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E11F1" w14:textId="7525D921" w:rsidR="00EB3ADA" w:rsidRPr="00EB3ADA" w:rsidRDefault="00EB3ADA" w:rsidP="00A3003E">
      <w:pPr>
        <w:spacing w:line="240" w:lineRule="auto"/>
        <w:jc w:val="center"/>
        <w:rPr>
          <w:rFonts w:ascii="Arial" w:hAnsi="Arial" w:cs="Arial"/>
          <w:b/>
          <w:i/>
          <w:iCs/>
          <w:u w:val="single"/>
        </w:rPr>
      </w:pPr>
      <w:r w:rsidRPr="00EB3ADA">
        <w:rPr>
          <w:rFonts w:ascii="Arial" w:hAnsi="Arial" w:cs="Arial"/>
          <w:b/>
          <w:i/>
          <w:iCs/>
          <w:u w:val="single"/>
        </w:rPr>
        <w:t>Original Research Article</w:t>
      </w:r>
    </w:p>
    <w:p w14:paraId="4CFDA7A6" w14:textId="115A507A" w:rsidR="001864BB" w:rsidRPr="00DE21D2" w:rsidRDefault="001864BB" w:rsidP="00A3003E">
      <w:pPr>
        <w:spacing w:line="240" w:lineRule="auto"/>
        <w:jc w:val="center"/>
        <w:rPr>
          <w:rFonts w:ascii="Arial" w:hAnsi="Arial" w:cs="Arial"/>
          <w:b/>
        </w:rPr>
      </w:pPr>
      <w:r w:rsidRPr="00DE21D2">
        <w:rPr>
          <w:rFonts w:ascii="Arial" w:hAnsi="Arial" w:cs="Arial"/>
          <w:b/>
        </w:rPr>
        <w:t xml:space="preserve">Effect of the Hunger Safety Net Programme on </w:t>
      </w:r>
      <w:r w:rsidR="00FD1CB1" w:rsidRPr="00DE21D2">
        <w:rPr>
          <w:rFonts w:ascii="Arial" w:hAnsi="Arial" w:cs="Arial"/>
          <w:b/>
        </w:rPr>
        <w:t xml:space="preserve">Household </w:t>
      </w:r>
      <w:r w:rsidRPr="00DE21D2">
        <w:rPr>
          <w:rFonts w:ascii="Arial" w:hAnsi="Arial" w:cs="Arial"/>
          <w:b/>
        </w:rPr>
        <w:t>Food Insecurity in Marsabit County, Kenya</w:t>
      </w:r>
    </w:p>
    <w:p w14:paraId="262EDFCC" w14:textId="77777777" w:rsidR="006870E0" w:rsidRPr="006870E0" w:rsidRDefault="006870E0" w:rsidP="006870E0">
      <w:pPr>
        <w:spacing w:after="0" w:line="240" w:lineRule="auto"/>
        <w:jc w:val="both"/>
        <w:rPr>
          <w:rFonts w:ascii="Arial" w:hAnsi="Arial" w:cs="Arial"/>
          <w:sz w:val="20"/>
          <w:szCs w:val="20"/>
        </w:rPr>
      </w:pPr>
      <w:bookmarkStart w:id="0" w:name="_GoBack"/>
      <w:bookmarkEnd w:id="0"/>
    </w:p>
    <w:p w14:paraId="7C2FE8BF" w14:textId="77777777" w:rsidR="006870E0" w:rsidRPr="006870E0" w:rsidRDefault="006870E0" w:rsidP="006870E0">
      <w:pPr>
        <w:spacing w:after="0" w:line="240" w:lineRule="auto"/>
        <w:jc w:val="both"/>
        <w:rPr>
          <w:rFonts w:ascii="Arial" w:hAnsi="Arial" w:cs="Arial"/>
          <w:sz w:val="20"/>
          <w:szCs w:val="20"/>
        </w:rPr>
      </w:pPr>
    </w:p>
    <w:p w14:paraId="15785C04" w14:textId="77777777" w:rsidR="006A5AE9" w:rsidRPr="006A5AE9" w:rsidRDefault="006A5AE9" w:rsidP="006A5AE9">
      <w:pPr>
        <w:pStyle w:val="ListParagraph"/>
        <w:spacing w:after="0" w:line="240" w:lineRule="auto"/>
        <w:jc w:val="both"/>
        <w:rPr>
          <w:rFonts w:ascii="Arial" w:hAnsi="Arial" w:cs="Arial"/>
          <w:sz w:val="20"/>
          <w:szCs w:val="20"/>
        </w:rPr>
      </w:pPr>
    </w:p>
    <w:p w14:paraId="456EB987" w14:textId="77777777" w:rsidR="001864BB" w:rsidRPr="00DE21D2" w:rsidRDefault="00D354CF" w:rsidP="00A3003E">
      <w:pPr>
        <w:spacing w:after="0" w:line="240" w:lineRule="auto"/>
        <w:rPr>
          <w:rFonts w:ascii="Arial" w:hAnsi="Arial" w:cs="Arial"/>
          <w:b/>
          <w:sz w:val="20"/>
          <w:szCs w:val="20"/>
        </w:rPr>
      </w:pPr>
      <w:r w:rsidRPr="00DE21D2">
        <w:rPr>
          <w:rFonts w:ascii="Arial" w:hAnsi="Arial" w:cs="Arial"/>
          <w:b/>
          <w:sz w:val="20"/>
          <w:szCs w:val="20"/>
        </w:rPr>
        <w:t>ABSTRACT</w:t>
      </w:r>
    </w:p>
    <w:p w14:paraId="43D05319" w14:textId="77777777" w:rsidR="006421F3" w:rsidRPr="00DE21D2" w:rsidRDefault="00F96F62" w:rsidP="00A3003E">
      <w:pPr>
        <w:spacing w:line="240" w:lineRule="auto"/>
        <w:jc w:val="both"/>
        <w:rPr>
          <w:rFonts w:ascii="Arial" w:hAnsi="Arial" w:cs="Arial"/>
          <w:sz w:val="20"/>
          <w:szCs w:val="20"/>
          <w:lang w:val="en-GB"/>
        </w:rPr>
      </w:pPr>
      <w:r w:rsidRPr="00DE21D2">
        <w:rPr>
          <w:rFonts w:ascii="Arial" w:hAnsi="Arial" w:cs="Arial"/>
          <w:sz w:val="20"/>
          <w:szCs w:val="20"/>
          <w:lang w:val="en-GB"/>
        </w:rPr>
        <w:t xml:space="preserve">This </w:t>
      </w:r>
      <w:r w:rsidR="00CF52C7" w:rsidRPr="00DE21D2">
        <w:rPr>
          <w:rFonts w:ascii="Arial" w:hAnsi="Arial" w:cs="Arial"/>
          <w:sz w:val="20"/>
          <w:szCs w:val="20"/>
          <w:lang w:val="en-GB"/>
        </w:rPr>
        <w:t xml:space="preserve">study </w:t>
      </w:r>
      <w:r w:rsidRPr="00DE21D2">
        <w:rPr>
          <w:rFonts w:ascii="Arial" w:hAnsi="Arial" w:cs="Arial"/>
          <w:sz w:val="20"/>
          <w:szCs w:val="20"/>
          <w:lang w:val="en-GB"/>
        </w:rPr>
        <w:t xml:space="preserve">assessed the effects of the Hunger Safety Net Programme in reducing </w:t>
      </w:r>
      <w:r w:rsidR="00217644" w:rsidRPr="00DE21D2">
        <w:rPr>
          <w:rFonts w:ascii="Arial" w:hAnsi="Arial" w:cs="Arial"/>
          <w:sz w:val="20"/>
          <w:szCs w:val="20"/>
          <w:lang w:val="en-GB"/>
        </w:rPr>
        <w:t xml:space="preserve">household </w:t>
      </w:r>
      <w:r w:rsidRPr="00DE21D2">
        <w:rPr>
          <w:rFonts w:ascii="Arial" w:hAnsi="Arial" w:cs="Arial"/>
          <w:sz w:val="20"/>
          <w:szCs w:val="20"/>
          <w:lang w:val="en-GB"/>
        </w:rPr>
        <w:t xml:space="preserve">food insecurity in Marsabit, County, Kenya. </w:t>
      </w:r>
      <w:r w:rsidR="004E5DC4" w:rsidRPr="00DE21D2">
        <w:rPr>
          <w:rFonts w:ascii="Arial" w:hAnsi="Arial" w:cs="Arial"/>
          <w:sz w:val="20"/>
          <w:szCs w:val="20"/>
          <w:lang w:val="en-GB"/>
        </w:rPr>
        <w:t>Worldwide, s</w:t>
      </w:r>
      <w:r w:rsidR="00D62AFE" w:rsidRPr="00DE21D2">
        <w:rPr>
          <w:rFonts w:ascii="Arial" w:hAnsi="Arial" w:cs="Arial"/>
          <w:sz w:val="20"/>
          <w:szCs w:val="20"/>
          <w:lang w:val="en-GB"/>
        </w:rPr>
        <w:t xml:space="preserve">ocial safety </w:t>
      </w:r>
      <w:r w:rsidR="003E3891" w:rsidRPr="00DE21D2">
        <w:rPr>
          <w:rFonts w:ascii="Arial" w:hAnsi="Arial" w:cs="Arial"/>
          <w:sz w:val="20"/>
          <w:szCs w:val="20"/>
          <w:lang w:val="en-GB"/>
        </w:rPr>
        <w:t xml:space="preserve">programmes </w:t>
      </w:r>
      <w:r w:rsidRPr="00DE21D2">
        <w:rPr>
          <w:rFonts w:ascii="Arial" w:hAnsi="Arial" w:cs="Arial"/>
          <w:sz w:val="20"/>
          <w:szCs w:val="20"/>
          <w:lang w:val="en-GB"/>
        </w:rPr>
        <w:t>have</w:t>
      </w:r>
      <w:r w:rsidR="00B27F59" w:rsidRPr="00DE21D2">
        <w:rPr>
          <w:rFonts w:ascii="Arial" w:hAnsi="Arial" w:cs="Arial"/>
          <w:sz w:val="20"/>
          <w:szCs w:val="20"/>
          <w:lang w:val="en-GB"/>
        </w:rPr>
        <w:t xml:space="preserve"> largely</w:t>
      </w:r>
      <w:r w:rsidRPr="00DE21D2">
        <w:rPr>
          <w:rFonts w:ascii="Arial" w:hAnsi="Arial" w:cs="Arial"/>
          <w:sz w:val="20"/>
          <w:szCs w:val="20"/>
          <w:lang w:val="en-GB"/>
        </w:rPr>
        <w:t xml:space="preserve"> been implemented </w:t>
      </w:r>
      <w:r w:rsidR="00DF72B1" w:rsidRPr="00DE21D2">
        <w:rPr>
          <w:rFonts w:ascii="Arial" w:hAnsi="Arial" w:cs="Arial"/>
          <w:sz w:val="20"/>
          <w:szCs w:val="20"/>
          <w:lang w:val="en-GB"/>
        </w:rPr>
        <w:t>in the drylands targeting vulnerable households</w:t>
      </w:r>
      <w:r w:rsidR="00690358" w:rsidRPr="00DE21D2">
        <w:rPr>
          <w:rFonts w:ascii="Arial" w:hAnsi="Arial" w:cs="Arial"/>
          <w:sz w:val="20"/>
          <w:szCs w:val="20"/>
          <w:lang w:val="en-GB"/>
        </w:rPr>
        <w:t xml:space="preserve">. However, </w:t>
      </w:r>
      <w:r w:rsidRPr="00DE21D2">
        <w:rPr>
          <w:rFonts w:ascii="Arial" w:hAnsi="Arial" w:cs="Arial"/>
          <w:sz w:val="20"/>
          <w:szCs w:val="20"/>
          <w:lang w:val="en-GB"/>
        </w:rPr>
        <w:t>poverty and food insecur</w:t>
      </w:r>
      <w:r w:rsidR="004E5DC4" w:rsidRPr="00DE21D2">
        <w:rPr>
          <w:rFonts w:ascii="Arial" w:hAnsi="Arial" w:cs="Arial"/>
          <w:sz w:val="20"/>
          <w:szCs w:val="20"/>
          <w:lang w:val="en-GB"/>
        </w:rPr>
        <w:t>ity remain high, especially in arid and semi-arid l</w:t>
      </w:r>
      <w:r w:rsidRPr="00DE21D2">
        <w:rPr>
          <w:rFonts w:ascii="Arial" w:hAnsi="Arial" w:cs="Arial"/>
          <w:sz w:val="20"/>
          <w:szCs w:val="20"/>
          <w:lang w:val="en-GB"/>
        </w:rPr>
        <w:t xml:space="preserve">ands. </w:t>
      </w:r>
      <w:r w:rsidR="00AB5C26" w:rsidRPr="00DE21D2">
        <w:rPr>
          <w:rFonts w:ascii="Arial" w:hAnsi="Arial" w:cs="Arial"/>
          <w:sz w:val="20"/>
          <w:szCs w:val="20"/>
          <w:lang w:val="en-GB"/>
        </w:rPr>
        <w:t>The study em</w:t>
      </w:r>
      <w:r w:rsidR="00B3160B" w:rsidRPr="00DE21D2">
        <w:rPr>
          <w:rFonts w:ascii="Arial" w:hAnsi="Arial" w:cs="Arial"/>
          <w:sz w:val="20"/>
          <w:szCs w:val="20"/>
          <w:lang w:val="en-GB"/>
        </w:rPr>
        <w:t>ployed a survey research design. Data was collected between October 2023 and</w:t>
      </w:r>
      <w:r w:rsidR="00B2563A">
        <w:rPr>
          <w:rFonts w:ascii="Arial" w:hAnsi="Arial" w:cs="Arial"/>
          <w:sz w:val="20"/>
          <w:szCs w:val="20"/>
          <w:lang w:val="en-GB"/>
        </w:rPr>
        <w:t xml:space="preserve"> December 2023 targeting </w:t>
      </w:r>
      <w:r w:rsidR="00B3160B" w:rsidRPr="00DE21D2">
        <w:rPr>
          <w:rFonts w:ascii="Arial" w:hAnsi="Arial" w:cs="Arial"/>
          <w:sz w:val="20"/>
          <w:szCs w:val="20"/>
          <w:lang w:val="en-GB"/>
        </w:rPr>
        <w:t>334 households</w:t>
      </w:r>
      <w:r w:rsidR="00B2563A">
        <w:rPr>
          <w:rFonts w:ascii="Arial" w:hAnsi="Arial" w:cs="Arial"/>
          <w:sz w:val="20"/>
          <w:szCs w:val="20"/>
          <w:lang w:val="en-GB"/>
        </w:rPr>
        <w:t xml:space="preserve"> who had graduated from the Hunger Safety Net Programme</w:t>
      </w:r>
      <w:r w:rsidR="00B3160B" w:rsidRPr="00DE21D2">
        <w:rPr>
          <w:rFonts w:ascii="Arial" w:hAnsi="Arial" w:cs="Arial"/>
          <w:sz w:val="20"/>
          <w:szCs w:val="20"/>
          <w:lang w:val="en-GB"/>
        </w:rPr>
        <w:t xml:space="preserve"> in Marsabit County</w:t>
      </w:r>
      <w:r w:rsidR="00690358" w:rsidRPr="00DE21D2">
        <w:rPr>
          <w:rFonts w:ascii="Arial" w:hAnsi="Arial" w:cs="Arial"/>
          <w:sz w:val="20"/>
          <w:szCs w:val="20"/>
          <w:lang w:val="en-GB"/>
        </w:rPr>
        <w:t>, Kenya</w:t>
      </w:r>
      <w:r w:rsidR="00B3160B" w:rsidRPr="00DE21D2">
        <w:rPr>
          <w:rFonts w:ascii="Arial" w:hAnsi="Arial" w:cs="Arial"/>
          <w:sz w:val="20"/>
          <w:szCs w:val="20"/>
          <w:lang w:val="en-GB"/>
        </w:rPr>
        <w:t>.</w:t>
      </w:r>
      <w:r w:rsidR="00690358" w:rsidRPr="00DE21D2">
        <w:rPr>
          <w:rFonts w:ascii="Arial" w:hAnsi="Arial" w:cs="Arial"/>
          <w:sz w:val="20"/>
          <w:szCs w:val="20"/>
          <w:lang w:val="en-GB"/>
        </w:rPr>
        <w:t xml:space="preserve"> </w:t>
      </w:r>
      <w:r w:rsidR="00DA70EB" w:rsidRPr="00DE21D2">
        <w:rPr>
          <w:rFonts w:ascii="Arial" w:hAnsi="Arial" w:cs="Arial"/>
          <w:sz w:val="20"/>
          <w:szCs w:val="20"/>
          <w:lang w:val="en-GB"/>
        </w:rPr>
        <w:t xml:space="preserve">The findings indicate that 10.8% of the respondents were food secure, 3.3% were mildly food insecure, 2.7% were moderately food insecure and 83.2% were severely food insecure. </w:t>
      </w:r>
      <w:r w:rsidR="00757456" w:rsidRPr="00DE21D2">
        <w:rPr>
          <w:rFonts w:ascii="Arial" w:hAnsi="Arial" w:cs="Arial"/>
          <w:sz w:val="20"/>
          <w:szCs w:val="20"/>
        </w:rPr>
        <w:t>Simple regression analysis indicates that cash transfer amount, adequacy of cash transfer, and duration of support had a statistically significant (</w:t>
      </w:r>
      <w:r w:rsidR="00757456" w:rsidRPr="00B77BBC">
        <w:rPr>
          <w:rFonts w:ascii="Arial" w:hAnsi="Arial" w:cs="Arial"/>
          <w:i/>
          <w:sz w:val="20"/>
          <w:szCs w:val="20"/>
        </w:rPr>
        <w:t>p&lt;0.05</w:t>
      </w:r>
      <w:r w:rsidR="00757456" w:rsidRPr="00DE21D2">
        <w:rPr>
          <w:rFonts w:ascii="Arial" w:hAnsi="Arial" w:cs="Arial"/>
          <w:sz w:val="20"/>
          <w:szCs w:val="20"/>
        </w:rPr>
        <w:t xml:space="preserve">) effect on </w:t>
      </w:r>
      <w:r w:rsidR="00292F94" w:rsidRPr="00DE21D2">
        <w:rPr>
          <w:rFonts w:ascii="Arial" w:hAnsi="Arial" w:cs="Arial"/>
          <w:sz w:val="20"/>
          <w:szCs w:val="20"/>
        </w:rPr>
        <w:t>food insecurity</w:t>
      </w:r>
      <w:r w:rsidR="00757456" w:rsidRPr="00DE21D2">
        <w:rPr>
          <w:rFonts w:ascii="Arial" w:hAnsi="Arial" w:cs="Arial"/>
          <w:sz w:val="20"/>
          <w:szCs w:val="20"/>
        </w:rPr>
        <w:t>.</w:t>
      </w:r>
      <w:r w:rsidR="00292F94" w:rsidRPr="00DE21D2">
        <w:rPr>
          <w:rFonts w:ascii="Arial" w:hAnsi="Arial" w:cs="Arial"/>
          <w:sz w:val="20"/>
          <w:szCs w:val="20"/>
        </w:rPr>
        <w:t xml:space="preserve"> Multiple linear regression further </w:t>
      </w:r>
      <w:r w:rsidR="00D27F10" w:rsidRPr="00DE21D2">
        <w:rPr>
          <w:rFonts w:ascii="Arial" w:hAnsi="Arial" w:cs="Arial"/>
          <w:sz w:val="20"/>
          <w:szCs w:val="20"/>
        </w:rPr>
        <w:t>reveals</w:t>
      </w:r>
      <w:r w:rsidR="00292F94" w:rsidRPr="00DE21D2">
        <w:rPr>
          <w:rFonts w:ascii="Arial" w:hAnsi="Arial" w:cs="Arial"/>
          <w:sz w:val="20"/>
          <w:szCs w:val="20"/>
        </w:rPr>
        <w:t xml:space="preserve"> that</w:t>
      </w:r>
      <w:r w:rsidR="004735B8" w:rsidRPr="00DE21D2">
        <w:rPr>
          <w:rFonts w:ascii="Arial" w:hAnsi="Arial" w:cs="Arial"/>
          <w:sz w:val="20"/>
          <w:szCs w:val="20"/>
        </w:rPr>
        <w:t xml:space="preserve"> </w:t>
      </w:r>
      <w:r w:rsidR="004735B8" w:rsidRPr="00DE21D2">
        <w:rPr>
          <w:rFonts w:ascii="Arial" w:hAnsi="Arial" w:cs="Arial"/>
          <w:sz w:val="20"/>
          <w:szCs w:val="20"/>
          <w:lang w:val="en-GB"/>
        </w:rPr>
        <w:t xml:space="preserve">households whose main livelihood was business, </w:t>
      </w:r>
      <w:r w:rsidR="004735B8" w:rsidRPr="00B77BBC">
        <w:rPr>
          <w:rFonts w:ascii="Arial" w:hAnsi="Arial" w:cs="Arial"/>
          <w:i/>
          <w:sz w:val="20"/>
          <w:szCs w:val="20"/>
          <w:lang w:val="en-GB"/>
        </w:rPr>
        <w:t>b=-0.171, p=0.007</w:t>
      </w:r>
      <w:r w:rsidR="004735B8" w:rsidRPr="00DE21D2">
        <w:rPr>
          <w:rFonts w:ascii="Arial" w:hAnsi="Arial" w:cs="Arial"/>
          <w:sz w:val="20"/>
          <w:szCs w:val="20"/>
          <w:lang w:val="en-GB"/>
        </w:rPr>
        <w:t xml:space="preserve">, casual labour, </w:t>
      </w:r>
      <w:r w:rsidR="004735B8" w:rsidRPr="00B77BBC">
        <w:rPr>
          <w:rFonts w:ascii="Arial" w:hAnsi="Arial" w:cs="Arial"/>
          <w:i/>
          <w:sz w:val="20"/>
          <w:szCs w:val="20"/>
          <w:lang w:val="en-GB"/>
        </w:rPr>
        <w:t>b=-0.119, p=0.036</w:t>
      </w:r>
      <w:r w:rsidR="004735B8" w:rsidRPr="00DE21D2">
        <w:rPr>
          <w:rFonts w:ascii="Arial" w:hAnsi="Arial" w:cs="Arial"/>
          <w:sz w:val="20"/>
          <w:szCs w:val="20"/>
          <w:lang w:val="en-GB"/>
        </w:rPr>
        <w:t xml:space="preserve">, and remittances, </w:t>
      </w:r>
      <w:r w:rsidR="004735B8" w:rsidRPr="00B77BBC">
        <w:rPr>
          <w:rFonts w:ascii="Arial" w:hAnsi="Arial" w:cs="Arial"/>
          <w:i/>
          <w:sz w:val="20"/>
          <w:szCs w:val="20"/>
          <w:lang w:val="en-GB"/>
        </w:rPr>
        <w:t>b=-0.140, p=0.039</w:t>
      </w:r>
      <w:r w:rsidR="004735B8" w:rsidRPr="00DE21D2">
        <w:rPr>
          <w:rFonts w:ascii="Arial" w:hAnsi="Arial" w:cs="Arial"/>
          <w:sz w:val="20"/>
          <w:szCs w:val="20"/>
          <w:lang w:val="en-GB"/>
        </w:rPr>
        <w:t xml:space="preserve"> were significantly associated with a lower</w:t>
      </w:r>
      <w:r w:rsidR="00CA4608" w:rsidRPr="00DE21D2">
        <w:rPr>
          <w:rFonts w:ascii="Arial" w:hAnsi="Arial" w:cs="Arial"/>
          <w:sz w:val="20"/>
          <w:szCs w:val="20"/>
          <w:lang w:val="en-GB"/>
        </w:rPr>
        <w:t xml:space="preserve"> likelihood of food insecurity. </w:t>
      </w:r>
      <w:r w:rsidR="00757456" w:rsidRPr="00DE21D2">
        <w:rPr>
          <w:rFonts w:ascii="Arial" w:hAnsi="Arial" w:cs="Arial"/>
          <w:sz w:val="20"/>
          <w:szCs w:val="20"/>
        </w:rPr>
        <w:t xml:space="preserve">The study concludes that </w:t>
      </w:r>
      <w:r w:rsidR="00DA70EB" w:rsidRPr="00DE21D2">
        <w:rPr>
          <w:rFonts w:ascii="Arial" w:hAnsi="Arial" w:cs="Arial"/>
          <w:sz w:val="20"/>
          <w:szCs w:val="20"/>
        </w:rPr>
        <w:t xml:space="preserve">despite </w:t>
      </w:r>
      <w:r w:rsidR="002C7EF7" w:rsidRPr="00DE21D2">
        <w:rPr>
          <w:rFonts w:ascii="Arial" w:hAnsi="Arial" w:cs="Arial"/>
          <w:sz w:val="20"/>
          <w:szCs w:val="20"/>
        </w:rPr>
        <w:t xml:space="preserve">a </w:t>
      </w:r>
      <w:r w:rsidR="009C6993" w:rsidRPr="00DE21D2">
        <w:rPr>
          <w:rFonts w:ascii="Arial" w:hAnsi="Arial" w:cs="Arial"/>
          <w:sz w:val="20"/>
          <w:szCs w:val="20"/>
        </w:rPr>
        <w:t xml:space="preserve">slight improvement </w:t>
      </w:r>
      <w:r w:rsidR="00A04C25" w:rsidRPr="00DE21D2">
        <w:rPr>
          <w:rFonts w:ascii="Arial" w:hAnsi="Arial" w:cs="Arial"/>
          <w:sz w:val="20"/>
          <w:szCs w:val="20"/>
        </w:rPr>
        <w:t>in</w:t>
      </w:r>
      <w:r w:rsidR="009C6993" w:rsidRPr="00DE21D2">
        <w:rPr>
          <w:rFonts w:ascii="Arial" w:hAnsi="Arial" w:cs="Arial"/>
          <w:sz w:val="20"/>
          <w:szCs w:val="20"/>
        </w:rPr>
        <w:t xml:space="preserve"> households on</w:t>
      </w:r>
      <w:r w:rsidR="00DA70EB" w:rsidRPr="00DE21D2">
        <w:rPr>
          <w:rFonts w:ascii="Arial" w:hAnsi="Arial" w:cs="Arial"/>
          <w:sz w:val="20"/>
          <w:szCs w:val="20"/>
        </w:rPr>
        <w:t xml:space="preserve"> </w:t>
      </w:r>
      <w:r w:rsidR="009C6993" w:rsidRPr="00DE21D2">
        <w:rPr>
          <w:rFonts w:ascii="Arial" w:hAnsi="Arial" w:cs="Arial"/>
          <w:sz w:val="20"/>
          <w:szCs w:val="20"/>
        </w:rPr>
        <w:t xml:space="preserve">their food security through </w:t>
      </w:r>
      <w:r w:rsidR="00757456" w:rsidRPr="00DE21D2">
        <w:rPr>
          <w:rFonts w:ascii="Arial" w:hAnsi="Arial" w:cs="Arial"/>
          <w:sz w:val="20"/>
          <w:szCs w:val="20"/>
        </w:rPr>
        <w:t xml:space="preserve">Hunger Safety Net Programme </w:t>
      </w:r>
      <w:r w:rsidR="009C6993" w:rsidRPr="00DE21D2">
        <w:rPr>
          <w:rFonts w:ascii="Arial" w:hAnsi="Arial" w:cs="Arial"/>
          <w:sz w:val="20"/>
          <w:szCs w:val="20"/>
        </w:rPr>
        <w:t xml:space="preserve">support, the majority were </w:t>
      </w:r>
      <w:r w:rsidR="009B0649" w:rsidRPr="00DE21D2">
        <w:rPr>
          <w:rFonts w:ascii="Arial" w:hAnsi="Arial" w:cs="Arial"/>
          <w:sz w:val="20"/>
          <w:szCs w:val="20"/>
        </w:rPr>
        <w:t xml:space="preserve">still food insecure. </w:t>
      </w:r>
      <w:r w:rsidR="00723F0D" w:rsidRPr="00DE21D2">
        <w:rPr>
          <w:rFonts w:ascii="Arial" w:hAnsi="Arial" w:cs="Arial"/>
          <w:sz w:val="20"/>
          <w:szCs w:val="20"/>
          <w:lang w:val="en-GB"/>
        </w:rPr>
        <w:t xml:space="preserve">The study suggests </w:t>
      </w:r>
      <w:r w:rsidR="00360D3C" w:rsidRPr="00DE21D2">
        <w:rPr>
          <w:rFonts w:ascii="Arial" w:hAnsi="Arial" w:cs="Arial"/>
          <w:sz w:val="20"/>
          <w:szCs w:val="20"/>
          <w:lang w:val="en-GB"/>
        </w:rPr>
        <w:t xml:space="preserve">an </w:t>
      </w:r>
      <w:r w:rsidR="00723F0D" w:rsidRPr="00DE21D2">
        <w:rPr>
          <w:rFonts w:ascii="Arial" w:hAnsi="Arial" w:cs="Arial"/>
          <w:sz w:val="20"/>
          <w:szCs w:val="20"/>
          <w:lang w:val="en-GB"/>
        </w:rPr>
        <w:t>increment of</w:t>
      </w:r>
      <w:r w:rsidR="00360D3C" w:rsidRPr="00DE21D2">
        <w:rPr>
          <w:rFonts w:ascii="Arial" w:hAnsi="Arial" w:cs="Arial"/>
          <w:sz w:val="20"/>
          <w:szCs w:val="20"/>
          <w:lang w:val="en-GB"/>
        </w:rPr>
        <w:t xml:space="preserve"> the </w:t>
      </w:r>
      <w:r w:rsidR="006421F3" w:rsidRPr="00DE21D2">
        <w:rPr>
          <w:rFonts w:ascii="Arial" w:hAnsi="Arial" w:cs="Arial"/>
          <w:sz w:val="20"/>
          <w:szCs w:val="20"/>
          <w:lang w:val="en-GB"/>
        </w:rPr>
        <w:t xml:space="preserve">cash transfer amount, </w:t>
      </w:r>
      <w:r w:rsidR="00DA7432" w:rsidRPr="00DE21D2">
        <w:rPr>
          <w:rFonts w:ascii="Arial" w:hAnsi="Arial" w:cs="Arial"/>
          <w:sz w:val="20"/>
          <w:szCs w:val="20"/>
          <w:lang w:val="en-GB"/>
        </w:rPr>
        <w:t xml:space="preserve">a </w:t>
      </w:r>
      <w:r w:rsidR="006421F3" w:rsidRPr="00DE21D2">
        <w:rPr>
          <w:rFonts w:ascii="Arial" w:hAnsi="Arial" w:cs="Arial"/>
          <w:sz w:val="20"/>
          <w:szCs w:val="20"/>
          <w:lang w:val="en-GB"/>
        </w:rPr>
        <w:t xml:space="preserve">longer </w:t>
      </w:r>
      <w:r w:rsidR="008B2DA7" w:rsidRPr="00DE21D2">
        <w:rPr>
          <w:rFonts w:ascii="Arial" w:hAnsi="Arial" w:cs="Arial"/>
          <w:sz w:val="20"/>
          <w:szCs w:val="20"/>
          <w:lang w:val="en-GB"/>
        </w:rPr>
        <w:t xml:space="preserve">duration </w:t>
      </w:r>
      <w:r w:rsidR="00360D3C" w:rsidRPr="00DE21D2">
        <w:rPr>
          <w:rFonts w:ascii="Arial" w:hAnsi="Arial" w:cs="Arial"/>
          <w:sz w:val="20"/>
          <w:szCs w:val="20"/>
          <w:lang w:val="en-GB"/>
        </w:rPr>
        <w:t xml:space="preserve">of beneficiaries </w:t>
      </w:r>
      <w:r w:rsidR="00CA4608" w:rsidRPr="00DE21D2">
        <w:rPr>
          <w:rFonts w:ascii="Arial" w:hAnsi="Arial" w:cs="Arial"/>
          <w:sz w:val="20"/>
          <w:szCs w:val="20"/>
          <w:lang w:val="en-GB"/>
        </w:rPr>
        <w:t>in the programme</w:t>
      </w:r>
      <w:r w:rsidR="006421F3" w:rsidRPr="00DE21D2">
        <w:rPr>
          <w:rFonts w:ascii="Arial" w:hAnsi="Arial" w:cs="Arial"/>
          <w:sz w:val="20"/>
          <w:szCs w:val="20"/>
          <w:lang w:val="en-GB"/>
        </w:rPr>
        <w:t xml:space="preserve">, and </w:t>
      </w:r>
      <w:r w:rsidR="00FC14C8" w:rsidRPr="00DE21D2">
        <w:rPr>
          <w:rFonts w:ascii="Arial" w:hAnsi="Arial" w:cs="Arial"/>
          <w:sz w:val="20"/>
          <w:szCs w:val="20"/>
          <w:lang w:val="en-GB"/>
        </w:rPr>
        <w:t xml:space="preserve">the </w:t>
      </w:r>
      <w:r w:rsidR="006421F3" w:rsidRPr="00DE21D2">
        <w:rPr>
          <w:rFonts w:ascii="Arial" w:hAnsi="Arial" w:cs="Arial"/>
          <w:sz w:val="20"/>
          <w:szCs w:val="20"/>
          <w:lang w:val="en-GB"/>
        </w:rPr>
        <w:t xml:space="preserve">introduction of </w:t>
      </w:r>
      <w:r w:rsidR="00DE54E7" w:rsidRPr="00DE21D2">
        <w:rPr>
          <w:rFonts w:ascii="Arial" w:hAnsi="Arial" w:cs="Arial"/>
          <w:sz w:val="20"/>
          <w:szCs w:val="20"/>
          <w:lang w:val="en-GB"/>
        </w:rPr>
        <w:t xml:space="preserve">conditional </w:t>
      </w:r>
      <w:r w:rsidR="006421F3" w:rsidRPr="00DE21D2">
        <w:rPr>
          <w:rFonts w:ascii="Arial" w:hAnsi="Arial" w:cs="Arial"/>
          <w:sz w:val="20"/>
          <w:szCs w:val="20"/>
          <w:lang w:val="en-GB"/>
        </w:rPr>
        <w:t>seed capital to the beneficiary to sta</w:t>
      </w:r>
      <w:r w:rsidR="008B2DA7" w:rsidRPr="00DE21D2">
        <w:rPr>
          <w:rFonts w:ascii="Arial" w:hAnsi="Arial" w:cs="Arial"/>
          <w:sz w:val="20"/>
          <w:szCs w:val="20"/>
          <w:lang w:val="en-GB"/>
        </w:rPr>
        <w:t xml:space="preserve">rt income-generating activities </w:t>
      </w:r>
      <w:r w:rsidR="00FC14C8" w:rsidRPr="00DE21D2">
        <w:rPr>
          <w:rFonts w:ascii="Arial" w:hAnsi="Arial" w:cs="Arial"/>
          <w:sz w:val="20"/>
          <w:szCs w:val="20"/>
          <w:lang w:val="en-GB"/>
        </w:rPr>
        <w:t xml:space="preserve">to </w:t>
      </w:r>
      <w:r w:rsidR="009C6993" w:rsidRPr="00DE21D2">
        <w:rPr>
          <w:rFonts w:ascii="Arial" w:hAnsi="Arial" w:cs="Arial"/>
          <w:sz w:val="20"/>
          <w:szCs w:val="20"/>
          <w:lang w:val="en-GB"/>
        </w:rPr>
        <w:t>enhance</w:t>
      </w:r>
      <w:r w:rsidR="00FC14C8" w:rsidRPr="00DE21D2">
        <w:rPr>
          <w:rFonts w:ascii="Arial" w:hAnsi="Arial" w:cs="Arial"/>
          <w:sz w:val="20"/>
          <w:szCs w:val="20"/>
          <w:lang w:val="en-GB"/>
        </w:rPr>
        <w:t xml:space="preserve"> food insecurity.</w:t>
      </w:r>
    </w:p>
    <w:p w14:paraId="2A10C4DE" w14:textId="77777777" w:rsidR="00A706E1" w:rsidRPr="00DE21D2" w:rsidRDefault="00A706E1" w:rsidP="00A3003E">
      <w:pPr>
        <w:spacing w:line="240" w:lineRule="auto"/>
        <w:jc w:val="both"/>
        <w:rPr>
          <w:rFonts w:ascii="Arial" w:hAnsi="Arial" w:cs="Arial"/>
          <w:sz w:val="20"/>
          <w:szCs w:val="20"/>
        </w:rPr>
      </w:pPr>
    </w:p>
    <w:p w14:paraId="605D49DE" w14:textId="77777777" w:rsidR="00A706E1" w:rsidRPr="00DE21D2" w:rsidRDefault="00A706E1" w:rsidP="00A3003E">
      <w:pPr>
        <w:spacing w:after="0" w:line="240" w:lineRule="auto"/>
        <w:jc w:val="both"/>
        <w:rPr>
          <w:rFonts w:ascii="Arial" w:hAnsi="Arial" w:cs="Arial"/>
          <w:i/>
          <w:sz w:val="20"/>
          <w:szCs w:val="20"/>
          <w:lang w:val="en-GB"/>
        </w:rPr>
      </w:pPr>
      <w:r w:rsidRPr="00DE21D2">
        <w:rPr>
          <w:rFonts w:ascii="Arial" w:hAnsi="Arial" w:cs="Arial"/>
          <w:b/>
          <w:i/>
          <w:sz w:val="20"/>
          <w:szCs w:val="20"/>
          <w:lang w:val="en-GB"/>
        </w:rPr>
        <w:t xml:space="preserve">Key Words: </w:t>
      </w:r>
      <w:r w:rsidR="00365619" w:rsidRPr="00DE21D2">
        <w:rPr>
          <w:rFonts w:ascii="Arial" w:hAnsi="Arial" w:cs="Arial"/>
          <w:i/>
          <w:sz w:val="20"/>
          <w:szCs w:val="20"/>
          <w:lang w:val="en-GB"/>
        </w:rPr>
        <w:t xml:space="preserve">Adequacy of cash transfer, duration of support, food insecurity, Hunger Safety Net Programme, social safety nets, </w:t>
      </w:r>
      <w:r w:rsidR="00812924" w:rsidRPr="00DE21D2">
        <w:rPr>
          <w:rFonts w:ascii="Arial" w:hAnsi="Arial" w:cs="Arial"/>
          <w:i/>
          <w:sz w:val="20"/>
          <w:szCs w:val="20"/>
          <w:lang w:val="en-GB"/>
        </w:rPr>
        <w:t>training</w:t>
      </w:r>
      <w:r w:rsidR="001B67CB" w:rsidRPr="00DE21D2">
        <w:rPr>
          <w:rFonts w:ascii="Arial" w:hAnsi="Arial" w:cs="Arial"/>
          <w:i/>
          <w:sz w:val="20"/>
          <w:szCs w:val="20"/>
          <w:lang w:val="en-GB"/>
        </w:rPr>
        <w:t xml:space="preserve"> </w:t>
      </w:r>
    </w:p>
    <w:p w14:paraId="75E7C5F4" w14:textId="77777777" w:rsidR="00A706E1" w:rsidRPr="00DE21D2" w:rsidRDefault="00A706E1" w:rsidP="00A3003E">
      <w:pPr>
        <w:spacing w:after="0" w:line="240" w:lineRule="auto"/>
        <w:jc w:val="both"/>
        <w:rPr>
          <w:rFonts w:ascii="Arial" w:hAnsi="Arial" w:cs="Arial"/>
          <w:sz w:val="20"/>
          <w:szCs w:val="20"/>
          <w:lang w:val="en-GB"/>
        </w:rPr>
      </w:pPr>
    </w:p>
    <w:p w14:paraId="57A20897" w14:textId="77777777" w:rsidR="00A706E1" w:rsidRPr="00DE21D2" w:rsidRDefault="0033679C" w:rsidP="00682DA4">
      <w:pPr>
        <w:pStyle w:val="ListParagraph"/>
        <w:numPr>
          <w:ilvl w:val="0"/>
          <w:numId w:val="2"/>
        </w:numPr>
        <w:spacing w:after="0" w:line="240" w:lineRule="auto"/>
        <w:ind w:left="270" w:hanging="270"/>
        <w:rPr>
          <w:rFonts w:ascii="Arial" w:hAnsi="Arial" w:cs="Arial"/>
          <w:sz w:val="20"/>
          <w:szCs w:val="20"/>
          <w:lang w:val="en-GB"/>
        </w:rPr>
      </w:pPr>
      <w:r w:rsidRPr="00DE21D2">
        <w:rPr>
          <w:rFonts w:ascii="Arial" w:hAnsi="Arial" w:cs="Arial"/>
          <w:b/>
          <w:sz w:val="20"/>
          <w:szCs w:val="20"/>
        </w:rPr>
        <w:t>INTRODUCTION</w:t>
      </w:r>
    </w:p>
    <w:p w14:paraId="7E3078DF" w14:textId="77777777" w:rsidR="007A4982" w:rsidRPr="00DE21D2" w:rsidRDefault="000C13DE" w:rsidP="00C7028B">
      <w:pPr>
        <w:spacing w:line="240" w:lineRule="auto"/>
        <w:jc w:val="both"/>
        <w:rPr>
          <w:rFonts w:ascii="Arial" w:hAnsi="Arial" w:cs="Arial"/>
          <w:sz w:val="20"/>
          <w:szCs w:val="20"/>
          <w:lang w:val="en-GB"/>
        </w:rPr>
      </w:pPr>
      <w:r w:rsidRPr="00DE21D2">
        <w:rPr>
          <w:rFonts w:ascii="Arial" w:hAnsi="Arial" w:cs="Arial"/>
          <w:sz w:val="20"/>
          <w:szCs w:val="20"/>
          <w:lang w:val="en-GB"/>
        </w:rPr>
        <w:t>F</w:t>
      </w:r>
      <w:r w:rsidR="00E22D16" w:rsidRPr="00DE21D2">
        <w:rPr>
          <w:rFonts w:ascii="Arial" w:hAnsi="Arial" w:cs="Arial"/>
          <w:sz w:val="20"/>
          <w:szCs w:val="20"/>
          <w:lang w:val="en-GB"/>
        </w:rPr>
        <w:t>ood insecur</w:t>
      </w:r>
      <w:r w:rsidRPr="00DE21D2">
        <w:rPr>
          <w:rFonts w:ascii="Arial" w:hAnsi="Arial" w:cs="Arial"/>
          <w:sz w:val="20"/>
          <w:szCs w:val="20"/>
          <w:lang w:val="en-GB"/>
        </w:rPr>
        <w:t xml:space="preserve">ity remain </w:t>
      </w:r>
      <w:r w:rsidR="00EE504A" w:rsidRPr="00DE21D2">
        <w:rPr>
          <w:rFonts w:ascii="Arial" w:hAnsi="Arial" w:cs="Arial"/>
          <w:sz w:val="20"/>
          <w:szCs w:val="20"/>
          <w:lang w:val="en-GB"/>
        </w:rPr>
        <w:t xml:space="preserve">a </w:t>
      </w:r>
      <w:r w:rsidRPr="00DE21D2">
        <w:rPr>
          <w:rFonts w:ascii="Arial" w:hAnsi="Arial" w:cs="Arial"/>
          <w:sz w:val="20"/>
          <w:szCs w:val="20"/>
          <w:lang w:val="en-GB"/>
        </w:rPr>
        <w:t>complex global issue</w:t>
      </w:r>
      <w:r w:rsidR="00E22D16" w:rsidRPr="00DE21D2">
        <w:rPr>
          <w:rFonts w:ascii="Arial" w:hAnsi="Arial" w:cs="Arial"/>
          <w:sz w:val="20"/>
          <w:szCs w:val="20"/>
          <w:lang w:val="en-GB"/>
        </w:rPr>
        <w:t xml:space="preserve"> requiring urgent interventions. </w:t>
      </w:r>
      <w:r w:rsidR="00EE504A" w:rsidRPr="00DE21D2">
        <w:rPr>
          <w:rFonts w:ascii="Arial" w:hAnsi="Arial" w:cs="Arial"/>
          <w:sz w:val="20"/>
          <w:szCs w:val="20"/>
          <w:lang w:val="en-GB"/>
        </w:rPr>
        <w:t xml:space="preserve">In 2023, the global prevalence </w:t>
      </w:r>
      <w:r w:rsidR="00A96BC7" w:rsidRPr="00DE21D2">
        <w:rPr>
          <w:rFonts w:ascii="Arial" w:hAnsi="Arial" w:cs="Arial"/>
          <w:sz w:val="20"/>
          <w:szCs w:val="20"/>
          <w:lang w:val="en-GB"/>
        </w:rPr>
        <w:t xml:space="preserve">rate </w:t>
      </w:r>
      <w:r w:rsidR="00EE504A" w:rsidRPr="00DE21D2">
        <w:rPr>
          <w:rFonts w:ascii="Arial" w:hAnsi="Arial" w:cs="Arial"/>
          <w:sz w:val="20"/>
          <w:szCs w:val="20"/>
          <w:lang w:val="en-GB"/>
        </w:rPr>
        <w:t>of f</w:t>
      </w:r>
      <w:r w:rsidR="007A4982" w:rsidRPr="00DE21D2">
        <w:rPr>
          <w:rFonts w:ascii="Arial" w:hAnsi="Arial" w:cs="Arial"/>
          <w:sz w:val="20"/>
          <w:szCs w:val="20"/>
          <w:lang w:val="en-GB"/>
        </w:rPr>
        <w:t>ood insecu</w:t>
      </w:r>
      <w:r w:rsidR="00F814C9" w:rsidRPr="00DE21D2">
        <w:rPr>
          <w:rFonts w:ascii="Arial" w:hAnsi="Arial" w:cs="Arial"/>
          <w:sz w:val="20"/>
          <w:szCs w:val="20"/>
          <w:lang w:val="en-GB"/>
        </w:rPr>
        <w:t>rity</w:t>
      </w:r>
      <w:r w:rsidR="00EE504A" w:rsidRPr="00DE21D2">
        <w:rPr>
          <w:rFonts w:ascii="Arial" w:hAnsi="Arial" w:cs="Arial"/>
          <w:sz w:val="20"/>
          <w:szCs w:val="20"/>
          <w:lang w:val="en-GB"/>
        </w:rPr>
        <w:t xml:space="preserve"> remained high</w:t>
      </w:r>
      <w:r w:rsidR="007A4982" w:rsidRPr="00DE21D2">
        <w:rPr>
          <w:rFonts w:ascii="Arial" w:hAnsi="Arial" w:cs="Arial"/>
          <w:sz w:val="20"/>
          <w:szCs w:val="20"/>
          <w:lang w:val="en-GB"/>
        </w:rPr>
        <w:t xml:space="preserve"> at 28.9</w:t>
      </w:r>
      <w:r w:rsidR="00EE504A" w:rsidRPr="00DE21D2">
        <w:rPr>
          <w:rFonts w:ascii="Arial" w:hAnsi="Arial" w:cs="Arial"/>
          <w:sz w:val="20"/>
          <w:szCs w:val="20"/>
          <w:lang w:val="en-GB"/>
        </w:rPr>
        <w:t>%</w:t>
      </w:r>
      <w:r w:rsidRPr="00DE21D2">
        <w:rPr>
          <w:rFonts w:ascii="Arial" w:hAnsi="Arial" w:cs="Arial"/>
          <w:sz w:val="20"/>
          <w:szCs w:val="20"/>
          <w:lang w:val="en-GB"/>
        </w:rPr>
        <w:t>. The most affected population being in</w:t>
      </w:r>
      <w:r w:rsidR="007A4982" w:rsidRPr="00DE21D2">
        <w:rPr>
          <w:rFonts w:ascii="Arial" w:hAnsi="Arial" w:cs="Arial"/>
          <w:sz w:val="20"/>
          <w:szCs w:val="20"/>
          <w:lang w:val="en-GB"/>
        </w:rPr>
        <w:t xml:space="preserve"> the low-income countri</w:t>
      </w:r>
      <w:r w:rsidR="00A13899" w:rsidRPr="00DE21D2">
        <w:rPr>
          <w:rFonts w:ascii="Arial" w:hAnsi="Arial" w:cs="Arial"/>
          <w:sz w:val="20"/>
          <w:szCs w:val="20"/>
          <w:lang w:val="en-GB"/>
        </w:rPr>
        <w:t xml:space="preserve">es where 71.5% of people could not </w:t>
      </w:r>
      <w:r w:rsidR="007A4982" w:rsidRPr="00DE21D2">
        <w:rPr>
          <w:rFonts w:ascii="Arial" w:hAnsi="Arial" w:cs="Arial"/>
          <w:sz w:val="20"/>
          <w:szCs w:val="20"/>
          <w:lang w:val="en-GB"/>
        </w:rPr>
        <w:t>meet daily di</w:t>
      </w:r>
      <w:r w:rsidR="00EE7275" w:rsidRPr="00DE21D2">
        <w:rPr>
          <w:rFonts w:ascii="Arial" w:hAnsi="Arial" w:cs="Arial"/>
          <w:sz w:val="20"/>
          <w:szCs w:val="20"/>
          <w:lang w:val="en-GB"/>
        </w:rPr>
        <w:t>etary intake.</w:t>
      </w:r>
      <w:r w:rsidR="007A4982" w:rsidRPr="00DE21D2">
        <w:rPr>
          <w:rFonts w:ascii="Arial" w:hAnsi="Arial" w:cs="Arial"/>
          <w:sz w:val="20"/>
          <w:szCs w:val="20"/>
          <w:lang w:val="en-GB"/>
        </w:rPr>
        <w:t xml:space="preserve"> </w:t>
      </w:r>
      <w:r w:rsidR="009E4A53" w:rsidRPr="00DE21D2">
        <w:rPr>
          <w:rFonts w:ascii="Arial" w:hAnsi="Arial" w:cs="Arial"/>
          <w:sz w:val="20"/>
          <w:szCs w:val="20"/>
          <w:lang w:val="en-GB"/>
        </w:rPr>
        <w:t xml:space="preserve">It is further </w:t>
      </w:r>
      <w:r w:rsidR="009E4A53" w:rsidRPr="00DE21D2">
        <w:rPr>
          <w:rFonts w:ascii="Arial" w:hAnsi="Arial" w:cs="Arial"/>
          <w:sz w:val="20"/>
          <w:szCs w:val="20"/>
        </w:rPr>
        <w:t>predicted that</w:t>
      </w:r>
      <w:r w:rsidR="007A4982" w:rsidRPr="00DE21D2">
        <w:rPr>
          <w:rFonts w:ascii="Arial" w:hAnsi="Arial" w:cs="Arial"/>
          <w:sz w:val="20"/>
          <w:szCs w:val="20"/>
        </w:rPr>
        <w:t xml:space="preserve"> by 2030, 53% of the world</w:t>
      </w:r>
      <w:r w:rsidR="009E4A53" w:rsidRPr="00DE21D2">
        <w:rPr>
          <w:rFonts w:ascii="Arial" w:hAnsi="Arial" w:cs="Arial"/>
          <w:sz w:val="20"/>
          <w:szCs w:val="20"/>
        </w:rPr>
        <w:t xml:space="preserve">'s population will still be </w:t>
      </w:r>
      <w:r w:rsidR="007A4982" w:rsidRPr="00DE21D2">
        <w:rPr>
          <w:rFonts w:ascii="Arial" w:hAnsi="Arial" w:cs="Arial"/>
          <w:sz w:val="20"/>
          <w:szCs w:val="20"/>
        </w:rPr>
        <w:t>experiencing food insecurity</w:t>
      </w:r>
      <w:r w:rsidR="009E4A53" w:rsidRPr="00DE21D2">
        <w:rPr>
          <w:rFonts w:ascii="Arial" w:hAnsi="Arial" w:cs="Arial"/>
          <w:sz w:val="20"/>
          <w:szCs w:val="20"/>
        </w:rPr>
        <w:t>, with 53% of the population coming from</w:t>
      </w:r>
      <w:r w:rsidR="00E10F4D" w:rsidRPr="00DE21D2">
        <w:rPr>
          <w:rFonts w:ascii="Arial" w:hAnsi="Arial" w:cs="Arial"/>
          <w:sz w:val="20"/>
          <w:szCs w:val="20"/>
        </w:rPr>
        <w:t xml:space="preserve"> Africa </w:t>
      </w:r>
      <w:r w:rsidR="00E10F4D" w:rsidRPr="00DE21D2">
        <w:rPr>
          <w:rFonts w:ascii="Arial" w:hAnsi="Arial" w:cs="Arial"/>
          <w:noProof/>
          <w:sz w:val="20"/>
          <w:szCs w:val="20"/>
        </w:rPr>
        <w:t>(</w:t>
      </w:r>
      <w:r w:rsidR="00E10F4D" w:rsidRPr="00DE21D2">
        <w:rPr>
          <w:rFonts w:ascii="Arial" w:hAnsi="Arial" w:cs="Arial"/>
          <w:sz w:val="20"/>
          <w:szCs w:val="20"/>
        </w:rPr>
        <w:t>FAO et al., 2024)</w:t>
      </w:r>
      <w:r w:rsidR="00E10F4D" w:rsidRPr="00DE21D2">
        <w:rPr>
          <w:rFonts w:ascii="Arial" w:hAnsi="Arial" w:cs="Arial"/>
          <w:sz w:val="20"/>
          <w:szCs w:val="20"/>
          <w:lang w:val="en-GB"/>
        </w:rPr>
        <w:t>.</w:t>
      </w:r>
    </w:p>
    <w:p w14:paraId="2499F20F" w14:textId="77777777" w:rsidR="002E28C6" w:rsidRPr="00DE21D2" w:rsidRDefault="002E28C6" w:rsidP="00C7028B">
      <w:pPr>
        <w:spacing w:line="240" w:lineRule="auto"/>
        <w:jc w:val="both"/>
        <w:rPr>
          <w:rFonts w:ascii="Arial" w:hAnsi="Arial" w:cs="Arial"/>
          <w:sz w:val="20"/>
          <w:szCs w:val="20"/>
          <w:lang w:val="en-GB"/>
        </w:rPr>
      </w:pPr>
    </w:p>
    <w:p w14:paraId="40E7E46B" w14:textId="77777777" w:rsidR="004F0D82" w:rsidRPr="00DE21D2" w:rsidRDefault="00E628D6" w:rsidP="000C13DE">
      <w:pPr>
        <w:spacing w:line="240" w:lineRule="auto"/>
        <w:jc w:val="both"/>
        <w:rPr>
          <w:rFonts w:ascii="Arial" w:hAnsi="Arial" w:cs="Arial"/>
          <w:sz w:val="20"/>
          <w:szCs w:val="20"/>
        </w:rPr>
      </w:pPr>
      <w:r w:rsidRPr="00DE21D2">
        <w:rPr>
          <w:rFonts w:ascii="Arial" w:hAnsi="Arial" w:cs="Arial"/>
          <w:sz w:val="20"/>
          <w:szCs w:val="20"/>
        </w:rPr>
        <w:t xml:space="preserve">Nearly </w:t>
      </w:r>
      <w:r w:rsidR="002E28C6" w:rsidRPr="00DE21D2">
        <w:rPr>
          <w:rFonts w:ascii="Arial" w:hAnsi="Arial" w:cs="Arial"/>
          <w:sz w:val="20"/>
          <w:szCs w:val="20"/>
        </w:rPr>
        <w:t>5.5 million children in the Horn of Africa suffered from acute malnutrition by March 2022, while over 14 million individuals experienced food i</w:t>
      </w:r>
      <w:r w:rsidRPr="00DE21D2">
        <w:rPr>
          <w:rFonts w:ascii="Arial" w:hAnsi="Arial" w:cs="Arial"/>
          <w:sz w:val="20"/>
          <w:szCs w:val="20"/>
        </w:rPr>
        <w:t xml:space="preserve">nsecurity (International Federation of Red Cross, 2022). </w:t>
      </w:r>
      <w:r w:rsidR="00D12993" w:rsidRPr="00DE21D2">
        <w:rPr>
          <w:rFonts w:ascii="Arial" w:hAnsi="Arial" w:cs="Arial"/>
          <w:sz w:val="20"/>
          <w:szCs w:val="20"/>
          <w:lang w:val="en-GB"/>
        </w:rPr>
        <w:t>C</w:t>
      </w:r>
      <w:r w:rsidR="002E28C6" w:rsidRPr="00DE21D2">
        <w:rPr>
          <w:rFonts w:ascii="Arial" w:hAnsi="Arial" w:cs="Arial"/>
          <w:sz w:val="20"/>
          <w:szCs w:val="20"/>
          <w:lang w:val="en-GB"/>
        </w:rPr>
        <w:t>ases of food hunger are still on the rise in Africa with one out of every fiv</w:t>
      </w:r>
      <w:r w:rsidR="00D12993" w:rsidRPr="00DE21D2">
        <w:rPr>
          <w:rFonts w:ascii="Arial" w:hAnsi="Arial" w:cs="Arial"/>
          <w:sz w:val="20"/>
          <w:szCs w:val="20"/>
          <w:lang w:val="en-GB"/>
        </w:rPr>
        <w:t xml:space="preserve">e people facing hunger in 2023 (FAO et al., 2024). </w:t>
      </w:r>
      <w:r w:rsidR="002D1901" w:rsidRPr="00DE21D2">
        <w:rPr>
          <w:rFonts w:ascii="Arial" w:hAnsi="Arial" w:cs="Arial"/>
          <w:sz w:val="20"/>
          <w:szCs w:val="20"/>
          <w:lang w:val="en-GB"/>
        </w:rPr>
        <w:t>In 2018, 22.20% of the Kenyan population faced food insufficiency. The number increased to 23.00% in 2019, 24.70% in 2020, and 27.80% in 20</w:t>
      </w:r>
      <w:r w:rsidR="00B676C3" w:rsidRPr="00DE21D2">
        <w:rPr>
          <w:rFonts w:ascii="Arial" w:hAnsi="Arial" w:cs="Arial"/>
          <w:sz w:val="20"/>
          <w:szCs w:val="20"/>
          <w:lang w:val="en-GB"/>
        </w:rPr>
        <w:t>2</w:t>
      </w:r>
      <w:r w:rsidR="00E76F29" w:rsidRPr="00DE21D2">
        <w:rPr>
          <w:rFonts w:ascii="Arial" w:hAnsi="Arial" w:cs="Arial"/>
          <w:sz w:val="20"/>
          <w:szCs w:val="20"/>
          <w:lang w:val="en-GB"/>
        </w:rPr>
        <w:t>1 (</w:t>
      </w:r>
      <w:r w:rsidR="00E76F29" w:rsidRPr="00DE21D2">
        <w:rPr>
          <w:rFonts w:ascii="Arial" w:hAnsi="Arial" w:cs="Arial"/>
          <w:sz w:val="20"/>
          <w:szCs w:val="20"/>
        </w:rPr>
        <w:t>Kenya Hunger Statistics, 2022)</w:t>
      </w:r>
      <w:r w:rsidR="002D1901" w:rsidRPr="00DE21D2">
        <w:rPr>
          <w:rFonts w:ascii="Arial" w:hAnsi="Arial" w:cs="Arial"/>
          <w:sz w:val="20"/>
          <w:szCs w:val="20"/>
          <w:lang w:val="en-GB"/>
        </w:rPr>
        <w:t>. The upward trend was majorly contributed by the COVID-19 pandemic, droughts, and locust invasion. Kenya scores 25.0 within the severity scale of 9.9-50, indicating a serious level of hunger, and this has increased from the GHI score of 21.6 in</w:t>
      </w:r>
      <w:r w:rsidR="00933D78" w:rsidRPr="00DE21D2">
        <w:rPr>
          <w:rFonts w:ascii="Arial" w:hAnsi="Arial" w:cs="Arial"/>
          <w:sz w:val="20"/>
          <w:szCs w:val="20"/>
          <w:lang w:val="en-GB"/>
        </w:rPr>
        <w:t xml:space="preserve"> 2014 (</w:t>
      </w:r>
      <w:r w:rsidR="00933D78" w:rsidRPr="00DE21D2">
        <w:rPr>
          <w:rFonts w:ascii="Arial" w:hAnsi="Arial" w:cs="Arial"/>
          <w:sz w:val="20"/>
          <w:szCs w:val="20"/>
        </w:rPr>
        <w:t>Global Hunger Index, 2024)</w:t>
      </w:r>
      <w:r w:rsidR="002D1901" w:rsidRPr="00DE21D2">
        <w:rPr>
          <w:rFonts w:ascii="Arial" w:hAnsi="Arial" w:cs="Arial"/>
          <w:sz w:val="20"/>
          <w:szCs w:val="20"/>
          <w:lang w:val="en-GB"/>
        </w:rPr>
        <w:t>. In Marsabit County, the household food consumption score decreased from 70.6% in 2018 to 65.5% in 2019, with the nutrition status of children deteriorating. Acute malnutrition among women has also remained high at 11.3% in 201</w:t>
      </w:r>
      <w:r w:rsidR="0061622D" w:rsidRPr="00DE21D2">
        <w:rPr>
          <w:rFonts w:ascii="Arial" w:hAnsi="Arial" w:cs="Arial"/>
          <w:sz w:val="20"/>
          <w:szCs w:val="20"/>
          <w:lang w:val="en-GB"/>
        </w:rPr>
        <w:t xml:space="preserve">8 and 10.0% in 2019 </w:t>
      </w:r>
      <w:r w:rsidR="00566D16" w:rsidRPr="00DE21D2">
        <w:rPr>
          <w:rFonts w:ascii="Arial" w:hAnsi="Arial" w:cs="Arial"/>
          <w:noProof/>
          <w:sz w:val="20"/>
          <w:szCs w:val="20"/>
        </w:rPr>
        <w:t>(</w:t>
      </w:r>
      <w:r w:rsidR="00566D16" w:rsidRPr="00DE21D2">
        <w:rPr>
          <w:rFonts w:ascii="Arial" w:hAnsi="Arial" w:cs="Arial"/>
          <w:sz w:val="20"/>
          <w:szCs w:val="20"/>
        </w:rPr>
        <w:t>Marsabit County SMART Survey Report, 2019).</w:t>
      </w:r>
    </w:p>
    <w:p w14:paraId="1B32B4D7" w14:textId="77777777" w:rsidR="006E4690" w:rsidRPr="00DE21D2" w:rsidRDefault="006E4690" w:rsidP="004F0D82">
      <w:pPr>
        <w:spacing w:line="240" w:lineRule="auto"/>
        <w:jc w:val="both"/>
        <w:rPr>
          <w:rFonts w:ascii="Arial" w:hAnsi="Arial" w:cs="Arial"/>
          <w:sz w:val="20"/>
          <w:szCs w:val="20"/>
          <w:shd w:val="clear" w:color="auto" w:fill="FFFFFF"/>
        </w:rPr>
      </w:pPr>
      <w:r w:rsidRPr="00DE21D2">
        <w:rPr>
          <w:rFonts w:ascii="Arial" w:hAnsi="Arial" w:cs="Arial"/>
          <w:sz w:val="20"/>
          <w:szCs w:val="20"/>
          <w:lang w:val="en-GB"/>
        </w:rPr>
        <w:t>Globally, member states of the United Nations are c</w:t>
      </w:r>
      <w:r w:rsidR="004F0D82" w:rsidRPr="00DE21D2">
        <w:rPr>
          <w:rFonts w:ascii="Arial" w:hAnsi="Arial" w:cs="Arial"/>
          <w:sz w:val="20"/>
          <w:szCs w:val="20"/>
          <w:lang w:val="en-GB"/>
        </w:rPr>
        <w:t xml:space="preserve">ommitted to realizing the 2030 </w:t>
      </w:r>
      <w:r w:rsidRPr="00DE21D2">
        <w:rPr>
          <w:rFonts w:ascii="Arial" w:hAnsi="Arial" w:cs="Arial"/>
          <w:sz w:val="20"/>
          <w:szCs w:val="20"/>
          <w:lang w:val="en-GB"/>
        </w:rPr>
        <w:t xml:space="preserve">sustainable </w:t>
      </w:r>
      <w:r w:rsidR="004F0D82" w:rsidRPr="00DE21D2">
        <w:rPr>
          <w:rFonts w:ascii="Arial" w:hAnsi="Arial" w:cs="Arial"/>
          <w:sz w:val="20"/>
          <w:szCs w:val="20"/>
          <w:lang w:val="en-GB"/>
        </w:rPr>
        <w:t>development goal number</w:t>
      </w:r>
      <w:r w:rsidRPr="00DE21D2">
        <w:rPr>
          <w:rFonts w:ascii="Arial" w:hAnsi="Arial" w:cs="Arial"/>
          <w:sz w:val="20"/>
          <w:szCs w:val="20"/>
          <w:lang w:val="en-GB"/>
        </w:rPr>
        <w:t xml:space="preserve"> tw</w:t>
      </w:r>
      <w:r w:rsidR="004F0D82" w:rsidRPr="00DE21D2">
        <w:rPr>
          <w:rFonts w:ascii="Arial" w:hAnsi="Arial" w:cs="Arial"/>
          <w:sz w:val="20"/>
          <w:szCs w:val="20"/>
          <w:lang w:val="en-GB"/>
        </w:rPr>
        <w:t xml:space="preserve">o of </w:t>
      </w:r>
      <w:r w:rsidRPr="00DE21D2">
        <w:rPr>
          <w:rFonts w:ascii="Arial" w:hAnsi="Arial" w:cs="Arial"/>
          <w:sz w:val="20"/>
          <w:szCs w:val="20"/>
          <w:lang w:val="en-GB"/>
        </w:rPr>
        <w:t>achieving zero hunger</w:t>
      </w:r>
      <w:r w:rsidR="00855564" w:rsidRPr="00DE21D2">
        <w:rPr>
          <w:rFonts w:ascii="Arial" w:hAnsi="Arial" w:cs="Arial"/>
          <w:sz w:val="20"/>
          <w:szCs w:val="20"/>
          <w:lang w:val="en-GB"/>
        </w:rPr>
        <w:t xml:space="preserve"> (</w:t>
      </w:r>
      <w:r w:rsidR="00855564" w:rsidRPr="00DE21D2">
        <w:rPr>
          <w:rFonts w:ascii="Arial" w:hAnsi="Arial" w:cs="Arial"/>
          <w:sz w:val="20"/>
          <w:szCs w:val="20"/>
          <w:shd w:val="clear" w:color="auto" w:fill="FFFFFF"/>
        </w:rPr>
        <w:t>Carlsen &amp; Bruggemann, 2022; Katila et al., 2019).</w:t>
      </w:r>
      <w:r w:rsidR="00464D55" w:rsidRPr="00DE21D2">
        <w:rPr>
          <w:rFonts w:ascii="Arial" w:hAnsi="Arial" w:cs="Arial"/>
          <w:sz w:val="20"/>
          <w:szCs w:val="20"/>
          <w:lang w:val="en-GB"/>
        </w:rPr>
        <w:t xml:space="preserve"> </w:t>
      </w:r>
      <w:r w:rsidRPr="00DE21D2">
        <w:rPr>
          <w:rFonts w:ascii="Arial" w:hAnsi="Arial" w:cs="Arial"/>
          <w:sz w:val="20"/>
          <w:szCs w:val="20"/>
          <w:lang w:val="en-GB"/>
        </w:rPr>
        <w:t>One of the strategies for achieving this is leveraging social safety nets (SSNs) as part of social protection systems to mitigate the</w:t>
      </w:r>
      <w:r w:rsidR="004F0D82" w:rsidRPr="00DE21D2">
        <w:rPr>
          <w:rFonts w:ascii="Arial" w:hAnsi="Arial" w:cs="Arial"/>
          <w:sz w:val="20"/>
          <w:szCs w:val="20"/>
          <w:lang w:val="en-GB"/>
        </w:rPr>
        <w:t xml:space="preserve"> adverse impacts of </w:t>
      </w:r>
      <w:r w:rsidRPr="00DE21D2">
        <w:rPr>
          <w:rFonts w:ascii="Arial" w:hAnsi="Arial" w:cs="Arial"/>
          <w:sz w:val="20"/>
          <w:szCs w:val="20"/>
          <w:lang w:val="en-GB"/>
        </w:rPr>
        <w:t>food insecurity among vuln</w:t>
      </w:r>
      <w:r w:rsidR="00DF4635" w:rsidRPr="00DE21D2">
        <w:rPr>
          <w:rFonts w:ascii="Arial" w:hAnsi="Arial" w:cs="Arial"/>
          <w:sz w:val="20"/>
          <w:szCs w:val="20"/>
          <w:lang w:val="en-GB"/>
        </w:rPr>
        <w:t>erable populations (</w:t>
      </w:r>
      <w:r w:rsidR="00DF4635" w:rsidRPr="00DE21D2">
        <w:rPr>
          <w:rFonts w:ascii="Arial" w:eastAsia="Calibri" w:hAnsi="Arial" w:cs="Arial"/>
          <w:sz w:val="20"/>
          <w:szCs w:val="20"/>
          <w:shd w:val="clear" w:color="auto" w:fill="FFFFFF"/>
        </w:rPr>
        <w:t>Ivaschenko et al., 2018; Grosh et al., 2008).</w:t>
      </w:r>
      <w:r w:rsidRPr="00DE21D2">
        <w:rPr>
          <w:rFonts w:ascii="Arial" w:hAnsi="Arial" w:cs="Arial"/>
          <w:sz w:val="20"/>
          <w:szCs w:val="20"/>
          <w:lang w:val="en-GB"/>
        </w:rPr>
        <w:t xml:space="preserve"> </w:t>
      </w:r>
      <w:r w:rsidRPr="00DE21D2">
        <w:rPr>
          <w:rFonts w:ascii="Arial" w:hAnsi="Arial" w:cs="Arial"/>
          <w:sz w:val="20"/>
          <w:szCs w:val="20"/>
        </w:rPr>
        <w:t xml:space="preserve">Social protection, which includes social </w:t>
      </w:r>
      <w:r w:rsidR="00D575BC" w:rsidRPr="00DE21D2">
        <w:rPr>
          <w:rFonts w:ascii="Arial" w:hAnsi="Arial" w:cs="Arial"/>
          <w:sz w:val="20"/>
          <w:szCs w:val="20"/>
        </w:rPr>
        <w:t>insurance</w:t>
      </w:r>
      <w:r w:rsidRPr="00DE21D2">
        <w:rPr>
          <w:rFonts w:ascii="Arial" w:hAnsi="Arial" w:cs="Arial"/>
          <w:sz w:val="20"/>
          <w:szCs w:val="20"/>
        </w:rPr>
        <w:t xml:space="preserve"> like pension schemes and social assistance </w:t>
      </w:r>
      <w:proofErr w:type="spellStart"/>
      <w:r w:rsidRPr="00DE21D2">
        <w:rPr>
          <w:rFonts w:ascii="Arial" w:hAnsi="Arial" w:cs="Arial"/>
          <w:sz w:val="20"/>
          <w:szCs w:val="20"/>
        </w:rPr>
        <w:t>programmes</w:t>
      </w:r>
      <w:proofErr w:type="spellEnd"/>
      <w:r w:rsidRPr="00DE21D2">
        <w:rPr>
          <w:rFonts w:ascii="Arial" w:hAnsi="Arial" w:cs="Arial"/>
          <w:sz w:val="20"/>
          <w:szCs w:val="20"/>
        </w:rPr>
        <w:t xml:space="preserve"> such as direct cash or in-kind transfer </w:t>
      </w:r>
      <w:proofErr w:type="spellStart"/>
      <w:r w:rsidRPr="00DE21D2">
        <w:rPr>
          <w:rFonts w:ascii="Arial" w:hAnsi="Arial" w:cs="Arial"/>
          <w:sz w:val="20"/>
          <w:szCs w:val="20"/>
        </w:rPr>
        <w:t>programmes</w:t>
      </w:r>
      <w:proofErr w:type="spellEnd"/>
      <w:r w:rsidRPr="00DE21D2">
        <w:rPr>
          <w:rFonts w:ascii="Arial" w:hAnsi="Arial" w:cs="Arial"/>
          <w:sz w:val="20"/>
          <w:szCs w:val="20"/>
        </w:rPr>
        <w:t xml:space="preserve">, has been a crucial part of </w:t>
      </w:r>
      <w:r w:rsidRPr="00DE21D2">
        <w:rPr>
          <w:rFonts w:ascii="Arial" w:hAnsi="Arial" w:cs="Arial"/>
          <w:sz w:val="20"/>
          <w:szCs w:val="20"/>
        </w:rPr>
        <w:lastRenderedPageBreak/>
        <w:t>development si</w:t>
      </w:r>
      <w:r w:rsidR="004B01F1" w:rsidRPr="00DE21D2">
        <w:rPr>
          <w:rFonts w:ascii="Arial" w:hAnsi="Arial" w:cs="Arial"/>
          <w:sz w:val="20"/>
          <w:szCs w:val="20"/>
        </w:rPr>
        <w:t>nce the late 1990s (</w:t>
      </w:r>
      <w:r w:rsidR="004B01F1" w:rsidRPr="00DE21D2">
        <w:rPr>
          <w:rFonts w:ascii="Arial" w:hAnsi="Arial" w:cs="Arial"/>
          <w:sz w:val="20"/>
          <w:szCs w:val="20"/>
          <w:shd w:val="clear" w:color="auto" w:fill="FFFFFF"/>
        </w:rPr>
        <w:t>World Bank, 2001; Seekings &amp; Nattrass, 2015).</w:t>
      </w:r>
      <w:r w:rsidRPr="00DE21D2">
        <w:rPr>
          <w:rFonts w:ascii="Arial" w:hAnsi="Arial" w:cs="Arial"/>
          <w:sz w:val="20"/>
          <w:szCs w:val="20"/>
        </w:rPr>
        <w:t xml:space="preserve"> The effectiveness of social protection highly depends on political goodwill and elite ideology on human welfare in a country. Therefore, the design and implementation of social protection systems differ worldwide </w:t>
      </w:r>
      <w:r w:rsidR="0053523B" w:rsidRPr="00DE21D2">
        <w:rPr>
          <w:rFonts w:ascii="Arial" w:hAnsi="Arial" w:cs="Arial"/>
          <w:noProof/>
          <w:sz w:val="20"/>
          <w:szCs w:val="20"/>
        </w:rPr>
        <w:t>(</w:t>
      </w:r>
      <w:r w:rsidR="0053523B" w:rsidRPr="00DE21D2">
        <w:rPr>
          <w:rFonts w:ascii="Arial" w:hAnsi="Arial" w:cs="Arial"/>
          <w:sz w:val="20"/>
          <w:szCs w:val="20"/>
          <w:shd w:val="clear" w:color="auto" w:fill="FFFFFF"/>
        </w:rPr>
        <w:t>Seekings, 2016).</w:t>
      </w:r>
    </w:p>
    <w:p w14:paraId="03505907" w14:textId="77777777" w:rsidR="00637CF8" w:rsidRPr="00DE21D2" w:rsidRDefault="00637CF8" w:rsidP="004F0D82">
      <w:pPr>
        <w:spacing w:line="240" w:lineRule="auto"/>
        <w:jc w:val="both"/>
        <w:rPr>
          <w:rFonts w:ascii="Arial" w:hAnsi="Arial" w:cs="Arial"/>
          <w:sz w:val="20"/>
          <w:szCs w:val="20"/>
          <w:lang w:val="en-GB"/>
        </w:rPr>
      </w:pPr>
    </w:p>
    <w:p w14:paraId="3C740882" w14:textId="77777777" w:rsidR="004D7204" w:rsidRPr="00DE21D2" w:rsidRDefault="0082067F" w:rsidP="0033679C">
      <w:pPr>
        <w:spacing w:line="240" w:lineRule="auto"/>
        <w:jc w:val="both"/>
        <w:rPr>
          <w:rFonts w:ascii="Arial" w:hAnsi="Arial" w:cs="Arial"/>
          <w:sz w:val="20"/>
          <w:szCs w:val="20"/>
        </w:rPr>
      </w:pPr>
      <w:r w:rsidRPr="00DE21D2">
        <w:rPr>
          <w:rFonts w:ascii="Arial" w:hAnsi="Arial" w:cs="Arial"/>
          <w:sz w:val="20"/>
          <w:szCs w:val="20"/>
        </w:rPr>
        <w:t xml:space="preserve">Hunger Safety Net Programme in Kenya is an unconditional cash transfer </w:t>
      </w:r>
      <w:proofErr w:type="spellStart"/>
      <w:r w:rsidRPr="00DE21D2">
        <w:rPr>
          <w:rFonts w:ascii="Arial" w:hAnsi="Arial" w:cs="Arial"/>
          <w:sz w:val="20"/>
          <w:szCs w:val="20"/>
        </w:rPr>
        <w:t>programme</w:t>
      </w:r>
      <w:proofErr w:type="spellEnd"/>
      <w:r w:rsidRPr="00DE21D2">
        <w:rPr>
          <w:rFonts w:ascii="Arial" w:hAnsi="Arial" w:cs="Arial"/>
          <w:sz w:val="20"/>
          <w:szCs w:val="20"/>
        </w:rPr>
        <w:t xml:space="preserve"> that addresses poverty reduction and food insecurity in arid and semi-arid lands through </w:t>
      </w:r>
      <w:r w:rsidR="003E5360" w:rsidRPr="00DE21D2">
        <w:rPr>
          <w:rFonts w:ascii="Arial" w:hAnsi="Arial" w:cs="Arial"/>
          <w:sz w:val="20"/>
          <w:szCs w:val="20"/>
        </w:rPr>
        <w:t xml:space="preserve">the </w:t>
      </w:r>
      <w:r w:rsidRPr="00DE21D2">
        <w:rPr>
          <w:rFonts w:ascii="Arial" w:hAnsi="Arial" w:cs="Arial"/>
          <w:sz w:val="20"/>
          <w:szCs w:val="20"/>
        </w:rPr>
        <w:t xml:space="preserve">provision of monthly cash to registered households </w:t>
      </w:r>
      <w:r w:rsidR="0018601E" w:rsidRPr="00DE21D2">
        <w:rPr>
          <w:rFonts w:ascii="Arial" w:hAnsi="Arial" w:cs="Arial"/>
          <w:noProof/>
          <w:sz w:val="20"/>
          <w:szCs w:val="20"/>
        </w:rPr>
        <w:t>(</w:t>
      </w:r>
      <w:proofErr w:type="spellStart"/>
      <w:r w:rsidR="0018601E" w:rsidRPr="00DE21D2">
        <w:rPr>
          <w:rFonts w:ascii="Arial" w:hAnsi="Arial" w:cs="Arial"/>
          <w:sz w:val="20"/>
          <w:szCs w:val="20"/>
        </w:rPr>
        <w:t>Merttens</w:t>
      </w:r>
      <w:proofErr w:type="spellEnd"/>
      <w:r w:rsidR="0018601E" w:rsidRPr="00DE21D2">
        <w:rPr>
          <w:rFonts w:ascii="Arial" w:hAnsi="Arial" w:cs="Arial"/>
          <w:sz w:val="20"/>
          <w:szCs w:val="20"/>
        </w:rPr>
        <w:t xml:space="preserve"> et al., 2013).</w:t>
      </w:r>
      <w:r w:rsidRPr="00DE21D2">
        <w:rPr>
          <w:rFonts w:ascii="Arial" w:hAnsi="Arial" w:cs="Arial"/>
          <w:sz w:val="20"/>
          <w:szCs w:val="20"/>
        </w:rPr>
        <w:t xml:space="preserve"> It is currently implemented in eight counties namely Turkana, </w:t>
      </w:r>
      <w:proofErr w:type="spellStart"/>
      <w:r w:rsidRPr="00DE21D2">
        <w:rPr>
          <w:rFonts w:ascii="Arial" w:hAnsi="Arial" w:cs="Arial"/>
          <w:sz w:val="20"/>
          <w:szCs w:val="20"/>
        </w:rPr>
        <w:t>Wajir</w:t>
      </w:r>
      <w:proofErr w:type="spellEnd"/>
      <w:r w:rsidRPr="00DE21D2">
        <w:rPr>
          <w:rFonts w:ascii="Arial" w:hAnsi="Arial" w:cs="Arial"/>
          <w:sz w:val="20"/>
          <w:szCs w:val="20"/>
        </w:rPr>
        <w:t xml:space="preserve">, Mandera, </w:t>
      </w:r>
      <w:proofErr w:type="spellStart"/>
      <w:r w:rsidRPr="00DE21D2">
        <w:rPr>
          <w:rFonts w:ascii="Arial" w:hAnsi="Arial" w:cs="Arial"/>
          <w:sz w:val="20"/>
          <w:szCs w:val="20"/>
        </w:rPr>
        <w:t>Marsabit</w:t>
      </w:r>
      <w:proofErr w:type="spellEnd"/>
      <w:r w:rsidRPr="00DE21D2">
        <w:rPr>
          <w:rFonts w:ascii="Arial" w:hAnsi="Arial" w:cs="Arial"/>
          <w:sz w:val="20"/>
          <w:szCs w:val="20"/>
        </w:rPr>
        <w:t xml:space="preserve">, Garissa, </w:t>
      </w:r>
      <w:proofErr w:type="spellStart"/>
      <w:r w:rsidRPr="00DE21D2">
        <w:rPr>
          <w:rFonts w:ascii="Arial" w:hAnsi="Arial" w:cs="Arial"/>
          <w:sz w:val="20"/>
          <w:szCs w:val="20"/>
        </w:rPr>
        <w:t>Isiolo</w:t>
      </w:r>
      <w:proofErr w:type="spellEnd"/>
      <w:r w:rsidRPr="00DE21D2">
        <w:rPr>
          <w:rFonts w:ascii="Arial" w:hAnsi="Arial" w:cs="Arial"/>
          <w:sz w:val="20"/>
          <w:szCs w:val="20"/>
        </w:rPr>
        <w:t>, Samburu, and Tana River. Other cash transfer schemes in Kenya include Older Persons Cash Transfers, Cash Transfers for Orphans and Vulnerable Children, and Persons with Severe Disa</w:t>
      </w:r>
      <w:r w:rsidR="00373E34" w:rsidRPr="00DE21D2">
        <w:rPr>
          <w:rFonts w:ascii="Arial" w:hAnsi="Arial" w:cs="Arial"/>
          <w:sz w:val="20"/>
          <w:szCs w:val="20"/>
        </w:rPr>
        <w:t xml:space="preserve">bility Cash Transfers (Government of Kenya, </w:t>
      </w:r>
      <w:r w:rsidR="0033679C" w:rsidRPr="00DE21D2">
        <w:rPr>
          <w:rFonts w:ascii="Arial" w:hAnsi="Arial" w:cs="Arial"/>
          <w:sz w:val="20"/>
          <w:szCs w:val="20"/>
        </w:rPr>
        <w:t xml:space="preserve">2016). </w:t>
      </w:r>
      <w:r w:rsidR="003E5360" w:rsidRPr="00DE21D2">
        <w:rPr>
          <w:rFonts w:ascii="Arial" w:hAnsi="Arial" w:cs="Arial"/>
          <w:sz w:val="20"/>
          <w:szCs w:val="20"/>
          <w:lang w:val="en-GB"/>
        </w:rPr>
        <w:t>According to Song and Imai (2019), multi-dimensional poverty in Kenya is mainly caused by food insecurity. Using a longitudinal survey, the Hunger Safety Net Programme was found to be successful in reducing poverty since the multi-dimensional poverty index (MPI) of the beneficiaries ranged from 0.046 to 0.048. The authors further found that the Government of Kenya was putting efforts towards institutionalizing social protection systems.</w:t>
      </w:r>
      <w:r w:rsidR="003E5360" w:rsidRPr="00DE21D2">
        <w:rPr>
          <w:rFonts w:ascii="Arial" w:hAnsi="Arial" w:cs="Arial"/>
          <w:sz w:val="20"/>
          <w:szCs w:val="20"/>
        </w:rPr>
        <w:t xml:space="preserve"> </w:t>
      </w:r>
    </w:p>
    <w:p w14:paraId="4A772816" w14:textId="77777777" w:rsidR="0033679C" w:rsidRPr="00DE21D2" w:rsidRDefault="0033679C" w:rsidP="00637CF8">
      <w:pPr>
        <w:spacing w:after="0" w:line="240" w:lineRule="auto"/>
        <w:contextualSpacing/>
        <w:jc w:val="both"/>
        <w:rPr>
          <w:rFonts w:ascii="Arial" w:hAnsi="Arial" w:cs="Arial"/>
          <w:sz w:val="20"/>
          <w:szCs w:val="20"/>
        </w:rPr>
      </w:pPr>
    </w:p>
    <w:p w14:paraId="5849C210" w14:textId="77777777" w:rsidR="00637CF8" w:rsidRPr="00DE21D2" w:rsidRDefault="00637CF8" w:rsidP="00637CF8">
      <w:pPr>
        <w:spacing w:after="0" w:line="240" w:lineRule="auto"/>
        <w:contextualSpacing/>
        <w:jc w:val="both"/>
        <w:rPr>
          <w:rFonts w:ascii="Arial" w:hAnsi="Arial" w:cs="Arial"/>
          <w:sz w:val="20"/>
          <w:szCs w:val="20"/>
        </w:rPr>
      </w:pPr>
    </w:p>
    <w:p w14:paraId="20A6B323" w14:textId="77777777" w:rsidR="00D575BC" w:rsidRDefault="00C86A68" w:rsidP="00637CF8">
      <w:pPr>
        <w:spacing w:after="0" w:line="240" w:lineRule="auto"/>
        <w:contextualSpacing/>
        <w:jc w:val="both"/>
        <w:rPr>
          <w:rFonts w:ascii="Arial" w:hAnsi="Arial" w:cs="Arial"/>
          <w:sz w:val="20"/>
          <w:szCs w:val="20"/>
          <w:lang w:val="en-GB"/>
        </w:rPr>
      </w:pPr>
      <w:r w:rsidRPr="00DE21D2">
        <w:rPr>
          <w:rFonts w:ascii="Arial" w:hAnsi="Arial" w:cs="Arial"/>
          <w:sz w:val="20"/>
          <w:szCs w:val="20"/>
          <w:lang w:val="en-GB"/>
        </w:rPr>
        <w:t>Elmi and Minja (2019) highlight that t</w:t>
      </w:r>
      <w:r w:rsidR="00D575BC" w:rsidRPr="00DE21D2">
        <w:rPr>
          <w:rFonts w:ascii="Arial" w:hAnsi="Arial" w:cs="Arial"/>
          <w:sz w:val="20"/>
          <w:szCs w:val="20"/>
          <w:lang w:val="en-GB"/>
        </w:rPr>
        <w:t xml:space="preserve">he Hunger Safety Net Programme has been critical in building household resilience to food insecurity in </w:t>
      </w:r>
      <w:proofErr w:type="spellStart"/>
      <w:r w:rsidR="00D575BC" w:rsidRPr="00DE21D2">
        <w:rPr>
          <w:rFonts w:ascii="Arial" w:hAnsi="Arial" w:cs="Arial"/>
          <w:sz w:val="20"/>
          <w:szCs w:val="20"/>
          <w:lang w:val="en-GB"/>
        </w:rPr>
        <w:t>Wajir</w:t>
      </w:r>
      <w:proofErr w:type="spellEnd"/>
      <w:r w:rsidR="00D575BC" w:rsidRPr="00DE21D2">
        <w:rPr>
          <w:rFonts w:ascii="Arial" w:hAnsi="Arial" w:cs="Arial"/>
          <w:sz w:val="20"/>
          <w:szCs w:val="20"/>
          <w:lang w:val="en-GB"/>
        </w:rPr>
        <w:t xml:space="preserve"> County, Kenya. However, during the study, the Programme faced many challenges, such as poor implementation due to vested interests among some actors, which affected the targeting and enrolment. The requirement of national identity cards among the receipts also made the disbursement of monthly cash transfers challenging. </w:t>
      </w:r>
      <w:proofErr w:type="spellStart"/>
      <w:r w:rsidR="00D575BC" w:rsidRPr="00DE21D2">
        <w:rPr>
          <w:rFonts w:ascii="Arial" w:hAnsi="Arial" w:cs="Arial"/>
          <w:sz w:val="20"/>
          <w:szCs w:val="20"/>
          <w:lang w:val="en-GB"/>
        </w:rPr>
        <w:t>Merttens</w:t>
      </w:r>
      <w:proofErr w:type="spellEnd"/>
      <w:r w:rsidR="00D575BC" w:rsidRPr="00DE21D2">
        <w:rPr>
          <w:rFonts w:ascii="Arial" w:hAnsi="Arial" w:cs="Arial"/>
          <w:sz w:val="20"/>
          <w:szCs w:val="20"/>
          <w:lang w:val="en-GB"/>
        </w:rPr>
        <w:t xml:space="preserve"> et al. (2013) conducted an impact evaluation for HSNP 2009-2012 and noted that the Hunger Safety Net Programme beneficiaries improved their diet diversity. A significant proportion of the beneficiaries reported new businesses, as others expanded their old businesses. The beneficiaries of the HSNP were qualifying to access credits from the few available financial institutions in</w:t>
      </w:r>
      <w:r w:rsidR="00052CB7" w:rsidRPr="00DE21D2">
        <w:rPr>
          <w:rFonts w:ascii="Arial" w:hAnsi="Arial" w:cs="Arial"/>
          <w:sz w:val="20"/>
          <w:szCs w:val="20"/>
          <w:lang w:val="en-GB"/>
        </w:rPr>
        <w:t xml:space="preserve"> Northern Kenya.</w:t>
      </w:r>
    </w:p>
    <w:p w14:paraId="3632F898" w14:textId="77777777" w:rsidR="00366C05" w:rsidRPr="00DE21D2" w:rsidRDefault="00366C05" w:rsidP="00637CF8">
      <w:pPr>
        <w:spacing w:after="0" w:line="240" w:lineRule="auto"/>
        <w:contextualSpacing/>
        <w:jc w:val="both"/>
        <w:rPr>
          <w:rFonts w:ascii="Arial" w:hAnsi="Arial" w:cs="Arial"/>
          <w:sz w:val="20"/>
          <w:szCs w:val="20"/>
          <w:lang w:val="en-GB"/>
        </w:rPr>
      </w:pPr>
    </w:p>
    <w:p w14:paraId="5C779F81" w14:textId="77777777" w:rsidR="00DD316F" w:rsidRPr="00DE21D2" w:rsidRDefault="00DD316F" w:rsidP="00DD316F">
      <w:pPr>
        <w:spacing w:after="0" w:line="240" w:lineRule="auto"/>
        <w:contextualSpacing/>
        <w:jc w:val="both"/>
        <w:rPr>
          <w:rFonts w:ascii="Arial" w:hAnsi="Arial" w:cs="Arial"/>
          <w:sz w:val="20"/>
          <w:szCs w:val="20"/>
        </w:rPr>
      </w:pPr>
    </w:p>
    <w:p w14:paraId="742F1238" w14:textId="77777777" w:rsidR="0082067F" w:rsidRPr="00DE21D2" w:rsidRDefault="00DD316F" w:rsidP="00DD316F">
      <w:pPr>
        <w:spacing w:after="0" w:line="240" w:lineRule="auto"/>
        <w:contextualSpacing/>
        <w:jc w:val="both"/>
        <w:rPr>
          <w:rFonts w:ascii="Arial" w:hAnsi="Arial" w:cs="Arial"/>
          <w:sz w:val="20"/>
          <w:szCs w:val="20"/>
        </w:rPr>
      </w:pPr>
      <w:r w:rsidRPr="00DE21D2">
        <w:rPr>
          <w:rFonts w:ascii="Arial" w:hAnsi="Arial" w:cs="Arial"/>
          <w:sz w:val="20"/>
          <w:szCs w:val="20"/>
          <w:lang w:val="en-GB"/>
        </w:rPr>
        <w:t>Therefore, due to dearth of empirical evidence, this paper provides deta</w:t>
      </w:r>
      <w:r w:rsidR="00AC2642">
        <w:rPr>
          <w:rFonts w:ascii="Arial" w:hAnsi="Arial" w:cs="Arial"/>
          <w:sz w:val="20"/>
          <w:szCs w:val="20"/>
          <w:lang w:val="en-GB"/>
        </w:rPr>
        <w:t xml:space="preserve">iled data and discussion on </w:t>
      </w:r>
      <w:r w:rsidRPr="00DE21D2">
        <w:rPr>
          <w:rFonts w:ascii="Arial" w:hAnsi="Arial" w:cs="Arial"/>
          <w:sz w:val="20"/>
          <w:szCs w:val="20"/>
          <w:lang w:val="en-GB"/>
        </w:rPr>
        <w:t xml:space="preserve">the effect of the Hunger Safety Net Programme on household food insecurity in Marsabit Kenya. </w:t>
      </w:r>
      <w:r w:rsidRPr="00DE21D2">
        <w:rPr>
          <w:rFonts w:ascii="Arial" w:hAnsi="Arial" w:cs="Arial"/>
          <w:sz w:val="20"/>
          <w:szCs w:val="20"/>
        </w:rPr>
        <w:t xml:space="preserve">Other sections outlined in this paper include </w:t>
      </w:r>
      <w:r w:rsidR="00AC2642">
        <w:rPr>
          <w:rFonts w:ascii="Arial" w:hAnsi="Arial" w:cs="Arial"/>
          <w:sz w:val="20"/>
          <w:szCs w:val="20"/>
        </w:rPr>
        <w:t>methodology, r</w:t>
      </w:r>
      <w:r w:rsidR="0082067F" w:rsidRPr="00DE21D2">
        <w:rPr>
          <w:rFonts w:ascii="Arial" w:hAnsi="Arial" w:cs="Arial"/>
          <w:sz w:val="20"/>
          <w:szCs w:val="20"/>
        </w:rPr>
        <w:t>esults and discussion based on key findings. Lastly, section four entails conclusions and recommendation</w:t>
      </w:r>
      <w:r w:rsidR="00912B33">
        <w:rPr>
          <w:rFonts w:ascii="Arial" w:hAnsi="Arial" w:cs="Arial"/>
          <w:sz w:val="20"/>
          <w:szCs w:val="20"/>
        </w:rPr>
        <w:t>s.</w:t>
      </w:r>
    </w:p>
    <w:p w14:paraId="4CDADFEF" w14:textId="77777777" w:rsidR="00A706E1" w:rsidRPr="00DE21D2" w:rsidRDefault="00A706E1" w:rsidP="00A3003E">
      <w:pPr>
        <w:spacing w:line="240" w:lineRule="auto"/>
        <w:rPr>
          <w:rFonts w:ascii="Arial" w:hAnsi="Arial" w:cs="Arial"/>
          <w:sz w:val="20"/>
          <w:szCs w:val="20"/>
        </w:rPr>
      </w:pPr>
    </w:p>
    <w:p w14:paraId="03CDBBC1" w14:textId="77777777" w:rsidR="00A706E1" w:rsidRPr="00DE21D2" w:rsidRDefault="00A706E1" w:rsidP="00A3003E">
      <w:pPr>
        <w:spacing w:line="240" w:lineRule="auto"/>
        <w:rPr>
          <w:rFonts w:ascii="Arial" w:hAnsi="Arial" w:cs="Arial"/>
          <w:sz w:val="20"/>
          <w:szCs w:val="20"/>
        </w:rPr>
      </w:pPr>
    </w:p>
    <w:p w14:paraId="78810E26" w14:textId="77777777" w:rsidR="0014547A" w:rsidRDefault="0014547A" w:rsidP="0014547A">
      <w:pPr>
        <w:pStyle w:val="ListParagraph"/>
        <w:spacing w:after="0" w:line="240" w:lineRule="auto"/>
        <w:ind w:left="270"/>
        <w:rPr>
          <w:rFonts w:ascii="Arial" w:hAnsi="Arial" w:cs="Arial"/>
          <w:b/>
        </w:rPr>
      </w:pPr>
    </w:p>
    <w:p w14:paraId="06A88C1F" w14:textId="111BF48A" w:rsidR="002634BB" w:rsidRPr="00366C05" w:rsidRDefault="0033679C" w:rsidP="00A3003E">
      <w:pPr>
        <w:pStyle w:val="ListParagraph"/>
        <w:numPr>
          <w:ilvl w:val="0"/>
          <w:numId w:val="2"/>
        </w:numPr>
        <w:spacing w:after="0" w:line="240" w:lineRule="auto"/>
        <w:ind w:left="270" w:hanging="270"/>
        <w:rPr>
          <w:rFonts w:ascii="Arial" w:hAnsi="Arial" w:cs="Arial"/>
          <w:b/>
        </w:rPr>
      </w:pPr>
      <w:r w:rsidRPr="00366C05">
        <w:rPr>
          <w:rFonts w:ascii="Arial" w:hAnsi="Arial" w:cs="Arial"/>
          <w:b/>
        </w:rPr>
        <w:t xml:space="preserve">METHODOLOGY </w:t>
      </w:r>
    </w:p>
    <w:p w14:paraId="0B142CCC" w14:textId="77777777" w:rsidR="00A560F1" w:rsidRPr="00DE21D2" w:rsidRDefault="002634BB" w:rsidP="00A3003E">
      <w:pPr>
        <w:spacing w:after="0" w:line="240" w:lineRule="auto"/>
        <w:jc w:val="both"/>
        <w:rPr>
          <w:rFonts w:ascii="Arial" w:hAnsi="Arial" w:cs="Arial"/>
          <w:sz w:val="20"/>
          <w:szCs w:val="20"/>
        </w:rPr>
      </w:pPr>
      <w:r w:rsidRPr="00DE21D2">
        <w:rPr>
          <w:rFonts w:ascii="Arial" w:hAnsi="Arial" w:cs="Arial"/>
          <w:sz w:val="20"/>
          <w:szCs w:val="20"/>
        </w:rPr>
        <w:t>Data was collect</w:t>
      </w:r>
      <w:r w:rsidR="00F32705" w:rsidRPr="00DE21D2">
        <w:rPr>
          <w:rFonts w:ascii="Arial" w:hAnsi="Arial" w:cs="Arial"/>
          <w:sz w:val="20"/>
          <w:szCs w:val="20"/>
        </w:rPr>
        <w:t xml:space="preserve">ed in </w:t>
      </w:r>
      <w:r w:rsidR="00A01464" w:rsidRPr="00DE21D2">
        <w:rPr>
          <w:rFonts w:ascii="Arial" w:hAnsi="Arial" w:cs="Arial"/>
          <w:sz w:val="20"/>
          <w:szCs w:val="20"/>
        </w:rPr>
        <w:t xml:space="preserve">all the </w:t>
      </w:r>
      <w:r w:rsidR="00F32705" w:rsidRPr="00DE21D2">
        <w:rPr>
          <w:rFonts w:ascii="Arial" w:hAnsi="Arial" w:cs="Arial"/>
          <w:sz w:val="20"/>
          <w:szCs w:val="20"/>
        </w:rPr>
        <w:t xml:space="preserve">four </w:t>
      </w:r>
      <w:proofErr w:type="spellStart"/>
      <w:r w:rsidR="00F32705" w:rsidRPr="00DE21D2">
        <w:rPr>
          <w:rFonts w:ascii="Arial" w:hAnsi="Arial" w:cs="Arial"/>
          <w:sz w:val="20"/>
          <w:szCs w:val="20"/>
        </w:rPr>
        <w:t>Marsabit</w:t>
      </w:r>
      <w:proofErr w:type="spellEnd"/>
      <w:r w:rsidR="00F32705" w:rsidRPr="00DE21D2">
        <w:rPr>
          <w:rFonts w:ascii="Arial" w:hAnsi="Arial" w:cs="Arial"/>
          <w:sz w:val="20"/>
          <w:szCs w:val="20"/>
        </w:rPr>
        <w:t xml:space="preserve"> constituencies</w:t>
      </w:r>
      <w:r w:rsidR="00A01464" w:rsidRPr="00DE21D2">
        <w:rPr>
          <w:rFonts w:ascii="Arial" w:hAnsi="Arial" w:cs="Arial"/>
          <w:sz w:val="20"/>
          <w:szCs w:val="20"/>
        </w:rPr>
        <w:t xml:space="preserve"> namely: </w:t>
      </w:r>
      <w:proofErr w:type="spellStart"/>
      <w:r w:rsidRPr="00DE21D2">
        <w:rPr>
          <w:rFonts w:ascii="Arial" w:hAnsi="Arial" w:cs="Arial"/>
          <w:sz w:val="20"/>
          <w:szCs w:val="20"/>
        </w:rPr>
        <w:t>Saku</w:t>
      </w:r>
      <w:proofErr w:type="spellEnd"/>
      <w:r w:rsidRPr="00DE21D2">
        <w:rPr>
          <w:rFonts w:ascii="Arial" w:hAnsi="Arial" w:cs="Arial"/>
          <w:sz w:val="20"/>
          <w:szCs w:val="20"/>
        </w:rPr>
        <w:t xml:space="preserve">, </w:t>
      </w:r>
      <w:proofErr w:type="spellStart"/>
      <w:r w:rsidRPr="00DE21D2">
        <w:rPr>
          <w:rFonts w:ascii="Arial" w:hAnsi="Arial" w:cs="Arial"/>
          <w:sz w:val="20"/>
          <w:szCs w:val="20"/>
        </w:rPr>
        <w:t>Laisamis</w:t>
      </w:r>
      <w:proofErr w:type="spellEnd"/>
      <w:r w:rsidRPr="00DE21D2">
        <w:rPr>
          <w:rFonts w:ascii="Arial" w:hAnsi="Arial" w:cs="Arial"/>
          <w:sz w:val="20"/>
          <w:szCs w:val="20"/>
        </w:rPr>
        <w:t xml:space="preserve">, North </w:t>
      </w:r>
      <w:proofErr w:type="spellStart"/>
      <w:r w:rsidRPr="00DE21D2">
        <w:rPr>
          <w:rFonts w:ascii="Arial" w:hAnsi="Arial" w:cs="Arial"/>
          <w:sz w:val="20"/>
          <w:szCs w:val="20"/>
        </w:rPr>
        <w:t>Horr</w:t>
      </w:r>
      <w:proofErr w:type="spellEnd"/>
      <w:r w:rsidRPr="00DE21D2">
        <w:rPr>
          <w:rFonts w:ascii="Arial" w:hAnsi="Arial" w:cs="Arial"/>
          <w:sz w:val="20"/>
          <w:szCs w:val="20"/>
        </w:rPr>
        <w:t>, and Moyale. Marsabit is considered a Dryland County with four main ecological zones which include a sub-humid/forest zone, semi-arid/woodland zone, arid/bushland zone, and arid/scrubland zone</w:t>
      </w:r>
      <w:r w:rsidR="00B931BC" w:rsidRPr="00DE21D2">
        <w:rPr>
          <w:rFonts w:ascii="Arial" w:hAnsi="Arial" w:cs="Arial"/>
          <w:sz w:val="20"/>
          <w:szCs w:val="20"/>
        </w:rPr>
        <w:t xml:space="preserve">. A </w:t>
      </w:r>
      <w:r w:rsidRPr="00DE21D2">
        <w:rPr>
          <w:rFonts w:ascii="Arial" w:hAnsi="Arial" w:cs="Arial"/>
          <w:sz w:val="20"/>
          <w:szCs w:val="20"/>
        </w:rPr>
        <w:t xml:space="preserve">survey design was adopted. </w:t>
      </w:r>
      <w:r w:rsidR="00F63ED9" w:rsidRPr="00DE21D2">
        <w:rPr>
          <w:rFonts w:ascii="Arial" w:hAnsi="Arial" w:cs="Arial"/>
          <w:sz w:val="20"/>
          <w:szCs w:val="20"/>
        </w:rPr>
        <w:t xml:space="preserve">The study interviewed 334 respondents who had graduated from the Hunger Safety Net Programme. Data collection took three months starting from October 2023 to December 2023. </w:t>
      </w:r>
      <w:r w:rsidR="001D6065" w:rsidRPr="00DE21D2">
        <w:rPr>
          <w:rFonts w:ascii="Arial" w:hAnsi="Arial" w:cs="Arial"/>
          <w:sz w:val="20"/>
          <w:szCs w:val="20"/>
        </w:rPr>
        <w:t>Simple linear regression analysis and multiple linear regression analysis were used to assess the effect of Hunger Safety Net support</w:t>
      </w:r>
      <w:r w:rsidR="00ED7560">
        <w:rPr>
          <w:rFonts w:ascii="Arial" w:hAnsi="Arial" w:cs="Arial"/>
          <w:sz w:val="20"/>
          <w:szCs w:val="20"/>
        </w:rPr>
        <w:t xml:space="preserve"> mechanisms on food insecurity. </w:t>
      </w:r>
      <w:r w:rsidR="00B40BB9">
        <w:rPr>
          <w:rFonts w:ascii="Arial" w:hAnsi="Arial" w:cs="Arial"/>
          <w:sz w:val="20"/>
          <w:szCs w:val="20"/>
        </w:rPr>
        <w:t xml:space="preserve">The </w:t>
      </w:r>
      <w:r w:rsidR="001D6065" w:rsidRPr="00DE21D2">
        <w:rPr>
          <w:rFonts w:ascii="Arial" w:hAnsi="Arial" w:cs="Arial"/>
          <w:sz w:val="20"/>
          <w:szCs w:val="20"/>
        </w:rPr>
        <w:t xml:space="preserve">key indicators of the Hunger Safety Net support </w:t>
      </w:r>
      <w:r w:rsidR="00ED7560" w:rsidRPr="00DE21D2">
        <w:rPr>
          <w:rFonts w:ascii="Arial" w:hAnsi="Arial" w:cs="Arial"/>
          <w:sz w:val="20"/>
          <w:szCs w:val="20"/>
        </w:rPr>
        <w:t xml:space="preserve">mechanisms </w:t>
      </w:r>
      <w:r w:rsidR="00ED7560">
        <w:rPr>
          <w:rFonts w:ascii="Arial" w:hAnsi="Arial" w:cs="Arial"/>
          <w:sz w:val="20"/>
          <w:szCs w:val="20"/>
        </w:rPr>
        <w:t>were</w:t>
      </w:r>
      <w:r w:rsidR="00B40BB9">
        <w:rPr>
          <w:rFonts w:ascii="Arial" w:hAnsi="Arial" w:cs="Arial"/>
          <w:sz w:val="20"/>
          <w:szCs w:val="20"/>
        </w:rPr>
        <w:t xml:space="preserve"> </w:t>
      </w:r>
      <w:r w:rsidR="001D6065" w:rsidRPr="00DE21D2">
        <w:rPr>
          <w:rFonts w:ascii="Arial" w:hAnsi="Arial" w:cs="Arial"/>
          <w:sz w:val="20"/>
          <w:szCs w:val="20"/>
        </w:rPr>
        <w:t>(1) Ca</w:t>
      </w:r>
      <w:r w:rsidR="005750E1">
        <w:rPr>
          <w:rFonts w:ascii="Arial" w:hAnsi="Arial" w:cs="Arial"/>
          <w:sz w:val="20"/>
          <w:szCs w:val="20"/>
        </w:rPr>
        <w:t>sh transfer amount</w:t>
      </w:r>
      <w:r w:rsidR="001D6065" w:rsidRPr="00DE21D2">
        <w:rPr>
          <w:rFonts w:ascii="Arial" w:hAnsi="Arial" w:cs="Arial"/>
          <w:sz w:val="20"/>
          <w:szCs w:val="20"/>
        </w:rPr>
        <w:t>, (2) Adequacy</w:t>
      </w:r>
      <w:r w:rsidR="005750E1">
        <w:rPr>
          <w:rFonts w:ascii="Arial" w:hAnsi="Arial" w:cs="Arial"/>
          <w:sz w:val="20"/>
          <w:szCs w:val="20"/>
        </w:rPr>
        <w:t xml:space="preserve"> of cash transfer</w:t>
      </w:r>
      <w:r w:rsidR="00B915A7">
        <w:rPr>
          <w:rFonts w:ascii="Arial" w:hAnsi="Arial" w:cs="Arial"/>
          <w:sz w:val="20"/>
          <w:szCs w:val="20"/>
        </w:rPr>
        <w:t>, (3) duration of support, and (3) t</w:t>
      </w:r>
      <w:r w:rsidR="001D6065" w:rsidRPr="00DE21D2">
        <w:rPr>
          <w:rFonts w:ascii="Arial" w:hAnsi="Arial" w:cs="Arial"/>
          <w:sz w:val="20"/>
          <w:szCs w:val="20"/>
        </w:rPr>
        <w:t>raining</w:t>
      </w:r>
      <w:r w:rsidR="00BA1D93" w:rsidRPr="00DE21D2">
        <w:rPr>
          <w:rFonts w:ascii="Arial" w:hAnsi="Arial" w:cs="Arial"/>
          <w:sz w:val="20"/>
          <w:szCs w:val="20"/>
        </w:rPr>
        <w:t xml:space="preserve">.  Household demographics were introduced as covariates in the multiple regression analysis. </w:t>
      </w:r>
    </w:p>
    <w:p w14:paraId="2007560B" w14:textId="77777777" w:rsidR="00C84B71" w:rsidRPr="00DE21D2" w:rsidRDefault="00C84B71" w:rsidP="00A3003E">
      <w:pPr>
        <w:spacing w:after="0" w:line="240" w:lineRule="auto"/>
        <w:jc w:val="both"/>
        <w:rPr>
          <w:rFonts w:ascii="Arial" w:hAnsi="Arial" w:cs="Arial"/>
          <w:sz w:val="20"/>
          <w:szCs w:val="20"/>
        </w:rPr>
      </w:pPr>
    </w:p>
    <w:p w14:paraId="547CA5DB" w14:textId="77777777" w:rsidR="00A560F1" w:rsidRPr="00DE21D2" w:rsidRDefault="00A560F1" w:rsidP="00A3003E">
      <w:pPr>
        <w:spacing w:line="240" w:lineRule="auto"/>
        <w:rPr>
          <w:rFonts w:ascii="Arial" w:hAnsi="Arial" w:cs="Arial"/>
          <w:sz w:val="20"/>
          <w:szCs w:val="20"/>
        </w:rPr>
      </w:pPr>
    </w:p>
    <w:p w14:paraId="4CF3B5CC" w14:textId="77777777" w:rsidR="00391D08" w:rsidRPr="00943A49" w:rsidRDefault="00943A49" w:rsidP="00A3003E">
      <w:pPr>
        <w:pStyle w:val="ListParagraph"/>
        <w:numPr>
          <w:ilvl w:val="0"/>
          <w:numId w:val="2"/>
        </w:numPr>
        <w:spacing w:after="0" w:line="240" w:lineRule="auto"/>
        <w:ind w:left="270" w:hanging="270"/>
        <w:rPr>
          <w:rFonts w:ascii="Arial" w:hAnsi="Arial" w:cs="Arial"/>
          <w:b/>
        </w:rPr>
      </w:pPr>
      <w:r w:rsidRPr="00943A49">
        <w:rPr>
          <w:rFonts w:ascii="Arial" w:hAnsi="Arial" w:cs="Arial"/>
          <w:b/>
        </w:rPr>
        <w:t xml:space="preserve">RESULTS AND DISCUSSION </w:t>
      </w:r>
    </w:p>
    <w:p w14:paraId="3C923AE3" w14:textId="77777777" w:rsidR="00A706E1" w:rsidRPr="00DE21D2" w:rsidRDefault="00A706E1" w:rsidP="00A3003E">
      <w:pPr>
        <w:spacing w:line="240" w:lineRule="auto"/>
        <w:rPr>
          <w:rFonts w:ascii="Arial" w:hAnsi="Arial" w:cs="Arial"/>
          <w:sz w:val="20"/>
          <w:szCs w:val="20"/>
        </w:rPr>
      </w:pPr>
    </w:p>
    <w:p w14:paraId="50E9DFE5" w14:textId="77777777" w:rsidR="00031DFE" w:rsidRPr="00DE21D2" w:rsidRDefault="003278B5" w:rsidP="00A3003E">
      <w:pPr>
        <w:pStyle w:val="Heading3"/>
        <w:spacing w:before="0" w:line="240" w:lineRule="auto"/>
        <w:jc w:val="both"/>
        <w:rPr>
          <w:rFonts w:ascii="Arial" w:hAnsi="Arial" w:cs="Arial"/>
          <w:b/>
          <w:color w:val="auto"/>
          <w:sz w:val="20"/>
          <w:szCs w:val="20"/>
        </w:rPr>
      </w:pPr>
      <w:bookmarkStart w:id="1" w:name="_Toc189814435"/>
      <w:r w:rsidRPr="00DE21D2">
        <w:rPr>
          <w:rFonts w:ascii="Arial" w:hAnsi="Arial" w:cs="Arial"/>
          <w:b/>
          <w:color w:val="auto"/>
          <w:sz w:val="20"/>
          <w:szCs w:val="20"/>
        </w:rPr>
        <w:t>3.1</w:t>
      </w:r>
      <w:r w:rsidR="000A7BE0" w:rsidRPr="00DE21D2">
        <w:rPr>
          <w:rFonts w:ascii="Arial" w:hAnsi="Arial" w:cs="Arial"/>
          <w:b/>
          <w:color w:val="auto"/>
          <w:sz w:val="20"/>
          <w:szCs w:val="20"/>
        </w:rPr>
        <w:t xml:space="preserve"> </w:t>
      </w:r>
      <w:r w:rsidR="00031DFE" w:rsidRPr="00DE21D2">
        <w:rPr>
          <w:rFonts w:ascii="Arial" w:hAnsi="Arial" w:cs="Arial"/>
          <w:b/>
          <w:color w:val="auto"/>
          <w:sz w:val="20"/>
          <w:szCs w:val="20"/>
        </w:rPr>
        <w:t>Criteria for Beneficiaries Enrolment</w:t>
      </w:r>
      <w:bookmarkEnd w:id="1"/>
      <w:r w:rsidR="00031DFE" w:rsidRPr="00DE21D2">
        <w:rPr>
          <w:rFonts w:ascii="Arial" w:hAnsi="Arial" w:cs="Arial"/>
          <w:b/>
          <w:color w:val="auto"/>
          <w:sz w:val="20"/>
          <w:szCs w:val="20"/>
        </w:rPr>
        <w:t xml:space="preserve"> </w:t>
      </w:r>
    </w:p>
    <w:p w14:paraId="373F2E55" w14:textId="77777777" w:rsidR="00031DFE" w:rsidRPr="00DE21D2" w:rsidRDefault="00031DFE" w:rsidP="00A3003E">
      <w:pPr>
        <w:spacing w:after="0" w:line="240" w:lineRule="auto"/>
        <w:jc w:val="both"/>
        <w:rPr>
          <w:rFonts w:ascii="Arial" w:hAnsi="Arial" w:cs="Arial"/>
          <w:sz w:val="20"/>
          <w:szCs w:val="20"/>
        </w:rPr>
      </w:pPr>
      <w:r w:rsidRPr="00DE21D2">
        <w:rPr>
          <w:rFonts w:ascii="Arial" w:hAnsi="Arial" w:cs="Arial"/>
          <w:sz w:val="20"/>
          <w:szCs w:val="20"/>
        </w:rPr>
        <w:t>At the time of data collection, vulne</w:t>
      </w:r>
      <w:r w:rsidR="00D107D1" w:rsidRPr="00DE21D2">
        <w:rPr>
          <w:rFonts w:ascii="Arial" w:hAnsi="Arial" w:cs="Arial"/>
          <w:sz w:val="20"/>
          <w:szCs w:val="20"/>
        </w:rPr>
        <w:t>rable households were enrolled</w:t>
      </w:r>
      <w:r w:rsidRPr="00DE21D2">
        <w:rPr>
          <w:rFonts w:ascii="Arial" w:hAnsi="Arial" w:cs="Arial"/>
          <w:sz w:val="20"/>
          <w:szCs w:val="20"/>
        </w:rPr>
        <w:t xml:space="preserve"> in the Hunger Safety Net Programme majorly based on the severity of food insecurity, low income, cases of mortality rates, lack of access to </w:t>
      </w:r>
      <w:r w:rsidRPr="00DE21D2">
        <w:rPr>
          <w:rFonts w:ascii="Arial" w:hAnsi="Arial" w:cs="Arial"/>
          <w:sz w:val="20"/>
          <w:szCs w:val="20"/>
        </w:rPr>
        <w:lastRenderedPageBreak/>
        <w:t>clean water and sanitation, availability of vulnerable persons in the household, and household coping strategies. Therefore, the respondents were requested to indicate the key challenge among the above, that qualified them to be enrolled in the HSNP and the responses were summarized in Table</w:t>
      </w:r>
      <w:r w:rsidR="003278B5" w:rsidRPr="00DE21D2">
        <w:rPr>
          <w:rFonts w:ascii="Arial" w:hAnsi="Arial" w:cs="Arial"/>
          <w:sz w:val="20"/>
          <w:szCs w:val="20"/>
        </w:rPr>
        <w:t xml:space="preserve"> 1</w:t>
      </w:r>
      <w:r w:rsidR="00A560F1" w:rsidRPr="00DE21D2">
        <w:rPr>
          <w:rFonts w:ascii="Arial" w:hAnsi="Arial" w:cs="Arial"/>
          <w:sz w:val="20"/>
          <w:szCs w:val="20"/>
        </w:rPr>
        <w:t xml:space="preserve"> below:</w:t>
      </w:r>
    </w:p>
    <w:p w14:paraId="0DE13A10" w14:textId="77777777" w:rsidR="00031DFE" w:rsidRPr="00DE21D2" w:rsidRDefault="00031DFE" w:rsidP="00A3003E">
      <w:pPr>
        <w:spacing w:after="0" w:line="240" w:lineRule="auto"/>
        <w:jc w:val="both"/>
        <w:rPr>
          <w:rFonts w:ascii="Arial" w:hAnsi="Arial" w:cs="Arial"/>
          <w:sz w:val="20"/>
          <w:szCs w:val="20"/>
        </w:rPr>
      </w:pPr>
    </w:p>
    <w:p w14:paraId="147D40B9" w14:textId="77777777" w:rsidR="00031DFE" w:rsidRPr="00DE21D2" w:rsidRDefault="003278B5" w:rsidP="00C120A2">
      <w:pPr>
        <w:pStyle w:val="Heading5"/>
        <w:spacing w:before="0" w:line="240" w:lineRule="auto"/>
        <w:ind w:left="720" w:firstLine="720"/>
        <w:jc w:val="both"/>
        <w:rPr>
          <w:rFonts w:ascii="Arial" w:hAnsi="Arial" w:cs="Arial"/>
          <w:b w:val="0"/>
          <w:color w:val="auto"/>
          <w:sz w:val="20"/>
          <w:szCs w:val="20"/>
        </w:rPr>
      </w:pPr>
      <w:bookmarkStart w:id="2" w:name="_Toc190176320"/>
      <w:r w:rsidRPr="00DE21D2">
        <w:rPr>
          <w:rFonts w:ascii="Arial" w:hAnsi="Arial" w:cs="Arial"/>
          <w:color w:val="auto"/>
          <w:sz w:val="20"/>
          <w:szCs w:val="20"/>
        </w:rPr>
        <w:t>Table 1</w:t>
      </w:r>
      <w:r w:rsidR="00031DFE" w:rsidRPr="00DE21D2">
        <w:rPr>
          <w:rFonts w:ascii="Arial" w:hAnsi="Arial" w:cs="Arial"/>
          <w:color w:val="auto"/>
          <w:sz w:val="20"/>
          <w:szCs w:val="20"/>
        </w:rPr>
        <w:t>: Key Vulnerability Experienced by Beneficiaries</w:t>
      </w:r>
      <w:bookmarkEnd w:id="2"/>
      <w:r w:rsidR="00031DFE" w:rsidRPr="00DE21D2">
        <w:rPr>
          <w:rFonts w:ascii="Arial" w:hAnsi="Arial" w:cs="Arial"/>
          <w:color w:val="auto"/>
          <w:sz w:val="20"/>
          <w:szCs w:val="20"/>
        </w:rPr>
        <w:t xml:space="preserve">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6"/>
        <w:gridCol w:w="1271"/>
        <w:gridCol w:w="1583"/>
      </w:tblGrid>
      <w:tr w:rsidR="00031DFE" w:rsidRPr="00DE21D2" w14:paraId="1CE007A6" w14:textId="77777777" w:rsidTr="00E22D16">
        <w:tc>
          <w:tcPr>
            <w:tcW w:w="3630" w:type="pct"/>
            <w:tcBorders>
              <w:bottom w:val="single" w:sz="4" w:space="0" w:color="auto"/>
            </w:tcBorders>
          </w:tcPr>
          <w:p w14:paraId="2428A292" w14:textId="77777777" w:rsidR="00031DFE" w:rsidRPr="00DE21D2" w:rsidRDefault="00031DFE" w:rsidP="00A3003E">
            <w:pPr>
              <w:jc w:val="both"/>
              <w:rPr>
                <w:rFonts w:ascii="Arial" w:hAnsi="Arial" w:cs="Arial"/>
                <w:b/>
              </w:rPr>
            </w:pPr>
            <w:r w:rsidRPr="00DE21D2">
              <w:rPr>
                <w:rFonts w:ascii="Arial" w:hAnsi="Arial" w:cs="Arial"/>
                <w:b/>
              </w:rPr>
              <w:t xml:space="preserve">Key Criteria for Enrolment </w:t>
            </w:r>
          </w:p>
        </w:tc>
        <w:tc>
          <w:tcPr>
            <w:tcW w:w="370" w:type="pct"/>
            <w:tcBorders>
              <w:bottom w:val="single" w:sz="4" w:space="0" w:color="auto"/>
            </w:tcBorders>
          </w:tcPr>
          <w:p w14:paraId="45F178B4" w14:textId="77777777" w:rsidR="00031DFE" w:rsidRPr="00DE21D2" w:rsidRDefault="00031DFE" w:rsidP="00A3003E">
            <w:pPr>
              <w:jc w:val="center"/>
              <w:rPr>
                <w:rFonts w:ascii="Arial" w:hAnsi="Arial" w:cs="Arial"/>
                <w:b/>
              </w:rPr>
            </w:pPr>
            <w:r w:rsidRPr="00DE21D2">
              <w:rPr>
                <w:rFonts w:ascii="Arial" w:hAnsi="Arial" w:cs="Arial"/>
                <w:b/>
              </w:rPr>
              <w:t>Frequency</w:t>
            </w:r>
          </w:p>
        </w:tc>
        <w:tc>
          <w:tcPr>
            <w:tcW w:w="1000" w:type="pct"/>
            <w:tcBorders>
              <w:bottom w:val="single" w:sz="4" w:space="0" w:color="auto"/>
            </w:tcBorders>
          </w:tcPr>
          <w:p w14:paraId="5BB07E09" w14:textId="77777777" w:rsidR="00031DFE" w:rsidRPr="00DE21D2" w:rsidRDefault="00031DFE" w:rsidP="00A3003E">
            <w:pPr>
              <w:jc w:val="center"/>
              <w:rPr>
                <w:rFonts w:ascii="Arial" w:hAnsi="Arial" w:cs="Arial"/>
                <w:b/>
              </w:rPr>
            </w:pPr>
            <w:r w:rsidRPr="00DE21D2">
              <w:rPr>
                <w:rFonts w:ascii="Arial" w:hAnsi="Arial" w:cs="Arial"/>
                <w:b/>
              </w:rPr>
              <w:t>Percent</w:t>
            </w:r>
          </w:p>
        </w:tc>
      </w:tr>
      <w:tr w:rsidR="00031DFE" w:rsidRPr="00DE21D2" w14:paraId="27CC2825" w14:textId="77777777" w:rsidTr="00E22D16">
        <w:tc>
          <w:tcPr>
            <w:tcW w:w="3630" w:type="pct"/>
            <w:tcBorders>
              <w:top w:val="single" w:sz="4" w:space="0" w:color="auto"/>
              <w:bottom w:val="nil"/>
            </w:tcBorders>
          </w:tcPr>
          <w:p w14:paraId="59921FC1" w14:textId="77777777" w:rsidR="00031DFE" w:rsidRPr="00DE21D2" w:rsidRDefault="00031DFE" w:rsidP="00A3003E">
            <w:pPr>
              <w:jc w:val="both"/>
              <w:rPr>
                <w:rFonts w:ascii="Arial" w:hAnsi="Arial" w:cs="Arial"/>
              </w:rPr>
            </w:pPr>
            <w:r w:rsidRPr="00DE21D2">
              <w:rPr>
                <w:rFonts w:ascii="Arial" w:hAnsi="Arial" w:cs="Arial"/>
              </w:rPr>
              <w:t xml:space="preserve">Severe food insecurity </w:t>
            </w:r>
          </w:p>
        </w:tc>
        <w:tc>
          <w:tcPr>
            <w:tcW w:w="370" w:type="pct"/>
            <w:tcBorders>
              <w:top w:val="single" w:sz="4" w:space="0" w:color="auto"/>
              <w:bottom w:val="nil"/>
            </w:tcBorders>
          </w:tcPr>
          <w:p w14:paraId="55D90EA5" w14:textId="77777777" w:rsidR="00031DFE" w:rsidRPr="00DE21D2" w:rsidRDefault="00031DFE" w:rsidP="00A3003E">
            <w:pPr>
              <w:ind w:right="721"/>
              <w:jc w:val="center"/>
              <w:rPr>
                <w:rFonts w:ascii="Arial" w:hAnsi="Arial" w:cs="Arial"/>
              </w:rPr>
            </w:pPr>
            <w:r w:rsidRPr="00DE21D2">
              <w:rPr>
                <w:rFonts w:ascii="Arial" w:hAnsi="Arial" w:cs="Arial"/>
              </w:rPr>
              <w:t>132</w:t>
            </w:r>
          </w:p>
        </w:tc>
        <w:tc>
          <w:tcPr>
            <w:tcW w:w="1000" w:type="pct"/>
            <w:tcBorders>
              <w:top w:val="single" w:sz="4" w:space="0" w:color="auto"/>
              <w:bottom w:val="nil"/>
            </w:tcBorders>
          </w:tcPr>
          <w:p w14:paraId="0313C07D" w14:textId="77777777" w:rsidR="00031DFE" w:rsidRPr="00DE21D2" w:rsidRDefault="00031DFE" w:rsidP="00A3003E">
            <w:pPr>
              <w:ind w:right="627"/>
              <w:jc w:val="center"/>
              <w:rPr>
                <w:rFonts w:ascii="Arial" w:hAnsi="Arial" w:cs="Arial"/>
              </w:rPr>
            </w:pPr>
            <w:r w:rsidRPr="00DE21D2">
              <w:rPr>
                <w:rFonts w:ascii="Arial" w:hAnsi="Arial" w:cs="Arial"/>
              </w:rPr>
              <w:t>40</w:t>
            </w:r>
          </w:p>
        </w:tc>
      </w:tr>
      <w:tr w:rsidR="00031DFE" w:rsidRPr="00DE21D2" w14:paraId="44A93052" w14:textId="77777777" w:rsidTr="00E22D16">
        <w:tc>
          <w:tcPr>
            <w:tcW w:w="3630" w:type="pct"/>
            <w:tcBorders>
              <w:top w:val="nil"/>
            </w:tcBorders>
          </w:tcPr>
          <w:p w14:paraId="5E2CD7C7" w14:textId="77777777" w:rsidR="00031DFE" w:rsidRPr="00DE21D2" w:rsidRDefault="00031DFE" w:rsidP="00A3003E">
            <w:pPr>
              <w:jc w:val="both"/>
              <w:rPr>
                <w:rFonts w:ascii="Arial" w:hAnsi="Arial" w:cs="Arial"/>
              </w:rPr>
            </w:pPr>
            <w:r w:rsidRPr="00DE21D2">
              <w:rPr>
                <w:rFonts w:ascii="Arial" w:hAnsi="Arial" w:cs="Arial"/>
              </w:rPr>
              <w:t>Low income</w:t>
            </w:r>
          </w:p>
        </w:tc>
        <w:tc>
          <w:tcPr>
            <w:tcW w:w="370" w:type="pct"/>
            <w:tcBorders>
              <w:top w:val="nil"/>
            </w:tcBorders>
          </w:tcPr>
          <w:p w14:paraId="795ED0F2" w14:textId="77777777" w:rsidR="00031DFE" w:rsidRPr="00DE21D2" w:rsidRDefault="00031DFE" w:rsidP="00A3003E">
            <w:pPr>
              <w:ind w:right="721"/>
              <w:jc w:val="center"/>
              <w:rPr>
                <w:rFonts w:ascii="Arial" w:hAnsi="Arial" w:cs="Arial"/>
              </w:rPr>
            </w:pPr>
            <w:r w:rsidRPr="00DE21D2">
              <w:rPr>
                <w:rFonts w:ascii="Arial" w:hAnsi="Arial" w:cs="Arial"/>
              </w:rPr>
              <w:t>107</w:t>
            </w:r>
          </w:p>
        </w:tc>
        <w:tc>
          <w:tcPr>
            <w:tcW w:w="1000" w:type="pct"/>
            <w:tcBorders>
              <w:top w:val="nil"/>
            </w:tcBorders>
          </w:tcPr>
          <w:p w14:paraId="4582C415" w14:textId="77777777" w:rsidR="00031DFE" w:rsidRPr="00DE21D2" w:rsidRDefault="00031DFE" w:rsidP="00A3003E">
            <w:pPr>
              <w:ind w:right="627"/>
              <w:jc w:val="center"/>
              <w:rPr>
                <w:rFonts w:ascii="Arial" w:hAnsi="Arial" w:cs="Arial"/>
              </w:rPr>
            </w:pPr>
            <w:r w:rsidRPr="00DE21D2">
              <w:rPr>
                <w:rFonts w:ascii="Arial" w:hAnsi="Arial" w:cs="Arial"/>
              </w:rPr>
              <w:t>32</w:t>
            </w:r>
          </w:p>
        </w:tc>
      </w:tr>
      <w:tr w:rsidR="00031DFE" w:rsidRPr="00DE21D2" w14:paraId="16C9462C" w14:textId="77777777" w:rsidTr="00E22D16">
        <w:tc>
          <w:tcPr>
            <w:tcW w:w="3630" w:type="pct"/>
          </w:tcPr>
          <w:p w14:paraId="29AF99B3" w14:textId="77777777" w:rsidR="00031DFE" w:rsidRPr="00DE21D2" w:rsidRDefault="00031DFE" w:rsidP="00A3003E">
            <w:pPr>
              <w:jc w:val="both"/>
              <w:rPr>
                <w:rFonts w:ascii="Arial" w:hAnsi="Arial" w:cs="Arial"/>
              </w:rPr>
            </w:pPr>
            <w:r w:rsidRPr="00DE21D2">
              <w:rPr>
                <w:rFonts w:ascii="Arial" w:hAnsi="Arial" w:cs="Arial"/>
              </w:rPr>
              <w:t xml:space="preserve">Child mortality rates </w:t>
            </w:r>
          </w:p>
        </w:tc>
        <w:tc>
          <w:tcPr>
            <w:tcW w:w="370" w:type="pct"/>
          </w:tcPr>
          <w:p w14:paraId="50A82EAF" w14:textId="77777777" w:rsidR="00031DFE" w:rsidRPr="00DE21D2" w:rsidRDefault="00031DFE" w:rsidP="00A3003E">
            <w:pPr>
              <w:ind w:right="721"/>
              <w:jc w:val="center"/>
              <w:rPr>
                <w:rFonts w:ascii="Arial" w:hAnsi="Arial" w:cs="Arial"/>
              </w:rPr>
            </w:pPr>
            <w:r w:rsidRPr="00DE21D2">
              <w:rPr>
                <w:rFonts w:ascii="Arial" w:hAnsi="Arial" w:cs="Arial"/>
              </w:rPr>
              <w:t>6</w:t>
            </w:r>
          </w:p>
        </w:tc>
        <w:tc>
          <w:tcPr>
            <w:tcW w:w="1000" w:type="pct"/>
          </w:tcPr>
          <w:p w14:paraId="5F13D46D" w14:textId="77777777" w:rsidR="00031DFE" w:rsidRPr="00DE21D2" w:rsidRDefault="00031DFE" w:rsidP="00A3003E">
            <w:pPr>
              <w:ind w:right="627"/>
              <w:jc w:val="center"/>
              <w:rPr>
                <w:rFonts w:ascii="Arial" w:hAnsi="Arial" w:cs="Arial"/>
              </w:rPr>
            </w:pPr>
            <w:r w:rsidRPr="00DE21D2">
              <w:rPr>
                <w:rFonts w:ascii="Arial" w:hAnsi="Arial" w:cs="Arial"/>
              </w:rPr>
              <w:t>2</w:t>
            </w:r>
          </w:p>
        </w:tc>
      </w:tr>
      <w:tr w:rsidR="00031DFE" w:rsidRPr="00DE21D2" w14:paraId="4D5BAF62" w14:textId="77777777" w:rsidTr="00E22D16">
        <w:tc>
          <w:tcPr>
            <w:tcW w:w="3630" w:type="pct"/>
          </w:tcPr>
          <w:p w14:paraId="4295C107" w14:textId="77777777" w:rsidR="00031DFE" w:rsidRPr="00DE21D2" w:rsidRDefault="00031DFE" w:rsidP="00A3003E">
            <w:pPr>
              <w:jc w:val="both"/>
              <w:rPr>
                <w:rFonts w:ascii="Arial" w:hAnsi="Arial" w:cs="Arial"/>
              </w:rPr>
            </w:pPr>
            <w:r w:rsidRPr="00DE21D2">
              <w:rPr>
                <w:rFonts w:ascii="Arial" w:hAnsi="Arial" w:cs="Arial"/>
              </w:rPr>
              <w:t xml:space="preserve">Lack of access to clean water and sanitation </w:t>
            </w:r>
          </w:p>
        </w:tc>
        <w:tc>
          <w:tcPr>
            <w:tcW w:w="370" w:type="pct"/>
          </w:tcPr>
          <w:p w14:paraId="061B087B" w14:textId="77777777" w:rsidR="00031DFE" w:rsidRPr="00DE21D2" w:rsidRDefault="00031DFE" w:rsidP="00A3003E">
            <w:pPr>
              <w:ind w:right="721"/>
              <w:jc w:val="center"/>
              <w:rPr>
                <w:rFonts w:ascii="Arial" w:hAnsi="Arial" w:cs="Arial"/>
              </w:rPr>
            </w:pPr>
            <w:r w:rsidRPr="00DE21D2">
              <w:rPr>
                <w:rFonts w:ascii="Arial" w:hAnsi="Arial" w:cs="Arial"/>
              </w:rPr>
              <w:t>4</w:t>
            </w:r>
          </w:p>
        </w:tc>
        <w:tc>
          <w:tcPr>
            <w:tcW w:w="1000" w:type="pct"/>
          </w:tcPr>
          <w:p w14:paraId="56210F7A" w14:textId="77777777" w:rsidR="00031DFE" w:rsidRPr="00DE21D2" w:rsidRDefault="00031DFE" w:rsidP="00A3003E">
            <w:pPr>
              <w:ind w:right="627"/>
              <w:jc w:val="center"/>
              <w:rPr>
                <w:rFonts w:ascii="Arial" w:hAnsi="Arial" w:cs="Arial"/>
              </w:rPr>
            </w:pPr>
            <w:r w:rsidRPr="00DE21D2">
              <w:rPr>
                <w:rFonts w:ascii="Arial" w:hAnsi="Arial" w:cs="Arial"/>
              </w:rPr>
              <w:t>1</w:t>
            </w:r>
          </w:p>
        </w:tc>
      </w:tr>
      <w:tr w:rsidR="00031DFE" w:rsidRPr="00DE21D2" w14:paraId="42A30752" w14:textId="77777777" w:rsidTr="00E22D16">
        <w:tc>
          <w:tcPr>
            <w:tcW w:w="3630" w:type="pct"/>
          </w:tcPr>
          <w:p w14:paraId="51642A4D" w14:textId="77777777" w:rsidR="00031DFE" w:rsidRPr="00DE21D2" w:rsidRDefault="00031DFE" w:rsidP="00A3003E">
            <w:pPr>
              <w:rPr>
                <w:rFonts w:ascii="Arial" w:hAnsi="Arial" w:cs="Arial"/>
              </w:rPr>
            </w:pPr>
            <w:r w:rsidRPr="00DE21D2">
              <w:rPr>
                <w:rFonts w:ascii="Arial" w:hAnsi="Arial" w:cs="Arial"/>
              </w:rPr>
              <w:t>Vulnerable person (s) in the household (elderly, persons with disability)</w:t>
            </w:r>
          </w:p>
        </w:tc>
        <w:tc>
          <w:tcPr>
            <w:tcW w:w="370" w:type="pct"/>
          </w:tcPr>
          <w:p w14:paraId="0AB7B4CD" w14:textId="77777777" w:rsidR="00031DFE" w:rsidRPr="00DE21D2" w:rsidRDefault="00031DFE" w:rsidP="00A3003E">
            <w:pPr>
              <w:ind w:right="721"/>
              <w:jc w:val="center"/>
              <w:rPr>
                <w:rFonts w:ascii="Arial" w:hAnsi="Arial" w:cs="Arial"/>
              </w:rPr>
            </w:pPr>
            <w:r w:rsidRPr="00DE21D2">
              <w:rPr>
                <w:rFonts w:ascii="Arial" w:hAnsi="Arial" w:cs="Arial"/>
              </w:rPr>
              <w:t>62</w:t>
            </w:r>
          </w:p>
        </w:tc>
        <w:tc>
          <w:tcPr>
            <w:tcW w:w="1000" w:type="pct"/>
          </w:tcPr>
          <w:p w14:paraId="449FD45F" w14:textId="77777777" w:rsidR="00031DFE" w:rsidRPr="00DE21D2" w:rsidRDefault="00031DFE" w:rsidP="00A3003E">
            <w:pPr>
              <w:ind w:right="627"/>
              <w:jc w:val="center"/>
              <w:rPr>
                <w:rFonts w:ascii="Arial" w:hAnsi="Arial" w:cs="Arial"/>
              </w:rPr>
            </w:pPr>
            <w:r w:rsidRPr="00DE21D2">
              <w:rPr>
                <w:rFonts w:ascii="Arial" w:hAnsi="Arial" w:cs="Arial"/>
              </w:rPr>
              <w:t>19</w:t>
            </w:r>
          </w:p>
        </w:tc>
      </w:tr>
      <w:tr w:rsidR="00031DFE" w:rsidRPr="00DE21D2" w14:paraId="7BC15872" w14:textId="77777777" w:rsidTr="00E22D16">
        <w:tc>
          <w:tcPr>
            <w:tcW w:w="3630" w:type="pct"/>
          </w:tcPr>
          <w:p w14:paraId="035CA138" w14:textId="77777777" w:rsidR="00031DFE" w:rsidRPr="00DE21D2" w:rsidRDefault="00031DFE" w:rsidP="00A3003E">
            <w:pPr>
              <w:jc w:val="both"/>
              <w:rPr>
                <w:rFonts w:ascii="Arial" w:hAnsi="Arial" w:cs="Arial"/>
              </w:rPr>
            </w:pPr>
            <w:r w:rsidRPr="00DE21D2">
              <w:rPr>
                <w:rFonts w:ascii="Arial" w:hAnsi="Arial" w:cs="Arial"/>
              </w:rPr>
              <w:t>Household coping strategies (</w:t>
            </w:r>
            <w:proofErr w:type="spellStart"/>
            <w:r w:rsidRPr="00DE21D2">
              <w:rPr>
                <w:rFonts w:ascii="Arial" w:hAnsi="Arial" w:cs="Arial"/>
              </w:rPr>
              <w:t>eg</w:t>
            </w:r>
            <w:proofErr w:type="spellEnd"/>
            <w:r w:rsidRPr="00DE21D2">
              <w:rPr>
                <w:rFonts w:ascii="Arial" w:hAnsi="Arial" w:cs="Arial"/>
              </w:rPr>
              <w:t xml:space="preserve"> reduction of meal size)</w:t>
            </w:r>
          </w:p>
        </w:tc>
        <w:tc>
          <w:tcPr>
            <w:tcW w:w="370" w:type="pct"/>
          </w:tcPr>
          <w:p w14:paraId="13A19F50" w14:textId="77777777" w:rsidR="00031DFE" w:rsidRPr="00DE21D2" w:rsidRDefault="00031DFE" w:rsidP="00A3003E">
            <w:pPr>
              <w:ind w:right="721"/>
              <w:jc w:val="center"/>
              <w:rPr>
                <w:rFonts w:ascii="Arial" w:hAnsi="Arial" w:cs="Arial"/>
              </w:rPr>
            </w:pPr>
            <w:r w:rsidRPr="00DE21D2">
              <w:rPr>
                <w:rFonts w:ascii="Arial" w:hAnsi="Arial" w:cs="Arial"/>
              </w:rPr>
              <w:t>19</w:t>
            </w:r>
          </w:p>
        </w:tc>
        <w:tc>
          <w:tcPr>
            <w:tcW w:w="1000" w:type="pct"/>
          </w:tcPr>
          <w:p w14:paraId="3A697BDB" w14:textId="77777777" w:rsidR="00031DFE" w:rsidRPr="00DE21D2" w:rsidRDefault="00031DFE" w:rsidP="00A3003E">
            <w:pPr>
              <w:ind w:right="627"/>
              <w:jc w:val="center"/>
              <w:rPr>
                <w:rFonts w:ascii="Arial" w:hAnsi="Arial" w:cs="Arial"/>
              </w:rPr>
            </w:pPr>
            <w:r w:rsidRPr="00DE21D2">
              <w:rPr>
                <w:rFonts w:ascii="Arial" w:hAnsi="Arial" w:cs="Arial"/>
              </w:rPr>
              <w:t>5</w:t>
            </w:r>
          </w:p>
        </w:tc>
      </w:tr>
      <w:tr w:rsidR="00031DFE" w:rsidRPr="00DE21D2" w14:paraId="57F84687" w14:textId="77777777" w:rsidTr="00E22D16">
        <w:tc>
          <w:tcPr>
            <w:tcW w:w="3630" w:type="pct"/>
          </w:tcPr>
          <w:p w14:paraId="436B1017" w14:textId="77777777" w:rsidR="00031DFE" w:rsidRPr="00DE21D2" w:rsidRDefault="00031DFE" w:rsidP="00A3003E">
            <w:pPr>
              <w:jc w:val="both"/>
              <w:rPr>
                <w:rFonts w:ascii="Arial" w:hAnsi="Arial" w:cs="Arial"/>
              </w:rPr>
            </w:pPr>
            <w:r w:rsidRPr="00DE21D2">
              <w:rPr>
                <w:rFonts w:ascii="Arial" w:hAnsi="Arial" w:cs="Arial"/>
              </w:rPr>
              <w:t>Others</w:t>
            </w:r>
          </w:p>
        </w:tc>
        <w:tc>
          <w:tcPr>
            <w:tcW w:w="370" w:type="pct"/>
          </w:tcPr>
          <w:p w14:paraId="7D5513CD" w14:textId="77777777" w:rsidR="00031DFE" w:rsidRPr="00DE21D2" w:rsidRDefault="00031DFE" w:rsidP="00A3003E">
            <w:pPr>
              <w:ind w:right="721"/>
              <w:jc w:val="center"/>
              <w:rPr>
                <w:rFonts w:ascii="Arial" w:hAnsi="Arial" w:cs="Arial"/>
              </w:rPr>
            </w:pPr>
            <w:r w:rsidRPr="00DE21D2">
              <w:rPr>
                <w:rFonts w:ascii="Arial" w:hAnsi="Arial" w:cs="Arial"/>
              </w:rPr>
              <w:t>4</w:t>
            </w:r>
          </w:p>
        </w:tc>
        <w:tc>
          <w:tcPr>
            <w:tcW w:w="1000" w:type="pct"/>
          </w:tcPr>
          <w:p w14:paraId="43E58A52" w14:textId="77777777" w:rsidR="00031DFE" w:rsidRPr="00DE21D2" w:rsidRDefault="00031DFE" w:rsidP="00A3003E">
            <w:pPr>
              <w:ind w:right="627"/>
              <w:jc w:val="center"/>
              <w:rPr>
                <w:rFonts w:ascii="Arial" w:hAnsi="Arial" w:cs="Arial"/>
              </w:rPr>
            </w:pPr>
            <w:r w:rsidRPr="00DE21D2">
              <w:rPr>
                <w:rFonts w:ascii="Arial" w:hAnsi="Arial" w:cs="Arial"/>
              </w:rPr>
              <w:t>1</w:t>
            </w:r>
          </w:p>
        </w:tc>
      </w:tr>
      <w:tr w:rsidR="00031DFE" w:rsidRPr="00DE21D2" w14:paraId="42330691" w14:textId="77777777" w:rsidTr="00E22D16">
        <w:tc>
          <w:tcPr>
            <w:tcW w:w="3630" w:type="pct"/>
          </w:tcPr>
          <w:p w14:paraId="6AB6819B" w14:textId="77777777" w:rsidR="00031DFE" w:rsidRPr="00DE21D2" w:rsidRDefault="00031DFE" w:rsidP="00A3003E">
            <w:pPr>
              <w:jc w:val="both"/>
              <w:rPr>
                <w:rFonts w:ascii="Arial" w:hAnsi="Arial" w:cs="Arial"/>
                <w:b/>
              </w:rPr>
            </w:pPr>
            <w:r w:rsidRPr="00DE21D2">
              <w:rPr>
                <w:rFonts w:ascii="Arial" w:hAnsi="Arial" w:cs="Arial"/>
                <w:b/>
              </w:rPr>
              <w:t>Total</w:t>
            </w:r>
          </w:p>
        </w:tc>
        <w:tc>
          <w:tcPr>
            <w:tcW w:w="370" w:type="pct"/>
          </w:tcPr>
          <w:p w14:paraId="76970BF8" w14:textId="77777777" w:rsidR="00031DFE" w:rsidRPr="00DE21D2" w:rsidRDefault="00031DFE" w:rsidP="00A3003E">
            <w:pPr>
              <w:ind w:right="721"/>
              <w:jc w:val="center"/>
              <w:rPr>
                <w:rFonts w:ascii="Arial" w:hAnsi="Arial" w:cs="Arial"/>
                <w:b/>
              </w:rPr>
            </w:pPr>
            <w:r w:rsidRPr="00DE21D2">
              <w:rPr>
                <w:rFonts w:ascii="Arial" w:hAnsi="Arial" w:cs="Arial"/>
                <w:b/>
              </w:rPr>
              <w:t>334</w:t>
            </w:r>
          </w:p>
        </w:tc>
        <w:tc>
          <w:tcPr>
            <w:tcW w:w="1000" w:type="pct"/>
          </w:tcPr>
          <w:p w14:paraId="1BB3222E" w14:textId="77777777" w:rsidR="00031DFE" w:rsidRPr="00DE21D2" w:rsidRDefault="00031DFE" w:rsidP="00A3003E">
            <w:pPr>
              <w:ind w:right="627"/>
              <w:jc w:val="center"/>
              <w:rPr>
                <w:rFonts w:ascii="Arial" w:hAnsi="Arial" w:cs="Arial"/>
                <w:b/>
              </w:rPr>
            </w:pPr>
            <w:r w:rsidRPr="00DE21D2">
              <w:rPr>
                <w:rFonts w:ascii="Arial" w:hAnsi="Arial" w:cs="Arial"/>
                <w:b/>
              </w:rPr>
              <w:t>100</w:t>
            </w:r>
          </w:p>
        </w:tc>
      </w:tr>
    </w:tbl>
    <w:p w14:paraId="3A8FC9EF" w14:textId="77777777" w:rsidR="00031DFE" w:rsidRPr="00DE21D2" w:rsidRDefault="00031DFE" w:rsidP="00A3003E">
      <w:pPr>
        <w:spacing w:after="0" w:line="240" w:lineRule="auto"/>
        <w:jc w:val="both"/>
        <w:rPr>
          <w:rFonts w:ascii="Arial" w:hAnsi="Arial" w:cs="Arial"/>
          <w:sz w:val="20"/>
          <w:szCs w:val="20"/>
        </w:rPr>
      </w:pPr>
      <w:r w:rsidRPr="00DE21D2">
        <w:rPr>
          <w:rFonts w:ascii="Arial" w:hAnsi="Arial" w:cs="Arial"/>
          <w:sz w:val="20"/>
          <w:szCs w:val="20"/>
        </w:rPr>
        <w:t>Source: Own Survey (2023)</w:t>
      </w:r>
    </w:p>
    <w:p w14:paraId="3942A6D3" w14:textId="77777777" w:rsidR="00031DFE" w:rsidRPr="00DE21D2" w:rsidRDefault="00031DFE" w:rsidP="00A3003E">
      <w:pPr>
        <w:spacing w:after="0" w:line="240" w:lineRule="auto"/>
        <w:jc w:val="both"/>
        <w:rPr>
          <w:rFonts w:ascii="Arial" w:hAnsi="Arial" w:cs="Arial"/>
          <w:sz w:val="20"/>
          <w:szCs w:val="20"/>
        </w:rPr>
      </w:pPr>
    </w:p>
    <w:p w14:paraId="4D06ADB1" w14:textId="77777777" w:rsidR="00031DFE" w:rsidRPr="00DE21D2" w:rsidRDefault="00031DFE" w:rsidP="00A3003E">
      <w:pPr>
        <w:spacing w:after="0" w:line="240" w:lineRule="auto"/>
        <w:jc w:val="both"/>
        <w:rPr>
          <w:rFonts w:ascii="Arial" w:hAnsi="Arial" w:cs="Arial"/>
          <w:sz w:val="20"/>
          <w:szCs w:val="20"/>
        </w:rPr>
      </w:pPr>
      <w:r w:rsidRPr="00DE21D2">
        <w:rPr>
          <w:rFonts w:ascii="Arial" w:hAnsi="Arial" w:cs="Arial"/>
          <w:sz w:val="20"/>
          <w:szCs w:val="20"/>
        </w:rPr>
        <w:t xml:space="preserve">The majority of respondents (40%) indicated that they qualified for the Hunger Safety Net Programme cash transfers because they experienced severe food insecurity. The second highly ranked indicator for enrolment was low income as highlighted by 32% of the respondents. Households that had a vulnerable person(s) such as the elderly and persons living with disability were considered for enrolment as evidenced by 19% of the respondents. Nearly 5% of the respondents were enrolled because they had adopted coping mechanisms such as reduction of meal size, which was considered unsustainable. Lack of access to clean water and sanitation was also considered a critical parameter for enrolling households and 1% of the respondents highlighted it as a criterion used to </w:t>
      </w:r>
      <w:r w:rsidR="000A7BE0" w:rsidRPr="00DE21D2">
        <w:rPr>
          <w:rFonts w:ascii="Arial" w:hAnsi="Arial" w:cs="Arial"/>
          <w:sz w:val="20"/>
          <w:szCs w:val="20"/>
        </w:rPr>
        <w:t>enroll</w:t>
      </w:r>
      <w:r w:rsidRPr="00DE21D2">
        <w:rPr>
          <w:rFonts w:ascii="Arial" w:hAnsi="Arial" w:cs="Arial"/>
          <w:sz w:val="20"/>
          <w:szCs w:val="20"/>
        </w:rPr>
        <w:t xml:space="preserve"> them. Lastly, child mortality rates were also experienced in the study area making 2% of the respondents qualify for cash transfer enrolment. </w:t>
      </w:r>
    </w:p>
    <w:p w14:paraId="14422C41" w14:textId="77777777" w:rsidR="00031DFE" w:rsidRPr="00DE21D2" w:rsidRDefault="00031DFE" w:rsidP="00A3003E">
      <w:pPr>
        <w:spacing w:after="0" w:line="240" w:lineRule="auto"/>
        <w:jc w:val="both"/>
        <w:rPr>
          <w:rFonts w:ascii="Arial" w:hAnsi="Arial" w:cs="Arial"/>
          <w:sz w:val="20"/>
          <w:szCs w:val="20"/>
        </w:rPr>
      </w:pPr>
    </w:p>
    <w:p w14:paraId="49A881FE" w14:textId="77777777" w:rsidR="00031DFE" w:rsidRDefault="00031DFE" w:rsidP="00A3003E">
      <w:pPr>
        <w:spacing w:after="0" w:line="240" w:lineRule="auto"/>
        <w:jc w:val="both"/>
        <w:rPr>
          <w:rFonts w:ascii="Arial" w:hAnsi="Arial" w:cs="Arial"/>
          <w:sz w:val="20"/>
          <w:szCs w:val="20"/>
        </w:rPr>
      </w:pPr>
      <w:r w:rsidRPr="00DE21D2">
        <w:rPr>
          <w:rFonts w:ascii="Arial" w:hAnsi="Arial" w:cs="Arial"/>
          <w:sz w:val="20"/>
          <w:szCs w:val="20"/>
        </w:rPr>
        <w:t>According to Fitzgibbon (2014), the Hunger Safety Net Programme targets the most needy households majorly focusing on indicators such as food insecurity, low income, high number of dependents (17 years and below), the elderly aged 55 years and above, chronical</w:t>
      </w:r>
      <w:r w:rsidR="008F1AE0">
        <w:rPr>
          <w:rFonts w:ascii="Arial" w:hAnsi="Arial" w:cs="Arial"/>
          <w:sz w:val="20"/>
          <w:szCs w:val="20"/>
        </w:rPr>
        <w:t xml:space="preserve">ly ill and disabled </w:t>
      </w:r>
      <w:proofErr w:type="spellStart"/>
      <w:r w:rsidR="008F1AE0">
        <w:rPr>
          <w:rFonts w:ascii="Arial" w:hAnsi="Arial" w:cs="Arial"/>
          <w:sz w:val="20"/>
          <w:szCs w:val="20"/>
        </w:rPr>
        <w:t>dependants</w:t>
      </w:r>
      <w:proofErr w:type="spellEnd"/>
      <w:r w:rsidR="008F1AE0">
        <w:rPr>
          <w:rFonts w:ascii="Arial" w:hAnsi="Arial" w:cs="Arial"/>
          <w:sz w:val="20"/>
          <w:szCs w:val="20"/>
        </w:rPr>
        <w:t xml:space="preserve">. </w:t>
      </w:r>
      <w:r w:rsidRPr="00DE21D2">
        <w:rPr>
          <w:rFonts w:ascii="Arial" w:hAnsi="Arial" w:cs="Arial"/>
          <w:sz w:val="20"/>
          <w:szCs w:val="20"/>
        </w:rPr>
        <w:t xml:space="preserve">The author acknowledges that communities are involved through community-based targeting to verify the households selected through enumerators using </w:t>
      </w:r>
      <w:r w:rsidR="00131433" w:rsidRPr="00DE21D2">
        <w:rPr>
          <w:rFonts w:ascii="Arial" w:hAnsi="Arial" w:cs="Arial"/>
          <w:sz w:val="20"/>
          <w:szCs w:val="20"/>
        </w:rPr>
        <w:t xml:space="preserve">the </w:t>
      </w:r>
      <w:r w:rsidRPr="00DE21D2">
        <w:rPr>
          <w:rFonts w:ascii="Arial" w:hAnsi="Arial" w:cs="Arial"/>
          <w:sz w:val="20"/>
          <w:szCs w:val="20"/>
        </w:rPr>
        <w:t>proxy-means test.</w:t>
      </w:r>
    </w:p>
    <w:p w14:paraId="608FD8F2" w14:textId="77777777" w:rsidR="00EA0D7E" w:rsidRPr="00DE21D2" w:rsidRDefault="00EA0D7E" w:rsidP="00A3003E">
      <w:pPr>
        <w:spacing w:after="0" w:line="240" w:lineRule="auto"/>
        <w:jc w:val="both"/>
        <w:rPr>
          <w:rFonts w:ascii="Arial" w:hAnsi="Arial" w:cs="Arial"/>
          <w:sz w:val="20"/>
          <w:szCs w:val="20"/>
        </w:rPr>
      </w:pPr>
    </w:p>
    <w:p w14:paraId="0982966E" w14:textId="77777777" w:rsidR="00031DFE" w:rsidRPr="00DE21D2" w:rsidRDefault="00031DFE" w:rsidP="00A3003E">
      <w:pPr>
        <w:spacing w:after="0" w:line="240" w:lineRule="auto"/>
        <w:jc w:val="both"/>
        <w:rPr>
          <w:rFonts w:ascii="Arial" w:hAnsi="Arial" w:cs="Arial"/>
          <w:sz w:val="20"/>
          <w:szCs w:val="20"/>
        </w:rPr>
      </w:pPr>
    </w:p>
    <w:p w14:paraId="71D1BD9E" w14:textId="77777777" w:rsidR="00031DFE" w:rsidRPr="00DE21D2" w:rsidRDefault="00691D16" w:rsidP="00A3003E">
      <w:pPr>
        <w:pStyle w:val="Heading3"/>
        <w:spacing w:before="0" w:line="240" w:lineRule="auto"/>
        <w:jc w:val="both"/>
        <w:rPr>
          <w:rFonts w:ascii="Arial" w:hAnsi="Arial" w:cs="Arial"/>
          <w:b/>
          <w:color w:val="auto"/>
          <w:sz w:val="20"/>
          <w:szCs w:val="20"/>
        </w:rPr>
      </w:pPr>
      <w:bookmarkStart w:id="3" w:name="_Toc189814436"/>
      <w:r w:rsidRPr="00DE21D2">
        <w:rPr>
          <w:rFonts w:ascii="Arial" w:hAnsi="Arial" w:cs="Arial"/>
          <w:b/>
          <w:color w:val="auto"/>
          <w:sz w:val="20"/>
          <w:szCs w:val="20"/>
        </w:rPr>
        <w:t>3.2</w:t>
      </w:r>
      <w:r w:rsidR="00031DFE" w:rsidRPr="00DE21D2">
        <w:rPr>
          <w:rFonts w:ascii="Arial" w:hAnsi="Arial" w:cs="Arial"/>
          <w:b/>
          <w:color w:val="auto"/>
          <w:sz w:val="20"/>
          <w:szCs w:val="20"/>
        </w:rPr>
        <w:t xml:space="preserve"> </w:t>
      </w:r>
      <w:r w:rsidR="007D128A" w:rsidRPr="00DE21D2">
        <w:rPr>
          <w:rFonts w:ascii="Arial" w:hAnsi="Arial" w:cs="Arial"/>
          <w:b/>
          <w:color w:val="auto"/>
          <w:sz w:val="20"/>
          <w:szCs w:val="20"/>
        </w:rPr>
        <w:t xml:space="preserve">Duration of Support in </w:t>
      </w:r>
      <w:r w:rsidR="00031DFE" w:rsidRPr="00DE21D2">
        <w:rPr>
          <w:rFonts w:ascii="Arial" w:hAnsi="Arial" w:cs="Arial"/>
          <w:b/>
          <w:color w:val="auto"/>
          <w:sz w:val="20"/>
          <w:szCs w:val="20"/>
        </w:rPr>
        <w:t>Hunger Safety Net Programme</w:t>
      </w:r>
      <w:bookmarkEnd w:id="3"/>
    </w:p>
    <w:p w14:paraId="1664576E" w14:textId="77777777" w:rsidR="007D128A" w:rsidRPr="00DE21D2" w:rsidRDefault="007D128A" w:rsidP="00A3003E">
      <w:pPr>
        <w:spacing w:line="240" w:lineRule="auto"/>
        <w:rPr>
          <w:rFonts w:ascii="Arial" w:hAnsi="Arial" w:cs="Arial"/>
          <w:sz w:val="20"/>
          <w:szCs w:val="20"/>
        </w:rPr>
      </w:pPr>
      <w:r w:rsidRPr="00DE21D2">
        <w:rPr>
          <w:rFonts w:ascii="Arial" w:hAnsi="Arial" w:cs="Arial"/>
          <w:sz w:val="20"/>
          <w:szCs w:val="20"/>
        </w:rPr>
        <w:t xml:space="preserve">The study sought to investigate the timeframe between households’ enrolment and graduation from the Hunger Safety Net Programme. Results are shown in </w:t>
      </w:r>
      <w:r w:rsidR="00131433" w:rsidRPr="00DE21D2">
        <w:rPr>
          <w:rFonts w:ascii="Arial" w:hAnsi="Arial" w:cs="Arial"/>
          <w:sz w:val="20"/>
          <w:szCs w:val="20"/>
        </w:rPr>
        <w:t>Figure</w:t>
      </w:r>
      <w:r w:rsidRPr="00DE21D2">
        <w:rPr>
          <w:rFonts w:ascii="Arial" w:hAnsi="Arial" w:cs="Arial"/>
          <w:sz w:val="20"/>
          <w:szCs w:val="20"/>
        </w:rPr>
        <w:t xml:space="preserve"> 1 below.  </w:t>
      </w:r>
    </w:p>
    <w:p w14:paraId="227AC259" w14:textId="77777777" w:rsidR="007D128A" w:rsidRPr="00DE21D2" w:rsidRDefault="007D128A" w:rsidP="00A3003E">
      <w:pPr>
        <w:spacing w:after="0" w:line="240" w:lineRule="auto"/>
        <w:jc w:val="both"/>
        <w:rPr>
          <w:rFonts w:ascii="Arial" w:hAnsi="Arial" w:cs="Arial"/>
          <w:sz w:val="20"/>
          <w:szCs w:val="20"/>
        </w:rPr>
      </w:pPr>
    </w:p>
    <w:p w14:paraId="5A7E8A53" w14:textId="77777777" w:rsidR="007D128A" w:rsidRPr="00DE21D2" w:rsidRDefault="007D128A" w:rsidP="00A3003E">
      <w:pPr>
        <w:spacing w:after="0" w:line="240" w:lineRule="auto"/>
        <w:jc w:val="both"/>
        <w:rPr>
          <w:rFonts w:ascii="Arial" w:hAnsi="Arial" w:cs="Arial"/>
          <w:sz w:val="20"/>
          <w:szCs w:val="20"/>
        </w:rPr>
      </w:pPr>
    </w:p>
    <w:p w14:paraId="438D829F" w14:textId="77777777" w:rsidR="00031DFE" w:rsidRPr="00DE21D2" w:rsidRDefault="007D128A" w:rsidP="00A3003E">
      <w:pPr>
        <w:spacing w:after="0" w:line="240" w:lineRule="auto"/>
        <w:jc w:val="both"/>
        <w:rPr>
          <w:rFonts w:ascii="Arial" w:hAnsi="Arial" w:cs="Arial"/>
          <w:sz w:val="20"/>
          <w:szCs w:val="20"/>
        </w:rPr>
      </w:pPr>
      <w:r w:rsidRPr="00DE21D2">
        <w:rPr>
          <w:rFonts w:ascii="Arial" w:hAnsi="Arial" w:cs="Arial"/>
          <w:noProof/>
          <w:sz w:val="20"/>
          <w:szCs w:val="20"/>
        </w:rPr>
        <w:lastRenderedPageBreak/>
        <w:drawing>
          <wp:inline distT="0" distB="0" distL="0" distR="0" wp14:anchorId="0E05CF24" wp14:editId="0FE85A3E">
            <wp:extent cx="5783580" cy="3093720"/>
            <wp:effectExtent l="0" t="0" r="7620" b="0"/>
            <wp:docPr id="574342079" name="Chart 1">
              <a:extLst xmlns:a="http://schemas.openxmlformats.org/drawingml/2006/main">
                <a:ext uri="{FF2B5EF4-FFF2-40B4-BE49-F238E27FC236}">
                  <a16:creationId xmlns:a16="http://schemas.microsoft.com/office/drawing/2014/main" id="{FF317A24-7CA9-0E4D-86CA-39C78D2AC7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6D8D9E4" w14:textId="77777777" w:rsidR="00031DFE" w:rsidRPr="00DE21D2" w:rsidRDefault="0006289C" w:rsidP="00A3003E">
      <w:pPr>
        <w:pStyle w:val="Heading6"/>
        <w:spacing w:before="0" w:line="240" w:lineRule="auto"/>
        <w:jc w:val="both"/>
        <w:rPr>
          <w:rFonts w:ascii="Arial" w:hAnsi="Arial" w:cs="Arial"/>
          <w:color w:val="auto"/>
          <w:sz w:val="20"/>
          <w:szCs w:val="20"/>
        </w:rPr>
      </w:pPr>
      <w:bookmarkStart w:id="4" w:name="_Toc190176009"/>
      <w:r w:rsidRPr="00DE21D2">
        <w:rPr>
          <w:rFonts w:ascii="Arial" w:hAnsi="Arial" w:cs="Arial"/>
          <w:color w:val="auto"/>
          <w:sz w:val="20"/>
          <w:szCs w:val="20"/>
        </w:rPr>
        <w:t xml:space="preserve">Fig </w:t>
      </w:r>
      <w:r w:rsidR="000A7BE0" w:rsidRPr="00DE21D2">
        <w:rPr>
          <w:rFonts w:ascii="Arial" w:hAnsi="Arial" w:cs="Arial"/>
          <w:color w:val="auto"/>
          <w:sz w:val="20"/>
          <w:szCs w:val="20"/>
        </w:rPr>
        <w:t>1</w:t>
      </w:r>
      <w:r w:rsidR="00EE6AEA" w:rsidRPr="00DE21D2">
        <w:rPr>
          <w:rFonts w:ascii="Arial" w:hAnsi="Arial" w:cs="Arial"/>
          <w:color w:val="auto"/>
          <w:sz w:val="20"/>
          <w:szCs w:val="20"/>
        </w:rPr>
        <w:t xml:space="preserve"> </w:t>
      </w:r>
      <w:r w:rsidR="00031DFE" w:rsidRPr="00DE21D2">
        <w:rPr>
          <w:rFonts w:ascii="Arial" w:hAnsi="Arial" w:cs="Arial"/>
          <w:color w:val="auto"/>
          <w:sz w:val="20"/>
          <w:szCs w:val="20"/>
        </w:rPr>
        <w:t>Timeline Graph for Enrolment</w:t>
      </w:r>
      <w:bookmarkEnd w:id="4"/>
      <w:r w:rsidR="00031DFE" w:rsidRPr="00DE21D2">
        <w:rPr>
          <w:rFonts w:ascii="Arial" w:hAnsi="Arial" w:cs="Arial"/>
          <w:color w:val="auto"/>
          <w:sz w:val="20"/>
          <w:szCs w:val="20"/>
        </w:rPr>
        <w:t xml:space="preserve"> </w:t>
      </w:r>
    </w:p>
    <w:p w14:paraId="682BC848" w14:textId="77777777" w:rsidR="00F57563" w:rsidRPr="00DE21D2" w:rsidRDefault="00F57563" w:rsidP="00A3003E">
      <w:pPr>
        <w:spacing w:line="240" w:lineRule="auto"/>
        <w:rPr>
          <w:rFonts w:ascii="Arial" w:hAnsi="Arial" w:cs="Arial"/>
          <w:sz w:val="20"/>
          <w:szCs w:val="20"/>
          <w:lang w:val="en-GB"/>
        </w:rPr>
      </w:pPr>
    </w:p>
    <w:p w14:paraId="72AF64CB" w14:textId="77777777" w:rsidR="00031DFE" w:rsidRPr="00DE21D2" w:rsidRDefault="00A2599D" w:rsidP="00A3003E">
      <w:pPr>
        <w:spacing w:line="240" w:lineRule="auto"/>
        <w:jc w:val="both"/>
        <w:rPr>
          <w:rFonts w:ascii="Arial" w:hAnsi="Arial" w:cs="Arial"/>
          <w:sz w:val="20"/>
          <w:szCs w:val="20"/>
        </w:rPr>
      </w:pPr>
      <w:r w:rsidRPr="00DE21D2">
        <w:rPr>
          <w:rFonts w:ascii="Arial" w:hAnsi="Arial" w:cs="Arial"/>
          <w:sz w:val="20"/>
          <w:szCs w:val="20"/>
        </w:rPr>
        <w:t>The time gra</w:t>
      </w:r>
      <w:r w:rsidR="00A3599D" w:rsidRPr="00DE21D2">
        <w:rPr>
          <w:rFonts w:ascii="Arial" w:hAnsi="Arial" w:cs="Arial"/>
          <w:sz w:val="20"/>
          <w:szCs w:val="20"/>
        </w:rPr>
        <w:t>ph in Figure 1</w:t>
      </w:r>
      <w:r w:rsidRPr="00DE21D2">
        <w:rPr>
          <w:rFonts w:ascii="Arial" w:hAnsi="Arial" w:cs="Arial"/>
          <w:sz w:val="20"/>
          <w:szCs w:val="20"/>
        </w:rPr>
        <w:t xml:space="preserve"> indicates that the majority of the respondents, 27.19%, were enrolled in the Hunger Safety Net Programme in the year 2013. However, the registration of households declined from 2014-2023. On the other hand, the majority of the respondents, 33.03% graduated from the Hunger Safety Net Programme in 2021, followed by 17.58% in 2020 and 16.97% in 2022. A significant number of 15.45% also graduated in 2018. From the findings, most respondents took 5-9 years to graduate after enrolment, indicating that graduation is a process that takes.</w:t>
      </w:r>
      <w:r w:rsidR="00031DFE" w:rsidRPr="00DE21D2">
        <w:rPr>
          <w:rFonts w:ascii="Arial" w:hAnsi="Arial" w:cs="Arial"/>
          <w:sz w:val="20"/>
          <w:szCs w:val="20"/>
        </w:rPr>
        <w:t xml:space="preserve"> The findings coincide with the narrative from the Hunger Safety Net Programme coordinator:</w:t>
      </w:r>
    </w:p>
    <w:p w14:paraId="4DBABC80" w14:textId="77777777" w:rsidR="00031DFE" w:rsidRPr="00192BCB" w:rsidRDefault="00031DFE" w:rsidP="00A3003E">
      <w:pPr>
        <w:spacing w:after="0" w:line="240" w:lineRule="auto"/>
        <w:ind w:left="720" w:right="746"/>
        <w:jc w:val="both"/>
        <w:rPr>
          <w:rFonts w:ascii="Arial" w:hAnsi="Arial" w:cs="Arial"/>
          <w:i/>
          <w:iCs/>
          <w:sz w:val="20"/>
          <w:szCs w:val="20"/>
        </w:rPr>
      </w:pPr>
      <w:r w:rsidRPr="00192BCB">
        <w:rPr>
          <w:rFonts w:ascii="Arial" w:hAnsi="Arial" w:cs="Arial"/>
          <w:i/>
          <w:iCs/>
          <w:sz w:val="20"/>
          <w:szCs w:val="20"/>
        </w:rPr>
        <w:t xml:space="preserve">“….In 2007-2012, we recruited vulnerable households in Marsabit County for piloting. Based on the proxy mean test, community targeting, and validation, we conducted mass registration in 2013. However, we experienced a few targeting challenges in phase one….” </w:t>
      </w:r>
    </w:p>
    <w:p w14:paraId="0FDE64FA" w14:textId="77777777" w:rsidR="00031DFE" w:rsidRPr="00DE21D2" w:rsidRDefault="00031DFE" w:rsidP="00A3003E">
      <w:pPr>
        <w:spacing w:after="0" w:line="240" w:lineRule="auto"/>
        <w:jc w:val="both"/>
        <w:rPr>
          <w:rFonts w:ascii="Arial" w:hAnsi="Arial" w:cs="Arial"/>
          <w:i/>
          <w:iCs/>
          <w:sz w:val="20"/>
          <w:szCs w:val="20"/>
        </w:rPr>
      </w:pPr>
    </w:p>
    <w:p w14:paraId="61D48291" w14:textId="77777777" w:rsidR="00035B83" w:rsidRPr="00DE21D2" w:rsidRDefault="00031DFE" w:rsidP="00A3003E">
      <w:pPr>
        <w:spacing w:after="0" w:line="240" w:lineRule="auto"/>
        <w:jc w:val="both"/>
        <w:rPr>
          <w:rFonts w:ascii="Arial" w:hAnsi="Arial" w:cs="Arial"/>
          <w:iCs/>
          <w:sz w:val="20"/>
          <w:szCs w:val="20"/>
        </w:rPr>
      </w:pPr>
      <w:r w:rsidRPr="00DE21D2">
        <w:rPr>
          <w:rFonts w:ascii="Arial" w:hAnsi="Arial" w:cs="Arial"/>
          <w:iCs/>
          <w:sz w:val="20"/>
          <w:szCs w:val="20"/>
        </w:rPr>
        <w:t xml:space="preserve">The findings collaborate with a report by </w:t>
      </w:r>
      <w:proofErr w:type="spellStart"/>
      <w:r w:rsidRPr="00DE21D2">
        <w:rPr>
          <w:rFonts w:ascii="Arial" w:hAnsi="Arial" w:cs="Arial"/>
          <w:iCs/>
          <w:sz w:val="20"/>
          <w:szCs w:val="20"/>
        </w:rPr>
        <w:t>Merttens</w:t>
      </w:r>
      <w:proofErr w:type="spellEnd"/>
      <w:r w:rsidRPr="00DE21D2">
        <w:rPr>
          <w:rFonts w:ascii="Arial" w:hAnsi="Arial" w:cs="Arial"/>
          <w:iCs/>
          <w:sz w:val="20"/>
          <w:szCs w:val="20"/>
        </w:rPr>
        <w:t xml:space="preserve"> et al. (2018) indicating that the Hunger Safety Net Programme conducted a pilot study between 2007-2012 and phase two started from 2013-2017 targeting vulnerable households in Mandera, </w:t>
      </w:r>
      <w:proofErr w:type="spellStart"/>
      <w:r w:rsidRPr="00DE21D2">
        <w:rPr>
          <w:rFonts w:ascii="Arial" w:hAnsi="Arial" w:cs="Arial"/>
          <w:iCs/>
          <w:sz w:val="20"/>
          <w:szCs w:val="20"/>
        </w:rPr>
        <w:t>Wajir</w:t>
      </w:r>
      <w:proofErr w:type="spellEnd"/>
      <w:r w:rsidRPr="00DE21D2">
        <w:rPr>
          <w:rFonts w:ascii="Arial" w:hAnsi="Arial" w:cs="Arial"/>
          <w:iCs/>
          <w:sz w:val="20"/>
          <w:szCs w:val="20"/>
        </w:rPr>
        <w:t>, Turkana</w:t>
      </w:r>
      <w:r w:rsidR="00F24A94" w:rsidRPr="00DE21D2">
        <w:rPr>
          <w:rFonts w:ascii="Arial" w:hAnsi="Arial" w:cs="Arial"/>
          <w:iCs/>
          <w:sz w:val="20"/>
          <w:szCs w:val="20"/>
        </w:rPr>
        <w:t>,</w:t>
      </w:r>
      <w:r w:rsidRPr="00DE21D2">
        <w:rPr>
          <w:rFonts w:ascii="Arial" w:hAnsi="Arial" w:cs="Arial"/>
          <w:iCs/>
          <w:sz w:val="20"/>
          <w:szCs w:val="20"/>
        </w:rPr>
        <w:t xml:space="preserve"> </w:t>
      </w:r>
      <w:bookmarkStart w:id="5" w:name="_Toc189814437"/>
      <w:r w:rsidR="00FF3941" w:rsidRPr="00DE21D2">
        <w:rPr>
          <w:rFonts w:ascii="Arial" w:hAnsi="Arial" w:cs="Arial"/>
          <w:iCs/>
          <w:sz w:val="20"/>
          <w:szCs w:val="20"/>
        </w:rPr>
        <w:t xml:space="preserve">and </w:t>
      </w:r>
      <w:proofErr w:type="spellStart"/>
      <w:r w:rsidR="00FF3941" w:rsidRPr="00DE21D2">
        <w:rPr>
          <w:rFonts w:ascii="Arial" w:hAnsi="Arial" w:cs="Arial"/>
          <w:iCs/>
          <w:sz w:val="20"/>
          <w:szCs w:val="20"/>
        </w:rPr>
        <w:t>Marsabit</w:t>
      </w:r>
      <w:proofErr w:type="spellEnd"/>
      <w:r w:rsidR="00FF3941" w:rsidRPr="00DE21D2">
        <w:rPr>
          <w:rFonts w:ascii="Arial" w:hAnsi="Arial" w:cs="Arial"/>
          <w:iCs/>
          <w:sz w:val="20"/>
          <w:szCs w:val="20"/>
        </w:rPr>
        <w:t xml:space="preserve"> counties in Kenya.</w:t>
      </w:r>
    </w:p>
    <w:p w14:paraId="30A1D3E9" w14:textId="77777777" w:rsidR="00D53E17" w:rsidRPr="00DE21D2" w:rsidRDefault="00D53E17" w:rsidP="00A3003E">
      <w:pPr>
        <w:spacing w:after="0" w:line="240" w:lineRule="auto"/>
        <w:jc w:val="both"/>
        <w:rPr>
          <w:rFonts w:ascii="Arial" w:hAnsi="Arial" w:cs="Arial"/>
          <w:iCs/>
          <w:sz w:val="20"/>
          <w:szCs w:val="20"/>
        </w:rPr>
      </w:pPr>
    </w:p>
    <w:p w14:paraId="4B4B6650" w14:textId="77777777" w:rsidR="00031DFE" w:rsidRPr="00DE21D2" w:rsidRDefault="00691D16" w:rsidP="00A3003E">
      <w:pPr>
        <w:pStyle w:val="Heading3"/>
        <w:spacing w:before="0" w:line="240" w:lineRule="auto"/>
        <w:jc w:val="both"/>
        <w:rPr>
          <w:rFonts w:ascii="Arial" w:hAnsi="Arial" w:cs="Arial"/>
          <w:b/>
          <w:color w:val="auto"/>
          <w:sz w:val="20"/>
          <w:szCs w:val="20"/>
        </w:rPr>
      </w:pPr>
      <w:r w:rsidRPr="00DE21D2">
        <w:rPr>
          <w:rFonts w:ascii="Arial" w:hAnsi="Arial" w:cs="Arial"/>
          <w:b/>
          <w:color w:val="auto"/>
          <w:sz w:val="20"/>
          <w:szCs w:val="20"/>
        </w:rPr>
        <w:t xml:space="preserve">3.3 </w:t>
      </w:r>
      <w:r w:rsidR="00031DFE" w:rsidRPr="00DE21D2">
        <w:rPr>
          <w:rFonts w:ascii="Arial" w:hAnsi="Arial" w:cs="Arial"/>
          <w:b/>
          <w:color w:val="auto"/>
          <w:sz w:val="20"/>
          <w:szCs w:val="20"/>
        </w:rPr>
        <w:t>Experience of Adequacy of Cash Transfer</w:t>
      </w:r>
      <w:bookmarkEnd w:id="5"/>
      <w:r w:rsidR="00031DFE" w:rsidRPr="00DE21D2">
        <w:rPr>
          <w:rFonts w:ascii="Arial" w:hAnsi="Arial" w:cs="Arial"/>
          <w:b/>
          <w:color w:val="auto"/>
          <w:sz w:val="20"/>
          <w:szCs w:val="20"/>
        </w:rPr>
        <w:t xml:space="preserve"> </w:t>
      </w:r>
    </w:p>
    <w:p w14:paraId="26A0EEA5" w14:textId="77777777" w:rsidR="00031DFE" w:rsidRPr="00DE21D2" w:rsidRDefault="00031DFE" w:rsidP="00A3003E">
      <w:pPr>
        <w:spacing w:after="0" w:line="240" w:lineRule="auto"/>
        <w:jc w:val="both"/>
        <w:rPr>
          <w:rFonts w:ascii="Arial" w:hAnsi="Arial" w:cs="Arial"/>
          <w:sz w:val="20"/>
          <w:szCs w:val="20"/>
        </w:rPr>
      </w:pPr>
      <w:r w:rsidRPr="00DE21D2">
        <w:rPr>
          <w:rFonts w:ascii="Arial" w:hAnsi="Arial" w:cs="Arial"/>
          <w:sz w:val="20"/>
          <w:szCs w:val="20"/>
        </w:rPr>
        <w:t>In addition, the respondents were requested to rank their experience concerning the adequacy of the cash transfer that was given by the Hunger Safety Net Programme. The respons</w:t>
      </w:r>
      <w:r w:rsidR="00691D16" w:rsidRPr="00DE21D2">
        <w:rPr>
          <w:rFonts w:ascii="Arial" w:hAnsi="Arial" w:cs="Arial"/>
          <w:sz w:val="20"/>
          <w:szCs w:val="20"/>
        </w:rPr>
        <w:t>es are summarized in Table 2</w:t>
      </w:r>
      <w:r w:rsidR="00C04ED4" w:rsidRPr="00DE21D2">
        <w:rPr>
          <w:rFonts w:ascii="Arial" w:hAnsi="Arial" w:cs="Arial"/>
          <w:sz w:val="20"/>
          <w:szCs w:val="20"/>
        </w:rPr>
        <w:t xml:space="preserve"> </w:t>
      </w:r>
      <w:r w:rsidRPr="00DE21D2">
        <w:rPr>
          <w:rFonts w:ascii="Arial" w:hAnsi="Arial" w:cs="Arial"/>
          <w:sz w:val="20"/>
          <w:szCs w:val="20"/>
        </w:rPr>
        <w:t xml:space="preserve">below. </w:t>
      </w:r>
    </w:p>
    <w:p w14:paraId="06EFF2C8" w14:textId="77777777" w:rsidR="00EC5C5C" w:rsidRPr="00DE21D2" w:rsidRDefault="00EC5C5C" w:rsidP="00A3003E">
      <w:pPr>
        <w:spacing w:after="0" w:line="240" w:lineRule="auto"/>
        <w:jc w:val="both"/>
        <w:rPr>
          <w:rFonts w:ascii="Arial" w:hAnsi="Arial" w:cs="Arial"/>
          <w:sz w:val="20"/>
          <w:szCs w:val="20"/>
        </w:rPr>
      </w:pPr>
    </w:p>
    <w:p w14:paraId="3E419708" w14:textId="77777777" w:rsidR="00D53E17" w:rsidRPr="00DE21D2" w:rsidRDefault="00D53E17" w:rsidP="00A3003E">
      <w:pPr>
        <w:spacing w:after="0" w:line="240" w:lineRule="auto"/>
        <w:jc w:val="both"/>
        <w:rPr>
          <w:rFonts w:ascii="Arial" w:hAnsi="Arial" w:cs="Arial"/>
          <w:sz w:val="20"/>
          <w:szCs w:val="20"/>
        </w:rPr>
      </w:pPr>
    </w:p>
    <w:p w14:paraId="754BE678" w14:textId="77777777" w:rsidR="00031DFE" w:rsidRPr="00DE21D2" w:rsidRDefault="00691D16" w:rsidP="004E58FF">
      <w:pPr>
        <w:pStyle w:val="Heading5"/>
        <w:spacing w:before="0" w:line="240" w:lineRule="auto"/>
        <w:ind w:left="720" w:firstLine="720"/>
        <w:jc w:val="both"/>
        <w:rPr>
          <w:rFonts w:ascii="Arial" w:hAnsi="Arial" w:cs="Arial"/>
          <w:b w:val="0"/>
          <w:color w:val="auto"/>
          <w:sz w:val="20"/>
          <w:szCs w:val="20"/>
        </w:rPr>
      </w:pPr>
      <w:bookmarkStart w:id="6" w:name="_Toc190176321"/>
      <w:r w:rsidRPr="00DE21D2">
        <w:rPr>
          <w:rFonts w:ascii="Arial" w:hAnsi="Arial" w:cs="Arial"/>
          <w:color w:val="auto"/>
          <w:sz w:val="20"/>
          <w:szCs w:val="20"/>
        </w:rPr>
        <w:t>Table 2</w:t>
      </w:r>
      <w:r w:rsidR="00031DFE" w:rsidRPr="00DE21D2">
        <w:rPr>
          <w:rFonts w:ascii="Arial" w:hAnsi="Arial" w:cs="Arial"/>
          <w:color w:val="auto"/>
          <w:sz w:val="20"/>
          <w:szCs w:val="20"/>
        </w:rPr>
        <w:t>: Experience of Adequacy of Cash Transfer</w:t>
      </w:r>
      <w:bookmarkEnd w:id="6"/>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2628"/>
        <w:gridCol w:w="2138"/>
      </w:tblGrid>
      <w:tr w:rsidR="00031DFE" w:rsidRPr="00DE21D2" w14:paraId="2A85571F" w14:textId="77777777" w:rsidTr="00E22D16">
        <w:tc>
          <w:tcPr>
            <w:tcW w:w="2454" w:type="pct"/>
          </w:tcPr>
          <w:p w14:paraId="7BD57E41" w14:textId="77777777" w:rsidR="00031DFE" w:rsidRPr="00DE21D2" w:rsidRDefault="00031DFE" w:rsidP="00A3003E">
            <w:pPr>
              <w:jc w:val="both"/>
              <w:rPr>
                <w:rFonts w:ascii="Arial" w:hAnsi="Arial" w:cs="Arial"/>
                <w:b/>
              </w:rPr>
            </w:pPr>
            <w:r w:rsidRPr="00DE21D2">
              <w:rPr>
                <w:rFonts w:ascii="Arial" w:hAnsi="Arial" w:cs="Arial"/>
                <w:b/>
              </w:rPr>
              <w:t xml:space="preserve">Adequacy of Cash Transfer </w:t>
            </w:r>
          </w:p>
        </w:tc>
        <w:tc>
          <w:tcPr>
            <w:tcW w:w="1404" w:type="pct"/>
          </w:tcPr>
          <w:p w14:paraId="48597CC6" w14:textId="77777777" w:rsidR="00031DFE" w:rsidRPr="00DE21D2" w:rsidRDefault="00031DFE" w:rsidP="00A3003E">
            <w:pPr>
              <w:jc w:val="center"/>
              <w:rPr>
                <w:rFonts w:ascii="Arial" w:hAnsi="Arial" w:cs="Arial"/>
                <w:b/>
              </w:rPr>
            </w:pPr>
            <w:r w:rsidRPr="00DE21D2">
              <w:rPr>
                <w:rFonts w:ascii="Arial" w:hAnsi="Arial" w:cs="Arial"/>
                <w:b/>
              </w:rPr>
              <w:t xml:space="preserve">Frequency </w:t>
            </w:r>
          </w:p>
        </w:tc>
        <w:tc>
          <w:tcPr>
            <w:tcW w:w="1142" w:type="pct"/>
          </w:tcPr>
          <w:p w14:paraId="2C1486D5" w14:textId="77777777" w:rsidR="00031DFE" w:rsidRPr="00DE21D2" w:rsidRDefault="00031DFE" w:rsidP="00A3003E">
            <w:pPr>
              <w:jc w:val="center"/>
              <w:rPr>
                <w:rFonts w:ascii="Arial" w:hAnsi="Arial" w:cs="Arial"/>
                <w:b/>
              </w:rPr>
            </w:pPr>
            <w:r w:rsidRPr="00DE21D2">
              <w:rPr>
                <w:rFonts w:ascii="Arial" w:hAnsi="Arial" w:cs="Arial"/>
                <w:b/>
              </w:rPr>
              <w:t xml:space="preserve">Percent </w:t>
            </w:r>
          </w:p>
        </w:tc>
      </w:tr>
      <w:tr w:rsidR="00031DFE" w:rsidRPr="00DE21D2" w14:paraId="16076C0C" w14:textId="77777777" w:rsidTr="00E22D16">
        <w:tc>
          <w:tcPr>
            <w:tcW w:w="2454" w:type="pct"/>
            <w:tcBorders>
              <w:bottom w:val="single" w:sz="4" w:space="0" w:color="auto"/>
            </w:tcBorders>
          </w:tcPr>
          <w:p w14:paraId="586C0D83" w14:textId="77777777" w:rsidR="00031DFE" w:rsidRPr="00DE21D2" w:rsidRDefault="00031DFE" w:rsidP="00A3003E">
            <w:pPr>
              <w:jc w:val="both"/>
              <w:rPr>
                <w:rFonts w:ascii="Arial" w:hAnsi="Arial" w:cs="Arial"/>
              </w:rPr>
            </w:pPr>
            <w:r w:rsidRPr="00DE21D2">
              <w:rPr>
                <w:rFonts w:ascii="Arial" w:hAnsi="Arial" w:cs="Arial"/>
              </w:rPr>
              <w:t xml:space="preserve">Low </w:t>
            </w:r>
          </w:p>
        </w:tc>
        <w:tc>
          <w:tcPr>
            <w:tcW w:w="1404" w:type="pct"/>
            <w:tcBorders>
              <w:bottom w:val="single" w:sz="4" w:space="0" w:color="auto"/>
            </w:tcBorders>
          </w:tcPr>
          <w:p w14:paraId="444F3ED8" w14:textId="77777777" w:rsidR="00031DFE" w:rsidRPr="00DE21D2" w:rsidRDefault="00031DFE" w:rsidP="00A3003E">
            <w:pPr>
              <w:ind w:right="910"/>
              <w:jc w:val="right"/>
              <w:rPr>
                <w:rFonts w:ascii="Arial" w:hAnsi="Arial" w:cs="Arial"/>
              </w:rPr>
            </w:pPr>
            <w:r w:rsidRPr="00DE21D2">
              <w:rPr>
                <w:rFonts w:ascii="Arial" w:hAnsi="Arial" w:cs="Arial"/>
              </w:rPr>
              <w:t>269</w:t>
            </w:r>
          </w:p>
        </w:tc>
        <w:tc>
          <w:tcPr>
            <w:tcW w:w="1142" w:type="pct"/>
            <w:tcBorders>
              <w:bottom w:val="single" w:sz="4" w:space="0" w:color="auto"/>
            </w:tcBorders>
          </w:tcPr>
          <w:p w14:paraId="2F2ABFA8" w14:textId="77777777" w:rsidR="00031DFE" w:rsidRPr="00DE21D2" w:rsidRDefault="00031DFE" w:rsidP="00A3003E">
            <w:pPr>
              <w:ind w:right="683"/>
              <w:jc w:val="right"/>
              <w:rPr>
                <w:rFonts w:ascii="Arial" w:hAnsi="Arial" w:cs="Arial"/>
              </w:rPr>
            </w:pPr>
            <w:r w:rsidRPr="00DE21D2">
              <w:rPr>
                <w:rFonts w:ascii="Arial" w:hAnsi="Arial" w:cs="Arial"/>
              </w:rPr>
              <w:t>80</w:t>
            </w:r>
          </w:p>
        </w:tc>
      </w:tr>
      <w:tr w:rsidR="00031DFE" w:rsidRPr="00DE21D2" w14:paraId="6B92DC88" w14:textId="77777777" w:rsidTr="00E22D16">
        <w:tc>
          <w:tcPr>
            <w:tcW w:w="2454" w:type="pct"/>
            <w:tcBorders>
              <w:top w:val="single" w:sz="4" w:space="0" w:color="auto"/>
              <w:bottom w:val="nil"/>
            </w:tcBorders>
          </w:tcPr>
          <w:p w14:paraId="35C8BDEF" w14:textId="77777777" w:rsidR="00031DFE" w:rsidRPr="00DE21D2" w:rsidRDefault="00031DFE" w:rsidP="00A3003E">
            <w:pPr>
              <w:jc w:val="both"/>
              <w:rPr>
                <w:rFonts w:ascii="Arial" w:hAnsi="Arial" w:cs="Arial"/>
              </w:rPr>
            </w:pPr>
            <w:r w:rsidRPr="00DE21D2">
              <w:rPr>
                <w:rFonts w:ascii="Arial" w:hAnsi="Arial" w:cs="Arial"/>
              </w:rPr>
              <w:t xml:space="preserve">Moderate  </w:t>
            </w:r>
          </w:p>
        </w:tc>
        <w:tc>
          <w:tcPr>
            <w:tcW w:w="1404" w:type="pct"/>
            <w:tcBorders>
              <w:top w:val="single" w:sz="4" w:space="0" w:color="auto"/>
              <w:bottom w:val="nil"/>
            </w:tcBorders>
          </w:tcPr>
          <w:p w14:paraId="712B4ECA" w14:textId="77777777" w:rsidR="00031DFE" w:rsidRPr="00DE21D2" w:rsidRDefault="00031DFE" w:rsidP="00A3003E">
            <w:pPr>
              <w:ind w:right="910"/>
              <w:jc w:val="right"/>
              <w:rPr>
                <w:rFonts w:ascii="Arial" w:hAnsi="Arial" w:cs="Arial"/>
              </w:rPr>
            </w:pPr>
            <w:r w:rsidRPr="00DE21D2">
              <w:rPr>
                <w:rFonts w:ascii="Arial" w:hAnsi="Arial" w:cs="Arial"/>
              </w:rPr>
              <w:t>59</w:t>
            </w:r>
          </w:p>
        </w:tc>
        <w:tc>
          <w:tcPr>
            <w:tcW w:w="1142" w:type="pct"/>
            <w:tcBorders>
              <w:top w:val="single" w:sz="4" w:space="0" w:color="auto"/>
              <w:bottom w:val="nil"/>
            </w:tcBorders>
          </w:tcPr>
          <w:p w14:paraId="257A9AD6" w14:textId="77777777" w:rsidR="00031DFE" w:rsidRPr="00DE21D2" w:rsidRDefault="00031DFE" w:rsidP="00A3003E">
            <w:pPr>
              <w:ind w:right="683"/>
              <w:jc w:val="right"/>
              <w:rPr>
                <w:rFonts w:ascii="Arial" w:hAnsi="Arial" w:cs="Arial"/>
              </w:rPr>
            </w:pPr>
            <w:r w:rsidRPr="00DE21D2">
              <w:rPr>
                <w:rFonts w:ascii="Arial" w:hAnsi="Arial" w:cs="Arial"/>
              </w:rPr>
              <w:t>18</w:t>
            </w:r>
          </w:p>
        </w:tc>
      </w:tr>
      <w:tr w:rsidR="00031DFE" w:rsidRPr="00DE21D2" w14:paraId="22B94120" w14:textId="77777777" w:rsidTr="00E22D16">
        <w:tc>
          <w:tcPr>
            <w:tcW w:w="2454" w:type="pct"/>
            <w:tcBorders>
              <w:top w:val="nil"/>
            </w:tcBorders>
          </w:tcPr>
          <w:p w14:paraId="7C23309C" w14:textId="77777777" w:rsidR="00031DFE" w:rsidRPr="00DE21D2" w:rsidRDefault="00031DFE" w:rsidP="00A3003E">
            <w:pPr>
              <w:jc w:val="both"/>
              <w:rPr>
                <w:rFonts w:ascii="Arial" w:hAnsi="Arial" w:cs="Arial"/>
              </w:rPr>
            </w:pPr>
            <w:r w:rsidRPr="00DE21D2">
              <w:rPr>
                <w:rFonts w:ascii="Arial" w:hAnsi="Arial" w:cs="Arial"/>
              </w:rPr>
              <w:t>High</w:t>
            </w:r>
          </w:p>
        </w:tc>
        <w:tc>
          <w:tcPr>
            <w:tcW w:w="1404" w:type="pct"/>
            <w:tcBorders>
              <w:top w:val="nil"/>
            </w:tcBorders>
          </w:tcPr>
          <w:p w14:paraId="6D0CBD64" w14:textId="77777777" w:rsidR="00031DFE" w:rsidRPr="00DE21D2" w:rsidRDefault="00031DFE" w:rsidP="00A3003E">
            <w:pPr>
              <w:ind w:right="910"/>
              <w:jc w:val="right"/>
              <w:rPr>
                <w:rFonts w:ascii="Arial" w:hAnsi="Arial" w:cs="Arial"/>
              </w:rPr>
            </w:pPr>
            <w:r w:rsidRPr="00DE21D2">
              <w:rPr>
                <w:rFonts w:ascii="Arial" w:hAnsi="Arial" w:cs="Arial"/>
              </w:rPr>
              <w:t>6</w:t>
            </w:r>
          </w:p>
        </w:tc>
        <w:tc>
          <w:tcPr>
            <w:tcW w:w="1142" w:type="pct"/>
            <w:tcBorders>
              <w:top w:val="nil"/>
            </w:tcBorders>
          </w:tcPr>
          <w:p w14:paraId="1CCA94C0" w14:textId="77777777" w:rsidR="00031DFE" w:rsidRPr="00DE21D2" w:rsidRDefault="00031DFE" w:rsidP="00A3003E">
            <w:pPr>
              <w:ind w:right="683"/>
              <w:jc w:val="right"/>
              <w:rPr>
                <w:rFonts w:ascii="Arial" w:hAnsi="Arial" w:cs="Arial"/>
              </w:rPr>
            </w:pPr>
            <w:r w:rsidRPr="00DE21D2">
              <w:rPr>
                <w:rFonts w:ascii="Arial" w:hAnsi="Arial" w:cs="Arial"/>
              </w:rPr>
              <w:t>2</w:t>
            </w:r>
          </w:p>
        </w:tc>
      </w:tr>
      <w:tr w:rsidR="00031DFE" w:rsidRPr="00DE21D2" w14:paraId="0E1D603E" w14:textId="77777777" w:rsidTr="00E22D16">
        <w:tc>
          <w:tcPr>
            <w:tcW w:w="2454" w:type="pct"/>
          </w:tcPr>
          <w:p w14:paraId="38042505" w14:textId="77777777" w:rsidR="00031DFE" w:rsidRPr="00DE21D2" w:rsidRDefault="00031DFE" w:rsidP="00A3003E">
            <w:pPr>
              <w:jc w:val="both"/>
              <w:rPr>
                <w:rFonts w:ascii="Arial" w:hAnsi="Arial" w:cs="Arial"/>
                <w:b/>
              </w:rPr>
            </w:pPr>
            <w:r w:rsidRPr="00DE21D2">
              <w:rPr>
                <w:rFonts w:ascii="Arial" w:hAnsi="Arial" w:cs="Arial"/>
                <w:b/>
              </w:rPr>
              <w:t xml:space="preserve">Total </w:t>
            </w:r>
          </w:p>
        </w:tc>
        <w:tc>
          <w:tcPr>
            <w:tcW w:w="1404" w:type="pct"/>
          </w:tcPr>
          <w:p w14:paraId="120CF3BB" w14:textId="77777777" w:rsidR="00031DFE" w:rsidRPr="00DE21D2" w:rsidRDefault="00031DFE" w:rsidP="00A3003E">
            <w:pPr>
              <w:ind w:right="910"/>
              <w:jc w:val="right"/>
              <w:rPr>
                <w:rFonts w:ascii="Arial" w:hAnsi="Arial" w:cs="Arial"/>
                <w:b/>
              </w:rPr>
            </w:pPr>
            <w:r w:rsidRPr="00DE21D2">
              <w:rPr>
                <w:rFonts w:ascii="Arial" w:hAnsi="Arial" w:cs="Arial"/>
                <w:b/>
              </w:rPr>
              <w:t>334</w:t>
            </w:r>
          </w:p>
        </w:tc>
        <w:tc>
          <w:tcPr>
            <w:tcW w:w="1142" w:type="pct"/>
          </w:tcPr>
          <w:p w14:paraId="15EF0848" w14:textId="77777777" w:rsidR="00031DFE" w:rsidRPr="00DE21D2" w:rsidRDefault="00031DFE" w:rsidP="00A3003E">
            <w:pPr>
              <w:ind w:right="683"/>
              <w:jc w:val="right"/>
              <w:rPr>
                <w:rFonts w:ascii="Arial" w:hAnsi="Arial" w:cs="Arial"/>
                <w:b/>
              </w:rPr>
            </w:pPr>
            <w:r w:rsidRPr="00DE21D2">
              <w:rPr>
                <w:rFonts w:ascii="Arial" w:hAnsi="Arial" w:cs="Arial"/>
                <w:b/>
              </w:rPr>
              <w:t>100</w:t>
            </w:r>
          </w:p>
        </w:tc>
      </w:tr>
    </w:tbl>
    <w:p w14:paraId="1801D2D6" w14:textId="77777777" w:rsidR="00031DFE" w:rsidRPr="00DE21D2" w:rsidRDefault="00031DFE" w:rsidP="00A3003E">
      <w:pPr>
        <w:spacing w:after="0" w:line="240" w:lineRule="auto"/>
        <w:jc w:val="both"/>
        <w:rPr>
          <w:rFonts w:ascii="Arial" w:hAnsi="Arial" w:cs="Arial"/>
          <w:sz w:val="20"/>
          <w:szCs w:val="20"/>
        </w:rPr>
      </w:pPr>
      <w:r w:rsidRPr="00DE21D2">
        <w:rPr>
          <w:rFonts w:ascii="Arial" w:hAnsi="Arial" w:cs="Arial"/>
          <w:sz w:val="20"/>
          <w:szCs w:val="20"/>
        </w:rPr>
        <w:t>Source: Own Survey (2023)</w:t>
      </w:r>
    </w:p>
    <w:p w14:paraId="19022AF2" w14:textId="77777777" w:rsidR="00031DFE" w:rsidRPr="00DE21D2" w:rsidRDefault="00031DFE" w:rsidP="00A3003E">
      <w:pPr>
        <w:spacing w:after="0" w:line="240" w:lineRule="auto"/>
        <w:jc w:val="both"/>
        <w:rPr>
          <w:rFonts w:ascii="Arial" w:hAnsi="Arial" w:cs="Arial"/>
          <w:sz w:val="20"/>
          <w:szCs w:val="20"/>
        </w:rPr>
      </w:pPr>
    </w:p>
    <w:p w14:paraId="0336392B" w14:textId="77777777" w:rsidR="00031DFE" w:rsidRPr="00DE21D2" w:rsidRDefault="00031DFE" w:rsidP="00A3003E">
      <w:pPr>
        <w:spacing w:after="0" w:line="240" w:lineRule="auto"/>
        <w:jc w:val="both"/>
        <w:rPr>
          <w:rFonts w:ascii="Arial" w:hAnsi="Arial" w:cs="Arial"/>
          <w:sz w:val="20"/>
          <w:szCs w:val="20"/>
        </w:rPr>
      </w:pPr>
      <w:r w:rsidRPr="00DE21D2">
        <w:rPr>
          <w:rFonts w:ascii="Arial" w:hAnsi="Arial" w:cs="Arial"/>
          <w:sz w:val="20"/>
          <w:szCs w:val="20"/>
        </w:rPr>
        <w:t xml:space="preserve">The majority of the respondents (80%) considered the cash transfer from the Hunger Safety Net Programme as low. Those who indicated the cash transfer as moderate and high were 18% and 2% </w:t>
      </w:r>
      <w:r w:rsidRPr="00DE21D2">
        <w:rPr>
          <w:rFonts w:ascii="Arial" w:hAnsi="Arial" w:cs="Arial"/>
          <w:sz w:val="20"/>
          <w:szCs w:val="20"/>
        </w:rPr>
        <w:lastRenderedPageBreak/>
        <w:t xml:space="preserve">respectively. However, focus group discussants in </w:t>
      </w:r>
      <w:proofErr w:type="spellStart"/>
      <w:r w:rsidRPr="00DE21D2">
        <w:rPr>
          <w:rFonts w:ascii="Arial" w:hAnsi="Arial" w:cs="Arial"/>
          <w:sz w:val="20"/>
          <w:szCs w:val="20"/>
        </w:rPr>
        <w:t>Loiyangalani</w:t>
      </w:r>
      <w:proofErr w:type="spellEnd"/>
      <w:r w:rsidRPr="00DE21D2">
        <w:rPr>
          <w:rFonts w:ascii="Arial" w:hAnsi="Arial" w:cs="Arial"/>
          <w:sz w:val="20"/>
          <w:szCs w:val="20"/>
        </w:rPr>
        <w:t xml:space="preserve"> sub-location acknowledged that despite the cash being small, it helped them to meet some basic needs: </w:t>
      </w:r>
    </w:p>
    <w:p w14:paraId="523BE363" w14:textId="77777777" w:rsidR="00031DFE" w:rsidRPr="00B23B6B" w:rsidRDefault="00031DFE" w:rsidP="00A3003E">
      <w:pPr>
        <w:spacing w:after="0" w:line="240" w:lineRule="auto"/>
        <w:ind w:left="720" w:right="746"/>
        <w:jc w:val="both"/>
        <w:rPr>
          <w:rFonts w:ascii="Arial" w:hAnsi="Arial" w:cs="Arial"/>
          <w:i/>
          <w:sz w:val="20"/>
          <w:szCs w:val="20"/>
        </w:rPr>
      </w:pPr>
      <w:r w:rsidRPr="00B23B6B">
        <w:rPr>
          <w:rFonts w:ascii="Arial" w:hAnsi="Arial" w:cs="Arial"/>
          <w:i/>
          <w:sz w:val="20"/>
          <w:szCs w:val="20"/>
        </w:rPr>
        <w:t>“…However little the cash transfer from HSNP was, it helped us meet household basic needs</w:t>
      </w:r>
      <w:r w:rsidR="00E579AA">
        <w:rPr>
          <w:rFonts w:ascii="Arial" w:hAnsi="Arial" w:cs="Arial"/>
          <w:i/>
          <w:sz w:val="20"/>
          <w:szCs w:val="20"/>
        </w:rPr>
        <w:t xml:space="preserve"> such as food</w:t>
      </w:r>
      <w:r w:rsidRPr="00B23B6B">
        <w:rPr>
          <w:rFonts w:ascii="Arial" w:hAnsi="Arial" w:cs="Arial"/>
          <w:i/>
          <w:sz w:val="20"/>
          <w:szCs w:val="20"/>
        </w:rPr>
        <w:t xml:space="preserve">. We also have </w:t>
      </w:r>
      <w:r w:rsidR="00131433" w:rsidRPr="00B23B6B">
        <w:rPr>
          <w:rFonts w:ascii="Arial" w:hAnsi="Arial" w:cs="Arial"/>
          <w:i/>
          <w:sz w:val="20"/>
          <w:szCs w:val="20"/>
        </w:rPr>
        <w:t xml:space="preserve">a </w:t>
      </w:r>
      <w:r w:rsidRPr="00B23B6B">
        <w:rPr>
          <w:rFonts w:ascii="Arial" w:hAnsi="Arial" w:cs="Arial"/>
          <w:i/>
          <w:sz w:val="20"/>
          <w:szCs w:val="20"/>
        </w:rPr>
        <w:t>few case studies of households who invested and started businesses with the little money we got…”</w:t>
      </w:r>
    </w:p>
    <w:p w14:paraId="5E8F32B8" w14:textId="77777777" w:rsidR="00031DFE" w:rsidRPr="00DE21D2" w:rsidRDefault="00031DFE" w:rsidP="00A3003E">
      <w:pPr>
        <w:spacing w:after="0" w:line="240" w:lineRule="auto"/>
        <w:jc w:val="both"/>
        <w:rPr>
          <w:rFonts w:ascii="Arial" w:hAnsi="Arial" w:cs="Arial"/>
          <w:sz w:val="20"/>
          <w:szCs w:val="20"/>
        </w:rPr>
      </w:pPr>
    </w:p>
    <w:p w14:paraId="3699A0F3" w14:textId="77777777" w:rsidR="00031DFE" w:rsidRPr="00DE21D2" w:rsidRDefault="00031DFE" w:rsidP="00A3003E">
      <w:pPr>
        <w:spacing w:after="0" w:line="240" w:lineRule="auto"/>
        <w:jc w:val="both"/>
        <w:rPr>
          <w:rFonts w:ascii="Arial" w:hAnsi="Arial" w:cs="Arial"/>
          <w:sz w:val="20"/>
          <w:szCs w:val="20"/>
        </w:rPr>
      </w:pPr>
      <w:r w:rsidRPr="00DE21D2">
        <w:rPr>
          <w:rFonts w:ascii="Arial" w:hAnsi="Arial" w:cs="Arial"/>
          <w:sz w:val="20"/>
          <w:szCs w:val="20"/>
        </w:rPr>
        <w:t xml:space="preserve">One of the successful female graduates in </w:t>
      </w:r>
      <w:proofErr w:type="spellStart"/>
      <w:r w:rsidRPr="00DE21D2">
        <w:rPr>
          <w:rFonts w:ascii="Arial" w:hAnsi="Arial" w:cs="Arial"/>
          <w:sz w:val="20"/>
          <w:szCs w:val="20"/>
        </w:rPr>
        <w:t>Somare</w:t>
      </w:r>
      <w:proofErr w:type="spellEnd"/>
      <w:r w:rsidRPr="00DE21D2">
        <w:rPr>
          <w:rFonts w:ascii="Arial" w:hAnsi="Arial" w:cs="Arial"/>
          <w:sz w:val="20"/>
          <w:szCs w:val="20"/>
        </w:rPr>
        <w:t>, Moyale constituency narrated how cash transfers from the Hunger Safety Net Programme made her open a retail shop in her rural place:</w:t>
      </w:r>
    </w:p>
    <w:p w14:paraId="3EC05787" w14:textId="77777777" w:rsidR="00031DFE" w:rsidRPr="00B23B6B" w:rsidRDefault="00031DFE" w:rsidP="00A3003E">
      <w:pPr>
        <w:spacing w:after="0" w:line="240" w:lineRule="auto"/>
        <w:ind w:left="720" w:right="746"/>
        <w:jc w:val="both"/>
        <w:rPr>
          <w:rFonts w:ascii="Arial" w:hAnsi="Arial" w:cs="Arial"/>
          <w:i/>
          <w:iCs/>
          <w:sz w:val="20"/>
          <w:szCs w:val="20"/>
        </w:rPr>
      </w:pPr>
      <w:r w:rsidRPr="00B23B6B">
        <w:rPr>
          <w:rFonts w:ascii="Arial" w:hAnsi="Arial" w:cs="Arial"/>
          <w:i/>
          <w:iCs/>
          <w:sz w:val="20"/>
          <w:szCs w:val="20"/>
        </w:rPr>
        <w:t>“….I opened a shop two years after being enrolled in the Hunger Safety Net Programme. There was a time when the disbursement of money into my account was delayed by eight months, and I received it in a lump sum and opened a retail shop. I use profit from my business to pay for household expenditures including educating my children. I am also able to save a small amount in a Sacco and chama (social group)….”</w:t>
      </w:r>
    </w:p>
    <w:p w14:paraId="73EABA4B" w14:textId="77777777" w:rsidR="00031DFE" w:rsidRPr="00DE21D2" w:rsidRDefault="00031DFE" w:rsidP="00A3003E">
      <w:pPr>
        <w:spacing w:after="0" w:line="240" w:lineRule="auto"/>
        <w:ind w:right="1106"/>
        <w:jc w:val="both"/>
        <w:rPr>
          <w:rFonts w:ascii="Arial" w:hAnsi="Arial" w:cs="Arial"/>
          <w:iCs/>
          <w:sz w:val="20"/>
          <w:szCs w:val="20"/>
        </w:rPr>
      </w:pPr>
    </w:p>
    <w:p w14:paraId="0EF9D0CD" w14:textId="77777777" w:rsidR="00031DFE" w:rsidRPr="00DE21D2" w:rsidRDefault="00340FB3" w:rsidP="00A3003E">
      <w:pPr>
        <w:pStyle w:val="Heading3"/>
        <w:spacing w:before="0" w:line="240" w:lineRule="auto"/>
        <w:rPr>
          <w:rFonts w:ascii="Arial" w:hAnsi="Arial" w:cs="Arial"/>
          <w:b/>
          <w:color w:val="auto"/>
          <w:sz w:val="20"/>
          <w:szCs w:val="20"/>
        </w:rPr>
      </w:pPr>
      <w:bookmarkStart w:id="7" w:name="_Toc189814438"/>
      <w:r w:rsidRPr="00DE21D2">
        <w:rPr>
          <w:rFonts w:ascii="Arial" w:hAnsi="Arial" w:cs="Arial"/>
          <w:b/>
          <w:color w:val="auto"/>
          <w:sz w:val="20"/>
          <w:szCs w:val="20"/>
        </w:rPr>
        <w:t>3.4</w:t>
      </w:r>
      <w:r w:rsidR="00031DFE" w:rsidRPr="00DE21D2">
        <w:rPr>
          <w:rFonts w:ascii="Arial" w:hAnsi="Arial" w:cs="Arial"/>
          <w:b/>
          <w:color w:val="auto"/>
          <w:sz w:val="20"/>
          <w:szCs w:val="20"/>
        </w:rPr>
        <w:t xml:space="preserve"> Types of Training</w:t>
      </w:r>
      <w:bookmarkEnd w:id="7"/>
    </w:p>
    <w:p w14:paraId="20CBFE33" w14:textId="77777777" w:rsidR="00031DFE" w:rsidRPr="00DE21D2" w:rsidRDefault="00031DFE" w:rsidP="00A3003E">
      <w:pPr>
        <w:spacing w:after="0" w:line="240" w:lineRule="auto"/>
        <w:jc w:val="both"/>
        <w:rPr>
          <w:rFonts w:ascii="Arial" w:hAnsi="Arial" w:cs="Arial"/>
          <w:sz w:val="20"/>
          <w:szCs w:val="20"/>
        </w:rPr>
      </w:pPr>
      <w:r w:rsidRPr="00DE21D2">
        <w:rPr>
          <w:rFonts w:ascii="Arial" w:hAnsi="Arial" w:cs="Arial"/>
          <w:sz w:val="20"/>
          <w:szCs w:val="20"/>
        </w:rPr>
        <w:t>The study further assessed the types of training the respondents received from the Hunger Safety Net Programme and the respons</w:t>
      </w:r>
      <w:r w:rsidR="00340FB3" w:rsidRPr="00DE21D2">
        <w:rPr>
          <w:rFonts w:ascii="Arial" w:hAnsi="Arial" w:cs="Arial"/>
          <w:sz w:val="20"/>
          <w:szCs w:val="20"/>
        </w:rPr>
        <w:t xml:space="preserve">es were presented in Table 3 </w:t>
      </w:r>
      <w:r w:rsidRPr="00DE21D2">
        <w:rPr>
          <w:rFonts w:ascii="Arial" w:hAnsi="Arial" w:cs="Arial"/>
          <w:sz w:val="20"/>
          <w:szCs w:val="20"/>
        </w:rPr>
        <w:t>below.</w:t>
      </w:r>
    </w:p>
    <w:p w14:paraId="4CE3A712" w14:textId="77777777" w:rsidR="00D53E17" w:rsidRPr="00DE21D2" w:rsidRDefault="00D53E17" w:rsidP="00A3003E">
      <w:pPr>
        <w:spacing w:after="0" w:line="240" w:lineRule="auto"/>
        <w:jc w:val="both"/>
        <w:rPr>
          <w:rFonts w:ascii="Arial" w:hAnsi="Arial" w:cs="Arial"/>
          <w:sz w:val="20"/>
          <w:szCs w:val="20"/>
        </w:rPr>
      </w:pPr>
    </w:p>
    <w:p w14:paraId="548D2E63" w14:textId="77777777" w:rsidR="00031DFE" w:rsidRPr="00DE21D2" w:rsidRDefault="00340FB3" w:rsidP="004E58FF">
      <w:pPr>
        <w:pStyle w:val="Heading5"/>
        <w:spacing w:before="0" w:line="240" w:lineRule="auto"/>
        <w:ind w:left="720" w:firstLine="720"/>
        <w:jc w:val="both"/>
        <w:rPr>
          <w:rFonts w:ascii="Arial" w:hAnsi="Arial" w:cs="Arial"/>
          <w:b w:val="0"/>
          <w:color w:val="auto"/>
          <w:sz w:val="20"/>
          <w:szCs w:val="20"/>
        </w:rPr>
      </w:pPr>
      <w:bookmarkStart w:id="8" w:name="_Toc190176322"/>
      <w:r w:rsidRPr="00DE21D2">
        <w:rPr>
          <w:rFonts w:ascii="Arial" w:hAnsi="Arial" w:cs="Arial"/>
          <w:color w:val="auto"/>
          <w:sz w:val="20"/>
          <w:szCs w:val="20"/>
        </w:rPr>
        <w:t>Table 3</w:t>
      </w:r>
      <w:r w:rsidR="00031DFE" w:rsidRPr="00DE21D2">
        <w:rPr>
          <w:rFonts w:ascii="Arial" w:hAnsi="Arial" w:cs="Arial"/>
          <w:color w:val="auto"/>
          <w:sz w:val="20"/>
          <w:szCs w:val="20"/>
        </w:rPr>
        <w:t>: Types of Training Receive</w:t>
      </w:r>
      <w:bookmarkEnd w:id="8"/>
      <w:r w:rsidR="00715D0C" w:rsidRPr="00DE21D2">
        <w:rPr>
          <w:rFonts w:ascii="Arial" w:hAnsi="Arial" w:cs="Arial"/>
          <w:color w:val="auto"/>
          <w:sz w:val="20"/>
          <w:szCs w:val="20"/>
        </w:rPr>
        <w:t>d</w:t>
      </w:r>
    </w:p>
    <w:tbl>
      <w:tblPr>
        <w:tblW w:w="5000" w:type="pct"/>
        <w:tblBorders>
          <w:top w:val="single" w:sz="4" w:space="0" w:color="auto"/>
          <w:bottom w:val="single" w:sz="4" w:space="0" w:color="auto"/>
        </w:tblBorders>
        <w:tblLook w:val="04A0" w:firstRow="1" w:lastRow="0" w:firstColumn="1" w:lastColumn="0" w:noHBand="0" w:noVBand="1"/>
      </w:tblPr>
      <w:tblGrid>
        <w:gridCol w:w="6073"/>
        <w:gridCol w:w="1604"/>
        <w:gridCol w:w="1683"/>
      </w:tblGrid>
      <w:tr w:rsidR="00031DFE" w:rsidRPr="00DE21D2" w14:paraId="1221979D" w14:textId="77777777" w:rsidTr="00E22D16">
        <w:trPr>
          <w:trHeight w:val="288"/>
        </w:trPr>
        <w:tc>
          <w:tcPr>
            <w:tcW w:w="3244" w:type="pct"/>
            <w:tcBorders>
              <w:bottom w:val="single" w:sz="4" w:space="0" w:color="auto"/>
            </w:tcBorders>
            <w:vAlign w:val="center"/>
            <w:hideMark/>
          </w:tcPr>
          <w:p w14:paraId="4739656E" w14:textId="77777777" w:rsidR="00031DFE" w:rsidRPr="00DE21D2" w:rsidRDefault="00031DFE" w:rsidP="00A3003E">
            <w:pPr>
              <w:spacing w:after="0" w:line="240" w:lineRule="auto"/>
              <w:rPr>
                <w:rFonts w:ascii="Arial" w:eastAsia="Times New Roman" w:hAnsi="Arial" w:cs="Arial"/>
                <w:b/>
                <w:bCs/>
                <w:sz w:val="20"/>
                <w:szCs w:val="20"/>
              </w:rPr>
            </w:pPr>
            <w:r w:rsidRPr="00DE21D2">
              <w:rPr>
                <w:rFonts w:ascii="Arial" w:eastAsia="Times New Roman" w:hAnsi="Arial" w:cs="Arial"/>
                <w:b/>
                <w:bCs/>
                <w:sz w:val="20"/>
                <w:szCs w:val="20"/>
              </w:rPr>
              <w:t>Type of training</w:t>
            </w:r>
          </w:p>
        </w:tc>
        <w:tc>
          <w:tcPr>
            <w:tcW w:w="857" w:type="pct"/>
            <w:tcBorders>
              <w:bottom w:val="single" w:sz="4" w:space="0" w:color="auto"/>
            </w:tcBorders>
            <w:shd w:val="clear" w:color="auto" w:fill="auto"/>
            <w:noWrap/>
            <w:vAlign w:val="bottom"/>
            <w:hideMark/>
          </w:tcPr>
          <w:p w14:paraId="7FF50227" w14:textId="77777777" w:rsidR="00031DFE" w:rsidRPr="00DE21D2" w:rsidRDefault="00031DFE" w:rsidP="00A3003E">
            <w:pPr>
              <w:spacing w:after="0" w:line="240" w:lineRule="auto"/>
              <w:jc w:val="center"/>
              <w:rPr>
                <w:rFonts w:ascii="Arial" w:eastAsia="Times New Roman" w:hAnsi="Arial" w:cs="Arial"/>
                <w:b/>
                <w:bCs/>
                <w:sz w:val="20"/>
                <w:szCs w:val="20"/>
              </w:rPr>
            </w:pPr>
            <w:r w:rsidRPr="00DE21D2">
              <w:rPr>
                <w:rFonts w:ascii="Arial" w:eastAsia="Times New Roman" w:hAnsi="Arial" w:cs="Arial"/>
                <w:b/>
                <w:bCs/>
                <w:sz w:val="20"/>
                <w:szCs w:val="20"/>
              </w:rPr>
              <w:t xml:space="preserve">Frequency </w:t>
            </w:r>
          </w:p>
        </w:tc>
        <w:tc>
          <w:tcPr>
            <w:tcW w:w="899" w:type="pct"/>
            <w:tcBorders>
              <w:bottom w:val="single" w:sz="4" w:space="0" w:color="auto"/>
            </w:tcBorders>
            <w:shd w:val="clear" w:color="auto" w:fill="auto"/>
            <w:noWrap/>
            <w:vAlign w:val="bottom"/>
            <w:hideMark/>
          </w:tcPr>
          <w:p w14:paraId="75608029" w14:textId="77777777" w:rsidR="00031DFE" w:rsidRPr="00DE21D2" w:rsidRDefault="00031DFE" w:rsidP="00A3003E">
            <w:pPr>
              <w:spacing w:after="0" w:line="240" w:lineRule="auto"/>
              <w:jc w:val="center"/>
              <w:rPr>
                <w:rFonts w:ascii="Arial" w:eastAsia="Times New Roman" w:hAnsi="Arial" w:cs="Arial"/>
                <w:b/>
                <w:bCs/>
                <w:sz w:val="20"/>
                <w:szCs w:val="20"/>
              </w:rPr>
            </w:pPr>
            <w:r w:rsidRPr="00DE21D2">
              <w:rPr>
                <w:rFonts w:ascii="Arial" w:eastAsia="Times New Roman" w:hAnsi="Arial" w:cs="Arial"/>
                <w:b/>
                <w:bCs/>
                <w:sz w:val="20"/>
                <w:szCs w:val="20"/>
              </w:rPr>
              <w:t>Percent</w:t>
            </w:r>
          </w:p>
        </w:tc>
      </w:tr>
      <w:tr w:rsidR="00031DFE" w:rsidRPr="00DE21D2" w14:paraId="590E08E4" w14:textId="77777777" w:rsidTr="00E22D16">
        <w:trPr>
          <w:trHeight w:val="288"/>
        </w:trPr>
        <w:tc>
          <w:tcPr>
            <w:tcW w:w="3244" w:type="pct"/>
            <w:tcBorders>
              <w:top w:val="single" w:sz="4" w:space="0" w:color="auto"/>
              <w:bottom w:val="nil"/>
            </w:tcBorders>
            <w:shd w:val="clear" w:color="auto" w:fill="auto"/>
            <w:noWrap/>
            <w:vAlign w:val="bottom"/>
            <w:hideMark/>
          </w:tcPr>
          <w:p w14:paraId="2DC2191C" w14:textId="77777777" w:rsidR="00031DFE" w:rsidRPr="00DE21D2" w:rsidRDefault="00031DFE" w:rsidP="00A3003E">
            <w:pPr>
              <w:spacing w:after="0" w:line="240" w:lineRule="auto"/>
              <w:rPr>
                <w:rFonts w:ascii="Arial" w:eastAsia="Times New Roman" w:hAnsi="Arial" w:cs="Arial"/>
                <w:b/>
                <w:bCs/>
                <w:sz w:val="20"/>
                <w:szCs w:val="20"/>
              </w:rPr>
            </w:pPr>
          </w:p>
        </w:tc>
        <w:tc>
          <w:tcPr>
            <w:tcW w:w="857" w:type="pct"/>
            <w:tcBorders>
              <w:top w:val="single" w:sz="4" w:space="0" w:color="auto"/>
              <w:bottom w:val="nil"/>
            </w:tcBorders>
            <w:shd w:val="clear" w:color="auto" w:fill="auto"/>
            <w:noWrap/>
            <w:vAlign w:val="bottom"/>
            <w:hideMark/>
          </w:tcPr>
          <w:p w14:paraId="0A4A0E0F" w14:textId="77777777" w:rsidR="00031DFE" w:rsidRPr="00DE21D2" w:rsidRDefault="00031DFE" w:rsidP="00A3003E">
            <w:pPr>
              <w:tabs>
                <w:tab w:val="left" w:pos="317"/>
              </w:tabs>
              <w:spacing w:after="0" w:line="240" w:lineRule="auto"/>
              <w:ind w:right="386"/>
              <w:jc w:val="right"/>
              <w:rPr>
                <w:rFonts w:ascii="Arial" w:eastAsia="Times New Roman" w:hAnsi="Arial" w:cs="Arial"/>
                <w:sz w:val="20"/>
                <w:szCs w:val="20"/>
              </w:rPr>
            </w:pPr>
            <w:r w:rsidRPr="00DE21D2">
              <w:rPr>
                <w:rFonts w:ascii="Arial" w:eastAsia="Times New Roman" w:hAnsi="Arial" w:cs="Arial"/>
                <w:sz w:val="20"/>
                <w:szCs w:val="20"/>
              </w:rPr>
              <w:t>179</w:t>
            </w:r>
          </w:p>
        </w:tc>
        <w:tc>
          <w:tcPr>
            <w:tcW w:w="899" w:type="pct"/>
            <w:tcBorders>
              <w:top w:val="single" w:sz="4" w:space="0" w:color="auto"/>
              <w:bottom w:val="nil"/>
            </w:tcBorders>
            <w:shd w:val="clear" w:color="auto" w:fill="auto"/>
            <w:noWrap/>
            <w:vAlign w:val="bottom"/>
            <w:hideMark/>
          </w:tcPr>
          <w:p w14:paraId="560A027B" w14:textId="77777777" w:rsidR="00031DFE" w:rsidRPr="00DE21D2" w:rsidRDefault="00031DFE" w:rsidP="00A3003E">
            <w:pPr>
              <w:spacing w:after="0" w:line="240" w:lineRule="auto"/>
              <w:ind w:right="399"/>
              <w:jc w:val="right"/>
              <w:rPr>
                <w:rFonts w:ascii="Arial" w:eastAsia="Times New Roman" w:hAnsi="Arial" w:cs="Arial"/>
                <w:sz w:val="20"/>
                <w:szCs w:val="20"/>
              </w:rPr>
            </w:pPr>
            <w:r w:rsidRPr="00DE21D2">
              <w:rPr>
                <w:rFonts w:ascii="Arial" w:eastAsia="Times New Roman" w:hAnsi="Arial" w:cs="Arial"/>
                <w:sz w:val="20"/>
                <w:szCs w:val="20"/>
              </w:rPr>
              <w:t>53.59</w:t>
            </w:r>
          </w:p>
        </w:tc>
      </w:tr>
      <w:tr w:rsidR="00031DFE" w:rsidRPr="00DE21D2" w14:paraId="4EEFCA76" w14:textId="77777777" w:rsidTr="00E22D16">
        <w:trPr>
          <w:trHeight w:val="288"/>
        </w:trPr>
        <w:tc>
          <w:tcPr>
            <w:tcW w:w="3244" w:type="pct"/>
            <w:tcBorders>
              <w:top w:val="nil"/>
            </w:tcBorders>
            <w:shd w:val="clear" w:color="auto" w:fill="auto"/>
            <w:noWrap/>
            <w:vAlign w:val="bottom"/>
            <w:hideMark/>
          </w:tcPr>
          <w:p w14:paraId="0A77F55D" w14:textId="77777777" w:rsidR="00031DFE" w:rsidRPr="00DE21D2" w:rsidRDefault="00031DFE"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 xml:space="preserve">Coaching and mentorships on life skills </w:t>
            </w:r>
          </w:p>
        </w:tc>
        <w:tc>
          <w:tcPr>
            <w:tcW w:w="857" w:type="pct"/>
            <w:tcBorders>
              <w:top w:val="nil"/>
            </w:tcBorders>
            <w:shd w:val="clear" w:color="auto" w:fill="auto"/>
            <w:noWrap/>
            <w:vAlign w:val="bottom"/>
            <w:hideMark/>
          </w:tcPr>
          <w:p w14:paraId="370C9ECB" w14:textId="77777777" w:rsidR="00031DFE" w:rsidRPr="00DE21D2" w:rsidRDefault="00031DFE" w:rsidP="00A3003E">
            <w:pPr>
              <w:tabs>
                <w:tab w:val="left" w:pos="317"/>
              </w:tabs>
              <w:spacing w:after="0" w:line="240" w:lineRule="auto"/>
              <w:ind w:right="386"/>
              <w:jc w:val="right"/>
              <w:rPr>
                <w:rFonts w:ascii="Arial" w:eastAsia="Times New Roman" w:hAnsi="Arial" w:cs="Arial"/>
                <w:sz w:val="20"/>
                <w:szCs w:val="20"/>
              </w:rPr>
            </w:pPr>
            <w:r w:rsidRPr="00DE21D2">
              <w:rPr>
                <w:rFonts w:ascii="Arial" w:eastAsia="Times New Roman" w:hAnsi="Arial" w:cs="Arial"/>
                <w:sz w:val="20"/>
                <w:szCs w:val="20"/>
              </w:rPr>
              <w:t>14</w:t>
            </w:r>
          </w:p>
        </w:tc>
        <w:tc>
          <w:tcPr>
            <w:tcW w:w="899" w:type="pct"/>
            <w:tcBorders>
              <w:top w:val="nil"/>
            </w:tcBorders>
            <w:shd w:val="clear" w:color="auto" w:fill="auto"/>
            <w:noWrap/>
            <w:vAlign w:val="bottom"/>
            <w:hideMark/>
          </w:tcPr>
          <w:p w14:paraId="7A349973" w14:textId="77777777" w:rsidR="00031DFE" w:rsidRPr="00DE21D2" w:rsidRDefault="00031DFE" w:rsidP="00A3003E">
            <w:pPr>
              <w:spacing w:after="0" w:line="240" w:lineRule="auto"/>
              <w:ind w:right="399"/>
              <w:jc w:val="right"/>
              <w:rPr>
                <w:rFonts w:ascii="Arial" w:eastAsia="Times New Roman" w:hAnsi="Arial" w:cs="Arial"/>
                <w:sz w:val="20"/>
                <w:szCs w:val="20"/>
              </w:rPr>
            </w:pPr>
            <w:r w:rsidRPr="00DE21D2">
              <w:rPr>
                <w:rFonts w:ascii="Arial" w:eastAsia="Times New Roman" w:hAnsi="Arial" w:cs="Arial"/>
                <w:sz w:val="20"/>
                <w:szCs w:val="20"/>
              </w:rPr>
              <w:t>4.19</w:t>
            </w:r>
          </w:p>
        </w:tc>
      </w:tr>
      <w:tr w:rsidR="00031DFE" w:rsidRPr="00DE21D2" w14:paraId="7369B783" w14:textId="77777777" w:rsidTr="00E22D16">
        <w:trPr>
          <w:trHeight w:val="288"/>
        </w:trPr>
        <w:tc>
          <w:tcPr>
            <w:tcW w:w="3244" w:type="pct"/>
            <w:shd w:val="clear" w:color="auto" w:fill="auto"/>
            <w:noWrap/>
            <w:vAlign w:val="bottom"/>
            <w:hideMark/>
          </w:tcPr>
          <w:p w14:paraId="6036EA1B" w14:textId="77777777" w:rsidR="00031DFE" w:rsidRPr="00DE21D2" w:rsidRDefault="00031DFE"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 xml:space="preserve">Financial literacy </w:t>
            </w:r>
          </w:p>
        </w:tc>
        <w:tc>
          <w:tcPr>
            <w:tcW w:w="857" w:type="pct"/>
            <w:shd w:val="clear" w:color="auto" w:fill="auto"/>
            <w:noWrap/>
            <w:vAlign w:val="bottom"/>
            <w:hideMark/>
          </w:tcPr>
          <w:p w14:paraId="35BFF476" w14:textId="77777777" w:rsidR="00031DFE" w:rsidRPr="00DE21D2" w:rsidRDefault="00031DFE" w:rsidP="00A3003E">
            <w:pPr>
              <w:tabs>
                <w:tab w:val="left" w:pos="317"/>
              </w:tabs>
              <w:spacing w:after="0" w:line="240" w:lineRule="auto"/>
              <w:ind w:right="386"/>
              <w:jc w:val="right"/>
              <w:rPr>
                <w:rFonts w:ascii="Arial" w:eastAsia="Times New Roman" w:hAnsi="Arial" w:cs="Arial"/>
                <w:sz w:val="20"/>
                <w:szCs w:val="20"/>
              </w:rPr>
            </w:pPr>
            <w:r w:rsidRPr="00DE21D2">
              <w:rPr>
                <w:rFonts w:ascii="Arial" w:eastAsia="Times New Roman" w:hAnsi="Arial" w:cs="Arial"/>
                <w:sz w:val="20"/>
                <w:szCs w:val="20"/>
              </w:rPr>
              <w:t>75</w:t>
            </w:r>
          </w:p>
        </w:tc>
        <w:tc>
          <w:tcPr>
            <w:tcW w:w="899" w:type="pct"/>
            <w:shd w:val="clear" w:color="auto" w:fill="auto"/>
            <w:noWrap/>
            <w:vAlign w:val="bottom"/>
            <w:hideMark/>
          </w:tcPr>
          <w:p w14:paraId="201226DD" w14:textId="77777777" w:rsidR="00031DFE" w:rsidRPr="00DE21D2" w:rsidRDefault="00031DFE" w:rsidP="00A3003E">
            <w:pPr>
              <w:spacing w:after="0" w:line="240" w:lineRule="auto"/>
              <w:ind w:right="399"/>
              <w:jc w:val="right"/>
              <w:rPr>
                <w:rFonts w:ascii="Arial" w:eastAsia="Times New Roman" w:hAnsi="Arial" w:cs="Arial"/>
                <w:sz w:val="20"/>
                <w:szCs w:val="20"/>
              </w:rPr>
            </w:pPr>
            <w:r w:rsidRPr="00DE21D2">
              <w:rPr>
                <w:rFonts w:ascii="Arial" w:eastAsia="Times New Roman" w:hAnsi="Arial" w:cs="Arial"/>
                <w:sz w:val="20"/>
                <w:szCs w:val="20"/>
              </w:rPr>
              <w:t>22.46</w:t>
            </w:r>
          </w:p>
        </w:tc>
      </w:tr>
      <w:tr w:rsidR="00031DFE" w:rsidRPr="00DE21D2" w14:paraId="1E284BE9" w14:textId="77777777" w:rsidTr="00E22D16">
        <w:trPr>
          <w:trHeight w:val="288"/>
        </w:trPr>
        <w:tc>
          <w:tcPr>
            <w:tcW w:w="3244" w:type="pct"/>
            <w:shd w:val="clear" w:color="auto" w:fill="auto"/>
            <w:noWrap/>
            <w:vAlign w:val="bottom"/>
            <w:hideMark/>
          </w:tcPr>
          <w:p w14:paraId="39B20484" w14:textId="77777777" w:rsidR="00031DFE" w:rsidRPr="00DE21D2" w:rsidRDefault="00031DFE"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Guidance on asset accumulation and savings</w:t>
            </w:r>
          </w:p>
        </w:tc>
        <w:tc>
          <w:tcPr>
            <w:tcW w:w="857" w:type="pct"/>
            <w:shd w:val="clear" w:color="auto" w:fill="auto"/>
            <w:noWrap/>
            <w:vAlign w:val="bottom"/>
            <w:hideMark/>
          </w:tcPr>
          <w:p w14:paraId="7D641364" w14:textId="77777777" w:rsidR="00031DFE" w:rsidRPr="00DE21D2" w:rsidRDefault="00031DFE" w:rsidP="00A3003E">
            <w:pPr>
              <w:tabs>
                <w:tab w:val="left" w:pos="317"/>
              </w:tabs>
              <w:spacing w:after="0" w:line="240" w:lineRule="auto"/>
              <w:ind w:right="386"/>
              <w:jc w:val="right"/>
              <w:rPr>
                <w:rFonts w:ascii="Arial" w:eastAsia="Times New Roman" w:hAnsi="Arial" w:cs="Arial"/>
                <w:sz w:val="20"/>
                <w:szCs w:val="20"/>
              </w:rPr>
            </w:pPr>
            <w:r w:rsidRPr="00DE21D2">
              <w:rPr>
                <w:rFonts w:ascii="Arial" w:eastAsia="Times New Roman" w:hAnsi="Arial" w:cs="Arial"/>
                <w:sz w:val="20"/>
                <w:szCs w:val="20"/>
              </w:rPr>
              <w:t>10</w:t>
            </w:r>
          </w:p>
        </w:tc>
        <w:tc>
          <w:tcPr>
            <w:tcW w:w="899" w:type="pct"/>
            <w:shd w:val="clear" w:color="auto" w:fill="auto"/>
            <w:noWrap/>
            <w:vAlign w:val="bottom"/>
            <w:hideMark/>
          </w:tcPr>
          <w:p w14:paraId="0348E28F" w14:textId="77777777" w:rsidR="00031DFE" w:rsidRPr="00DE21D2" w:rsidRDefault="00031DFE" w:rsidP="00A3003E">
            <w:pPr>
              <w:spacing w:after="0" w:line="240" w:lineRule="auto"/>
              <w:ind w:right="399"/>
              <w:jc w:val="right"/>
              <w:rPr>
                <w:rFonts w:ascii="Arial" w:eastAsia="Times New Roman" w:hAnsi="Arial" w:cs="Arial"/>
                <w:sz w:val="20"/>
                <w:szCs w:val="20"/>
              </w:rPr>
            </w:pPr>
            <w:r w:rsidRPr="00DE21D2">
              <w:rPr>
                <w:rFonts w:ascii="Arial" w:eastAsia="Times New Roman" w:hAnsi="Arial" w:cs="Arial"/>
                <w:sz w:val="20"/>
                <w:szCs w:val="20"/>
              </w:rPr>
              <w:t>2.99</w:t>
            </w:r>
          </w:p>
        </w:tc>
      </w:tr>
      <w:tr w:rsidR="00031DFE" w:rsidRPr="00DE21D2" w14:paraId="3BDFBF60" w14:textId="77777777" w:rsidTr="00E22D16">
        <w:trPr>
          <w:trHeight w:val="288"/>
        </w:trPr>
        <w:tc>
          <w:tcPr>
            <w:tcW w:w="3244" w:type="pct"/>
            <w:shd w:val="clear" w:color="auto" w:fill="auto"/>
            <w:noWrap/>
            <w:vAlign w:val="bottom"/>
            <w:hideMark/>
          </w:tcPr>
          <w:p w14:paraId="0AF4F9D3" w14:textId="77777777" w:rsidR="00031DFE" w:rsidRPr="00DE21D2" w:rsidRDefault="00031DFE"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 xml:space="preserve">Livelihoods diversification training </w:t>
            </w:r>
          </w:p>
        </w:tc>
        <w:tc>
          <w:tcPr>
            <w:tcW w:w="857" w:type="pct"/>
            <w:shd w:val="clear" w:color="auto" w:fill="auto"/>
            <w:noWrap/>
            <w:vAlign w:val="bottom"/>
            <w:hideMark/>
          </w:tcPr>
          <w:p w14:paraId="7320C567" w14:textId="77777777" w:rsidR="00031DFE" w:rsidRPr="00DE21D2" w:rsidRDefault="00031DFE" w:rsidP="00A3003E">
            <w:pPr>
              <w:tabs>
                <w:tab w:val="left" w:pos="317"/>
              </w:tabs>
              <w:spacing w:after="0" w:line="240" w:lineRule="auto"/>
              <w:ind w:right="386"/>
              <w:jc w:val="right"/>
              <w:rPr>
                <w:rFonts w:ascii="Arial" w:eastAsia="Times New Roman" w:hAnsi="Arial" w:cs="Arial"/>
                <w:sz w:val="20"/>
                <w:szCs w:val="20"/>
              </w:rPr>
            </w:pPr>
            <w:r w:rsidRPr="00DE21D2">
              <w:rPr>
                <w:rFonts w:ascii="Arial" w:eastAsia="Times New Roman" w:hAnsi="Arial" w:cs="Arial"/>
                <w:sz w:val="20"/>
                <w:szCs w:val="20"/>
              </w:rPr>
              <w:t>44</w:t>
            </w:r>
          </w:p>
        </w:tc>
        <w:tc>
          <w:tcPr>
            <w:tcW w:w="899" w:type="pct"/>
            <w:shd w:val="clear" w:color="auto" w:fill="auto"/>
            <w:noWrap/>
            <w:vAlign w:val="bottom"/>
            <w:hideMark/>
          </w:tcPr>
          <w:p w14:paraId="4B41F1A2" w14:textId="77777777" w:rsidR="00031DFE" w:rsidRPr="00DE21D2" w:rsidRDefault="00031DFE" w:rsidP="00A3003E">
            <w:pPr>
              <w:spacing w:after="0" w:line="240" w:lineRule="auto"/>
              <w:ind w:right="399"/>
              <w:jc w:val="right"/>
              <w:rPr>
                <w:rFonts w:ascii="Arial" w:eastAsia="Times New Roman" w:hAnsi="Arial" w:cs="Arial"/>
                <w:sz w:val="20"/>
                <w:szCs w:val="20"/>
              </w:rPr>
            </w:pPr>
            <w:r w:rsidRPr="00DE21D2">
              <w:rPr>
                <w:rFonts w:ascii="Arial" w:eastAsia="Times New Roman" w:hAnsi="Arial" w:cs="Arial"/>
                <w:sz w:val="20"/>
                <w:szCs w:val="20"/>
              </w:rPr>
              <w:t>13.17</w:t>
            </w:r>
          </w:p>
        </w:tc>
      </w:tr>
      <w:tr w:rsidR="00031DFE" w:rsidRPr="00DE21D2" w14:paraId="43B9DE49" w14:textId="77777777" w:rsidTr="00E22D16">
        <w:trPr>
          <w:trHeight w:val="288"/>
        </w:trPr>
        <w:tc>
          <w:tcPr>
            <w:tcW w:w="3244" w:type="pct"/>
            <w:shd w:val="clear" w:color="auto" w:fill="auto"/>
            <w:noWrap/>
            <w:vAlign w:val="bottom"/>
            <w:hideMark/>
          </w:tcPr>
          <w:p w14:paraId="11BD9274" w14:textId="77777777" w:rsidR="00031DFE" w:rsidRPr="00DE21D2" w:rsidRDefault="00031DFE"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 xml:space="preserve">Others (specify) </w:t>
            </w:r>
          </w:p>
        </w:tc>
        <w:tc>
          <w:tcPr>
            <w:tcW w:w="857" w:type="pct"/>
            <w:shd w:val="clear" w:color="auto" w:fill="auto"/>
            <w:noWrap/>
            <w:vAlign w:val="bottom"/>
            <w:hideMark/>
          </w:tcPr>
          <w:p w14:paraId="30A8380B" w14:textId="77777777" w:rsidR="00031DFE" w:rsidRPr="00DE21D2" w:rsidRDefault="00031DFE" w:rsidP="00A3003E">
            <w:pPr>
              <w:tabs>
                <w:tab w:val="left" w:pos="317"/>
              </w:tabs>
              <w:spacing w:after="0" w:line="240" w:lineRule="auto"/>
              <w:ind w:right="386"/>
              <w:jc w:val="right"/>
              <w:rPr>
                <w:rFonts w:ascii="Arial" w:eastAsia="Times New Roman" w:hAnsi="Arial" w:cs="Arial"/>
                <w:sz w:val="20"/>
                <w:szCs w:val="20"/>
              </w:rPr>
            </w:pPr>
            <w:r w:rsidRPr="00DE21D2">
              <w:rPr>
                <w:rFonts w:ascii="Arial" w:eastAsia="Times New Roman" w:hAnsi="Arial" w:cs="Arial"/>
                <w:sz w:val="20"/>
                <w:szCs w:val="20"/>
              </w:rPr>
              <w:t>12</w:t>
            </w:r>
          </w:p>
        </w:tc>
        <w:tc>
          <w:tcPr>
            <w:tcW w:w="899" w:type="pct"/>
            <w:shd w:val="clear" w:color="auto" w:fill="auto"/>
            <w:noWrap/>
            <w:vAlign w:val="bottom"/>
            <w:hideMark/>
          </w:tcPr>
          <w:p w14:paraId="407AD7E9" w14:textId="77777777" w:rsidR="00031DFE" w:rsidRPr="00DE21D2" w:rsidRDefault="00031DFE" w:rsidP="00A3003E">
            <w:pPr>
              <w:spacing w:after="0" w:line="240" w:lineRule="auto"/>
              <w:ind w:right="399"/>
              <w:jc w:val="right"/>
              <w:rPr>
                <w:rFonts w:ascii="Arial" w:eastAsia="Times New Roman" w:hAnsi="Arial" w:cs="Arial"/>
                <w:sz w:val="20"/>
                <w:szCs w:val="20"/>
              </w:rPr>
            </w:pPr>
            <w:r w:rsidRPr="00DE21D2">
              <w:rPr>
                <w:rFonts w:ascii="Arial" w:eastAsia="Times New Roman" w:hAnsi="Arial" w:cs="Arial"/>
                <w:sz w:val="20"/>
                <w:szCs w:val="20"/>
              </w:rPr>
              <w:t>3.59</w:t>
            </w:r>
          </w:p>
        </w:tc>
      </w:tr>
      <w:tr w:rsidR="00031DFE" w:rsidRPr="00DE21D2" w14:paraId="17713109" w14:textId="77777777" w:rsidTr="00E22D16">
        <w:trPr>
          <w:trHeight w:val="288"/>
        </w:trPr>
        <w:tc>
          <w:tcPr>
            <w:tcW w:w="3244" w:type="pct"/>
            <w:shd w:val="clear" w:color="auto" w:fill="auto"/>
            <w:noWrap/>
            <w:vAlign w:val="bottom"/>
            <w:hideMark/>
          </w:tcPr>
          <w:p w14:paraId="4C916BCA" w14:textId="77777777" w:rsidR="00031DFE" w:rsidRPr="00DE21D2" w:rsidRDefault="00031DFE"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 xml:space="preserve">Total </w:t>
            </w:r>
          </w:p>
        </w:tc>
        <w:tc>
          <w:tcPr>
            <w:tcW w:w="857" w:type="pct"/>
            <w:shd w:val="clear" w:color="auto" w:fill="auto"/>
            <w:noWrap/>
            <w:vAlign w:val="bottom"/>
            <w:hideMark/>
          </w:tcPr>
          <w:p w14:paraId="01E0F2FD" w14:textId="77777777" w:rsidR="00031DFE" w:rsidRPr="00DE21D2" w:rsidRDefault="00031DFE" w:rsidP="00A3003E">
            <w:pPr>
              <w:tabs>
                <w:tab w:val="left" w:pos="317"/>
              </w:tabs>
              <w:spacing w:after="0" w:line="240" w:lineRule="auto"/>
              <w:ind w:right="386"/>
              <w:jc w:val="right"/>
              <w:rPr>
                <w:rFonts w:ascii="Arial" w:eastAsia="Times New Roman" w:hAnsi="Arial" w:cs="Arial"/>
                <w:b/>
                <w:sz w:val="20"/>
                <w:szCs w:val="20"/>
              </w:rPr>
            </w:pPr>
            <w:r w:rsidRPr="00DE21D2">
              <w:rPr>
                <w:rFonts w:ascii="Arial" w:eastAsia="Times New Roman" w:hAnsi="Arial" w:cs="Arial"/>
                <w:b/>
                <w:sz w:val="20"/>
                <w:szCs w:val="20"/>
              </w:rPr>
              <w:t>334</w:t>
            </w:r>
          </w:p>
        </w:tc>
        <w:tc>
          <w:tcPr>
            <w:tcW w:w="899" w:type="pct"/>
            <w:shd w:val="clear" w:color="auto" w:fill="auto"/>
            <w:noWrap/>
            <w:vAlign w:val="bottom"/>
            <w:hideMark/>
          </w:tcPr>
          <w:p w14:paraId="2DD675C7" w14:textId="77777777" w:rsidR="00031DFE" w:rsidRPr="00DE21D2" w:rsidRDefault="00031DFE" w:rsidP="00A3003E">
            <w:pPr>
              <w:spacing w:after="0" w:line="240" w:lineRule="auto"/>
              <w:ind w:right="399"/>
              <w:jc w:val="right"/>
              <w:rPr>
                <w:rFonts w:ascii="Arial" w:eastAsia="Times New Roman" w:hAnsi="Arial" w:cs="Arial"/>
                <w:b/>
                <w:sz w:val="20"/>
                <w:szCs w:val="20"/>
              </w:rPr>
            </w:pPr>
            <w:r w:rsidRPr="00DE21D2">
              <w:rPr>
                <w:rFonts w:ascii="Arial" w:eastAsia="Times New Roman" w:hAnsi="Arial" w:cs="Arial"/>
                <w:b/>
                <w:sz w:val="20"/>
                <w:szCs w:val="20"/>
              </w:rPr>
              <w:t>100.00</w:t>
            </w:r>
          </w:p>
        </w:tc>
      </w:tr>
    </w:tbl>
    <w:p w14:paraId="6C72D34D" w14:textId="77777777" w:rsidR="00031DFE" w:rsidRPr="00DE21D2" w:rsidRDefault="00031DFE" w:rsidP="00A3003E">
      <w:pPr>
        <w:spacing w:after="0" w:line="240" w:lineRule="auto"/>
        <w:contextualSpacing/>
        <w:jc w:val="both"/>
        <w:rPr>
          <w:rFonts w:ascii="Arial" w:hAnsi="Arial" w:cs="Arial"/>
          <w:sz w:val="20"/>
          <w:szCs w:val="20"/>
        </w:rPr>
      </w:pPr>
      <w:r w:rsidRPr="00DE21D2">
        <w:rPr>
          <w:rFonts w:ascii="Arial" w:hAnsi="Arial" w:cs="Arial"/>
          <w:sz w:val="20"/>
          <w:szCs w:val="20"/>
        </w:rPr>
        <w:t>Source: Own Survey (2023)</w:t>
      </w:r>
    </w:p>
    <w:p w14:paraId="0C21112F" w14:textId="77777777" w:rsidR="00D53E17" w:rsidRPr="00DE21D2" w:rsidRDefault="00D53E17" w:rsidP="00A3003E">
      <w:pPr>
        <w:spacing w:after="0" w:line="240" w:lineRule="auto"/>
        <w:contextualSpacing/>
        <w:jc w:val="both"/>
        <w:rPr>
          <w:rFonts w:ascii="Arial" w:hAnsi="Arial" w:cs="Arial"/>
          <w:sz w:val="20"/>
          <w:szCs w:val="20"/>
        </w:rPr>
      </w:pPr>
    </w:p>
    <w:p w14:paraId="6B9CF43D" w14:textId="77777777" w:rsidR="00031DFE" w:rsidRPr="00DE21D2" w:rsidRDefault="000F7923" w:rsidP="00A3003E">
      <w:pPr>
        <w:pStyle w:val="Heading4"/>
        <w:spacing w:before="0" w:line="240" w:lineRule="auto"/>
        <w:jc w:val="both"/>
        <w:rPr>
          <w:rFonts w:ascii="Arial" w:hAnsi="Arial" w:cs="Arial"/>
          <w:b/>
          <w:i w:val="0"/>
          <w:color w:val="auto"/>
          <w:sz w:val="20"/>
          <w:szCs w:val="20"/>
        </w:rPr>
      </w:pPr>
      <w:bookmarkStart w:id="9" w:name="_Toc189814439"/>
      <w:r w:rsidRPr="00DE21D2">
        <w:rPr>
          <w:rFonts w:ascii="Arial" w:hAnsi="Arial" w:cs="Arial"/>
          <w:b/>
          <w:i w:val="0"/>
          <w:color w:val="auto"/>
          <w:sz w:val="20"/>
          <w:szCs w:val="20"/>
        </w:rPr>
        <w:t>3.4</w:t>
      </w:r>
      <w:r w:rsidR="00031DFE" w:rsidRPr="00DE21D2">
        <w:rPr>
          <w:rFonts w:ascii="Arial" w:hAnsi="Arial" w:cs="Arial"/>
          <w:b/>
          <w:i w:val="0"/>
          <w:color w:val="auto"/>
          <w:sz w:val="20"/>
          <w:szCs w:val="20"/>
        </w:rPr>
        <w:t>.1 Coaching and Mentorships on Life Skills</w:t>
      </w:r>
      <w:bookmarkEnd w:id="9"/>
    </w:p>
    <w:p w14:paraId="7F52C2E4" w14:textId="77777777" w:rsidR="00031DFE" w:rsidRPr="00DE21D2" w:rsidRDefault="00031DFE" w:rsidP="00A3003E">
      <w:pPr>
        <w:spacing w:after="0" w:line="240" w:lineRule="auto"/>
        <w:jc w:val="both"/>
        <w:rPr>
          <w:rFonts w:ascii="Arial" w:hAnsi="Arial" w:cs="Arial"/>
          <w:sz w:val="20"/>
          <w:szCs w:val="20"/>
        </w:rPr>
      </w:pPr>
      <w:r w:rsidRPr="00DE21D2">
        <w:rPr>
          <w:rFonts w:ascii="Arial" w:hAnsi="Arial" w:cs="Arial"/>
          <w:sz w:val="20"/>
          <w:szCs w:val="20"/>
        </w:rPr>
        <w:t xml:space="preserve">Coaching and mentorship on life skills were considered important life-long training. However, only 4.19% of the respondents had received this kind of training. The low number of respondents trained in life skills was justified by the Hunger Safety Net Programme coordinator who linked it to inadequate awareness creation and some beneficiaries taking the training less seriously: </w:t>
      </w:r>
    </w:p>
    <w:p w14:paraId="250B930D" w14:textId="77777777" w:rsidR="00031DFE" w:rsidRPr="00E92318" w:rsidRDefault="00031DFE" w:rsidP="00A3003E">
      <w:pPr>
        <w:spacing w:after="0" w:line="240" w:lineRule="auto"/>
        <w:ind w:left="720" w:right="746"/>
        <w:jc w:val="both"/>
        <w:rPr>
          <w:rFonts w:ascii="Arial" w:hAnsi="Arial" w:cs="Arial"/>
          <w:i/>
          <w:iCs/>
          <w:sz w:val="20"/>
          <w:szCs w:val="20"/>
        </w:rPr>
      </w:pPr>
      <w:r w:rsidRPr="00E92318">
        <w:rPr>
          <w:rFonts w:ascii="Arial" w:hAnsi="Arial" w:cs="Arial"/>
          <w:i/>
          <w:iCs/>
          <w:sz w:val="20"/>
          <w:szCs w:val="20"/>
        </w:rPr>
        <w:t>“….The Hunger Safety Net Programme doesn’t have a clear training schedule on beneficiaries' life skills. However, some of our partners offer such training but on a small-scale coverage. The challenge is that sensitization among the households is minimally done and most of the beneficiaries don’t take this kind of training seriously…”</w:t>
      </w:r>
    </w:p>
    <w:p w14:paraId="481514B1" w14:textId="77777777" w:rsidR="00031DFE" w:rsidRPr="00DE21D2" w:rsidRDefault="00031DFE" w:rsidP="00A3003E">
      <w:pPr>
        <w:spacing w:after="0" w:line="240" w:lineRule="auto"/>
        <w:jc w:val="both"/>
        <w:rPr>
          <w:rFonts w:ascii="Arial" w:hAnsi="Arial" w:cs="Arial"/>
          <w:sz w:val="20"/>
          <w:szCs w:val="20"/>
        </w:rPr>
      </w:pPr>
    </w:p>
    <w:p w14:paraId="6BC7A244" w14:textId="77777777" w:rsidR="00031DFE" w:rsidRPr="00DE21D2" w:rsidRDefault="00031DFE" w:rsidP="00A3003E">
      <w:pPr>
        <w:spacing w:after="0" w:line="240" w:lineRule="auto"/>
        <w:jc w:val="both"/>
        <w:rPr>
          <w:rFonts w:ascii="Arial" w:eastAsia="Calibri" w:hAnsi="Arial" w:cs="Arial"/>
          <w:sz w:val="20"/>
          <w:szCs w:val="20"/>
          <w:shd w:val="clear" w:color="auto" w:fill="FFFFFF"/>
        </w:rPr>
      </w:pPr>
      <w:r w:rsidRPr="00DE21D2">
        <w:rPr>
          <w:rFonts w:ascii="Arial" w:hAnsi="Arial" w:cs="Arial"/>
          <w:sz w:val="20"/>
          <w:szCs w:val="20"/>
        </w:rPr>
        <w:t xml:space="preserve">This implies that some efforts were made to ensure that besides receiving monthly cash transfers, the respondents also acquired life skills in other aspects that improve human welfare. According to </w:t>
      </w:r>
      <w:r w:rsidRPr="00DE21D2">
        <w:rPr>
          <w:rFonts w:ascii="Arial" w:eastAsia="Calibri" w:hAnsi="Arial" w:cs="Arial"/>
          <w:sz w:val="20"/>
          <w:szCs w:val="20"/>
          <w:shd w:val="clear" w:color="auto" w:fill="FFFFFF"/>
        </w:rPr>
        <w:t>Sabates</w:t>
      </w:r>
      <w:r w:rsidRPr="00DE21D2">
        <w:rPr>
          <w:rFonts w:ascii="Cambria Math" w:eastAsia="Calibri" w:hAnsi="Cambria Math" w:cs="Cambria Math"/>
          <w:sz w:val="20"/>
          <w:szCs w:val="20"/>
          <w:shd w:val="clear" w:color="auto" w:fill="FFFFFF"/>
        </w:rPr>
        <w:t>‐</w:t>
      </w:r>
      <w:r w:rsidRPr="00DE21D2">
        <w:rPr>
          <w:rFonts w:ascii="Arial" w:eastAsia="Calibri" w:hAnsi="Arial" w:cs="Arial"/>
          <w:sz w:val="20"/>
          <w:szCs w:val="20"/>
          <w:shd w:val="clear" w:color="auto" w:fill="FFFFFF"/>
        </w:rPr>
        <w:t xml:space="preserve">Wheeler et al. (2021), beneficiaries of a social safety </w:t>
      </w:r>
      <w:proofErr w:type="spellStart"/>
      <w:r w:rsidRPr="00DE21D2">
        <w:rPr>
          <w:rFonts w:ascii="Arial" w:eastAsia="Calibri" w:hAnsi="Arial" w:cs="Arial"/>
          <w:sz w:val="20"/>
          <w:szCs w:val="20"/>
          <w:shd w:val="clear" w:color="auto" w:fill="FFFFFF"/>
        </w:rPr>
        <w:t>programme</w:t>
      </w:r>
      <w:proofErr w:type="spellEnd"/>
      <w:r w:rsidRPr="00DE21D2">
        <w:rPr>
          <w:rFonts w:ascii="Arial" w:eastAsia="Calibri" w:hAnsi="Arial" w:cs="Arial"/>
          <w:sz w:val="20"/>
          <w:szCs w:val="20"/>
          <w:shd w:val="clear" w:color="auto" w:fill="FFFFFF"/>
        </w:rPr>
        <w:t xml:space="preserve"> should be coached and mentored on how to manage assets and savings efficiently. </w:t>
      </w:r>
    </w:p>
    <w:p w14:paraId="64A8EDFB" w14:textId="77777777" w:rsidR="00031DFE" w:rsidRPr="00DE21D2" w:rsidRDefault="00031DFE" w:rsidP="00A3003E">
      <w:pPr>
        <w:spacing w:after="0" w:line="240" w:lineRule="auto"/>
        <w:jc w:val="both"/>
        <w:rPr>
          <w:rFonts w:ascii="Arial" w:hAnsi="Arial" w:cs="Arial"/>
          <w:sz w:val="20"/>
          <w:szCs w:val="20"/>
        </w:rPr>
      </w:pPr>
    </w:p>
    <w:p w14:paraId="3FBEA9F3" w14:textId="77777777" w:rsidR="00031DFE" w:rsidRPr="00DE21D2" w:rsidRDefault="000F7923" w:rsidP="00A3003E">
      <w:pPr>
        <w:pStyle w:val="Heading4"/>
        <w:spacing w:before="0" w:line="240" w:lineRule="auto"/>
        <w:jc w:val="both"/>
        <w:rPr>
          <w:rFonts w:ascii="Arial" w:hAnsi="Arial" w:cs="Arial"/>
          <w:b/>
          <w:i w:val="0"/>
          <w:color w:val="auto"/>
          <w:sz w:val="20"/>
          <w:szCs w:val="20"/>
        </w:rPr>
      </w:pPr>
      <w:bookmarkStart w:id="10" w:name="_Toc189814440"/>
      <w:r w:rsidRPr="00DE21D2">
        <w:rPr>
          <w:rFonts w:ascii="Arial" w:hAnsi="Arial" w:cs="Arial"/>
          <w:b/>
          <w:i w:val="0"/>
          <w:color w:val="auto"/>
          <w:sz w:val="20"/>
          <w:szCs w:val="20"/>
        </w:rPr>
        <w:t>3.4</w:t>
      </w:r>
      <w:r w:rsidR="00031DFE" w:rsidRPr="00DE21D2">
        <w:rPr>
          <w:rFonts w:ascii="Arial" w:hAnsi="Arial" w:cs="Arial"/>
          <w:b/>
          <w:i w:val="0"/>
          <w:color w:val="auto"/>
          <w:sz w:val="20"/>
          <w:szCs w:val="20"/>
        </w:rPr>
        <w:t>.2 Financial Literacy</w:t>
      </w:r>
      <w:bookmarkEnd w:id="10"/>
    </w:p>
    <w:p w14:paraId="108A9B1C" w14:textId="77777777" w:rsidR="00031DFE" w:rsidRPr="00DE21D2" w:rsidRDefault="00031DFE" w:rsidP="00A3003E">
      <w:pPr>
        <w:spacing w:after="0" w:line="240" w:lineRule="auto"/>
        <w:jc w:val="both"/>
        <w:rPr>
          <w:rFonts w:ascii="Arial" w:hAnsi="Arial" w:cs="Arial"/>
          <w:sz w:val="20"/>
          <w:szCs w:val="20"/>
        </w:rPr>
      </w:pPr>
      <w:r w:rsidRPr="00DE21D2">
        <w:rPr>
          <w:rFonts w:ascii="Arial" w:hAnsi="Arial" w:cs="Arial"/>
          <w:sz w:val="20"/>
          <w:szCs w:val="20"/>
        </w:rPr>
        <w:t xml:space="preserve">Managing the cash transfers from the Hunger Safety Net Programme and other sources was considered more important. Only 22.46% of the respondents had received financial literacy. The training was offered by different organizations other than the Hunger Safety Net Programme. In a focus group discussion at </w:t>
      </w:r>
      <w:proofErr w:type="spellStart"/>
      <w:r w:rsidRPr="00DE21D2">
        <w:rPr>
          <w:rFonts w:ascii="Arial" w:hAnsi="Arial" w:cs="Arial"/>
          <w:sz w:val="20"/>
          <w:szCs w:val="20"/>
        </w:rPr>
        <w:t>Merille</w:t>
      </w:r>
      <w:proofErr w:type="spellEnd"/>
      <w:r w:rsidRPr="00DE21D2">
        <w:rPr>
          <w:rFonts w:ascii="Arial" w:hAnsi="Arial" w:cs="Arial"/>
          <w:sz w:val="20"/>
          <w:szCs w:val="20"/>
        </w:rPr>
        <w:t xml:space="preserve"> Market, </w:t>
      </w:r>
      <w:proofErr w:type="spellStart"/>
      <w:r w:rsidRPr="00DE21D2">
        <w:rPr>
          <w:rFonts w:ascii="Arial" w:hAnsi="Arial" w:cs="Arial"/>
          <w:sz w:val="20"/>
          <w:szCs w:val="20"/>
        </w:rPr>
        <w:t>Laisamis</w:t>
      </w:r>
      <w:proofErr w:type="spellEnd"/>
      <w:r w:rsidRPr="00DE21D2">
        <w:rPr>
          <w:rFonts w:ascii="Arial" w:hAnsi="Arial" w:cs="Arial"/>
          <w:sz w:val="20"/>
          <w:szCs w:val="20"/>
        </w:rPr>
        <w:t xml:space="preserve"> constituency, the participants confirmed that Concern Worldwide and Equity Bank trained them in financial management:</w:t>
      </w:r>
    </w:p>
    <w:p w14:paraId="306D2DC1" w14:textId="77777777" w:rsidR="00031DFE" w:rsidRPr="007911F0" w:rsidRDefault="00031DFE" w:rsidP="00A3003E">
      <w:pPr>
        <w:spacing w:after="0" w:line="240" w:lineRule="auto"/>
        <w:ind w:left="720" w:right="746"/>
        <w:jc w:val="both"/>
        <w:rPr>
          <w:rFonts w:ascii="Arial" w:hAnsi="Arial" w:cs="Arial"/>
          <w:i/>
          <w:iCs/>
          <w:sz w:val="20"/>
          <w:szCs w:val="20"/>
        </w:rPr>
      </w:pPr>
      <w:r w:rsidRPr="007911F0">
        <w:rPr>
          <w:rFonts w:ascii="Arial" w:hAnsi="Arial" w:cs="Arial"/>
          <w:i/>
          <w:sz w:val="20"/>
          <w:szCs w:val="20"/>
        </w:rPr>
        <w:t xml:space="preserve"> </w:t>
      </w:r>
      <w:r w:rsidRPr="007911F0">
        <w:rPr>
          <w:rFonts w:ascii="Arial" w:hAnsi="Arial" w:cs="Arial"/>
          <w:i/>
          <w:iCs/>
          <w:sz w:val="20"/>
          <w:szCs w:val="20"/>
        </w:rPr>
        <w:t xml:space="preserve">“….The Hunger Safety Net Programme linked us with Equity Bank and Concern Worldwide officers who trained us on financial management. However, the training has been happening in groups, so members who mostly benefited were the ones who had </w:t>
      </w:r>
      <w:r w:rsidRPr="007911F0">
        <w:rPr>
          <w:rFonts w:ascii="Arial" w:hAnsi="Arial" w:cs="Arial"/>
          <w:i/>
          <w:iCs/>
          <w:sz w:val="20"/>
          <w:szCs w:val="20"/>
        </w:rPr>
        <w:lastRenderedPageBreak/>
        <w:t>joined a group in the community. Financial training gave us saving discipline and we can now borrow loans from micro-credit institutions…”</w:t>
      </w:r>
    </w:p>
    <w:p w14:paraId="678121DF" w14:textId="77777777" w:rsidR="002A4A2F" w:rsidRPr="00DE21D2" w:rsidRDefault="002A4A2F" w:rsidP="00A3003E">
      <w:pPr>
        <w:spacing w:after="0" w:line="240" w:lineRule="auto"/>
        <w:ind w:left="720" w:right="746"/>
        <w:jc w:val="both"/>
        <w:rPr>
          <w:rFonts w:ascii="Arial" w:hAnsi="Arial" w:cs="Arial"/>
          <w:iCs/>
          <w:sz w:val="20"/>
          <w:szCs w:val="20"/>
        </w:rPr>
      </w:pPr>
    </w:p>
    <w:p w14:paraId="5FFD6344" w14:textId="77777777" w:rsidR="00031DFE" w:rsidRPr="00DE21D2" w:rsidRDefault="000F7923" w:rsidP="00A3003E">
      <w:pPr>
        <w:pStyle w:val="Heading4"/>
        <w:spacing w:before="0" w:line="240" w:lineRule="auto"/>
        <w:jc w:val="both"/>
        <w:rPr>
          <w:rFonts w:ascii="Arial" w:hAnsi="Arial" w:cs="Arial"/>
          <w:b/>
          <w:i w:val="0"/>
          <w:color w:val="auto"/>
          <w:sz w:val="20"/>
          <w:szCs w:val="20"/>
        </w:rPr>
      </w:pPr>
      <w:bookmarkStart w:id="11" w:name="_Toc189814441"/>
      <w:r w:rsidRPr="00DE21D2">
        <w:rPr>
          <w:rFonts w:ascii="Arial" w:hAnsi="Arial" w:cs="Arial"/>
          <w:b/>
          <w:i w:val="0"/>
          <w:color w:val="auto"/>
          <w:sz w:val="20"/>
          <w:szCs w:val="20"/>
        </w:rPr>
        <w:t>3.4</w:t>
      </w:r>
      <w:r w:rsidR="00031DFE" w:rsidRPr="00DE21D2">
        <w:rPr>
          <w:rFonts w:ascii="Arial" w:hAnsi="Arial" w:cs="Arial"/>
          <w:b/>
          <w:i w:val="0"/>
          <w:color w:val="auto"/>
          <w:sz w:val="20"/>
          <w:szCs w:val="20"/>
        </w:rPr>
        <w:t>.3 Asset Accumulation and Savings</w:t>
      </w:r>
      <w:bookmarkEnd w:id="11"/>
    </w:p>
    <w:p w14:paraId="16D62031" w14:textId="77777777" w:rsidR="00031DFE" w:rsidRPr="00DE21D2" w:rsidRDefault="00031DFE" w:rsidP="00A3003E">
      <w:pPr>
        <w:spacing w:after="0" w:line="240" w:lineRule="auto"/>
        <w:jc w:val="both"/>
        <w:rPr>
          <w:rFonts w:ascii="Arial" w:hAnsi="Arial" w:cs="Arial"/>
          <w:sz w:val="20"/>
          <w:szCs w:val="20"/>
        </w:rPr>
      </w:pPr>
      <w:r w:rsidRPr="00DE21D2">
        <w:rPr>
          <w:rFonts w:ascii="Arial" w:hAnsi="Arial" w:cs="Arial"/>
          <w:sz w:val="20"/>
          <w:szCs w:val="20"/>
        </w:rPr>
        <w:t xml:space="preserve">Only 2.99% of the respondents were trained on asset accumulation and savings. However, qualitative data from focus group discussants show that accumulating assets was quite difficult for the respondents as they </w:t>
      </w:r>
      <w:proofErr w:type="spellStart"/>
      <w:r w:rsidRPr="00DE21D2">
        <w:rPr>
          <w:rFonts w:ascii="Arial" w:hAnsi="Arial" w:cs="Arial"/>
          <w:sz w:val="20"/>
          <w:szCs w:val="20"/>
        </w:rPr>
        <w:t>prioritised</w:t>
      </w:r>
      <w:proofErr w:type="spellEnd"/>
      <w:r w:rsidRPr="00DE21D2">
        <w:rPr>
          <w:rFonts w:ascii="Arial" w:hAnsi="Arial" w:cs="Arial"/>
          <w:sz w:val="20"/>
          <w:szCs w:val="20"/>
        </w:rPr>
        <w:t xml:space="preserve"> more on meeting basic needs:  </w:t>
      </w:r>
    </w:p>
    <w:p w14:paraId="2F9DAE46" w14:textId="77777777" w:rsidR="00031DFE" w:rsidRPr="00EF539F" w:rsidRDefault="00031DFE" w:rsidP="00A3003E">
      <w:pPr>
        <w:spacing w:after="0" w:line="240" w:lineRule="auto"/>
        <w:ind w:left="720" w:right="746"/>
        <w:jc w:val="both"/>
        <w:rPr>
          <w:rFonts w:ascii="Arial" w:hAnsi="Arial" w:cs="Arial"/>
          <w:i/>
          <w:iCs/>
          <w:sz w:val="20"/>
          <w:szCs w:val="20"/>
        </w:rPr>
      </w:pPr>
      <w:r w:rsidRPr="00EF539F">
        <w:rPr>
          <w:rFonts w:ascii="Arial" w:hAnsi="Arial" w:cs="Arial"/>
          <w:i/>
          <w:sz w:val="20"/>
          <w:szCs w:val="20"/>
        </w:rPr>
        <w:t xml:space="preserve"> </w:t>
      </w:r>
      <w:r w:rsidRPr="00EF539F">
        <w:rPr>
          <w:rFonts w:ascii="Arial" w:hAnsi="Arial" w:cs="Arial"/>
          <w:i/>
          <w:iCs/>
          <w:sz w:val="20"/>
          <w:szCs w:val="20"/>
        </w:rPr>
        <w:t>“….Very few people are interested in asset accumulation training. The monthly cash transfer was not enough to think of asset accumulation. The majority focused on meeting basic needs mostly buying food. However, with enough money and surplus, adding more productive assets is a good thing…”</w:t>
      </w:r>
    </w:p>
    <w:p w14:paraId="4F338F4B" w14:textId="77777777" w:rsidR="00031DFE" w:rsidRPr="00DE21D2" w:rsidRDefault="00031DFE" w:rsidP="00A3003E">
      <w:pPr>
        <w:spacing w:after="0" w:line="240" w:lineRule="auto"/>
        <w:jc w:val="both"/>
        <w:rPr>
          <w:rFonts w:ascii="Arial" w:hAnsi="Arial" w:cs="Arial"/>
          <w:iCs/>
          <w:sz w:val="20"/>
          <w:szCs w:val="20"/>
        </w:rPr>
      </w:pPr>
    </w:p>
    <w:p w14:paraId="080CFE40" w14:textId="77777777" w:rsidR="00031DFE" w:rsidRPr="00DE21D2" w:rsidRDefault="00031DFE" w:rsidP="00A3003E">
      <w:pPr>
        <w:spacing w:after="0" w:line="240" w:lineRule="auto"/>
        <w:jc w:val="both"/>
        <w:rPr>
          <w:rFonts w:ascii="Arial" w:hAnsi="Arial" w:cs="Arial"/>
          <w:iCs/>
          <w:sz w:val="20"/>
          <w:szCs w:val="20"/>
        </w:rPr>
      </w:pPr>
      <w:r w:rsidRPr="00DE21D2">
        <w:rPr>
          <w:rFonts w:ascii="Arial" w:hAnsi="Arial" w:cs="Arial"/>
          <w:iCs/>
          <w:sz w:val="20"/>
          <w:szCs w:val="20"/>
        </w:rPr>
        <w:t xml:space="preserve">Evidence shows that productive asset accumulation has an intergenerational impact. Cash transfers induce asset investments and improve household consumption levels. The authors further assert that savings groups are critical in facilitating asset accumulation among cash transfer beneficiaries (Stoeffler et al., 2020). </w:t>
      </w:r>
    </w:p>
    <w:p w14:paraId="75829418" w14:textId="77777777" w:rsidR="00031DFE" w:rsidRPr="00DE21D2" w:rsidRDefault="00031DFE" w:rsidP="00A3003E">
      <w:pPr>
        <w:spacing w:after="0" w:line="240" w:lineRule="auto"/>
        <w:jc w:val="both"/>
        <w:rPr>
          <w:rFonts w:ascii="Arial" w:hAnsi="Arial" w:cs="Arial"/>
          <w:iCs/>
          <w:sz w:val="20"/>
          <w:szCs w:val="20"/>
        </w:rPr>
      </w:pPr>
    </w:p>
    <w:p w14:paraId="2D785B6D" w14:textId="77777777" w:rsidR="00031DFE" w:rsidRPr="00DE21D2" w:rsidRDefault="000F7923" w:rsidP="00A3003E">
      <w:pPr>
        <w:pStyle w:val="Heading4"/>
        <w:spacing w:before="0" w:line="240" w:lineRule="auto"/>
        <w:jc w:val="both"/>
        <w:rPr>
          <w:rFonts w:ascii="Arial" w:hAnsi="Arial" w:cs="Arial"/>
          <w:b/>
          <w:i w:val="0"/>
          <w:color w:val="auto"/>
          <w:sz w:val="20"/>
          <w:szCs w:val="20"/>
        </w:rPr>
      </w:pPr>
      <w:bookmarkStart w:id="12" w:name="_Toc189814442"/>
      <w:r w:rsidRPr="00DE21D2">
        <w:rPr>
          <w:rFonts w:ascii="Arial" w:hAnsi="Arial" w:cs="Arial"/>
          <w:b/>
          <w:i w:val="0"/>
          <w:color w:val="auto"/>
          <w:sz w:val="20"/>
          <w:szCs w:val="20"/>
        </w:rPr>
        <w:t>3.4</w:t>
      </w:r>
      <w:r w:rsidR="00031DFE" w:rsidRPr="00DE21D2">
        <w:rPr>
          <w:rFonts w:ascii="Arial" w:hAnsi="Arial" w:cs="Arial"/>
          <w:b/>
          <w:i w:val="0"/>
          <w:color w:val="auto"/>
          <w:sz w:val="20"/>
          <w:szCs w:val="20"/>
        </w:rPr>
        <w:t>.4 Livelihoods Diversification Training</w:t>
      </w:r>
      <w:bookmarkEnd w:id="12"/>
    </w:p>
    <w:p w14:paraId="7D581E10" w14:textId="77777777" w:rsidR="00142708" w:rsidRPr="00DE21D2" w:rsidRDefault="00031DFE" w:rsidP="00A3003E">
      <w:pPr>
        <w:spacing w:after="0" w:line="240" w:lineRule="auto"/>
        <w:jc w:val="both"/>
        <w:rPr>
          <w:rFonts w:ascii="Arial" w:hAnsi="Arial" w:cs="Arial"/>
          <w:sz w:val="20"/>
          <w:szCs w:val="20"/>
        </w:rPr>
      </w:pPr>
      <w:r w:rsidRPr="00DE21D2">
        <w:rPr>
          <w:rFonts w:ascii="Arial" w:hAnsi="Arial" w:cs="Arial"/>
          <w:sz w:val="20"/>
          <w:szCs w:val="20"/>
        </w:rPr>
        <w:t xml:space="preserve">The study also sought to investigate whether respondents were trained in livelihood diversification. It was established that 13.17% of the respondents were trained in livelihood diversification. Livelihood diversification was </w:t>
      </w:r>
      <w:proofErr w:type="spellStart"/>
      <w:r w:rsidRPr="00DE21D2">
        <w:rPr>
          <w:rFonts w:ascii="Arial" w:hAnsi="Arial" w:cs="Arial"/>
          <w:sz w:val="20"/>
          <w:szCs w:val="20"/>
        </w:rPr>
        <w:t>conceptualised</w:t>
      </w:r>
      <w:proofErr w:type="spellEnd"/>
      <w:r w:rsidRPr="00DE21D2">
        <w:rPr>
          <w:rFonts w:ascii="Arial" w:hAnsi="Arial" w:cs="Arial"/>
          <w:sz w:val="20"/>
          <w:szCs w:val="20"/>
        </w:rPr>
        <w:t xml:space="preserve"> to mean engagement in additional sources of income. Experimental evidence by </w:t>
      </w:r>
      <w:proofErr w:type="spellStart"/>
      <w:r w:rsidRPr="00DE21D2">
        <w:rPr>
          <w:rFonts w:ascii="Arial" w:hAnsi="Arial" w:cs="Arial"/>
          <w:sz w:val="20"/>
          <w:szCs w:val="20"/>
        </w:rPr>
        <w:t>Macours</w:t>
      </w:r>
      <w:proofErr w:type="spellEnd"/>
      <w:r w:rsidRPr="00DE21D2">
        <w:rPr>
          <w:rFonts w:ascii="Arial" w:hAnsi="Arial" w:cs="Arial"/>
          <w:sz w:val="20"/>
          <w:szCs w:val="20"/>
        </w:rPr>
        <w:t xml:space="preserve"> et al. (2022) indicates that the provision of complementary interventions such as productive investment grants facilitates the diversification of activities that generate income for households. They also enhance household risk management through multiple sources of income, which intends to cushion households’ consumption levels. </w:t>
      </w:r>
    </w:p>
    <w:p w14:paraId="3886583B" w14:textId="77777777" w:rsidR="00FF3941" w:rsidRPr="00DE21D2" w:rsidRDefault="00FF3941" w:rsidP="00A3003E">
      <w:pPr>
        <w:spacing w:after="0" w:line="240" w:lineRule="auto"/>
        <w:jc w:val="both"/>
        <w:rPr>
          <w:rFonts w:ascii="Arial" w:hAnsi="Arial" w:cs="Arial"/>
          <w:sz w:val="20"/>
          <w:szCs w:val="20"/>
        </w:rPr>
      </w:pPr>
    </w:p>
    <w:p w14:paraId="14F39233" w14:textId="77777777" w:rsidR="00142708" w:rsidRPr="00DE21D2" w:rsidRDefault="0022531C" w:rsidP="00A3003E">
      <w:pPr>
        <w:spacing w:after="0" w:line="240" w:lineRule="auto"/>
        <w:jc w:val="both"/>
        <w:rPr>
          <w:rFonts w:ascii="Arial" w:hAnsi="Arial" w:cs="Arial"/>
          <w:b/>
          <w:sz w:val="20"/>
          <w:szCs w:val="20"/>
        </w:rPr>
      </w:pPr>
      <w:r w:rsidRPr="00DE21D2">
        <w:rPr>
          <w:rFonts w:ascii="Arial" w:hAnsi="Arial" w:cs="Arial"/>
          <w:b/>
          <w:sz w:val="20"/>
          <w:szCs w:val="20"/>
        </w:rPr>
        <w:t>3.5</w:t>
      </w:r>
      <w:r w:rsidR="00142708" w:rsidRPr="00DE21D2">
        <w:rPr>
          <w:rFonts w:ascii="Arial" w:hAnsi="Arial" w:cs="Arial"/>
          <w:b/>
          <w:sz w:val="20"/>
          <w:szCs w:val="20"/>
        </w:rPr>
        <w:t xml:space="preserve"> Food Insecurity</w:t>
      </w:r>
    </w:p>
    <w:p w14:paraId="5F3C5BEF" w14:textId="77777777" w:rsidR="00125589" w:rsidRPr="00DE21D2" w:rsidRDefault="005463DE" w:rsidP="00A3003E">
      <w:pPr>
        <w:spacing w:line="240" w:lineRule="auto"/>
        <w:rPr>
          <w:rFonts w:ascii="Arial" w:hAnsi="Arial" w:cs="Arial"/>
          <w:sz w:val="20"/>
          <w:szCs w:val="20"/>
        </w:rPr>
      </w:pPr>
      <w:r w:rsidRPr="00DE21D2">
        <w:rPr>
          <w:rFonts w:ascii="Arial" w:hAnsi="Arial" w:cs="Arial"/>
          <w:sz w:val="20"/>
          <w:szCs w:val="20"/>
        </w:rPr>
        <w:t>Food insecurity was measured using the household food insecurity access scale. The respondents were asked to provide answers to nine standardized questions about food insecurity</w:t>
      </w:r>
      <w:r w:rsidR="00444CC7" w:rsidRPr="00DE21D2">
        <w:rPr>
          <w:rFonts w:ascii="Arial" w:hAnsi="Arial" w:cs="Arial"/>
          <w:sz w:val="20"/>
          <w:szCs w:val="20"/>
        </w:rPr>
        <w:t xml:space="preserve">. The households were categorized either as food secure, mildly food insecure, moderately food insecure, or severely food insecure as shown in </w:t>
      </w:r>
      <w:r w:rsidR="007D03EA" w:rsidRPr="00DE21D2">
        <w:rPr>
          <w:rFonts w:ascii="Arial" w:hAnsi="Arial" w:cs="Arial"/>
          <w:sz w:val="20"/>
          <w:szCs w:val="20"/>
        </w:rPr>
        <w:t>Figure</w:t>
      </w:r>
      <w:r w:rsidR="00444CC7" w:rsidRPr="00DE21D2">
        <w:rPr>
          <w:rFonts w:ascii="Arial" w:hAnsi="Arial" w:cs="Arial"/>
          <w:sz w:val="20"/>
          <w:szCs w:val="20"/>
        </w:rPr>
        <w:t xml:space="preserve"> 2 below. </w:t>
      </w:r>
    </w:p>
    <w:p w14:paraId="299FBC83" w14:textId="77777777" w:rsidR="00125589" w:rsidRPr="00DE21D2" w:rsidRDefault="00125589" w:rsidP="00A3003E">
      <w:pPr>
        <w:spacing w:after="0" w:line="240" w:lineRule="auto"/>
        <w:jc w:val="both"/>
        <w:rPr>
          <w:rFonts w:ascii="Arial" w:hAnsi="Arial" w:cs="Arial"/>
          <w:sz w:val="20"/>
          <w:szCs w:val="20"/>
        </w:rPr>
      </w:pPr>
    </w:p>
    <w:p w14:paraId="700FBB83" w14:textId="77777777" w:rsidR="00125589" w:rsidRPr="00DE21D2" w:rsidRDefault="00125589" w:rsidP="00A3003E">
      <w:pPr>
        <w:spacing w:after="0" w:line="240" w:lineRule="auto"/>
        <w:jc w:val="both"/>
        <w:rPr>
          <w:rFonts w:ascii="Arial" w:hAnsi="Arial" w:cs="Arial"/>
          <w:sz w:val="20"/>
          <w:szCs w:val="20"/>
        </w:rPr>
      </w:pPr>
      <w:r w:rsidRPr="00DE21D2">
        <w:rPr>
          <w:rFonts w:ascii="Arial" w:hAnsi="Arial" w:cs="Arial"/>
          <w:noProof/>
          <w:sz w:val="20"/>
          <w:szCs w:val="20"/>
        </w:rPr>
        <w:drawing>
          <wp:inline distT="0" distB="0" distL="0" distR="0" wp14:anchorId="5FDABEE9" wp14:editId="65DAC7EF">
            <wp:extent cx="5274310" cy="2801437"/>
            <wp:effectExtent l="0" t="0" r="2540" b="0"/>
            <wp:docPr id="1324993281" name="Chart 1">
              <a:extLst xmlns:a="http://schemas.openxmlformats.org/drawingml/2006/main">
                <a:ext uri="{FF2B5EF4-FFF2-40B4-BE49-F238E27FC236}">
                  <a16:creationId xmlns:a16="http://schemas.microsoft.com/office/drawing/2014/main" id="{1A06A148-A990-AA34-9FE4-63E24E1F1D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998D33" w14:textId="77777777" w:rsidR="00125589" w:rsidRPr="00DE21D2" w:rsidRDefault="00125589" w:rsidP="00A3003E">
      <w:pPr>
        <w:spacing w:after="0" w:line="240" w:lineRule="auto"/>
        <w:jc w:val="both"/>
        <w:rPr>
          <w:rFonts w:ascii="Arial" w:hAnsi="Arial" w:cs="Arial"/>
          <w:sz w:val="20"/>
          <w:szCs w:val="20"/>
        </w:rPr>
      </w:pPr>
      <w:r w:rsidRPr="00DE21D2">
        <w:rPr>
          <w:rFonts w:ascii="Arial" w:hAnsi="Arial" w:cs="Arial"/>
          <w:sz w:val="20"/>
          <w:szCs w:val="20"/>
        </w:rPr>
        <w:t>1=Food secure, 2=Mildly food insecure, 3=Moderately food insecure, 4=Severely food insecure</w:t>
      </w:r>
    </w:p>
    <w:p w14:paraId="6BCA93B3" w14:textId="77777777" w:rsidR="00125589" w:rsidRPr="00DE21D2" w:rsidRDefault="00CB6BE7" w:rsidP="00A3003E">
      <w:pPr>
        <w:pStyle w:val="Heading6"/>
        <w:spacing w:before="0" w:line="240" w:lineRule="auto"/>
        <w:jc w:val="both"/>
        <w:rPr>
          <w:rFonts w:ascii="Arial" w:hAnsi="Arial" w:cs="Arial"/>
          <w:color w:val="auto"/>
          <w:sz w:val="20"/>
          <w:szCs w:val="20"/>
        </w:rPr>
      </w:pPr>
      <w:bookmarkStart w:id="13" w:name="_Toc190176012"/>
      <w:r w:rsidRPr="00DE21D2">
        <w:rPr>
          <w:rFonts w:ascii="Arial" w:hAnsi="Arial" w:cs="Arial"/>
          <w:color w:val="auto"/>
          <w:sz w:val="20"/>
          <w:szCs w:val="20"/>
        </w:rPr>
        <w:t xml:space="preserve">Fig </w:t>
      </w:r>
      <w:r w:rsidR="00463F31" w:rsidRPr="00DE21D2">
        <w:rPr>
          <w:rFonts w:ascii="Arial" w:hAnsi="Arial" w:cs="Arial"/>
          <w:color w:val="auto"/>
          <w:sz w:val="20"/>
          <w:szCs w:val="20"/>
        </w:rPr>
        <w:t>2</w:t>
      </w:r>
      <w:r w:rsidR="00EE6AEA" w:rsidRPr="00DE21D2">
        <w:rPr>
          <w:rFonts w:ascii="Arial" w:hAnsi="Arial" w:cs="Arial"/>
          <w:color w:val="auto"/>
          <w:sz w:val="20"/>
          <w:szCs w:val="20"/>
        </w:rPr>
        <w:t xml:space="preserve"> </w:t>
      </w:r>
      <w:r w:rsidR="00125589" w:rsidRPr="00DE21D2">
        <w:rPr>
          <w:rFonts w:ascii="Arial" w:hAnsi="Arial" w:cs="Arial"/>
          <w:color w:val="auto"/>
          <w:sz w:val="20"/>
          <w:szCs w:val="20"/>
        </w:rPr>
        <w:t>Summary of Household Food Insecurity Status</w:t>
      </w:r>
      <w:bookmarkEnd w:id="13"/>
    </w:p>
    <w:p w14:paraId="55912061" w14:textId="77777777" w:rsidR="007D03EA" w:rsidRPr="00DE21D2" w:rsidRDefault="007D03EA" w:rsidP="00A3003E">
      <w:pPr>
        <w:spacing w:line="240" w:lineRule="auto"/>
        <w:rPr>
          <w:rFonts w:ascii="Arial" w:hAnsi="Arial" w:cs="Arial"/>
          <w:sz w:val="20"/>
          <w:szCs w:val="20"/>
          <w:lang w:val="en-GB"/>
        </w:rPr>
      </w:pPr>
    </w:p>
    <w:p w14:paraId="3B9407E0" w14:textId="77777777" w:rsidR="001424AA" w:rsidRPr="00DE21D2" w:rsidRDefault="001424AA" w:rsidP="00A3003E">
      <w:pPr>
        <w:spacing w:after="0" w:line="240" w:lineRule="auto"/>
        <w:jc w:val="both"/>
        <w:rPr>
          <w:rFonts w:ascii="Arial" w:hAnsi="Arial" w:cs="Arial"/>
          <w:sz w:val="20"/>
          <w:szCs w:val="20"/>
        </w:rPr>
      </w:pPr>
      <w:r w:rsidRPr="00DE21D2">
        <w:rPr>
          <w:rFonts w:ascii="Arial" w:hAnsi="Arial" w:cs="Arial"/>
          <w:sz w:val="20"/>
          <w:szCs w:val="20"/>
        </w:rPr>
        <w:lastRenderedPageBreak/>
        <w:t xml:space="preserve">The majority of the respondents (83.2%) were severely food insecure, while 10.8% were food secure. Those who were mildly food insecure and moderately food insecure were 3.3% and 2.7%, respectively. This implies that despite government interventions such as the Hunger Safety Net </w:t>
      </w:r>
      <w:proofErr w:type="spellStart"/>
      <w:r w:rsidRPr="00DE21D2">
        <w:rPr>
          <w:rFonts w:ascii="Arial" w:hAnsi="Arial" w:cs="Arial"/>
          <w:sz w:val="20"/>
          <w:szCs w:val="20"/>
        </w:rPr>
        <w:t>Programmes</w:t>
      </w:r>
      <w:proofErr w:type="spellEnd"/>
      <w:r w:rsidRPr="00DE21D2">
        <w:rPr>
          <w:rFonts w:ascii="Arial" w:hAnsi="Arial" w:cs="Arial"/>
          <w:sz w:val="20"/>
          <w:szCs w:val="20"/>
        </w:rPr>
        <w:t>, food insecurity remains a pertinent issue in Marsabit County.</w:t>
      </w:r>
    </w:p>
    <w:p w14:paraId="38FEDFA9" w14:textId="77777777" w:rsidR="001424AA" w:rsidRPr="00DE21D2" w:rsidRDefault="001424AA" w:rsidP="00A3003E">
      <w:pPr>
        <w:spacing w:line="240" w:lineRule="auto"/>
        <w:rPr>
          <w:rFonts w:ascii="Arial" w:hAnsi="Arial" w:cs="Arial"/>
          <w:sz w:val="20"/>
          <w:szCs w:val="20"/>
          <w:lang w:val="en-GB"/>
        </w:rPr>
      </w:pPr>
    </w:p>
    <w:p w14:paraId="24D73495" w14:textId="77777777" w:rsidR="00125589" w:rsidRPr="00DE21D2" w:rsidRDefault="002150CC" w:rsidP="00A3003E">
      <w:pPr>
        <w:spacing w:after="0" w:line="240" w:lineRule="auto"/>
        <w:jc w:val="both"/>
        <w:rPr>
          <w:rFonts w:ascii="Arial" w:hAnsi="Arial" w:cs="Arial"/>
          <w:b/>
          <w:sz w:val="20"/>
          <w:szCs w:val="20"/>
        </w:rPr>
      </w:pPr>
      <w:r w:rsidRPr="00DE21D2">
        <w:rPr>
          <w:rFonts w:ascii="Arial" w:hAnsi="Arial" w:cs="Arial"/>
          <w:b/>
          <w:sz w:val="20"/>
          <w:szCs w:val="20"/>
        </w:rPr>
        <w:t>3.6</w:t>
      </w:r>
      <w:r w:rsidR="00CC0D4E" w:rsidRPr="00DE21D2">
        <w:rPr>
          <w:rFonts w:ascii="Arial" w:hAnsi="Arial" w:cs="Arial"/>
          <w:b/>
          <w:sz w:val="20"/>
          <w:szCs w:val="20"/>
        </w:rPr>
        <w:t xml:space="preserve"> Effect of Hunger Safety Net Support Mechanisms on Food Insecurity </w:t>
      </w:r>
    </w:p>
    <w:p w14:paraId="6F08F7F7" w14:textId="77777777" w:rsidR="00125589" w:rsidRPr="00DE21D2" w:rsidRDefault="00CC0D4E" w:rsidP="00A3003E">
      <w:pPr>
        <w:spacing w:after="0" w:line="240" w:lineRule="auto"/>
        <w:jc w:val="both"/>
        <w:rPr>
          <w:rFonts w:ascii="Arial" w:hAnsi="Arial" w:cs="Arial"/>
          <w:sz w:val="20"/>
          <w:szCs w:val="20"/>
        </w:rPr>
      </w:pPr>
      <w:r w:rsidRPr="00DE21D2">
        <w:rPr>
          <w:rFonts w:ascii="Arial" w:hAnsi="Arial" w:cs="Arial"/>
          <w:sz w:val="20"/>
          <w:szCs w:val="20"/>
        </w:rPr>
        <w:t xml:space="preserve">The study </w:t>
      </w:r>
      <w:r w:rsidR="00125589" w:rsidRPr="00DE21D2">
        <w:rPr>
          <w:rFonts w:ascii="Arial" w:hAnsi="Arial" w:cs="Arial"/>
          <w:sz w:val="20"/>
          <w:szCs w:val="20"/>
        </w:rPr>
        <w:t>determine</w:t>
      </w:r>
      <w:r w:rsidRPr="00DE21D2">
        <w:rPr>
          <w:rFonts w:ascii="Arial" w:hAnsi="Arial" w:cs="Arial"/>
          <w:sz w:val="20"/>
          <w:szCs w:val="20"/>
        </w:rPr>
        <w:t>d</w:t>
      </w:r>
      <w:r w:rsidR="00125589" w:rsidRPr="00DE21D2">
        <w:rPr>
          <w:rFonts w:ascii="Arial" w:hAnsi="Arial" w:cs="Arial"/>
          <w:sz w:val="20"/>
          <w:szCs w:val="20"/>
        </w:rPr>
        <w:t xml:space="preserve"> the effects of the Hunger Safety Net support mechanisms on </w:t>
      </w:r>
      <w:r w:rsidRPr="00DE21D2">
        <w:rPr>
          <w:rFonts w:ascii="Arial" w:hAnsi="Arial" w:cs="Arial"/>
          <w:sz w:val="20"/>
          <w:szCs w:val="20"/>
        </w:rPr>
        <w:t>food insecurity</w:t>
      </w:r>
      <w:r w:rsidR="00125589" w:rsidRPr="00DE21D2">
        <w:rPr>
          <w:rFonts w:ascii="Arial" w:hAnsi="Arial" w:cs="Arial"/>
          <w:sz w:val="20"/>
          <w:szCs w:val="20"/>
        </w:rPr>
        <w:t xml:space="preserve">. The basic assumption was that the amount of cash transfer, adequacy of cash transfer, duration of HSNP support, and training were accompanied by propensities to influence </w:t>
      </w:r>
      <w:r w:rsidRPr="00DE21D2">
        <w:rPr>
          <w:rFonts w:ascii="Arial" w:hAnsi="Arial" w:cs="Arial"/>
          <w:sz w:val="20"/>
          <w:szCs w:val="20"/>
        </w:rPr>
        <w:t>food insecurity</w:t>
      </w:r>
      <w:r w:rsidR="00125589" w:rsidRPr="00DE21D2">
        <w:rPr>
          <w:rFonts w:ascii="Arial" w:hAnsi="Arial" w:cs="Arial"/>
          <w:sz w:val="20"/>
          <w:szCs w:val="20"/>
        </w:rPr>
        <w:t>.</w:t>
      </w:r>
    </w:p>
    <w:p w14:paraId="461DB5A4" w14:textId="77777777" w:rsidR="00125589" w:rsidRPr="00DE21D2" w:rsidRDefault="00CC0D4E" w:rsidP="00A3003E">
      <w:pPr>
        <w:spacing w:after="0" w:line="240" w:lineRule="auto"/>
        <w:jc w:val="both"/>
        <w:rPr>
          <w:rFonts w:ascii="Arial" w:hAnsi="Arial" w:cs="Arial"/>
          <w:sz w:val="20"/>
          <w:szCs w:val="20"/>
        </w:rPr>
      </w:pPr>
      <w:r w:rsidRPr="00DE21D2">
        <w:rPr>
          <w:rFonts w:ascii="Arial" w:hAnsi="Arial" w:cs="Arial"/>
          <w:sz w:val="20"/>
          <w:szCs w:val="20"/>
        </w:rPr>
        <w:t xml:space="preserve"> </w:t>
      </w:r>
    </w:p>
    <w:p w14:paraId="7CCE389B" w14:textId="77777777" w:rsidR="006A552A" w:rsidRPr="00DE21D2" w:rsidRDefault="00125589" w:rsidP="00A3003E">
      <w:pPr>
        <w:spacing w:after="0" w:line="240" w:lineRule="auto"/>
        <w:jc w:val="both"/>
        <w:rPr>
          <w:rFonts w:ascii="Arial" w:hAnsi="Arial" w:cs="Arial"/>
          <w:sz w:val="20"/>
          <w:szCs w:val="20"/>
        </w:rPr>
      </w:pPr>
      <w:r w:rsidRPr="00DE21D2">
        <w:rPr>
          <w:rFonts w:ascii="Arial" w:hAnsi="Arial" w:cs="Arial"/>
          <w:sz w:val="20"/>
          <w:szCs w:val="20"/>
        </w:rPr>
        <w:t>The indicators of the Hunger Safety Net support mechanisms and</w:t>
      </w:r>
      <w:r w:rsidR="00CC0D4E" w:rsidRPr="00DE21D2">
        <w:rPr>
          <w:rFonts w:ascii="Arial" w:hAnsi="Arial" w:cs="Arial"/>
          <w:sz w:val="20"/>
          <w:szCs w:val="20"/>
        </w:rPr>
        <w:t xml:space="preserve"> food insecurity</w:t>
      </w:r>
      <w:r w:rsidRPr="00DE21D2">
        <w:rPr>
          <w:rFonts w:ascii="Arial" w:hAnsi="Arial" w:cs="Arial"/>
          <w:sz w:val="20"/>
          <w:szCs w:val="20"/>
        </w:rPr>
        <w:t xml:space="preserve"> were assessed with either real values or a Likert scale index. The indicators for HSNSM were 1) the amount of the Hunger Safety Net funds transferred to the individual beneficiary; which was </w:t>
      </w:r>
      <w:proofErr w:type="spellStart"/>
      <w:r w:rsidRPr="00DE21D2">
        <w:rPr>
          <w:rFonts w:ascii="Arial" w:hAnsi="Arial" w:cs="Arial"/>
          <w:sz w:val="20"/>
          <w:szCs w:val="20"/>
        </w:rPr>
        <w:t>Kshs</w:t>
      </w:r>
      <w:proofErr w:type="spellEnd"/>
      <w:r w:rsidRPr="00DE21D2">
        <w:rPr>
          <w:rFonts w:ascii="Arial" w:hAnsi="Arial" w:cs="Arial"/>
          <w:sz w:val="20"/>
          <w:szCs w:val="20"/>
        </w:rPr>
        <w:t xml:space="preserve"> 5400 after two months for the period the beneficiary was in the </w:t>
      </w:r>
      <w:proofErr w:type="spellStart"/>
      <w:r w:rsidRPr="00DE21D2">
        <w:rPr>
          <w:rFonts w:ascii="Arial" w:hAnsi="Arial" w:cs="Arial"/>
          <w:sz w:val="20"/>
          <w:szCs w:val="20"/>
        </w:rPr>
        <w:t>programme</w:t>
      </w:r>
      <w:proofErr w:type="spellEnd"/>
      <w:r w:rsidRPr="00DE21D2">
        <w:rPr>
          <w:rFonts w:ascii="Arial" w:hAnsi="Arial" w:cs="Arial"/>
          <w:sz w:val="20"/>
          <w:szCs w:val="20"/>
        </w:rPr>
        <w:t xml:space="preserve"> ; 2) the adequacy of the Hunger Safety Net funds which was assessed in Likert scale of 1 which reflected low, 2 which reflected moderate and 3 which reflected high; 3) duration of HSNP support assessed in terms of the years that the beneficiary was in the </w:t>
      </w:r>
      <w:proofErr w:type="spellStart"/>
      <w:r w:rsidRPr="00DE21D2">
        <w:rPr>
          <w:rFonts w:ascii="Arial" w:hAnsi="Arial" w:cs="Arial"/>
          <w:sz w:val="20"/>
          <w:szCs w:val="20"/>
        </w:rPr>
        <w:t>programme</w:t>
      </w:r>
      <w:proofErr w:type="spellEnd"/>
      <w:r w:rsidRPr="00DE21D2">
        <w:rPr>
          <w:rFonts w:ascii="Arial" w:hAnsi="Arial" w:cs="Arial"/>
          <w:sz w:val="20"/>
          <w:szCs w:val="20"/>
        </w:rPr>
        <w:t>; and 4) lastly, training support which was assessed in terms of the number of training attended by the beneficiary</w:t>
      </w:r>
      <w:r w:rsidR="008F542D" w:rsidRPr="00DE21D2">
        <w:rPr>
          <w:rFonts w:ascii="Arial" w:hAnsi="Arial" w:cs="Arial"/>
          <w:sz w:val="20"/>
          <w:szCs w:val="20"/>
        </w:rPr>
        <w:t>. F</w:t>
      </w:r>
      <w:r w:rsidRPr="00DE21D2">
        <w:rPr>
          <w:rFonts w:ascii="Arial" w:hAnsi="Arial" w:cs="Arial"/>
          <w:sz w:val="20"/>
          <w:szCs w:val="20"/>
        </w:rPr>
        <w:t>ood insecurity which was assessed with Likert scale reflecting (a) rarely, (b) sometimes and (c) often using the nine indicators as per the Household Food Insecurity Access Scale (HFIAS).</w:t>
      </w:r>
      <w:r w:rsidR="008F542D" w:rsidRPr="00DE21D2">
        <w:rPr>
          <w:rFonts w:ascii="Arial" w:hAnsi="Arial" w:cs="Arial"/>
          <w:sz w:val="20"/>
          <w:szCs w:val="20"/>
        </w:rPr>
        <w:t xml:space="preserve"> </w:t>
      </w:r>
    </w:p>
    <w:p w14:paraId="0E5E7EF5" w14:textId="77777777" w:rsidR="006A552A" w:rsidRPr="00DE21D2" w:rsidRDefault="006A552A" w:rsidP="00A3003E">
      <w:pPr>
        <w:spacing w:after="0" w:line="240" w:lineRule="auto"/>
        <w:jc w:val="both"/>
        <w:rPr>
          <w:rFonts w:ascii="Arial" w:hAnsi="Arial" w:cs="Arial"/>
          <w:sz w:val="20"/>
          <w:szCs w:val="20"/>
        </w:rPr>
      </w:pPr>
    </w:p>
    <w:p w14:paraId="5A393F2A" w14:textId="77777777" w:rsidR="002C325C" w:rsidRDefault="00125589" w:rsidP="00A3003E">
      <w:pPr>
        <w:spacing w:after="0" w:line="240" w:lineRule="auto"/>
        <w:jc w:val="both"/>
        <w:rPr>
          <w:rFonts w:ascii="Arial" w:hAnsi="Arial" w:cs="Arial"/>
          <w:sz w:val="20"/>
          <w:szCs w:val="20"/>
        </w:rPr>
      </w:pPr>
      <w:r w:rsidRPr="00DE21D2">
        <w:rPr>
          <w:rFonts w:ascii="Arial" w:hAnsi="Arial" w:cs="Arial"/>
          <w:sz w:val="20"/>
          <w:szCs w:val="20"/>
        </w:rPr>
        <w:t xml:space="preserve">A simple regression method was used to analyze the effects of Hunger Safety Net support Mechanisms on </w:t>
      </w:r>
      <w:r w:rsidR="007642CE" w:rsidRPr="00DE21D2">
        <w:rPr>
          <w:rFonts w:ascii="Arial" w:hAnsi="Arial" w:cs="Arial"/>
          <w:sz w:val="20"/>
          <w:szCs w:val="20"/>
        </w:rPr>
        <w:t>food insecurity</w:t>
      </w:r>
      <w:r w:rsidRPr="00DE21D2">
        <w:rPr>
          <w:rFonts w:ascii="Arial" w:hAnsi="Arial" w:cs="Arial"/>
          <w:sz w:val="20"/>
          <w:szCs w:val="20"/>
        </w:rPr>
        <w:t xml:space="preserve">. </w:t>
      </w:r>
      <w:r w:rsidR="00C469D9" w:rsidRPr="00DE21D2">
        <w:rPr>
          <w:rFonts w:ascii="Arial" w:hAnsi="Arial" w:cs="Arial"/>
          <w:sz w:val="20"/>
          <w:szCs w:val="20"/>
        </w:rPr>
        <w:t>The regression</w:t>
      </w:r>
      <w:r w:rsidRPr="00DE21D2">
        <w:rPr>
          <w:rFonts w:ascii="Arial" w:hAnsi="Arial" w:cs="Arial"/>
          <w:sz w:val="20"/>
          <w:szCs w:val="20"/>
        </w:rPr>
        <w:t xml:space="preserve"> </w:t>
      </w:r>
      <w:r w:rsidR="00C469D9" w:rsidRPr="00DE21D2">
        <w:rPr>
          <w:rFonts w:ascii="Arial" w:hAnsi="Arial" w:cs="Arial"/>
          <w:sz w:val="20"/>
          <w:szCs w:val="20"/>
        </w:rPr>
        <w:t>technique</w:t>
      </w:r>
      <w:r w:rsidRPr="00DE21D2">
        <w:rPr>
          <w:rFonts w:ascii="Arial" w:hAnsi="Arial" w:cs="Arial"/>
          <w:sz w:val="20"/>
          <w:szCs w:val="20"/>
        </w:rPr>
        <w:t xml:space="preserve"> was adopted (used) particularly because it provided an estimate of five (5) key parameters 1) </w:t>
      </w:r>
      <w:r w:rsidRPr="007336D0">
        <w:rPr>
          <w:rFonts w:ascii="Arial" w:hAnsi="Arial" w:cs="Arial"/>
          <w:i/>
          <w:sz w:val="20"/>
          <w:szCs w:val="20"/>
        </w:rPr>
        <w:t>B</w:t>
      </w:r>
      <w:r w:rsidRPr="00DE21D2">
        <w:rPr>
          <w:rFonts w:ascii="Arial" w:hAnsi="Arial" w:cs="Arial"/>
          <w:sz w:val="20"/>
          <w:szCs w:val="20"/>
        </w:rPr>
        <w:t xml:space="preserve"> coefficient which reflected the specific effects of the Safety Net Mechanisms on </w:t>
      </w:r>
      <w:r w:rsidR="007642CE" w:rsidRPr="00DE21D2">
        <w:rPr>
          <w:rFonts w:ascii="Arial" w:hAnsi="Arial" w:cs="Arial"/>
          <w:sz w:val="20"/>
          <w:szCs w:val="20"/>
        </w:rPr>
        <w:t>food insecurity</w:t>
      </w:r>
      <w:r w:rsidRPr="00DE21D2">
        <w:rPr>
          <w:rFonts w:ascii="Arial" w:hAnsi="Arial" w:cs="Arial"/>
          <w:sz w:val="20"/>
          <w:szCs w:val="20"/>
        </w:rPr>
        <w:t xml:space="preserve">, 2) </w:t>
      </w:r>
      <w:r w:rsidRPr="007336D0">
        <w:rPr>
          <w:rFonts w:ascii="Arial" w:hAnsi="Arial" w:cs="Arial"/>
          <w:i/>
          <w:sz w:val="20"/>
          <w:szCs w:val="20"/>
        </w:rPr>
        <w:t>R</w:t>
      </w:r>
      <w:r w:rsidRPr="00DE21D2">
        <w:rPr>
          <w:rFonts w:ascii="Arial" w:hAnsi="Arial" w:cs="Arial"/>
          <w:sz w:val="20"/>
          <w:szCs w:val="20"/>
        </w:rPr>
        <w:t xml:space="preserve"> which reflected the nature of the effects (relation), 3) </w:t>
      </w:r>
      <w:r w:rsidRPr="007336D0">
        <w:rPr>
          <w:rFonts w:ascii="Arial" w:hAnsi="Arial" w:cs="Arial"/>
          <w:i/>
          <w:sz w:val="20"/>
          <w:szCs w:val="20"/>
        </w:rPr>
        <w:t>R</w:t>
      </w:r>
      <w:r w:rsidRPr="007336D0">
        <w:rPr>
          <w:rFonts w:ascii="Arial" w:hAnsi="Arial" w:cs="Arial"/>
          <w:i/>
          <w:sz w:val="20"/>
          <w:szCs w:val="20"/>
          <w:vertAlign w:val="superscript"/>
        </w:rPr>
        <w:t>2</w:t>
      </w:r>
      <w:r w:rsidRPr="00DE21D2">
        <w:rPr>
          <w:rFonts w:ascii="Arial" w:hAnsi="Arial" w:cs="Arial"/>
          <w:sz w:val="20"/>
          <w:szCs w:val="20"/>
        </w:rPr>
        <w:t xml:space="preserve"> (square) which reflected the percentage of the effects of th</w:t>
      </w:r>
      <w:r w:rsidR="007642CE" w:rsidRPr="00DE21D2">
        <w:rPr>
          <w:rFonts w:ascii="Arial" w:hAnsi="Arial" w:cs="Arial"/>
          <w:sz w:val="20"/>
          <w:szCs w:val="20"/>
        </w:rPr>
        <w:t>e  Safety Net Mechanisms on food insecurity</w:t>
      </w:r>
      <w:r w:rsidRPr="00DE21D2">
        <w:rPr>
          <w:rFonts w:ascii="Arial" w:hAnsi="Arial" w:cs="Arial"/>
          <w:sz w:val="20"/>
          <w:szCs w:val="20"/>
        </w:rPr>
        <w:t xml:space="preserve">, 4) </w:t>
      </w:r>
      <w:r w:rsidRPr="00E313F5">
        <w:rPr>
          <w:rFonts w:ascii="Arial" w:hAnsi="Arial" w:cs="Arial"/>
          <w:i/>
          <w:sz w:val="20"/>
          <w:szCs w:val="20"/>
        </w:rPr>
        <w:t>F</w:t>
      </w:r>
      <w:r w:rsidRPr="00DE21D2">
        <w:rPr>
          <w:rFonts w:ascii="Arial" w:hAnsi="Arial" w:cs="Arial"/>
          <w:sz w:val="20"/>
          <w:szCs w:val="20"/>
        </w:rPr>
        <w:t xml:space="preserve"> which reflected the ratio of the within and between variances, and 5) </w:t>
      </w:r>
      <w:r w:rsidRPr="00192424">
        <w:rPr>
          <w:rFonts w:ascii="Arial" w:hAnsi="Arial" w:cs="Arial"/>
          <w:i/>
          <w:sz w:val="20"/>
          <w:szCs w:val="20"/>
        </w:rPr>
        <w:t xml:space="preserve">P </w:t>
      </w:r>
      <w:r w:rsidRPr="00DE21D2">
        <w:rPr>
          <w:rFonts w:ascii="Arial" w:hAnsi="Arial" w:cs="Arial"/>
          <w:sz w:val="20"/>
          <w:szCs w:val="20"/>
        </w:rPr>
        <w:t xml:space="preserve">which reflected the probability of error of these estimates; whether such outcomes would have occurred by chance. </w:t>
      </w:r>
    </w:p>
    <w:p w14:paraId="61391702" w14:textId="77777777" w:rsidR="001A2717" w:rsidRPr="00DE21D2" w:rsidRDefault="001A2717" w:rsidP="00A3003E">
      <w:pPr>
        <w:spacing w:after="0" w:line="240" w:lineRule="auto"/>
        <w:jc w:val="both"/>
        <w:rPr>
          <w:rFonts w:ascii="Arial" w:hAnsi="Arial" w:cs="Arial"/>
          <w:sz w:val="20"/>
          <w:szCs w:val="20"/>
        </w:rPr>
      </w:pPr>
    </w:p>
    <w:p w14:paraId="66347F04" w14:textId="77777777" w:rsidR="00125589" w:rsidRPr="00DE21D2" w:rsidRDefault="002150CC" w:rsidP="00A3003E">
      <w:pPr>
        <w:pStyle w:val="Heading4"/>
        <w:spacing w:before="0" w:line="240" w:lineRule="auto"/>
        <w:jc w:val="both"/>
        <w:rPr>
          <w:rFonts w:ascii="Arial" w:hAnsi="Arial" w:cs="Arial"/>
          <w:b/>
          <w:i w:val="0"/>
          <w:color w:val="auto"/>
          <w:sz w:val="20"/>
          <w:szCs w:val="20"/>
        </w:rPr>
      </w:pPr>
      <w:bookmarkStart w:id="14" w:name="_Toc189814465"/>
      <w:r w:rsidRPr="00DE21D2">
        <w:rPr>
          <w:rFonts w:ascii="Arial" w:hAnsi="Arial" w:cs="Arial"/>
          <w:b/>
          <w:i w:val="0"/>
          <w:color w:val="auto"/>
          <w:sz w:val="20"/>
          <w:szCs w:val="20"/>
        </w:rPr>
        <w:t>3.6</w:t>
      </w:r>
      <w:r w:rsidR="00500C86" w:rsidRPr="00DE21D2">
        <w:rPr>
          <w:rFonts w:ascii="Arial" w:hAnsi="Arial" w:cs="Arial"/>
          <w:b/>
          <w:i w:val="0"/>
          <w:color w:val="auto"/>
          <w:sz w:val="20"/>
          <w:szCs w:val="20"/>
        </w:rPr>
        <w:t xml:space="preserve">.1 </w:t>
      </w:r>
      <w:r w:rsidR="00125589" w:rsidRPr="00DE21D2">
        <w:rPr>
          <w:rFonts w:ascii="Arial" w:hAnsi="Arial" w:cs="Arial"/>
          <w:b/>
          <w:i w:val="0"/>
          <w:color w:val="auto"/>
          <w:sz w:val="20"/>
          <w:szCs w:val="20"/>
        </w:rPr>
        <w:t xml:space="preserve">Effect of Cash Transfer </w:t>
      </w:r>
      <w:bookmarkEnd w:id="14"/>
      <w:r w:rsidR="00DA3F2B" w:rsidRPr="00DE21D2">
        <w:rPr>
          <w:rFonts w:ascii="Arial" w:hAnsi="Arial" w:cs="Arial"/>
          <w:b/>
          <w:i w:val="0"/>
          <w:color w:val="auto"/>
          <w:sz w:val="20"/>
          <w:szCs w:val="20"/>
        </w:rPr>
        <w:t xml:space="preserve">Amount on Food </w:t>
      </w:r>
      <w:r w:rsidR="0066648F" w:rsidRPr="00DE21D2">
        <w:rPr>
          <w:rFonts w:ascii="Arial" w:hAnsi="Arial" w:cs="Arial"/>
          <w:b/>
          <w:i w:val="0"/>
          <w:color w:val="auto"/>
          <w:sz w:val="20"/>
          <w:szCs w:val="20"/>
        </w:rPr>
        <w:t>Insecurity</w:t>
      </w:r>
      <w:r w:rsidR="00DA3F2B" w:rsidRPr="00DE21D2">
        <w:rPr>
          <w:rFonts w:ascii="Arial" w:hAnsi="Arial" w:cs="Arial"/>
          <w:b/>
          <w:i w:val="0"/>
          <w:color w:val="auto"/>
          <w:sz w:val="20"/>
          <w:szCs w:val="20"/>
        </w:rPr>
        <w:t xml:space="preserve"> </w:t>
      </w:r>
    </w:p>
    <w:p w14:paraId="06F9ADC0" w14:textId="77777777" w:rsidR="002C325C" w:rsidRPr="00DE21D2" w:rsidRDefault="00125589" w:rsidP="00A3003E">
      <w:pPr>
        <w:spacing w:line="240" w:lineRule="auto"/>
        <w:jc w:val="both"/>
        <w:rPr>
          <w:rFonts w:ascii="Arial" w:hAnsi="Arial" w:cs="Arial"/>
          <w:sz w:val="20"/>
          <w:szCs w:val="20"/>
        </w:rPr>
      </w:pPr>
      <w:r w:rsidRPr="00DE21D2">
        <w:rPr>
          <w:rFonts w:ascii="Arial" w:hAnsi="Arial" w:cs="Arial"/>
          <w:sz w:val="20"/>
          <w:szCs w:val="20"/>
        </w:rPr>
        <w:t>The study assumed that the funds transferred by the Hunger Safety Net Programme to the beneficiaries would have some effect</w:t>
      </w:r>
      <w:r w:rsidR="0066648F" w:rsidRPr="00DE21D2">
        <w:rPr>
          <w:rFonts w:ascii="Arial" w:hAnsi="Arial" w:cs="Arial"/>
          <w:sz w:val="20"/>
          <w:szCs w:val="20"/>
        </w:rPr>
        <w:t xml:space="preserve"> on food </w:t>
      </w:r>
      <w:r w:rsidR="0033505D" w:rsidRPr="00DE21D2">
        <w:rPr>
          <w:rFonts w:ascii="Arial" w:hAnsi="Arial" w:cs="Arial"/>
          <w:sz w:val="20"/>
          <w:szCs w:val="20"/>
        </w:rPr>
        <w:t>insecurity</w:t>
      </w:r>
      <w:r w:rsidR="0066648F" w:rsidRPr="00DE21D2">
        <w:rPr>
          <w:rFonts w:ascii="Arial" w:hAnsi="Arial" w:cs="Arial"/>
          <w:sz w:val="20"/>
          <w:szCs w:val="20"/>
        </w:rPr>
        <w:t>. T</w:t>
      </w:r>
      <w:r w:rsidRPr="00DE21D2">
        <w:rPr>
          <w:rFonts w:ascii="Arial" w:hAnsi="Arial" w:cs="Arial"/>
          <w:sz w:val="20"/>
          <w:szCs w:val="20"/>
        </w:rPr>
        <w:t>he resul</w:t>
      </w:r>
      <w:r w:rsidR="002C325C" w:rsidRPr="00DE21D2">
        <w:rPr>
          <w:rFonts w:ascii="Arial" w:hAnsi="Arial" w:cs="Arial"/>
          <w:sz w:val="20"/>
          <w:szCs w:val="20"/>
        </w:rPr>
        <w:t xml:space="preserve">ts were summarized as follows: </w:t>
      </w:r>
    </w:p>
    <w:p w14:paraId="338B4471" w14:textId="77777777" w:rsidR="00125589" w:rsidRPr="00DE21D2" w:rsidRDefault="002150CC" w:rsidP="004E58FF">
      <w:pPr>
        <w:pStyle w:val="Heading5"/>
        <w:spacing w:line="240" w:lineRule="auto"/>
        <w:ind w:left="720" w:firstLine="720"/>
        <w:rPr>
          <w:rFonts w:ascii="Arial" w:hAnsi="Arial" w:cs="Arial"/>
          <w:sz w:val="20"/>
          <w:szCs w:val="20"/>
          <w:lang w:val="en-US"/>
        </w:rPr>
      </w:pPr>
      <w:bookmarkStart w:id="15" w:name="_Toc190176334"/>
      <w:r w:rsidRPr="00DE21D2">
        <w:rPr>
          <w:rFonts w:ascii="Arial" w:hAnsi="Arial" w:cs="Arial"/>
          <w:sz w:val="20"/>
          <w:szCs w:val="20"/>
        </w:rPr>
        <w:t>Table 4</w:t>
      </w:r>
      <w:r w:rsidR="00125589" w:rsidRPr="00DE21D2">
        <w:rPr>
          <w:rFonts w:ascii="Arial" w:hAnsi="Arial" w:cs="Arial"/>
          <w:sz w:val="20"/>
          <w:szCs w:val="20"/>
        </w:rPr>
        <w:t xml:space="preserve">: Simple Linear Regression on Cash Transfer Amount and </w:t>
      </w:r>
      <w:r w:rsidR="00C14F45" w:rsidRPr="00DE21D2">
        <w:rPr>
          <w:rFonts w:ascii="Arial" w:hAnsi="Arial" w:cs="Arial"/>
          <w:sz w:val="20"/>
          <w:szCs w:val="20"/>
        </w:rPr>
        <w:t>Food Insecurity</w:t>
      </w:r>
      <w:r w:rsidR="00125589" w:rsidRPr="00DE21D2">
        <w:rPr>
          <w:rFonts w:ascii="Arial" w:hAnsi="Arial" w:cs="Arial"/>
          <w:sz w:val="20"/>
          <w:szCs w:val="20"/>
        </w:rPr>
        <w:t xml:space="preserve"> Indicators</w:t>
      </w:r>
      <w:bookmarkEnd w:id="15"/>
      <w:r w:rsidR="00125589" w:rsidRPr="00DE21D2">
        <w:rPr>
          <w:rFonts w:ascii="Arial" w:hAnsi="Arial" w:cs="Arial"/>
          <w:sz w:val="20"/>
          <w:szCs w:val="20"/>
        </w:rPr>
        <w:t xml:space="preserve"> </w:t>
      </w:r>
    </w:p>
    <w:tbl>
      <w:tblPr>
        <w:tblW w:w="5000" w:type="pct"/>
        <w:tblLook w:val="04A0" w:firstRow="1" w:lastRow="0" w:firstColumn="1" w:lastColumn="0" w:noHBand="0" w:noVBand="1"/>
      </w:tblPr>
      <w:tblGrid>
        <w:gridCol w:w="4250"/>
        <w:gridCol w:w="1450"/>
        <w:gridCol w:w="794"/>
        <w:gridCol w:w="1206"/>
        <w:gridCol w:w="718"/>
        <w:gridCol w:w="942"/>
      </w:tblGrid>
      <w:tr w:rsidR="00125589" w:rsidRPr="00DE21D2" w14:paraId="7F15777B" w14:textId="77777777" w:rsidTr="0033505D">
        <w:trPr>
          <w:trHeight w:val="288"/>
        </w:trPr>
        <w:tc>
          <w:tcPr>
            <w:tcW w:w="2288" w:type="pct"/>
            <w:tcBorders>
              <w:top w:val="single" w:sz="4" w:space="0" w:color="auto"/>
              <w:bottom w:val="single" w:sz="4" w:space="0" w:color="auto"/>
            </w:tcBorders>
            <w:shd w:val="clear" w:color="auto" w:fill="auto"/>
            <w:vAlign w:val="bottom"/>
            <w:hideMark/>
          </w:tcPr>
          <w:p w14:paraId="00CD648B" w14:textId="77777777" w:rsidR="00125589" w:rsidRPr="00DE21D2" w:rsidRDefault="00125589" w:rsidP="00A3003E">
            <w:pPr>
              <w:spacing w:after="0" w:line="240" w:lineRule="auto"/>
              <w:rPr>
                <w:rFonts w:ascii="Arial" w:eastAsia="Times New Roman" w:hAnsi="Arial" w:cs="Arial"/>
                <w:b/>
                <w:bCs/>
                <w:sz w:val="20"/>
                <w:szCs w:val="20"/>
              </w:rPr>
            </w:pPr>
            <w:r w:rsidRPr="00DE21D2">
              <w:rPr>
                <w:rFonts w:ascii="Arial" w:eastAsia="Times New Roman" w:hAnsi="Arial" w:cs="Arial"/>
                <w:b/>
                <w:bCs/>
                <w:sz w:val="20"/>
                <w:szCs w:val="20"/>
              </w:rPr>
              <w:t>Variables</w:t>
            </w:r>
          </w:p>
        </w:tc>
        <w:tc>
          <w:tcPr>
            <w:tcW w:w="737" w:type="pct"/>
            <w:tcBorders>
              <w:top w:val="single" w:sz="4" w:space="0" w:color="auto"/>
              <w:bottom w:val="single" w:sz="4" w:space="0" w:color="auto"/>
            </w:tcBorders>
            <w:shd w:val="clear" w:color="auto" w:fill="auto"/>
            <w:noWrap/>
            <w:vAlign w:val="bottom"/>
            <w:hideMark/>
          </w:tcPr>
          <w:p w14:paraId="6296D287" w14:textId="77777777" w:rsidR="00125589" w:rsidRPr="00DE21D2" w:rsidRDefault="00125589" w:rsidP="00A3003E">
            <w:pPr>
              <w:spacing w:after="0" w:line="240" w:lineRule="auto"/>
              <w:rPr>
                <w:rFonts w:ascii="Arial" w:eastAsia="Times New Roman" w:hAnsi="Arial" w:cs="Arial"/>
                <w:b/>
                <w:bCs/>
                <w:sz w:val="20"/>
                <w:szCs w:val="20"/>
              </w:rPr>
            </w:pPr>
            <w:r w:rsidRPr="00DE21D2">
              <w:rPr>
                <w:rFonts w:ascii="Arial" w:eastAsia="Times New Roman" w:hAnsi="Arial" w:cs="Arial"/>
                <w:b/>
                <w:bCs/>
                <w:sz w:val="20"/>
                <w:szCs w:val="20"/>
              </w:rPr>
              <w:t>B Coefficient</w:t>
            </w:r>
          </w:p>
        </w:tc>
        <w:tc>
          <w:tcPr>
            <w:tcW w:w="442" w:type="pct"/>
            <w:tcBorders>
              <w:top w:val="single" w:sz="4" w:space="0" w:color="auto"/>
              <w:bottom w:val="single" w:sz="4" w:space="0" w:color="auto"/>
            </w:tcBorders>
            <w:shd w:val="clear" w:color="auto" w:fill="auto"/>
            <w:noWrap/>
            <w:vAlign w:val="bottom"/>
            <w:hideMark/>
          </w:tcPr>
          <w:p w14:paraId="4F17816D" w14:textId="77777777" w:rsidR="00125589" w:rsidRPr="00DE21D2" w:rsidRDefault="00125589" w:rsidP="00A3003E">
            <w:pPr>
              <w:spacing w:after="0" w:line="240" w:lineRule="auto"/>
              <w:rPr>
                <w:rFonts w:ascii="Arial" w:eastAsia="Times New Roman" w:hAnsi="Arial" w:cs="Arial"/>
                <w:b/>
                <w:bCs/>
                <w:sz w:val="20"/>
                <w:szCs w:val="20"/>
              </w:rPr>
            </w:pPr>
            <w:r w:rsidRPr="00DE21D2">
              <w:rPr>
                <w:rFonts w:ascii="Arial" w:eastAsia="Times New Roman" w:hAnsi="Arial" w:cs="Arial"/>
                <w:b/>
                <w:bCs/>
                <w:sz w:val="20"/>
                <w:szCs w:val="20"/>
              </w:rPr>
              <w:t>R</w:t>
            </w:r>
          </w:p>
        </w:tc>
        <w:tc>
          <w:tcPr>
            <w:tcW w:w="611" w:type="pct"/>
            <w:tcBorders>
              <w:top w:val="single" w:sz="4" w:space="0" w:color="auto"/>
              <w:bottom w:val="single" w:sz="4" w:space="0" w:color="auto"/>
            </w:tcBorders>
            <w:shd w:val="clear" w:color="auto" w:fill="auto"/>
            <w:noWrap/>
            <w:vAlign w:val="bottom"/>
            <w:hideMark/>
          </w:tcPr>
          <w:p w14:paraId="53CD059E" w14:textId="77777777" w:rsidR="00125589" w:rsidRPr="00DE21D2" w:rsidRDefault="00125589" w:rsidP="00A3003E">
            <w:pPr>
              <w:spacing w:after="0" w:line="240" w:lineRule="auto"/>
              <w:rPr>
                <w:rFonts w:ascii="Arial" w:eastAsia="Times New Roman" w:hAnsi="Arial" w:cs="Arial"/>
                <w:b/>
                <w:bCs/>
                <w:sz w:val="20"/>
                <w:szCs w:val="20"/>
              </w:rPr>
            </w:pPr>
            <w:r w:rsidRPr="00DE21D2">
              <w:rPr>
                <w:rFonts w:ascii="Arial" w:eastAsia="Times New Roman" w:hAnsi="Arial" w:cs="Arial"/>
                <w:b/>
                <w:bCs/>
                <w:sz w:val="20"/>
                <w:szCs w:val="20"/>
              </w:rPr>
              <w:t>R-squared</w:t>
            </w:r>
          </w:p>
        </w:tc>
        <w:tc>
          <w:tcPr>
            <w:tcW w:w="401" w:type="pct"/>
            <w:tcBorders>
              <w:top w:val="single" w:sz="4" w:space="0" w:color="auto"/>
              <w:bottom w:val="single" w:sz="4" w:space="0" w:color="auto"/>
            </w:tcBorders>
            <w:shd w:val="clear" w:color="auto" w:fill="auto"/>
            <w:noWrap/>
            <w:vAlign w:val="bottom"/>
            <w:hideMark/>
          </w:tcPr>
          <w:p w14:paraId="7B5D6220" w14:textId="77777777" w:rsidR="00125589" w:rsidRPr="00DE21D2" w:rsidRDefault="00125589" w:rsidP="00A3003E">
            <w:pPr>
              <w:spacing w:after="0" w:line="240" w:lineRule="auto"/>
              <w:rPr>
                <w:rFonts w:ascii="Arial" w:eastAsia="Times New Roman" w:hAnsi="Arial" w:cs="Arial"/>
                <w:b/>
                <w:bCs/>
                <w:sz w:val="20"/>
                <w:szCs w:val="20"/>
              </w:rPr>
            </w:pPr>
            <w:r w:rsidRPr="00DE21D2">
              <w:rPr>
                <w:rFonts w:ascii="Arial" w:eastAsia="Times New Roman" w:hAnsi="Arial" w:cs="Arial"/>
                <w:b/>
                <w:bCs/>
                <w:sz w:val="20"/>
                <w:szCs w:val="20"/>
              </w:rPr>
              <w:t>F</w:t>
            </w:r>
          </w:p>
        </w:tc>
        <w:tc>
          <w:tcPr>
            <w:tcW w:w="521" w:type="pct"/>
            <w:tcBorders>
              <w:top w:val="single" w:sz="4" w:space="0" w:color="auto"/>
              <w:bottom w:val="single" w:sz="4" w:space="0" w:color="auto"/>
            </w:tcBorders>
            <w:shd w:val="clear" w:color="auto" w:fill="auto"/>
            <w:noWrap/>
            <w:vAlign w:val="bottom"/>
            <w:hideMark/>
          </w:tcPr>
          <w:p w14:paraId="488A5CC3" w14:textId="77777777" w:rsidR="00125589" w:rsidRPr="00DE21D2" w:rsidRDefault="00125589" w:rsidP="00A3003E">
            <w:pPr>
              <w:spacing w:after="0" w:line="240" w:lineRule="auto"/>
              <w:rPr>
                <w:rFonts w:ascii="Arial" w:eastAsia="Times New Roman" w:hAnsi="Arial" w:cs="Arial"/>
                <w:b/>
                <w:bCs/>
                <w:sz w:val="20"/>
                <w:szCs w:val="20"/>
              </w:rPr>
            </w:pPr>
            <w:r w:rsidRPr="00DE21D2">
              <w:rPr>
                <w:rFonts w:ascii="Arial" w:eastAsia="Times New Roman" w:hAnsi="Arial" w:cs="Arial"/>
                <w:b/>
                <w:bCs/>
                <w:sz w:val="20"/>
                <w:szCs w:val="20"/>
              </w:rPr>
              <w:t>P value</w:t>
            </w:r>
          </w:p>
        </w:tc>
      </w:tr>
      <w:tr w:rsidR="00125589" w:rsidRPr="00DE21D2" w14:paraId="6BE49C06" w14:textId="77777777" w:rsidTr="0033505D">
        <w:trPr>
          <w:trHeight w:val="576"/>
        </w:trPr>
        <w:tc>
          <w:tcPr>
            <w:tcW w:w="2288" w:type="pct"/>
            <w:tcBorders>
              <w:top w:val="single" w:sz="4" w:space="0" w:color="auto"/>
            </w:tcBorders>
            <w:shd w:val="clear" w:color="auto" w:fill="auto"/>
            <w:vAlign w:val="bottom"/>
            <w:hideMark/>
          </w:tcPr>
          <w:p w14:paraId="7595B74C"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Worry that your household would not have enough food</w:t>
            </w:r>
          </w:p>
        </w:tc>
        <w:tc>
          <w:tcPr>
            <w:tcW w:w="737" w:type="pct"/>
            <w:tcBorders>
              <w:top w:val="single" w:sz="4" w:space="0" w:color="auto"/>
            </w:tcBorders>
            <w:shd w:val="clear" w:color="auto" w:fill="auto"/>
            <w:noWrap/>
            <w:vAlign w:val="bottom"/>
            <w:hideMark/>
          </w:tcPr>
          <w:p w14:paraId="0BA5C424"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0.000016*</w:t>
            </w:r>
          </w:p>
        </w:tc>
        <w:tc>
          <w:tcPr>
            <w:tcW w:w="442" w:type="pct"/>
            <w:tcBorders>
              <w:top w:val="single" w:sz="4" w:space="0" w:color="auto"/>
            </w:tcBorders>
            <w:shd w:val="clear" w:color="auto" w:fill="auto"/>
            <w:noWrap/>
            <w:vAlign w:val="bottom"/>
            <w:hideMark/>
          </w:tcPr>
          <w:p w14:paraId="71625159"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0.145</w:t>
            </w:r>
          </w:p>
        </w:tc>
        <w:tc>
          <w:tcPr>
            <w:tcW w:w="611" w:type="pct"/>
            <w:tcBorders>
              <w:top w:val="single" w:sz="4" w:space="0" w:color="auto"/>
            </w:tcBorders>
            <w:shd w:val="clear" w:color="auto" w:fill="auto"/>
            <w:noWrap/>
            <w:vAlign w:val="bottom"/>
            <w:hideMark/>
          </w:tcPr>
          <w:p w14:paraId="63D7ACF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0.021</w:t>
            </w:r>
          </w:p>
        </w:tc>
        <w:tc>
          <w:tcPr>
            <w:tcW w:w="401" w:type="pct"/>
            <w:tcBorders>
              <w:top w:val="single" w:sz="4" w:space="0" w:color="auto"/>
            </w:tcBorders>
            <w:shd w:val="clear" w:color="auto" w:fill="auto"/>
            <w:noWrap/>
            <w:vAlign w:val="bottom"/>
            <w:hideMark/>
          </w:tcPr>
          <w:p w14:paraId="6413F784"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5.713</w:t>
            </w:r>
          </w:p>
        </w:tc>
        <w:tc>
          <w:tcPr>
            <w:tcW w:w="521" w:type="pct"/>
            <w:tcBorders>
              <w:top w:val="single" w:sz="4" w:space="0" w:color="auto"/>
            </w:tcBorders>
            <w:shd w:val="clear" w:color="auto" w:fill="auto"/>
            <w:noWrap/>
            <w:vAlign w:val="bottom"/>
            <w:hideMark/>
          </w:tcPr>
          <w:p w14:paraId="6D0B7717"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0.0175</w:t>
            </w:r>
          </w:p>
        </w:tc>
      </w:tr>
      <w:tr w:rsidR="00125589" w:rsidRPr="00DE21D2" w14:paraId="1AEE3DEF" w14:textId="77777777" w:rsidTr="0033505D">
        <w:trPr>
          <w:trHeight w:val="288"/>
        </w:trPr>
        <w:tc>
          <w:tcPr>
            <w:tcW w:w="2288" w:type="pct"/>
            <w:shd w:val="clear" w:color="auto" w:fill="auto"/>
            <w:vAlign w:val="bottom"/>
            <w:hideMark/>
          </w:tcPr>
          <w:p w14:paraId="3C4276F5"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Not able to eat preferred foods because of a lack of resources</w:t>
            </w:r>
          </w:p>
        </w:tc>
        <w:tc>
          <w:tcPr>
            <w:tcW w:w="737" w:type="pct"/>
            <w:shd w:val="clear" w:color="auto" w:fill="auto"/>
            <w:noWrap/>
            <w:vAlign w:val="bottom"/>
            <w:hideMark/>
          </w:tcPr>
          <w:p w14:paraId="5CDA7AAE"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0.000012*</w:t>
            </w:r>
          </w:p>
        </w:tc>
        <w:tc>
          <w:tcPr>
            <w:tcW w:w="442" w:type="pct"/>
            <w:shd w:val="clear" w:color="auto" w:fill="auto"/>
            <w:noWrap/>
            <w:vAlign w:val="bottom"/>
            <w:hideMark/>
          </w:tcPr>
          <w:p w14:paraId="44A151B5"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0.130</w:t>
            </w:r>
          </w:p>
        </w:tc>
        <w:tc>
          <w:tcPr>
            <w:tcW w:w="611" w:type="pct"/>
            <w:shd w:val="clear" w:color="auto" w:fill="auto"/>
            <w:noWrap/>
            <w:vAlign w:val="bottom"/>
            <w:hideMark/>
          </w:tcPr>
          <w:p w14:paraId="7BC86730"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0.017</w:t>
            </w:r>
          </w:p>
        </w:tc>
        <w:tc>
          <w:tcPr>
            <w:tcW w:w="401" w:type="pct"/>
            <w:shd w:val="clear" w:color="auto" w:fill="auto"/>
            <w:noWrap/>
            <w:vAlign w:val="bottom"/>
            <w:hideMark/>
          </w:tcPr>
          <w:p w14:paraId="522BA5D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4.561</w:t>
            </w:r>
          </w:p>
        </w:tc>
        <w:tc>
          <w:tcPr>
            <w:tcW w:w="521" w:type="pct"/>
            <w:shd w:val="clear" w:color="auto" w:fill="auto"/>
            <w:noWrap/>
            <w:vAlign w:val="bottom"/>
            <w:hideMark/>
          </w:tcPr>
          <w:p w14:paraId="6F86A17D"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0.0336</w:t>
            </w:r>
          </w:p>
        </w:tc>
      </w:tr>
      <w:tr w:rsidR="00125589" w:rsidRPr="00DE21D2" w14:paraId="4DF89B01" w14:textId="77777777" w:rsidTr="0033505D">
        <w:trPr>
          <w:trHeight w:val="288"/>
        </w:trPr>
        <w:tc>
          <w:tcPr>
            <w:tcW w:w="2288" w:type="pct"/>
            <w:shd w:val="clear" w:color="auto" w:fill="auto"/>
            <w:vAlign w:val="bottom"/>
            <w:hideMark/>
          </w:tcPr>
          <w:p w14:paraId="40CAC7AD"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a limited variety of foods due to a lack of resources</w:t>
            </w:r>
          </w:p>
        </w:tc>
        <w:tc>
          <w:tcPr>
            <w:tcW w:w="737" w:type="pct"/>
            <w:shd w:val="clear" w:color="auto" w:fill="auto"/>
            <w:noWrap/>
            <w:vAlign w:val="bottom"/>
            <w:hideMark/>
          </w:tcPr>
          <w:p w14:paraId="3E5B071F"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0.000015*</w:t>
            </w:r>
          </w:p>
        </w:tc>
        <w:tc>
          <w:tcPr>
            <w:tcW w:w="442" w:type="pct"/>
            <w:shd w:val="clear" w:color="auto" w:fill="auto"/>
            <w:noWrap/>
            <w:vAlign w:val="bottom"/>
            <w:hideMark/>
          </w:tcPr>
          <w:p w14:paraId="452D10D8"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0.152</w:t>
            </w:r>
          </w:p>
        </w:tc>
        <w:tc>
          <w:tcPr>
            <w:tcW w:w="611" w:type="pct"/>
            <w:shd w:val="clear" w:color="auto" w:fill="auto"/>
            <w:noWrap/>
            <w:vAlign w:val="bottom"/>
            <w:hideMark/>
          </w:tcPr>
          <w:p w14:paraId="6CEC0D7A"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0.023</w:t>
            </w:r>
          </w:p>
        </w:tc>
        <w:tc>
          <w:tcPr>
            <w:tcW w:w="401" w:type="pct"/>
            <w:shd w:val="clear" w:color="auto" w:fill="auto"/>
            <w:noWrap/>
            <w:vAlign w:val="bottom"/>
            <w:hideMark/>
          </w:tcPr>
          <w:p w14:paraId="36CDE773"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6.539</w:t>
            </w:r>
          </w:p>
        </w:tc>
        <w:tc>
          <w:tcPr>
            <w:tcW w:w="521" w:type="pct"/>
            <w:shd w:val="clear" w:color="auto" w:fill="auto"/>
            <w:noWrap/>
            <w:vAlign w:val="bottom"/>
            <w:hideMark/>
          </w:tcPr>
          <w:p w14:paraId="1434F06F"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0.0111</w:t>
            </w:r>
          </w:p>
        </w:tc>
      </w:tr>
      <w:tr w:rsidR="00125589" w:rsidRPr="00DE21D2" w14:paraId="26747355" w14:textId="77777777" w:rsidTr="0033505D">
        <w:trPr>
          <w:trHeight w:val="576"/>
        </w:trPr>
        <w:tc>
          <w:tcPr>
            <w:tcW w:w="2288" w:type="pct"/>
            <w:shd w:val="clear" w:color="auto" w:fill="auto"/>
            <w:vAlign w:val="bottom"/>
            <w:hideMark/>
          </w:tcPr>
          <w:p w14:paraId="555F568B"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some foods that you did not want because of a lack of resources</w:t>
            </w:r>
          </w:p>
        </w:tc>
        <w:tc>
          <w:tcPr>
            <w:tcW w:w="737" w:type="pct"/>
            <w:shd w:val="clear" w:color="auto" w:fill="auto"/>
            <w:noWrap/>
            <w:vAlign w:val="bottom"/>
            <w:hideMark/>
          </w:tcPr>
          <w:p w14:paraId="458802E3"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0.000017**</w:t>
            </w:r>
          </w:p>
        </w:tc>
        <w:tc>
          <w:tcPr>
            <w:tcW w:w="442" w:type="pct"/>
            <w:shd w:val="clear" w:color="auto" w:fill="auto"/>
            <w:noWrap/>
            <w:vAlign w:val="bottom"/>
            <w:hideMark/>
          </w:tcPr>
          <w:p w14:paraId="0DE3A9FE"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0.176</w:t>
            </w:r>
          </w:p>
        </w:tc>
        <w:tc>
          <w:tcPr>
            <w:tcW w:w="611" w:type="pct"/>
            <w:shd w:val="clear" w:color="auto" w:fill="auto"/>
            <w:noWrap/>
            <w:vAlign w:val="bottom"/>
            <w:hideMark/>
          </w:tcPr>
          <w:p w14:paraId="71FD1B7C"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0.031</w:t>
            </w:r>
          </w:p>
        </w:tc>
        <w:tc>
          <w:tcPr>
            <w:tcW w:w="401" w:type="pct"/>
            <w:shd w:val="clear" w:color="auto" w:fill="auto"/>
            <w:noWrap/>
            <w:vAlign w:val="bottom"/>
            <w:hideMark/>
          </w:tcPr>
          <w:p w14:paraId="16145651"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8.537</w:t>
            </w:r>
          </w:p>
        </w:tc>
        <w:tc>
          <w:tcPr>
            <w:tcW w:w="521" w:type="pct"/>
            <w:shd w:val="clear" w:color="auto" w:fill="auto"/>
            <w:noWrap/>
            <w:vAlign w:val="bottom"/>
            <w:hideMark/>
          </w:tcPr>
          <w:p w14:paraId="2540150E"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0.00378</w:t>
            </w:r>
          </w:p>
        </w:tc>
      </w:tr>
      <w:tr w:rsidR="00125589" w:rsidRPr="00DE21D2" w14:paraId="5B039D4C" w14:textId="77777777" w:rsidTr="0033505D">
        <w:trPr>
          <w:trHeight w:val="576"/>
        </w:trPr>
        <w:tc>
          <w:tcPr>
            <w:tcW w:w="2288" w:type="pct"/>
            <w:shd w:val="clear" w:color="auto" w:fill="auto"/>
            <w:vAlign w:val="bottom"/>
            <w:hideMark/>
          </w:tcPr>
          <w:p w14:paraId="5C795506"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a smaller meal than you felt you needed because there was not enough food</w:t>
            </w:r>
          </w:p>
        </w:tc>
        <w:tc>
          <w:tcPr>
            <w:tcW w:w="737" w:type="pct"/>
            <w:shd w:val="clear" w:color="auto" w:fill="auto"/>
            <w:noWrap/>
            <w:vAlign w:val="bottom"/>
            <w:hideMark/>
          </w:tcPr>
          <w:p w14:paraId="35BFBC85"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0.000016*</w:t>
            </w:r>
          </w:p>
        </w:tc>
        <w:tc>
          <w:tcPr>
            <w:tcW w:w="442" w:type="pct"/>
            <w:shd w:val="clear" w:color="auto" w:fill="auto"/>
            <w:noWrap/>
            <w:vAlign w:val="bottom"/>
            <w:hideMark/>
          </w:tcPr>
          <w:p w14:paraId="17AFFF07"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0.155</w:t>
            </w:r>
          </w:p>
        </w:tc>
        <w:tc>
          <w:tcPr>
            <w:tcW w:w="611" w:type="pct"/>
            <w:shd w:val="clear" w:color="auto" w:fill="auto"/>
            <w:noWrap/>
            <w:vAlign w:val="bottom"/>
            <w:hideMark/>
          </w:tcPr>
          <w:p w14:paraId="55D778AC"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0.024</w:t>
            </w:r>
          </w:p>
        </w:tc>
        <w:tc>
          <w:tcPr>
            <w:tcW w:w="401" w:type="pct"/>
            <w:shd w:val="clear" w:color="auto" w:fill="auto"/>
            <w:noWrap/>
            <w:vAlign w:val="bottom"/>
            <w:hideMark/>
          </w:tcPr>
          <w:p w14:paraId="463D431D"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6.464</w:t>
            </w:r>
          </w:p>
        </w:tc>
        <w:tc>
          <w:tcPr>
            <w:tcW w:w="521" w:type="pct"/>
            <w:shd w:val="clear" w:color="auto" w:fill="auto"/>
            <w:noWrap/>
            <w:vAlign w:val="bottom"/>
            <w:hideMark/>
          </w:tcPr>
          <w:p w14:paraId="37448734"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0.0116</w:t>
            </w:r>
          </w:p>
        </w:tc>
      </w:tr>
      <w:tr w:rsidR="00125589" w:rsidRPr="00DE21D2" w14:paraId="122E8B8E" w14:textId="77777777" w:rsidTr="0033505D">
        <w:trPr>
          <w:trHeight w:val="288"/>
        </w:trPr>
        <w:tc>
          <w:tcPr>
            <w:tcW w:w="2288" w:type="pct"/>
            <w:shd w:val="clear" w:color="auto" w:fill="auto"/>
            <w:vAlign w:val="bottom"/>
            <w:hideMark/>
          </w:tcPr>
          <w:p w14:paraId="34B64A6C"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fewer meals in a day because there was not enough food</w:t>
            </w:r>
          </w:p>
        </w:tc>
        <w:tc>
          <w:tcPr>
            <w:tcW w:w="737" w:type="pct"/>
            <w:shd w:val="clear" w:color="auto" w:fill="auto"/>
            <w:noWrap/>
            <w:vAlign w:val="bottom"/>
            <w:hideMark/>
          </w:tcPr>
          <w:p w14:paraId="5051D498"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0.000018**</w:t>
            </w:r>
          </w:p>
        </w:tc>
        <w:tc>
          <w:tcPr>
            <w:tcW w:w="442" w:type="pct"/>
            <w:shd w:val="clear" w:color="auto" w:fill="auto"/>
            <w:noWrap/>
            <w:vAlign w:val="bottom"/>
            <w:hideMark/>
          </w:tcPr>
          <w:p w14:paraId="6E55B05F"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0.173</w:t>
            </w:r>
          </w:p>
        </w:tc>
        <w:tc>
          <w:tcPr>
            <w:tcW w:w="611" w:type="pct"/>
            <w:shd w:val="clear" w:color="auto" w:fill="auto"/>
            <w:noWrap/>
            <w:vAlign w:val="bottom"/>
            <w:hideMark/>
          </w:tcPr>
          <w:p w14:paraId="685C0E97"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0.03</w:t>
            </w:r>
          </w:p>
        </w:tc>
        <w:tc>
          <w:tcPr>
            <w:tcW w:w="401" w:type="pct"/>
            <w:shd w:val="clear" w:color="auto" w:fill="auto"/>
            <w:noWrap/>
            <w:vAlign w:val="bottom"/>
            <w:hideMark/>
          </w:tcPr>
          <w:p w14:paraId="2EA8AE38"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8.245</w:t>
            </w:r>
          </w:p>
        </w:tc>
        <w:tc>
          <w:tcPr>
            <w:tcW w:w="521" w:type="pct"/>
            <w:shd w:val="clear" w:color="auto" w:fill="auto"/>
            <w:noWrap/>
            <w:vAlign w:val="bottom"/>
            <w:hideMark/>
          </w:tcPr>
          <w:p w14:paraId="18305B62"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0.00441</w:t>
            </w:r>
          </w:p>
        </w:tc>
      </w:tr>
      <w:tr w:rsidR="00125589" w:rsidRPr="00DE21D2" w14:paraId="1BC55EE7" w14:textId="77777777" w:rsidTr="0033505D">
        <w:trPr>
          <w:trHeight w:val="576"/>
        </w:trPr>
        <w:tc>
          <w:tcPr>
            <w:tcW w:w="2288" w:type="pct"/>
            <w:shd w:val="clear" w:color="auto" w:fill="auto"/>
            <w:vAlign w:val="bottom"/>
            <w:hideMark/>
          </w:tcPr>
          <w:p w14:paraId="1EAC8EF8"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No food to eat of any kind in your household because of lack of resources</w:t>
            </w:r>
          </w:p>
        </w:tc>
        <w:tc>
          <w:tcPr>
            <w:tcW w:w="737" w:type="pct"/>
            <w:shd w:val="clear" w:color="auto" w:fill="auto"/>
            <w:noWrap/>
            <w:vAlign w:val="bottom"/>
            <w:hideMark/>
          </w:tcPr>
          <w:p w14:paraId="5CF58567"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0.000009</w:t>
            </w:r>
          </w:p>
        </w:tc>
        <w:tc>
          <w:tcPr>
            <w:tcW w:w="442" w:type="pct"/>
            <w:shd w:val="clear" w:color="auto" w:fill="auto"/>
            <w:noWrap/>
            <w:vAlign w:val="bottom"/>
            <w:hideMark/>
          </w:tcPr>
          <w:p w14:paraId="520B9AEE"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0.095</w:t>
            </w:r>
          </w:p>
        </w:tc>
        <w:tc>
          <w:tcPr>
            <w:tcW w:w="611" w:type="pct"/>
            <w:shd w:val="clear" w:color="auto" w:fill="auto"/>
            <w:noWrap/>
            <w:vAlign w:val="bottom"/>
            <w:hideMark/>
          </w:tcPr>
          <w:p w14:paraId="2243867D"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0.009</w:t>
            </w:r>
          </w:p>
        </w:tc>
        <w:tc>
          <w:tcPr>
            <w:tcW w:w="401" w:type="pct"/>
            <w:shd w:val="clear" w:color="auto" w:fill="auto"/>
            <w:noWrap/>
            <w:vAlign w:val="bottom"/>
            <w:hideMark/>
          </w:tcPr>
          <w:p w14:paraId="138B1DB7"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2.259</w:t>
            </w:r>
          </w:p>
        </w:tc>
        <w:tc>
          <w:tcPr>
            <w:tcW w:w="521" w:type="pct"/>
            <w:shd w:val="clear" w:color="auto" w:fill="auto"/>
            <w:noWrap/>
            <w:vAlign w:val="bottom"/>
            <w:hideMark/>
          </w:tcPr>
          <w:p w14:paraId="5AFFA0B6"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0.134</w:t>
            </w:r>
          </w:p>
        </w:tc>
      </w:tr>
      <w:tr w:rsidR="00125589" w:rsidRPr="00DE21D2" w14:paraId="5EF1D7F2" w14:textId="77777777" w:rsidTr="0033505D">
        <w:trPr>
          <w:trHeight w:val="288"/>
        </w:trPr>
        <w:tc>
          <w:tcPr>
            <w:tcW w:w="2288" w:type="pct"/>
            <w:shd w:val="clear" w:color="auto" w:fill="auto"/>
            <w:vAlign w:val="bottom"/>
            <w:hideMark/>
          </w:tcPr>
          <w:p w14:paraId="7DD69643"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sleep at night hungry because there was not enough food</w:t>
            </w:r>
          </w:p>
        </w:tc>
        <w:tc>
          <w:tcPr>
            <w:tcW w:w="737" w:type="pct"/>
            <w:shd w:val="clear" w:color="auto" w:fill="auto"/>
            <w:noWrap/>
            <w:vAlign w:val="bottom"/>
            <w:hideMark/>
          </w:tcPr>
          <w:p w14:paraId="2C4F7A15"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0.000002</w:t>
            </w:r>
          </w:p>
        </w:tc>
        <w:tc>
          <w:tcPr>
            <w:tcW w:w="442" w:type="pct"/>
            <w:shd w:val="clear" w:color="auto" w:fill="auto"/>
            <w:noWrap/>
            <w:vAlign w:val="bottom"/>
            <w:hideMark/>
          </w:tcPr>
          <w:p w14:paraId="000B4748"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0.000</w:t>
            </w:r>
          </w:p>
        </w:tc>
        <w:tc>
          <w:tcPr>
            <w:tcW w:w="611" w:type="pct"/>
            <w:shd w:val="clear" w:color="auto" w:fill="auto"/>
            <w:noWrap/>
            <w:vAlign w:val="bottom"/>
            <w:hideMark/>
          </w:tcPr>
          <w:p w14:paraId="4BBA4BD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w:t>
            </w:r>
          </w:p>
        </w:tc>
        <w:tc>
          <w:tcPr>
            <w:tcW w:w="401" w:type="pct"/>
            <w:shd w:val="clear" w:color="auto" w:fill="auto"/>
            <w:noWrap/>
            <w:vAlign w:val="bottom"/>
            <w:hideMark/>
          </w:tcPr>
          <w:p w14:paraId="44FCDAF7"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0.126</w:t>
            </w:r>
          </w:p>
        </w:tc>
        <w:tc>
          <w:tcPr>
            <w:tcW w:w="521" w:type="pct"/>
            <w:shd w:val="clear" w:color="auto" w:fill="auto"/>
            <w:noWrap/>
            <w:vAlign w:val="bottom"/>
            <w:hideMark/>
          </w:tcPr>
          <w:p w14:paraId="33690501"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0.723</w:t>
            </w:r>
          </w:p>
        </w:tc>
      </w:tr>
      <w:tr w:rsidR="00125589" w:rsidRPr="00DE21D2" w14:paraId="1B79051F" w14:textId="77777777" w:rsidTr="0033505D">
        <w:trPr>
          <w:trHeight w:val="576"/>
        </w:trPr>
        <w:tc>
          <w:tcPr>
            <w:tcW w:w="2288" w:type="pct"/>
            <w:tcBorders>
              <w:bottom w:val="single" w:sz="4" w:space="0" w:color="auto"/>
            </w:tcBorders>
            <w:shd w:val="clear" w:color="auto" w:fill="auto"/>
            <w:vAlign w:val="bottom"/>
            <w:hideMark/>
          </w:tcPr>
          <w:p w14:paraId="7EF63DEB"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go a whole day and night without eating anything because there was not enough food</w:t>
            </w:r>
          </w:p>
        </w:tc>
        <w:tc>
          <w:tcPr>
            <w:tcW w:w="737" w:type="pct"/>
            <w:tcBorders>
              <w:bottom w:val="single" w:sz="4" w:space="0" w:color="auto"/>
            </w:tcBorders>
            <w:shd w:val="clear" w:color="auto" w:fill="auto"/>
            <w:noWrap/>
            <w:vAlign w:val="bottom"/>
            <w:hideMark/>
          </w:tcPr>
          <w:p w14:paraId="47B26CDD"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0.000002</w:t>
            </w:r>
          </w:p>
        </w:tc>
        <w:tc>
          <w:tcPr>
            <w:tcW w:w="442" w:type="pct"/>
            <w:tcBorders>
              <w:bottom w:val="single" w:sz="4" w:space="0" w:color="auto"/>
            </w:tcBorders>
            <w:shd w:val="clear" w:color="auto" w:fill="auto"/>
            <w:noWrap/>
            <w:vAlign w:val="bottom"/>
            <w:hideMark/>
          </w:tcPr>
          <w:p w14:paraId="230723F1"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0.032</w:t>
            </w:r>
          </w:p>
        </w:tc>
        <w:tc>
          <w:tcPr>
            <w:tcW w:w="611" w:type="pct"/>
            <w:tcBorders>
              <w:bottom w:val="single" w:sz="4" w:space="0" w:color="auto"/>
            </w:tcBorders>
            <w:shd w:val="clear" w:color="auto" w:fill="auto"/>
            <w:noWrap/>
            <w:vAlign w:val="bottom"/>
            <w:hideMark/>
          </w:tcPr>
          <w:p w14:paraId="63FA9D3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0.001</w:t>
            </w:r>
          </w:p>
        </w:tc>
        <w:tc>
          <w:tcPr>
            <w:tcW w:w="401" w:type="pct"/>
            <w:tcBorders>
              <w:bottom w:val="single" w:sz="4" w:space="0" w:color="auto"/>
            </w:tcBorders>
            <w:shd w:val="clear" w:color="auto" w:fill="auto"/>
            <w:noWrap/>
            <w:vAlign w:val="bottom"/>
            <w:hideMark/>
          </w:tcPr>
          <w:p w14:paraId="206EC19E"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0.137</w:t>
            </w:r>
          </w:p>
        </w:tc>
        <w:tc>
          <w:tcPr>
            <w:tcW w:w="521" w:type="pct"/>
            <w:tcBorders>
              <w:bottom w:val="single" w:sz="4" w:space="0" w:color="auto"/>
            </w:tcBorders>
            <w:shd w:val="clear" w:color="auto" w:fill="auto"/>
            <w:noWrap/>
            <w:vAlign w:val="bottom"/>
            <w:hideMark/>
          </w:tcPr>
          <w:p w14:paraId="5406946D"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0.712</w:t>
            </w:r>
          </w:p>
        </w:tc>
      </w:tr>
    </w:tbl>
    <w:p w14:paraId="0CC642D8" w14:textId="77777777" w:rsidR="00125589" w:rsidRPr="00DE21D2" w:rsidRDefault="00125589" w:rsidP="00A3003E">
      <w:pPr>
        <w:spacing w:line="240" w:lineRule="auto"/>
        <w:jc w:val="both"/>
        <w:rPr>
          <w:rFonts w:ascii="Arial" w:hAnsi="Arial" w:cs="Arial"/>
          <w:sz w:val="20"/>
          <w:szCs w:val="20"/>
        </w:rPr>
      </w:pPr>
      <w:r w:rsidRPr="00DE21D2">
        <w:rPr>
          <w:rFonts w:ascii="Arial" w:hAnsi="Arial" w:cs="Arial"/>
          <w:sz w:val="20"/>
          <w:szCs w:val="20"/>
        </w:rPr>
        <w:lastRenderedPageBreak/>
        <w:t>Notes. Each food insecurity item was measured on a 3-point Likert scale; ** p&lt;0.01, * p&lt;0.05</w:t>
      </w:r>
    </w:p>
    <w:p w14:paraId="2CFEFE02" w14:textId="77777777" w:rsidR="00125589" w:rsidRPr="00DE21D2" w:rsidRDefault="00125589" w:rsidP="00A3003E">
      <w:pPr>
        <w:spacing w:line="240" w:lineRule="auto"/>
        <w:jc w:val="both"/>
        <w:rPr>
          <w:rFonts w:ascii="Arial" w:hAnsi="Arial" w:cs="Arial"/>
          <w:sz w:val="20"/>
          <w:szCs w:val="20"/>
        </w:rPr>
      </w:pPr>
    </w:p>
    <w:p w14:paraId="4D636CA4" w14:textId="77777777" w:rsidR="00125589" w:rsidRPr="00DE21D2" w:rsidRDefault="008B405C" w:rsidP="00A3003E">
      <w:pPr>
        <w:spacing w:line="240" w:lineRule="auto"/>
        <w:jc w:val="both"/>
        <w:rPr>
          <w:rFonts w:ascii="Arial" w:hAnsi="Arial" w:cs="Arial"/>
          <w:sz w:val="20"/>
          <w:szCs w:val="20"/>
        </w:rPr>
      </w:pPr>
      <w:r w:rsidRPr="00DE21D2">
        <w:rPr>
          <w:rFonts w:ascii="Arial" w:hAnsi="Arial" w:cs="Arial"/>
          <w:sz w:val="20"/>
          <w:szCs w:val="20"/>
        </w:rPr>
        <w:t>T</w:t>
      </w:r>
      <w:r w:rsidR="00125589" w:rsidRPr="00DE21D2">
        <w:rPr>
          <w:rFonts w:ascii="Arial" w:hAnsi="Arial" w:cs="Arial"/>
          <w:sz w:val="20"/>
          <w:szCs w:val="20"/>
        </w:rPr>
        <w:t xml:space="preserve">he results indicated that the funds transferred by the HSNP to the beneficiaries had some effects on six (6) indicators of food insecurity. Worry that your household would not have enough food, r=0.145, p=0.017; not able to eat preferred foods because of lack of resources, r=0.130, p=0.033; eating a limited variety of foods due to a lack of resources r=0.152, p=0.011; eating some foods that you did not want because of a lack of resources r=0.176, p=0.003; eating a smaller meal than you felt you needed because there was not enough food r=0.155, p=0.011; eating fewer meals in a day because there was not enough food r=0.173, p=0.004 were positively associated with amount of cash transfer. These effects were significant at the probability of error less than 0.05 and therefore, could not have arose by chance. </w:t>
      </w:r>
    </w:p>
    <w:p w14:paraId="7A4BA837" w14:textId="77777777" w:rsidR="00D53E17" w:rsidRPr="00DE21D2" w:rsidRDefault="00125589" w:rsidP="00A3003E">
      <w:pPr>
        <w:spacing w:line="240" w:lineRule="auto"/>
        <w:jc w:val="both"/>
        <w:rPr>
          <w:rFonts w:ascii="Arial" w:hAnsi="Arial" w:cs="Arial"/>
          <w:sz w:val="20"/>
          <w:szCs w:val="20"/>
        </w:rPr>
      </w:pPr>
      <w:r w:rsidRPr="00DE21D2">
        <w:rPr>
          <w:rFonts w:ascii="Arial" w:hAnsi="Arial" w:cs="Arial"/>
          <w:sz w:val="20"/>
          <w:szCs w:val="20"/>
        </w:rPr>
        <w:t xml:space="preserve">According to </w:t>
      </w:r>
      <w:proofErr w:type="spellStart"/>
      <w:r w:rsidRPr="00DE21D2">
        <w:rPr>
          <w:rFonts w:ascii="Arial" w:hAnsi="Arial" w:cs="Arial"/>
          <w:sz w:val="20"/>
          <w:szCs w:val="20"/>
        </w:rPr>
        <w:t>Merttens</w:t>
      </w:r>
      <w:proofErr w:type="spellEnd"/>
      <w:r w:rsidRPr="00DE21D2">
        <w:rPr>
          <w:rFonts w:ascii="Arial" w:hAnsi="Arial" w:cs="Arial"/>
          <w:sz w:val="20"/>
          <w:szCs w:val="20"/>
        </w:rPr>
        <w:t xml:space="preserve"> et al. (2013), households benefiting from the Hunger Safety Net cash transfer increased their diet diversity and were ten percentage points less likely to fall into the poverty trap. </w:t>
      </w:r>
      <w:proofErr w:type="spellStart"/>
      <w:r w:rsidRPr="00DE21D2">
        <w:rPr>
          <w:rFonts w:ascii="Arial" w:hAnsi="Arial" w:cs="Arial"/>
          <w:sz w:val="20"/>
          <w:szCs w:val="20"/>
        </w:rPr>
        <w:t>Alamirew</w:t>
      </w:r>
      <w:proofErr w:type="spellEnd"/>
      <w:r w:rsidRPr="00DE21D2">
        <w:rPr>
          <w:rFonts w:ascii="Arial" w:hAnsi="Arial" w:cs="Arial"/>
          <w:sz w:val="20"/>
          <w:szCs w:val="20"/>
        </w:rPr>
        <w:t xml:space="preserve"> and </w:t>
      </w:r>
      <w:proofErr w:type="spellStart"/>
      <w:r w:rsidRPr="00DE21D2">
        <w:rPr>
          <w:rFonts w:ascii="Arial" w:hAnsi="Arial" w:cs="Arial"/>
          <w:sz w:val="20"/>
          <w:szCs w:val="20"/>
        </w:rPr>
        <w:t>Tsehay</w:t>
      </w:r>
      <w:proofErr w:type="spellEnd"/>
      <w:r w:rsidRPr="00DE21D2">
        <w:rPr>
          <w:rFonts w:ascii="Arial" w:hAnsi="Arial" w:cs="Arial"/>
          <w:sz w:val="20"/>
          <w:szCs w:val="20"/>
        </w:rPr>
        <w:t xml:space="preserve"> (2013) argue that households that experience lower income levels have a high like</w:t>
      </w:r>
      <w:r w:rsidR="002C325C" w:rsidRPr="00DE21D2">
        <w:rPr>
          <w:rFonts w:ascii="Arial" w:hAnsi="Arial" w:cs="Arial"/>
          <w:sz w:val="20"/>
          <w:szCs w:val="20"/>
        </w:rPr>
        <w:t xml:space="preserve">lihood of being food insecure. </w:t>
      </w:r>
      <w:r w:rsidR="00116552" w:rsidRPr="00DE21D2">
        <w:rPr>
          <w:rFonts w:ascii="Arial" w:hAnsi="Arial" w:cs="Arial"/>
          <w:sz w:val="20"/>
          <w:szCs w:val="20"/>
        </w:rPr>
        <w:t>According to Rufo et al. (2022)</w:t>
      </w:r>
      <w:r w:rsidR="00372B1D" w:rsidRPr="00DE21D2">
        <w:rPr>
          <w:rFonts w:ascii="Arial" w:hAnsi="Arial" w:cs="Arial"/>
          <w:sz w:val="20"/>
          <w:szCs w:val="20"/>
        </w:rPr>
        <w:t xml:space="preserve">, small-scale farmers should be supported with social safety nets to practice resilient agri-food systems aiming at enhancing their food security. Households can also benefit from other household livelihood outcomes such as diversification of incomes, increased productive assets, </w:t>
      </w:r>
      <w:r w:rsidR="00A02C8B" w:rsidRPr="00DE21D2">
        <w:rPr>
          <w:rFonts w:ascii="Arial" w:hAnsi="Arial" w:cs="Arial"/>
          <w:sz w:val="20"/>
          <w:szCs w:val="20"/>
        </w:rPr>
        <w:t>improved</w:t>
      </w:r>
      <w:r w:rsidR="00372B1D" w:rsidRPr="00DE21D2">
        <w:rPr>
          <w:rFonts w:ascii="Arial" w:hAnsi="Arial" w:cs="Arial"/>
          <w:sz w:val="20"/>
          <w:szCs w:val="20"/>
        </w:rPr>
        <w:t xml:space="preserve"> access to health care, and investments in social capital networks.</w:t>
      </w:r>
    </w:p>
    <w:p w14:paraId="4381419D" w14:textId="77777777" w:rsidR="00125589" w:rsidRPr="00DE21D2" w:rsidRDefault="00C44296" w:rsidP="00A3003E">
      <w:pPr>
        <w:pStyle w:val="Heading4"/>
        <w:spacing w:before="0" w:line="240" w:lineRule="auto"/>
        <w:jc w:val="both"/>
        <w:rPr>
          <w:rFonts w:ascii="Arial" w:hAnsi="Arial" w:cs="Arial"/>
          <w:b/>
          <w:i w:val="0"/>
          <w:color w:val="auto"/>
          <w:sz w:val="20"/>
          <w:szCs w:val="20"/>
        </w:rPr>
      </w:pPr>
      <w:bookmarkStart w:id="16" w:name="_Toc189814466"/>
      <w:r w:rsidRPr="00DE21D2">
        <w:rPr>
          <w:rFonts w:ascii="Arial" w:hAnsi="Arial" w:cs="Arial"/>
          <w:b/>
          <w:i w:val="0"/>
          <w:color w:val="auto"/>
          <w:sz w:val="20"/>
          <w:szCs w:val="20"/>
        </w:rPr>
        <w:t>3.6</w:t>
      </w:r>
      <w:r w:rsidR="00125589" w:rsidRPr="00DE21D2">
        <w:rPr>
          <w:rFonts w:ascii="Arial" w:hAnsi="Arial" w:cs="Arial"/>
          <w:b/>
          <w:i w:val="0"/>
          <w:color w:val="auto"/>
          <w:sz w:val="20"/>
          <w:szCs w:val="20"/>
        </w:rPr>
        <w:t>.2 Effect of the Adequacy of Cash Transfer</w:t>
      </w:r>
      <w:bookmarkEnd w:id="16"/>
      <w:r w:rsidR="003728E1" w:rsidRPr="00DE21D2">
        <w:rPr>
          <w:rFonts w:ascii="Arial" w:hAnsi="Arial" w:cs="Arial"/>
          <w:b/>
          <w:i w:val="0"/>
          <w:color w:val="auto"/>
          <w:sz w:val="20"/>
          <w:szCs w:val="20"/>
        </w:rPr>
        <w:t xml:space="preserve"> on Food Insecurity </w:t>
      </w:r>
    </w:p>
    <w:p w14:paraId="50BEF2C9" w14:textId="77777777" w:rsidR="00125589" w:rsidRPr="00DE21D2" w:rsidRDefault="00125589" w:rsidP="00A3003E">
      <w:pPr>
        <w:spacing w:after="0" w:line="240" w:lineRule="auto"/>
        <w:jc w:val="both"/>
        <w:rPr>
          <w:rFonts w:ascii="Arial" w:hAnsi="Arial" w:cs="Arial"/>
          <w:sz w:val="20"/>
          <w:szCs w:val="20"/>
        </w:rPr>
      </w:pPr>
      <w:r w:rsidRPr="00DE21D2">
        <w:rPr>
          <w:rFonts w:ascii="Arial" w:hAnsi="Arial" w:cs="Arial"/>
          <w:sz w:val="20"/>
          <w:szCs w:val="20"/>
        </w:rPr>
        <w:t xml:space="preserve">Regression analysis was carried out to assess the effects of cash transfer adequacy on </w:t>
      </w:r>
      <w:r w:rsidR="003728E1" w:rsidRPr="00DE21D2">
        <w:rPr>
          <w:rFonts w:ascii="Arial" w:hAnsi="Arial" w:cs="Arial"/>
          <w:sz w:val="20"/>
          <w:szCs w:val="20"/>
        </w:rPr>
        <w:t xml:space="preserve">food insecurity. </w:t>
      </w:r>
      <w:r w:rsidRPr="00DE21D2">
        <w:rPr>
          <w:rFonts w:ascii="Arial" w:hAnsi="Arial" w:cs="Arial"/>
          <w:sz w:val="20"/>
          <w:szCs w:val="20"/>
        </w:rPr>
        <w:t>Results are s</w:t>
      </w:r>
      <w:r w:rsidR="00BD126B" w:rsidRPr="00DE21D2">
        <w:rPr>
          <w:rFonts w:ascii="Arial" w:hAnsi="Arial" w:cs="Arial"/>
          <w:sz w:val="20"/>
          <w:szCs w:val="20"/>
        </w:rPr>
        <w:t xml:space="preserve">ummarized </w:t>
      </w:r>
      <w:r w:rsidR="00C44296" w:rsidRPr="00DE21D2">
        <w:rPr>
          <w:rFonts w:ascii="Arial" w:hAnsi="Arial" w:cs="Arial"/>
          <w:sz w:val="20"/>
          <w:szCs w:val="20"/>
        </w:rPr>
        <w:t>in Table 5</w:t>
      </w:r>
      <w:r w:rsidR="00BD126B" w:rsidRPr="00DE21D2">
        <w:rPr>
          <w:rFonts w:ascii="Arial" w:hAnsi="Arial" w:cs="Arial"/>
          <w:sz w:val="20"/>
          <w:szCs w:val="20"/>
        </w:rPr>
        <w:t xml:space="preserve"> below. </w:t>
      </w:r>
    </w:p>
    <w:p w14:paraId="4874DF30" w14:textId="77777777" w:rsidR="00125589" w:rsidRPr="00DE21D2" w:rsidRDefault="00125589" w:rsidP="00A3003E">
      <w:pPr>
        <w:spacing w:after="0" w:line="240" w:lineRule="auto"/>
        <w:jc w:val="both"/>
        <w:rPr>
          <w:rFonts w:ascii="Arial" w:hAnsi="Arial" w:cs="Arial"/>
          <w:sz w:val="20"/>
          <w:szCs w:val="20"/>
        </w:rPr>
      </w:pPr>
    </w:p>
    <w:p w14:paraId="46A309EE" w14:textId="77777777" w:rsidR="00125589" w:rsidRPr="00DE21D2" w:rsidRDefault="00C44296" w:rsidP="00B14F07">
      <w:pPr>
        <w:pStyle w:val="Heading5"/>
        <w:spacing w:line="240" w:lineRule="auto"/>
        <w:jc w:val="both"/>
        <w:rPr>
          <w:rFonts w:ascii="Arial" w:hAnsi="Arial" w:cs="Arial"/>
          <w:b w:val="0"/>
          <w:color w:val="auto"/>
          <w:sz w:val="20"/>
          <w:szCs w:val="20"/>
        </w:rPr>
      </w:pPr>
      <w:bookmarkStart w:id="17" w:name="_Toc190176335"/>
      <w:r w:rsidRPr="00DE21D2">
        <w:rPr>
          <w:rFonts w:ascii="Arial" w:hAnsi="Arial" w:cs="Arial"/>
          <w:color w:val="auto"/>
          <w:sz w:val="20"/>
          <w:szCs w:val="20"/>
        </w:rPr>
        <w:t>Table 5</w:t>
      </w:r>
      <w:r w:rsidR="00125589" w:rsidRPr="00DE21D2">
        <w:rPr>
          <w:rFonts w:ascii="Arial" w:hAnsi="Arial" w:cs="Arial"/>
          <w:color w:val="auto"/>
          <w:sz w:val="20"/>
          <w:szCs w:val="20"/>
        </w:rPr>
        <w:t>: Simple Linear Regression on Cash Transfer A</w:t>
      </w:r>
      <w:r w:rsidR="003728E1" w:rsidRPr="00DE21D2">
        <w:rPr>
          <w:rFonts w:ascii="Arial" w:hAnsi="Arial" w:cs="Arial"/>
          <w:color w:val="auto"/>
          <w:sz w:val="20"/>
          <w:szCs w:val="20"/>
        </w:rPr>
        <w:t>dequacy and Food Insecurity</w:t>
      </w:r>
      <w:r w:rsidR="00DD6916" w:rsidRPr="00DE21D2">
        <w:rPr>
          <w:rFonts w:ascii="Arial" w:hAnsi="Arial" w:cs="Arial"/>
          <w:color w:val="auto"/>
          <w:sz w:val="20"/>
          <w:szCs w:val="20"/>
        </w:rPr>
        <w:t xml:space="preserve"> I</w:t>
      </w:r>
      <w:r w:rsidR="00125589" w:rsidRPr="00DE21D2">
        <w:rPr>
          <w:rFonts w:ascii="Arial" w:hAnsi="Arial" w:cs="Arial"/>
          <w:color w:val="auto"/>
          <w:sz w:val="20"/>
          <w:szCs w:val="20"/>
        </w:rPr>
        <w:t>ndicators</w:t>
      </w:r>
      <w:bookmarkEnd w:id="17"/>
    </w:p>
    <w:tbl>
      <w:tblPr>
        <w:tblW w:w="5000" w:type="pct"/>
        <w:tblLook w:val="04A0" w:firstRow="1" w:lastRow="0" w:firstColumn="1" w:lastColumn="0" w:noHBand="0" w:noVBand="1"/>
      </w:tblPr>
      <w:tblGrid>
        <w:gridCol w:w="4276"/>
        <w:gridCol w:w="1450"/>
        <w:gridCol w:w="717"/>
        <w:gridCol w:w="1206"/>
        <w:gridCol w:w="781"/>
        <w:gridCol w:w="930"/>
      </w:tblGrid>
      <w:tr w:rsidR="003728E1" w:rsidRPr="00DE21D2" w14:paraId="5ADB9FB6" w14:textId="77777777" w:rsidTr="00E22D16">
        <w:trPr>
          <w:trHeight w:val="288"/>
        </w:trPr>
        <w:tc>
          <w:tcPr>
            <w:tcW w:w="2309" w:type="pct"/>
            <w:tcBorders>
              <w:top w:val="single" w:sz="4" w:space="0" w:color="auto"/>
              <w:bottom w:val="single" w:sz="4" w:space="0" w:color="auto"/>
            </w:tcBorders>
            <w:shd w:val="clear" w:color="auto" w:fill="auto"/>
            <w:vAlign w:val="bottom"/>
            <w:hideMark/>
          </w:tcPr>
          <w:p w14:paraId="77C0D2F6" w14:textId="77777777" w:rsidR="00125589" w:rsidRPr="00DE21D2" w:rsidRDefault="00125589"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Variables</w:t>
            </w:r>
          </w:p>
        </w:tc>
        <w:tc>
          <w:tcPr>
            <w:tcW w:w="735" w:type="pct"/>
            <w:tcBorders>
              <w:top w:val="single" w:sz="4" w:space="0" w:color="auto"/>
              <w:bottom w:val="single" w:sz="4" w:space="0" w:color="auto"/>
            </w:tcBorders>
            <w:shd w:val="clear" w:color="auto" w:fill="auto"/>
            <w:noWrap/>
            <w:vAlign w:val="bottom"/>
            <w:hideMark/>
          </w:tcPr>
          <w:p w14:paraId="3B6A2FF6" w14:textId="77777777" w:rsidR="00125589" w:rsidRPr="00DE21D2" w:rsidRDefault="00125589"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 xml:space="preserve">B Coefficient </w:t>
            </w:r>
          </w:p>
        </w:tc>
        <w:tc>
          <w:tcPr>
            <w:tcW w:w="382" w:type="pct"/>
            <w:tcBorders>
              <w:top w:val="single" w:sz="4" w:space="0" w:color="auto"/>
              <w:bottom w:val="single" w:sz="4" w:space="0" w:color="auto"/>
            </w:tcBorders>
            <w:shd w:val="clear" w:color="auto" w:fill="auto"/>
            <w:vAlign w:val="bottom"/>
            <w:hideMark/>
          </w:tcPr>
          <w:p w14:paraId="73BECF4C" w14:textId="77777777" w:rsidR="00125589" w:rsidRPr="00DE21D2" w:rsidRDefault="00125589"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R</w:t>
            </w:r>
          </w:p>
        </w:tc>
        <w:tc>
          <w:tcPr>
            <w:tcW w:w="611" w:type="pct"/>
            <w:tcBorders>
              <w:top w:val="single" w:sz="4" w:space="0" w:color="auto"/>
              <w:bottom w:val="single" w:sz="4" w:space="0" w:color="auto"/>
            </w:tcBorders>
            <w:shd w:val="clear" w:color="auto" w:fill="auto"/>
            <w:noWrap/>
            <w:vAlign w:val="bottom"/>
            <w:hideMark/>
          </w:tcPr>
          <w:p w14:paraId="7A239C21" w14:textId="77777777" w:rsidR="00125589" w:rsidRPr="00DE21D2" w:rsidRDefault="00125589"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R-squared</w:t>
            </w:r>
          </w:p>
        </w:tc>
        <w:tc>
          <w:tcPr>
            <w:tcW w:w="442" w:type="pct"/>
            <w:tcBorders>
              <w:top w:val="single" w:sz="4" w:space="0" w:color="auto"/>
              <w:bottom w:val="single" w:sz="4" w:space="0" w:color="auto"/>
            </w:tcBorders>
            <w:shd w:val="clear" w:color="auto" w:fill="auto"/>
            <w:noWrap/>
            <w:vAlign w:val="bottom"/>
            <w:hideMark/>
          </w:tcPr>
          <w:p w14:paraId="43299234" w14:textId="77777777" w:rsidR="00125589" w:rsidRPr="00DE21D2" w:rsidRDefault="00125589"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F</w:t>
            </w:r>
          </w:p>
        </w:tc>
        <w:tc>
          <w:tcPr>
            <w:tcW w:w="521" w:type="pct"/>
            <w:tcBorders>
              <w:top w:val="single" w:sz="4" w:space="0" w:color="auto"/>
              <w:bottom w:val="single" w:sz="4" w:space="0" w:color="auto"/>
            </w:tcBorders>
            <w:shd w:val="clear" w:color="auto" w:fill="auto"/>
            <w:noWrap/>
            <w:vAlign w:val="bottom"/>
            <w:hideMark/>
          </w:tcPr>
          <w:p w14:paraId="2CDAA43E" w14:textId="77777777" w:rsidR="00125589" w:rsidRPr="00DE21D2" w:rsidRDefault="00125589"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P value</w:t>
            </w:r>
          </w:p>
        </w:tc>
      </w:tr>
      <w:tr w:rsidR="003728E1" w:rsidRPr="00DE21D2" w14:paraId="3835C456" w14:textId="77777777" w:rsidTr="00E22D16">
        <w:trPr>
          <w:trHeight w:val="576"/>
        </w:trPr>
        <w:tc>
          <w:tcPr>
            <w:tcW w:w="2309" w:type="pct"/>
            <w:tcBorders>
              <w:top w:val="single" w:sz="4" w:space="0" w:color="auto"/>
            </w:tcBorders>
            <w:shd w:val="clear" w:color="auto" w:fill="auto"/>
            <w:vAlign w:val="bottom"/>
            <w:hideMark/>
          </w:tcPr>
          <w:p w14:paraId="368AE402"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Worry that your household would not have enough food</w:t>
            </w:r>
          </w:p>
        </w:tc>
        <w:tc>
          <w:tcPr>
            <w:tcW w:w="735" w:type="pct"/>
            <w:tcBorders>
              <w:top w:val="single" w:sz="4" w:space="0" w:color="auto"/>
            </w:tcBorders>
            <w:shd w:val="clear" w:color="auto" w:fill="auto"/>
            <w:noWrap/>
            <w:vAlign w:val="bottom"/>
            <w:hideMark/>
          </w:tcPr>
          <w:p w14:paraId="0959E0DE"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0.102</w:t>
            </w:r>
          </w:p>
        </w:tc>
        <w:tc>
          <w:tcPr>
            <w:tcW w:w="382" w:type="pct"/>
            <w:tcBorders>
              <w:top w:val="single" w:sz="4" w:space="0" w:color="auto"/>
            </w:tcBorders>
            <w:shd w:val="clear" w:color="auto" w:fill="auto"/>
            <w:noWrap/>
            <w:vAlign w:val="bottom"/>
            <w:hideMark/>
          </w:tcPr>
          <w:p w14:paraId="58146AB5"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0.045</w:t>
            </w:r>
          </w:p>
        </w:tc>
        <w:tc>
          <w:tcPr>
            <w:tcW w:w="611" w:type="pct"/>
            <w:tcBorders>
              <w:top w:val="single" w:sz="4" w:space="0" w:color="auto"/>
            </w:tcBorders>
            <w:shd w:val="clear" w:color="auto" w:fill="auto"/>
            <w:noWrap/>
            <w:vAlign w:val="bottom"/>
            <w:hideMark/>
          </w:tcPr>
          <w:p w14:paraId="224E753A"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0.002</w:t>
            </w:r>
          </w:p>
        </w:tc>
        <w:tc>
          <w:tcPr>
            <w:tcW w:w="442" w:type="pct"/>
            <w:tcBorders>
              <w:top w:val="single" w:sz="4" w:space="0" w:color="auto"/>
            </w:tcBorders>
            <w:shd w:val="clear" w:color="auto" w:fill="auto"/>
            <w:noWrap/>
            <w:vAlign w:val="bottom"/>
            <w:hideMark/>
          </w:tcPr>
          <w:p w14:paraId="36F3F2E2"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0.493</w:t>
            </w:r>
          </w:p>
        </w:tc>
        <w:tc>
          <w:tcPr>
            <w:tcW w:w="521" w:type="pct"/>
            <w:tcBorders>
              <w:top w:val="single" w:sz="4" w:space="0" w:color="auto"/>
            </w:tcBorders>
            <w:shd w:val="clear" w:color="auto" w:fill="auto"/>
            <w:noWrap/>
            <w:vAlign w:val="bottom"/>
            <w:hideMark/>
          </w:tcPr>
          <w:p w14:paraId="47B9A683" w14:textId="77777777" w:rsidR="00125589" w:rsidRPr="00DE21D2" w:rsidRDefault="006D3858"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 xml:space="preserve">  </w:t>
            </w:r>
            <w:r w:rsidR="00125589" w:rsidRPr="00DE21D2">
              <w:rPr>
                <w:rFonts w:ascii="Arial" w:eastAsia="Times New Roman" w:hAnsi="Arial" w:cs="Arial"/>
                <w:sz w:val="20"/>
                <w:szCs w:val="20"/>
              </w:rPr>
              <w:t>0.483</w:t>
            </w:r>
          </w:p>
        </w:tc>
      </w:tr>
      <w:tr w:rsidR="003728E1" w:rsidRPr="00DE21D2" w14:paraId="68DCE4E8" w14:textId="77777777" w:rsidTr="00E22D16">
        <w:trPr>
          <w:trHeight w:val="288"/>
        </w:trPr>
        <w:tc>
          <w:tcPr>
            <w:tcW w:w="2309" w:type="pct"/>
            <w:shd w:val="clear" w:color="auto" w:fill="auto"/>
            <w:vAlign w:val="bottom"/>
            <w:hideMark/>
          </w:tcPr>
          <w:p w14:paraId="01B9DB6E"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Not able to eat preferred foods because of a lack of resources</w:t>
            </w:r>
          </w:p>
        </w:tc>
        <w:tc>
          <w:tcPr>
            <w:tcW w:w="735" w:type="pct"/>
            <w:shd w:val="clear" w:color="auto" w:fill="auto"/>
            <w:noWrap/>
            <w:vAlign w:val="bottom"/>
            <w:hideMark/>
          </w:tcPr>
          <w:p w14:paraId="5223C9AD"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0.187</w:t>
            </w:r>
          </w:p>
        </w:tc>
        <w:tc>
          <w:tcPr>
            <w:tcW w:w="382" w:type="pct"/>
            <w:shd w:val="clear" w:color="auto" w:fill="auto"/>
            <w:noWrap/>
            <w:vAlign w:val="bottom"/>
            <w:hideMark/>
          </w:tcPr>
          <w:p w14:paraId="41FCCCF7"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0.089</w:t>
            </w:r>
          </w:p>
        </w:tc>
        <w:tc>
          <w:tcPr>
            <w:tcW w:w="611" w:type="pct"/>
            <w:shd w:val="clear" w:color="auto" w:fill="auto"/>
            <w:noWrap/>
            <w:vAlign w:val="bottom"/>
            <w:hideMark/>
          </w:tcPr>
          <w:p w14:paraId="1A4FE56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0.008</w:t>
            </w:r>
          </w:p>
        </w:tc>
        <w:tc>
          <w:tcPr>
            <w:tcW w:w="442" w:type="pct"/>
            <w:shd w:val="clear" w:color="auto" w:fill="auto"/>
            <w:noWrap/>
            <w:vAlign w:val="bottom"/>
            <w:hideMark/>
          </w:tcPr>
          <w:p w14:paraId="0620EA81"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2.304</w:t>
            </w:r>
          </w:p>
        </w:tc>
        <w:tc>
          <w:tcPr>
            <w:tcW w:w="521" w:type="pct"/>
            <w:shd w:val="clear" w:color="auto" w:fill="auto"/>
            <w:noWrap/>
            <w:vAlign w:val="bottom"/>
            <w:hideMark/>
          </w:tcPr>
          <w:p w14:paraId="37D105EB" w14:textId="77777777" w:rsidR="00125589" w:rsidRPr="00DE21D2" w:rsidRDefault="006D3858"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 xml:space="preserve">   </w:t>
            </w:r>
            <w:r w:rsidR="00125589" w:rsidRPr="00DE21D2">
              <w:rPr>
                <w:rFonts w:ascii="Arial" w:eastAsia="Times New Roman" w:hAnsi="Arial" w:cs="Arial"/>
                <w:sz w:val="20"/>
                <w:szCs w:val="20"/>
              </w:rPr>
              <w:t>0.13</w:t>
            </w:r>
          </w:p>
        </w:tc>
      </w:tr>
      <w:tr w:rsidR="003728E1" w:rsidRPr="00DE21D2" w14:paraId="73B56E4E" w14:textId="77777777" w:rsidTr="00E22D16">
        <w:trPr>
          <w:trHeight w:val="288"/>
        </w:trPr>
        <w:tc>
          <w:tcPr>
            <w:tcW w:w="2309" w:type="pct"/>
            <w:shd w:val="clear" w:color="auto" w:fill="auto"/>
            <w:vAlign w:val="bottom"/>
            <w:hideMark/>
          </w:tcPr>
          <w:p w14:paraId="7D467EA1"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a limited variety of foods due to a lack of resources</w:t>
            </w:r>
          </w:p>
        </w:tc>
        <w:tc>
          <w:tcPr>
            <w:tcW w:w="735" w:type="pct"/>
            <w:shd w:val="clear" w:color="auto" w:fill="auto"/>
            <w:noWrap/>
            <w:vAlign w:val="bottom"/>
            <w:hideMark/>
          </w:tcPr>
          <w:p w14:paraId="1474EB57"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0.176</w:t>
            </w:r>
          </w:p>
        </w:tc>
        <w:tc>
          <w:tcPr>
            <w:tcW w:w="382" w:type="pct"/>
            <w:shd w:val="clear" w:color="auto" w:fill="auto"/>
            <w:noWrap/>
            <w:vAlign w:val="bottom"/>
            <w:hideMark/>
          </w:tcPr>
          <w:p w14:paraId="64751E07"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0.084</w:t>
            </w:r>
          </w:p>
        </w:tc>
        <w:tc>
          <w:tcPr>
            <w:tcW w:w="611" w:type="pct"/>
            <w:shd w:val="clear" w:color="auto" w:fill="auto"/>
            <w:noWrap/>
            <w:vAlign w:val="bottom"/>
            <w:hideMark/>
          </w:tcPr>
          <w:p w14:paraId="7C0DDFEF"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0.007</w:t>
            </w:r>
          </w:p>
        </w:tc>
        <w:tc>
          <w:tcPr>
            <w:tcW w:w="442" w:type="pct"/>
            <w:shd w:val="clear" w:color="auto" w:fill="auto"/>
            <w:noWrap/>
            <w:vAlign w:val="bottom"/>
            <w:hideMark/>
          </w:tcPr>
          <w:p w14:paraId="3B54DB85"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1.883</w:t>
            </w:r>
          </w:p>
        </w:tc>
        <w:tc>
          <w:tcPr>
            <w:tcW w:w="521" w:type="pct"/>
            <w:shd w:val="clear" w:color="auto" w:fill="auto"/>
            <w:noWrap/>
            <w:vAlign w:val="bottom"/>
            <w:hideMark/>
          </w:tcPr>
          <w:p w14:paraId="4176555B"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0.171</w:t>
            </w:r>
          </w:p>
        </w:tc>
      </w:tr>
      <w:tr w:rsidR="003728E1" w:rsidRPr="00DE21D2" w14:paraId="179A0C58" w14:textId="77777777" w:rsidTr="00E22D16">
        <w:trPr>
          <w:trHeight w:val="288"/>
        </w:trPr>
        <w:tc>
          <w:tcPr>
            <w:tcW w:w="2309" w:type="pct"/>
            <w:shd w:val="clear" w:color="auto" w:fill="auto"/>
            <w:vAlign w:val="bottom"/>
            <w:hideMark/>
          </w:tcPr>
          <w:p w14:paraId="125595E8"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some foods that you did not want because of a lack of resources</w:t>
            </w:r>
          </w:p>
        </w:tc>
        <w:tc>
          <w:tcPr>
            <w:tcW w:w="735" w:type="pct"/>
            <w:shd w:val="clear" w:color="auto" w:fill="auto"/>
            <w:noWrap/>
            <w:vAlign w:val="bottom"/>
            <w:hideMark/>
          </w:tcPr>
          <w:p w14:paraId="7864AA96"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0.191</w:t>
            </w:r>
          </w:p>
        </w:tc>
        <w:tc>
          <w:tcPr>
            <w:tcW w:w="382" w:type="pct"/>
            <w:shd w:val="clear" w:color="auto" w:fill="auto"/>
            <w:noWrap/>
            <w:vAlign w:val="bottom"/>
            <w:hideMark/>
          </w:tcPr>
          <w:p w14:paraId="48F13D5E"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0.089</w:t>
            </w:r>
          </w:p>
        </w:tc>
        <w:tc>
          <w:tcPr>
            <w:tcW w:w="611" w:type="pct"/>
            <w:shd w:val="clear" w:color="auto" w:fill="auto"/>
            <w:noWrap/>
            <w:vAlign w:val="bottom"/>
            <w:hideMark/>
          </w:tcPr>
          <w:p w14:paraId="69CC292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0.008</w:t>
            </w:r>
          </w:p>
        </w:tc>
        <w:tc>
          <w:tcPr>
            <w:tcW w:w="442" w:type="pct"/>
            <w:shd w:val="clear" w:color="auto" w:fill="auto"/>
            <w:noWrap/>
            <w:vAlign w:val="bottom"/>
            <w:hideMark/>
          </w:tcPr>
          <w:p w14:paraId="585457A5"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2.267</w:t>
            </w:r>
          </w:p>
        </w:tc>
        <w:tc>
          <w:tcPr>
            <w:tcW w:w="521" w:type="pct"/>
            <w:shd w:val="clear" w:color="auto" w:fill="auto"/>
            <w:noWrap/>
            <w:vAlign w:val="bottom"/>
            <w:hideMark/>
          </w:tcPr>
          <w:p w14:paraId="36B34CE7"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0.133</w:t>
            </w:r>
          </w:p>
        </w:tc>
      </w:tr>
      <w:tr w:rsidR="003728E1" w:rsidRPr="00DE21D2" w14:paraId="29B21435" w14:textId="77777777" w:rsidTr="00E22D16">
        <w:trPr>
          <w:trHeight w:val="576"/>
        </w:trPr>
        <w:tc>
          <w:tcPr>
            <w:tcW w:w="2309" w:type="pct"/>
            <w:shd w:val="clear" w:color="auto" w:fill="auto"/>
            <w:vAlign w:val="bottom"/>
            <w:hideMark/>
          </w:tcPr>
          <w:p w14:paraId="0BD837F5"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a smaller meal than you felt you needed because there was not enough food</w:t>
            </w:r>
          </w:p>
        </w:tc>
        <w:tc>
          <w:tcPr>
            <w:tcW w:w="735" w:type="pct"/>
            <w:shd w:val="clear" w:color="auto" w:fill="auto"/>
            <w:noWrap/>
            <w:vAlign w:val="bottom"/>
            <w:hideMark/>
          </w:tcPr>
          <w:p w14:paraId="00E75706"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0.235</w:t>
            </w:r>
          </w:p>
        </w:tc>
        <w:tc>
          <w:tcPr>
            <w:tcW w:w="382" w:type="pct"/>
            <w:shd w:val="clear" w:color="auto" w:fill="auto"/>
            <w:noWrap/>
            <w:vAlign w:val="bottom"/>
            <w:hideMark/>
          </w:tcPr>
          <w:p w14:paraId="46022A51"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0.105</w:t>
            </w:r>
          </w:p>
        </w:tc>
        <w:tc>
          <w:tcPr>
            <w:tcW w:w="611" w:type="pct"/>
            <w:shd w:val="clear" w:color="auto" w:fill="auto"/>
            <w:noWrap/>
            <w:vAlign w:val="bottom"/>
            <w:hideMark/>
          </w:tcPr>
          <w:p w14:paraId="5C1E348D"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0.011</w:t>
            </w:r>
          </w:p>
        </w:tc>
        <w:tc>
          <w:tcPr>
            <w:tcW w:w="442" w:type="pct"/>
            <w:shd w:val="clear" w:color="auto" w:fill="auto"/>
            <w:noWrap/>
            <w:vAlign w:val="bottom"/>
            <w:hideMark/>
          </w:tcPr>
          <w:p w14:paraId="0DD2E356"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3.039</w:t>
            </w:r>
          </w:p>
        </w:tc>
        <w:tc>
          <w:tcPr>
            <w:tcW w:w="521" w:type="pct"/>
            <w:shd w:val="clear" w:color="auto" w:fill="auto"/>
            <w:noWrap/>
            <w:vAlign w:val="bottom"/>
            <w:hideMark/>
          </w:tcPr>
          <w:p w14:paraId="6E68131C" w14:textId="77777777" w:rsidR="00125589" w:rsidRPr="00DE21D2" w:rsidRDefault="006D3858"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 xml:space="preserve"> </w:t>
            </w:r>
            <w:r w:rsidR="00125589" w:rsidRPr="00DE21D2">
              <w:rPr>
                <w:rFonts w:ascii="Arial" w:eastAsia="Times New Roman" w:hAnsi="Arial" w:cs="Arial"/>
                <w:sz w:val="20"/>
                <w:szCs w:val="20"/>
              </w:rPr>
              <w:t>0.0824</w:t>
            </w:r>
          </w:p>
        </w:tc>
      </w:tr>
      <w:tr w:rsidR="003728E1" w:rsidRPr="00DE21D2" w14:paraId="0653A6D8" w14:textId="77777777" w:rsidTr="00E22D16">
        <w:trPr>
          <w:trHeight w:val="288"/>
        </w:trPr>
        <w:tc>
          <w:tcPr>
            <w:tcW w:w="2309" w:type="pct"/>
            <w:shd w:val="clear" w:color="auto" w:fill="auto"/>
            <w:vAlign w:val="bottom"/>
            <w:hideMark/>
          </w:tcPr>
          <w:p w14:paraId="2FBDF29F"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fewer meals in a day because there was not enough food</w:t>
            </w:r>
          </w:p>
        </w:tc>
        <w:tc>
          <w:tcPr>
            <w:tcW w:w="735" w:type="pct"/>
            <w:shd w:val="clear" w:color="auto" w:fill="auto"/>
            <w:noWrap/>
            <w:vAlign w:val="bottom"/>
            <w:hideMark/>
          </w:tcPr>
          <w:p w14:paraId="25118E89"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0.315*</w:t>
            </w:r>
          </w:p>
        </w:tc>
        <w:tc>
          <w:tcPr>
            <w:tcW w:w="382" w:type="pct"/>
            <w:shd w:val="clear" w:color="auto" w:fill="auto"/>
            <w:noWrap/>
            <w:vAlign w:val="bottom"/>
            <w:hideMark/>
          </w:tcPr>
          <w:p w14:paraId="2D95F044"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0.145</w:t>
            </w:r>
          </w:p>
        </w:tc>
        <w:tc>
          <w:tcPr>
            <w:tcW w:w="611" w:type="pct"/>
            <w:shd w:val="clear" w:color="auto" w:fill="auto"/>
            <w:noWrap/>
            <w:vAlign w:val="bottom"/>
            <w:hideMark/>
          </w:tcPr>
          <w:p w14:paraId="6C2F3A04"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0.021</w:t>
            </w:r>
          </w:p>
        </w:tc>
        <w:tc>
          <w:tcPr>
            <w:tcW w:w="442" w:type="pct"/>
            <w:shd w:val="clear" w:color="auto" w:fill="auto"/>
            <w:noWrap/>
            <w:vAlign w:val="bottom"/>
            <w:hideMark/>
          </w:tcPr>
          <w:p w14:paraId="6AD19912"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5.853</w:t>
            </w:r>
          </w:p>
        </w:tc>
        <w:tc>
          <w:tcPr>
            <w:tcW w:w="521" w:type="pct"/>
            <w:shd w:val="clear" w:color="auto" w:fill="auto"/>
            <w:noWrap/>
            <w:vAlign w:val="bottom"/>
            <w:hideMark/>
          </w:tcPr>
          <w:p w14:paraId="05EA3DD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0.0162</w:t>
            </w:r>
          </w:p>
        </w:tc>
      </w:tr>
      <w:tr w:rsidR="003728E1" w:rsidRPr="00DE21D2" w14:paraId="6F67CC6A" w14:textId="77777777" w:rsidTr="00E22D16">
        <w:trPr>
          <w:trHeight w:val="576"/>
        </w:trPr>
        <w:tc>
          <w:tcPr>
            <w:tcW w:w="2309" w:type="pct"/>
            <w:shd w:val="clear" w:color="auto" w:fill="auto"/>
            <w:vAlign w:val="bottom"/>
            <w:hideMark/>
          </w:tcPr>
          <w:p w14:paraId="52346D5B"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No food to eat of any kind in your household because of lack of resources</w:t>
            </w:r>
          </w:p>
        </w:tc>
        <w:tc>
          <w:tcPr>
            <w:tcW w:w="735" w:type="pct"/>
            <w:shd w:val="clear" w:color="auto" w:fill="auto"/>
            <w:noWrap/>
            <w:vAlign w:val="bottom"/>
            <w:hideMark/>
          </w:tcPr>
          <w:p w14:paraId="40542170"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0.310*</w:t>
            </w:r>
          </w:p>
        </w:tc>
        <w:tc>
          <w:tcPr>
            <w:tcW w:w="382" w:type="pct"/>
            <w:shd w:val="clear" w:color="auto" w:fill="auto"/>
            <w:noWrap/>
            <w:vAlign w:val="bottom"/>
            <w:hideMark/>
          </w:tcPr>
          <w:p w14:paraId="7693964F"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0.145</w:t>
            </w:r>
          </w:p>
        </w:tc>
        <w:tc>
          <w:tcPr>
            <w:tcW w:w="611" w:type="pct"/>
            <w:shd w:val="clear" w:color="auto" w:fill="auto"/>
            <w:noWrap/>
            <w:vAlign w:val="bottom"/>
            <w:hideMark/>
          </w:tcPr>
          <w:p w14:paraId="16FA3FA0"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0.021</w:t>
            </w:r>
          </w:p>
        </w:tc>
        <w:tc>
          <w:tcPr>
            <w:tcW w:w="442" w:type="pct"/>
            <w:shd w:val="clear" w:color="auto" w:fill="auto"/>
            <w:noWrap/>
            <w:vAlign w:val="bottom"/>
            <w:hideMark/>
          </w:tcPr>
          <w:p w14:paraId="19679865"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5.755</w:t>
            </w:r>
          </w:p>
        </w:tc>
        <w:tc>
          <w:tcPr>
            <w:tcW w:w="521" w:type="pct"/>
            <w:shd w:val="clear" w:color="auto" w:fill="auto"/>
            <w:noWrap/>
            <w:vAlign w:val="bottom"/>
            <w:hideMark/>
          </w:tcPr>
          <w:p w14:paraId="364E282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0.0171</w:t>
            </w:r>
          </w:p>
        </w:tc>
      </w:tr>
      <w:tr w:rsidR="003728E1" w:rsidRPr="00DE21D2" w14:paraId="1F9548AF" w14:textId="77777777" w:rsidTr="003728E1">
        <w:trPr>
          <w:trHeight w:val="288"/>
        </w:trPr>
        <w:tc>
          <w:tcPr>
            <w:tcW w:w="2309" w:type="pct"/>
            <w:shd w:val="clear" w:color="auto" w:fill="auto"/>
            <w:vAlign w:val="bottom"/>
            <w:hideMark/>
          </w:tcPr>
          <w:p w14:paraId="7C19F3B1"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sleep at night hungry because there was not enough food</w:t>
            </w:r>
          </w:p>
        </w:tc>
        <w:tc>
          <w:tcPr>
            <w:tcW w:w="735" w:type="pct"/>
            <w:shd w:val="clear" w:color="auto" w:fill="auto"/>
            <w:noWrap/>
            <w:vAlign w:val="bottom"/>
            <w:hideMark/>
          </w:tcPr>
          <w:p w14:paraId="0AA6D0CE"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0.294*</w:t>
            </w:r>
          </w:p>
        </w:tc>
        <w:tc>
          <w:tcPr>
            <w:tcW w:w="382" w:type="pct"/>
            <w:shd w:val="clear" w:color="auto" w:fill="auto"/>
            <w:noWrap/>
            <w:vAlign w:val="bottom"/>
            <w:hideMark/>
          </w:tcPr>
          <w:p w14:paraId="3CA519EC"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0.138</w:t>
            </w:r>
          </w:p>
        </w:tc>
        <w:tc>
          <w:tcPr>
            <w:tcW w:w="611" w:type="pct"/>
            <w:shd w:val="clear" w:color="auto" w:fill="auto"/>
            <w:noWrap/>
            <w:vAlign w:val="bottom"/>
            <w:hideMark/>
          </w:tcPr>
          <w:p w14:paraId="24E03739"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0.019</w:t>
            </w:r>
          </w:p>
        </w:tc>
        <w:tc>
          <w:tcPr>
            <w:tcW w:w="442" w:type="pct"/>
            <w:shd w:val="clear" w:color="auto" w:fill="auto"/>
            <w:noWrap/>
            <w:vAlign w:val="bottom"/>
            <w:hideMark/>
          </w:tcPr>
          <w:p w14:paraId="48B339EF"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4.943</w:t>
            </w:r>
          </w:p>
        </w:tc>
        <w:tc>
          <w:tcPr>
            <w:tcW w:w="521" w:type="pct"/>
            <w:shd w:val="clear" w:color="auto" w:fill="auto"/>
            <w:noWrap/>
            <w:vAlign w:val="bottom"/>
            <w:hideMark/>
          </w:tcPr>
          <w:p w14:paraId="1EC25075"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0.0271</w:t>
            </w:r>
          </w:p>
        </w:tc>
      </w:tr>
      <w:tr w:rsidR="003728E1" w:rsidRPr="00DE21D2" w14:paraId="4D702561" w14:textId="77777777" w:rsidTr="003728E1">
        <w:trPr>
          <w:trHeight w:val="576"/>
        </w:trPr>
        <w:tc>
          <w:tcPr>
            <w:tcW w:w="2309" w:type="pct"/>
            <w:tcBorders>
              <w:bottom w:val="single" w:sz="4" w:space="0" w:color="auto"/>
            </w:tcBorders>
            <w:shd w:val="clear" w:color="auto" w:fill="auto"/>
            <w:vAlign w:val="bottom"/>
            <w:hideMark/>
          </w:tcPr>
          <w:p w14:paraId="3D12338C"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go a whole day and night without eating anything because there was not enough food</w:t>
            </w:r>
          </w:p>
        </w:tc>
        <w:tc>
          <w:tcPr>
            <w:tcW w:w="735" w:type="pct"/>
            <w:tcBorders>
              <w:bottom w:val="single" w:sz="4" w:space="0" w:color="auto"/>
            </w:tcBorders>
            <w:shd w:val="clear" w:color="auto" w:fill="auto"/>
            <w:noWrap/>
            <w:vAlign w:val="bottom"/>
            <w:hideMark/>
          </w:tcPr>
          <w:p w14:paraId="7E5050C1"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0.205</w:t>
            </w:r>
          </w:p>
        </w:tc>
        <w:tc>
          <w:tcPr>
            <w:tcW w:w="382" w:type="pct"/>
            <w:tcBorders>
              <w:bottom w:val="single" w:sz="4" w:space="0" w:color="auto"/>
            </w:tcBorders>
            <w:shd w:val="clear" w:color="auto" w:fill="auto"/>
            <w:noWrap/>
            <w:vAlign w:val="bottom"/>
            <w:hideMark/>
          </w:tcPr>
          <w:p w14:paraId="6A370694"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0.095</w:t>
            </w:r>
          </w:p>
        </w:tc>
        <w:tc>
          <w:tcPr>
            <w:tcW w:w="611" w:type="pct"/>
            <w:tcBorders>
              <w:bottom w:val="single" w:sz="4" w:space="0" w:color="auto"/>
            </w:tcBorders>
            <w:shd w:val="clear" w:color="auto" w:fill="auto"/>
            <w:noWrap/>
            <w:vAlign w:val="bottom"/>
            <w:hideMark/>
          </w:tcPr>
          <w:p w14:paraId="5C044F61"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0.009</w:t>
            </w:r>
          </w:p>
        </w:tc>
        <w:tc>
          <w:tcPr>
            <w:tcW w:w="442" w:type="pct"/>
            <w:tcBorders>
              <w:bottom w:val="single" w:sz="4" w:space="0" w:color="auto"/>
            </w:tcBorders>
            <w:shd w:val="clear" w:color="auto" w:fill="auto"/>
            <w:noWrap/>
            <w:vAlign w:val="bottom"/>
            <w:hideMark/>
          </w:tcPr>
          <w:p w14:paraId="2C66207E"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2.077</w:t>
            </w:r>
          </w:p>
        </w:tc>
        <w:tc>
          <w:tcPr>
            <w:tcW w:w="521" w:type="pct"/>
            <w:tcBorders>
              <w:bottom w:val="single" w:sz="4" w:space="0" w:color="auto"/>
            </w:tcBorders>
            <w:shd w:val="clear" w:color="auto" w:fill="auto"/>
            <w:noWrap/>
            <w:vAlign w:val="bottom"/>
            <w:hideMark/>
          </w:tcPr>
          <w:p w14:paraId="64F95CF6"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0.151</w:t>
            </w:r>
          </w:p>
        </w:tc>
      </w:tr>
    </w:tbl>
    <w:p w14:paraId="6256D62C" w14:textId="77777777" w:rsidR="00125589" w:rsidRPr="00DE21D2" w:rsidRDefault="00125589" w:rsidP="00A3003E">
      <w:pPr>
        <w:spacing w:line="240" w:lineRule="auto"/>
        <w:jc w:val="both"/>
        <w:rPr>
          <w:rFonts w:ascii="Arial" w:hAnsi="Arial" w:cs="Arial"/>
          <w:sz w:val="20"/>
          <w:szCs w:val="20"/>
        </w:rPr>
      </w:pPr>
      <w:r w:rsidRPr="00DE21D2">
        <w:rPr>
          <w:rFonts w:ascii="Arial" w:hAnsi="Arial" w:cs="Arial"/>
          <w:sz w:val="20"/>
          <w:szCs w:val="20"/>
        </w:rPr>
        <w:t>Notes. Each food insecurity item was meas</w:t>
      </w:r>
      <w:r w:rsidR="003728E1" w:rsidRPr="00DE21D2">
        <w:rPr>
          <w:rFonts w:ascii="Arial" w:hAnsi="Arial" w:cs="Arial"/>
          <w:sz w:val="20"/>
          <w:szCs w:val="20"/>
        </w:rPr>
        <w:t>ured on a 3-point Likert scale</w:t>
      </w:r>
      <w:r w:rsidRPr="00DE21D2">
        <w:rPr>
          <w:rFonts w:ascii="Arial" w:hAnsi="Arial" w:cs="Arial"/>
          <w:sz w:val="20"/>
          <w:szCs w:val="20"/>
        </w:rPr>
        <w:t xml:space="preserve"> ** p&lt;0.01, * p&lt;0.05</w:t>
      </w:r>
    </w:p>
    <w:p w14:paraId="38635151" w14:textId="77777777" w:rsidR="00125589" w:rsidRPr="00DE21D2" w:rsidRDefault="00125589" w:rsidP="00A3003E">
      <w:pPr>
        <w:spacing w:line="240" w:lineRule="auto"/>
        <w:jc w:val="both"/>
        <w:rPr>
          <w:rFonts w:ascii="Arial" w:hAnsi="Arial" w:cs="Arial"/>
          <w:sz w:val="20"/>
          <w:szCs w:val="20"/>
        </w:rPr>
      </w:pPr>
    </w:p>
    <w:p w14:paraId="55336984" w14:textId="77777777" w:rsidR="00125589" w:rsidRPr="00DE21D2" w:rsidRDefault="0032493B" w:rsidP="00A3003E">
      <w:pPr>
        <w:spacing w:line="240" w:lineRule="auto"/>
        <w:jc w:val="both"/>
        <w:rPr>
          <w:rFonts w:ascii="Arial" w:hAnsi="Arial" w:cs="Arial"/>
          <w:sz w:val="20"/>
          <w:szCs w:val="20"/>
        </w:rPr>
      </w:pPr>
      <w:r w:rsidRPr="00DE21D2">
        <w:rPr>
          <w:rFonts w:ascii="Arial" w:hAnsi="Arial" w:cs="Arial"/>
          <w:sz w:val="20"/>
          <w:szCs w:val="20"/>
        </w:rPr>
        <w:t xml:space="preserve">The results indicated that the adequacy of cash transfers by the HSNP to the beneficiaries had some effects on three (3) indicators of food insecurity. </w:t>
      </w:r>
      <w:r w:rsidR="00125589" w:rsidRPr="00DE21D2">
        <w:rPr>
          <w:rFonts w:ascii="Arial" w:hAnsi="Arial" w:cs="Arial"/>
          <w:sz w:val="20"/>
          <w:szCs w:val="20"/>
        </w:rPr>
        <w:t xml:space="preserve">Among the food insecurity indicators, eating fewer meals in a day because there was not enough food, r=0.145, p=0.016; no food to eat of any kind in your household because of lack of resources, r=0.145, p=0.017; </w:t>
      </w:r>
      <w:r w:rsidR="00B64215" w:rsidRPr="00DE21D2">
        <w:rPr>
          <w:rFonts w:ascii="Arial" w:hAnsi="Arial" w:cs="Arial"/>
          <w:sz w:val="20"/>
          <w:szCs w:val="20"/>
        </w:rPr>
        <w:t>sleeping</w:t>
      </w:r>
      <w:r w:rsidR="00125589" w:rsidRPr="00DE21D2">
        <w:rPr>
          <w:rFonts w:ascii="Arial" w:hAnsi="Arial" w:cs="Arial"/>
          <w:sz w:val="20"/>
          <w:szCs w:val="20"/>
        </w:rPr>
        <w:t xml:space="preserve"> at night hungry because there was not eno</w:t>
      </w:r>
      <w:r w:rsidR="006D3858" w:rsidRPr="00DE21D2">
        <w:rPr>
          <w:rFonts w:ascii="Arial" w:hAnsi="Arial" w:cs="Arial"/>
          <w:sz w:val="20"/>
          <w:szCs w:val="20"/>
        </w:rPr>
        <w:t>ugh food, r=0.138, p=0.027.</w:t>
      </w:r>
    </w:p>
    <w:p w14:paraId="3063C5AB" w14:textId="77777777" w:rsidR="00125589" w:rsidRPr="00DE21D2" w:rsidRDefault="00125589" w:rsidP="00A3003E">
      <w:pPr>
        <w:spacing w:after="0" w:line="240" w:lineRule="auto"/>
        <w:jc w:val="both"/>
        <w:rPr>
          <w:rFonts w:ascii="Arial" w:hAnsi="Arial" w:cs="Arial"/>
          <w:sz w:val="20"/>
          <w:szCs w:val="20"/>
        </w:rPr>
      </w:pPr>
      <w:r w:rsidRPr="00DE21D2">
        <w:rPr>
          <w:rFonts w:ascii="Arial" w:hAnsi="Arial" w:cs="Arial"/>
          <w:sz w:val="20"/>
          <w:szCs w:val="20"/>
        </w:rPr>
        <w:lastRenderedPageBreak/>
        <w:t xml:space="preserve">Handa et al. (2018) point out that households valuing cash transfers from social assistance </w:t>
      </w:r>
      <w:proofErr w:type="spellStart"/>
      <w:r w:rsidRPr="00DE21D2">
        <w:rPr>
          <w:rFonts w:ascii="Arial" w:hAnsi="Arial" w:cs="Arial"/>
          <w:sz w:val="20"/>
          <w:szCs w:val="20"/>
        </w:rPr>
        <w:t>programmes</w:t>
      </w:r>
      <w:proofErr w:type="spellEnd"/>
      <w:r w:rsidRPr="00DE21D2">
        <w:rPr>
          <w:rFonts w:ascii="Arial" w:hAnsi="Arial" w:cs="Arial"/>
          <w:sz w:val="20"/>
          <w:szCs w:val="20"/>
        </w:rPr>
        <w:t xml:space="preserve"> stand a chance of diversifying their livelihoods and increasing household income. Such diverse sources of income enable such households to reduce their prevalence of food insecurity. Further, </w:t>
      </w:r>
      <w:proofErr w:type="spellStart"/>
      <w:r w:rsidRPr="00DE21D2">
        <w:rPr>
          <w:rFonts w:ascii="Arial" w:hAnsi="Arial" w:cs="Arial"/>
          <w:sz w:val="20"/>
          <w:szCs w:val="20"/>
        </w:rPr>
        <w:t>Alamirew</w:t>
      </w:r>
      <w:proofErr w:type="spellEnd"/>
      <w:r w:rsidRPr="00DE21D2">
        <w:rPr>
          <w:rFonts w:ascii="Arial" w:hAnsi="Arial" w:cs="Arial"/>
          <w:sz w:val="20"/>
          <w:szCs w:val="20"/>
        </w:rPr>
        <w:t xml:space="preserve"> and </w:t>
      </w:r>
      <w:proofErr w:type="spellStart"/>
      <w:r w:rsidRPr="00DE21D2">
        <w:rPr>
          <w:rFonts w:ascii="Arial" w:hAnsi="Arial" w:cs="Arial"/>
          <w:sz w:val="20"/>
          <w:szCs w:val="20"/>
        </w:rPr>
        <w:t>Tsehay</w:t>
      </w:r>
      <w:proofErr w:type="spellEnd"/>
      <w:r w:rsidRPr="00DE21D2">
        <w:rPr>
          <w:rFonts w:ascii="Arial" w:hAnsi="Arial" w:cs="Arial"/>
          <w:sz w:val="20"/>
          <w:szCs w:val="20"/>
        </w:rPr>
        <w:t xml:space="preserve"> (2013), beneficiaries of social safety nets who engage in multiple livelihoods such as businesses, are less likely to be food insecure and improve their income hence, stand a high chance of graduating from a social safety net.</w:t>
      </w:r>
    </w:p>
    <w:p w14:paraId="7EA30D5B" w14:textId="77777777" w:rsidR="002C325C" w:rsidRPr="00DE21D2" w:rsidRDefault="002C325C" w:rsidP="00A3003E">
      <w:pPr>
        <w:spacing w:after="0" w:line="240" w:lineRule="auto"/>
        <w:jc w:val="both"/>
        <w:rPr>
          <w:rFonts w:ascii="Arial" w:hAnsi="Arial" w:cs="Arial"/>
          <w:sz w:val="20"/>
          <w:szCs w:val="20"/>
        </w:rPr>
      </w:pPr>
    </w:p>
    <w:p w14:paraId="50444CE6" w14:textId="77777777" w:rsidR="00125589" w:rsidRPr="00DE21D2" w:rsidRDefault="00125589" w:rsidP="00A3003E">
      <w:pPr>
        <w:spacing w:line="240" w:lineRule="auto"/>
        <w:jc w:val="both"/>
        <w:rPr>
          <w:rFonts w:ascii="Arial" w:hAnsi="Arial" w:cs="Arial"/>
          <w:sz w:val="20"/>
          <w:szCs w:val="20"/>
        </w:rPr>
      </w:pPr>
    </w:p>
    <w:p w14:paraId="674702AC" w14:textId="77777777" w:rsidR="00125589" w:rsidRPr="00DE21D2" w:rsidRDefault="00F1010D" w:rsidP="00A3003E">
      <w:pPr>
        <w:pStyle w:val="Heading4"/>
        <w:spacing w:before="0" w:line="240" w:lineRule="auto"/>
        <w:jc w:val="both"/>
        <w:rPr>
          <w:rFonts w:ascii="Arial" w:hAnsi="Arial" w:cs="Arial"/>
          <w:b/>
          <w:i w:val="0"/>
          <w:color w:val="auto"/>
          <w:sz w:val="20"/>
          <w:szCs w:val="20"/>
        </w:rPr>
      </w:pPr>
      <w:bookmarkStart w:id="18" w:name="_Toc189814467"/>
      <w:r w:rsidRPr="00DE21D2">
        <w:rPr>
          <w:rFonts w:ascii="Arial" w:hAnsi="Arial" w:cs="Arial"/>
          <w:b/>
          <w:i w:val="0"/>
          <w:color w:val="auto"/>
          <w:sz w:val="20"/>
          <w:szCs w:val="20"/>
        </w:rPr>
        <w:t>3.6</w:t>
      </w:r>
      <w:r w:rsidR="0039087D" w:rsidRPr="00DE21D2">
        <w:rPr>
          <w:rFonts w:ascii="Arial" w:hAnsi="Arial" w:cs="Arial"/>
          <w:b/>
          <w:i w:val="0"/>
          <w:color w:val="auto"/>
          <w:sz w:val="20"/>
          <w:szCs w:val="20"/>
        </w:rPr>
        <w:t xml:space="preserve">.3 </w:t>
      </w:r>
      <w:r w:rsidR="00125589" w:rsidRPr="00DE21D2">
        <w:rPr>
          <w:rFonts w:ascii="Arial" w:hAnsi="Arial" w:cs="Arial"/>
          <w:b/>
          <w:i w:val="0"/>
          <w:color w:val="auto"/>
          <w:sz w:val="20"/>
          <w:szCs w:val="20"/>
        </w:rPr>
        <w:t>Effect of Duration of the Hunger Safety Net Support</w:t>
      </w:r>
      <w:bookmarkEnd w:id="18"/>
      <w:r w:rsidR="0039087D" w:rsidRPr="00DE21D2">
        <w:rPr>
          <w:rFonts w:ascii="Arial" w:hAnsi="Arial" w:cs="Arial"/>
          <w:b/>
          <w:i w:val="0"/>
          <w:color w:val="auto"/>
          <w:sz w:val="20"/>
          <w:szCs w:val="20"/>
        </w:rPr>
        <w:t xml:space="preserve"> on Food Insecurity </w:t>
      </w:r>
    </w:p>
    <w:p w14:paraId="2A3E68A3" w14:textId="77777777" w:rsidR="00125589" w:rsidRPr="00DE21D2" w:rsidRDefault="00125589" w:rsidP="00A3003E">
      <w:pPr>
        <w:spacing w:after="0" w:line="240" w:lineRule="auto"/>
        <w:jc w:val="both"/>
        <w:rPr>
          <w:rFonts w:ascii="Arial" w:hAnsi="Arial" w:cs="Arial"/>
          <w:sz w:val="20"/>
          <w:szCs w:val="20"/>
        </w:rPr>
      </w:pPr>
      <w:r w:rsidRPr="00DE21D2">
        <w:rPr>
          <w:rFonts w:ascii="Arial" w:hAnsi="Arial" w:cs="Arial"/>
          <w:sz w:val="20"/>
          <w:szCs w:val="20"/>
        </w:rPr>
        <w:t xml:space="preserve">The study expected that the duration of the HSNP support would have some effect on </w:t>
      </w:r>
      <w:r w:rsidR="00CC64A2" w:rsidRPr="00DE21D2">
        <w:rPr>
          <w:rFonts w:ascii="Arial" w:hAnsi="Arial" w:cs="Arial"/>
          <w:sz w:val="20"/>
          <w:szCs w:val="20"/>
        </w:rPr>
        <w:t>food insecurity.</w:t>
      </w:r>
      <w:r w:rsidRPr="00DE21D2">
        <w:rPr>
          <w:rFonts w:ascii="Arial" w:hAnsi="Arial" w:cs="Arial"/>
          <w:sz w:val="20"/>
          <w:szCs w:val="20"/>
        </w:rPr>
        <w:t xml:space="preserve"> Regression analysis was carried out to assess the effects of the duration of the HSNP on </w:t>
      </w:r>
      <w:r w:rsidR="00CC64A2" w:rsidRPr="00DE21D2">
        <w:rPr>
          <w:rFonts w:ascii="Arial" w:hAnsi="Arial" w:cs="Arial"/>
          <w:sz w:val="20"/>
          <w:szCs w:val="20"/>
        </w:rPr>
        <w:t>food insecurity</w:t>
      </w:r>
      <w:r w:rsidR="00DA0DB7" w:rsidRPr="00DE21D2">
        <w:rPr>
          <w:rFonts w:ascii="Arial" w:hAnsi="Arial" w:cs="Arial"/>
          <w:sz w:val="20"/>
          <w:szCs w:val="20"/>
        </w:rPr>
        <w:t>, and</w:t>
      </w:r>
      <w:r w:rsidRPr="00DE21D2">
        <w:rPr>
          <w:rFonts w:ascii="Arial" w:hAnsi="Arial" w:cs="Arial"/>
          <w:sz w:val="20"/>
          <w:szCs w:val="20"/>
        </w:rPr>
        <w:t xml:space="preserve"> result</w:t>
      </w:r>
      <w:r w:rsidR="002C325C" w:rsidRPr="00DE21D2">
        <w:rPr>
          <w:rFonts w:ascii="Arial" w:hAnsi="Arial" w:cs="Arial"/>
          <w:sz w:val="20"/>
          <w:szCs w:val="20"/>
        </w:rPr>
        <w:t xml:space="preserve">s were summarized in </w:t>
      </w:r>
      <w:r w:rsidR="00707EFE" w:rsidRPr="00DE21D2">
        <w:rPr>
          <w:rFonts w:ascii="Arial" w:hAnsi="Arial" w:cs="Arial"/>
          <w:sz w:val="20"/>
          <w:szCs w:val="20"/>
        </w:rPr>
        <w:t>Table</w:t>
      </w:r>
      <w:r w:rsidR="00F1010D" w:rsidRPr="00DE21D2">
        <w:rPr>
          <w:rFonts w:ascii="Arial" w:hAnsi="Arial" w:cs="Arial"/>
          <w:sz w:val="20"/>
          <w:szCs w:val="20"/>
        </w:rPr>
        <w:t xml:space="preserve"> 6</w:t>
      </w:r>
      <w:r w:rsidR="0039087D" w:rsidRPr="00DE21D2">
        <w:rPr>
          <w:rFonts w:ascii="Arial" w:hAnsi="Arial" w:cs="Arial"/>
          <w:sz w:val="20"/>
          <w:szCs w:val="20"/>
        </w:rPr>
        <w:t xml:space="preserve"> </w:t>
      </w:r>
      <w:r w:rsidRPr="00DE21D2">
        <w:rPr>
          <w:rFonts w:ascii="Arial" w:hAnsi="Arial" w:cs="Arial"/>
          <w:sz w:val="20"/>
          <w:szCs w:val="20"/>
        </w:rPr>
        <w:t>b</w:t>
      </w:r>
      <w:r w:rsidR="0039087D" w:rsidRPr="00DE21D2">
        <w:rPr>
          <w:rFonts w:ascii="Arial" w:hAnsi="Arial" w:cs="Arial"/>
          <w:sz w:val="20"/>
          <w:szCs w:val="20"/>
        </w:rPr>
        <w:t>elow:</w:t>
      </w:r>
    </w:p>
    <w:p w14:paraId="3740FB20" w14:textId="77777777" w:rsidR="00125589" w:rsidRPr="00DE21D2" w:rsidRDefault="00F1010D" w:rsidP="00B14F07">
      <w:pPr>
        <w:pStyle w:val="Heading5"/>
        <w:spacing w:line="240" w:lineRule="auto"/>
        <w:ind w:left="720"/>
        <w:jc w:val="both"/>
        <w:rPr>
          <w:rFonts w:ascii="Arial" w:hAnsi="Arial" w:cs="Arial"/>
          <w:b w:val="0"/>
          <w:color w:val="auto"/>
          <w:sz w:val="20"/>
          <w:szCs w:val="20"/>
        </w:rPr>
      </w:pPr>
      <w:bookmarkStart w:id="19" w:name="_Toc190176336"/>
      <w:r w:rsidRPr="00DE21D2">
        <w:rPr>
          <w:rFonts w:ascii="Arial" w:hAnsi="Arial" w:cs="Arial"/>
          <w:color w:val="auto"/>
          <w:sz w:val="20"/>
          <w:szCs w:val="20"/>
        </w:rPr>
        <w:t>Table 6</w:t>
      </w:r>
      <w:r w:rsidR="00125589" w:rsidRPr="00DE21D2">
        <w:rPr>
          <w:rFonts w:ascii="Arial" w:hAnsi="Arial" w:cs="Arial"/>
          <w:color w:val="auto"/>
          <w:sz w:val="20"/>
          <w:szCs w:val="20"/>
        </w:rPr>
        <w:t xml:space="preserve">: Simple Linear Regression on Duration of Support and </w:t>
      </w:r>
      <w:r w:rsidR="002C3B7F" w:rsidRPr="00DE21D2">
        <w:rPr>
          <w:rFonts w:ascii="Arial" w:hAnsi="Arial" w:cs="Arial"/>
          <w:color w:val="auto"/>
          <w:sz w:val="20"/>
          <w:szCs w:val="20"/>
        </w:rPr>
        <w:t xml:space="preserve">Food Insecurity </w:t>
      </w:r>
      <w:r w:rsidR="00125589" w:rsidRPr="00DE21D2">
        <w:rPr>
          <w:rFonts w:ascii="Arial" w:hAnsi="Arial" w:cs="Arial"/>
          <w:color w:val="auto"/>
          <w:sz w:val="20"/>
          <w:szCs w:val="20"/>
        </w:rPr>
        <w:t>Indicators</w:t>
      </w:r>
      <w:bookmarkEnd w:id="19"/>
    </w:p>
    <w:tbl>
      <w:tblPr>
        <w:tblW w:w="0" w:type="auto"/>
        <w:tblLook w:val="04A0" w:firstRow="1" w:lastRow="0" w:firstColumn="1" w:lastColumn="0" w:noHBand="0" w:noVBand="1"/>
      </w:tblPr>
      <w:tblGrid>
        <w:gridCol w:w="4220"/>
        <w:gridCol w:w="1450"/>
        <w:gridCol w:w="717"/>
        <w:gridCol w:w="1206"/>
        <w:gridCol w:w="828"/>
        <w:gridCol w:w="939"/>
      </w:tblGrid>
      <w:tr w:rsidR="00125589" w:rsidRPr="00DE21D2" w14:paraId="3CA20E02" w14:textId="77777777" w:rsidTr="00E22D16">
        <w:trPr>
          <w:trHeight w:val="288"/>
        </w:trPr>
        <w:tc>
          <w:tcPr>
            <w:tcW w:w="0" w:type="auto"/>
            <w:tcBorders>
              <w:top w:val="single" w:sz="4" w:space="0" w:color="auto"/>
              <w:bottom w:val="single" w:sz="4" w:space="0" w:color="auto"/>
            </w:tcBorders>
            <w:shd w:val="clear" w:color="auto" w:fill="auto"/>
            <w:vAlign w:val="bottom"/>
            <w:hideMark/>
          </w:tcPr>
          <w:p w14:paraId="52EEC028" w14:textId="77777777" w:rsidR="00125589" w:rsidRPr="00DE21D2" w:rsidRDefault="00125589"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Variables</w:t>
            </w:r>
          </w:p>
        </w:tc>
        <w:tc>
          <w:tcPr>
            <w:tcW w:w="0" w:type="auto"/>
            <w:tcBorders>
              <w:top w:val="single" w:sz="4" w:space="0" w:color="auto"/>
              <w:bottom w:val="single" w:sz="4" w:space="0" w:color="auto"/>
            </w:tcBorders>
            <w:shd w:val="clear" w:color="auto" w:fill="auto"/>
            <w:noWrap/>
            <w:vAlign w:val="bottom"/>
            <w:hideMark/>
          </w:tcPr>
          <w:p w14:paraId="2C4EADF3" w14:textId="77777777" w:rsidR="00125589" w:rsidRPr="00DE21D2" w:rsidRDefault="00125589"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 xml:space="preserve">B Coefficient </w:t>
            </w:r>
          </w:p>
        </w:tc>
        <w:tc>
          <w:tcPr>
            <w:tcW w:w="0" w:type="auto"/>
            <w:tcBorders>
              <w:top w:val="single" w:sz="4" w:space="0" w:color="auto"/>
              <w:bottom w:val="single" w:sz="4" w:space="0" w:color="auto"/>
            </w:tcBorders>
            <w:shd w:val="clear" w:color="auto" w:fill="auto"/>
            <w:noWrap/>
            <w:vAlign w:val="bottom"/>
            <w:hideMark/>
          </w:tcPr>
          <w:p w14:paraId="617420F0" w14:textId="77777777" w:rsidR="00125589" w:rsidRPr="00DE21D2" w:rsidRDefault="00125589"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 xml:space="preserve">  R</w:t>
            </w:r>
          </w:p>
        </w:tc>
        <w:tc>
          <w:tcPr>
            <w:tcW w:w="0" w:type="auto"/>
            <w:tcBorders>
              <w:top w:val="single" w:sz="4" w:space="0" w:color="auto"/>
              <w:bottom w:val="single" w:sz="4" w:space="0" w:color="auto"/>
            </w:tcBorders>
            <w:shd w:val="clear" w:color="auto" w:fill="auto"/>
            <w:noWrap/>
            <w:vAlign w:val="bottom"/>
            <w:hideMark/>
          </w:tcPr>
          <w:p w14:paraId="3F2072FA" w14:textId="77777777" w:rsidR="00125589" w:rsidRPr="00DE21D2" w:rsidRDefault="00125589"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 xml:space="preserve">R-squared </w:t>
            </w:r>
          </w:p>
        </w:tc>
        <w:tc>
          <w:tcPr>
            <w:tcW w:w="0" w:type="auto"/>
            <w:tcBorders>
              <w:top w:val="single" w:sz="4" w:space="0" w:color="auto"/>
              <w:bottom w:val="single" w:sz="4" w:space="0" w:color="auto"/>
            </w:tcBorders>
            <w:shd w:val="clear" w:color="auto" w:fill="auto"/>
            <w:noWrap/>
            <w:vAlign w:val="bottom"/>
            <w:hideMark/>
          </w:tcPr>
          <w:p w14:paraId="5AE7A7DA" w14:textId="77777777" w:rsidR="00125589" w:rsidRPr="00DE21D2" w:rsidRDefault="00125589"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 xml:space="preserve">F </w:t>
            </w:r>
          </w:p>
        </w:tc>
        <w:tc>
          <w:tcPr>
            <w:tcW w:w="0" w:type="auto"/>
            <w:tcBorders>
              <w:top w:val="single" w:sz="4" w:space="0" w:color="auto"/>
              <w:bottom w:val="single" w:sz="4" w:space="0" w:color="auto"/>
            </w:tcBorders>
            <w:shd w:val="clear" w:color="auto" w:fill="auto"/>
            <w:noWrap/>
            <w:vAlign w:val="bottom"/>
            <w:hideMark/>
          </w:tcPr>
          <w:p w14:paraId="041F3788" w14:textId="77777777" w:rsidR="00125589" w:rsidRPr="00DE21D2" w:rsidRDefault="00125589"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P value</w:t>
            </w:r>
          </w:p>
        </w:tc>
      </w:tr>
      <w:tr w:rsidR="00125589" w:rsidRPr="00DE21D2" w14:paraId="012729A7" w14:textId="77777777" w:rsidTr="00E22D16">
        <w:trPr>
          <w:trHeight w:val="576"/>
        </w:trPr>
        <w:tc>
          <w:tcPr>
            <w:tcW w:w="0" w:type="auto"/>
            <w:tcBorders>
              <w:top w:val="single" w:sz="4" w:space="0" w:color="auto"/>
            </w:tcBorders>
            <w:shd w:val="clear" w:color="auto" w:fill="auto"/>
            <w:vAlign w:val="bottom"/>
            <w:hideMark/>
          </w:tcPr>
          <w:p w14:paraId="30004602"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Worry that your household would not have enough food</w:t>
            </w:r>
          </w:p>
        </w:tc>
        <w:tc>
          <w:tcPr>
            <w:tcW w:w="0" w:type="auto"/>
            <w:tcBorders>
              <w:top w:val="single" w:sz="4" w:space="0" w:color="auto"/>
            </w:tcBorders>
            <w:shd w:val="clear" w:color="auto" w:fill="auto"/>
            <w:noWrap/>
            <w:vAlign w:val="bottom"/>
            <w:hideMark/>
          </w:tcPr>
          <w:p w14:paraId="158A880E"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0.041*</w:t>
            </w:r>
          </w:p>
        </w:tc>
        <w:tc>
          <w:tcPr>
            <w:tcW w:w="0" w:type="auto"/>
            <w:tcBorders>
              <w:top w:val="single" w:sz="4" w:space="0" w:color="auto"/>
            </w:tcBorders>
            <w:shd w:val="clear" w:color="auto" w:fill="auto"/>
            <w:noWrap/>
            <w:vAlign w:val="bottom"/>
            <w:hideMark/>
          </w:tcPr>
          <w:p w14:paraId="7E9245F1"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0.141</w:t>
            </w:r>
          </w:p>
        </w:tc>
        <w:tc>
          <w:tcPr>
            <w:tcW w:w="0" w:type="auto"/>
            <w:tcBorders>
              <w:top w:val="single" w:sz="4" w:space="0" w:color="auto"/>
            </w:tcBorders>
            <w:shd w:val="clear" w:color="auto" w:fill="auto"/>
            <w:noWrap/>
            <w:vAlign w:val="bottom"/>
            <w:hideMark/>
          </w:tcPr>
          <w:p w14:paraId="4C922BF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0.020</w:t>
            </w:r>
          </w:p>
        </w:tc>
        <w:tc>
          <w:tcPr>
            <w:tcW w:w="0" w:type="auto"/>
            <w:tcBorders>
              <w:top w:val="single" w:sz="4" w:space="0" w:color="auto"/>
            </w:tcBorders>
            <w:shd w:val="clear" w:color="auto" w:fill="auto"/>
            <w:noWrap/>
            <w:vAlign w:val="bottom"/>
            <w:hideMark/>
          </w:tcPr>
          <w:p w14:paraId="1EAE18B9"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5.656</w:t>
            </w:r>
          </w:p>
        </w:tc>
        <w:tc>
          <w:tcPr>
            <w:tcW w:w="0" w:type="auto"/>
            <w:tcBorders>
              <w:top w:val="single" w:sz="4" w:space="0" w:color="auto"/>
            </w:tcBorders>
            <w:shd w:val="clear" w:color="auto" w:fill="auto"/>
            <w:noWrap/>
            <w:vAlign w:val="bottom"/>
            <w:hideMark/>
          </w:tcPr>
          <w:p w14:paraId="17F73133"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0.0181</w:t>
            </w:r>
          </w:p>
        </w:tc>
      </w:tr>
      <w:tr w:rsidR="00125589" w:rsidRPr="00DE21D2" w14:paraId="574A6E61" w14:textId="77777777" w:rsidTr="00E22D16">
        <w:trPr>
          <w:trHeight w:val="576"/>
        </w:trPr>
        <w:tc>
          <w:tcPr>
            <w:tcW w:w="0" w:type="auto"/>
            <w:shd w:val="clear" w:color="auto" w:fill="auto"/>
            <w:vAlign w:val="bottom"/>
            <w:hideMark/>
          </w:tcPr>
          <w:p w14:paraId="5675A104"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Not able to eat preferred foods because of a lack of resources</w:t>
            </w:r>
          </w:p>
        </w:tc>
        <w:tc>
          <w:tcPr>
            <w:tcW w:w="0" w:type="auto"/>
            <w:shd w:val="clear" w:color="auto" w:fill="auto"/>
            <w:noWrap/>
            <w:vAlign w:val="bottom"/>
            <w:hideMark/>
          </w:tcPr>
          <w:p w14:paraId="79AEFCE1"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0.032*</w:t>
            </w:r>
          </w:p>
        </w:tc>
        <w:tc>
          <w:tcPr>
            <w:tcW w:w="0" w:type="auto"/>
            <w:shd w:val="clear" w:color="auto" w:fill="auto"/>
            <w:noWrap/>
            <w:vAlign w:val="bottom"/>
            <w:hideMark/>
          </w:tcPr>
          <w:p w14:paraId="492834A8"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0.126</w:t>
            </w:r>
          </w:p>
        </w:tc>
        <w:tc>
          <w:tcPr>
            <w:tcW w:w="0" w:type="auto"/>
            <w:shd w:val="clear" w:color="auto" w:fill="auto"/>
            <w:noWrap/>
            <w:vAlign w:val="bottom"/>
            <w:hideMark/>
          </w:tcPr>
          <w:p w14:paraId="2678E0AF"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0.016</w:t>
            </w:r>
          </w:p>
        </w:tc>
        <w:tc>
          <w:tcPr>
            <w:tcW w:w="0" w:type="auto"/>
            <w:shd w:val="clear" w:color="auto" w:fill="auto"/>
            <w:noWrap/>
            <w:vAlign w:val="bottom"/>
            <w:hideMark/>
          </w:tcPr>
          <w:p w14:paraId="06505047"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4.384</w:t>
            </w:r>
          </w:p>
        </w:tc>
        <w:tc>
          <w:tcPr>
            <w:tcW w:w="0" w:type="auto"/>
            <w:shd w:val="clear" w:color="auto" w:fill="auto"/>
            <w:noWrap/>
            <w:vAlign w:val="bottom"/>
            <w:hideMark/>
          </w:tcPr>
          <w:p w14:paraId="522457D5"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0.0372</w:t>
            </w:r>
          </w:p>
        </w:tc>
      </w:tr>
      <w:tr w:rsidR="00125589" w:rsidRPr="00DE21D2" w14:paraId="78C07CC3" w14:textId="77777777" w:rsidTr="00E22D16">
        <w:trPr>
          <w:trHeight w:val="576"/>
        </w:trPr>
        <w:tc>
          <w:tcPr>
            <w:tcW w:w="0" w:type="auto"/>
            <w:shd w:val="clear" w:color="auto" w:fill="auto"/>
            <w:vAlign w:val="bottom"/>
            <w:hideMark/>
          </w:tcPr>
          <w:p w14:paraId="5D795D92"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a limited variety of foods due to a lack of resources</w:t>
            </w:r>
          </w:p>
        </w:tc>
        <w:tc>
          <w:tcPr>
            <w:tcW w:w="0" w:type="auto"/>
            <w:shd w:val="clear" w:color="auto" w:fill="auto"/>
            <w:noWrap/>
            <w:vAlign w:val="bottom"/>
            <w:hideMark/>
          </w:tcPr>
          <w:p w14:paraId="14079E2E"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0.040**</w:t>
            </w:r>
          </w:p>
        </w:tc>
        <w:tc>
          <w:tcPr>
            <w:tcW w:w="0" w:type="auto"/>
            <w:shd w:val="clear" w:color="auto" w:fill="auto"/>
            <w:noWrap/>
            <w:vAlign w:val="bottom"/>
            <w:hideMark/>
          </w:tcPr>
          <w:p w14:paraId="034C1305"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0.155</w:t>
            </w:r>
          </w:p>
        </w:tc>
        <w:tc>
          <w:tcPr>
            <w:tcW w:w="0" w:type="auto"/>
            <w:shd w:val="clear" w:color="auto" w:fill="auto"/>
            <w:noWrap/>
            <w:vAlign w:val="bottom"/>
            <w:hideMark/>
          </w:tcPr>
          <w:p w14:paraId="18826529"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0.024</w:t>
            </w:r>
          </w:p>
        </w:tc>
        <w:tc>
          <w:tcPr>
            <w:tcW w:w="0" w:type="auto"/>
            <w:shd w:val="clear" w:color="auto" w:fill="auto"/>
            <w:noWrap/>
            <w:vAlign w:val="bottom"/>
            <w:hideMark/>
          </w:tcPr>
          <w:p w14:paraId="5D6F8E2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6.759</w:t>
            </w:r>
          </w:p>
        </w:tc>
        <w:tc>
          <w:tcPr>
            <w:tcW w:w="0" w:type="auto"/>
            <w:shd w:val="clear" w:color="auto" w:fill="auto"/>
            <w:noWrap/>
            <w:vAlign w:val="bottom"/>
            <w:hideMark/>
          </w:tcPr>
          <w:p w14:paraId="1BADE1EA"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0.00984</w:t>
            </w:r>
          </w:p>
        </w:tc>
      </w:tr>
      <w:tr w:rsidR="00125589" w:rsidRPr="00DE21D2" w14:paraId="133AC555" w14:textId="77777777" w:rsidTr="00E22D16">
        <w:trPr>
          <w:trHeight w:val="576"/>
        </w:trPr>
        <w:tc>
          <w:tcPr>
            <w:tcW w:w="0" w:type="auto"/>
            <w:shd w:val="clear" w:color="auto" w:fill="auto"/>
            <w:vAlign w:val="bottom"/>
            <w:hideMark/>
          </w:tcPr>
          <w:p w14:paraId="0B7F2BDF"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some foods that you did not want because of a lack of resources</w:t>
            </w:r>
          </w:p>
        </w:tc>
        <w:tc>
          <w:tcPr>
            <w:tcW w:w="0" w:type="auto"/>
            <w:shd w:val="clear" w:color="auto" w:fill="auto"/>
            <w:noWrap/>
            <w:vAlign w:val="bottom"/>
            <w:hideMark/>
          </w:tcPr>
          <w:p w14:paraId="28C2B433"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0.045**</w:t>
            </w:r>
          </w:p>
        </w:tc>
        <w:tc>
          <w:tcPr>
            <w:tcW w:w="0" w:type="auto"/>
            <w:shd w:val="clear" w:color="auto" w:fill="auto"/>
            <w:noWrap/>
            <w:vAlign w:val="bottom"/>
            <w:hideMark/>
          </w:tcPr>
          <w:p w14:paraId="5087C61E"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0.173</w:t>
            </w:r>
          </w:p>
        </w:tc>
        <w:tc>
          <w:tcPr>
            <w:tcW w:w="0" w:type="auto"/>
            <w:shd w:val="clear" w:color="auto" w:fill="auto"/>
            <w:noWrap/>
            <w:vAlign w:val="bottom"/>
            <w:hideMark/>
          </w:tcPr>
          <w:p w14:paraId="03C85295"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0.030</w:t>
            </w:r>
          </w:p>
        </w:tc>
        <w:tc>
          <w:tcPr>
            <w:tcW w:w="0" w:type="auto"/>
            <w:shd w:val="clear" w:color="auto" w:fill="auto"/>
            <w:noWrap/>
            <w:vAlign w:val="bottom"/>
            <w:hideMark/>
          </w:tcPr>
          <w:p w14:paraId="3714BDE6"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8.23</w:t>
            </w:r>
          </w:p>
        </w:tc>
        <w:tc>
          <w:tcPr>
            <w:tcW w:w="0" w:type="auto"/>
            <w:shd w:val="clear" w:color="auto" w:fill="auto"/>
            <w:noWrap/>
            <w:vAlign w:val="bottom"/>
            <w:hideMark/>
          </w:tcPr>
          <w:p w14:paraId="31C5FAFF"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0.00444</w:t>
            </w:r>
          </w:p>
        </w:tc>
      </w:tr>
      <w:tr w:rsidR="00125589" w:rsidRPr="00DE21D2" w14:paraId="51D98432" w14:textId="77777777" w:rsidTr="00E22D16">
        <w:trPr>
          <w:trHeight w:val="576"/>
        </w:trPr>
        <w:tc>
          <w:tcPr>
            <w:tcW w:w="0" w:type="auto"/>
            <w:shd w:val="clear" w:color="auto" w:fill="auto"/>
            <w:vAlign w:val="bottom"/>
            <w:hideMark/>
          </w:tcPr>
          <w:p w14:paraId="50B1064D"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a smaller meal than you felt you needed because there was not enough food</w:t>
            </w:r>
          </w:p>
        </w:tc>
        <w:tc>
          <w:tcPr>
            <w:tcW w:w="0" w:type="auto"/>
            <w:shd w:val="clear" w:color="auto" w:fill="auto"/>
            <w:noWrap/>
            <w:vAlign w:val="bottom"/>
            <w:hideMark/>
          </w:tcPr>
          <w:p w14:paraId="324B8932"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0.043**</w:t>
            </w:r>
          </w:p>
        </w:tc>
        <w:tc>
          <w:tcPr>
            <w:tcW w:w="0" w:type="auto"/>
            <w:shd w:val="clear" w:color="auto" w:fill="auto"/>
            <w:noWrap/>
            <w:vAlign w:val="bottom"/>
            <w:hideMark/>
          </w:tcPr>
          <w:p w14:paraId="16DB191C"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0.158</w:t>
            </w:r>
          </w:p>
        </w:tc>
        <w:tc>
          <w:tcPr>
            <w:tcW w:w="0" w:type="auto"/>
            <w:shd w:val="clear" w:color="auto" w:fill="auto"/>
            <w:noWrap/>
            <w:vAlign w:val="bottom"/>
            <w:hideMark/>
          </w:tcPr>
          <w:p w14:paraId="6E5F07C2"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0.025</w:t>
            </w:r>
          </w:p>
        </w:tc>
        <w:tc>
          <w:tcPr>
            <w:tcW w:w="0" w:type="auto"/>
            <w:shd w:val="clear" w:color="auto" w:fill="auto"/>
            <w:noWrap/>
            <w:vAlign w:val="bottom"/>
            <w:hideMark/>
          </w:tcPr>
          <w:p w14:paraId="4EB98D58"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6.794</w:t>
            </w:r>
          </w:p>
        </w:tc>
        <w:tc>
          <w:tcPr>
            <w:tcW w:w="0" w:type="auto"/>
            <w:shd w:val="clear" w:color="auto" w:fill="auto"/>
            <w:noWrap/>
            <w:vAlign w:val="bottom"/>
            <w:hideMark/>
          </w:tcPr>
          <w:p w14:paraId="3F704A27"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0.00966</w:t>
            </w:r>
          </w:p>
        </w:tc>
      </w:tr>
      <w:tr w:rsidR="00125589" w:rsidRPr="00DE21D2" w14:paraId="2A8A68CC" w14:textId="77777777" w:rsidTr="00E22D16">
        <w:trPr>
          <w:trHeight w:val="576"/>
        </w:trPr>
        <w:tc>
          <w:tcPr>
            <w:tcW w:w="0" w:type="auto"/>
            <w:shd w:val="clear" w:color="auto" w:fill="auto"/>
            <w:vAlign w:val="bottom"/>
            <w:hideMark/>
          </w:tcPr>
          <w:p w14:paraId="20B15DB0"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fewer meals in a day because there was not enough food</w:t>
            </w:r>
          </w:p>
        </w:tc>
        <w:tc>
          <w:tcPr>
            <w:tcW w:w="0" w:type="auto"/>
            <w:shd w:val="clear" w:color="auto" w:fill="auto"/>
            <w:noWrap/>
            <w:vAlign w:val="bottom"/>
            <w:hideMark/>
          </w:tcPr>
          <w:p w14:paraId="4F63F583"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0.048**</w:t>
            </w:r>
          </w:p>
        </w:tc>
        <w:tc>
          <w:tcPr>
            <w:tcW w:w="0" w:type="auto"/>
            <w:shd w:val="clear" w:color="auto" w:fill="auto"/>
            <w:noWrap/>
            <w:vAlign w:val="bottom"/>
            <w:hideMark/>
          </w:tcPr>
          <w:p w14:paraId="48CE94D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0.176</w:t>
            </w:r>
          </w:p>
        </w:tc>
        <w:tc>
          <w:tcPr>
            <w:tcW w:w="0" w:type="auto"/>
            <w:shd w:val="clear" w:color="auto" w:fill="auto"/>
            <w:noWrap/>
            <w:vAlign w:val="bottom"/>
            <w:hideMark/>
          </w:tcPr>
          <w:p w14:paraId="38316F79"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0.031</w:t>
            </w:r>
          </w:p>
        </w:tc>
        <w:tc>
          <w:tcPr>
            <w:tcW w:w="0" w:type="auto"/>
            <w:shd w:val="clear" w:color="auto" w:fill="auto"/>
            <w:noWrap/>
            <w:vAlign w:val="bottom"/>
            <w:hideMark/>
          </w:tcPr>
          <w:p w14:paraId="5B8E4D99"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8.638</w:t>
            </w:r>
          </w:p>
        </w:tc>
        <w:tc>
          <w:tcPr>
            <w:tcW w:w="0" w:type="auto"/>
            <w:shd w:val="clear" w:color="auto" w:fill="auto"/>
            <w:noWrap/>
            <w:vAlign w:val="bottom"/>
            <w:hideMark/>
          </w:tcPr>
          <w:p w14:paraId="7D43BBD9"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0.00358</w:t>
            </w:r>
          </w:p>
        </w:tc>
      </w:tr>
      <w:tr w:rsidR="00125589" w:rsidRPr="00DE21D2" w14:paraId="067FE6D6" w14:textId="77777777" w:rsidTr="00E22D16">
        <w:trPr>
          <w:trHeight w:val="576"/>
        </w:trPr>
        <w:tc>
          <w:tcPr>
            <w:tcW w:w="0" w:type="auto"/>
            <w:shd w:val="clear" w:color="auto" w:fill="auto"/>
            <w:vAlign w:val="bottom"/>
            <w:hideMark/>
          </w:tcPr>
          <w:p w14:paraId="1AE3226B"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No food to eat of any kind in your household because of lack of resources</w:t>
            </w:r>
          </w:p>
        </w:tc>
        <w:tc>
          <w:tcPr>
            <w:tcW w:w="0" w:type="auto"/>
            <w:shd w:val="clear" w:color="auto" w:fill="auto"/>
            <w:noWrap/>
            <w:vAlign w:val="bottom"/>
            <w:hideMark/>
          </w:tcPr>
          <w:p w14:paraId="16AC2137"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0.025</w:t>
            </w:r>
          </w:p>
        </w:tc>
        <w:tc>
          <w:tcPr>
            <w:tcW w:w="0" w:type="auto"/>
            <w:shd w:val="clear" w:color="auto" w:fill="auto"/>
            <w:noWrap/>
            <w:vAlign w:val="bottom"/>
            <w:hideMark/>
          </w:tcPr>
          <w:p w14:paraId="6482F340"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0.095</w:t>
            </w:r>
          </w:p>
        </w:tc>
        <w:tc>
          <w:tcPr>
            <w:tcW w:w="0" w:type="auto"/>
            <w:shd w:val="clear" w:color="auto" w:fill="auto"/>
            <w:noWrap/>
            <w:vAlign w:val="bottom"/>
            <w:hideMark/>
          </w:tcPr>
          <w:p w14:paraId="0EBAC7E7"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0.009</w:t>
            </w:r>
          </w:p>
        </w:tc>
        <w:tc>
          <w:tcPr>
            <w:tcW w:w="0" w:type="auto"/>
            <w:shd w:val="clear" w:color="auto" w:fill="auto"/>
            <w:noWrap/>
            <w:vAlign w:val="bottom"/>
            <w:hideMark/>
          </w:tcPr>
          <w:p w14:paraId="2E93A0BE"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2.491</w:t>
            </w:r>
          </w:p>
        </w:tc>
        <w:tc>
          <w:tcPr>
            <w:tcW w:w="0" w:type="auto"/>
            <w:shd w:val="clear" w:color="auto" w:fill="auto"/>
            <w:noWrap/>
            <w:vAlign w:val="bottom"/>
            <w:hideMark/>
          </w:tcPr>
          <w:p w14:paraId="708A58DC"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0.116</w:t>
            </w:r>
          </w:p>
        </w:tc>
      </w:tr>
      <w:tr w:rsidR="00125589" w:rsidRPr="00DE21D2" w14:paraId="3A476C76" w14:textId="77777777" w:rsidTr="003C0B47">
        <w:trPr>
          <w:trHeight w:val="576"/>
        </w:trPr>
        <w:tc>
          <w:tcPr>
            <w:tcW w:w="0" w:type="auto"/>
            <w:shd w:val="clear" w:color="auto" w:fill="auto"/>
            <w:vAlign w:val="bottom"/>
            <w:hideMark/>
          </w:tcPr>
          <w:p w14:paraId="73C75D68"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Sleep at night hungry because there was not enough food</w:t>
            </w:r>
          </w:p>
        </w:tc>
        <w:tc>
          <w:tcPr>
            <w:tcW w:w="0" w:type="auto"/>
            <w:shd w:val="clear" w:color="auto" w:fill="auto"/>
            <w:noWrap/>
            <w:vAlign w:val="bottom"/>
            <w:hideMark/>
          </w:tcPr>
          <w:p w14:paraId="42574B6D"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0.005</w:t>
            </w:r>
          </w:p>
        </w:tc>
        <w:tc>
          <w:tcPr>
            <w:tcW w:w="0" w:type="auto"/>
            <w:shd w:val="clear" w:color="auto" w:fill="auto"/>
            <w:noWrap/>
            <w:vAlign w:val="bottom"/>
            <w:hideMark/>
          </w:tcPr>
          <w:p w14:paraId="29F57D20"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0.000</w:t>
            </w:r>
          </w:p>
        </w:tc>
        <w:tc>
          <w:tcPr>
            <w:tcW w:w="0" w:type="auto"/>
            <w:shd w:val="clear" w:color="auto" w:fill="auto"/>
            <w:noWrap/>
            <w:vAlign w:val="bottom"/>
            <w:hideMark/>
          </w:tcPr>
          <w:p w14:paraId="49CDF703"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w:t>
            </w:r>
          </w:p>
        </w:tc>
        <w:tc>
          <w:tcPr>
            <w:tcW w:w="0" w:type="auto"/>
            <w:shd w:val="clear" w:color="auto" w:fill="auto"/>
            <w:noWrap/>
            <w:vAlign w:val="bottom"/>
            <w:hideMark/>
          </w:tcPr>
          <w:p w14:paraId="7D8A0561"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0.0985</w:t>
            </w:r>
          </w:p>
        </w:tc>
        <w:tc>
          <w:tcPr>
            <w:tcW w:w="0" w:type="auto"/>
            <w:shd w:val="clear" w:color="auto" w:fill="auto"/>
            <w:noWrap/>
            <w:vAlign w:val="bottom"/>
            <w:hideMark/>
          </w:tcPr>
          <w:p w14:paraId="32FD4B88"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0.754</w:t>
            </w:r>
          </w:p>
        </w:tc>
      </w:tr>
      <w:tr w:rsidR="00125589" w:rsidRPr="00DE21D2" w14:paraId="73C272B9" w14:textId="77777777" w:rsidTr="003C0B47">
        <w:trPr>
          <w:trHeight w:val="576"/>
        </w:trPr>
        <w:tc>
          <w:tcPr>
            <w:tcW w:w="0" w:type="auto"/>
            <w:tcBorders>
              <w:bottom w:val="single" w:sz="4" w:space="0" w:color="auto"/>
            </w:tcBorders>
            <w:shd w:val="clear" w:color="auto" w:fill="auto"/>
            <w:vAlign w:val="bottom"/>
            <w:hideMark/>
          </w:tcPr>
          <w:p w14:paraId="6118AC5A"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Go a whole day and night without eating anything because there was not enough food</w:t>
            </w:r>
          </w:p>
        </w:tc>
        <w:tc>
          <w:tcPr>
            <w:tcW w:w="0" w:type="auto"/>
            <w:tcBorders>
              <w:bottom w:val="single" w:sz="4" w:space="0" w:color="auto"/>
            </w:tcBorders>
            <w:shd w:val="clear" w:color="auto" w:fill="auto"/>
            <w:noWrap/>
            <w:vAlign w:val="bottom"/>
            <w:hideMark/>
          </w:tcPr>
          <w:p w14:paraId="0A98EF76"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0.007</w:t>
            </w:r>
          </w:p>
        </w:tc>
        <w:tc>
          <w:tcPr>
            <w:tcW w:w="0" w:type="auto"/>
            <w:tcBorders>
              <w:bottom w:val="single" w:sz="4" w:space="0" w:color="auto"/>
            </w:tcBorders>
            <w:shd w:val="clear" w:color="auto" w:fill="auto"/>
            <w:noWrap/>
            <w:vAlign w:val="bottom"/>
            <w:hideMark/>
          </w:tcPr>
          <w:p w14:paraId="28273186"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0.032</w:t>
            </w:r>
          </w:p>
        </w:tc>
        <w:tc>
          <w:tcPr>
            <w:tcW w:w="0" w:type="auto"/>
            <w:tcBorders>
              <w:bottom w:val="single" w:sz="4" w:space="0" w:color="auto"/>
            </w:tcBorders>
            <w:shd w:val="clear" w:color="auto" w:fill="auto"/>
            <w:noWrap/>
            <w:vAlign w:val="bottom"/>
            <w:hideMark/>
          </w:tcPr>
          <w:p w14:paraId="02A3A93E"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0.001</w:t>
            </w:r>
          </w:p>
        </w:tc>
        <w:tc>
          <w:tcPr>
            <w:tcW w:w="0" w:type="auto"/>
            <w:tcBorders>
              <w:bottom w:val="single" w:sz="4" w:space="0" w:color="auto"/>
            </w:tcBorders>
            <w:shd w:val="clear" w:color="auto" w:fill="auto"/>
            <w:noWrap/>
            <w:vAlign w:val="bottom"/>
            <w:hideMark/>
          </w:tcPr>
          <w:p w14:paraId="5BA04E8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0.205</w:t>
            </w:r>
          </w:p>
        </w:tc>
        <w:tc>
          <w:tcPr>
            <w:tcW w:w="0" w:type="auto"/>
            <w:tcBorders>
              <w:bottom w:val="single" w:sz="4" w:space="0" w:color="auto"/>
            </w:tcBorders>
            <w:shd w:val="clear" w:color="auto" w:fill="auto"/>
            <w:noWrap/>
            <w:vAlign w:val="bottom"/>
            <w:hideMark/>
          </w:tcPr>
          <w:p w14:paraId="2FF20BF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0.651</w:t>
            </w:r>
          </w:p>
        </w:tc>
      </w:tr>
    </w:tbl>
    <w:p w14:paraId="05B81B8C" w14:textId="77777777" w:rsidR="00125589" w:rsidRPr="00DE21D2" w:rsidRDefault="00125589" w:rsidP="00A3003E">
      <w:pPr>
        <w:spacing w:line="240" w:lineRule="auto"/>
        <w:jc w:val="both"/>
        <w:rPr>
          <w:rFonts w:ascii="Arial" w:hAnsi="Arial" w:cs="Arial"/>
          <w:sz w:val="20"/>
          <w:szCs w:val="20"/>
        </w:rPr>
      </w:pPr>
      <w:r w:rsidRPr="00DE21D2">
        <w:rPr>
          <w:rFonts w:ascii="Arial" w:hAnsi="Arial" w:cs="Arial"/>
          <w:sz w:val="20"/>
          <w:szCs w:val="20"/>
        </w:rPr>
        <w:t>Notes. Each food insecurity item was measured on a 3-point Likert scale; ** p&lt;0.01, * p&lt;0.05</w:t>
      </w:r>
    </w:p>
    <w:p w14:paraId="0305728D" w14:textId="77777777" w:rsidR="00125589" w:rsidRPr="00DE21D2" w:rsidRDefault="00125589" w:rsidP="00A3003E">
      <w:pPr>
        <w:spacing w:line="240" w:lineRule="auto"/>
        <w:rPr>
          <w:rFonts w:ascii="Arial" w:hAnsi="Arial" w:cs="Arial"/>
          <w:sz w:val="20"/>
          <w:szCs w:val="20"/>
        </w:rPr>
      </w:pPr>
    </w:p>
    <w:p w14:paraId="0308308A" w14:textId="77777777" w:rsidR="00125589" w:rsidRPr="00DE21D2" w:rsidRDefault="00AE5128" w:rsidP="00A3003E">
      <w:pPr>
        <w:spacing w:after="0" w:line="240" w:lineRule="auto"/>
        <w:jc w:val="both"/>
        <w:rPr>
          <w:rFonts w:ascii="Arial" w:hAnsi="Arial" w:cs="Arial"/>
          <w:sz w:val="20"/>
          <w:szCs w:val="20"/>
        </w:rPr>
      </w:pPr>
      <w:r w:rsidRPr="00DE21D2">
        <w:rPr>
          <w:rFonts w:ascii="Arial" w:hAnsi="Arial" w:cs="Arial"/>
          <w:sz w:val="20"/>
          <w:szCs w:val="20"/>
        </w:rPr>
        <w:t xml:space="preserve">The results indicate </w:t>
      </w:r>
      <w:r w:rsidR="00125589" w:rsidRPr="00DE21D2">
        <w:rPr>
          <w:rFonts w:ascii="Arial" w:hAnsi="Arial" w:cs="Arial"/>
          <w:sz w:val="20"/>
          <w:szCs w:val="20"/>
        </w:rPr>
        <w:t xml:space="preserve">that the duration of the HSNP support had some effects on six (6) indicators of food insecurity; namely worry that your household would not have enough food, r=0.141, p=0.018; not able to eat preferred foods because of a lack of resources, r=0.126, p=0.037; eating a limited variety of foods due to a lack of resources, r=0.156, p=0.010; eating some foods that you did not want because of a lack of resources, r=0.173, p=0.040; and eating a smaller meal than needed because there was not enough food, r=0.158, p=0.010; eating fewer meals in a day because there was not enough food, r=0.176, p=0.003. </w:t>
      </w:r>
    </w:p>
    <w:p w14:paraId="6C3AE324" w14:textId="77777777" w:rsidR="00AE5128" w:rsidRPr="00DE21D2" w:rsidRDefault="00AE5128" w:rsidP="00A3003E">
      <w:pPr>
        <w:spacing w:after="0" w:line="240" w:lineRule="auto"/>
        <w:jc w:val="both"/>
        <w:rPr>
          <w:rFonts w:ascii="Arial" w:hAnsi="Arial" w:cs="Arial"/>
          <w:b/>
          <w:sz w:val="20"/>
          <w:szCs w:val="20"/>
        </w:rPr>
      </w:pPr>
    </w:p>
    <w:p w14:paraId="2A28D815" w14:textId="77777777" w:rsidR="00125589" w:rsidRPr="00DE21D2" w:rsidRDefault="00F64CCC" w:rsidP="00A3003E">
      <w:pPr>
        <w:pStyle w:val="Heading4"/>
        <w:spacing w:before="0" w:line="240" w:lineRule="auto"/>
        <w:jc w:val="both"/>
        <w:rPr>
          <w:rFonts w:ascii="Arial" w:hAnsi="Arial" w:cs="Arial"/>
          <w:b/>
          <w:i w:val="0"/>
          <w:color w:val="auto"/>
          <w:sz w:val="20"/>
          <w:szCs w:val="20"/>
        </w:rPr>
      </w:pPr>
      <w:bookmarkStart w:id="20" w:name="_Toc189814468"/>
      <w:r w:rsidRPr="00DE21D2">
        <w:rPr>
          <w:rFonts w:ascii="Arial" w:hAnsi="Arial" w:cs="Arial"/>
          <w:b/>
          <w:i w:val="0"/>
          <w:color w:val="auto"/>
          <w:sz w:val="20"/>
          <w:szCs w:val="20"/>
        </w:rPr>
        <w:t>3.6</w:t>
      </w:r>
      <w:r w:rsidR="007D3698" w:rsidRPr="00DE21D2">
        <w:rPr>
          <w:rFonts w:ascii="Arial" w:hAnsi="Arial" w:cs="Arial"/>
          <w:b/>
          <w:i w:val="0"/>
          <w:color w:val="auto"/>
          <w:sz w:val="20"/>
          <w:szCs w:val="20"/>
        </w:rPr>
        <w:t xml:space="preserve">.4 </w:t>
      </w:r>
      <w:r w:rsidR="00125589" w:rsidRPr="00DE21D2">
        <w:rPr>
          <w:rFonts w:ascii="Arial" w:hAnsi="Arial" w:cs="Arial"/>
          <w:b/>
          <w:i w:val="0"/>
          <w:color w:val="auto"/>
          <w:sz w:val="20"/>
          <w:szCs w:val="20"/>
        </w:rPr>
        <w:t>Effect of Training on</w:t>
      </w:r>
      <w:bookmarkEnd w:id="20"/>
      <w:r w:rsidR="007D3698" w:rsidRPr="00DE21D2">
        <w:rPr>
          <w:rFonts w:ascii="Arial" w:hAnsi="Arial" w:cs="Arial"/>
          <w:b/>
          <w:i w:val="0"/>
          <w:color w:val="auto"/>
          <w:sz w:val="20"/>
          <w:szCs w:val="20"/>
        </w:rPr>
        <w:t xml:space="preserve"> Food Insecurity </w:t>
      </w:r>
    </w:p>
    <w:p w14:paraId="7BF66123" w14:textId="77777777" w:rsidR="00125589" w:rsidRPr="00DE21D2" w:rsidRDefault="00125589" w:rsidP="00A3003E">
      <w:pPr>
        <w:spacing w:after="0" w:line="240" w:lineRule="auto"/>
        <w:jc w:val="both"/>
        <w:rPr>
          <w:rFonts w:ascii="Arial" w:hAnsi="Arial" w:cs="Arial"/>
          <w:sz w:val="20"/>
          <w:szCs w:val="20"/>
        </w:rPr>
      </w:pPr>
      <w:r w:rsidRPr="00DE21D2">
        <w:rPr>
          <w:rFonts w:ascii="Arial" w:hAnsi="Arial" w:cs="Arial"/>
          <w:sz w:val="20"/>
          <w:szCs w:val="20"/>
        </w:rPr>
        <w:t xml:space="preserve">The study expected that the training of the beneficiaries by HSNP or its agents would have some effects on the </w:t>
      </w:r>
      <w:r w:rsidR="00862432" w:rsidRPr="00DE21D2">
        <w:rPr>
          <w:rFonts w:ascii="Arial" w:hAnsi="Arial" w:cs="Arial"/>
          <w:sz w:val="20"/>
          <w:szCs w:val="20"/>
        </w:rPr>
        <w:t xml:space="preserve">food insecurity </w:t>
      </w:r>
      <w:r w:rsidRPr="00DE21D2">
        <w:rPr>
          <w:rFonts w:ascii="Arial" w:hAnsi="Arial" w:cs="Arial"/>
          <w:sz w:val="20"/>
          <w:szCs w:val="20"/>
        </w:rPr>
        <w:t xml:space="preserve">of the beneficiaries. Regression analysis assessing the effects of the training of the beneficiaries by HSNP or its agents on </w:t>
      </w:r>
      <w:r w:rsidR="00031C08" w:rsidRPr="00DE21D2">
        <w:rPr>
          <w:rFonts w:ascii="Arial" w:hAnsi="Arial" w:cs="Arial"/>
          <w:sz w:val="20"/>
          <w:szCs w:val="20"/>
        </w:rPr>
        <w:t xml:space="preserve">food insecurity </w:t>
      </w:r>
      <w:r w:rsidRPr="00DE21D2">
        <w:rPr>
          <w:rFonts w:ascii="Arial" w:hAnsi="Arial" w:cs="Arial"/>
          <w:sz w:val="20"/>
          <w:szCs w:val="20"/>
        </w:rPr>
        <w:t xml:space="preserve">generated the following outcomes </w:t>
      </w:r>
      <w:r w:rsidR="00F64CCC" w:rsidRPr="00DE21D2">
        <w:rPr>
          <w:rFonts w:ascii="Arial" w:hAnsi="Arial" w:cs="Arial"/>
          <w:sz w:val="20"/>
          <w:szCs w:val="20"/>
        </w:rPr>
        <w:t>in Table 7</w:t>
      </w:r>
      <w:r w:rsidR="002C325C" w:rsidRPr="00DE21D2">
        <w:rPr>
          <w:rFonts w:ascii="Arial" w:hAnsi="Arial" w:cs="Arial"/>
          <w:sz w:val="20"/>
          <w:szCs w:val="20"/>
        </w:rPr>
        <w:t xml:space="preserve"> </w:t>
      </w:r>
      <w:r w:rsidR="008E7EF8" w:rsidRPr="00DE21D2">
        <w:rPr>
          <w:rFonts w:ascii="Arial" w:hAnsi="Arial" w:cs="Arial"/>
          <w:sz w:val="20"/>
          <w:szCs w:val="20"/>
        </w:rPr>
        <w:t>below.</w:t>
      </w:r>
    </w:p>
    <w:p w14:paraId="35F96ECE" w14:textId="77777777" w:rsidR="002C325C" w:rsidRPr="00DE21D2" w:rsidRDefault="002C325C" w:rsidP="00A3003E">
      <w:pPr>
        <w:spacing w:after="0" w:line="240" w:lineRule="auto"/>
        <w:jc w:val="both"/>
        <w:rPr>
          <w:rFonts w:ascii="Arial" w:hAnsi="Arial" w:cs="Arial"/>
          <w:sz w:val="20"/>
          <w:szCs w:val="20"/>
        </w:rPr>
      </w:pPr>
    </w:p>
    <w:p w14:paraId="3D1CAEAD" w14:textId="77777777" w:rsidR="00125589" w:rsidRPr="00DE21D2" w:rsidRDefault="00125589" w:rsidP="00A3003E">
      <w:pPr>
        <w:spacing w:after="0" w:line="240" w:lineRule="auto"/>
        <w:jc w:val="both"/>
        <w:rPr>
          <w:rFonts w:ascii="Arial" w:hAnsi="Arial" w:cs="Arial"/>
          <w:sz w:val="20"/>
          <w:szCs w:val="20"/>
        </w:rPr>
      </w:pPr>
    </w:p>
    <w:p w14:paraId="1065F486" w14:textId="77777777" w:rsidR="00125589" w:rsidRPr="00DE21D2" w:rsidRDefault="00F64CCC" w:rsidP="00B14F07">
      <w:pPr>
        <w:pStyle w:val="Heading5"/>
        <w:spacing w:line="240" w:lineRule="auto"/>
        <w:ind w:firstLine="720"/>
        <w:jc w:val="both"/>
        <w:rPr>
          <w:rFonts w:ascii="Arial" w:hAnsi="Arial" w:cs="Arial"/>
          <w:b w:val="0"/>
          <w:color w:val="auto"/>
          <w:sz w:val="20"/>
          <w:szCs w:val="20"/>
        </w:rPr>
      </w:pPr>
      <w:bookmarkStart w:id="21" w:name="_Toc190176337"/>
      <w:r w:rsidRPr="00DE21D2">
        <w:rPr>
          <w:rFonts w:ascii="Arial" w:hAnsi="Arial" w:cs="Arial"/>
          <w:color w:val="auto"/>
          <w:sz w:val="20"/>
          <w:szCs w:val="20"/>
        </w:rPr>
        <w:lastRenderedPageBreak/>
        <w:t>Table 7</w:t>
      </w:r>
      <w:r w:rsidR="00125589" w:rsidRPr="00DE21D2">
        <w:rPr>
          <w:rFonts w:ascii="Arial" w:hAnsi="Arial" w:cs="Arial"/>
          <w:color w:val="auto"/>
          <w:sz w:val="20"/>
          <w:szCs w:val="20"/>
        </w:rPr>
        <w:t xml:space="preserve">: Simple Linear Regression on Influence of Training and </w:t>
      </w:r>
      <w:r w:rsidR="00E444EA" w:rsidRPr="00DE21D2">
        <w:rPr>
          <w:rFonts w:ascii="Arial" w:hAnsi="Arial" w:cs="Arial"/>
          <w:color w:val="auto"/>
          <w:sz w:val="20"/>
          <w:szCs w:val="20"/>
        </w:rPr>
        <w:t>Food Insecurity</w:t>
      </w:r>
      <w:r w:rsidR="00125589" w:rsidRPr="00DE21D2">
        <w:rPr>
          <w:rFonts w:ascii="Arial" w:hAnsi="Arial" w:cs="Arial"/>
          <w:color w:val="auto"/>
          <w:sz w:val="20"/>
          <w:szCs w:val="20"/>
        </w:rPr>
        <w:t xml:space="preserve"> Indicators</w:t>
      </w:r>
      <w:bookmarkEnd w:id="21"/>
    </w:p>
    <w:tbl>
      <w:tblPr>
        <w:tblW w:w="0" w:type="auto"/>
        <w:tblLook w:val="04A0" w:firstRow="1" w:lastRow="0" w:firstColumn="1" w:lastColumn="0" w:noHBand="0" w:noVBand="1"/>
      </w:tblPr>
      <w:tblGrid>
        <w:gridCol w:w="4442"/>
        <w:gridCol w:w="1250"/>
        <w:gridCol w:w="717"/>
        <w:gridCol w:w="1206"/>
        <w:gridCol w:w="828"/>
        <w:gridCol w:w="917"/>
      </w:tblGrid>
      <w:tr w:rsidR="007D3698" w:rsidRPr="00DE21D2" w14:paraId="1A286B02" w14:textId="77777777" w:rsidTr="00E22D16">
        <w:trPr>
          <w:trHeight w:val="20"/>
        </w:trPr>
        <w:tc>
          <w:tcPr>
            <w:tcW w:w="0" w:type="auto"/>
            <w:tcBorders>
              <w:top w:val="single" w:sz="4" w:space="0" w:color="auto"/>
              <w:bottom w:val="single" w:sz="4" w:space="0" w:color="auto"/>
            </w:tcBorders>
            <w:shd w:val="clear" w:color="auto" w:fill="auto"/>
            <w:vAlign w:val="bottom"/>
            <w:hideMark/>
          </w:tcPr>
          <w:p w14:paraId="32626BB5" w14:textId="77777777" w:rsidR="00125589" w:rsidRPr="00DE21D2" w:rsidRDefault="00125589" w:rsidP="00A3003E">
            <w:pPr>
              <w:spacing w:after="0" w:line="240" w:lineRule="auto"/>
              <w:rPr>
                <w:rFonts w:ascii="Arial" w:eastAsia="Times New Roman" w:hAnsi="Arial" w:cs="Arial"/>
                <w:b/>
                <w:bCs/>
                <w:sz w:val="20"/>
                <w:szCs w:val="20"/>
              </w:rPr>
            </w:pPr>
            <w:r w:rsidRPr="00DE21D2">
              <w:rPr>
                <w:rFonts w:ascii="Arial" w:eastAsia="Times New Roman" w:hAnsi="Arial" w:cs="Arial"/>
                <w:b/>
                <w:bCs/>
                <w:sz w:val="20"/>
                <w:szCs w:val="20"/>
              </w:rPr>
              <w:t>Variables</w:t>
            </w:r>
          </w:p>
        </w:tc>
        <w:tc>
          <w:tcPr>
            <w:tcW w:w="0" w:type="auto"/>
            <w:tcBorders>
              <w:top w:val="single" w:sz="4" w:space="0" w:color="auto"/>
              <w:bottom w:val="single" w:sz="4" w:space="0" w:color="auto"/>
            </w:tcBorders>
            <w:shd w:val="clear" w:color="auto" w:fill="auto"/>
            <w:noWrap/>
            <w:vAlign w:val="bottom"/>
            <w:hideMark/>
          </w:tcPr>
          <w:p w14:paraId="04CACCFC" w14:textId="77777777" w:rsidR="00125589" w:rsidRPr="00DE21D2" w:rsidRDefault="00125589" w:rsidP="00A3003E">
            <w:pPr>
              <w:spacing w:after="0" w:line="240" w:lineRule="auto"/>
              <w:jc w:val="center"/>
              <w:rPr>
                <w:rFonts w:ascii="Arial" w:eastAsia="Times New Roman" w:hAnsi="Arial" w:cs="Arial"/>
                <w:b/>
                <w:bCs/>
                <w:sz w:val="20"/>
                <w:szCs w:val="20"/>
              </w:rPr>
            </w:pPr>
            <w:r w:rsidRPr="00DE21D2">
              <w:rPr>
                <w:rFonts w:ascii="Arial" w:eastAsia="Times New Roman" w:hAnsi="Arial" w:cs="Arial"/>
                <w:b/>
                <w:bCs/>
                <w:sz w:val="20"/>
                <w:szCs w:val="20"/>
              </w:rPr>
              <w:t>Coefficient</w:t>
            </w:r>
          </w:p>
        </w:tc>
        <w:tc>
          <w:tcPr>
            <w:tcW w:w="0" w:type="auto"/>
            <w:tcBorders>
              <w:top w:val="single" w:sz="4" w:space="0" w:color="auto"/>
              <w:bottom w:val="single" w:sz="4" w:space="0" w:color="auto"/>
            </w:tcBorders>
            <w:shd w:val="clear" w:color="auto" w:fill="auto"/>
            <w:vAlign w:val="bottom"/>
            <w:hideMark/>
          </w:tcPr>
          <w:p w14:paraId="732684EF" w14:textId="77777777" w:rsidR="00125589" w:rsidRPr="00DE21D2" w:rsidRDefault="00125589" w:rsidP="00A3003E">
            <w:pPr>
              <w:spacing w:after="0" w:line="240" w:lineRule="auto"/>
              <w:jc w:val="center"/>
              <w:rPr>
                <w:rFonts w:ascii="Arial" w:eastAsia="Times New Roman" w:hAnsi="Arial" w:cs="Arial"/>
                <w:b/>
                <w:bCs/>
                <w:sz w:val="20"/>
                <w:szCs w:val="20"/>
              </w:rPr>
            </w:pPr>
            <w:r w:rsidRPr="00DE21D2">
              <w:rPr>
                <w:rFonts w:ascii="Arial" w:eastAsia="Times New Roman" w:hAnsi="Arial" w:cs="Arial"/>
                <w:b/>
                <w:bCs/>
                <w:sz w:val="20"/>
                <w:szCs w:val="20"/>
              </w:rPr>
              <w:t>R</w:t>
            </w:r>
          </w:p>
        </w:tc>
        <w:tc>
          <w:tcPr>
            <w:tcW w:w="0" w:type="auto"/>
            <w:tcBorders>
              <w:top w:val="single" w:sz="4" w:space="0" w:color="auto"/>
              <w:bottom w:val="single" w:sz="4" w:space="0" w:color="auto"/>
            </w:tcBorders>
            <w:shd w:val="clear" w:color="auto" w:fill="auto"/>
            <w:noWrap/>
            <w:vAlign w:val="bottom"/>
            <w:hideMark/>
          </w:tcPr>
          <w:p w14:paraId="27C6B72B" w14:textId="77777777" w:rsidR="00125589" w:rsidRPr="00DE21D2" w:rsidRDefault="00125589" w:rsidP="00A3003E">
            <w:pPr>
              <w:spacing w:after="0" w:line="240" w:lineRule="auto"/>
              <w:jc w:val="center"/>
              <w:rPr>
                <w:rFonts w:ascii="Arial" w:eastAsia="Times New Roman" w:hAnsi="Arial" w:cs="Arial"/>
                <w:b/>
                <w:bCs/>
                <w:sz w:val="20"/>
                <w:szCs w:val="20"/>
              </w:rPr>
            </w:pPr>
            <w:r w:rsidRPr="00DE21D2">
              <w:rPr>
                <w:rFonts w:ascii="Arial" w:eastAsia="Times New Roman" w:hAnsi="Arial" w:cs="Arial"/>
                <w:b/>
                <w:bCs/>
                <w:sz w:val="20"/>
                <w:szCs w:val="20"/>
              </w:rPr>
              <w:t>R-squared</w:t>
            </w:r>
          </w:p>
        </w:tc>
        <w:tc>
          <w:tcPr>
            <w:tcW w:w="0" w:type="auto"/>
            <w:tcBorders>
              <w:top w:val="single" w:sz="4" w:space="0" w:color="auto"/>
              <w:bottom w:val="single" w:sz="4" w:space="0" w:color="auto"/>
            </w:tcBorders>
            <w:shd w:val="clear" w:color="auto" w:fill="auto"/>
            <w:noWrap/>
            <w:vAlign w:val="bottom"/>
            <w:hideMark/>
          </w:tcPr>
          <w:p w14:paraId="0D6DA74B" w14:textId="77777777" w:rsidR="00125589" w:rsidRPr="00DE21D2" w:rsidRDefault="00125589" w:rsidP="00A3003E">
            <w:pPr>
              <w:spacing w:after="0" w:line="240" w:lineRule="auto"/>
              <w:jc w:val="center"/>
              <w:rPr>
                <w:rFonts w:ascii="Arial" w:eastAsia="Times New Roman" w:hAnsi="Arial" w:cs="Arial"/>
                <w:b/>
                <w:bCs/>
                <w:sz w:val="20"/>
                <w:szCs w:val="20"/>
              </w:rPr>
            </w:pPr>
            <w:r w:rsidRPr="00DE21D2">
              <w:rPr>
                <w:rFonts w:ascii="Arial" w:eastAsia="Times New Roman" w:hAnsi="Arial" w:cs="Arial"/>
                <w:b/>
                <w:bCs/>
                <w:sz w:val="20"/>
                <w:szCs w:val="20"/>
              </w:rPr>
              <w:t>F</w:t>
            </w:r>
          </w:p>
        </w:tc>
        <w:tc>
          <w:tcPr>
            <w:tcW w:w="0" w:type="auto"/>
            <w:tcBorders>
              <w:top w:val="single" w:sz="4" w:space="0" w:color="auto"/>
              <w:bottom w:val="single" w:sz="4" w:space="0" w:color="auto"/>
            </w:tcBorders>
            <w:shd w:val="clear" w:color="auto" w:fill="auto"/>
            <w:noWrap/>
            <w:vAlign w:val="bottom"/>
            <w:hideMark/>
          </w:tcPr>
          <w:p w14:paraId="42B7A457" w14:textId="77777777" w:rsidR="00125589" w:rsidRPr="00DE21D2" w:rsidRDefault="00125589" w:rsidP="00A3003E">
            <w:pPr>
              <w:spacing w:after="0" w:line="240" w:lineRule="auto"/>
              <w:jc w:val="center"/>
              <w:rPr>
                <w:rFonts w:ascii="Arial" w:eastAsia="Times New Roman" w:hAnsi="Arial" w:cs="Arial"/>
                <w:b/>
                <w:bCs/>
                <w:sz w:val="20"/>
                <w:szCs w:val="20"/>
              </w:rPr>
            </w:pPr>
            <w:r w:rsidRPr="00DE21D2">
              <w:rPr>
                <w:rFonts w:ascii="Arial" w:eastAsia="Times New Roman" w:hAnsi="Arial" w:cs="Arial"/>
                <w:b/>
                <w:bCs/>
                <w:sz w:val="20"/>
                <w:szCs w:val="20"/>
              </w:rPr>
              <w:t>P value</w:t>
            </w:r>
          </w:p>
        </w:tc>
      </w:tr>
      <w:tr w:rsidR="007D3698" w:rsidRPr="00DE21D2" w14:paraId="4AF40699" w14:textId="77777777" w:rsidTr="00E22D16">
        <w:trPr>
          <w:trHeight w:val="20"/>
        </w:trPr>
        <w:tc>
          <w:tcPr>
            <w:tcW w:w="0" w:type="auto"/>
            <w:tcBorders>
              <w:top w:val="single" w:sz="4" w:space="0" w:color="auto"/>
            </w:tcBorders>
            <w:shd w:val="clear" w:color="auto" w:fill="auto"/>
            <w:vAlign w:val="bottom"/>
            <w:hideMark/>
          </w:tcPr>
          <w:p w14:paraId="1B9DF78E"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Worry that your household would not have enough food</w:t>
            </w:r>
          </w:p>
        </w:tc>
        <w:tc>
          <w:tcPr>
            <w:tcW w:w="0" w:type="auto"/>
            <w:tcBorders>
              <w:top w:val="single" w:sz="4" w:space="0" w:color="auto"/>
            </w:tcBorders>
            <w:shd w:val="clear" w:color="auto" w:fill="auto"/>
            <w:noWrap/>
            <w:vAlign w:val="bottom"/>
            <w:hideMark/>
          </w:tcPr>
          <w:p w14:paraId="162ED589"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0.038</w:t>
            </w:r>
          </w:p>
        </w:tc>
        <w:tc>
          <w:tcPr>
            <w:tcW w:w="0" w:type="auto"/>
            <w:tcBorders>
              <w:top w:val="single" w:sz="4" w:space="0" w:color="auto"/>
            </w:tcBorders>
            <w:shd w:val="clear" w:color="auto" w:fill="auto"/>
            <w:noWrap/>
            <w:vAlign w:val="bottom"/>
            <w:hideMark/>
          </w:tcPr>
          <w:p w14:paraId="1DC29F2B"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0.000</w:t>
            </w:r>
          </w:p>
        </w:tc>
        <w:tc>
          <w:tcPr>
            <w:tcW w:w="0" w:type="auto"/>
            <w:tcBorders>
              <w:top w:val="single" w:sz="4" w:space="0" w:color="auto"/>
            </w:tcBorders>
            <w:shd w:val="clear" w:color="auto" w:fill="auto"/>
            <w:noWrap/>
            <w:vAlign w:val="bottom"/>
            <w:hideMark/>
          </w:tcPr>
          <w:p w14:paraId="4E610984"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w:t>
            </w:r>
          </w:p>
        </w:tc>
        <w:tc>
          <w:tcPr>
            <w:tcW w:w="0" w:type="auto"/>
            <w:tcBorders>
              <w:top w:val="single" w:sz="4" w:space="0" w:color="auto"/>
            </w:tcBorders>
            <w:shd w:val="clear" w:color="auto" w:fill="auto"/>
            <w:noWrap/>
            <w:vAlign w:val="bottom"/>
            <w:hideMark/>
          </w:tcPr>
          <w:p w14:paraId="7BB6DF12"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0.0542</w:t>
            </w:r>
          </w:p>
        </w:tc>
        <w:tc>
          <w:tcPr>
            <w:tcW w:w="0" w:type="auto"/>
            <w:tcBorders>
              <w:top w:val="single" w:sz="4" w:space="0" w:color="auto"/>
            </w:tcBorders>
            <w:shd w:val="clear" w:color="auto" w:fill="auto"/>
            <w:noWrap/>
            <w:vAlign w:val="bottom"/>
            <w:hideMark/>
          </w:tcPr>
          <w:p w14:paraId="3198B8BD"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0.816</w:t>
            </w:r>
          </w:p>
        </w:tc>
      </w:tr>
      <w:tr w:rsidR="007D3698" w:rsidRPr="00DE21D2" w14:paraId="46811230" w14:textId="77777777" w:rsidTr="00E22D16">
        <w:trPr>
          <w:trHeight w:val="20"/>
        </w:trPr>
        <w:tc>
          <w:tcPr>
            <w:tcW w:w="0" w:type="auto"/>
            <w:shd w:val="clear" w:color="auto" w:fill="auto"/>
            <w:vAlign w:val="bottom"/>
            <w:hideMark/>
          </w:tcPr>
          <w:p w14:paraId="0EADF08E"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Not able to eat preferred foods because of a lack of resources</w:t>
            </w:r>
          </w:p>
        </w:tc>
        <w:tc>
          <w:tcPr>
            <w:tcW w:w="0" w:type="auto"/>
            <w:shd w:val="clear" w:color="auto" w:fill="auto"/>
            <w:noWrap/>
            <w:vAlign w:val="bottom"/>
            <w:hideMark/>
          </w:tcPr>
          <w:p w14:paraId="41F22A50"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0.195</w:t>
            </w:r>
          </w:p>
        </w:tc>
        <w:tc>
          <w:tcPr>
            <w:tcW w:w="0" w:type="auto"/>
            <w:shd w:val="clear" w:color="auto" w:fill="auto"/>
            <w:noWrap/>
            <w:vAlign w:val="bottom"/>
            <w:hideMark/>
          </w:tcPr>
          <w:p w14:paraId="024E17C8"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0.084</w:t>
            </w:r>
          </w:p>
        </w:tc>
        <w:tc>
          <w:tcPr>
            <w:tcW w:w="0" w:type="auto"/>
            <w:shd w:val="clear" w:color="auto" w:fill="auto"/>
            <w:noWrap/>
            <w:vAlign w:val="bottom"/>
            <w:hideMark/>
          </w:tcPr>
          <w:p w14:paraId="08F30989"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0.007</w:t>
            </w:r>
          </w:p>
        </w:tc>
        <w:tc>
          <w:tcPr>
            <w:tcW w:w="0" w:type="auto"/>
            <w:shd w:val="clear" w:color="auto" w:fill="auto"/>
            <w:noWrap/>
            <w:vAlign w:val="bottom"/>
            <w:hideMark/>
          </w:tcPr>
          <w:p w14:paraId="6EC170E3"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1.856</w:t>
            </w:r>
          </w:p>
        </w:tc>
        <w:tc>
          <w:tcPr>
            <w:tcW w:w="0" w:type="auto"/>
            <w:shd w:val="clear" w:color="auto" w:fill="auto"/>
            <w:noWrap/>
            <w:vAlign w:val="bottom"/>
            <w:hideMark/>
          </w:tcPr>
          <w:p w14:paraId="0E149411"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0.174</w:t>
            </w:r>
          </w:p>
        </w:tc>
      </w:tr>
      <w:tr w:rsidR="007D3698" w:rsidRPr="00DE21D2" w14:paraId="6D9FAE97" w14:textId="77777777" w:rsidTr="00E22D16">
        <w:trPr>
          <w:trHeight w:val="20"/>
        </w:trPr>
        <w:tc>
          <w:tcPr>
            <w:tcW w:w="0" w:type="auto"/>
            <w:shd w:val="clear" w:color="auto" w:fill="auto"/>
            <w:vAlign w:val="bottom"/>
            <w:hideMark/>
          </w:tcPr>
          <w:p w14:paraId="60A39640"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a limited variety of foods due to a lack of resources</w:t>
            </w:r>
          </w:p>
        </w:tc>
        <w:tc>
          <w:tcPr>
            <w:tcW w:w="0" w:type="auto"/>
            <w:shd w:val="clear" w:color="auto" w:fill="auto"/>
            <w:noWrap/>
            <w:vAlign w:val="bottom"/>
            <w:hideMark/>
          </w:tcPr>
          <w:p w14:paraId="7EC7F4C8"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0.000</w:t>
            </w:r>
          </w:p>
        </w:tc>
        <w:tc>
          <w:tcPr>
            <w:tcW w:w="0" w:type="auto"/>
            <w:shd w:val="clear" w:color="auto" w:fill="auto"/>
            <w:noWrap/>
            <w:vAlign w:val="bottom"/>
            <w:hideMark/>
          </w:tcPr>
          <w:p w14:paraId="58068D33"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0.000</w:t>
            </w:r>
          </w:p>
        </w:tc>
        <w:tc>
          <w:tcPr>
            <w:tcW w:w="0" w:type="auto"/>
            <w:shd w:val="clear" w:color="auto" w:fill="auto"/>
            <w:noWrap/>
            <w:vAlign w:val="bottom"/>
            <w:hideMark/>
          </w:tcPr>
          <w:p w14:paraId="0E63B0C7"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w:t>
            </w:r>
          </w:p>
        </w:tc>
        <w:tc>
          <w:tcPr>
            <w:tcW w:w="0" w:type="auto"/>
            <w:shd w:val="clear" w:color="auto" w:fill="auto"/>
            <w:noWrap/>
            <w:vAlign w:val="bottom"/>
            <w:hideMark/>
          </w:tcPr>
          <w:p w14:paraId="21816E34" w14:textId="77777777" w:rsidR="00125589" w:rsidRPr="00DE21D2" w:rsidRDefault="000C63DF"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3.73</w:t>
            </w:r>
            <w:r w:rsidR="00125589" w:rsidRPr="00DE21D2">
              <w:rPr>
                <w:rFonts w:ascii="Arial" w:eastAsia="Times New Roman" w:hAnsi="Arial" w:cs="Arial"/>
                <w:sz w:val="20"/>
                <w:szCs w:val="20"/>
              </w:rPr>
              <w:t>06</w:t>
            </w:r>
          </w:p>
        </w:tc>
        <w:tc>
          <w:tcPr>
            <w:tcW w:w="0" w:type="auto"/>
            <w:shd w:val="clear" w:color="auto" w:fill="auto"/>
            <w:noWrap/>
            <w:vAlign w:val="bottom"/>
            <w:hideMark/>
          </w:tcPr>
          <w:p w14:paraId="7D6D854C"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0.998</w:t>
            </w:r>
          </w:p>
        </w:tc>
      </w:tr>
      <w:tr w:rsidR="007D3698" w:rsidRPr="00DE21D2" w14:paraId="396DCEA6" w14:textId="77777777" w:rsidTr="00E22D16">
        <w:trPr>
          <w:trHeight w:val="20"/>
        </w:trPr>
        <w:tc>
          <w:tcPr>
            <w:tcW w:w="0" w:type="auto"/>
            <w:shd w:val="clear" w:color="auto" w:fill="auto"/>
            <w:vAlign w:val="bottom"/>
            <w:hideMark/>
          </w:tcPr>
          <w:p w14:paraId="21F9CBF8"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some foods that you did not want because of a lack of resources</w:t>
            </w:r>
          </w:p>
        </w:tc>
        <w:tc>
          <w:tcPr>
            <w:tcW w:w="0" w:type="auto"/>
            <w:shd w:val="clear" w:color="auto" w:fill="auto"/>
            <w:noWrap/>
            <w:vAlign w:val="bottom"/>
            <w:hideMark/>
          </w:tcPr>
          <w:p w14:paraId="0712BF57"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0.194</w:t>
            </w:r>
          </w:p>
        </w:tc>
        <w:tc>
          <w:tcPr>
            <w:tcW w:w="0" w:type="auto"/>
            <w:shd w:val="clear" w:color="auto" w:fill="auto"/>
            <w:noWrap/>
            <w:vAlign w:val="bottom"/>
            <w:hideMark/>
          </w:tcPr>
          <w:p w14:paraId="754322B3"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0.084</w:t>
            </w:r>
          </w:p>
        </w:tc>
        <w:tc>
          <w:tcPr>
            <w:tcW w:w="0" w:type="auto"/>
            <w:shd w:val="clear" w:color="auto" w:fill="auto"/>
            <w:noWrap/>
            <w:vAlign w:val="bottom"/>
            <w:hideMark/>
          </w:tcPr>
          <w:p w14:paraId="2B9732C7"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0.007</w:t>
            </w:r>
          </w:p>
        </w:tc>
        <w:tc>
          <w:tcPr>
            <w:tcW w:w="0" w:type="auto"/>
            <w:shd w:val="clear" w:color="auto" w:fill="auto"/>
            <w:noWrap/>
            <w:vAlign w:val="bottom"/>
            <w:hideMark/>
          </w:tcPr>
          <w:p w14:paraId="6283B89C"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1.783</w:t>
            </w:r>
          </w:p>
        </w:tc>
        <w:tc>
          <w:tcPr>
            <w:tcW w:w="0" w:type="auto"/>
            <w:shd w:val="clear" w:color="auto" w:fill="auto"/>
            <w:noWrap/>
            <w:vAlign w:val="bottom"/>
            <w:hideMark/>
          </w:tcPr>
          <w:p w14:paraId="724E1AFA"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0.183</w:t>
            </w:r>
          </w:p>
        </w:tc>
      </w:tr>
      <w:tr w:rsidR="007D3698" w:rsidRPr="00DE21D2" w14:paraId="3CB07053" w14:textId="77777777" w:rsidTr="00E22D16">
        <w:trPr>
          <w:trHeight w:val="20"/>
        </w:trPr>
        <w:tc>
          <w:tcPr>
            <w:tcW w:w="0" w:type="auto"/>
            <w:shd w:val="clear" w:color="auto" w:fill="auto"/>
            <w:vAlign w:val="bottom"/>
            <w:hideMark/>
          </w:tcPr>
          <w:p w14:paraId="449D8A73"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a smaller meal than you felt you needed because there was not enough food</w:t>
            </w:r>
          </w:p>
        </w:tc>
        <w:tc>
          <w:tcPr>
            <w:tcW w:w="0" w:type="auto"/>
            <w:shd w:val="clear" w:color="auto" w:fill="auto"/>
            <w:noWrap/>
            <w:vAlign w:val="bottom"/>
            <w:hideMark/>
          </w:tcPr>
          <w:p w14:paraId="6AD536F1"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0.111</w:t>
            </w:r>
          </w:p>
        </w:tc>
        <w:tc>
          <w:tcPr>
            <w:tcW w:w="0" w:type="auto"/>
            <w:shd w:val="clear" w:color="auto" w:fill="auto"/>
            <w:noWrap/>
            <w:vAlign w:val="bottom"/>
            <w:hideMark/>
          </w:tcPr>
          <w:p w14:paraId="10A99B3D"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0.045</w:t>
            </w:r>
          </w:p>
        </w:tc>
        <w:tc>
          <w:tcPr>
            <w:tcW w:w="0" w:type="auto"/>
            <w:shd w:val="clear" w:color="auto" w:fill="auto"/>
            <w:noWrap/>
            <w:vAlign w:val="bottom"/>
            <w:hideMark/>
          </w:tcPr>
          <w:p w14:paraId="55B524FD"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0.002</w:t>
            </w:r>
          </w:p>
        </w:tc>
        <w:tc>
          <w:tcPr>
            <w:tcW w:w="0" w:type="auto"/>
            <w:shd w:val="clear" w:color="auto" w:fill="auto"/>
            <w:noWrap/>
            <w:vAlign w:val="bottom"/>
            <w:hideMark/>
          </w:tcPr>
          <w:p w14:paraId="2158CFBC"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0.541</w:t>
            </w:r>
          </w:p>
        </w:tc>
        <w:tc>
          <w:tcPr>
            <w:tcW w:w="0" w:type="auto"/>
            <w:shd w:val="clear" w:color="auto" w:fill="auto"/>
            <w:noWrap/>
            <w:vAlign w:val="bottom"/>
            <w:hideMark/>
          </w:tcPr>
          <w:p w14:paraId="67262042"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0.463</w:t>
            </w:r>
          </w:p>
        </w:tc>
      </w:tr>
      <w:tr w:rsidR="007D3698" w:rsidRPr="00DE21D2" w14:paraId="0EFB368F" w14:textId="77777777" w:rsidTr="00E22D16">
        <w:trPr>
          <w:trHeight w:val="20"/>
        </w:trPr>
        <w:tc>
          <w:tcPr>
            <w:tcW w:w="0" w:type="auto"/>
            <w:shd w:val="clear" w:color="auto" w:fill="auto"/>
            <w:vAlign w:val="bottom"/>
            <w:hideMark/>
          </w:tcPr>
          <w:p w14:paraId="57D1ECA7"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fewer meals in a day because there was not enough food</w:t>
            </w:r>
          </w:p>
        </w:tc>
        <w:tc>
          <w:tcPr>
            <w:tcW w:w="0" w:type="auto"/>
            <w:shd w:val="clear" w:color="auto" w:fill="auto"/>
            <w:noWrap/>
            <w:vAlign w:val="bottom"/>
            <w:hideMark/>
          </w:tcPr>
          <w:p w14:paraId="2B70ADF8"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0.120</w:t>
            </w:r>
          </w:p>
        </w:tc>
        <w:tc>
          <w:tcPr>
            <w:tcW w:w="0" w:type="auto"/>
            <w:shd w:val="clear" w:color="auto" w:fill="auto"/>
            <w:noWrap/>
            <w:vAlign w:val="bottom"/>
            <w:hideMark/>
          </w:tcPr>
          <w:p w14:paraId="1CCEBAC5"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0.045</w:t>
            </w:r>
          </w:p>
        </w:tc>
        <w:tc>
          <w:tcPr>
            <w:tcW w:w="0" w:type="auto"/>
            <w:shd w:val="clear" w:color="auto" w:fill="auto"/>
            <w:noWrap/>
            <w:vAlign w:val="bottom"/>
            <w:hideMark/>
          </w:tcPr>
          <w:p w14:paraId="41DFC978"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0.002</w:t>
            </w:r>
          </w:p>
        </w:tc>
        <w:tc>
          <w:tcPr>
            <w:tcW w:w="0" w:type="auto"/>
            <w:shd w:val="clear" w:color="auto" w:fill="auto"/>
            <w:noWrap/>
            <w:vAlign w:val="bottom"/>
            <w:hideMark/>
          </w:tcPr>
          <w:p w14:paraId="4140D962"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0.642</w:t>
            </w:r>
          </w:p>
        </w:tc>
        <w:tc>
          <w:tcPr>
            <w:tcW w:w="0" w:type="auto"/>
            <w:shd w:val="clear" w:color="auto" w:fill="auto"/>
            <w:noWrap/>
            <w:vAlign w:val="bottom"/>
            <w:hideMark/>
          </w:tcPr>
          <w:p w14:paraId="6FE067CE"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0.424</w:t>
            </w:r>
          </w:p>
        </w:tc>
      </w:tr>
      <w:tr w:rsidR="007D3698" w:rsidRPr="00DE21D2" w14:paraId="7E92563E" w14:textId="77777777" w:rsidTr="00E22D16">
        <w:trPr>
          <w:trHeight w:val="20"/>
        </w:trPr>
        <w:tc>
          <w:tcPr>
            <w:tcW w:w="0" w:type="auto"/>
            <w:shd w:val="clear" w:color="auto" w:fill="auto"/>
            <w:vAlign w:val="bottom"/>
            <w:hideMark/>
          </w:tcPr>
          <w:p w14:paraId="5668D501"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No food to eat of any kind in your household because of lack of resources</w:t>
            </w:r>
          </w:p>
        </w:tc>
        <w:tc>
          <w:tcPr>
            <w:tcW w:w="0" w:type="auto"/>
            <w:shd w:val="clear" w:color="auto" w:fill="auto"/>
            <w:noWrap/>
            <w:vAlign w:val="bottom"/>
            <w:hideMark/>
          </w:tcPr>
          <w:p w14:paraId="0EC06507"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0.132</w:t>
            </w:r>
          </w:p>
        </w:tc>
        <w:tc>
          <w:tcPr>
            <w:tcW w:w="0" w:type="auto"/>
            <w:shd w:val="clear" w:color="auto" w:fill="auto"/>
            <w:noWrap/>
            <w:vAlign w:val="bottom"/>
            <w:hideMark/>
          </w:tcPr>
          <w:p w14:paraId="05F072F9"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0.055</w:t>
            </w:r>
          </w:p>
        </w:tc>
        <w:tc>
          <w:tcPr>
            <w:tcW w:w="0" w:type="auto"/>
            <w:shd w:val="clear" w:color="auto" w:fill="auto"/>
            <w:noWrap/>
            <w:vAlign w:val="bottom"/>
            <w:hideMark/>
          </w:tcPr>
          <w:p w14:paraId="74775B1F"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0.003</w:t>
            </w:r>
          </w:p>
        </w:tc>
        <w:tc>
          <w:tcPr>
            <w:tcW w:w="0" w:type="auto"/>
            <w:shd w:val="clear" w:color="auto" w:fill="auto"/>
            <w:noWrap/>
            <w:vAlign w:val="bottom"/>
            <w:hideMark/>
          </w:tcPr>
          <w:p w14:paraId="21EFBBF6"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0.776</w:t>
            </w:r>
          </w:p>
        </w:tc>
        <w:tc>
          <w:tcPr>
            <w:tcW w:w="0" w:type="auto"/>
            <w:shd w:val="clear" w:color="auto" w:fill="auto"/>
            <w:noWrap/>
            <w:vAlign w:val="bottom"/>
            <w:hideMark/>
          </w:tcPr>
          <w:p w14:paraId="050A7E0C"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0.379</w:t>
            </w:r>
          </w:p>
        </w:tc>
      </w:tr>
      <w:tr w:rsidR="007D3698" w:rsidRPr="00DE21D2" w14:paraId="7D928CEA" w14:textId="77777777" w:rsidTr="007A78B0">
        <w:trPr>
          <w:trHeight w:val="20"/>
        </w:trPr>
        <w:tc>
          <w:tcPr>
            <w:tcW w:w="0" w:type="auto"/>
            <w:shd w:val="clear" w:color="auto" w:fill="auto"/>
            <w:vAlign w:val="bottom"/>
            <w:hideMark/>
          </w:tcPr>
          <w:p w14:paraId="4F037817"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sleep at night hungry because there was not enough food</w:t>
            </w:r>
          </w:p>
        </w:tc>
        <w:tc>
          <w:tcPr>
            <w:tcW w:w="0" w:type="auto"/>
            <w:shd w:val="clear" w:color="auto" w:fill="auto"/>
            <w:noWrap/>
            <w:vAlign w:val="bottom"/>
            <w:hideMark/>
          </w:tcPr>
          <w:p w14:paraId="5322F607"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-0.171</w:t>
            </w:r>
          </w:p>
        </w:tc>
        <w:tc>
          <w:tcPr>
            <w:tcW w:w="0" w:type="auto"/>
            <w:shd w:val="clear" w:color="auto" w:fill="auto"/>
            <w:noWrap/>
            <w:vAlign w:val="bottom"/>
            <w:hideMark/>
          </w:tcPr>
          <w:p w14:paraId="7F45450E"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0.071</w:t>
            </w:r>
          </w:p>
        </w:tc>
        <w:tc>
          <w:tcPr>
            <w:tcW w:w="0" w:type="auto"/>
            <w:shd w:val="clear" w:color="auto" w:fill="auto"/>
            <w:noWrap/>
            <w:vAlign w:val="bottom"/>
            <w:hideMark/>
          </w:tcPr>
          <w:p w14:paraId="1F77141D"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0.005</w:t>
            </w:r>
          </w:p>
        </w:tc>
        <w:tc>
          <w:tcPr>
            <w:tcW w:w="0" w:type="auto"/>
            <w:shd w:val="clear" w:color="auto" w:fill="auto"/>
            <w:noWrap/>
            <w:vAlign w:val="bottom"/>
            <w:hideMark/>
          </w:tcPr>
          <w:p w14:paraId="364B50E9"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1.21</w:t>
            </w:r>
          </w:p>
        </w:tc>
        <w:tc>
          <w:tcPr>
            <w:tcW w:w="0" w:type="auto"/>
            <w:shd w:val="clear" w:color="auto" w:fill="auto"/>
            <w:noWrap/>
            <w:vAlign w:val="bottom"/>
            <w:hideMark/>
          </w:tcPr>
          <w:p w14:paraId="026BD337"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0.272</w:t>
            </w:r>
          </w:p>
        </w:tc>
      </w:tr>
      <w:tr w:rsidR="007D3698" w:rsidRPr="00DE21D2" w14:paraId="324AEE55" w14:textId="77777777" w:rsidTr="007A78B0">
        <w:trPr>
          <w:trHeight w:val="20"/>
        </w:trPr>
        <w:tc>
          <w:tcPr>
            <w:tcW w:w="0" w:type="auto"/>
            <w:tcBorders>
              <w:bottom w:val="single" w:sz="4" w:space="0" w:color="auto"/>
            </w:tcBorders>
            <w:shd w:val="clear" w:color="auto" w:fill="auto"/>
            <w:vAlign w:val="bottom"/>
            <w:hideMark/>
          </w:tcPr>
          <w:p w14:paraId="7A34E617"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go a whole day and night without eating anything because there was not enough food</w:t>
            </w:r>
          </w:p>
        </w:tc>
        <w:tc>
          <w:tcPr>
            <w:tcW w:w="0" w:type="auto"/>
            <w:tcBorders>
              <w:bottom w:val="single" w:sz="4" w:space="0" w:color="auto"/>
            </w:tcBorders>
            <w:shd w:val="clear" w:color="auto" w:fill="auto"/>
            <w:noWrap/>
            <w:vAlign w:val="bottom"/>
            <w:hideMark/>
          </w:tcPr>
          <w:p w14:paraId="5A6C05A7"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-0.019</w:t>
            </w:r>
          </w:p>
        </w:tc>
        <w:tc>
          <w:tcPr>
            <w:tcW w:w="0" w:type="auto"/>
            <w:tcBorders>
              <w:bottom w:val="single" w:sz="4" w:space="0" w:color="auto"/>
            </w:tcBorders>
            <w:shd w:val="clear" w:color="auto" w:fill="auto"/>
            <w:noWrap/>
            <w:vAlign w:val="bottom"/>
            <w:hideMark/>
          </w:tcPr>
          <w:p w14:paraId="7D21B6E6"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0.000</w:t>
            </w:r>
          </w:p>
        </w:tc>
        <w:tc>
          <w:tcPr>
            <w:tcW w:w="0" w:type="auto"/>
            <w:tcBorders>
              <w:bottom w:val="single" w:sz="4" w:space="0" w:color="auto"/>
            </w:tcBorders>
            <w:shd w:val="clear" w:color="auto" w:fill="auto"/>
            <w:noWrap/>
            <w:vAlign w:val="bottom"/>
            <w:hideMark/>
          </w:tcPr>
          <w:p w14:paraId="11729097"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0.000</w:t>
            </w:r>
          </w:p>
        </w:tc>
        <w:tc>
          <w:tcPr>
            <w:tcW w:w="0" w:type="auto"/>
            <w:tcBorders>
              <w:bottom w:val="single" w:sz="4" w:space="0" w:color="auto"/>
            </w:tcBorders>
            <w:shd w:val="clear" w:color="auto" w:fill="auto"/>
            <w:noWrap/>
            <w:vAlign w:val="bottom"/>
            <w:hideMark/>
          </w:tcPr>
          <w:p w14:paraId="7321AE38"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0.0144</w:t>
            </w:r>
          </w:p>
        </w:tc>
        <w:tc>
          <w:tcPr>
            <w:tcW w:w="0" w:type="auto"/>
            <w:tcBorders>
              <w:bottom w:val="single" w:sz="4" w:space="0" w:color="auto"/>
            </w:tcBorders>
            <w:shd w:val="clear" w:color="auto" w:fill="auto"/>
            <w:noWrap/>
            <w:vAlign w:val="bottom"/>
            <w:hideMark/>
          </w:tcPr>
          <w:p w14:paraId="6E25917A"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0.905</w:t>
            </w:r>
          </w:p>
        </w:tc>
      </w:tr>
    </w:tbl>
    <w:p w14:paraId="7FA5F3D7" w14:textId="77777777" w:rsidR="00125589" w:rsidRPr="00DE21D2" w:rsidRDefault="00125589" w:rsidP="00A3003E">
      <w:pPr>
        <w:spacing w:line="240" w:lineRule="auto"/>
        <w:jc w:val="both"/>
        <w:rPr>
          <w:rFonts w:ascii="Arial" w:hAnsi="Arial" w:cs="Arial"/>
          <w:sz w:val="20"/>
          <w:szCs w:val="20"/>
        </w:rPr>
      </w:pPr>
      <w:r w:rsidRPr="00DE21D2">
        <w:rPr>
          <w:rFonts w:ascii="Arial" w:hAnsi="Arial" w:cs="Arial"/>
          <w:sz w:val="20"/>
          <w:szCs w:val="20"/>
        </w:rPr>
        <w:t>Notes. Each food insecurity item was meas</w:t>
      </w:r>
      <w:r w:rsidR="007A78B0" w:rsidRPr="00DE21D2">
        <w:rPr>
          <w:rFonts w:ascii="Arial" w:hAnsi="Arial" w:cs="Arial"/>
          <w:sz w:val="20"/>
          <w:szCs w:val="20"/>
        </w:rPr>
        <w:t>ured on a 3-point Likert scale</w:t>
      </w:r>
      <w:r w:rsidRPr="00DE21D2">
        <w:rPr>
          <w:rFonts w:ascii="Arial" w:hAnsi="Arial" w:cs="Arial"/>
          <w:sz w:val="20"/>
          <w:szCs w:val="20"/>
        </w:rPr>
        <w:t xml:space="preserve"> ** p&lt;0.01, * p&lt;0.05</w:t>
      </w:r>
    </w:p>
    <w:p w14:paraId="1C886B74" w14:textId="77777777" w:rsidR="00125589" w:rsidRPr="00DE21D2" w:rsidRDefault="00125589" w:rsidP="00A3003E">
      <w:pPr>
        <w:spacing w:after="0" w:line="240" w:lineRule="auto"/>
        <w:jc w:val="both"/>
        <w:rPr>
          <w:rFonts w:ascii="Arial" w:hAnsi="Arial" w:cs="Arial"/>
          <w:sz w:val="20"/>
          <w:szCs w:val="20"/>
        </w:rPr>
      </w:pPr>
    </w:p>
    <w:p w14:paraId="388F0DCB" w14:textId="77777777" w:rsidR="00125589" w:rsidRPr="00DE21D2" w:rsidRDefault="00E65FC7" w:rsidP="00A3003E">
      <w:pPr>
        <w:spacing w:after="0" w:line="240" w:lineRule="auto"/>
        <w:jc w:val="both"/>
        <w:rPr>
          <w:rFonts w:ascii="Arial" w:hAnsi="Arial" w:cs="Arial"/>
          <w:sz w:val="20"/>
          <w:szCs w:val="20"/>
        </w:rPr>
      </w:pPr>
      <w:r w:rsidRPr="00DE21D2">
        <w:rPr>
          <w:rFonts w:ascii="Arial" w:hAnsi="Arial" w:cs="Arial"/>
          <w:sz w:val="20"/>
          <w:szCs w:val="20"/>
        </w:rPr>
        <w:t>The results indicate</w:t>
      </w:r>
      <w:r w:rsidR="00125589" w:rsidRPr="00DE21D2">
        <w:rPr>
          <w:rFonts w:ascii="Arial" w:hAnsi="Arial" w:cs="Arial"/>
          <w:sz w:val="20"/>
          <w:szCs w:val="20"/>
        </w:rPr>
        <w:t xml:space="preserve"> that the training of the beneficiaries by the HSNP or its agents did not have any effect on all the indicators </w:t>
      </w:r>
      <w:r w:rsidRPr="00DE21D2">
        <w:rPr>
          <w:rFonts w:ascii="Arial" w:hAnsi="Arial" w:cs="Arial"/>
          <w:sz w:val="20"/>
          <w:szCs w:val="20"/>
        </w:rPr>
        <w:t>of food insecurity</w:t>
      </w:r>
      <w:r w:rsidR="00125589" w:rsidRPr="00DE21D2">
        <w:rPr>
          <w:rFonts w:ascii="Arial" w:hAnsi="Arial" w:cs="Arial"/>
          <w:sz w:val="20"/>
          <w:szCs w:val="20"/>
        </w:rPr>
        <w:t>. R squared (R</w:t>
      </w:r>
      <w:r w:rsidR="00125589" w:rsidRPr="00DE21D2">
        <w:rPr>
          <w:rFonts w:ascii="Arial" w:hAnsi="Arial" w:cs="Arial"/>
          <w:sz w:val="20"/>
          <w:szCs w:val="20"/>
          <w:vertAlign w:val="superscript"/>
        </w:rPr>
        <w:t>2</w:t>
      </w:r>
      <w:r w:rsidR="00645836" w:rsidRPr="00DE21D2">
        <w:rPr>
          <w:rFonts w:ascii="Arial" w:hAnsi="Arial" w:cs="Arial"/>
          <w:sz w:val="20"/>
          <w:szCs w:val="20"/>
        </w:rPr>
        <w:t>) remained zero on all the indicators.</w:t>
      </w:r>
      <w:r w:rsidR="00454D2E" w:rsidRPr="00DE21D2">
        <w:rPr>
          <w:rFonts w:ascii="Arial" w:hAnsi="Arial" w:cs="Arial"/>
          <w:sz w:val="20"/>
          <w:szCs w:val="20"/>
        </w:rPr>
        <w:t xml:space="preserve"> </w:t>
      </w:r>
      <w:r w:rsidR="00125589" w:rsidRPr="00DE21D2">
        <w:rPr>
          <w:rFonts w:ascii="Arial" w:hAnsi="Arial" w:cs="Arial"/>
          <w:sz w:val="20"/>
          <w:szCs w:val="20"/>
        </w:rPr>
        <w:t xml:space="preserve">According to Devereux and Sabates-Wheeler (2015), people who benefit from training </w:t>
      </w:r>
      <w:proofErr w:type="spellStart"/>
      <w:r w:rsidR="00125589" w:rsidRPr="00DE21D2">
        <w:rPr>
          <w:rFonts w:ascii="Arial" w:hAnsi="Arial" w:cs="Arial"/>
          <w:sz w:val="20"/>
          <w:szCs w:val="20"/>
        </w:rPr>
        <w:t>programmes</w:t>
      </w:r>
      <w:proofErr w:type="spellEnd"/>
      <w:r w:rsidR="00125589" w:rsidRPr="00DE21D2">
        <w:rPr>
          <w:rFonts w:ascii="Arial" w:hAnsi="Arial" w:cs="Arial"/>
          <w:sz w:val="20"/>
          <w:szCs w:val="20"/>
        </w:rPr>
        <w:t xml:space="preserve"> and diversify their income-generating activities have a smooth transition from social assistance </w:t>
      </w:r>
      <w:proofErr w:type="spellStart"/>
      <w:r w:rsidR="00125589" w:rsidRPr="00DE21D2">
        <w:rPr>
          <w:rFonts w:ascii="Arial" w:hAnsi="Arial" w:cs="Arial"/>
          <w:sz w:val="20"/>
          <w:szCs w:val="20"/>
        </w:rPr>
        <w:t>programmes</w:t>
      </w:r>
      <w:proofErr w:type="spellEnd"/>
      <w:r w:rsidR="00125589" w:rsidRPr="00DE21D2">
        <w:rPr>
          <w:rFonts w:ascii="Arial" w:hAnsi="Arial" w:cs="Arial"/>
          <w:sz w:val="20"/>
          <w:szCs w:val="20"/>
        </w:rPr>
        <w:t xml:space="preserve"> to self-sustaining livelihoods. In their study, Matsuda et al. (2024) found that conditional cash transfer </w:t>
      </w:r>
      <w:proofErr w:type="spellStart"/>
      <w:r w:rsidR="00125589" w:rsidRPr="00DE21D2">
        <w:rPr>
          <w:rFonts w:ascii="Arial" w:hAnsi="Arial" w:cs="Arial"/>
          <w:sz w:val="20"/>
          <w:szCs w:val="20"/>
        </w:rPr>
        <w:t>programmes</w:t>
      </w:r>
      <w:proofErr w:type="spellEnd"/>
      <w:r w:rsidR="00125589" w:rsidRPr="00DE21D2">
        <w:rPr>
          <w:rFonts w:ascii="Arial" w:hAnsi="Arial" w:cs="Arial"/>
          <w:sz w:val="20"/>
          <w:szCs w:val="20"/>
        </w:rPr>
        <w:t xml:space="preserve"> are more effective when there is the integration of financial literacy and livelihood enhancement training projects. The authors highlight that the rural population especially women stands to benefit from financial literacy and inclusion projects. Knowledge of financial management improves household decision-making and increases the chances of switching to profitable livelihoods.</w:t>
      </w:r>
    </w:p>
    <w:p w14:paraId="6310F79D" w14:textId="77777777" w:rsidR="00BD6F83" w:rsidRPr="00DE21D2" w:rsidRDefault="00BD6F83" w:rsidP="00A3003E">
      <w:pPr>
        <w:spacing w:line="240" w:lineRule="auto"/>
        <w:rPr>
          <w:rFonts w:ascii="Arial" w:hAnsi="Arial" w:cs="Arial"/>
          <w:sz w:val="20"/>
          <w:szCs w:val="20"/>
        </w:rPr>
      </w:pPr>
    </w:p>
    <w:p w14:paraId="1CF83E32" w14:textId="77777777" w:rsidR="000C63DF" w:rsidRPr="00DE21D2" w:rsidRDefault="000C63DF" w:rsidP="00A3003E">
      <w:pPr>
        <w:spacing w:line="240" w:lineRule="auto"/>
        <w:rPr>
          <w:rFonts w:ascii="Arial" w:hAnsi="Arial" w:cs="Arial"/>
          <w:sz w:val="20"/>
          <w:szCs w:val="20"/>
        </w:rPr>
      </w:pPr>
    </w:p>
    <w:p w14:paraId="7A76B6D0" w14:textId="77777777" w:rsidR="000C63DF" w:rsidRPr="00DE21D2" w:rsidRDefault="000C63DF" w:rsidP="00A3003E">
      <w:pPr>
        <w:spacing w:line="240" w:lineRule="auto"/>
        <w:rPr>
          <w:rFonts w:ascii="Arial" w:hAnsi="Arial" w:cs="Arial"/>
          <w:sz w:val="20"/>
          <w:szCs w:val="20"/>
        </w:rPr>
      </w:pPr>
    </w:p>
    <w:p w14:paraId="375041AC" w14:textId="77777777" w:rsidR="001305B2" w:rsidRPr="00DE21D2" w:rsidRDefault="000C63DF" w:rsidP="00A3003E">
      <w:pPr>
        <w:spacing w:line="240" w:lineRule="auto"/>
        <w:jc w:val="both"/>
        <w:rPr>
          <w:rFonts w:ascii="Arial" w:hAnsi="Arial" w:cs="Arial"/>
          <w:b/>
          <w:sz w:val="20"/>
          <w:szCs w:val="20"/>
        </w:rPr>
      </w:pPr>
      <w:r w:rsidRPr="00DE21D2">
        <w:rPr>
          <w:rFonts w:ascii="Arial" w:hAnsi="Arial" w:cs="Arial"/>
          <w:b/>
          <w:sz w:val="20"/>
          <w:szCs w:val="20"/>
        </w:rPr>
        <w:t>3.6</w:t>
      </w:r>
      <w:r w:rsidR="006C574F" w:rsidRPr="00DE21D2">
        <w:rPr>
          <w:rFonts w:ascii="Arial" w:hAnsi="Arial" w:cs="Arial"/>
          <w:b/>
          <w:sz w:val="20"/>
          <w:szCs w:val="20"/>
        </w:rPr>
        <w:t xml:space="preserve">.5 </w:t>
      </w:r>
      <w:r w:rsidR="001305B2" w:rsidRPr="00DE21D2">
        <w:rPr>
          <w:rFonts w:ascii="Arial" w:hAnsi="Arial" w:cs="Arial"/>
          <w:b/>
          <w:sz w:val="20"/>
          <w:szCs w:val="20"/>
        </w:rPr>
        <w:t>Joint Effects of Hunger Safety Net Support Me</w:t>
      </w:r>
      <w:r w:rsidR="006C574F" w:rsidRPr="00DE21D2">
        <w:rPr>
          <w:rFonts w:ascii="Arial" w:hAnsi="Arial" w:cs="Arial"/>
          <w:b/>
          <w:sz w:val="20"/>
          <w:szCs w:val="20"/>
        </w:rPr>
        <w:t xml:space="preserve">chanisms on Food Insecurity </w:t>
      </w:r>
      <w:r w:rsidR="00DA7954" w:rsidRPr="00DE21D2">
        <w:rPr>
          <w:rFonts w:ascii="Arial" w:hAnsi="Arial" w:cs="Arial"/>
          <w:b/>
          <w:sz w:val="20"/>
          <w:szCs w:val="20"/>
        </w:rPr>
        <w:t>and Income Change</w:t>
      </w:r>
    </w:p>
    <w:p w14:paraId="1CF443EB" w14:textId="77777777" w:rsidR="00C62358" w:rsidRDefault="001305B2" w:rsidP="00A3003E">
      <w:pPr>
        <w:spacing w:line="240" w:lineRule="auto"/>
        <w:jc w:val="both"/>
        <w:rPr>
          <w:rFonts w:ascii="Arial" w:hAnsi="Arial" w:cs="Arial"/>
          <w:sz w:val="20"/>
          <w:szCs w:val="20"/>
        </w:rPr>
      </w:pPr>
      <w:r w:rsidRPr="00DE21D2">
        <w:rPr>
          <w:rFonts w:ascii="Arial" w:hAnsi="Arial" w:cs="Arial"/>
          <w:sz w:val="20"/>
          <w:szCs w:val="20"/>
        </w:rPr>
        <w:t>Multiple linear regression analysis was done to examine the effect of the adequacy of the transfer amount, duration of HSNP support, training influence, and amount o</w:t>
      </w:r>
      <w:r w:rsidR="006C574F" w:rsidRPr="00DE21D2">
        <w:rPr>
          <w:rFonts w:ascii="Arial" w:hAnsi="Arial" w:cs="Arial"/>
          <w:sz w:val="20"/>
          <w:szCs w:val="20"/>
        </w:rPr>
        <w:t>f HSNP funds on Food Insecurity. The analysis was done with</w:t>
      </w:r>
      <w:r w:rsidRPr="00DE21D2">
        <w:rPr>
          <w:rFonts w:ascii="Arial" w:hAnsi="Arial" w:cs="Arial"/>
          <w:sz w:val="20"/>
          <w:szCs w:val="20"/>
        </w:rPr>
        <w:t xml:space="preserve"> </w:t>
      </w:r>
      <w:r w:rsidR="006C574F" w:rsidRPr="00DE21D2">
        <w:rPr>
          <w:rFonts w:ascii="Arial" w:hAnsi="Arial" w:cs="Arial"/>
          <w:sz w:val="20"/>
          <w:szCs w:val="20"/>
        </w:rPr>
        <w:t xml:space="preserve">demographic </w:t>
      </w:r>
      <w:r w:rsidRPr="00DE21D2">
        <w:rPr>
          <w:rFonts w:ascii="Arial" w:hAnsi="Arial" w:cs="Arial"/>
          <w:sz w:val="20"/>
          <w:szCs w:val="20"/>
        </w:rPr>
        <w:t xml:space="preserve">covariates, including household </w:t>
      </w:r>
      <w:r w:rsidR="006C574F" w:rsidRPr="00DE21D2">
        <w:rPr>
          <w:rFonts w:ascii="Arial" w:hAnsi="Arial" w:cs="Arial"/>
          <w:sz w:val="20"/>
          <w:szCs w:val="20"/>
        </w:rPr>
        <w:t xml:space="preserve">size, gender, education level, age, and livelihoods (business, crop farming, casual </w:t>
      </w:r>
      <w:proofErr w:type="spellStart"/>
      <w:r w:rsidR="006C574F" w:rsidRPr="00DE21D2">
        <w:rPr>
          <w:rFonts w:ascii="Arial" w:hAnsi="Arial" w:cs="Arial"/>
          <w:sz w:val="20"/>
          <w:szCs w:val="20"/>
        </w:rPr>
        <w:t>labour</w:t>
      </w:r>
      <w:proofErr w:type="spellEnd"/>
      <w:r w:rsidR="006C574F" w:rsidRPr="00DE21D2">
        <w:rPr>
          <w:rFonts w:ascii="Arial" w:hAnsi="Arial" w:cs="Arial"/>
          <w:sz w:val="20"/>
          <w:szCs w:val="20"/>
        </w:rPr>
        <w:t>, r</w:t>
      </w:r>
      <w:r w:rsidRPr="00DE21D2">
        <w:rPr>
          <w:rFonts w:ascii="Arial" w:hAnsi="Arial" w:cs="Arial"/>
          <w:sz w:val="20"/>
          <w:szCs w:val="20"/>
        </w:rPr>
        <w:t>emittances, and livestock). Th</w:t>
      </w:r>
      <w:r w:rsidR="000C63DF" w:rsidRPr="00DE21D2">
        <w:rPr>
          <w:rFonts w:ascii="Arial" w:hAnsi="Arial" w:cs="Arial"/>
          <w:sz w:val="20"/>
          <w:szCs w:val="20"/>
        </w:rPr>
        <w:t>e results are shown in Table 8</w:t>
      </w:r>
      <w:r w:rsidR="006C574F" w:rsidRPr="00DE21D2">
        <w:rPr>
          <w:rFonts w:ascii="Arial" w:hAnsi="Arial" w:cs="Arial"/>
          <w:sz w:val="20"/>
          <w:szCs w:val="20"/>
        </w:rPr>
        <w:t xml:space="preserve"> below.</w:t>
      </w:r>
    </w:p>
    <w:p w14:paraId="61DE5F71" w14:textId="77777777" w:rsidR="00C12B9A" w:rsidRDefault="00C12B9A" w:rsidP="00A3003E">
      <w:pPr>
        <w:spacing w:line="240" w:lineRule="auto"/>
        <w:jc w:val="both"/>
        <w:rPr>
          <w:rFonts w:ascii="Arial" w:hAnsi="Arial" w:cs="Arial"/>
          <w:sz w:val="20"/>
          <w:szCs w:val="20"/>
        </w:rPr>
      </w:pPr>
    </w:p>
    <w:p w14:paraId="2B00606C" w14:textId="77777777" w:rsidR="00C12B9A" w:rsidRDefault="00C12B9A" w:rsidP="00A3003E">
      <w:pPr>
        <w:spacing w:line="240" w:lineRule="auto"/>
        <w:jc w:val="both"/>
        <w:rPr>
          <w:rFonts w:ascii="Arial" w:hAnsi="Arial" w:cs="Arial"/>
          <w:sz w:val="20"/>
          <w:szCs w:val="20"/>
        </w:rPr>
      </w:pPr>
    </w:p>
    <w:p w14:paraId="487FD811" w14:textId="77777777" w:rsidR="00C12B9A" w:rsidRDefault="00C12B9A" w:rsidP="00A3003E">
      <w:pPr>
        <w:spacing w:line="240" w:lineRule="auto"/>
        <w:jc w:val="both"/>
        <w:rPr>
          <w:rFonts w:ascii="Arial" w:hAnsi="Arial" w:cs="Arial"/>
          <w:sz w:val="20"/>
          <w:szCs w:val="20"/>
        </w:rPr>
      </w:pPr>
    </w:p>
    <w:p w14:paraId="6B90CCEE" w14:textId="77777777" w:rsidR="00C12B9A" w:rsidRDefault="00C12B9A" w:rsidP="00A3003E">
      <w:pPr>
        <w:spacing w:line="240" w:lineRule="auto"/>
        <w:jc w:val="both"/>
        <w:rPr>
          <w:rFonts w:ascii="Arial" w:hAnsi="Arial" w:cs="Arial"/>
          <w:sz w:val="20"/>
          <w:szCs w:val="20"/>
        </w:rPr>
      </w:pPr>
    </w:p>
    <w:p w14:paraId="2D12AE9D" w14:textId="77777777" w:rsidR="00C12B9A" w:rsidRDefault="00C12B9A" w:rsidP="00A3003E">
      <w:pPr>
        <w:spacing w:line="240" w:lineRule="auto"/>
        <w:jc w:val="both"/>
        <w:rPr>
          <w:rFonts w:ascii="Arial" w:hAnsi="Arial" w:cs="Arial"/>
          <w:sz w:val="20"/>
          <w:szCs w:val="20"/>
        </w:rPr>
      </w:pPr>
    </w:p>
    <w:p w14:paraId="40C18318" w14:textId="77777777" w:rsidR="00C12B9A" w:rsidRPr="00DE21D2" w:rsidRDefault="00C12B9A" w:rsidP="00A3003E">
      <w:pPr>
        <w:spacing w:line="240" w:lineRule="auto"/>
        <w:jc w:val="both"/>
        <w:rPr>
          <w:rFonts w:ascii="Arial" w:hAnsi="Arial" w:cs="Arial"/>
          <w:sz w:val="20"/>
          <w:szCs w:val="20"/>
        </w:rPr>
      </w:pPr>
    </w:p>
    <w:p w14:paraId="5ACF0330" w14:textId="77777777" w:rsidR="00BD6F83" w:rsidRPr="00DE21D2" w:rsidRDefault="000C63DF" w:rsidP="00A3003E">
      <w:pPr>
        <w:spacing w:line="240" w:lineRule="auto"/>
        <w:rPr>
          <w:rFonts w:ascii="Arial" w:hAnsi="Arial" w:cs="Arial"/>
          <w:b/>
          <w:sz w:val="20"/>
          <w:szCs w:val="20"/>
        </w:rPr>
      </w:pPr>
      <w:r w:rsidRPr="00DE21D2">
        <w:rPr>
          <w:rFonts w:ascii="Arial" w:hAnsi="Arial" w:cs="Arial"/>
          <w:b/>
          <w:sz w:val="20"/>
          <w:szCs w:val="20"/>
        </w:rPr>
        <w:lastRenderedPageBreak/>
        <w:t>Table 8</w:t>
      </w:r>
      <w:r w:rsidR="006C574F" w:rsidRPr="00DE21D2">
        <w:rPr>
          <w:rFonts w:ascii="Arial" w:hAnsi="Arial" w:cs="Arial"/>
          <w:b/>
          <w:sz w:val="20"/>
          <w:szCs w:val="20"/>
        </w:rPr>
        <w:t>: Multiple linear regression on Hunger Safety Net Support Mechanisms, Demographics and Food Insecurity</w:t>
      </w:r>
      <w:r w:rsidR="000B131D" w:rsidRPr="00DE21D2">
        <w:rPr>
          <w:rFonts w:ascii="Arial" w:hAnsi="Arial" w:cs="Arial"/>
          <w:b/>
          <w:sz w:val="20"/>
          <w:szCs w:val="20"/>
        </w:rPr>
        <w:t>, and Income change</w:t>
      </w:r>
    </w:p>
    <w:tbl>
      <w:tblPr>
        <w:tblW w:w="5000" w:type="pct"/>
        <w:jc w:val="center"/>
        <w:tblCellMar>
          <w:left w:w="75" w:type="dxa"/>
          <w:right w:w="75" w:type="dxa"/>
        </w:tblCellMar>
        <w:tblLook w:val="0000" w:firstRow="0" w:lastRow="0" w:firstColumn="0" w:lastColumn="0" w:noHBand="0" w:noVBand="0"/>
      </w:tblPr>
      <w:tblGrid>
        <w:gridCol w:w="4152"/>
        <w:gridCol w:w="2246"/>
        <w:gridCol w:w="2962"/>
      </w:tblGrid>
      <w:tr w:rsidR="000B131D" w:rsidRPr="00DE21D2" w14:paraId="3E2C2314" w14:textId="77777777" w:rsidTr="00B41A60">
        <w:trPr>
          <w:jc w:val="center"/>
        </w:trPr>
        <w:tc>
          <w:tcPr>
            <w:tcW w:w="2218" w:type="pct"/>
            <w:tcBorders>
              <w:top w:val="single" w:sz="6" w:space="0" w:color="auto"/>
              <w:left w:val="nil"/>
              <w:bottom w:val="nil"/>
              <w:right w:val="nil"/>
            </w:tcBorders>
          </w:tcPr>
          <w:p w14:paraId="52BA2F9D" w14:textId="77777777" w:rsidR="000B131D" w:rsidRPr="00DE21D2" w:rsidRDefault="000B131D" w:rsidP="00A3003E">
            <w:pPr>
              <w:widowControl w:val="0"/>
              <w:autoSpaceDE w:val="0"/>
              <w:autoSpaceDN w:val="0"/>
              <w:adjustRightInd w:val="0"/>
              <w:spacing w:after="0" w:line="240" w:lineRule="auto"/>
              <w:rPr>
                <w:rFonts w:ascii="Arial" w:hAnsi="Arial" w:cs="Arial"/>
                <w:b/>
                <w:sz w:val="20"/>
                <w:szCs w:val="20"/>
              </w:rPr>
            </w:pPr>
          </w:p>
        </w:tc>
        <w:tc>
          <w:tcPr>
            <w:tcW w:w="1200" w:type="pct"/>
            <w:tcBorders>
              <w:top w:val="single" w:sz="6" w:space="0" w:color="auto"/>
              <w:left w:val="nil"/>
              <w:bottom w:val="nil"/>
              <w:right w:val="nil"/>
            </w:tcBorders>
          </w:tcPr>
          <w:p w14:paraId="4BC17872" w14:textId="77777777" w:rsidR="000B131D" w:rsidRPr="00DE21D2" w:rsidRDefault="000B131D" w:rsidP="00A3003E">
            <w:pPr>
              <w:widowControl w:val="0"/>
              <w:autoSpaceDE w:val="0"/>
              <w:autoSpaceDN w:val="0"/>
              <w:adjustRightInd w:val="0"/>
              <w:spacing w:after="0" w:line="240" w:lineRule="auto"/>
              <w:jc w:val="center"/>
              <w:rPr>
                <w:rFonts w:ascii="Arial" w:hAnsi="Arial" w:cs="Arial"/>
                <w:b/>
                <w:sz w:val="20"/>
                <w:szCs w:val="20"/>
              </w:rPr>
            </w:pPr>
            <w:r w:rsidRPr="00DE21D2">
              <w:rPr>
                <w:rFonts w:ascii="Arial" w:hAnsi="Arial" w:cs="Arial"/>
                <w:b/>
                <w:sz w:val="20"/>
                <w:szCs w:val="20"/>
              </w:rPr>
              <w:t>(1)</w:t>
            </w:r>
          </w:p>
        </w:tc>
        <w:tc>
          <w:tcPr>
            <w:tcW w:w="1582" w:type="pct"/>
            <w:tcBorders>
              <w:top w:val="single" w:sz="6" w:space="0" w:color="auto"/>
              <w:left w:val="nil"/>
              <w:bottom w:val="nil"/>
              <w:right w:val="nil"/>
            </w:tcBorders>
          </w:tcPr>
          <w:p w14:paraId="58368228" w14:textId="77777777" w:rsidR="000B131D" w:rsidRPr="00DE21D2" w:rsidRDefault="000B131D" w:rsidP="00A3003E">
            <w:pPr>
              <w:widowControl w:val="0"/>
              <w:autoSpaceDE w:val="0"/>
              <w:autoSpaceDN w:val="0"/>
              <w:adjustRightInd w:val="0"/>
              <w:spacing w:after="0" w:line="240" w:lineRule="auto"/>
              <w:jc w:val="center"/>
              <w:rPr>
                <w:rFonts w:ascii="Arial" w:hAnsi="Arial" w:cs="Arial"/>
                <w:b/>
                <w:sz w:val="20"/>
                <w:szCs w:val="20"/>
              </w:rPr>
            </w:pPr>
            <w:r w:rsidRPr="00DE21D2">
              <w:rPr>
                <w:rFonts w:ascii="Arial" w:hAnsi="Arial" w:cs="Arial"/>
                <w:b/>
                <w:sz w:val="20"/>
                <w:szCs w:val="20"/>
              </w:rPr>
              <w:t>(2)</w:t>
            </w:r>
          </w:p>
        </w:tc>
      </w:tr>
      <w:tr w:rsidR="000B131D" w:rsidRPr="00DE21D2" w14:paraId="038225B6" w14:textId="77777777" w:rsidTr="00B41A60">
        <w:trPr>
          <w:jc w:val="center"/>
        </w:trPr>
        <w:tc>
          <w:tcPr>
            <w:tcW w:w="2218" w:type="pct"/>
            <w:tcBorders>
              <w:top w:val="nil"/>
              <w:left w:val="nil"/>
              <w:bottom w:val="single" w:sz="6" w:space="0" w:color="auto"/>
              <w:right w:val="nil"/>
            </w:tcBorders>
          </w:tcPr>
          <w:p w14:paraId="3E4A9B58" w14:textId="77777777" w:rsidR="000B131D" w:rsidRPr="00DE21D2" w:rsidRDefault="000B131D" w:rsidP="00A3003E">
            <w:pPr>
              <w:widowControl w:val="0"/>
              <w:autoSpaceDE w:val="0"/>
              <w:autoSpaceDN w:val="0"/>
              <w:adjustRightInd w:val="0"/>
              <w:spacing w:after="0" w:line="240" w:lineRule="auto"/>
              <w:rPr>
                <w:rFonts w:ascii="Arial" w:hAnsi="Arial" w:cs="Arial"/>
                <w:b/>
                <w:sz w:val="20"/>
                <w:szCs w:val="20"/>
              </w:rPr>
            </w:pPr>
            <w:r w:rsidRPr="00DE21D2">
              <w:rPr>
                <w:rFonts w:ascii="Arial" w:hAnsi="Arial" w:cs="Arial"/>
                <w:b/>
                <w:sz w:val="20"/>
                <w:szCs w:val="20"/>
              </w:rPr>
              <w:t>VARIABLES</w:t>
            </w:r>
          </w:p>
        </w:tc>
        <w:tc>
          <w:tcPr>
            <w:tcW w:w="1200" w:type="pct"/>
            <w:tcBorders>
              <w:top w:val="nil"/>
              <w:left w:val="nil"/>
              <w:bottom w:val="single" w:sz="6" w:space="0" w:color="auto"/>
              <w:right w:val="nil"/>
            </w:tcBorders>
          </w:tcPr>
          <w:p w14:paraId="4F365A15" w14:textId="77777777" w:rsidR="000B131D" w:rsidRPr="00DE21D2" w:rsidRDefault="000B131D" w:rsidP="00A3003E">
            <w:pPr>
              <w:widowControl w:val="0"/>
              <w:autoSpaceDE w:val="0"/>
              <w:autoSpaceDN w:val="0"/>
              <w:adjustRightInd w:val="0"/>
              <w:spacing w:after="0" w:line="240" w:lineRule="auto"/>
              <w:jc w:val="center"/>
              <w:rPr>
                <w:rFonts w:ascii="Arial" w:hAnsi="Arial" w:cs="Arial"/>
                <w:b/>
                <w:sz w:val="20"/>
                <w:szCs w:val="20"/>
              </w:rPr>
            </w:pPr>
            <w:r w:rsidRPr="00DE21D2">
              <w:rPr>
                <w:rFonts w:ascii="Arial" w:hAnsi="Arial" w:cs="Arial"/>
                <w:b/>
                <w:sz w:val="20"/>
                <w:szCs w:val="20"/>
              </w:rPr>
              <w:t xml:space="preserve">Food </w:t>
            </w:r>
          </w:p>
          <w:p w14:paraId="732AACAB" w14:textId="77777777" w:rsidR="000B131D" w:rsidRPr="00DE21D2" w:rsidRDefault="000B131D" w:rsidP="00A3003E">
            <w:pPr>
              <w:widowControl w:val="0"/>
              <w:autoSpaceDE w:val="0"/>
              <w:autoSpaceDN w:val="0"/>
              <w:adjustRightInd w:val="0"/>
              <w:spacing w:after="0" w:line="240" w:lineRule="auto"/>
              <w:jc w:val="center"/>
              <w:rPr>
                <w:rFonts w:ascii="Arial" w:hAnsi="Arial" w:cs="Arial"/>
                <w:b/>
                <w:sz w:val="20"/>
                <w:szCs w:val="20"/>
              </w:rPr>
            </w:pPr>
            <w:r w:rsidRPr="00DE21D2">
              <w:rPr>
                <w:rFonts w:ascii="Arial" w:hAnsi="Arial" w:cs="Arial"/>
                <w:b/>
                <w:sz w:val="20"/>
                <w:szCs w:val="20"/>
              </w:rPr>
              <w:t>Insecurity</w:t>
            </w:r>
          </w:p>
        </w:tc>
        <w:tc>
          <w:tcPr>
            <w:tcW w:w="1582" w:type="pct"/>
            <w:tcBorders>
              <w:top w:val="nil"/>
              <w:left w:val="nil"/>
              <w:bottom w:val="single" w:sz="6" w:space="0" w:color="auto"/>
              <w:right w:val="nil"/>
            </w:tcBorders>
          </w:tcPr>
          <w:p w14:paraId="472F228B" w14:textId="77777777" w:rsidR="000B131D" w:rsidRPr="00DE21D2" w:rsidRDefault="000B131D" w:rsidP="00A3003E">
            <w:pPr>
              <w:widowControl w:val="0"/>
              <w:autoSpaceDE w:val="0"/>
              <w:autoSpaceDN w:val="0"/>
              <w:adjustRightInd w:val="0"/>
              <w:spacing w:after="0" w:line="240" w:lineRule="auto"/>
              <w:jc w:val="center"/>
              <w:rPr>
                <w:rFonts w:ascii="Arial" w:hAnsi="Arial" w:cs="Arial"/>
                <w:b/>
                <w:sz w:val="20"/>
                <w:szCs w:val="20"/>
              </w:rPr>
            </w:pPr>
            <w:r w:rsidRPr="00DE21D2">
              <w:rPr>
                <w:rFonts w:ascii="Arial" w:hAnsi="Arial" w:cs="Arial"/>
                <w:b/>
                <w:sz w:val="20"/>
                <w:szCs w:val="20"/>
              </w:rPr>
              <w:t xml:space="preserve">Income </w:t>
            </w:r>
          </w:p>
          <w:p w14:paraId="764D033D" w14:textId="77777777" w:rsidR="000B131D" w:rsidRPr="00DE21D2" w:rsidRDefault="001975B1" w:rsidP="00A3003E">
            <w:pPr>
              <w:widowControl w:val="0"/>
              <w:autoSpaceDE w:val="0"/>
              <w:autoSpaceDN w:val="0"/>
              <w:adjustRightInd w:val="0"/>
              <w:spacing w:after="0" w:line="240" w:lineRule="auto"/>
              <w:jc w:val="center"/>
              <w:rPr>
                <w:rFonts w:ascii="Arial" w:hAnsi="Arial" w:cs="Arial"/>
                <w:b/>
                <w:sz w:val="20"/>
                <w:szCs w:val="20"/>
              </w:rPr>
            </w:pPr>
            <w:r w:rsidRPr="00DE21D2">
              <w:rPr>
                <w:rFonts w:ascii="Arial" w:hAnsi="Arial" w:cs="Arial"/>
                <w:b/>
                <w:sz w:val="20"/>
                <w:szCs w:val="20"/>
              </w:rPr>
              <w:t>C</w:t>
            </w:r>
            <w:r w:rsidR="000B131D" w:rsidRPr="00DE21D2">
              <w:rPr>
                <w:rFonts w:ascii="Arial" w:hAnsi="Arial" w:cs="Arial"/>
                <w:b/>
                <w:sz w:val="20"/>
                <w:szCs w:val="20"/>
              </w:rPr>
              <w:t>hange</w:t>
            </w:r>
          </w:p>
        </w:tc>
      </w:tr>
      <w:tr w:rsidR="000B131D" w:rsidRPr="00DE21D2" w14:paraId="088B5CE2" w14:textId="77777777" w:rsidTr="00B41A60">
        <w:trPr>
          <w:jc w:val="center"/>
        </w:trPr>
        <w:tc>
          <w:tcPr>
            <w:tcW w:w="2218" w:type="pct"/>
            <w:vMerge w:val="restart"/>
            <w:tcBorders>
              <w:top w:val="nil"/>
              <w:left w:val="nil"/>
              <w:right w:val="nil"/>
            </w:tcBorders>
          </w:tcPr>
          <w:p w14:paraId="32ED75FC"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Adequacy of fund</w:t>
            </w:r>
          </w:p>
          <w:p w14:paraId="5AD4073B"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 xml:space="preserve"> transfer (Low)</w:t>
            </w:r>
          </w:p>
        </w:tc>
        <w:tc>
          <w:tcPr>
            <w:tcW w:w="1200" w:type="pct"/>
            <w:tcBorders>
              <w:top w:val="nil"/>
              <w:left w:val="nil"/>
              <w:bottom w:val="nil"/>
              <w:right w:val="nil"/>
            </w:tcBorders>
          </w:tcPr>
          <w:p w14:paraId="1326559A"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-0.134</w:t>
            </w:r>
            <w:r w:rsidRPr="00DE21D2">
              <w:rPr>
                <w:rFonts w:ascii="Arial" w:hAnsi="Arial" w:cs="Arial"/>
                <w:sz w:val="20"/>
                <w:szCs w:val="20"/>
                <w:vertAlign w:val="superscript"/>
              </w:rPr>
              <w:t>*</w:t>
            </w:r>
          </w:p>
        </w:tc>
        <w:tc>
          <w:tcPr>
            <w:tcW w:w="1582" w:type="pct"/>
            <w:tcBorders>
              <w:top w:val="nil"/>
              <w:left w:val="nil"/>
              <w:bottom w:val="nil"/>
              <w:right w:val="nil"/>
            </w:tcBorders>
          </w:tcPr>
          <w:p w14:paraId="40AEAF64"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-20,040.385</w:t>
            </w:r>
            <w:r w:rsidRPr="00DE21D2">
              <w:rPr>
                <w:rFonts w:ascii="Arial" w:hAnsi="Arial" w:cs="Arial"/>
                <w:sz w:val="20"/>
                <w:szCs w:val="20"/>
                <w:vertAlign w:val="superscript"/>
              </w:rPr>
              <w:t>**</w:t>
            </w:r>
          </w:p>
        </w:tc>
      </w:tr>
      <w:tr w:rsidR="000B131D" w:rsidRPr="00DE21D2" w14:paraId="354B7F4A" w14:textId="77777777" w:rsidTr="00B41A60">
        <w:trPr>
          <w:jc w:val="center"/>
        </w:trPr>
        <w:tc>
          <w:tcPr>
            <w:tcW w:w="2218" w:type="pct"/>
            <w:vMerge/>
            <w:tcBorders>
              <w:left w:val="nil"/>
              <w:right w:val="nil"/>
            </w:tcBorders>
          </w:tcPr>
          <w:p w14:paraId="6576FD80"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20E80892"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(0.050)</w:t>
            </w:r>
          </w:p>
        </w:tc>
        <w:tc>
          <w:tcPr>
            <w:tcW w:w="1582" w:type="pct"/>
            <w:tcBorders>
              <w:top w:val="nil"/>
              <w:left w:val="nil"/>
              <w:bottom w:val="nil"/>
              <w:right w:val="nil"/>
            </w:tcBorders>
          </w:tcPr>
          <w:p w14:paraId="009D8031"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(1,382.029)</w:t>
            </w:r>
          </w:p>
        </w:tc>
      </w:tr>
      <w:tr w:rsidR="000B131D" w:rsidRPr="00DE21D2" w14:paraId="371C77CE" w14:textId="77777777" w:rsidTr="00B41A60">
        <w:trPr>
          <w:jc w:val="center"/>
        </w:trPr>
        <w:tc>
          <w:tcPr>
            <w:tcW w:w="2218" w:type="pct"/>
            <w:vMerge/>
            <w:tcBorders>
              <w:left w:val="nil"/>
              <w:bottom w:val="nil"/>
              <w:right w:val="nil"/>
            </w:tcBorders>
          </w:tcPr>
          <w:p w14:paraId="2C5F0929"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54EF2F9D"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0.008</w:t>
            </w:r>
          </w:p>
        </w:tc>
        <w:tc>
          <w:tcPr>
            <w:tcW w:w="1582" w:type="pct"/>
            <w:tcBorders>
              <w:top w:val="nil"/>
              <w:left w:val="nil"/>
              <w:bottom w:val="nil"/>
              <w:right w:val="nil"/>
            </w:tcBorders>
          </w:tcPr>
          <w:p w14:paraId="770287B1"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0.000</w:t>
            </w:r>
          </w:p>
        </w:tc>
      </w:tr>
      <w:tr w:rsidR="000B131D" w:rsidRPr="00DE21D2" w14:paraId="0353C086" w14:textId="77777777" w:rsidTr="00B41A60">
        <w:trPr>
          <w:jc w:val="center"/>
        </w:trPr>
        <w:tc>
          <w:tcPr>
            <w:tcW w:w="2218" w:type="pct"/>
            <w:vMerge w:val="restart"/>
            <w:tcBorders>
              <w:top w:val="nil"/>
              <w:left w:val="nil"/>
              <w:right w:val="nil"/>
            </w:tcBorders>
          </w:tcPr>
          <w:p w14:paraId="5A2CDFE5"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 xml:space="preserve">Duration of </w:t>
            </w:r>
          </w:p>
          <w:p w14:paraId="069627AA"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HSNP support</w:t>
            </w:r>
          </w:p>
        </w:tc>
        <w:tc>
          <w:tcPr>
            <w:tcW w:w="1200" w:type="pct"/>
            <w:tcBorders>
              <w:top w:val="nil"/>
              <w:left w:val="nil"/>
              <w:bottom w:val="nil"/>
              <w:right w:val="nil"/>
            </w:tcBorders>
          </w:tcPr>
          <w:p w14:paraId="497C6592"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w:t>
            </w:r>
          </w:p>
        </w:tc>
        <w:tc>
          <w:tcPr>
            <w:tcW w:w="1582" w:type="pct"/>
            <w:tcBorders>
              <w:top w:val="nil"/>
              <w:left w:val="nil"/>
              <w:bottom w:val="nil"/>
              <w:right w:val="nil"/>
            </w:tcBorders>
          </w:tcPr>
          <w:p w14:paraId="44517073"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w:t>
            </w:r>
          </w:p>
        </w:tc>
      </w:tr>
      <w:tr w:rsidR="000B131D" w:rsidRPr="00DE21D2" w14:paraId="1FB479E6" w14:textId="77777777" w:rsidTr="00B41A60">
        <w:trPr>
          <w:jc w:val="center"/>
        </w:trPr>
        <w:tc>
          <w:tcPr>
            <w:tcW w:w="2218" w:type="pct"/>
            <w:vMerge/>
            <w:tcBorders>
              <w:left w:val="nil"/>
              <w:right w:val="nil"/>
            </w:tcBorders>
          </w:tcPr>
          <w:p w14:paraId="3F0D98DD"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07AE3B5F"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p>
        </w:tc>
        <w:tc>
          <w:tcPr>
            <w:tcW w:w="1582" w:type="pct"/>
            <w:tcBorders>
              <w:top w:val="nil"/>
              <w:left w:val="nil"/>
              <w:bottom w:val="nil"/>
              <w:right w:val="nil"/>
            </w:tcBorders>
          </w:tcPr>
          <w:p w14:paraId="422850E7"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p>
        </w:tc>
      </w:tr>
      <w:tr w:rsidR="000B131D" w:rsidRPr="00DE21D2" w14:paraId="645A8ED1" w14:textId="77777777" w:rsidTr="00B41A60">
        <w:trPr>
          <w:jc w:val="center"/>
        </w:trPr>
        <w:tc>
          <w:tcPr>
            <w:tcW w:w="2218" w:type="pct"/>
            <w:vMerge/>
            <w:tcBorders>
              <w:left w:val="nil"/>
              <w:bottom w:val="nil"/>
              <w:right w:val="nil"/>
            </w:tcBorders>
          </w:tcPr>
          <w:p w14:paraId="69B52712"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65A8D86B"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w:t>
            </w:r>
          </w:p>
        </w:tc>
        <w:tc>
          <w:tcPr>
            <w:tcW w:w="1582" w:type="pct"/>
            <w:tcBorders>
              <w:top w:val="nil"/>
              <w:left w:val="nil"/>
              <w:bottom w:val="nil"/>
              <w:right w:val="nil"/>
            </w:tcBorders>
          </w:tcPr>
          <w:p w14:paraId="19837CE1"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w:t>
            </w:r>
          </w:p>
        </w:tc>
      </w:tr>
      <w:tr w:rsidR="000B131D" w:rsidRPr="00DE21D2" w14:paraId="4A984690" w14:textId="77777777" w:rsidTr="00B41A60">
        <w:trPr>
          <w:jc w:val="center"/>
        </w:trPr>
        <w:tc>
          <w:tcPr>
            <w:tcW w:w="2218" w:type="pct"/>
            <w:vMerge w:val="restart"/>
            <w:tcBorders>
              <w:top w:val="nil"/>
              <w:left w:val="nil"/>
              <w:right w:val="nil"/>
            </w:tcBorders>
          </w:tcPr>
          <w:p w14:paraId="0125C1EB"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 xml:space="preserve">Influenced </w:t>
            </w:r>
          </w:p>
          <w:p w14:paraId="208D0D9E"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by training</w:t>
            </w:r>
          </w:p>
        </w:tc>
        <w:tc>
          <w:tcPr>
            <w:tcW w:w="1200" w:type="pct"/>
            <w:tcBorders>
              <w:top w:val="nil"/>
              <w:left w:val="nil"/>
              <w:bottom w:val="nil"/>
              <w:right w:val="nil"/>
            </w:tcBorders>
          </w:tcPr>
          <w:p w14:paraId="5E50378C"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0.104</w:t>
            </w:r>
          </w:p>
        </w:tc>
        <w:tc>
          <w:tcPr>
            <w:tcW w:w="1582" w:type="pct"/>
            <w:tcBorders>
              <w:top w:val="nil"/>
              <w:left w:val="nil"/>
              <w:bottom w:val="nil"/>
              <w:right w:val="nil"/>
            </w:tcBorders>
          </w:tcPr>
          <w:p w14:paraId="466FD056"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-2,163.557</w:t>
            </w:r>
          </w:p>
        </w:tc>
      </w:tr>
      <w:tr w:rsidR="000B131D" w:rsidRPr="00DE21D2" w14:paraId="32257EBE" w14:textId="77777777" w:rsidTr="00B41A60">
        <w:trPr>
          <w:jc w:val="center"/>
        </w:trPr>
        <w:tc>
          <w:tcPr>
            <w:tcW w:w="2218" w:type="pct"/>
            <w:vMerge/>
            <w:tcBorders>
              <w:left w:val="nil"/>
              <w:right w:val="nil"/>
            </w:tcBorders>
          </w:tcPr>
          <w:p w14:paraId="4ED7DB8D"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4A0E96E0"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(0.061)</w:t>
            </w:r>
          </w:p>
        </w:tc>
        <w:tc>
          <w:tcPr>
            <w:tcW w:w="1582" w:type="pct"/>
            <w:tcBorders>
              <w:top w:val="nil"/>
              <w:left w:val="nil"/>
              <w:bottom w:val="nil"/>
              <w:right w:val="nil"/>
            </w:tcBorders>
          </w:tcPr>
          <w:p w14:paraId="2CBEE35F"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(1,645.946)</w:t>
            </w:r>
          </w:p>
        </w:tc>
      </w:tr>
      <w:tr w:rsidR="000B131D" w:rsidRPr="00DE21D2" w14:paraId="6897DE38" w14:textId="77777777" w:rsidTr="00B41A60">
        <w:trPr>
          <w:jc w:val="center"/>
        </w:trPr>
        <w:tc>
          <w:tcPr>
            <w:tcW w:w="2218" w:type="pct"/>
            <w:vMerge/>
            <w:tcBorders>
              <w:left w:val="nil"/>
              <w:bottom w:val="nil"/>
              <w:right w:val="nil"/>
            </w:tcBorders>
          </w:tcPr>
          <w:p w14:paraId="637C0095"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272F51DC"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0.088</w:t>
            </w:r>
          </w:p>
        </w:tc>
        <w:tc>
          <w:tcPr>
            <w:tcW w:w="1582" w:type="pct"/>
            <w:tcBorders>
              <w:top w:val="nil"/>
              <w:left w:val="nil"/>
              <w:bottom w:val="nil"/>
              <w:right w:val="nil"/>
            </w:tcBorders>
          </w:tcPr>
          <w:p w14:paraId="5D6436D1"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0.190</w:t>
            </w:r>
          </w:p>
        </w:tc>
      </w:tr>
      <w:tr w:rsidR="000B131D" w:rsidRPr="00DE21D2" w14:paraId="4655E8DD" w14:textId="77777777" w:rsidTr="00B41A60">
        <w:trPr>
          <w:jc w:val="center"/>
        </w:trPr>
        <w:tc>
          <w:tcPr>
            <w:tcW w:w="2218" w:type="pct"/>
            <w:vMerge w:val="restart"/>
            <w:tcBorders>
              <w:top w:val="nil"/>
              <w:left w:val="nil"/>
              <w:right w:val="nil"/>
            </w:tcBorders>
          </w:tcPr>
          <w:p w14:paraId="2534F292"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 xml:space="preserve">Amount of </w:t>
            </w:r>
          </w:p>
          <w:p w14:paraId="7B4A97EA"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HSNP Funds</w:t>
            </w:r>
          </w:p>
        </w:tc>
        <w:tc>
          <w:tcPr>
            <w:tcW w:w="1200" w:type="pct"/>
            <w:tcBorders>
              <w:top w:val="nil"/>
              <w:left w:val="nil"/>
              <w:bottom w:val="nil"/>
              <w:right w:val="nil"/>
            </w:tcBorders>
          </w:tcPr>
          <w:p w14:paraId="77B2D3C8"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0.000</w:t>
            </w:r>
          </w:p>
        </w:tc>
        <w:tc>
          <w:tcPr>
            <w:tcW w:w="1582" w:type="pct"/>
            <w:tcBorders>
              <w:top w:val="nil"/>
              <w:left w:val="nil"/>
              <w:bottom w:val="nil"/>
              <w:right w:val="nil"/>
            </w:tcBorders>
          </w:tcPr>
          <w:p w14:paraId="22738F87"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-0.035</w:t>
            </w:r>
          </w:p>
        </w:tc>
      </w:tr>
      <w:tr w:rsidR="000B131D" w:rsidRPr="00DE21D2" w14:paraId="0EE06172" w14:textId="77777777" w:rsidTr="00B41A60">
        <w:trPr>
          <w:jc w:val="center"/>
        </w:trPr>
        <w:tc>
          <w:tcPr>
            <w:tcW w:w="2218" w:type="pct"/>
            <w:vMerge/>
            <w:tcBorders>
              <w:left w:val="nil"/>
              <w:right w:val="nil"/>
            </w:tcBorders>
          </w:tcPr>
          <w:p w14:paraId="68D33050"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08F15897"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(0.000)</w:t>
            </w:r>
          </w:p>
        </w:tc>
        <w:tc>
          <w:tcPr>
            <w:tcW w:w="1582" w:type="pct"/>
            <w:tcBorders>
              <w:top w:val="nil"/>
              <w:left w:val="nil"/>
              <w:bottom w:val="nil"/>
              <w:right w:val="nil"/>
            </w:tcBorders>
          </w:tcPr>
          <w:p w14:paraId="2DE03F12"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(0.070)</w:t>
            </w:r>
          </w:p>
        </w:tc>
      </w:tr>
      <w:tr w:rsidR="000B131D" w:rsidRPr="00DE21D2" w14:paraId="7622C941" w14:textId="77777777" w:rsidTr="00B41A60">
        <w:trPr>
          <w:jc w:val="center"/>
        </w:trPr>
        <w:tc>
          <w:tcPr>
            <w:tcW w:w="2218" w:type="pct"/>
            <w:vMerge/>
            <w:tcBorders>
              <w:left w:val="nil"/>
              <w:bottom w:val="nil"/>
              <w:right w:val="nil"/>
            </w:tcBorders>
          </w:tcPr>
          <w:p w14:paraId="510705F7"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157CAD60"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0.399</w:t>
            </w:r>
          </w:p>
        </w:tc>
        <w:tc>
          <w:tcPr>
            <w:tcW w:w="1582" w:type="pct"/>
            <w:tcBorders>
              <w:top w:val="nil"/>
              <w:left w:val="nil"/>
              <w:bottom w:val="nil"/>
              <w:right w:val="nil"/>
            </w:tcBorders>
          </w:tcPr>
          <w:p w14:paraId="6B13EAC7"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0.619</w:t>
            </w:r>
          </w:p>
        </w:tc>
      </w:tr>
      <w:tr w:rsidR="000B131D" w:rsidRPr="00DE21D2" w14:paraId="5CF76C20" w14:textId="77777777" w:rsidTr="00B41A60">
        <w:trPr>
          <w:jc w:val="center"/>
        </w:trPr>
        <w:tc>
          <w:tcPr>
            <w:tcW w:w="2218" w:type="pct"/>
            <w:tcBorders>
              <w:top w:val="nil"/>
              <w:left w:val="nil"/>
              <w:bottom w:val="nil"/>
              <w:right w:val="nil"/>
            </w:tcBorders>
          </w:tcPr>
          <w:p w14:paraId="2F8FB149"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roofErr w:type="spellStart"/>
            <w:r w:rsidRPr="00DE21D2">
              <w:rPr>
                <w:rFonts w:ascii="Arial" w:hAnsi="Arial" w:cs="Arial"/>
                <w:sz w:val="20"/>
                <w:szCs w:val="20"/>
              </w:rPr>
              <w:t>HHSize</w:t>
            </w:r>
            <w:proofErr w:type="spellEnd"/>
          </w:p>
        </w:tc>
        <w:tc>
          <w:tcPr>
            <w:tcW w:w="1200" w:type="pct"/>
            <w:tcBorders>
              <w:top w:val="nil"/>
              <w:left w:val="nil"/>
              <w:bottom w:val="nil"/>
              <w:right w:val="nil"/>
            </w:tcBorders>
          </w:tcPr>
          <w:p w14:paraId="3690FBF0"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0.047</w:t>
            </w:r>
          </w:p>
        </w:tc>
        <w:tc>
          <w:tcPr>
            <w:tcW w:w="1582" w:type="pct"/>
            <w:tcBorders>
              <w:top w:val="nil"/>
              <w:left w:val="nil"/>
              <w:bottom w:val="nil"/>
              <w:right w:val="nil"/>
            </w:tcBorders>
          </w:tcPr>
          <w:p w14:paraId="731DE56D"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-369.672</w:t>
            </w:r>
          </w:p>
        </w:tc>
      </w:tr>
      <w:tr w:rsidR="000B131D" w:rsidRPr="00DE21D2" w14:paraId="6166A7E6" w14:textId="77777777" w:rsidTr="00B41A60">
        <w:trPr>
          <w:jc w:val="center"/>
        </w:trPr>
        <w:tc>
          <w:tcPr>
            <w:tcW w:w="2218" w:type="pct"/>
            <w:tcBorders>
              <w:top w:val="nil"/>
              <w:left w:val="nil"/>
              <w:bottom w:val="nil"/>
              <w:right w:val="nil"/>
            </w:tcBorders>
          </w:tcPr>
          <w:p w14:paraId="1AFBE643"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4CBD5BA0"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(0.033)</w:t>
            </w:r>
          </w:p>
        </w:tc>
        <w:tc>
          <w:tcPr>
            <w:tcW w:w="1582" w:type="pct"/>
            <w:tcBorders>
              <w:top w:val="nil"/>
              <w:left w:val="nil"/>
              <w:bottom w:val="nil"/>
              <w:right w:val="nil"/>
            </w:tcBorders>
          </w:tcPr>
          <w:p w14:paraId="1770E750"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(897.727)</w:t>
            </w:r>
          </w:p>
        </w:tc>
      </w:tr>
      <w:tr w:rsidR="000B131D" w:rsidRPr="00DE21D2" w14:paraId="5998A03F" w14:textId="77777777" w:rsidTr="00B41A60">
        <w:trPr>
          <w:jc w:val="center"/>
        </w:trPr>
        <w:tc>
          <w:tcPr>
            <w:tcW w:w="2218" w:type="pct"/>
            <w:tcBorders>
              <w:top w:val="nil"/>
              <w:left w:val="nil"/>
              <w:bottom w:val="nil"/>
              <w:right w:val="nil"/>
            </w:tcBorders>
          </w:tcPr>
          <w:p w14:paraId="3A441977"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6191CE2F"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0.150</w:t>
            </w:r>
          </w:p>
        </w:tc>
        <w:tc>
          <w:tcPr>
            <w:tcW w:w="1582" w:type="pct"/>
            <w:tcBorders>
              <w:top w:val="nil"/>
              <w:left w:val="nil"/>
              <w:bottom w:val="nil"/>
              <w:right w:val="nil"/>
            </w:tcBorders>
          </w:tcPr>
          <w:p w14:paraId="319FC6C1"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0.681</w:t>
            </w:r>
          </w:p>
        </w:tc>
      </w:tr>
      <w:tr w:rsidR="000B131D" w:rsidRPr="00DE21D2" w14:paraId="3FA922DB" w14:textId="77777777" w:rsidTr="00B41A60">
        <w:trPr>
          <w:jc w:val="center"/>
        </w:trPr>
        <w:tc>
          <w:tcPr>
            <w:tcW w:w="2218" w:type="pct"/>
            <w:tcBorders>
              <w:top w:val="nil"/>
              <w:left w:val="nil"/>
              <w:bottom w:val="nil"/>
              <w:right w:val="nil"/>
            </w:tcBorders>
          </w:tcPr>
          <w:p w14:paraId="4F486B53"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Female</w:t>
            </w:r>
          </w:p>
        </w:tc>
        <w:tc>
          <w:tcPr>
            <w:tcW w:w="1200" w:type="pct"/>
            <w:tcBorders>
              <w:top w:val="nil"/>
              <w:left w:val="nil"/>
              <w:bottom w:val="nil"/>
              <w:right w:val="nil"/>
            </w:tcBorders>
          </w:tcPr>
          <w:p w14:paraId="284A3236"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-0.052</w:t>
            </w:r>
          </w:p>
        </w:tc>
        <w:tc>
          <w:tcPr>
            <w:tcW w:w="1582" w:type="pct"/>
            <w:tcBorders>
              <w:top w:val="nil"/>
              <w:left w:val="nil"/>
              <w:bottom w:val="nil"/>
              <w:right w:val="nil"/>
            </w:tcBorders>
          </w:tcPr>
          <w:p w14:paraId="4174FA0A"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221.989</w:t>
            </w:r>
          </w:p>
        </w:tc>
      </w:tr>
      <w:tr w:rsidR="000B131D" w:rsidRPr="00DE21D2" w14:paraId="334DBC20" w14:textId="77777777" w:rsidTr="00B41A60">
        <w:trPr>
          <w:jc w:val="center"/>
        </w:trPr>
        <w:tc>
          <w:tcPr>
            <w:tcW w:w="2218" w:type="pct"/>
            <w:tcBorders>
              <w:top w:val="nil"/>
              <w:left w:val="nil"/>
              <w:bottom w:val="nil"/>
              <w:right w:val="nil"/>
            </w:tcBorders>
          </w:tcPr>
          <w:p w14:paraId="56AB0180"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79657273"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(0.042)</w:t>
            </w:r>
          </w:p>
        </w:tc>
        <w:tc>
          <w:tcPr>
            <w:tcW w:w="1582" w:type="pct"/>
            <w:tcBorders>
              <w:top w:val="nil"/>
              <w:left w:val="nil"/>
              <w:bottom w:val="nil"/>
              <w:right w:val="nil"/>
            </w:tcBorders>
          </w:tcPr>
          <w:p w14:paraId="43E495A5"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(1,150.505)</w:t>
            </w:r>
          </w:p>
        </w:tc>
      </w:tr>
      <w:tr w:rsidR="000B131D" w:rsidRPr="00DE21D2" w14:paraId="0D13D04B" w14:textId="77777777" w:rsidTr="00B41A60">
        <w:trPr>
          <w:jc w:val="center"/>
        </w:trPr>
        <w:tc>
          <w:tcPr>
            <w:tcW w:w="2218" w:type="pct"/>
            <w:tcBorders>
              <w:top w:val="nil"/>
              <w:left w:val="nil"/>
              <w:bottom w:val="nil"/>
              <w:right w:val="nil"/>
            </w:tcBorders>
          </w:tcPr>
          <w:p w14:paraId="4836E1A7"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7C7BAF30"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0.214</w:t>
            </w:r>
          </w:p>
        </w:tc>
        <w:tc>
          <w:tcPr>
            <w:tcW w:w="1582" w:type="pct"/>
            <w:tcBorders>
              <w:top w:val="nil"/>
              <w:left w:val="nil"/>
              <w:bottom w:val="nil"/>
              <w:right w:val="nil"/>
            </w:tcBorders>
          </w:tcPr>
          <w:p w14:paraId="2FFCB761"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0.847</w:t>
            </w:r>
          </w:p>
        </w:tc>
      </w:tr>
      <w:tr w:rsidR="000B131D" w:rsidRPr="00DE21D2" w14:paraId="0BEF26BD" w14:textId="77777777" w:rsidTr="00B41A60">
        <w:trPr>
          <w:jc w:val="center"/>
        </w:trPr>
        <w:tc>
          <w:tcPr>
            <w:tcW w:w="2218" w:type="pct"/>
            <w:tcBorders>
              <w:top w:val="nil"/>
              <w:left w:val="nil"/>
              <w:bottom w:val="nil"/>
              <w:right w:val="nil"/>
            </w:tcBorders>
          </w:tcPr>
          <w:p w14:paraId="4C2A8EBC"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 xml:space="preserve">Education </w:t>
            </w:r>
          </w:p>
          <w:p w14:paraId="17B292B3"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level</w:t>
            </w:r>
          </w:p>
        </w:tc>
        <w:tc>
          <w:tcPr>
            <w:tcW w:w="1200" w:type="pct"/>
            <w:tcBorders>
              <w:top w:val="nil"/>
              <w:left w:val="nil"/>
              <w:bottom w:val="nil"/>
              <w:right w:val="nil"/>
            </w:tcBorders>
          </w:tcPr>
          <w:p w14:paraId="38B28CAF"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-0.010</w:t>
            </w:r>
          </w:p>
        </w:tc>
        <w:tc>
          <w:tcPr>
            <w:tcW w:w="1582" w:type="pct"/>
            <w:tcBorders>
              <w:top w:val="nil"/>
              <w:left w:val="nil"/>
              <w:bottom w:val="nil"/>
              <w:right w:val="nil"/>
            </w:tcBorders>
          </w:tcPr>
          <w:p w14:paraId="34CBDD22"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1,367.369</w:t>
            </w:r>
          </w:p>
        </w:tc>
      </w:tr>
      <w:tr w:rsidR="000B131D" w:rsidRPr="00DE21D2" w14:paraId="248EACF8" w14:textId="77777777" w:rsidTr="00B41A60">
        <w:trPr>
          <w:jc w:val="center"/>
        </w:trPr>
        <w:tc>
          <w:tcPr>
            <w:tcW w:w="2218" w:type="pct"/>
            <w:tcBorders>
              <w:top w:val="nil"/>
              <w:left w:val="nil"/>
              <w:bottom w:val="nil"/>
              <w:right w:val="nil"/>
            </w:tcBorders>
          </w:tcPr>
          <w:p w14:paraId="70ADDBC7"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58D54732"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(0.033)</w:t>
            </w:r>
          </w:p>
        </w:tc>
        <w:tc>
          <w:tcPr>
            <w:tcW w:w="1582" w:type="pct"/>
            <w:tcBorders>
              <w:top w:val="nil"/>
              <w:left w:val="nil"/>
              <w:bottom w:val="nil"/>
              <w:right w:val="nil"/>
            </w:tcBorders>
          </w:tcPr>
          <w:p w14:paraId="09192435"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(892.296)</w:t>
            </w:r>
          </w:p>
        </w:tc>
      </w:tr>
      <w:tr w:rsidR="000B131D" w:rsidRPr="00DE21D2" w14:paraId="5168476F" w14:textId="77777777" w:rsidTr="00B41A60">
        <w:trPr>
          <w:jc w:val="center"/>
        </w:trPr>
        <w:tc>
          <w:tcPr>
            <w:tcW w:w="2218" w:type="pct"/>
            <w:tcBorders>
              <w:top w:val="nil"/>
              <w:left w:val="nil"/>
              <w:bottom w:val="nil"/>
              <w:right w:val="nil"/>
            </w:tcBorders>
          </w:tcPr>
          <w:p w14:paraId="108E63EA"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419BB5DD"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0.760</w:t>
            </w:r>
          </w:p>
        </w:tc>
        <w:tc>
          <w:tcPr>
            <w:tcW w:w="1582" w:type="pct"/>
            <w:tcBorders>
              <w:top w:val="nil"/>
              <w:left w:val="nil"/>
              <w:bottom w:val="nil"/>
              <w:right w:val="nil"/>
            </w:tcBorders>
          </w:tcPr>
          <w:p w14:paraId="0D9CBF6C"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0.126</w:t>
            </w:r>
          </w:p>
        </w:tc>
      </w:tr>
      <w:tr w:rsidR="000B131D" w:rsidRPr="00DE21D2" w14:paraId="44B4CBC5" w14:textId="77777777" w:rsidTr="00B41A60">
        <w:trPr>
          <w:jc w:val="center"/>
        </w:trPr>
        <w:tc>
          <w:tcPr>
            <w:tcW w:w="2218" w:type="pct"/>
            <w:tcBorders>
              <w:top w:val="nil"/>
              <w:left w:val="nil"/>
              <w:bottom w:val="nil"/>
              <w:right w:val="nil"/>
            </w:tcBorders>
          </w:tcPr>
          <w:p w14:paraId="288945D1"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Business</w:t>
            </w:r>
          </w:p>
        </w:tc>
        <w:tc>
          <w:tcPr>
            <w:tcW w:w="1200" w:type="pct"/>
            <w:tcBorders>
              <w:top w:val="nil"/>
              <w:left w:val="nil"/>
              <w:bottom w:val="nil"/>
              <w:right w:val="nil"/>
            </w:tcBorders>
          </w:tcPr>
          <w:p w14:paraId="35482A42"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-0.171**</w:t>
            </w:r>
          </w:p>
        </w:tc>
        <w:tc>
          <w:tcPr>
            <w:tcW w:w="1582" w:type="pct"/>
            <w:tcBorders>
              <w:top w:val="nil"/>
              <w:left w:val="nil"/>
              <w:bottom w:val="nil"/>
              <w:right w:val="nil"/>
            </w:tcBorders>
          </w:tcPr>
          <w:p w14:paraId="2C89FCD2"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4,383.107*</w:t>
            </w:r>
          </w:p>
        </w:tc>
      </w:tr>
      <w:tr w:rsidR="000B131D" w:rsidRPr="00DE21D2" w14:paraId="120ED13D" w14:textId="77777777" w:rsidTr="00B41A60">
        <w:trPr>
          <w:jc w:val="center"/>
        </w:trPr>
        <w:tc>
          <w:tcPr>
            <w:tcW w:w="2218" w:type="pct"/>
            <w:tcBorders>
              <w:top w:val="nil"/>
              <w:left w:val="nil"/>
              <w:bottom w:val="nil"/>
              <w:right w:val="nil"/>
            </w:tcBorders>
          </w:tcPr>
          <w:p w14:paraId="66FA2958"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2610FA93"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(0.063)</w:t>
            </w:r>
          </w:p>
        </w:tc>
        <w:tc>
          <w:tcPr>
            <w:tcW w:w="1582" w:type="pct"/>
            <w:tcBorders>
              <w:top w:val="nil"/>
              <w:left w:val="nil"/>
              <w:bottom w:val="nil"/>
              <w:right w:val="nil"/>
            </w:tcBorders>
          </w:tcPr>
          <w:p w14:paraId="74699890"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(1,725.376)</w:t>
            </w:r>
          </w:p>
        </w:tc>
      </w:tr>
      <w:tr w:rsidR="000B131D" w:rsidRPr="00DE21D2" w14:paraId="2D60031E" w14:textId="77777777" w:rsidTr="00B41A60">
        <w:trPr>
          <w:jc w:val="center"/>
        </w:trPr>
        <w:tc>
          <w:tcPr>
            <w:tcW w:w="2218" w:type="pct"/>
            <w:tcBorders>
              <w:top w:val="nil"/>
              <w:left w:val="nil"/>
              <w:bottom w:val="nil"/>
              <w:right w:val="nil"/>
            </w:tcBorders>
          </w:tcPr>
          <w:p w14:paraId="5D7DCDA0"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3E46635E"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0.007</w:t>
            </w:r>
          </w:p>
        </w:tc>
        <w:tc>
          <w:tcPr>
            <w:tcW w:w="1582" w:type="pct"/>
            <w:tcBorders>
              <w:top w:val="nil"/>
              <w:left w:val="nil"/>
              <w:bottom w:val="nil"/>
              <w:right w:val="nil"/>
            </w:tcBorders>
          </w:tcPr>
          <w:p w14:paraId="2D5EEABC"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0.012</w:t>
            </w:r>
          </w:p>
        </w:tc>
      </w:tr>
      <w:tr w:rsidR="000B131D" w:rsidRPr="00DE21D2" w14:paraId="70C8AA8C" w14:textId="77777777" w:rsidTr="00B41A60">
        <w:trPr>
          <w:jc w:val="center"/>
        </w:trPr>
        <w:tc>
          <w:tcPr>
            <w:tcW w:w="2218" w:type="pct"/>
            <w:vMerge w:val="restart"/>
            <w:tcBorders>
              <w:top w:val="nil"/>
              <w:left w:val="nil"/>
              <w:right w:val="nil"/>
            </w:tcBorders>
          </w:tcPr>
          <w:p w14:paraId="5764610D"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Crop farming</w:t>
            </w:r>
          </w:p>
        </w:tc>
        <w:tc>
          <w:tcPr>
            <w:tcW w:w="1200" w:type="pct"/>
            <w:tcBorders>
              <w:top w:val="nil"/>
              <w:left w:val="nil"/>
              <w:bottom w:val="nil"/>
              <w:right w:val="nil"/>
            </w:tcBorders>
          </w:tcPr>
          <w:p w14:paraId="40EC10AE"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-0.059</w:t>
            </w:r>
          </w:p>
        </w:tc>
        <w:tc>
          <w:tcPr>
            <w:tcW w:w="1582" w:type="pct"/>
            <w:tcBorders>
              <w:top w:val="nil"/>
              <w:left w:val="nil"/>
              <w:bottom w:val="nil"/>
              <w:right w:val="nil"/>
            </w:tcBorders>
          </w:tcPr>
          <w:p w14:paraId="3B48BEB3"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-4,083.294</w:t>
            </w:r>
          </w:p>
        </w:tc>
      </w:tr>
      <w:tr w:rsidR="000B131D" w:rsidRPr="00DE21D2" w14:paraId="1D6EAFE0" w14:textId="77777777" w:rsidTr="00B41A60">
        <w:trPr>
          <w:jc w:val="center"/>
        </w:trPr>
        <w:tc>
          <w:tcPr>
            <w:tcW w:w="2218" w:type="pct"/>
            <w:vMerge/>
            <w:tcBorders>
              <w:left w:val="nil"/>
              <w:right w:val="nil"/>
            </w:tcBorders>
          </w:tcPr>
          <w:p w14:paraId="5D43AEAD"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0890F965"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(0.083)</w:t>
            </w:r>
          </w:p>
        </w:tc>
        <w:tc>
          <w:tcPr>
            <w:tcW w:w="1582" w:type="pct"/>
            <w:tcBorders>
              <w:top w:val="nil"/>
              <w:left w:val="nil"/>
              <w:bottom w:val="nil"/>
              <w:right w:val="nil"/>
            </w:tcBorders>
          </w:tcPr>
          <w:p w14:paraId="3CBC434D"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(2,323.858)</w:t>
            </w:r>
          </w:p>
        </w:tc>
      </w:tr>
      <w:tr w:rsidR="000B131D" w:rsidRPr="00DE21D2" w14:paraId="2F29AEA3" w14:textId="77777777" w:rsidTr="00B41A60">
        <w:trPr>
          <w:jc w:val="center"/>
        </w:trPr>
        <w:tc>
          <w:tcPr>
            <w:tcW w:w="2218" w:type="pct"/>
            <w:vMerge/>
            <w:tcBorders>
              <w:left w:val="nil"/>
              <w:bottom w:val="nil"/>
              <w:right w:val="nil"/>
            </w:tcBorders>
          </w:tcPr>
          <w:p w14:paraId="3A5DE21E"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3EB86626"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0.480</w:t>
            </w:r>
          </w:p>
        </w:tc>
        <w:tc>
          <w:tcPr>
            <w:tcW w:w="1582" w:type="pct"/>
            <w:tcBorders>
              <w:top w:val="nil"/>
              <w:left w:val="nil"/>
              <w:bottom w:val="nil"/>
              <w:right w:val="nil"/>
            </w:tcBorders>
          </w:tcPr>
          <w:p w14:paraId="4333A40F"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0.080</w:t>
            </w:r>
          </w:p>
        </w:tc>
      </w:tr>
      <w:tr w:rsidR="000B131D" w:rsidRPr="00DE21D2" w14:paraId="1BA592A1" w14:textId="77777777" w:rsidTr="00B41A60">
        <w:trPr>
          <w:jc w:val="center"/>
        </w:trPr>
        <w:tc>
          <w:tcPr>
            <w:tcW w:w="2218" w:type="pct"/>
            <w:vMerge w:val="restart"/>
            <w:tcBorders>
              <w:top w:val="nil"/>
              <w:left w:val="nil"/>
              <w:right w:val="nil"/>
            </w:tcBorders>
          </w:tcPr>
          <w:p w14:paraId="6D1D7F39"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 xml:space="preserve">Casual </w:t>
            </w:r>
            <w:proofErr w:type="spellStart"/>
            <w:r w:rsidRPr="00DE21D2">
              <w:rPr>
                <w:rFonts w:ascii="Arial" w:hAnsi="Arial" w:cs="Arial"/>
                <w:sz w:val="20"/>
                <w:szCs w:val="20"/>
              </w:rPr>
              <w:t>labour</w:t>
            </w:r>
            <w:proofErr w:type="spellEnd"/>
          </w:p>
        </w:tc>
        <w:tc>
          <w:tcPr>
            <w:tcW w:w="1200" w:type="pct"/>
            <w:tcBorders>
              <w:top w:val="nil"/>
              <w:left w:val="nil"/>
              <w:bottom w:val="nil"/>
              <w:right w:val="nil"/>
            </w:tcBorders>
          </w:tcPr>
          <w:p w14:paraId="1FA6B002"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-0.119*</w:t>
            </w:r>
          </w:p>
        </w:tc>
        <w:tc>
          <w:tcPr>
            <w:tcW w:w="1582" w:type="pct"/>
            <w:tcBorders>
              <w:top w:val="nil"/>
              <w:left w:val="nil"/>
              <w:bottom w:val="nil"/>
              <w:right w:val="nil"/>
            </w:tcBorders>
          </w:tcPr>
          <w:p w14:paraId="58BB11C5"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-3,848.918*</w:t>
            </w:r>
          </w:p>
        </w:tc>
      </w:tr>
      <w:tr w:rsidR="000B131D" w:rsidRPr="00DE21D2" w14:paraId="751F9B3A" w14:textId="77777777" w:rsidTr="00B41A60">
        <w:trPr>
          <w:jc w:val="center"/>
        </w:trPr>
        <w:tc>
          <w:tcPr>
            <w:tcW w:w="2218" w:type="pct"/>
            <w:vMerge/>
            <w:tcBorders>
              <w:left w:val="nil"/>
              <w:bottom w:val="nil"/>
              <w:right w:val="nil"/>
            </w:tcBorders>
          </w:tcPr>
          <w:p w14:paraId="39F6D8B8"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4DE4E774"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(0.056)</w:t>
            </w:r>
          </w:p>
        </w:tc>
        <w:tc>
          <w:tcPr>
            <w:tcW w:w="1582" w:type="pct"/>
            <w:tcBorders>
              <w:top w:val="nil"/>
              <w:left w:val="nil"/>
              <w:bottom w:val="nil"/>
              <w:right w:val="nil"/>
            </w:tcBorders>
          </w:tcPr>
          <w:p w14:paraId="61903A76"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(1,536.269)</w:t>
            </w:r>
          </w:p>
        </w:tc>
      </w:tr>
      <w:tr w:rsidR="000B131D" w:rsidRPr="00DE21D2" w14:paraId="3C2CBCF1" w14:textId="77777777" w:rsidTr="00B41A60">
        <w:trPr>
          <w:jc w:val="center"/>
        </w:trPr>
        <w:tc>
          <w:tcPr>
            <w:tcW w:w="2218" w:type="pct"/>
            <w:tcBorders>
              <w:top w:val="nil"/>
              <w:left w:val="nil"/>
              <w:bottom w:val="nil"/>
              <w:right w:val="nil"/>
            </w:tcBorders>
          </w:tcPr>
          <w:p w14:paraId="58930285"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1AD48B4D"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0.036</w:t>
            </w:r>
          </w:p>
        </w:tc>
        <w:tc>
          <w:tcPr>
            <w:tcW w:w="1582" w:type="pct"/>
            <w:tcBorders>
              <w:top w:val="nil"/>
              <w:left w:val="nil"/>
              <w:bottom w:val="nil"/>
              <w:right w:val="nil"/>
            </w:tcBorders>
          </w:tcPr>
          <w:p w14:paraId="66F0BA6C"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0.013</w:t>
            </w:r>
          </w:p>
        </w:tc>
      </w:tr>
      <w:tr w:rsidR="000B131D" w:rsidRPr="00DE21D2" w14:paraId="1AFFD100" w14:textId="77777777" w:rsidTr="00B41A60">
        <w:trPr>
          <w:jc w:val="center"/>
        </w:trPr>
        <w:tc>
          <w:tcPr>
            <w:tcW w:w="2218" w:type="pct"/>
            <w:tcBorders>
              <w:top w:val="nil"/>
              <w:left w:val="nil"/>
              <w:bottom w:val="nil"/>
              <w:right w:val="nil"/>
            </w:tcBorders>
          </w:tcPr>
          <w:p w14:paraId="1B593F1F"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Remittances</w:t>
            </w:r>
          </w:p>
        </w:tc>
        <w:tc>
          <w:tcPr>
            <w:tcW w:w="1200" w:type="pct"/>
            <w:tcBorders>
              <w:top w:val="nil"/>
              <w:left w:val="nil"/>
              <w:bottom w:val="nil"/>
              <w:right w:val="nil"/>
            </w:tcBorders>
          </w:tcPr>
          <w:p w14:paraId="49D74C5F"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-0.140*</w:t>
            </w:r>
          </w:p>
        </w:tc>
        <w:tc>
          <w:tcPr>
            <w:tcW w:w="1582" w:type="pct"/>
            <w:tcBorders>
              <w:top w:val="nil"/>
              <w:left w:val="nil"/>
              <w:bottom w:val="nil"/>
              <w:right w:val="nil"/>
            </w:tcBorders>
          </w:tcPr>
          <w:p w14:paraId="6399B69F"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2,709.772</w:t>
            </w:r>
          </w:p>
        </w:tc>
      </w:tr>
      <w:tr w:rsidR="000B131D" w:rsidRPr="00DE21D2" w14:paraId="23910FFE" w14:textId="77777777" w:rsidTr="00B41A60">
        <w:trPr>
          <w:jc w:val="center"/>
        </w:trPr>
        <w:tc>
          <w:tcPr>
            <w:tcW w:w="2218" w:type="pct"/>
            <w:tcBorders>
              <w:top w:val="nil"/>
              <w:left w:val="nil"/>
              <w:bottom w:val="nil"/>
              <w:right w:val="nil"/>
            </w:tcBorders>
          </w:tcPr>
          <w:p w14:paraId="63019B4E"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4FAFE2EA"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(0.067)</w:t>
            </w:r>
          </w:p>
        </w:tc>
        <w:tc>
          <w:tcPr>
            <w:tcW w:w="1582" w:type="pct"/>
            <w:tcBorders>
              <w:top w:val="nil"/>
              <w:left w:val="nil"/>
              <w:bottom w:val="nil"/>
              <w:right w:val="nil"/>
            </w:tcBorders>
          </w:tcPr>
          <w:p w14:paraId="29A11435"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(1,836.544)</w:t>
            </w:r>
          </w:p>
        </w:tc>
      </w:tr>
      <w:tr w:rsidR="000B131D" w:rsidRPr="00DE21D2" w14:paraId="055E61B9" w14:textId="77777777" w:rsidTr="00B41A60">
        <w:trPr>
          <w:jc w:val="center"/>
        </w:trPr>
        <w:tc>
          <w:tcPr>
            <w:tcW w:w="2218" w:type="pct"/>
            <w:tcBorders>
              <w:top w:val="nil"/>
              <w:left w:val="nil"/>
              <w:bottom w:val="nil"/>
              <w:right w:val="nil"/>
            </w:tcBorders>
          </w:tcPr>
          <w:p w14:paraId="0F1F5BD8"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41131568"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0.039</w:t>
            </w:r>
          </w:p>
        </w:tc>
        <w:tc>
          <w:tcPr>
            <w:tcW w:w="1582" w:type="pct"/>
            <w:tcBorders>
              <w:top w:val="nil"/>
              <w:left w:val="nil"/>
              <w:bottom w:val="nil"/>
              <w:right w:val="nil"/>
            </w:tcBorders>
          </w:tcPr>
          <w:p w14:paraId="14290981"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0.141</w:t>
            </w:r>
          </w:p>
        </w:tc>
      </w:tr>
      <w:tr w:rsidR="000B131D" w:rsidRPr="00DE21D2" w14:paraId="7CB44817" w14:textId="77777777" w:rsidTr="00B41A60">
        <w:trPr>
          <w:jc w:val="center"/>
        </w:trPr>
        <w:tc>
          <w:tcPr>
            <w:tcW w:w="2218" w:type="pct"/>
            <w:tcBorders>
              <w:top w:val="nil"/>
              <w:left w:val="nil"/>
              <w:bottom w:val="nil"/>
              <w:right w:val="nil"/>
            </w:tcBorders>
          </w:tcPr>
          <w:p w14:paraId="10D7B11B"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 xml:space="preserve">Livestock </w:t>
            </w:r>
          </w:p>
        </w:tc>
        <w:tc>
          <w:tcPr>
            <w:tcW w:w="1200" w:type="pct"/>
            <w:tcBorders>
              <w:top w:val="nil"/>
              <w:left w:val="nil"/>
              <w:bottom w:val="nil"/>
              <w:right w:val="nil"/>
            </w:tcBorders>
          </w:tcPr>
          <w:p w14:paraId="3DB20371"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-0.083</w:t>
            </w:r>
          </w:p>
        </w:tc>
        <w:tc>
          <w:tcPr>
            <w:tcW w:w="1582" w:type="pct"/>
            <w:tcBorders>
              <w:top w:val="nil"/>
              <w:left w:val="nil"/>
              <w:bottom w:val="nil"/>
              <w:right w:val="nil"/>
            </w:tcBorders>
          </w:tcPr>
          <w:p w14:paraId="713AED73"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1,254.230</w:t>
            </w:r>
          </w:p>
        </w:tc>
      </w:tr>
      <w:tr w:rsidR="000B131D" w:rsidRPr="00DE21D2" w14:paraId="2020B33F" w14:textId="77777777" w:rsidTr="00B41A60">
        <w:trPr>
          <w:jc w:val="center"/>
        </w:trPr>
        <w:tc>
          <w:tcPr>
            <w:tcW w:w="2218" w:type="pct"/>
            <w:tcBorders>
              <w:top w:val="nil"/>
              <w:left w:val="nil"/>
              <w:bottom w:val="nil"/>
              <w:right w:val="nil"/>
            </w:tcBorders>
          </w:tcPr>
          <w:p w14:paraId="2B3E892D"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19214FB4"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(0.055)</w:t>
            </w:r>
          </w:p>
        </w:tc>
        <w:tc>
          <w:tcPr>
            <w:tcW w:w="1582" w:type="pct"/>
            <w:tcBorders>
              <w:top w:val="nil"/>
              <w:left w:val="nil"/>
              <w:bottom w:val="nil"/>
              <w:right w:val="nil"/>
            </w:tcBorders>
          </w:tcPr>
          <w:p w14:paraId="2DFB6364"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(1,518.865)</w:t>
            </w:r>
          </w:p>
        </w:tc>
      </w:tr>
      <w:tr w:rsidR="000B131D" w:rsidRPr="00DE21D2" w14:paraId="5B250621" w14:textId="77777777" w:rsidTr="00B41A60">
        <w:trPr>
          <w:jc w:val="center"/>
        </w:trPr>
        <w:tc>
          <w:tcPr>
            <w:tcW w:w="2218" w:type="pct"/>
            <w:tcBorders>
              <w:top w:val="nil"/>
              <w:left w:val="nil"/>
              <w:bottom w:val="nil"/>
              <w:right w:val="nil"/>
            </w:tcBorders>
          </w:tcPr>
          <w:p w14:paraId="2189290B"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25F84478"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0.131</w:t>
            </w:r>
          </w:p>
        </w:tc>
        <w:tc>
          <w:tcPr>
            <w:tcW w:w="1582" w:type="pct"/>
            <w:tcBorders>
              <w:top w:val="nil"/>
              <w:left w:val="nil"/>
              <w:bottom w:val="nil"/>
              <w:right w:val="nil"/>
            </w:tcBorders>
          </w:tcPr>
          <w:p w14:paraId="40676F48"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0.410</w:t>
            </w:r>
          </w:p>
        </w:tc>
      </w:tr>
      <w:tr w:rsidR="000B131D" w:rsidRPr="00DE21D2" w14:paraId="6B2C7E91" w14:textId="77777777" w:rsidTr="00B41A60">
        <w:trPr>
          <w:jc w:val="center"/>
        </w:trPr>
        <w:tc>
          <w:tcPr>
            <w:tcW w:w="2218" w:type="pct"/>
            <w:tcBorders>
              <w:top w:val="nil"/>
              <w:left w:val="nil"/>
              <w:bottom w:val="nil"/>
              <w:right w:val="nil"/>
            </w:tcBorders>
          </w:tcPr>
          <w:p w14:paraId="36690C30"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Age (Years)</w:t>
            </w:r>
          </w:p>
        </w:tc>
        <w:tc>
          <w:tcPr>
            <w:tcW w:w="1200" w:type="pct"/>
            <w:tcBorders>
              <w:top w:val="nil"/>
              <w:left w:val="nil"/>
              <w:bottom w:val="nil"/>
              <w:right w:val="nil"/>
            </w:tcBorders>
          </w:tcPr>
          <w:p w14:paraId="77054C00"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-0.002</w:t>
            </w:r>
          </w:p>
        </w:tc>
        <w:tc>
          <w:tcPr>
            <w:tcW w:w="1582" w:type="pct"/>
            <w:tcBorders>
              <w:top w:val="nil"/>
              <w:left w:val="nil"/>
              <w:bottom w:val="nil"/>
              <w:right w:val="nil"/>
            </w:tcBorders>
          </w:tcPr>
          <w:p w14:paraId="21418F8B"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35.830</w:t>
            </w:r>
          </w:p>
        </w:tc>
      </w:tr>
      <w:tr w:rsidR="000B131D" w:rsidRPr="00DE21D2" w14:paraId="5374187A" w14:textId="77777777" w:rsidTr="00B41A60">
        <w:trPr>
          <w:jc w:val="center"/>
        </w:trPr>
        <w:tc>
          <w:tcPr>
            <w:tcW w:w="2218" w:type="pct"/>
            <w:tcBorders>
              <w:top w:val="nil"/>
              <w:left w:val="nil"/>
              <w:bottom w:val="nil"/>
              <w:right w:val="nil"/>
            </w:tcBorders>
          </w:tcPr>
          <w:p w14:paraId="25006DEC"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1C85CA48"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(0.001)</w:t>
            </w:r>
          </w:p>
        </w:tc>
        <w:tc>
          <w:tcPr>
            <w:tcW w:w="1582" w:type="pct"/>
            <w:tcBorders>
              <w:top w:val="nil"/>
              <w:left w:val="nil"/>
              <w:bottom w:val="nil"/>
              <w:right w:val="nil"/>
            </w:tcBorders>
          </w:tcPr>
          <w:p w14:paraId="53ADF3F0"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(36.583)</w:t>
            </w:r>
          </w:p>
        </w:tc>
      </w:tr>
      <w:tr w:rsidR="000B131D" w:rsidRPr="00DE21D2" w14:paraId="4BEBC9A0" w14:textId="77777777" w:rsidTr="00B41A60">
        <w:trPr>
          <w:jc w:val="center"/>
        </w:trPr>
        <w:tc>
          <w:tcPr>
            <w:tcW w:w="2218" w:type="pct"/>
            <w:tcBorders>
              <w:top w:val="nil"/>
              <w:left w:val="nil"/>
              <w:bottom w:val="nil"/>
              <w:right w:val="nil"/>
            </w:tcBorders>
          </w:tcPr>
          <w:p w14:paraId="27DBD571"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379810B7"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0.214</w:t>
            </w:r>
          </w:p>
        </w:tc>
        <w:tc>
          <w:tcPr>
            <w:tcW w:w="1582" w:type="pct"/>
            <w:tcBorders>
              <w:top w:val="nil"/>
              <w:left w:val="nil"/>
              <w:bottom w:val="nil"/>
              <w:right w:val="nil"/>
            </w:tcBorders>
          </w:tcPr>
          <w:p w14:paraId="5FC60CF4"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0.328</w:t>
            </w:r>
          </w:p>
        </w:tc>
      </w:tr>
      <w:tr w:rsidR="000B131D" w:rsidRPr="00DE21D2" w14:paraId="23F02B9E" w14:textId="77777777" w:rsidTr="00B41A60">
        <w:trPr>
          <w:jc w:val="center"/>
        </w:trPr>
        <w:tc>
          <w:tcPr>
            <w:tcW w:w="2218" w:type="pct"/>
            <w:tcBorders>
              <w:top w:val="nil"/>
              <w:left w:val="nil"/>
              <w:bottom w:val="nil"/>
              <w:right w:val="nil"/>
            </w:tcBorders>
          </w:tcPr>
          <w:p w14:paraId="2FA2E8ED"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17CE91DC"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p>
        </w:tc>
        <w:tc>
          <w:tcPr>
            <w:tcW w:w="1582" w:type="pct"/>
            <w:tcBorders>
              <w:top w:val="nil"/>
              <w:left w:val="nil"/>
              <w:bottom w:val="nil"/>
              <w:right w:val="nil"/>
            </w:tcBorders>
          </w:tcPr>
          <w:p w14:paraId="6ABE5C84"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p>
        </w:tc>
      </w:tr>
      <w:tr w:rsidR="000B131D" w:rsidRPr="00DE21D2" w14:paraId="01CB1371" w14:textId="77777777" w:rsidTr="00B41A60">
        <w:trPr>
          <w:jc w:val="center"/>
        </w:trPr>
        <w:tc>
          <w:tcPr>
            <w:tcW w:w="2218" w:type="pct"/>
            <w:tcBorders>
              <w:top w:val="nil"/>
              <w:left w:val="nil"/>
              <w:bottom w:val="nil"/>
              <w:right w:val="nil"/>
            </w:tcBorders>
          </w:tcPr>
          <w:p w14:paraId="4FC602F2"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Constant</w:t>
            </w:r>
          </w:p>
        </w:tc>
        <w:tc>
          <w:tcPr>
            <w:tcW w:w="1200" w:type="pct"/>
            <w:tcBorders>
              <w:top w:val="nil"/>
              <w:left w:val="nil"/>
              <w:bottom w:val="nil"/>
              <w:right w:val="nil"/>
            </w:tcBorders>
          </w:tcPr>
          <w:p w14:paraId="7A6BE0BE"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1.078**</w:t>
            </w:r>
          </w:p>
        </w:tc>
        <w:tc>
          <w:tcPr>
            <w:tcW w:w="1582" w:type="pct"/>
            <w:tcBorders>
              <w:top w:val="nil"/>
              <w:left w:val="nil"/>
              <w:bottom w:val="nil"/>
              <w:right w:val="nil"/>
            </w:tcBorders>
          </w:tcPr>
          <w:p w14:paraId="1799C945"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21,135.811**</w:t>
            </w:r>
          </w:p>
        </w:tc>
      </w:tr>
      <w:tr w:rsidR="000B131D" w:rsidRPr="00DE21D2" w14:paraId="655B23A9" w14:textId="77777777" w:rsidTr="00B41A60">
        <w:trPr>
          <w:jc w:val="center"/>
        </w:trPr>
        <w:tc>
          <w:tcPr>
            <w:tcW w:w="2218" w:type="pct"/>
            <w:tcBorders>
              <w:top w:val="nil"/>
              <w:left w:val="nil"/>
              <w:bottom w:val="nil"/>
              <w:right w:val="nil"/>
            </w:tcBorders>
          </w:tcPr>
          <w:p w14:paraId="66B59271"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5EBFE253"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(0.138)</w:t>
            </w:r>
          </w:p>
        </w:tc>
        <w:tc>
          <w:tcPr>
            <w:tcW w:w="1582" w:type="pct"/>
            <w:tcBorders>
              <w:top w:val="nil"/>
              <w:left w:val="nil"/>
              <w:bottom w:val="nil"/>
              <w:right w:val="nil"/>
            </w:tcBorders>
          </w:tcPr>
          <w:p w14:paraId="025A82DE"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(3,803.790)</w:t>
            </w:r>
          </w:p>
        </w:tc>
      </w:tr>
      <w:tr w:rsidR="000B131D" w:rsidRPr="00DE21D2" w14:paraId="242498EA" w14:textId="77777777" w:rsidTr="00B41A60">
        <w:trPr>
          <w:jc w:val="center"/>
        </w:trPr>
        <w:tc>
          <w:tcPr>
            <w:tcW w:w="2218" w:type="pct"/>
            <w:tcBorders>
              <w:top w:val="nil"/>
              <w:left w:val="nil"/>
              <w:bottom w:val="nil"/>
              <w:right w:val="nil"/>
            </w:tcBorders>
          </w:tcPr>
          <w:p w14:paraId="74740042"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213ACA1B"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0.000</w:t>
            </w:r>
          </w:p>
        </w:tc>
        <w:tc>
          <w:tcPr>
            <w:tcW w:w="1582" w:type="pct"/>
            <w:tcBorders>
              <w:top w:val="nil"/>
              <w:left w:val="nil"/>
              <w:bottom w:val="nil"/>
              <w:right w:val="nil"/>
            </w:tcBorders>
          </w:tcPr>
          <w:p w14:paraId="67683776"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0.000</w:t>
            </w:r>
          </w:p>
        </w:tc>
      </w:tr>
      <w:tr w:rsidR="000B131D" w:rsidRPr="00DE21D2" w14:paraId="700FBDE4" w14:textId="77777777" w:rsidTr="00B41A60">
        <w:trPr>
          <w:jc w:val="center"/>
        </w:trPr>
        <w:tc>
          <w:tcPr>
            <w:tcW w:w="2218" w:type="pct"/>
            <w:tcBorders>
              <w:top w:val="nil"/>
              <w:left w:val="nil"/>
              <w:bottom w:val="nil"/>
              <w:right w:val="nil"/>
            </w:tcBorders>
          </w:tcPr>
          <w:p w14:paraId="2B0B03D4"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609EA60B"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p>
        </w:tc>
        <w:tc>
          <w:tcPr>
            <w:tcW w:w="1582" w:type="pct"/>
            <w:tcBorders>
              <w:top w:val="nil"/>
              <w:left w:val="nil"/>
              <w:bottom w:val="nil"/>
              <w:right w:val="nil"/>
            </w:tcBorders>
          </w:tcPr>
          <w:p w14:paraId="4154DF85"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p>
        </w:tc>
      </w:tr>
      <w:tr w:rsidR="000B131D" w:rsidRPr="00DE21D2" w14:paraId="0A07C3F0" w14:textId="77777777" w:rsidTr="00B41A60">
        <w:trPr>
          <w:jc w:val="center"/>
        </w:trPr>
        <w:tc>
          <w:tcPr>
            <w:tcW w:w="2218" w:type="pct"/>
            <w:tcBorders>
              <w:top w:val="nil"/>
              <w:left w:val="nil"/>
              <w:bottom w:val="nil"/>
              <w:right w:val="nil"/>
            </w:tcBorders>
          </w:tcPr>
          <w:p w14:paraId="26F4C618"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Observations</w:t>
            </w:r>
          </w:p>
        </w:tc>
        <w:tc>
          <w:tcPr>
            <w:tcW w:w="1200" w:type="pct"/>
            <w:tcBorders>
              <w:top w:val="nil"/>
              <w:left w:val="nil"/>
              <w:bottom w:val="nil"/>
              <w:right w:val="nil"/>
            </w:tcBorders>
          </w:tcPr>
          <w:p w14:paraId="176060B6"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319</w:t>
            </w:r>
          </w:p>
        </w:tc>
        <w:tc>
          <w:tcPr>
            <w:tcW w:w="1582" w:type="pct"/>
            <w:tcBorders>
              <w:top w:val="nil"/>
              <w:left w:val="nil"/>
              <w:bottom w:val="nil"/>
              <w:right w:val="nil"/>
            </w:tcBorders>
          </w:tcPr>
          <w:p w14:paraId="676ADF5C"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330</w:t>
            </w:r>
          </w:p>
        </w:tc>
      </w:tr>
      <w:tr w:rsidR="000B131D" w:rsidRPr="00DE21D2" w14:paraId="57252685" w14:textId="77777777" w:rsidTr="00B41A60">
        <w:trPr>
          <w:jc w:val="center"/>
        </w:trPr>
        <w:tc>
          <w:tcPr>
            <w:tcW w:w="2218" w:type="pct"/>
            <w:tcBorders>
              <w:top w:val="nil"/>
              <w:left w:val="nil"/>
              <w:bottom w:val="nil"/>
              <w:right w:val="nil"/>
            </w:tcBorders>
          </w:tcPr>
          <w:p w14:paraId="66F476CC"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Adjusted R-squared</w:t>
            </w:r>
          </w:p>
        </w:tc>
        <w:tc>
          <w:tcPr>
            <w:tcW w:w="1200" w:type="pct"/>
            <w:tcBorders>
              <w:top w:val="nil"/>
              <w:left w:val="nil"/>
              <w:bottom w:val="nil"/>
              <w:right w:val="nil"/>
            </w:tcBorders>
          </w:tcPr>
          <w:p w14:paraId="4B7E5B2E"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0.033</w:t>
            </w:r>
          </w:p>
        </w:tc>
        <w:tc>
          <w:tcPr>
            <w:tcW w:w="1582" w:type="pct"/>
            <w:tcBorders>
              <w:top w:val="nil"/>
              <w:left w:val="nil"/>
              <w:bottom w:val="nil"/>
              <w:right w:val="nil"/>
            </w:tcBorders>
          </w:tcPr>
          <w:p w14:paraId="497CE334"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0.450</w:t>
            </w:r>
          </w:p>
        </w:tc>
      </w:tr>
      <w:tr w:rsidR="000B131D" w:rsidRPr="00DE21D2" w14:paraId="4B215480" w14:textId="77777777" w:rsidTr="00B41A60">
        <w:trPr>
          <w:jc w:val="center"/>
        </w:trPr>
        <w:tc>
          <w:tcPr>
            <w:tcW w:w="2218" w:type="pct"/>
            <w:tcBorders>
              <w:top w:val="nil"/>
              <w:left w:val="nil"/>
              <w:bottom w:val="nil"/>
              <w:right w:val="nil"/>
            </w:tcBorders>
          </w:tcPr>
          <w:p w14:paraId="474393FB"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F-Stat</w:t>
            </w:r>
          </w:p>
        </w:tc>
        <w:tc>
          <w:tcPr>
            <w:tcW w:w="1200" w:type="pct"/>
            <w:tcBorders>
              <w:top w:val="nil"/>
              <w:left w:val="nil"/>
              <w:bottom w:val="nil"/>
              <w:right w:val="nil"/>
            </w:tcBorders>
          </w:tcPr>
          <w:p w14:paraId="0690F1F5"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1.902</w:t>
            </w:r>
          </w:p>
        </w:tc>
        <w:tc>
          <w:tcPr>
            <w:tcW w:w="1582" w:type="pct"/>
            <w:tcBorders>
              <w:top w:val="nil"/>
              <w:left w:val="nil"/>
              <w:bottom w:val="nil"/>
              <w:right w:val="nil"/>
            </w:tcBorders>
          </w:tcPr>
          <w:p w14:paraId="019EFB74"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23.47</w:t>
            </w:r>
          </w:p>
        </w:tc>
      </w:tr>
      <w:tr w:rsidR="000B131D" w:rsidRPr="00DE21D2" w14:paraId="71208943" w14:textId="77777777" w:rsidTr="00B41A60">
        <w:tblPrEx>
          <w:tblBorders>
            <w:bottom w:val="single" w:sz="6" w:space="0" w:color="auto"/>
          </w:tblBorders>
        </w:tblPrEx>
        <w:trPr>
          <w:jc w:val="center"/>
        </w:trPr>
        <w:tc>
          <w:tcPr>
            <w:tcW w:w="2218" w:type="pct"/>
            <w:tcBorders>
              <w:top w:val="nil"/>
              <w:left w:val="nil"/>
              <w:bottom w:val="single" w:sz="6" w:space="0" w:color="auto"/>
              <w:right w:val="nil"/>
            </w:tcBorders>
          </w:tcPr>
          <w:p w14:paraId="58B397A7"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Prob &gt; F</w:t>
            </w:r>
          </w:p>
        </w:tc>
        <w:tc>
          <w:tcPr>
            <w:tcW w:w="1200" w:type="pct"/>
            <w:tcBorders>
              <w:top w:val="nil"/>
              <w:left w:val="nil"/>
              <w:bottom w:val="single" w:sz="6" w:space="0" w:color="auto"/>
              <w:right w:val="nil"/>
            </w:tcBorders>
          </w:tcPr>
          <w:p w14:paraId="7CCDCF36"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0.0336</w:t>
            </w:r>
          </w:p>
        </w:tc>
        <w:tc>
          <w:tcPr>
            <w:tcW w:w="1582" w:type="pct"/>
            <w:tcBorders>
              <w:top w:val="nil"/>
              <w:left w:val="nil"/>
              <w:bottom w:val="single" w:sz="6" w:space="0" w:color="auto"/>
              <w:right w:val="nil"/>
            </w:tcBorders>
          </w:tcPr>
          <w:p w14:paraId="7E9339E2"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w:t>
            </w:r>
          </w:p>
        </w:tc>
      </w:tr>
    </w:tbl>
    <w:p w14:paraId="083EBA6B" w14:textId="77777777" w:rsidR="00BD6F83" w:rsidRPr="00DE21D2" w:rsidRDefault="00BD6F83" w:rsidP="00A3003E">
      <w:pPr>
        <w:spacing w:line="240" w:lineRule="auto"/>
        <w:rPr>
          <w:rFonts w:ascii="Arial" w:hAnsi="Arial" w:cs="Arial"/>
          <w:sz w:val="20"/>
          <w:szCs w:val="20"/>
        </w:rPr>
      </w:pPr>
    </w:p>
    <w:p w14:paraId="69823DB6" w14:textId="77777777" w:rsidR="00140FDF" w:rsidRPr="00DE21D2" w:rsidRDefault="00140FDF" w:rsidP="00A3003E">
      <w:pPr>
        <w:spacing w:line="240" w:lineRule="auto"/>
        <w:jc w:val="both"/>
        <w:rPr>
          <w:rFonts w:ascii="Arial" w:hAnsi="Arial" w:cs="Arial"/>
          <w:sz w:val="20"/>
          <w:szCs w:val="20"/>
          <w:lang w:val="en-GB"/>
        </w:rPr>
      </w:pPr>
      <w:r w:rsidRPr="00DE21D2">
        <w:rPr>
          <w:rFonts w:ascii="Arial" w:hAnsi="Arial" w:cs="Arial"/>
          <w:sz w:val="20"/>
          <w:szCs w:val="20"/>
          <w:lang w:val="en-GB"/>
        </w:rPr>
        <w:lastRenderedPageBreak/>
        <w:t xml:space="preserve">Cash transfer adequacy was significantly associated with a lower likelihood of food insecurity b=-0.101, p=0.042. After controlling for covariates, the effect of the adequacy of fund transfer was still persistent, b=-0.134, p=0.05. Households whose main livelihood was business, b=-0.171, p=0.007, casual labour, b=-0.119, p=0.036, and remittances, b=-0.140, p=0.039 were significantly associated with a lower likelihood of food insecurity. </w:t>
      </w:r>
    </w:p>
    <w:p w14:paraId="44865AB7" w14:textId="77777777" w:rsidR="00CE4004" w:rsidRPr="00DE21D2" w:rsidRDefault="00CE4004" w:rsidP="00A3003E">
      <w:pPr>
        <w:spacing w:line="240" w:lineRule="auto"/>
        <w:jc w:val="both"/>
        <w:rPr>
          <w:rFonts w:ascii="Arial" w:hAnsi="Arial" w:cs="Arial"/>
          <w:sz w:val="20"/>
          <w:szCs w:val="20"/>
          <w:lang w:val="en-GB"/>
        </w:rPr>
      </w:pPr>
    </w:p>
    <w:p w14:paraId="7152F206" w14:textId="77777777" w:rsidR="00140FDF" w:rsidRPr="00DE21D2" w:rsidRDefault="00140FDF" w:rsidP="00A3003E">
      <w:pPr>
        <w:spacing w:line="240" w:lineRule="auto"/>
        <w:jc w:val="both"/>
        <w:rPr>
          <w:rFonts w:ascii="Arial" w:hAnsi="Arial" w:cs="Arial"/>
          <w:sz w:val="20"/>
          <w:szCs w:val="20"/>
          <w:lang w:val="en-GB"/>
        </w:rPr>
      </w:pPr>
      <w:r w:rsidRPr="00DE21D2">
        <w:rPr>
          <w:rFonts w:ascii="Arial" w:hAnsi="Arial" w:cs="Arial"/>
          <w:sz w:val="20"/>
          <w:szCs w:val="20"/>
          <w:lang w:val="en-GB"/>
        </w:rPr>
        <w:t xml:space="preserve">Respondents with perceived the adequacy of cash transfer to be low registered an average lower income change of </w:t>
      </w:r>
      <w:proofErr w:type="spellStart"/>
      <w:r w:rsidRPr="00DE21D2">
        <w:rPr>
          <w:rFonts w:ascii="Arial" w:hAnsi="Arial" w:cs="Arial"/>
          <w:sz w:val="20"/>
          <w:szCs w:val="20"/>
          <w:lang w:val="en-GB"/>
        </w:rPr>
        <w:t>Ksh</w:t>
      </w:r>
      <w:proofErr w:type="spellEnd"/>
      <w:r w:rsidRPr="00DE21D2">
        <w:rPr>
          <w:rFonts w:ascii="Arial" w:hAnsi="Arial" w:cs="Arial"/>
          <w:sz w:val="20"/>
          <w:szCs w:val="20"/>
          <w:lang w:val="en-GB"/>
        </w:rPr>
        <w:t xml:space="preserve"> 20,765.223 than those who perceived high, b=-20,765.22, p&lt;0.001. After controlling for covariates, the effect of the adequacy of cash transfer was still persistent, b=-20,040.39, p&lt;0.001. Households whose main livelihoods are business were the only significant aspect associated with increased average income change of </w:t>
      </w:r>
      <w:proofErr w:type="spellStart"/>
      <w:r w:rsidRPr="00DE21D2">
        <w:rPr>
          <w:rFonts w:ascii="Arial" w:hAnsi="Arial" w:cs="Arial"/>
          <w:sz w:val="20"/>
          <w:szCs w:val="20"/>
          <w:lang w:val="en-GB"/>
        </w:rPr>
        <w:t>Ksh</w:t>
      </w:r>
      <w:proofErr w:type="spellEnd"/>
      <w:r w:rsidRPr="00DE21D2">
        <w:rPr>
          <w:rFonts w:ascii="Arial" w:hAnsi="Arial" w:cs="Arial"/>
          <w:sz w:val="20"/>
          <w:szCs w:val="20"/>
          <w:lang w:val="en-GB"/>
        </w:rPr>
        <w:t xml:space="preserve"> 4,383.11 compared to other livelihoods, b=4,383.11, p=0.012. Findings suggest that profitable business adds to household incomes. Businesses might be more resilient or adaptable during economic fluctuations, allowing them to adjust prices and increase earnings. Households running businesses tend to get higher financial returns than more stable, fixed-income livelihoods like agriculture or casual labour.</w:t>
      </w:r>
    </w:p>
    <w:p w14:paraId="161BBE54" w14:textId="77777777" w:rsidR="00A706E1" w:rsidRPr="00DE21D2" w:rsidRDefault="00A706E1" w:rsidP="00A3003E">
      <w:pPr>
        <w:spacing w:line="240" w:lineRule="auto"/>
        <w:rPr>
          <w:rFonts w:ascii="Arial" w:hAnsi="Arial" w:cs="Arial"/>
          <w:sz w:val="20"/>
          <w:szCs w:val="20"/>
        </w:rPr>
      </w:pPr>
    </w:p>
    <w:p w14:paraId="41615097" w14:textId="77777777" w:rsidR="00A706E1" w:rsidRPr="00DE21D2" w:rsidRDefault="00244534" w:rsidP="00A3003E">
      <w:pPr>
        <w:pStyle w:val="ListParagraph"/>
        <w:numPr>
          <w:ilvl w:val="0"/>
          <w:numId w:val="2"/>
        </w:numPr>
        <w:spacing w:after="0" w:line="240" w:lineRule="auto"/>
        <w:jc w:val="both"/>
        <w:rPr>
          <w:rFonts w:ascii="Arial" w:hAnsi="Arial" w:cs="Arial"/>
          <w:b/>
          <w:sz w:val="20"/>
          <w:szCs w:val="20"/>
        </w:rPr>
      </w:pPr>
      <w:r w:rsidRPr="00DE21D2">
        <w:rPr>
          <w:rFonts w:ascii="Arial" w:hAnsi="Arial" w:cs="Arial"/>
          <w:b/>
          <w:sz w:val="20"/>
          <w:szCs w:val="20"/>
        </w:rPr>
        <w:t xml:space="preserve">CONCLUSION AND POLICY RECOMMENDATIONS </w:t>
      </w:r>
    </w:p>
    <w:p w14:paraId="4D5D93E9" w14:textId="77777777" w:rsidR="00896895" w:rsidRPr="00DE21D2" w:rsidRDefault="005A0F70" w:rsidP="00A3003E">
      <w:pPr>
        <w:spacing w:after="0" w:line="240" w:lineRule="auto"/>
        <w:jc w:val="both"/>
        <w:rPr>
          <w:rFonts w:ascii="Arial" w:hAnsi="Arial" w:cs="Arial"/>
          <w:sz w:val="20"/>
          <w:szCs w:val="20"/>
        </w:rPr>
      </w:pPr>
      <w:r w:rsidRPr="00DE21D2">
        <w:rPr>
          <w:rFonts w:ascii="Arial" w:hAnsi="Arial" w:cs="Arial"/>
          <w:sz w:val="20"/>
          <w:szCs w:val="20"/>
        </w:rPr>
        <w:t>The Hunger Safety Net Programme was found to have effects on food insecurity. D</w:t>
      </w:r>
      <w:r w:rsidR="00037147" w:rsidRPr="00DE21D2">
        <w:rPr>
          <w:rFonts w:ascii="Arial" w:hAnsi="Arial" w:cs="Arial"/>
          <w:sz w:val="20"/>
          <w:szCs w:val="20"/>
        </w:rPr>
        <w:t>espite the Hunger Safety Net Programme cash transfer considered low by the majority of the respondents, it helped them in meeting some basic needs in the household as others ventured into businesses. Household enrolment was primarily based on the prevalence of food insecurity, low-income, and vulnerable groups such as the elderly and persons living with disability in the house</w:t>
      </w:r>
      <w:r w:rsidRPr="00DE21D2">
        <w:rPr>
          <w:rFonts w:ascii="Arial" w:hAnsi="Arial" w:cs="Arial"/>
          <w:sz w:val="20"/>
          <w:szCs w:val="20"/>
        </w:rPr>
        <w:t>hold</w:t>
      </w:r>
      <w:r w:rsidR="00037147" w:rsidRPr="00DE21D2">
        <w:rPr>
          <w:rFonts w:ascii="Arial" w:hAnsi="Arial" w:cs="Arial"/>
          <w:sz w:val="20"/>
          <w:szCs w:val="20"/>
        </w:rPr>
        <w:t xml:space="preserve">. The essence of providing the Hunger Safety Net support mechanisms was to improve the socio-economic </w:t>
      </w:r>
      <w:r w:rsidR="00896895" w:rsidRPr="00DE21D2">
        <w:rPr>
          <w:rFonts w:ascii="Arial" w:hAnsi="Arial" w:cs="Arial"/>
          <w:sz w:val="20"/>
          <w:szCs w:val="20"/>
        </w:rPr>
        <w:t>well-being</w:t>
      </w:r>
      <w:r w:rsidR="00037147" w:rsidRPr="00DE21D2">
        <w:rPr>
          <w:rFonts w:ascii="Arial" w:hAnsi="Arial" w:cs="Arial"/>
          <w:sz w:val="20"/>
          <w:szCs w:val="20"/>
        </w:rPr>
        <w:t xml:space="preserve"> of beneficiaries</w:t>
      </w:r>
      <w:r w:rsidR="00896895" w:rsidRPr="00DE21D2">
        <w:rPr>
          <w:rFonts w:ascii="Arial" w:hAnsi="Arial" w:cs="Arial"/>
          <w:sz w:val="20"/>
          <w:szCs w:val="20"/>
        </w:rPr>
        <w:t xml:space="preserve"> through enhanced food security</w:t>
      </w:r>
      <w:r w:rsidR="00037147" w:rsidRPr="00DE21D2">
        <w:rPr>
          <w:rFonts w:ascii="Arial" w:hAnsi="Arial" w:cs="Arial"/>
          <w:sz w:val="20"/>
          <w:szCs w:val="20"/>
        </w:rPr>
        <w:t xml:space="preserve">. </w:t>
      </w:r>
    </w:p>
    <w:p w14:paraId="1A00306E" w14:textId="77777777" w:rsidR="00896895" w:rsidRPr="00DE21D2" w:rsidRDefault="00896895" w:rsidP="00A3003E">
      <w:pPr>
        <w:spacing w:after="0" w:line="240" w:lineRule="auto"/>
        <w:jc w:val="both"/>
        <w:rPr>
          <w:rFonts w:ascii="Arial" w:hAnsi="Arial" w:cs="Arial"/>
          <w:sz w:val="20"/>
          <w:szCs w:val="20"/>
        </w:rPr>
      </w:pPr>
    </w:p>
    <w:p w14:paraId="144EBD30" w14:textId="77777777" w:rsidR="00896895" w:rsidRPr="00DE21D2" w:rsidRDefault="00896895" w:rsidP="00A3003E">
      <w:pPr>
        <w:spacing w:after="0" w:line="240" w:lineRule="auto"/>
        <w:jc w:val="both"/>
        <w:rPr>
          <w:rFonts w:ascii="Arial" w:hAnsi="Arial" w:cs="Arial"/>
          <w:sz w:val="20"/>
          <w:szCs w:val="20"/>
        </w:rPr>
      </w:pPr>
      <w:r w:rsidRPr="00DE21D2">
        <w:rPr>
          <w:rFonts w:ascii="Arial" w:hAnsi="Arial" w:cs="Arial"/>
          <w:sz w:val="20"/>
          <w:szCs w:val="20"/>
        </w:rPr>
        <w:t xml:space="preserve">To achieve food security in drylands and especially in Marsabit County, there is a need to continue integrating social safety nets in various forms. Other than monthly cash transfers, the beneficiaries should be given conditional seed capital to start income-generating activities. Due to harsh environmental conditions in most of the areas in Marsabit County, households should </w:t>
      </w:r>
      <w:r w:rsidR="00122F45" w:rsidRPr="00DE21D2">
        <w:rPr>
          <w:rFonts w:ascii="Arial" w:hAnsi="Arial" w:cs="Arial"/>
          <w:sz w:val="20"/>
          <w:szCs w:val="20"/>
        </w:rPr>
        <w:t xml:space="preserve">also </w:t>
      </w:r>
      <w:r w:rsidRPr="00DE21D2">
        <w:rPr>
          <w:rFonts w:ascii="Arial" w:hAnsi="Arial" w:cs="Arial"/>
          <w:sz w:val="20"/>
          <w:szCs w:val="20"/>
        </w:rPr>
        <w:t xml:space="preserve">be trained </w:t>
      </w:r>
      <w:r w:rsidR="00C2143A" w:rsidRPr="00DE21D2">
        <w:rPr>
          <w:rFonts w:ascii="Arial" w:hAnsi="Arial" w:cs="Arial"/>
          <w:sz w:val="20"/>
          <w:szCs w:val="20"/>
        </w:rPr>
        <w:t>o</w:t>
      </w:r>
      <w:r w:rsidRPr="00DE21D2">
        <w:rPr>
          <w:rFonts w:ascii="Arial" w:hAnsi="Arial" w:cs="Arial"/>
          <w:sz w:val="20"/>
          <w:szCs w:val="20"/>
        </w:rPr>
        <w:t>n</w:t>
      </w:r>
      <w:r w:rsidR="00BD3DA3" w:rsidRPr="00DE21D2">
        <w:rPr>
          <w:rFonts w:ascii="Arial" w:hAnsi="Arial" w:cs="Arial"/>
          <w:sz w:val="20"/>
          <w:szCs w:val="20"/>
        </w:rPr>
        <w:t xml:space="preserve"> climate-smart agriculture leveraging </w:t>
      </w:r>
      <w:r w:rsidR="00455F68" w:rsidRPr="00DE21D2">
        <w:rPr>
          <w:rFonts w:ascii="Arial" w:hAnsi="Arial" w:cs="Arial"/>
          <w:sz w:val="20"/>
          <w:szCs w:val="20"/>
        </w:rPr>
        <w:t xml:space="preserve">local </w:t>
      </w:r>
      <w:r w:rsidR="00BD3DA3" w:rsidRPr="00DE21D2">
        <w:rPr>
          <w:rFonts w:ascii="Arial" w:hAnsi="Arial" w:cs="Arial"/>
          <w:sz w:val="20"/>
          <w:szCs w:val="20"/>
        </w:rPr>
        <w:t xml:space="preserve">indigenous knowledge and cultural practices. </w:t>
      </w:r>
    </w:p>
    <w:p w14:paraId="2BBC8A05" w14:textId="77777777" w:rsidR="00976A89" w:rsidRDefault="00976A89" w:rsidP="00A3003E">
      <w:pPr>
        <w:spacing w:line="240" w:lineRule="auto"/>
        <w:jc w:val="both"/>
        <w:rPr>
          <w:rFonts w:ascii="Arial" w:hAnsi="Arial" w:cs="Arial"/>
          <w:sz w:val="20"/>
          <w:szCs w:val="20"/>
        </w:rPr>
      </w:pPr>
    </w:p>
    <w:p w14:paraId="7B07A267" w14:textId="77777777" w:rsidR="005074BD" w:rsidRDefault="005074BD" w:rsidP="00A3003E">
      <w:pPr>
        <w:spacing w:line="240" w:lineRule="auto"/>
        <w:jc w:val="both"/>
        <w:rPr>
          <w:rFonts w:ascii="Arial" w:hAnsi="Arial" w:cs="Arial"/>
          <w:sz w:val="20"/>
          <w:szCs w:val="20"/>
        </w:rPr>
      </w:pPr>
    </w:p>
    <w:p w14:paraId="6EEE3949" w14:textId="77777777" w:rsidR="005074BD" w:rsidRDefault="005074BD" w:rsidP="00A3003E">
      <w:pPr>
        <w:spacing w:line="240" w:lineRule="auto"/>
        <w:jc w:val="both"/>
        <w:rPr>
          <w:rFonts w:ascii="Arial" w:hAnsi="Arial" w:cs="Arial"/>
          <w:b/>
          <w:sz w:val="20"/>
          <w:szCs w:val="20"/>
        </w:rPr>
      </w:pPr>
      <w:r w:rsidRPr="005074BD">
        <w:rPr>
          <w:rFonts w:ascii="Arial" w:hAnsi="Arial" w:cs="Arial"/>
          <w:b/>
          <w:sz w:val="20"/>
          <w:szCs w:val="20"/>
        </w:rPr>
        <w:t>DISCLAIMER (ARTIFICIAL INTELLIGENCE)</w:t>
      </w:r>
    </w:p>
    <w:p w14:paraId="441886B4" w14:textId="77777777" w:rsidR="005074BD" w:rsidRPr="005074BD" w:rsidRDefault="00193419" w:rsidP="00A3003E">
      <w:pPr>
        <w:spacing w:line="240" w:lineRule="auto"/>
        <w:jc w:val="both"/>
        <w:rPr>
          <w:rFonts w:ascii="Arial" w:hAnsi="Arial" w:cs="Arial"/>
          <w:sz w:val="20"/>
          <w:szCs w:val="20"/>
        </w:rPr>
      </w:pPr>
      <w:r>
        <w:rPr>
          <w:rFonts w:ascii="Arial" w:hAnsi="Arial" w:cs="Arial"/>
          <w:sz w:val="20"/>
          <w:szCs w:val="20"/>
        </w:rPr>
        <w:t>Authors</w:t>
      </w:r>
      <w:r w:rsidR="005074BD" w:rsidRPr="005074BD">
        <w:rPr>
          <w:rFonts w:ascii="Arial" w:hAnsi="Arial" w:cs="Arial"/>
          <w:sz w:val="20"/>
          <w:szCs w:val="20"/>
        </w:rPr>
        <w:t xml:space="preserve"> hereby declare that NO generative AI technologies such as Large Language Model (</w:t>
      </w:r>
      <w:proofErr w:type="spellStart"/>
      <w:r w:rsidR="005074BD" w:rsidRPr="005074BD">
        <w:rPr>
          <w:rFonts w:ascii="Arial" w:hAnsi="Arial" w:cs="Arial"/>
          <w:sz w:val="20"/>
          <w:szCs w:val="20"/>
        </w:rPr>
        <w:t>ChatGPT</w:t>
      </w:r>
      <w:proofErr w:type="spellEnd"/>
      <w:r w:rsidR="005074BD" w:rsidRPr="005074BD">
        <w:rPr>
          <w:rFonts w:ascii="Arial" w:hAnsi="Arial" w:cs="Arial"/>
          <w:sz w:val="20"/>
          <w:szCs w:val="20"/>
        </w:rPr>
        <w:t xml:space="preserve">, COPILOT, </w:t>
      </w:r>
      <w:proofErr w:type="spellStart"/>
      <w:r w:rsidR="005074BD" w:rsidRPr="005074BD">
        <w:rPr>
          <w:rFonts w:ascii="Arial" w:hAnsi="Arial" w:cs="Arial"/>
          <w:sz w:val="20"/>
          <w:szCs w:val="20"/>
        </w:rPr>
        <w:t>etc</w:t>
      </w:r>
      <w:proofErr w:type="spellEnd"/>
      <w:r w:rsidR="005074BD" w:rsidRPr="005074BD">
        <w:rPr>
          <w:rFonts w:ascii="Arial" w:hAnsi="Arial" w:cs="Arial"/>
          <w:sz w:val="20"/>
          <w:szCs w:val="20"/>
        </w:rPr>
        <w:t>) and text-to-image generators have been used during writing or editing of this manuscript.</w:t>
      </w:r>
    </w:p>
    <w:p w14:paraId="7BF4717E" w14:textId="77777777" w:rsidR="00774C27" w:rsidRDefault="00774C27" w:rsidP="00A3003E">
      <w:pPr>
        <w:spacing w:line="240" w:lineRule="auto"/>
        <w:jc w:val="both"/>
        <w:rPr>
          <w:rFonts w:ascii="Arial" w:hAnsi="Arial" w:cs="Arial"/>
          <w:sz w:val="20"/>
          <w:szCs w:val="20"/>
        </w:rPr>
      </w:pPr>
    </w:p>
    <w:p w14:paraId="6BB2E143" w14:textId="77777777" w:rsidR="005074BD" w:rsidRDefault="009F4CE7" w:rsidP="00A3003E">
      <w:pPr>
        <w:spacing w:line="240" w:lineRule="auto"/>
        <w:jc w:val="both"/>
        <w:rPr>
          <w:rFonts w:ascii="Arial" w:hAnsi="Arial" w:cs="Arial"/>
          <w:b/>
          <w:sz w:val="20"/>
          <w:szCs w:val="20"/>
        </w:rPr>
      </w:pPr>
      <w:r w:rsidRPr="009F4CE7">
        <w:rPr>
          <w:rFonts w:ascii="Arial" w:hAnsi="Arial" w:cs="Arial"/>
          <w:b/>
          <w:sz w:val="20"/>
          <w:szCs w:val="20"/>
        </w:rPr>
        <w:t xml:space="preserve">COMPETING INTERESTS </w:t>
      </w:r>
    </w:p>
    <w:p w14:paraId="4878B629" w14:textId="77777777" w:rsidR="009F4CE7" w:rsidRDefault="009F4CE7" w:rsidP="00A3003E">
      <w:pPr>
        <w:spacing w:line="240" w:lineRule="auto"/>
        <w:jc w:val="both"/>
        <w:rPr>
          <w:rFonts w:ascii="Arial" w:hAnsi="Arial" w:cs="Arial"/>
          <w:sz w:val="20"/>
          <w:szCs w:val="20"/>
        </w:rPr>
      </w:pPr>
      <w:r w:rsidRPr="009F4CE7">
        <w:rPr>
          <w:rFonts w:ascii="Arial" w:hAnsi="Arial" w:cs="Arial"/>
          <w:sz w:val="20"/>
          <w:szCs w:val="20"/>
        </w:rPr>
        <w:t>Authors have declared that no competing interests exist.</w:t>
      </w:r>
    </w:p>
    <w:p w14:paraId="1510572A" w14:textId="77777777" w:rsidR="0014547A" w:rsidRDefault="0014547A" w:rsidP="00A3003E">
      <w:pPr>
        <w:spacing w:line="240" w:lineRule="auto"/>
        <w:jc w:val="both"/>
        <w:rPr>
          <w:rFonts w:ascii="Arial" w:hAnsi="Arial" w:cs="Arial"/>
          <w:sz w:val="20"/>
          <w:szCs w:val="20"/>
        </w:rPr>
      </w:pPr>
    </w:p>
    <w:p w14:paraId="419379EE" w14:textId="77777777" w:rsidR="0014547A" w:rsidRPr="0014547A" w:rsidRDefault="0014547A" w:rsidP="0014547A">
      <w:pPr>
        <w:spacing w:line="240" w:lineRule="auto"/>
        <w:jc w:val="both"/>
        <w:rPr>
          <w:rFonts w:ascii="Arial" w:hAnsi="Arial" w:cs="Arial"/>
          <w:sz w:val="20"/>
          <w:szCs w:val="20"/>
        </w:rPr>
      </w:pPr>
      <w:r w:rsidRPr="0014547A">
        <w:rPr>
          <w:rFonts w:ascii="Arial" w:hAnsi="Arial" w:cs="Arial"/>
          <w:b/>
          <w:bCs/>
          <w:sz w:val="20"/>
          <w:szCs w:val="20"/>
        </w:rPr>
        <w:t>COMPETING INTERESTS DISCLAIMER</w:t>
      </w:r>
      <w:r w:rsidRPr="0014547A">
        <w:rPr>
          <w:rFonts w:ascii="Arial" w:hAnsi="Arial" w:cs="Arial"/>
          <w:sz w:val="20"/>
          <w:szCs w:val="20"/>
        </w:rPr>
        <w:t>:</w:t>
      </w:r>
    </w:p>
    <w:p w14:paraId="492E0C4D" w14:textId="51B97DF2" w:rsidR="0014547A" w:rsidRPr="009F4CE7" w:rsidRDefault="0014547A" w:rsidP="0014547A">
      <w:pPr>
        <w:spacing w:line="240" w:lineRule="auto"/>
        <w:jc w:val="both"/>
        <w:rPr>
          <w:rFonts w:ascii="Arial" w:hAnsi="Arial" w:cs="Arial"/>
          <w:sz w:val="20"/>
          <w:szCs w:val="20"/>
        </w:rPr>
      </w:pPr>
      <w:r w:rsidRPr="0014547A">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59F10F3F" w14:textId="77777777" w:rsidR="00986909" w:rsidRDefault="00986909" w:rsidP="00A3003E">
      <w:pPr>
        <w:spacing w:after="0" w:line="240" w:lineRule="auto"/>
        <w:jc w:val="both"/>
        <w:rPr>
          <w:rFonts w:ascii="Arial" w:hAnsi="Arial" w:cs="Arial"/>
          <w:sz w:val="20"/>
          <w:szCs w:val="20"/>
        </w:rPr>
      </w:pPr>
    </w:p>
    <w:p w14:paraId="0FE2C140" w14:textId="77777777" w:rsidR="009F4CE7" w:rsidRDefault="009F4CE7" w:rsidP="00A3003E">
      <w:pPr>
        <w:spacing w:after="0" w:line="240" w:lineRule="auto"/>
        <w:jc w:val="both"/>
        <w:rPr>
          <w:rFonts w:ascii="Arial" w:hAnsi="Arial" w:cs="Arial"/>
          <w:sz w:val="20"/>
          <w:szCs w:val="20"/>
        </w:rPr>
      </w:pPr>
    </w:p>
    <w:p w14:paraId="091C742B" w14:textId="77777777" w:rsidR="009F4CE7" w:rsidRDefault="009F4CE7" w:rsidP="00A3003E">
      <w:pPr>
        <w:spacing w:after="0" w:line="240" w:lineRule="auto"/>
        <w:jc w:val="both"/>
        <w:rPr>
          <w:rFonts w:ascii="Arial" w:hAnsi="Arial" w:cs="Arial"/>
          <w:sz w:val="20"/>
          <w:szCs w:val="20"/>
        </w:rPr>
      </w:pPr>
    </w:p>
    <w:p w14:paraId="23A146C7" w14:textId="77777777" w:rsidR="009F4CE7" w:rsidRDefault="009F4CE7" w:rsidP="00A3003E">
      <w:pPr>
        <w:spacing w:after="0" w:line="240" w:lineRule="auto"/>
        <w:jc w:val="both"/>
        <w:rPr>
          <w:rFonts w:ascii="Arial" w:hAnsi="Arial" w:cs="Arial"/>
          <w:sz w:val="20"/>
          <w:szCs w:val="20"/>
        </w:rPr>
      </w:pPr>
    </w:p>
    <w:p w14:paraId="7D24F9C2" w14:textId="77777777" w:rsidR="009F4CE7" w:rsidRDefault="009F4CE7" w:rsidP="00A3003E">
      <w:pPr>
        <w:spacing w:after="0" w:line="240" w:lineRule="auto"/>
        <w:jc w:val="both"/>
        <w:rPr>
          <w:rFonts w:ascii="Arial" w:hAnsi="Arial" w:cs="Arial"/>
          <w:sz w:val="20"/>
          <w:szCs w:val="20"/>
        </w:rPr>
      </w:pPr>
    </w:p>
    <w:p w14:paraId="0E8E93E5" w14:textId="77777777" w:rsidR="009F4CE7" w:rsidRDefault="009F4CE7" w:rsidP="00A3003E">
      <w:pPr>
        <w:spacing w:after="0" w:line="240" w:lineRule="auto"/>
        <w:jc w:val="both"/>
        <w:rPr>
          <w:rFonts w:ascii="Arial" w:hAnsi="Arial" w:cs="Arial"/>
          <w:sz w:val="20"/>
          <w:szCs w:val="20"/>
        </w:rPr>
      </w:pPr>
    </w:p>
    <w:p w14:paraId="0ECC7AF5" w14:textId="77777777" w:rsidR="009F4CE7" w:rsidRDefault="009F4CE7" w:rsidP="00A3003E">
      <w:pPr>
        <w:spacing w:after="0" w:line="240" w:lineRule="auto"/>
        <w:jc w:val="both"/>
        <w:rPr>
          <w:rFonts w:ascii="Arial" w:hAnsi="Arial" w:cs="Arial"/>
          <w:sz w:val="20"/>
          <w:szCs w:val="20"/>
        </w:rPr>
      </w:pPr>
    </w:p>
    <w:p w14:paraId="5595B669" w14:textId="77777777" w:rsidR="009F4CE7" w:rsidRDefault="009F4CE7" w:rsidP="00A3003E">
      <w:pPr>
        <w:spacing w:after="0" w:line="240" w:lineRule="auto"/>
        <w:jc w:val="both"/>
        <w:rPr>
          <w:rFonts w:ascii="Arial" w:hAnsi="Arial" w:cs="Arial"/>
          <w:sz w:val="20"/>
          <w:szCs w:val="20"/>
        </w:rPr>
      </w:pPr>
    </w:p>
    <w:p w14:paraId="6B83B6D4" w14:textId="77777777" w:rsidR="009F4CE7" w:rsidRPr="00DE21D2" w:rsidRDefault="009F4CE7" w:rsidP="00A3003E">
      <w:pPr>
        <w:spacing w:after="0" w:line="240" w:lineRule="auto"/>
        <w:jc w:val="both"/>
        <w:rPr>
          <w:rFonts w:ascii="Arial" w:hAnsi="Arial" w:cs="Arial"/>
          <w:sz w:val="20"/>
          <w:szCs w:val="20"/>
        </w:rPr>
      </w:pPr>
    </w:p>
    <w:p w14:paraId="3709D74E" w14:textId="77777777" w:rsidR="004A3BF4" w:rsidRDefault="004A3BF4" w:rsidP="00A3003E">
      <w:pPr>
        <w:spacing w:line="240" w:lineRule="auto"/>
        <w:rPr>
          <w:rFonts w:ascii="Arial" w:hAnsi="Arial" w:cs="Arial"/>
          <w:sz w:val="20"/>
          <w:szCs w:val="20"/>
        </w:rPr>
      </w:pPr>
    </w:p>
    <w:p w14:paraId="0F95A195" w14:textId="77777777" w:rsidR="004A3BF4" w:rsidRPr="00C2065C" w:rsidRDefault="004A3BF4" w:rsidP="004A3BF4">
      <w:pPr>
        <w:spacing w:after="0" w:line="240" w:lineRule="auto"/>
        <w:jc w:val="both"/>
        <w:rPr>
          <w:rFonts w:ascii="Arial" w:hAnsi="Arial" w:cs="Arial"/>
          <w:b/>
          <w:sz w:val="20"/>
          <w:szCs w:val="20"/>
        </w:rPr>
      </w:pPr>
      <w:r w:rsidRPr="00C2065C">
        <w:rPr>
          <w:rFonts w:ascii="Arial" w:hAnsi="Arial" w:cs="Arial"/>
          <w:b/>
          <w:sz w:val="20"/>
          <w:szCs w:val="20"/>
        </w:rPr>
        <w:t xml:space="preserve">References </w:t>
      </w:r>
    </w:p>
    <w:p w14:paraId="7A648739" w14:textId="77777777" w:rsidR="004A3BF4" w:rsidRPr="00C2065C" w:rsidRDefault="004A3BF4" w:rsidP="004A3BF4">
      <w:pPr>
        <w:spacing w:after="0" w:line="240" w:lineRule="auto"/>
        <w:ind w:left="720" w:hanging="720"/>
        <w:rPr>
          <w:rFonts w:ascii="Arial" w:hAnsi="Arial" w:cs="Arial"/>
          <w:sz w:val="20"/>
          <w:szCs w:val="20"/>
          <w:lang w:eastAsia="zh-CN"/>
        </w:rPr>
      </w:pPr>
      <w:proofErr w:type="spellStart"/>
      <w:r w:rsidRPr="00C2065C">
        <w:rPr>
          <w:rFonts w:ascii="Arial" w:hAnsi="Arial" w:cs="Arial"/>
          <w:sz w:val="20"/>
          <w:szCs w:val="20"/>
          <w:lang w:eastAsia="zh-CN"/>
        </w:rPr>
        <w:t>Alamirew</w:t>
      </w:r>
      <w:proofErr w:type="spellEnd"/>
      <w:r w:rsidRPr="00C2065C">
        <w:rPr>
          <w:rFonts w:ascii="Arial" w:hAnsi="Arial" w:cs="Arial"/>
          <w:sz w:val="20"/>
          <w:szCs w:val="20"/>
          <w:lang w:eastAsia="zh-CN"/>
        </w:rPr>
        <w:t>, B., &amp; Tsehay, S. (2013). Food security and household vulnerability in Addis Ababa. </w:t>
      </w:r>
      <w:r w:rsidRPr="00C2065C">
        <w:rPr>
          <w:rFonts w:ascii="Arial" w:hAnsi="Arial" w:cs="Arial"/>
          <w:i/>
          <w:iCs/>
          <w:sz w:val="20"/>
          <w:szCs w:val="20"/>
          <w:lang w:eastAsia="zh-CN"/>
        </w:rPr>
        <w:t>Food Security, Safety Nets and Social Protection in Ethiopia</w:t>
      </w:r>
      <w:r w:rsidRPr="00C2065C">
        <w:rPr>
          <w:rFonts w:ascii="Arial" w:hAnsi="Arial" w:cs="Arial"/>
          <w:sz w:val="20"/>
          <w:szCs w:val="20"/>
          <w:lang w:eastAsia="zh-CN"/>
        </w:rPr>
        <w:t>, 275.Doi:https://www.fssethiopia.org/wp-content/uploads/2013/03/Food-Security.pdf#page=322</w:t>
      </w:r>
    </w:p>
    <w:p w14:paraId="7DA49B73" w14:textId="77777777" w:rsidR="004A3BF4" w:rsidRPr="00C2065C" w:rsidRDefault="004A3BF4" w:rsidP="004A3BF4">
      <w:pPr>
        <w:spacing w:after="0" w:line="240" w:lineRule="auto"/>
        <w:ind w:left="720" w:hanging="720"/>
        <w:jc w:val="both"/>
        <w:rPr>
          <w:rFonts w:ascii="Arial" w:hAnsi="Arial" w:cs="Arial"/>
          <w:sz w:val="20"/>
          <w:szCs w:val="20"/>
        </w:rPr>
      </w:pPr>
      <w:r w:rsidRPr="00C2065C">
        <w:rPr>
          <w:rFonts w:ascii="Arial" w:hAnsi="Arial" w:cs="Arial"/>
          <w:sz w:val="20"/>
          <w:szCs w:val="20"/>
          <w:shd w:val="clear" w:color="auto" w:fill="FFFFFF"/>
        </w:rPr>
        <w:t>Carlsen, L., &amp; Bruggemann, R. (2022). The 17 United Nations’ sustainable development goals: A status by 2020. </w:t>
      </w:r>
      <w:r w:rsidRPr="00C2065C">
        <w:rPr>
          <w:rFonts w:ascii="Arial" w:hAnsi="Arial" w:cs="Arial"/>
          <w:i/>
          <w:iCs/>
          <w:sz w:val="20"/>
          <w:szCs w:val="20"/>
          <w:shd w:val="clear" w:color="auto" w:fill="FFFFFF"/>
        </w:rPr>
        <w:t>International Journal of Sustainable Development &amp; World Ecology</w:t>
      </w:r>
      <w:r w:rsidRPr="00C2065C">
        <w:rPr>
          <w:rFonts w:ascii="Arial" w:hAnsi="Arial" w:cs="Arial"/>
          <w:sz w:val="20"/>
          <w:szCs w:val="20"/>
          <w:shd w:val="clear" w:color="auto" w:fill="FFFFFF"/>
        </w:rPr>
        <w:t>, </w:t>
      </w:r>
      <w:r w:rsidRPr="00C2065C">
        <w:rPr>
          <w:rFonts w:ascii="Arial" w:hAnsi="Arial" w:cs="Arial"/>
          <w:i/>
          <w:iCs/>
          <w:sz w:val="20"/>
          <w:szCs w:val="20"/>
          <w:shd w:val="clear" w:color="auto" w:fill="FFFFFF"/>
        </w:rPr>
        <w:t>29</w:t>
      </w:r>
      <w:r w:rsidRPr="00C2065C">
        <w:rPr>
          <w:rFonts w:ascii="Arial" w:hAnsi="Arial" w:cs="Arial"/>
          <w:sz w:val="20"/>
          <w:szCs w:val="20"/>
          <w:shd w:val="clear" w:color="auto" w:fill="FFFFFF"/>
        </w:rPr>
        <w:t>(3), 219-229.</w:t>
      </w:r>
    </w:p>
    <w:p w14:paraId="2EEC93D3" w14:textId="77777777" w:rsidR="004A3BF4" w:rsidRPr="00C2065C" w:rsidRDefault="004A3BF4" w:rsidP="004A3BF4">
      <w:pPr>
        <w:spacing w:after="0" w:line="240" w:lineRule="auto"/>
        <w:ind w:left="720" w:hanging="720"/>
        <w:jc w:val="both"/>
        <w:rPr>
          <w:rFonts w:ascii="Arial" w:eastAsia="Calibri" w:hAnsi="Arial" w:cs="Arial"/>
          <w:sz w:val="20"/>
          <w:szCs w:val="20"/>
          <w:shd w:val="clear" w:color="auto" w:fill="FFFFFF"/>
        </w:rPr>
      </w:pPr>
      <w:r w:rsidRPr="00C2065C">
        <w:rPr>
          <w:rFonts w:ascii="Arial" w:eastAsia="Calibri" w:hAnsi="Arial" w:cs="Arial"/>
          <w:sz w:val="20"/>
          <w:szCs w:val="20"/>
          <w:shd w:val="clear" w:color="auto" w:fill="FFFFFF"/>
        </w:rPr>
        <w:t xml:space="preserve">Elmi, O. H., &amp; Minja, D. (2019). Effects of hunger safety net program on livelihood improvement in </w:t>
      </w:r>
      <w:proofErr w:type="spellStart"/>
      <w:r w:rsidRPr="00C2065C">
        <w:rPr>
          <w:rFonts w:ascii="Arial" w:eastAsia="Calibri" w:hAnsi="Arial" w:cs="Arial"/>
          <w:sz w:val="20"/>
          <w:szCs w:val="20"/>
          <w:shd w:val="clear" w:color="auto" w:fill="FFFFFF"/>
        </w:rPr>
        <w:t>Wajir</w:t>
      </w:r>
      <w:proofErr w:type="spellEnd"/>
      <w:r w:rsidRPr="00C2065C">
        <w:rPr>
          <w:rFonts w:ascii="Arial" w:eastAsia="Calibri" w:hAnsi="Arial" w:cs="Arial"/>
          <w:sz w:val="20"/>
          <w:szCs w:val="20"/>
          <w:shd w:val="clear" w:color="auto" w:fill="FFFFFF"/>
        </w:rPr>
        <w:t xml:space="preserve"> County, Kenya. International Academic Journal of Law and Society, 1(2), 435-449.</w:t>
      </w:r>
    </w:p>
    <w:p w14:paraId="44EFC1AC" w14:textId="77777777" w:rsidR="004A3BF4" w:rsidRPr="00C2065C" w:rsidRDefault="004A3BF4" w:rsidP="004A3BF4">
      <w:pPr>
        <w:spacing w:after="0" w:line="240" w:lineRule="auto"/>
        <w:ind w:left="720" w:hanging="720"/>
        <w:jc w:val="both"/>
        <w:rPr>
          <w:rFonts w:ascii="Arial" w:hAnsi="Arial" w:cs="Arial"/>
          <w:sz w:val="20"/>
          <w:szCs w:val="20"/>
          <w:lang w:val="fr-FR"/>
        </w:rPr>
      </w:pPr>
      <w:r w:rsidRPr="00C2065C">
        <w:rPr>
          <w:rFonts w:ascii="Arial" w:hAnsi="Arial" w:cs="Arial"/>
          <w:sz w:val="20"/>
          <w:szCs w:val="20"/>
        </w:rPr>
        <w:t xml:space="preserve">FAO, IFAD, UNICEF, WFP &amp; WHO (2024). </w:t>
      </w:r>
      <w:r w:rsidRPr="00C2065C">
        <w:rPr>
          <w:rFonts w:ascii="Arial" w:hAnsi="Arial" w:cs="Arial"/>
          <w:i/>
          <w:sz w:val="20"/>
          <w:szCs w:val="20"/>
        </w:rPr>
        <w:t>The State of Food Security and Nutrition in the World 2024. Financing to end Hunger, Food Insecurity, and Malnutrition in all its Forms</w:t>
      </w:r>
      <w:r w:rsidRPr="00C2065C">
        <w:rPr>
          <w:rFonts w:ascii="Arial" w:hAnsi="Arial" w:cs="Arial"/>
          <w:sz w:val="20"/>
          <w:szCs w:val="20"/>
        </w:rPr>
        <w:t xml:space="preserve">. </w:t>
      </w:r>
      <w:r w:rsidRPr="00C2065C">
        <w:rPr>
          <w:rFonts w:ascii="Arial" w:hAnsi="Arial" w:cs="Arial"/>
          <w:sz w:val="20"/>
          <w:szCs w:val="20"/>
          <w:lang w:val="fr-FR"/>
        </w:rPr>
        <w:t>Rome, https://openknowledge.fao.org/handle/20.500.142 83/cd1254en</w:t>
      </w:r>
    </w:p>
    <w:p w14:paraId="3CE5A9EB" w14:textId="77777777" w:rsidR="004A3BF4" w:rsidRPr="00C2065C" w:rsidRDefault="004A3BF4" w:rsidP="004A3BF4">
      <w:pPr>
        <w:spacing w:after="0" w:line="240" w:lineRule="auto"/>
        <w:ind w:left="720" w:hanging="720"/>
        <w:jc w:val="both"/>
        <w:rPr>
          <w:rStyle w:val="Hyperlink"/>
          <w:rFonts w:ascii="Arial" w:hAnsi="Arial" w:cs="Arial"/>
          <w:color w:val="auto"/>
          <w:sz w:val="20"/>
          <w:szCs w:val="20"/>
          <w:u w:val="none"/>
        </w:rPr>
      </w:pPr>
      <w:r w:rsidRPr="00C2065C">
        <w:rPr>
          <w:rStyle w:val="Hyperlink"/>
          <w:rFonts w:ascii="Arial" w:hAnsi="Arial" w:cs="Arial"/>
          <w:color w:val="auto"/>
          <w:sz w:val="20"/>
          <w:szCs w:val="20"/>
          <w:u w:val="none"/>
        </w:rPr>
        <w:t>Fitzgibbon, C. (2014). HSNP phase II registration and targeting lessons learned and recommendations. London: Department of International Development (DFID).</w:t>
      </w:r>
    </w:p>
    <w:p w14:paraId="51B46C52" w14:textId="77777777" w:rsidR="004A3BF4" w:rsidRPr="00C2065C" w:rsidRDefault="004A3BF4" w:rsidP="004A3BF4">
      <w:pPr>
        <w:spacing w:after="0" w:line="240" w:lineRule="auto"/>
        <w:ind w:left="720" w:hanging="720"/>
        <w:jc w:val="both"/>
        <w:rPr>
          <w:rFonts w:ascii="Arial" w:hAnsi="Arial" w:cs="Arial"/>
          <w:sz w:val="20"/>
          <w:szCs w:val="20"/>
        </w:rPr>
      </w:pPr>
      <w:r w:rsidRPr="00C2065C">
        <w:rPr>
          <w:rFonts w:ascii="Arial" w:hAnsi="Arial" w:cs="Arial"/>
          <w:sz w:val="20"/>
          <w:szCs w:val="20"/>
          <w:lang w:eastAsia="zh-CN"/>
        </w:rPr>
        <w:t xml:space="preserve">Global Hunger Index (2024). GHI Score Trend for Kenya. Retrieved from: </w:t>
      </w:r>
      <w:hyperlink r:id="rId9" w:history="1">
        <w:r w:rsidRPr="00C2065C">
          <w:rPr>
            <w:rStyle w:val="Hyperlink"/>
            <w:rFonts w:ascii="Arial" w:hAnsi="Arial" w:cs="Arial"/>
            <w:color w:val="auto"/>
            <w:sz w:val="20"/>
            <w:szCs w:val="20"/>
            <w:u w:val="none"/>
          </w:rPr>
          <w:t>https://www.globalhungerindex.org/kenya.html</w:t>
        </w:r>
      </w:hyperlink>
      <w:r w:rsidRPr="00C2065C">
        <w:rPr>
          <w:rStyle w:val="selectable-text"/>
          <w:rFonts w:ascii="Arial" w:hAnsi="Arial" w:cs="Arial"/>
          <w:sz w:val="20"/>
          <w:szCs w:val="20"/>
        </w:rPr>
        <w:t xml:space="preserve"> </w:t>
      </w:r>
    </w:p>
    <w:p w14:paraId="11AC585D" w14:textId="77777777" w:rsidR="004A3BF4" w:rsidRPr="00C2065C" w:rsidRDefault="004A3BF4" w:rsidP="004A3BF4">
      <w:pPr>
        <w:spacing w:after="0" w:line="240" w:lineRule="auto"/>
        <w:ind w:left="720" w:hanging="720"/>
        <w:jc w:val="both"/>
        <w:rPr>
          <w:rFonts w:ascii="Arial" w:hAnsi="Arial" w:cs="Arial"/>
          <w:sz w:val="20"/>
          <w:szCs w:val="20"/>
        </w:rPr>
      </w:pPr>
      <w:r w:rsidRPr="00C2065C">
        <w:rPr>
          <w:rFonts w:ascii="Arial" w:hAnsi="Arial" w:cs="Arial"/>
          <w:sz w:val="20"/>
          <w:szCs w:val="20"/>
        </w:rPr>
        <w:t xml:space="preserve">Government of Kenya (2016). Inua Jamii: Towards a More Effective National Safety Net for Kenya. Progress Report, Nairobi. </w:t>
      </w:r>
      <w:hyperlink r:id="rId10" w:history="1">
        <w:r w:rsidRPr="00C2065C">
          <w:rPr>
            <w:rStyle w:val="Hyperlink"/>
            <w:rFonts w:ascii="Arial" w:hAnsi="Arial" w:cs="Arial"/>
            <w:color w:val="auto"/>
            <w:sz w:val="20"/>
            <w:szCs w:val="20"/>
            <w:u w:val="none"/>
          </w:rPr>
          <w:t>http://documents.worldbank</w:t>
        </w:r>
      </w:hyperlink>
      <w:r w:rsidRPr="00C2065C">
        <w:rPr>
          <w:rFonts w:ascii="Arial" w:hAnsi="Arial" w:cs="Arial"/>
          <w:sz w:val="20"/>
          <w:szCs w:val="20"/>
        </w:rPr>
        <w:t>. org/curated/en/949781468198008332/pdf/105760-WP-P131305-PUBLIC.pdf</w:t>
      </w:r>
    </w:p>
    <w:p w14:paraId="1BC6A1B5" w14:textId="77777777" w:rsidR="004A3BF4" w:rsidRPr="00C2065C" w:rsidRDefault="004A3BF4" w:rsidP="004A3BF4">
      <w:pPr>
        <w:spacing w:after="0" w:line="240" w:lineRule="auto"/>
        <w:ind w:left="720" w:hanging="720"/>
        <w:jc w:val="both"/>
        <w:rPr>
          <w:rFonts w:ascii="Arial" w:eastAsia="Calibri" w:hAnsi="Arial" w:cs="Arial"/>
          <w:sz w:val="20"/>
          <w:szCs w:val="20"/>
          <w:shd w:val="clear" w:color="auto" w:fill="FFFFFF"/>
        </w:rPr>
      </w:pPr>
      <w:r w:rsidRPr="00C2065C">
        <w:rPr>
          <w:rFonts w:ascii="Arial" w:eastAsia="Calibri" w:hAnsi="Arial" w:cs="Arial"/>
          <w:sz w:val="20"/>
          <w:szCs w:val="20"/>
          <w:shd w:val="clear" w:color="auto" w:fill="FFFFFF"/>
        </w:rPr>
        <w:t xml:space="preserve">Grosh, M., del Ninno, C., </w:t>
      </w:r>
      <w:proofErr w:type="spellStart"/>
      <w:r w:rsidRPr="00C2065C">
        <w:rPr>
          <w:rFonts w:ascii="Arial" w:eastAsia="Calibri" w:hAnsi="Arial" w:cs="Arial"/>
          <w:sz w:val="20"/>
          <w:szCs w:val="20"/>
          <w:shd w:val="clear" w:color="auto" w:fill="FFFFFF"/>
        </w:rPr>
        <w:t>Tesliuc</w:t>
      </w:r>
      <w:proofErr w:type="spellEnd"/>
      <w:r w:rsidRPr="00C2065C">
        <w:rPr>
          <w:rFonts w:ascii="Arial" w:eastAsia="Calibri" w:hAnsi="Arial" w:cs="Arial"/>
          <w:sz w:val="20"/>
          <w:szCs w:val="20"/>
          <w:shd w:val="clear" w:color="auto" w:fill="FFFFFF"/>
        </w:rPr>
        <w:t xml:space="preserve">, E., and </w:t>
      </w:r>
      <w:proofErr w:type="spellStart"/>
      <w:r w:rsidRPr="00C2065C">
        <w:rPr>
          <w:rFonts w:ascii="Arial" w:eastAsia="Calibri" w:hAnsi="Arial" w:cs="Arial"/>
          <w:sz w:val="20"/>
          <w:szCs w:val="20"/>
          <w:shd w:val="clear" w:color="auto" w:fill="FFFFFF"/>
        </w:rPr>
        <w:t>Ouerghi</w:t>
      </w:r>
      <w:proofErr w:type="spellEnd"/>
      <w:r w:rsidRPr="00C2065C">
        <w:rPr>
          <w:rFonts w:ascii="Arial" w:eastAsia="Calibri" w:hAnsi="Arial" w:cs="Arial"/>
          <w:sz w:val="20"/>
          <w:szCs w:val="20"/>
          <w:shd w:val="clear" w:color="auto" w:fill="FFFFFF"/>
        </w:rPr>
        <w:t xml:space="preserve">, A. (2008). The design and implementation of effective safety nets for protection and promotion. Washington, DC: The World Bank. </w:t>
      </w:r>
      <w:hyperlink w:history="1">
        <w:r w:rsidRPr="00C2065C">
          <w:rPr>
            <w:rStyle w:val="Hyperlink"/>
            <w:rFonts w:ascii="Arial" w:eastAsia="Calibri" w:hAnsi="Arial" w:cs="Arial"/>
            <w:color w:val="auto"/>
            <w:sz w:val="20"/>
            <w:szCs w:val="20"/>
            <w:u w:val="none"/>
            <w:shd w:val="clear" w:color="auto" w:fill="FFFFFF"/>
          </w:rPr>
          <w:t>https://www.google.co. in/books/edition/For_Protection_and_Promotion/LaoO-179EpQC?hl=en&amp;gbp v=1</w:t>
        </w:r>
      </w:hyperlink>
    </w:p>
    <w:p w14:paraId="2E365FE4" w14:textId="77777777" w:rsidR="004A3BF4" w:rsidRPr="00C2065C" w:rsidRDefault="004A3BF4" w:rsidP="004A3BF4">
      <w:pPr>
        <w:autoSpaceDE w:val="0"/>
        <w:autoSpaceDN w:val="0"/>
        <w:adjustRightInd w:val="0"/>
        <w:spacing w:after="0" w:line="240" w:lineRule="auto"/>
        <w:ind w:left="720" w:hanging="720"/>
        <w:jc w:val="both"/>
        <w:rPr>
          <w:rFonts w:ascii="Arial" w:eastAsia="Calibri" w:hAnsi="Arial" w:cs="Arial"/>
          <w:sz w:val="20"/>
          <w:szCs w:val="20"/>
        </w:rPr>
      </w:pPr>
      <w:r w:rsidRPr="00C2065C">
        <w:rPr>
          <w:rFonts w:ascii="Arial" w:eastAsia="Calibri" w:hAnsi="Arial" w:cs="Arial"/>
          <w:sz w:val="20"/>
          <w:szCs w:val="20"/>
        </w:rPr>
        <w:t>Handa, S., Natali, L., Seidenfeld, D., Tembo, G., Davis, B., &amp; Zambia Cash Transfer Evaluation Study Team. (2018). Can unconditional cash transfers raise long-term living standards? Evidence from Zambia. </w:t>
      </w:r>
      <w:r w:rsidRPr="00C2065C">
        <w:rPr>
          <w:rFonts w:ascii="Arial" w:eastAsia="Calibri" w:hAnsi="Arial" w:cs="Arial"/>
          <w:i/>
          <w:iCs/>
          <w:sz w:val="20"/>
          <w:szCs w:val="20"/>
        </w:rPr>
        <w:t>Journal of Development Economics</w:t>
      </w:r>
      <w:r w:rsidRPr="00C2065C">
        <w:rPr>
          <w:rFonts w:ascii="Arial" w:eastAsia="Calibri" w:hAnsi="Arial" w:cs="Arial"/>
          <w:sz w:val="20"/>
          <w:szCs w:val="20"/>
        </w:rPr>
        <w:t>, </w:t>
      </w:r>
      <w:r w:rsidRPr="00C2065C">
        <w:rPr>
          <w:rFonts w:ascii="Arial" w:eastAsia="Calibri" w:hAnsi="Arial" w:cs="Arial"/>
          <w:i/>
          <w:iCs/>
          <w:sz w:val="20"/>
          <w:szCs w:val="20"/>
        </w:rPr>
        <w:t>133</w:t>
      </w:r>
      <w:r w:rsidRPr="00C2065C">
        <w:rPr>
          <w:rFonts w:ascii="Arial" w:eastAsia="Calibri" w:hAnsi="Arial" w:cs="Arial"/>
          <w:sz w:val="20"/>
          <w:szCs w:val="20"/>
        </w:rPr>
        <w:t>, 42-65.</w:t>
      </w:r>
    </w:p>
    <w:p w14:paraId="77097E13" w14:textId="77777777" w:rsidR="004A3BF4" w:rsidRPr="00C2065C" w:rsidRDefault="00A641D5" w:rsidP="004A3BF4">
      <w:pPr>
        <w:autoSpaceDE w:val="0"/>
        <w:autoSpaceDN w:val="0"/>
        <w:adjustRightInd w:val="0"/>
        <w:spacing w:after="0" w:line="240" w:lineRule="auto"/>
        <w:ind w:left="720"/>
        <w:jc w:val="both"/>
        <w:rPr>
          <w:rFonts w:ascii="Arial" w:hAnsi="Arial" w:cs="Arial"/>
          <w:sz w:val="20"/>
          <w:szCs w:val="20"/>
        </w:rPr>
      </w:pPr>
      <w:hyperlink r:id="rId11" w:history="1">
        <w:r w:rsidR="004A3BF4" w:rsidRPr="00C2065C">
          <w:rPr>
            <w:rStyle w:val="Hyperlink"/>
            <w:rFonts w:ascii="Arial" w:hAnsi="Arial" w:cs="Arial"/>
            <w:color w:val="auto"/>
            <w:sz w:val="20"/>
            <w:szCs w:val="20"/>
            <w:u w:val="none"/>
          </w:rPr>
          <w:t>https://www.worldbank.org/en/publication/poverty-prosperity-and-planet</w:t>
        </w:r>
      </w:hyperlink>
    </w:p>
    <w:p w14:paraId="42368D59" w14:textId="77777777" w:rsidR="004A3BF4" w:rsidRPr="00C2065C" w:rsidRDefault="004A3BF4" w:rsidP="004A3BF4">
      <w:pPr>
        <w:autoSpaceDE w:val="0"/>
        <w:autoSpaceDN w:val="0"/>
        <w:adjustRightInd w:val="0"/>
        <w:spacing w:after="0" w:line="240" w:lineRule="auto"/>
        <w:jc w:val="both"/>
        <w:rPr>
          <w:rStyle w:val="Hyperlink"/>
          <w:rFonts w:ascii="Arial" w:hAnsi="Arial" w:cs="Arial"/>
          <w:color w:val="auto"/>
          <w:sz w:val="20"/>
          <w:szCs w:val="20"/>
          <w:u w:val="none"/>
        </w:rPr>
      </w:pPr>
      <w:r w:rsidRPr="00C2065C">
        <w:rPr>
          <w:rFonts w:ascii="Arial" w:hAnsi="Arial" w:cs="Arial"/>
          <w:sz w:val="20"/>
          <w:szCs w:val="20"/>
        </w:rPr>
        <w:t xml:space="preserve">International Federation of Red Cross (2022). Kenya-Hunger Crisis 2021-2022. Retrieved from: </w:t>
      </w:r>
      <w:hyperlink r:id="rId12" w:history="1">
        <w:r w:rsidRPr="00C2065C">
          <w:rPr>
            <w:rStyle w:val="Hyperlink"/>
            <w:rFonts w:ascii="Arial" w:hAnsi="Arial" w:cs="Arial"/>
            <w:sz w:val="20"/>
            <w:szCs w:val="20"/>
          </w:rPr>
          <w:t xml:space="preserve">https://adore.ifrc.org/ </w:t>
        </w:r>
        <w:proofErr w:type="spellStart"/>
        <w:r w:rsidRPr="00C2065C">
          <w:rPr>
            <w:rStyle w:val="Hyperlink"/>
            <w:rFonts w:ascii="Arial" w:hAnsi="Arial" w:cs="Arial"/>
            <w:sz w:val="20"/>
            <w:szCs w:val="20"/>
          </w:rPr>
          <w:t>Download.aspx?FileId</w:t>
        </w:r>
        <w:proofErr w:type="spellEnd"/>
        <w:r w:rsidRPr="00C2065C">
          <w:rPr>
            <w:rStyle w:val="Hyperlink"/>
            <w:rFonts w:ascii="Arial" w:hAnsi="Arial" w:cs="Arial"/>
            <w:sz w:val="20"/>
            <w:szCs w:val="20"/>
          </w:rPr>
          <w:t>=509056</w:t>
        </w:r>
      </w:hyperlink>
    </w:p>
    <w:p w14:paraId="41D95F48" w14:textId="77777777" w:rsidR="004A3BF4" w:rsidRPr="00C2065C" w:rsidRDefault="004A3BF4" w:rsidP="004A3BF4">
      <w:pPr>
        <w:spacing w:after="0" w:line="240" w:lineRule="auto"/>
        <w:ind w:left="720" w:hanging="720"/>
        <w:jc w:val="both"/>
        <w:rPr>
          <w:rFonts w:ascii="Arial" w:eastAsia="Calibri" w:hAnsi="Arial" w:cs="Arial"/>
          <w:sz w:val="20"/>
          <w:szCs w:val="20"/>
          <w:shd w:val="clear" w:color="auto" w:fill="FFFFFF"/>
        </w:rPr>
      </w:pPr>
      <w:r w:rsidRPr="00C2065C">
        <w:rPr>
          <w:rFonts w:ascii="Arial" w:eastAsia="Calibri" w:hAnsi="Arial" w:cs="Arial"/>
          <w:sz w:val="20"/>
          <w:szCs w:val="20"/>
          <w:shd w:val="clear" w:color="auto" w:fill="FFFFFF"/>
        </w:rPr>
        <w:t>Ivaschenko, O., Alas, C. P. R., Novikova, M., Romero, C., Bowen, T. V., &amp; Zhu, L. (2018). The state of social safety nets 2018. Washington, DC, USA: World Bank Group.</w:t>
      </w:r>
    </w:p>
    <w:p w14:paraId="4B291FBA" w14:textId="77777777" w:rsidR="004A3BF4" w:rsidRPr="00C2065C" w:rsidRDefault="004A3BF4" w:rsidP="004A3BF4">
      <w:pPr>
        <w:spacing w:after="0" w:line="240" w:lineRule="auto"/>
        <w:ind w:left="720" w:hanging="720"/>
        <w:jc w:val="both"/>
        <w:rPr>
          <w:rFonts w:ascii="Arial" w:hAnsi="Arial" w:cs="Arial"/>
          <w:sz w:val="20"/>
          <w:szCs w:val="20"/>
        </w:rPr>
      </w:pPr>
      <w:r w:rsidRPr="00C2065C">
        <w:rPr>
          <w:rFonts w:ascii="Arial" w:hAnsi="Arial" w:cs="Arial"/>
          <w:sz w:val="20"/>
          <w:szCs w:val="20"/>
          <w:shd w:val="clear" w:color="auto" w:fill="FFFFFF"/>
        </w:rPr>
        <w:t>Katila, P., Colfer, C. J. P., De Jong, W., Galloway, G., Pacheco, P., &amp; Winkel, G. (Eds.). (2019). </w:t>
      </w:r>
      <w:r w:rsidRPr="00C2065C">
        <w:rPr>
          <w:rFonts w:ascii="Arial" w:hAnsi="Arial" w:cs="Arial"/>
          <w:i/>
          <w:iCs/>
          <w:sz w:val="20"/>
          <w:szCs w:val="20"/>
          <w:shd w:val="clear" w:color="auto" w:fill="FFFFFF"/>
        </w:rPr>
        <w:t>Sustainable development goals</w:t>
      </w:r>
      <w:r w:rsidRPr="00C2065C">
        <w:rPr>
          <w:rFonts w:ascii="Arial" w:hAnsi="Arial" w:cs="Arial"/>
          <w:sz w:val="20"/>
          <w:szCs w:val="20"/>
          <w:shd w:val="clear" w:color="auto" w:fill="FFFFFF"/>
        </w:rPr>
        <w:t>. Cambridge University Press.</w:t>
      </w:r>
    </w:p>
    <w:p w14:paraId="03B302DB" w14:textId="77777777" w:rsidR="004A3BF4" w:rsidRPr="00C2065C" w:rsidRDefault="004A3BF4" w:rsidP="004A3BF4">
      <w:pPr>
        <w:spacing w:after="0" w:line="240" w:lineRule="auto"/>
        <w:ind w:left="720" w:hanging="720"/>
        <w:jc w:val="both"/>
        <w:rPr>
          <w:rFonts w:ascii="Arial" w:hAnsi="Arial" w:cs="Arial"/>
          <w:sz w:val="20"/>
          <w:szCs w:val="20"/>
        </w:rPr>
      </w:pPr>
      <w:r w:rsidRPr="00C2065C">
        <w:rPr>
          <w:rFonts w:ascii="Arial" w:hAnsi="Arial" w:cs="Arial"/>
          <w:sz w:val="20"/>
          <w:szCs w:val="20"/>
        </w:rPr>
        <w:t xml:space="preserve">Kenya Hunger Statistics (2022). Hunger Statistics 2001-2024.  </w:t>
      </w:r>
      <w:hyperlink w:history="1">
        <w:r w:rsidRPr="00C2065C">
          <w:rPr>
            <w:rStyle w:val="Hyperlink"/>
            <w:rFonts w:ascii="Arial" w:hAnsi="Arial" w:cs="Arial"/>
            <w:color w:val="auto"/>
            <w:sz w:val="20"/>
            <w:szCs w:val="20"/>
            <w:u w:val="none"/>
          </w:rPr>
          <w:t>https://www.macro trends.net/global-metrics/countries/KEN/</w:t>
        </w:r>
        <w:proofErr w:type="spellStart"/>
        <w:r w:rsidRPr="00C2065C">
          <w:rPr>
            <w:rStyle w:val="Hyperlink"/>
            <w:rFonts w:ascii="Arial" w:hAnsi="Arial" w:cs="Arial"/>
            <w:color w:val="auto"/>
            <w:sz w:val="20"/>
            <w:szCs w:val="20"/>
            <w:u w:val="none"/>
          </w:rPr>
          <w:t>kenya</w:t>
        </w:r>
        <w:proofErr w:type="spellEnd"/>
        <w:r w:rsidRPr="00C2065C">
          <w:rPr>
            <w:rStyle w:val="Hyperlink"/>
            <w:rFonts w:ascii="Arial" w:hAnsi="Arial" w:cs="Arial"/>
            <w:color w:val="auto"/>
            <w:sz w:val="20"/>
            <w:szCs w:val="20"/>
            <w:u w:val="none"/>
          </w:rPr>
          <w:t>/hunger-statistics</w:t>
        </w:r>
      </w:hyperlink>
    </w:p>
    <w:p w14:paraId="05814EB3" w14:textId="77777777" w:rsidR="004A3BF4" w:rsidRPr="00C2065C" w:rsidRDefault="004A3BF4" w:rsidP="004A3BF4">
      <w:pPr>
        <w:spacing w:after="0" w:line="240" w:lineRule="auto"/>
        <w:ind w:left="720" w:hanging="720"/>
        <w:jc w:val="both"/>
        <w:rPr>
          <w:rStyle w:val="Hyperlink"/>
          <w:rFonts w:ascii="Arial" w:hAnsi="Arial" w:cs="Arial"/>
          <w:color w:val="auto"/>
          <w:sz w:val="20"/>
          <w:szCs w:val="20"/>
          <w:u w:val="none"/>
        </w:rPr>
      </w:pPr>
      <w:proofErr w:type="spellStart"/>
      <w:r w:rsidRPr="00C2065C">
        <w:rPr>
          <w:rFonts w:ascii="Arial" w:hAnsi="Arial" w:cs="Arial"/>
          <w:sz w:val="20"/>
          <w:szCs w:val="20"/>
        </w:rPr>
        <w:t>Macours</w:t>
      </w:r>
      <w:proofErr w:type="spellEnd"/>
      <w:r w:rsidRPr="00C2065C">
        <w:rPr>
          <w:rFonts w:ascii="Arial" w:hAnsi="Arial" w:cs="Arial"/>
          <w:sz w:val="20"/>
          <w:szCs w:val="20"/>
        </w:rPr>
        <w:t xml:space="preserve">, K., </w:t>
      </w:r>
      <w:proofErr w:type="spellStart"/>
      <w:r w:rsidRPr="00C2065C">
        <w:rPr>
          <w:rFonts w:ascii="Arial" w:hAnsi="Arial" w:cs="Arial"/>
          <w:sz w:val="20"/>
          <w:szCs w:val="20"/>
        </w:rPr>
        <w:t>Premand</w:t>
      </w:r>
      <w:proofErr w:type="spellEnd"/>
      <w:r w:rsidRPr="00C2065C">
        <w:rPr>
          <w:rFonts w:ascii="Arial" w:hAnsi="Arial" w:cs="Arial"/>
          <w:sz w:val="20"/>
          <w:szCs w:val="20"/>
        </w:rPr>
        <w:t xml:space="preserve">, P., &amp; Vakis, R. (2022). Transfers, Diversification and Household Risk Strategies: Can productive safety nets help households manage climatic variability? </w:t>
      </w:r>
      <w:r w:rsidRPr="00C2065C">
        <w:rPr>
          <w:rFonts w:ascii="Arial" w:hAnsi="Arial" w:cs="Arial"/>
          <w:i/>
          <w:iCs/>
          <w:sz w:val="20"/>
          <w:szCs w:val="20"/>
        </w:rPr>
        <w:t>The Economic Journal</w:t>
      </w:r>
      <w:r w:rsidRPr="00C2065C">
        <w:rPr>
          <w:rFonts w:ascii="Arial" w:hAnsi="Arial" w:cs="Arial"/>
          <w:sz w:val="20"/>
          <w:szCs w:val="20"/>
        </w:rPr>
        <w:t>, </w:t>
      </w:r>
      <w:r w:rsidRPr="00C2065C">
        <w:rPr>
          <w:rFonts w:ascii="Arial" w:hAnsi="Arial" w:cs="Arial"/>
          <w:i/>
          <w:iCs/>
          <w:sz w:val="20"/>
          <w:szCs w:val="20"/>
        </w:rPr>
        <w:t>132</w:t>
      </w:r>
      <w:r w:rsidRPr="00C2065C">
        <w:rPr>
          <w:rFonts w:ascii="Arial" w:hAnsi="Arial" w:cs="Arial"/>
          <w:sz w:val="20"/>
          <w:szCs w:val="20"/>
        </w:rPr>
        <w:t>(647), 2438-2470. https://doi.org/10.1093/ej/ueac018</w:t>
      </w:r>
    </w:p>
    <w:p w14:paraId="4CB4D2E9" w14:textId="77777777" w:rsidR="004A3BF4" w:rsidRPr="00C2065C" w:rsidRDefault="004A3BF4" w:rsidP="004A3BF4">
      <w:pPr>
        <w:spacing w:after="0" w:line="240" w:lineRule="auto"/>
        <w:ind w:left="720" w:hanging="720"/>
        <w:rPr>
          <w:rStyle w:val="Hyperlink"/>
          <w:rFonts w:ascii="Arial" w:hAnsi="Arial" w:cs="Arial"/>
          <w:color w:val="auto"/>
          <w:sz w:val="20"/>
          <w:szCs w:val="20"/>
          <w:u w:val="none"/>
        </w:rPr>
      </w:pPr>
      <w:r w:rsidRPr="00C2065C">
        <w:rPr>
          <w:rFonts w:ascii="Arial" w:hAnsi="Arial" w:cs="Arial"/>
          <w:sz w:val="20"/>
          <w:szCs w:val="20"/>
        </w:rPr>
        <w:t xml:space="preserve">Marsabit County SMART Survey Report (2019). Integrated Smart Survey Marsabit County Kenya. Retrieved from: </w:t>
      </w:r>
      <w:hyperlink r:id="rId13" w:history="1">
        <w:r w:rsidRPr="00C2065C">
          <w:rPr>
            <w:rStyle w:val="Hyperlink"/>
            <w:rFonts w:ascii="Arial" w:hAnsi="Arial" w:cs="Arial"/>
            <w:color w:val="auto"/>
            <w:sz w:val="20"/>
            <w:szCs w:val="20"/>
            <w:u w:val="none"/>
          </w:rPr>
          <w:t>http://www.nutritionhealth.or.ke/wpcontent/uploads/SMART%20Survey%20Reports/Marsabit%20County%20SMART%20Survey%20Report%20-%20July%202019.pdf</w:t>
        </w:r>
      </w:hyperlink>
    </w:p>
    <w:p w14:paraId="500C2317" w14:textId="77777777" w:rsidR="004A3BF4" w:rsidRPr="00C2065C" w:rsidRDefault="004A3BF4" w:rsidP="004A3BF4">
      <w:pPr>
        <w:spacing w:after="0" w:line="240" w:lineRule="auto"/>
        <w:ind w:left="720" w:hanging="720"/>
        <w:jc w:val="both"/>
        <w:rPr>
          <w:rFonts w:ascii="Arial" w:hAnsi="Arial" w:cs="Arial"/>
          <w:sz w:val="20"/>
          <w:szCs w:val="20"/>
        </w:rPr>
      </w:pPr>
      <w:r w:rsidRPr="00C2065C">
        <w:rPr>
          <w:rFonts w:ascii="Arial" w:hAnsi="Arial" w:cs="Arial"/>
          <w:sz w:val="20"/>
          <w:szCs w:val="20"/>
        </w:rPr>
        <w:t xml:space="preserve">Matsuda, A., Aoyagi, K., Mochizuki, T., &amp; Uematsu, M. (2024). A booster to conditional cash transfer </w:t>
      </w:r>
      <w:proofErr w:type="spellStart"/>
      <w:r w:rsidRPr="00C2065C">
        <w:rPr>
          <w:rFonts w:ascii="Arial" w:hAnsi="Arial" w:cs="Arial"/>
          <w:sz w:val="20"/>
          <w:szCs w:val="20"/>
        </w:rPr>
        <w:t>programme</w:t>
      </w:r>
      <w:proofErr w:type="spellEnd"/>
      <w:r w:rsidRPr="00C2065C">
        <w:rPr>
          <w:rFonts w:ascii="Arial" w:hAnsi="Arial" w:cs="Arial"/>
          <w:sz w:val="20"/>
          <w:szCs w:val="20"/>
        </w:rPr>
        <w:t>: experimental evidence on financial inclusion and livelihood enhancement project. </w:t>
      </w:r>
      <w:r w:rsidRPr="00C2065C">
        <w:rPr>
          <w:rFonts w:ascii="Arial" w:hAnsi="Arial" w:cs="Arial"/>
          <w:i/>
          <w:iCs/>
          <w:sz w:val="20"/>
          <w:szCs w:val="20"/>
        </w:rPr>
        <w:t>Journal of Development Effectiveness</w:t>
      </w:r>
      <w:r w:rsidRPr="00C2065C">
        <w:rPr>
          <w:rFonts w:ascii="Arial" w:hAnsi="Arial" w:cs="Arial"/>
          <w:sz w:val="20"/>
          <w:szCs w:val="20"/>
        </w:rPr>
        <w:t>, 1-18.</w:t>
      </w:r>
    </w:p>
    <w:p w14:paraId="7CAAF927" w14:textId="77777777" w:rsidR="004A3BF4" w:rsidRPr="00C2065C" w:rsidRDefault="004A3BF4" w:rsidP="004A3BF4">
      <w:pPr>
        <w:spacing w:after="0" w:line="240" w:lineRule="auto"/>
        <w:ind w:left="720" w:hanging="720"/>
        <w:jc w:val="both"/>
        <w:rPr>
          <w:rFonts w:ascii="Arial" w:hAnsi="Arial" w:cs="Arial"/>
          <w:sz w:val="20"/>
          <w:szCs w:val="20"/>
        </w:rPr>
      </w:pPr>
      <w:proofErr w:type="spellStart"/>
      <w:r w:rsidRPr="00C2065C">
        <w:rPr>
          <w:rFonts w:ascii="Arial" w:hAnsi="Arial" w:cs="Arial"/>
          <w:sz w:val="20"/>
          <w:szCs w:val="20"/>
        </w:rPr>
        <w:t>Merttens</w:t>
      </w:r>
      <w:proofErr w:type="spellEnd"/>
      <w:r w:rsidRPr="00C2065C">
        <w:rPr>
          <w:rFonts w:ascii="Arial" w:hAnsi="Arial" w:cs="Arial"/>
          <w:sz w:val="20"/>
          <w:szCs w:val="20"/>
        </w:rPr>
        <w:t xml:space="preserve">, F., </w:t>
      </w:r>
      <w:proofErr w:type="spellStart"/>
      <w:r w:rsidRPr="00C2065C">
        <w:rPr>
          <w:rFonts w:ascii="Arial" w:hAnsi="Arial" w:cs="Arial"/>
          <w:sz w:val="20"/>
          <w:szCs w:val="20"/>
        </w:rPr>
        <w:t>Binci</w:t>
      </w:r>
      <w:proofErr w:type="spellEnd"/>
      <w:r w:rsidRPr="00C2065C">
        <w:rPr>
          <w:rFonts w:ascii="Arial" w:hAnsi="Arial" w:cs="Arial"/>
          <w:sz w:val="20"/>
          <w:szCs w:val="20"/>
        </w:rPr>
        <w:t xml:space="preserve">, M., Scott, M., Barberis, V., Taylor, E., Thome, K., ... &amp; Wallin, J. (2018). Evaluation of the Kenya hunger safety net </w:t>
      </w:r>
      <w:proofErr w:type="spellStart"/>
      <w:r w:rsidRPr="00C2065C">
        <w:rPr>
          <w:rFonts w:ascii="Arial" w:hAnsi="Arial" w:cs="Arial"/>
          <w:sz w:val="20"/>
          <w:szCs w:val="20"/>
        </w:rPr>
        <w:t>programme</w:t>
      </w:r>
      <w:proofErr w:type="spellEnd"/>
      <w:r w:rsidRPr="00C2065C">
        <w:rPr>
          <w:rFonts w:ascii="Arial" w:hAnsi="Arial" w:cs="Arial"/>
          <w:sz w:val="20"/>
          <w:szCs w:val="20"/>
        </w:rPr>
        <w:t xml:space="preserve"> phase 2: Impact evaluation final report.</w:t>
      </w:r>
    </w:p>
    <w:p w14:paraId="4625382A" w14:textId="77777777" w:rsidR="004A3BF4" w:rsidRPr="00C2065C" w:rsidRDefault="004A3BF4" w:rsidP="004A3BF4">
      <w:pPr>
        <w:spacing w:after="0" w:line="240" w:lineRule="auto"/>
        <w:ind w:left="720" w:hanging="720"/>
        <w:jc w:val="both"/>
        <w:rPr>
          <w:rFonts w:ascii="Arial" w:hAnsi="Arial" w:cs="Arial"/>
          <w:sz w:val="20"/>
          <w:szCs w:val="20"/>
        </w:rPr>
      </w:pPr>
      <w:proofErr w:type="spellStart"/>
      <w:r w:rsidRPr="00C2065C">
        <w:rPr>
          <w:rFonts w:ascii="Arial" w:hAnsi="Arial" w:cs="Arial"/>
          <w:sz w:val="20"/>
          <w:szCs w:val="20"/>
        </w:rPr>
        <w:t>Merttens</w:t>
      </w:r>
      <w:proofErr w:type="spellEnd"/>
      <w:r w:rsidRPr="00C2065C">
        <w:rPr>
          <w:rFonts w:ascii="Arial" w:hAnsi="Arial" w:cs="Arial"/>
          <w:sz w:val="20"/>
          <w:szCs w:val="20"/>
        </w:rPr>
        <w:t>, F., Hurrell, A., Marzi, M., Attah, R., Farhat, M., Kardan, A., and Macauslan, I. (2013). Kenya Hunger Safety Net Programme Monitoring and Evaluation Component Impact Evaluation Final Report: 2009 to 2012. June.</w:t>
      </w:r>
    </w:p>
    <w:p w14:paraId="1CE88BC9" w14:textId="77777777" w:rsidR="004A3BF4" w:rsidRPr="00C2065C" w:rsidRDefault="004A3BF4" w:rsidP="004A3BF4">
      <w:pPr>
        <w:spacing w:after="0" w:line="240" w:lineRule="auto"/>
        <w:ind w:left="720" w:hanging="720"/>
        <w:jc w:val="both"/>
        <w:rPr>
          <w:rFonts w:ascii="Arial" w:hAnsi="Arial" w:cs="Arial"/>
          <w:sz w:val="20"/>
          <w:szCs w:val="20"/>
        </w:rPr>
      </w:pPr>
      <w:r w:rsidRPr="00C2065C">
        <w:rPr>
          <w:rFonts w:ascii="Arial" w:hAnsi="Arial" w:cs="Arial"/>
          <w:sz w:val="20"/>
          <w:szCs w:val="20"/>
        </w:rPr>
        <w:lastRenderedPageBreak/>
        <w:t>Rufo, B. M., Njuguna, C. W., &amp; Muiruri, S. M. (2022). Enhancing Household Livelihood Outcomes through Resilient Agri-Food Systems among Small-scale farmers in Kitui County, Kenya. </w:t>
      </w:r>
      <w:r w:rsidRPr="00C2065C">
        <w:rPr>
          <w:rFonts w:ascii="Arial" w:hAnsi="Arial" w:cs="Arial"/>
          <w:i/>
          <w:iCs/>
          <w:sz w:val="20"/>
          <w:szCs w:val="20"/>
        </w:rPr>
        <w:t>East African Journal of Arts and Social Sciences</w:t>
      </w:r>
      <w:r w:rsidRPr="00C2065C">
        <w:rPr>
          <w:rFonts w:ascii="Arial" w:hAnsi="Arial" w:cs="Arial"/>
          <w:sz w:val="20"/>
          <w:szCs w:val="20"/>
        </w:rPr>
        <w:t>, </w:t>
      </w:r>
      <w:r w:rsidRPr="00C2065C">
        <w:rPr>
          <w:rFonts w:ascii="Arial" w:hAnsi="Arial" w:cs="Arial"/>
          <w:i/>
          <w:iCs/>
          <w:sz w:val="20"/>
          <w:szCs w:val="20"/>
        </w:rPr>
        <w:t>5</w:t>
      </w:r>
      <w:r w:rsidRPr="00C2065C">
        <w:rPr>
          <w:rFonts w:ascii="Arial" w:hAnsi="Arial" w:cs="Arial"/>
          <w:sz w:val="20"/>
          <w:szCs w:val="20"/>
        </w:rPr>
        <w:t>(1), 210-221.</w:t>
      </w:r>
    </w:p>
    <w:p w14:paraId="20476069" w14:textId="77777777" w:rsidR="004A3BF4" w:rsidRPr="00C2065C" w:rsidRDefault="004A3BF4" w:rsidP="004A3BF4">
      <w:pPr>
        <w:spacing w:after="0" w:line="240" w:lineRule="auto"/>
        <w:ind w:left="720" w:hanging="720"/>
        <w:jc w:val="both"/>
        <w:rPr>
          <w:rStyle w:val="Hyperlink"/>
          <w:rFonts w:ascii="Arial" w:hAnsi="Arial" w:cs="Arial"/>
          <w:color w:val="auto"/>
          <w:sz w:val="20"/>
          <w:szCs w:val="20"/>
          <w:u w:val="none"/>
        </w:rPr>
      </w:pPr>
      <w:r w:rsidRPr="00C2065C">
        <w:rPr>
          <w:rFonts w:ascii="Arial" w:hAnsi="Arial" w:cs="Arial"/>
          <w:sz w:val="20"/>
          <w:szCs w:val="20"/>
        </w:rPr>
        <w:t xml:space="preserve">Sabates-Wheeler, R., Devereux, S., Guenther, B., Dornan, P., Poulton, C., &amp; Lund, R. (2015). Graduating from social protection? Evidence from Lesotho. IDS Bulletin, 46(2), 33-43. </w:t>
      </w:r>
      <w:hyperlink r:id="rId14" w:history="1">
        <w:r w:rsidRPr="00C2065C">
          <w:rPr>
            <w:rStyle w:val="Hyperlink"/>
            <w:rFonts w:ascii="Arial" w:hAnsi="Arial" w:cs="Arial"/>
            <w:color w:val="auto"/>
            <w:sz w:val="20"/>
            <w:szCs w:val="20"/>
            <w:u w:val="none"/>
          </w:rPr>
          <w:t>https://doi.org/10.1111/1759-5436.12125</w:t>
        </w:r>
      </w:hyperlink>
    </w:p>
    <w:p w14:paraId="6D4A4D12" w14:textId="77777777" w:rsidR="004A3BF4" w:rsidRPr="00C2065C" w:rsidRDefault="004A3BF4" w:rsidP="004A3BF4">
      <w:pPr>
        <w:spacing w:after="0" w:line="240" w:lineRule="auto"/>
        <w:ind w:left="720" w:hanging="720"/>
        <w:jc w:val="both"/>
        <w:rPr>
          <w:rFonts w:ascii="Arial" w:eastAsia="Calibri" w:hAnsi="Arial" w:cs="Arial"/>
          <w:sz w:val="20"/>
          <w:szCs w:val="20"/>
          <w:shd w:val="clear" w:color="auto" w:fill="FFFFFF"/>
        </w:rPr>
      </w:pPr>
      <w:r w:rsidRPr="00C2065C">
        <w:rPr>
          <w:rFonts w:ascii="Arial" w:eastAsia="Calibri" w:hAnsi="Arial" w:cs="Arial"/>
          <w:sz w:val="20"/>
          <w:szCs w:val="20"/>
          <w:shd w:val="clear" w:color="auto" w:fill="FFFFFF"/>
        </w:rPr>
        <w:t>Sabates</w:t>
      </w:r>
      <w:r w:rsidRPr="00C2065C">
        <w:rPr>
          <w:rFonts w:ascii="Cambria Math" w:eastAsia="Calibri" w:hAnsi="Cambria Math" w:cs="Cambria Math"/>
          <w:sz w:val="20"/>
          <w:szCs w:val="20"/>
          <w:shd w:val="clear" w:color="auto" w:fill="FFFFFF"/>
        </w:rPr>
        <w:t>‐</w:t>
      </w:r>
      <w:r w:rsidRPr="00C2065C">
        <w:rPr>
          <w:rFonts w:ascii="Arial" w:eastAsia="Calibri" w:hAnsi="Arial" w:cs="Arial"/>
          <w:sz w:val="20"/>
          <w:szCs w:val="20"/>
          <w:shd w:val="clear" w:color="auto" w:fill="FFFFFF"/>
        </w:rPr>
        <w:t>Wheeler, R., Lind, J., Hoddinott, J., &amp; Tefera Taye, M. (2021). Graduation after 10 years of Ethiopia’s Productive Safety Net Programme: Surviving but still not thriving. Development Policy Review, 39(4), 511-531.</w:t>
      </w:r>
    </w:p>
    <w:p w14:paraId="567B9CD4" w14:textId="77777777" w:rsidR="004A3BF4" w:rsidRPr="00C2065C" w:rsidRDefault="004A3BF4" w:rsidP="004A3BF4">
      <w:pPr>
        <w:spacing w:after="0" w:line="240" w:lineRule="auto"/>
        <w:ind w:left="720" w:hanging="720"/>
        <w:jc w:val="both"/>
        <w:rPr>
          <w:rFonts w:ascii="Arial" w:eastAsia="Calibri" w:hAnsi="Arial" w:cs="Arial"/>
          <w:sz w:val="20"/>
          <w:szCs w:val="20"/>
          <w:shd w:val="clear" w:color="auto" w:fill="FFFFFF"/>
        </w:rPr>
      </w:pPr>
      <w:r w:rsidRPr="00C2065C">
        <w:rPr>
          <w:rFonts w:ascii="Arial" w:hAnsi="Arial" w:cs="Arial"/>
          <w:sz w:val="20"/>
          <w:szCs w:val="20"/>
          <w:shd w:val="clear" w:color="auto" w:fill="FFFFFF"/>
        </w:rPr>
        <w:t>Seekings, J. (2016). Building a conservative welfare state in Botswana. </w:t>
      </w:r>
      <w:r w:rsidRPr="00C2065C">
        <w:rPr>
          <w:rFonts w:ascii="Arial" w:hAnsi="Arial" w:cs="Arial"/>
          <w:i/>
          <w:iCs/>
          <w:sz w:val="20"/>
          <w:szCs w:val="20"/>
          <w:shd w:val="clear" w:color="auto" w:fill="FFFFFF"/>
        </w:rPr>
        <w:t>CSSR Working Paper</w:t>
      </w:r>
      <w:r w:rsidRPr="00C2065C">
        <w:rPr>
          <w:rFonts w:ascii="Arial" w:hAnsi="Arial" w:cs="Arial"/>
          <w:sz w:val="20"/>
          <w:szCs w:val="20"/>
          <w:shd w:val="clear" w:color="auto" w:fill="FFFFFF"/>
        </w:rPr>
        <w:t>, </w:t>
      </w:r>
      <w:r w:rsidRPr="00C2065C">
        <w:rPr>
          <w:rFonts w:ascii="Arial" w:hAnsi="Arial" w:cs="Arial"/>
          <w:i/>
          <w:iCs/>
          <w:sz w:val="20"/>
          <w:szCs w:val="20"/>
          <w:shd w:val="clear" w:color="auto" w:fill="FFFFFF"/>
        </w:rPr>
        <w:t>388</w:t>
      </w:r>
      <w:r w:rsidRPr="00C2065C">
        <w:rPr>
          <w:rFonts w:ascii="Arial" w:hAnsi="Arial" w:cs="Arial"/>
          <w:sz w:val="20"/>
          <w:szCs w:val="20"/>
          <w:shd w:val="clear" w:color="auto" w:fill="FFFFFF"/>
        </w:rPr>
        <w:t xml:space="preserve">. </w:t>
      </w:r>
      <w:hyperlink r:id="rId15" w:anchor="page=65" w:history="1">
        <w:r w:rsidRPr="00C2065C">
          <w:rPr>
            <w:rStyle w:val="Hyperlink"/>
            <w:rFonts w:ascii="Arial" w:hAnsi="Arial" w:cs="Arial"/>
            <w:color w:val="auto"/>
            <w:sz w:val="20"/>
            <w:szCs w:val="20"/>
            <w:u w:val="none"/>
          </w:rPr>
          <w:t>https://library.oapen.org/bitstream/handle/20.500.12657/50694/ 1/9780198850342.pdf#page=65</w:t>
        </w:r>
      </w:hyperlink>
    </w:p>
    <w:p w14:paraId="5F3C636E" w14:textId="77777777" w:rsidR="004A3BF4" w:rsidRPr="00C2065C" w:rsidRDefault="004A3BF4" w:rsidP="004A3BF4">
      <w:pPr>
        <w:spacing w:after="0" w:line="240" w:lineRule="auto"/>
        <w:ind w:left="720" w:hanging="720"/>
        <w:jc w:val="both"/>
        <w:rPr>
          <w:rFonts w:ascii="Arial" w:eastAsia="Calibri" w:hAnsi="Arial" w:cs="Arial"/>
          <w:sz w:val="20"/>
          <w:szCs w:val="20"/>
          <w:shd w:val="clear" w:color="auto" w:fill="FFFFFF"/>
        </w:rPr>
      </w:pPr>
      <w:r w:rsidRPr="00C2065C">
        <w:rPr>
          <w:rFonts w:ascii="Arial" w:hAnsi="Arial" w:cs="Arial"/>
          <w:sz w:val="20"/>
          <w:szCs w:val="20"/>
          <w:shd w:val="clear" w:color="auto" w:fill="FFFFFF"/>
        </w:rPr>
        <w:t>Seekings, J., &amp; Nattrass, N. (2015). </w:t>
      </w:r>
      <w:r w:rsidRPr="00C2065C">
        <w:rPr>
          <w:rFonts w:ascii="Arial" w:hAnsi="Arial" w:cs="Arial"/>
          <w:i/>
          <w:iCs/>
          <w:sz w:val="20"/>
          <w:szCs w:val="20"/>
          <w:shd w:val="clear" w:color="auto" w:fill="FFFFFF"/>
        </w:rPr>
        <w:t>Policy, politics and poverty in South Africa</w:t>
      </w:r>
      <w:r w:rsidRPr="00C2065C">
        <w:rPr>
          <w:rFonts w:ascii="Arial" w:hAnsi="Arial" w:cs="Arial"/>
          <w:sz w:val="20"/>
          <w:szCs w:val="20"/>
          <w:shd w:val="clear" w:color="auto" w:fill="FFFFFF"/>
        </w:rPr>
        <w:t xml:space="preserve">. Springer. </w:t>
      </w:r>
      <w:r w:rsidRPr="00C2065C">
        <w:rPr>
          <w:rStyle w:val="selectable-text"/>
          <w:rFonts w:ascii="Arial" w:hAnsi="Arial" w:cs="Arial"/>
          <w:sz w:val="20"/>
          <w:szCs w:val="20"/>
        </w:rPr>
        <w:t>https://link.springer.com/book/10.1057/9781137452696</w:t>
      </w:r>
    </w:p>
    <w:p w14:paraId="2ABF5AD0" w14:textId="77777777" w:rsidR="004A3BF4" w:rsidRPr="00C2065C" w:rsidRDefault="004A3BF4" w:rsidP="004A3BF4">
      <w:pPr>
        <w:spacing w:after="0" w:line="240" w:lineRule="auto"/>
        <w:ind w:left="720" w:hanging="720"/>
        <w:jc w:val="both"/>
        <w:rPr>
          <w:rFonts w:ascii="Arial" w:hAnsi="Arial" w:cs="Arial"/>
          <w:sz w:val="20"/>
          <w:szCs w:val="20"/>
        </w:rPr>
      </w:pPr>
      <w:r w:rsidRPr="00C2065C">
        <w:rPr>
          <w:rFonts w:ascii="Arial" w:hAnsi="Arial" w:cs="Arial"/>
          <w:sz w:val="20"/>
          <w:szCs w:val="20"/>
          <w:lang w:eastAsia="zh-CN"/>
        </w:rPr>
        <w:t xml:space="preserve">Song, S., &amp; Imai, K. S. (2019). Does the hunger safety net </w:t>
      </w:r>
      <w:proofErr w:type="spellStart"/>
      <w:r w:rsidRPr="00C2065C">
        <w:rPr>
          <w:rFonts w:ascii="Arial" w:hAnsi="Arial" w:cs="Arial"/>
          <w:sz w:val="20"/>
          <w:szCs w:val="20"/>
          <w:lang w:eastAsia="zh-CN"/>
        </w:rPr>
        <w:t>programme</w:t>
      </w:r>
      <w:proofErr w:type="spellEnd"/>
      <w:r w:rsidRPr="00C2065C">
        <w:rPr>
          <w:rFonts w:ascii="Arial" w:hAnsi="Arial" w:cs="Arial"/>
          <w:sz w:val="20"/>
          <w:szCs w:val="20"/>
          <w:lang w:eastAsia="zh-CN"/>
        </w:rPr>
        <w:t xml:space="preserve"> reduce multidimensional poverty? Evidence from Kenya. Development Studies Research, 6(1), 47-61. </w:t>
      </w:r>
      <w:hyperlink r:id="rId16" w:history="1">
        <w:r w:rsidRPr="00C2065C">
          <w:rPr>
            <w:rFonts w:ascii="Arial" w:hAnsi="Arial" w:cs="Arial"/>
            <w:sz w:val="20"/>
            <w:szCs w:val="20"/>
          </w:rPr>
          <w:t>https://doi.org/10.1080/21665095.2019.1582347</w:t>
        </w:r>
      </w:hyperlink>
    </w:p>
    <w:p w14:paraId="0A0BADF7" w14:textId="77777777" w:rsidR="004A3BF4" w:rsidRPr="00C2065C" w:rsidRDefault="004A3BF4" w:rsidP="004A3BF4">
      <w:pPr>
        <w:spacing w:after="0" w:line="240" w:lineRule="auto"/>
        <w:ind w:left="720" w:hanging="720"/>
        <w:rPr>
          <w:rFonts w:ascii="Arial" w:hAnsi="Arial" w:cs="Arial"/>
          <w:sz w:val="20"/>
          <w:szCs w:val="20"/>
          <w:lang w:eastAsia="zh-CN"/>
        </w:rPr>
      </w:pPr>
      <w:r w:rsidRPr="00C2065C">
        <w:rPr>
          <w:rFonts w:ascii="Arial" w:hAnsi="Arial" w:cs="Arial"/>
          <w:sz w:val="20"/>
          <w:szCs w:val="20"/>
          <w:lang w:eastAsia="zh-CN"/>
        </w:rPr>
        <w:t xml:space="preserve">Stoeffler, Q., Mills, B., &amp; </w:t>
      </w:r>
      <w:proofErr w:type="spellStart"/>
      <w:r w:rsidRPr="00C2065C">
        <w:rPr>
          <w:rFonts w:ascii="Arial" w:hAnsi="Arial" w:cs="Arial"/>
          <w:sz w:val="20"/>
          <w:szCs w:val="20"/>
          <w:lang w:eastAsia="zh-CN"/>
        </w:rPr>
        <w:t>Premand</w:t>
      </w:r>
      <w:proofErr w:type="spellEnd"/>
      <w:r w:rsidRPr="00C2065C">
        <w:rPr>
          <w:rFonts w:ascii="Arial" w:hAnsi="Arial" w:cs="Arial"/>
          <w:sz w:val="20"/>
          <w:szCs w:val="20"/>
          <w:lang w:eastAsia="zh-CN"/>
        </w:rPr>
        <w:t>, P. (2020). Poor households’ productive investments of cash transfers: quasi-experimental evidence from Niger. </w:t>
      </w:r>
      <w:r w:rsidRPr="00C2065C">
        <w:rPr>
          <w:rFonts w:ascii="Arial" w:hAnsi="Arial" w:cs="Arial"/>
          <w:i/>
          <w:iCs/>
          <w:sz w:val="20"/>
          <w:szCs w:val="20"/>
          <w:lang w:eastAsia="zh-CN"/>
        </w:rPr>
        <w:t>Journal of African Economies</w:t>
      </w:r>
      <w:r w:rsidRPr="00C2065C">
        <w:rPr>
          <w:rFonts w:ascii="Arial" w:hAnsi="Arial" w:cs="Arial"/>
          <w:sz w:val="20"/>
          <w:szCs w:val="20"/>
          <w:lang w:eastAsia="zh-CN"/>
        </w:rPr>
        <w:t>, </w:t>
      </w:r>
      <w:r w:rsidRPr="00C2065C">
        <w:rPr>
          <w:rFonts w:ascii="Arial" w:hAnsi="Arial" w:cs="Arial"/>
          <w:i/>
          <w:iCs/>
          <w:sz w:val="20"/>
          <w:szCs w:val="20"/>
          <w:lang w:eastAsia="zh-CN"/>
        </w:rPr>
        <w:t>29</w:t>
      </w:r>
      <w:r w:rsidRPr="00C2065C">
        <w:rPr>
          <w:rFonts w:ascii="Arial" w:hAnsi="Arial" w:cs="Arial"/>
          <w:sz w:val="20"/>
          <w:szCs w:val="20"/>
          <w:lang w:eastAsia="zh-CN"/>
        </w:rPr>
        <w:t xml:space="preserve">(1), 63-89. </w:t>
      </w:r>
      <w:hyperlink r:id="rId17" w:history="1">
        <w:r w:rsidRPr="00C2065C">
          <w:rPr>
            <w:rStyle w:val="Hyperlink"/>
            <w:rFonts w:ascii="Arial" w:hAnsi="Arial" w:cs="Arial"/>
            <w:color w:val="auto"/>
            <w:sz w:val="20"/>
            <w:szCs w:val="20"/>
            <w:u w:val="none"/>
            <w:lang w:eastAsia="zh-CN"/>
          </w:rPr>
          <w:t>https://documents1.worldbank.org/curated /</w:t>
        </w:r>
        <w:proofErr w:type="spellStart"/>
        <w:r w:rsidRPr="00C2065C">
          <w:rPr>
            <w:rStyle w:val="Hyperlink"/>
            <w:rFonts w:ascii="Arial" w:hAnsi="Arial" w:cs="Arial"/>
            <w:color w:val="auto"/>
            <w:sz w:val="20"/>
            <w:szCs w:val="20"/>
            <w:u w:val="none"/>
            <w:lang w:eastAsia="zh-CN"/>
          </w:rPr>
          <w:t>en</w:t>
        </w:r>
        <w:proofErr w:type="spellEnd"/>
        <w:r w:rsidRPr="00C2065C">
          <w:rPr>
            <w:rStyle w:val="Hyperlink"/>
            <w:rFonts w:ascii="Arial" w:hAnsi="Arial" w:cs="Arial"/>
            <w:color w:val="auto"/>
            <w:sz w:val="20"/>
            <w:szCs w:val="20"/>
            <w:u w:val="none"/>
            <w:lang w:eastAsia="zh-CN"/>
          </w:rPr>
          <w:t>/402771474989456640/pdf/WPS7839.pdf</w:t>
        </w:r>
      </w:hyperlink>
    </w:p>
    <w:p w14:paraId="7D1D8C62" w14:textId="77777777" w:rsidR="004A3BF4" w:rsidRPr="00DE21D2" w:rsidRDefault="004A3BF4" w:rsidP="00191E74">
      <w:pPr>
        <w:spacing w:after="0" w:line="240" w:lineRule="auto"/>
        <w:ind w:left="720" w:hanging="720"/>
        <w:jc w:val="both"/>
        <w:rPr>
          <w:rFonts w:ascii="Arial" w:hAnsi="Arial" w:cs="Arial"/>
          <w:sz w:val="20"/>
          <w:szCs w:val="20"/>
        </w:rPr>
      </w:pPr>
      <w:r w:rsidRPr="00C2065C">
        <w:rPr>
          <w:rFonts w:ascii="Arial" w:hAnsi="Arial" w:cs="Arial"/>
          <w:sz w:val="20"/>
          <w:szCs w:val="20"/>
          <w:shd w:val="clear" w:color="auto" w:fill="FFFFFF"/>
        </w:rPr>
        <w:t>World Bank (2001). </w:t>
      </w:r>
      <w:r w:rsidRPr="00C2065C">
        <w:rPr>
          <w:rFonts w:ascii="Arial" w:hAnsi="Arial" w:cs="Arial"/>
          <w:i/>
          <w:iCs/>
          <w:sz w:val="20"/>
          <w:szCs w:val="20"/>
          <w:shd w:val="clear" w:color="auto" w:fill="FFFFFF"/>
        </w:rPr>
        <w:t>Social protection sector strategy: From safety net to springboard</w:t>
      </w:r>
      <w:r w:rsidRPr="00C2065C">
        <w:rPr>
          <w:rFonts w:ascii="Arial" w:hAnsi="Arial" w:cs="Arial"/>
          <w:sz w:val="20"/>
          <w:szCs w:val="20"/>
          <w:shd w:val="clear" w:color="auto" w:fill="FFFFFF"/>
        </w:rPr>
        <w:t xml:space="preserve">. Washington, DC: World Bank. Doi: </w:t>
      </w:r>
      <w:hyperlink r:id="rId18" w:history="1">
        <w:r w:rsidRPr="00C2065C">
          <w:rPr>
            <w:rFonts w:ascii="Arial" w:hAnsi="Arial" w:cs="Arial"/>
            <w:sz w:val="20"/>
            <w:szCs w:val="20"/>
          </w:rPr>
          <w:t>https://doi.org/10.1596/0-8213-4903-1</w:t>
        </w:r>
      </w:hyperlink>
    </w:p>
    <w:p w14:paraId="719F7985" w14:textId="77777777" w:rsidR="004A3BF4" w:rsidRPr="00DE21D2" w:rsidRDefault="004A3BF4" w:rsidP="00A3003E">
      <w:pPr>
        <w:spacing w:line="240" w:lineRule="auto"/>
        <w:rPr>
          <w:rFonts w:ascii="Arial" w:hAnsi="Arial" w:cs="Arial"/>
          <w:sz w:val="20"/>
          <w:szCs w:val="20"/>
        </w:rPr>
      </w:pPr>
    </w:p>
    <w:sectPr w:rsidR="004A3BF4" w:rsidRPr="00DE21D2">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8D2BD" w14:textId="77777777" w:rsidR="00A641D5" w:rsidRDefault="00A641D5" w:rsidP="00254000">
      <w:pPr>
        <w:spacing w:after="0" w:line="240" w:lineRule="auto"/>
      </w:pPr>
      <w:r>
        <w:separator/>
      </w:r>
    </w:p>
  </w:endnote>
  <w:endnote w:type="continuationSeparator" w:id="0">
    <w:p w14:paraId="0F4E79B5" w14:textId="77777777" w:rsidR="00A641D5" w:rsidRDefault="00A641D5" w:rsidP="0025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0EA2" w14:textId="77777777" w:rsidR="005B5C87" w:rsidRDefault="005B5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2397C" w14:textId="77777777" w:rsidR="006A5AE9" w:rsidRDefault="006A5AE9">
    <w:pPr>
      <w:pStyle w:val="Footer"/>
    </w:pPr>
  </w:p>
  <w:p w14:paraId="25443E7D" w14:textId="77777777" w:rsidR="006A5AE9" w:rsidRDefault="006A5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100BA" w14:textId="77777777" w:rsidR="005B5C87" w:rsidRDefault="005B5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EF678" w14:textId="77777777" w:rsidR="00A641D5" w:rsidRDefault="00A641D5" w:rsidP="00254000">
      <w:pPr>
        <w:spacing w:after="0" w:line="240" w:lineRule="auto"/>
      </w:pPr>
      <w:r>
        <w:separator/>
      </w:r>
    </w:p>
  </w:footnote>
  <w:footnote w:type="continuationSeparator" w:id="0">
    <w:p w14:paraId="320F3C4A" w14:textId="77777777" w:rsidR="00A641D5" w:rsidRDefault="00A641D5" w:rsidP="0025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F5FA5" w14:textId="19F67170" w:rsidR="005B5C87" w:rsidRDefault="005B5C87">
    <w:pPr>
      <w:pStyle w:val="Header"/>
    </w:pPr>
    <w:r>
      <w:rPr>
        <w:noProof/>
      </w:rPr>
      <w:pict w14:anchorId="1A99D1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218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99AA3" w14:textId="20FA7A99" w:rsidR="005B5C87" w:rsidRDefault="005B5C87">
    <w:pPr>
      <w:pStyle w:val="Header"/>
    </w:pPr>
    <w:r>
      <w:rPr>
        <w:noProof/>
      </w:rPr>
      <w:pict w14:anchorId="363817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218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9418E" w14:textId="0DC72EF1" w:rsidR="005B5C87" w:rsidRDefault="005B5C87">
    <w:pPr>
      <w:pStyle w:val="Header"/>
    </w:pPr>
    <w:r>
      <w:rPr>
        <w:noProof/>
      </w:rPr>
      <w:pict w14:anchorId="325F51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218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20DA"/>
    <w:multiLevelType w:val="multilevel"/>
    <w:tmpl w:val="D8F264BC"/>
    <w:lvl w:ilvl="0">
      <w:start w:val="1"/>
      <w:numFmt w:val="decimal"/>
      <w:lvlText w:val="%1."/>
      <w:lvlJc w:val="left"/>
      <w:pPr>
        <w:ind w:left="720" w:hanging="360"/>
      </w:pPr>
      <w:rPr>
        <w:rFonts w:hint="default"/>
        <w:b/>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9E849AD"/>
    <w:multiLevelType w:val="multilevel"/>
    <w:tmpl w:val="C4E4024A"/>
    <w:lvl w:ilvl="0">
      <w:start w:val="1"/>
      <w:numFmt w:val="lowerLetter"/>
      <w:lvlText w:val="%1."/>
      <w:lvlJc w:val="left"/>
      <w:pPr>
        <w:ind w:left="720" w:hanging="360"/>
      </w:pPr>
      <w:rPr>
        <w:rFonts w:ascii="Times New Roman" w:eastAsiaTheme="minorHAnsi" w:hAnsi="Times New Roman" w:cs="Times New Roman"/>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DA54040"/>
    <w:multiLevelType w:val="hybridMultilevel"/>
    <w:tmpl w:val="15E2D7E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3C5BFD"/>
    <w:multiLevelType w:val="multilevel"/>
    <w:tmpl w:val="D8F264BC"/>
    <w:lvl w:ilvl="0">
      <w:start w:val="1"/>
      <w:numFmt w:val="decimal"/>
      <w:lvlText w:val="%1."/>
      <w:lvlJc w:val="left"/>
      <w:pPr>
        <w:ind w:left="720" w:hanging="360"/>
      </w:pPr>
      <w:rPr>
        <w:rFonts w:hint="default"/>
        <w:b/>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BB"/>
    <w:rsid w:val="00012A20"/>
    <w:rsid w:val="00012A3A"/>
    <w:rsid w:val="00013DEC"/>
    <w:rsid w:val="00031C08"/>
    <w:rsid w:val="00031DFE"/>
    <w:rsid w:val="00035B83"/>
    <w:rsid w:val="00037147"/>
    <w:rsid w:val="00052CB7"/>
    <w:rsid w:val="00061F49"/>
    <w:rsid w:val="0006289C"/>
    <w:rsid w:val="00065715"/>
    <w:rsid w:val="000842A5"/>
    <w:rsid w:val="000A1F51"/>
    <w:rsid w:val="000A7BE0"/>
    <w:rsid w:val="000B131D"/>
    <w:rsid w:val="000B4296"/>
    <w:rsid w:val="000C13DE"/>
    <w:rsid w:val="000C63DF"/>
    <w:rsid w:val="000D3839"/>
    <w:rsid w:val="000D5149"/>
    <w:rsid w:val="000E0A35"/>
    <w:rsid w:val="000E791B"/>
    <w:rsid w:val="000F7923"/>
    <w:rsid w:val="001131C6"/>
    <w:rsid w:val="00116552"/>
    <w:rsid w:val="001211C5"/>
    <w:rsid w:val="00122F45"/>
    <w:rsid w:val="00125589"/>
    <w:rsid w:val="001279B3"/>
    <w:rsid w:val="00130118"/>
    <w:rsid w:val="001305B2"/>
    <w:rsid w:val="00131433"/>
    <w:rsid w:val="00137754"/>
    <w:rsid w:val="00140FDF"/>
    <w:rsid w:val="001424AA"/>
    <w:rsid w:val="00142708"/>
    <w:rsid w:val="0014547A"/>
    <w:rsid w:val="00152AA5"/>
    <w:rsid w:val="00154C33"/>
    <w:rsid w:val="0016522C"/>
    <w:rsid w:val="001723AD"/>
    <w:rsid w:val="0018601E"/>
    <w:rsid w:val="001864BB"/>
    <w:rsid w:val="00187153"/>
    <w:rsid w:val="00191E74"/>
    <w:rsid w:val="00192424"/>
    <w:rsid w:val="00192BCB"/>
    <w:rsid w:val="00193419"/>
    <w:rsid w:val="0019525E"/>
    <w:rsid w:val="001975B1"/>
    <w:rsid w:val="001A2717"/>
    <w:rsid w:val="001B67CB"/>
    <w:rsid w:val="001D00D7"/>
    <w:rsid w:val="001D5F2C"/>
    <w:rsid w:val="001D6065"/>
    <w:rsid w:val="001D726C"/>
    <w:rsid w:val="001F6BD7"/>
    <w:rsid w:val="002150CC"/>
    <w:rsid w:val="00217644"/>
    <w:rsid w:val="00220D94"/>
    <w:rsid w:val="0022531C"/>
    <w:rsid w:val="00244534"/>
    <w:rsid w:val="00254000"/>
    <w:rsid w:val="002634BB"/>
    <w:rsid w:val="00272920"/>
    <w:rsid w:val="00281849"/>
    <w:rsid w:val="00291210"/>
    <w:rsid w:val="00292F94"/>
    <w:rsid w:val="002A0767"/>
    <w:rsid w:val="002A4A2F"/>
    <w:rsid w:val="002B7C13"/>
    <w:rsid w:val="002C325C"/>
    <w:rsid w:val="002C3B7F"/>
    <w:rsid w:val="002C4175"/>
    <w:rsid w:val="002C7EF7"/>
    <w:rsid w:val="002D1901"/>
    <w:rsid w:val="002D64DC"/>
    <w:rsid w:val="002D6BE0"/>
    <w:rsid w:val="002D6EFD"/>
    <w:rsid w:val="002E28C6"/>
    <w:rsid w:val="002F0E99"/>
    <w:rsid w:val="002F1654"/>
    <w:rsid w:val="002F5093"/>
    <w:rsid w:val="003105EC"/>
    <w:rsid w:val="0032493B"/>
    <w:rsid w:val="003257BF"/>
    <w:rsid w:val="003278B5"/>
    <w:rsid w:val="00332986"/>
    <w:rsid w:val="0033505D"/>
    <w:rsid w:val="0033679C"/>
    <w:rsid w:val="00340FB3"/>
    <w:rsid w:val="00346741"/>
    <w:rsid w:val="00353E3D"/>
    <w:rsid w:val="00355553"/>
    <w:rsid w:val="00355CC2"/>
    <w:rsid w:val="00360D3C"/>
    <w:rsid w:val="00365619"/>
    <w:rsid w:val="00366C05"/>
    <w:rsid w:val="0037270E"/>
    <w:rsid w:val="003728E1"/>
    <w:rsid w:val="00372B1D"/>
    <w:rsid w:val="00373E34"/>
    <w:rsid w:val="00383CF0"/>
    <w:rsid w:val="00385B49"/>
    <w:rsid w:val="0039087D"/>
    <w:rsid w:val="00391D08"/>
    <w:rsid w:val="00396C56"/>
    <w:rsid w:val="003A0CCA"/>
    <w:rsid w:val="003B51C6"/>
    <w:rsid w:val="003B7654"/>
    <w:rsid w:val="003C0B47"/>
    <w:rsid w:val="003C46B5"/>
    <w:rsid w:val="003C46DD"/>
    <w:rsid w:val="003C61E3"/>
    <w:rsid w:val="003C6C2E"/>
    <w:rsid w:val="003E3891"/>
    <w:rsid w:val="003E47FE"/>
    <w:rsid w:val="003E5360"/>
    <w:rsid w:val="003F6EA9"/>
    <w:rsid w:val="00425BBC"/>
    <w:rsid w:val="00426184"/>
    <w:rsid w:val="00435C30"/>
    <w:rsid w:val="00441564"/>
    <w:rsid w:val="004428A9"/>
    <w:rsid w:val="00444CC7"/>
    <w:rsid w:val="00454D2E"/>
    <w:rsid w:val="00455F68"/>
    <w:rsid w:val="00463F31"/>
    <w:rsid w:val="00464D55"/>
    <w:rsid w:val="004735B8"/>
    <w:rsid w:val="004A0E50"/>
    <w:rsid w:val="004A1ADB"/>
    <w:rsid w:val="004A3BF4"/>
    <w:rsid w:val="004B01F1"/>
    <w:rsid w:val="004C4A22"/>
    <w:rsid w:val="004C78CC"/>
    <w:rsid w:val="004D03DD"/>
    <w:rsid w:val="004D7204"/>
    <w:rsid w:val="004E58FF"/>
    <w:rsid w:val="004E5DC4"/>
    <w:rsid w:val="004F04D4"/>
    <w:rsid w:val="004F0D82"/>
    <w:rsid w:val="004F1D9E"/>
    <w:rsid w:val="004F58E9"/>
    <w:rsid w:val="00500C86"/>
    <w:rsid w:val="0050336A"/>
    <w:rsid w:val="005070A8"/>
    <w:rsid w:val="005074BD"/>
    <w:rsid w:val="00507D88"/>
    <w:rsid w:val="00525AFD"/>
    <w:rsid w:val="0053523B"/>
    <w:rsid w:val="005444F4"/>
    <w:rsid w:val="005463DE"/>
    <w:rsid w:val="00556873"/>
    <w:rsid w:val="00561C25"/>
    <w:rsid w:val="00566D16"/>
    <w:rsid w:val="005736E2"/>
    <w:rsid w:val="005750E1"/>
    <w:rsid w:val="00575ED6"/>
    <w:rsid w:val="00580818"/>
    <w:rsid w:val="00584C15"/>
    <w:rsid w:val="005869DC"/>
    <w:rsid w:val="00591B25"/>
    <w:rsid w:val="005A05A8"/>
    <w:rsid w:val="005A0F70"/>
    <w:rsid w:val="005B2ED2"/>
    <w:rsid w:val="005B313A"/>
    <w:rsid w:val="005B33E9"/>
    <w:rsid w:val="005B5C87"/>
    <w:rsid w:val="005C1C07"/>
    <w:rsid w:val="005D46A5"/>
    <w:rsid w:val="005E2385"/>
    <w:rsid w:val="005F128C"/>
    <w:rsid w:val="005F4EBC"/>
    <w:rsid w:val="0060292B"/>
    <w:rsid w:val="0061622D"/>
    <w:rsid w:val="00616729"/>
    <w:rsid w:val="0062593D"/>
    <w:rsid w:val="00637CF8"/>
    <w:rsid w:val="006421F3"/>
    <w:rsid w:val="006433C2"/>
    <w:rsid w:val="00645836"/>
    <w:rsid w:val="006460B3"/>
    <w:rsid w:val="00654F49"/>
    <w:rsid w:val="00656E8E"/>
    <w:rsid w:val="00661367"/>
    <w:rsid w:val="0066233F"/>
    <w:rsid w:val="0066648F"/>
    <w:rsid w:val="00670FAD"/>
    <w:rsid w:val="006761A2"/>
    <w:rsid w:val="006808A5"/>
    <w:rsid w:val="00681540"/>
    <w:rsid w:val="00682DA4"/>
    <w:rsid w:val="006870E0"/>
    <w:rsid w:val="00690358"/>
    <w:rsid w:val="006917EA"/>
    <w:rsid w:val="00691D16"/>
    <w:rsid w:val="006A552A"/>
    <w:rsid w:val="006A5AE9"/>
    <w:rsid w:val="006C574F"/>
    <w:rsid w:val="006D3858"/>
    <w:rsid w:val="006E0CA6"/>
    <w:rsid w:val="006E4690"/>
    <w:rsid w:val="00707EFE"/>
    <w:rsid w:val="00715D0C"/>
    <w:rsid w:val="00723F0D"/>
    <w:rsid w:val="007251C8"/>
    <w:rsid w:val="007336D0"/>
    <w:rsid w:val="0074444D"/>
    <w:rsid w:val="00753DA9"/>
    <w:rsid w:val="00753F74"/>
    <w:rsid w:val="00757456"/>
    <w:rsid w:val="007642CE"/>
    <w:rsid w:val="00774C27"/>
    <w:rsid w:val="00787CBC"/>
    <w:rsid w:val="007911F0"/>
    <w:rsid w:val="007921DF"/>
    <w:rsid w:val="007937BD"/>
    <w:rsid w:val="007A08BB"/>
    <w:rsid w:val="007A0BCE"/>
    <w:rsid w:val="007A4982"/>
    <w:rsid w:val="007A78B0"/>
    <w:rsid w:val="007D03EA"/>
    <w:rsid w:val="007D128A"/>
    <w:rsid w:val="007D3698"/>
    <w:rsid w:val="007D4F2A"/>
    <w:rsid w:val="00800D96"/>
    <w:rsid w:val="0080559F"/>
    <w:rsid w:val="00812924"/>
    <w:rsid w:val="0082067F"/>
    <w:rsid w:val="0082556E"/>
    <w:rsid w:val="00843A0E"/>
    <w:rsid w:val="00850330"/>
    <w:rsid w:val="008506F3"/>
    <w:rsid w:val="00855564"/>
    <w:rsid w:val="00856EA7"/>
    <w:rsid w:val="00860FD9"/>
    <w:rsid w:val="00862432"/>
    <w:rsid w:val="00880322"/>
    <w:rsid w:val="00896895"/>
    <w:rsid w:val="008B2DA7"/>
    <w:rsid w:val="008B405C"/>
    <w:rsid w:val="008D33BA"/>
    <w:rsid w:val="008E7DD4"/>
    <w:rsid w:val="008E7EF8"/>
    <w:rsid w:val="008F1AE0"/>
    <w:rsid w:val="008F4046"/>
    <w:rsid w:val="008F542D"/>
    <w:rsid w:val="0090135B"/>
    <w:rsid w:val="00912479"/>
    <w:rsid w:val="00912B33"/>
    <w:rsid w:val="00913A31"/>
    <w:rsid w:val="00924DAE"/>
    <w:rsid w:val="00933D78"/>
    <w:rsid w:val="00935105"/>
    <w:rsid w:val="009362AF"/>
    <w:rsid w:val="0093725F"/>
    <w:rsid w:val="009426A2"/>
    <w:rsid w:val="00943A49"/>
    <w:rsid w:val="00976A89"/>
    <w:rsid w:val="00986909"/>
    <w:rsid w:val="00992EC2"/>
    <w:rsid w:val="009B0649"/>
    <w:rsid w:val="009B401B"/>
    <w:rsid w:val="009B52D6"/>
    <w:rsid w:val="009C6993"/>
    <w:rsid w:val="009D288E"/>
    <w:rsid w:val="009E3837"/>
    <w:rsid w:val="009E4A53"/>
    <w:rsid w:val="009E56DC"/>
    <w:rsid w:val="009F03EA"/>
    <w:rsid w:val="009F4CE7"/>
    <w:rsid w:val="00A01464"/>
    <w:rsid w:val="00A02C8B"/>
    <w:rsid w:val="00A04C25"/>
    <w:rsid w:val="00A13899"/>
    <w:rsid w:val="00A24BED"/>
    <w:rsid w:val="00A2599D"/>
    <w:rsid w:val="00A3003E"/>
    <w:rsid w:val="00A33AAC"/>
    <w:rsid w:val="00A3599D"/>
    <w:rsid w:val="00A44F07"/>
    <w:rsid w:val="00A45D23"/>
    <w:rsid w:val="00A560F1"/>
    <w:rsid w:val="00A641D5"/>
    <w:rsid w:val="00A706E1"/>
    <w:rsid w:val="00A71A3B"/>
    <w:rsid w:val="00A73F3A"/>
    <w:rsid w:val="00A84BF8"/>
    <w:rsid w:val="00A963DB"/>
    <w:rsid w:val="00A96BC7"/>
    <w:rsid w:val="00AA2AE1"/>
    <w:rsid w:val="00AA44C0"/>
    <w:rsid w:val="00AB5C26"/>
    <w:rsid w:val="00AC2642"/>
    <w:rsid w:val="00AC4E5D"/>
    <w:rsid w:val="00AC66AF"/>
    <w:rsid w:val="00AD00EC"/>
    <w:rsid w:val="00AD122E"/>
    <w:rsid w:val="00AE5128"/>
    <w:rsid w:val="00AE5DC9"/>
    <w:rsid w:val="00B14F07"/>
    <w:rsid w:val="00B23B6B"/>
    <w:rsid w:val="00B241FB"/>
    <w:rsid w:val="00B2563A"/>
    <w:rsid w:val="00B27F59"/>
    <w:rsid w:val="00B3160B"/>
    <w:rsid w:val="00B34799"/>
    <w:rsid w:val="00B40BB9"/>
    <w:rsid w:val="00B41A60"/>
    <w:rsid w:val="00B50665"/>
    <w:rsid w:val="00B53A49"/>
    <w:rsid w:val="00B64215"/>
    <w:rsid w:val="00B676C3"/>
    <w:rsid w:val="00B71DF2"/>
    <w:rsid w:val="00B74BCD"/>
    <w:rsid w:val="00B77BBC"/>
    <w:rsid w:val="00B915A7"/>
    <w:rsid w:val="00B931BC"/>
    <w:rsid w:val="00B945D1"/>
    <w:rsid w:val="00BA0ABC"/>
    <w:rsid w:val="00BA1D93"/>
    <w:rsid w:val="00BC4431"/>
    <w:rsid w:val="00BC5D6D"/>
    <w:rsid w:val="00BD126B"/>
    <w:rsid w:val="00BD271F"/>
    <w:rsid w:val="00BD3DA3"/>
    <w:rsid w:val="00BD6CD1"/>
    <w:rsid w:val="00BD6F83"/>
    <w:rsid w:val="00BF1061"/>
    <w:rsid w:val="00BF1924"/>
    <w:rsid w:val="00C04ED4"/>
    <w:rsid w:val="00C120A2"/>
    <w:rsid w:val="00C12B9A"/>
    <w:rsid w:val="00C14F45"/>
    <w:rsid w:val="00C2143A"/>
    <w:rsid w:val="00C31F5E"/>
    <w:rsid w:val="00C3360C"/>
    <w:rsid w:val="00C36081"/>
    <w:rsid w:val="00C44296"/>
    <w:rsid w:val="00C469D9"/>
    <w:rsid w:val="00C604DC"/>
    <w:rsid w:val="00C62358"/>
    <w:rsid w:val="00C65B76"/>
    <w:rsid w:val="00C7028B"/>
    <w:rsid w:val="00C75E5A"/>
    <w:rsid w:val="00C76485"/>
    <w:rsid w:val="00C77585"/>
    <w:rsid w:val="00C77C7D"/>
    <w:rsid w:val="00C84B71"/>
    <w:rsid w:val="00C86A68"/>
    <w:rsid w:val="00CA4608"/>
    <w:rsid w:val="00CA5413"/>
    <w:rsid w:val="00CB6BE7"/>
    <w:rsid w:val="00CC0D4E"/>
    <w:rsid w:val="00CC1C6A"/>
    <w:rsid w:val="00CC64A2"/>
    <w:rsid w:val="00CD03B5"/>
    <w:rsid w:val="00CD0B04"/>
    <w:rsid w:val="00CE281A"/>
    <w:rsid w:val="00CE4004"/>
    <w:rsid w:val="00CE4900"/>
    <w:rsid w:val="00CE49FE"/>
    <w:rsid w:val="00CF52C7"/>
    <w:rsid w:val="00D107D1"/>
    <w:rsid w:val="00D12993"/>
    <w:rsid w:val="00D140A7"/>
    <w:rsid w:val="00D14F97"/>
    <w:rsid w:val="00D2208E"/>
    <w:rsid w:val="00D256D4"/>
    <w:rsid w:val="00D264E5"/>
    <w:rsid w:val="00D27F10"/>
    <w:rsid w:val="00D303AE"/>
    <w:rsid w:val="00D354CF"/>
    <w:rsid w:val="00D45021"/>
    <w:rsid w:val="00D53E17"/>
    <w:rsid w:val="00D575BC"/>
    <w:rsid w:val="00D57966"/>
    <w:rsid w:val="00D62AFE"/>
    <w:rsid w:val="00D64CBA"/>
    <w:rsid w:val="00D86885"/>
    <w:rsid w:val="00D87EBE"/>
    <w:rsid w:val="00D91B93"/>
    <w:rsid w:val="00D92E19"/>
    <w:rsid w:val="00D97F66"/>
    <w:rsid w:val="00DA0DB7"/>
    <w:rsid w:val="00DA3F2B"/>
    <w:rsid w:val="00DA70EB"/>
    <w:rsid w:val="00DA7432"/>
    <w:rsid w:val="00DA7954"/>
    <w:rsid w:val="00DC7C79"/>
    <w:rsid w:val="00DC7D90"/>
    <w:rsid w:val="00DD1937"/>
    <w:rsid w:val="00DD1946"/>
    <w:rsid w:val="00DD316F"/>
    <w:rsid w:val="00DD6916"/>
    <w:rsid w:val="00DE16FB"/>
    <w:rsid w:val="00DE21D2"/>
    <w:rsid w:val="00DE2223"/>
    <w:rsid w:val="00DE54E7"/>
    <w:rsid w:val="00DF0021"/>
    <w:rsid w:val="00DF4635"/>
    <w:rsid w:val="00DF72B1"/>
    <w:rsid w:val="00E010CD"/>
    <w:rsid w:val="00E03BCB"/>
    <w:rsid w:val="00E10F4D"/>
    <w:rsid w:val="00E22D16"/>
    <w:rsid w:val="00E25961"/>
    <w:rsid w:val="00E25A63"/>
    <w:rsid w:val="00E313F5"/>
    <w:rsid w:val="00E40423"/>
    <w:rsid w:val="00E444EA"/>
    <w:rsid w:val="00E579AA"/>
    <w:rsid w:val="00E61D30"/>
    <w:rsid w:val="00E628D6"/>
    <w:rsid w:val="00E6422B"/>
    <w:rsid w:val="00E65FC7"/>
    <w:rsid w:val="00E76F29"/>
    <w:rsid w:val="00E8511E"/>
    <w:rsid w:val="00E902F5"/>
    <w:rsid w:val="00E92318"/>
    <w:rsid w:val="00E93377"/>
    <w:rsid w:val="00E937BF"/>
    <w:rsid w:val="00E97BFC"/>
    <w:rsid w:val="00EA0D7E"/>
    <w:rsid w:val="00EB3ADA"/>
    <w:rsid w:val="00EC4ADC"/>
    <w:rsid w:val="00EC5C5C"/>
    <w:rsid w:val="00ED4B9E"/>
    <w:rsid w:val="00ED7560"/>
    <w:rsid w:val="00EE504A"/>
    <w:rsid w:val="00EE5BD7"/>
    <w:rsid w:val="00EE6AEA"/>
    <w:rsid w:val="00EE7275"/>
    <w:rsid w:val="00EE7F90"/>
    <w:rsid w:val="00EF539F"/>
    <w:rsid w:val="00EF65CD"/>
    <w:rsid w:val="00EF6D2E"/>
    <w:rsid w:val="00F078FB"/>
    <w:rsid w:val="00F07ACC"/>
    <w:rsid w:val="00F1010D"/>
    <w:rsid w:val="00F14A33"/>
    <w:rsid w:val="00F15F55"/>
    <w:rsid w:val="00F24A94"/>
    <w:rsid w:val="00F32705"/>
    <w:rsid w:val="00F42967"/>
    <w:rsid w:val="00F45EF5"/>
    <w:rsid w:val="00F53BB3"/>
    <w:rsid w:val="00F57563"/>
    <w:rsid w:val="00F61D22"/>
    <w:rsid w:val="00F63ED9"/>
    <w:rsid w:val="00F64CCC"/>
    <w:rsid w:val="00F6525C"/>
    <w:rsid w:val="00F814C9"/>
    <w:rsid w:val="00F944C6"/>
    <w:rsid w:val="00F95870"/>
    <w:rsid w:val="00F96F62"/>
    <w:rsid w:val="00FA37F8"/>
    <w:rsid w:val="00FA4DEB"/>
    <w:rsid w:val="00FA4F82"/>
    <w:rsid w:val="00FC14C8"/>
    <w:rsid w:val="00FC54EA"/>
    <w:rsid w:val="00FC5800"/>
    <w:rsid w:val="00FC7767"/>
    <w:rsid w:val="00FD1CB1"/>
    <w:rsid w:val="00FD2492"/>
    <w:rsid w:val="00FD692A"/>
    <w:rsid w:val="00FE3E35"/>
    <w:rsid w:val="00FF3941"/>
    <w:rsid w:val="00FF477F"/>
    <w:rsid w:val="00FF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C860F4"/>
  <w15:chartTrackingRefBased/>
  <w15:docId w15:val="{159824EB-6753-491E-8666-32E62763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1C5"/>
  </w:style>
  <w:style w:type="paragraph" w:styleId="Heading2">
    <w:name w:val="heading 2"/>
    <w:basedOn w:val="Normal"/>
    <w:next w:val="Normal"/>
    <w:link w:val="Heading2Char"/>
    <w:uiPriority w:val="9"/>
    <w:unhideWhenUsed/>
    <w:qFormat/>
    <w:rsid w:val="00031DFE"/>
    <w:pPr>
      <w:keepNext/>
      <w:keepLines/>
      <w:spacing w:before="40" w:after="0" w:line="480" w:lineRule="auto"/>
      <w:outlineLvl w:val="1"/>
    </w:pPr>
    <w:rPr>
      <w:rFonts w:ascii="Times New Roman" w:eastAsiaTheme="majorEastAsia" w:hAnsi="Times New Roman" w:cstheme="majorBidi"/>
      <w:b/>
      <w:color w:val="000000" w:themeColor="text1"/>
      <w:sz w:val="24"/>
      <w:szCs w:val="26"/>
      <w:lang w:val="en-GB"/>
    </w:rPr>
  </w:style>
  <w:style w:type="paragraph" w:styleId="Heading3">
    <w:name w:val="heading 3"/>
    <w:basedOn w:val="Normal"/>
    <w:next w:val="Normal"/>
    <w:link w:val="Heading3Char"/>
    <w:uiPriority w:val="9"/>
    <w:unhideWhenUsed/>
    <w:qFormat/>
    <w:rsid w:val="00031DFE"/>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unhideWhenUsed/>
    <w:qFormat/>
    <w:rsid w:val="00031DFE"/>
    <w:pPr>
      <w:keepNext/>
      <w:keepLines/>
      <w:spacing w:before="40" w:after="0"/>
      <w:outlineLvl w:val="3"/>
    </w:pPr>
    <w:rPr>
      <w:rFonts w:asciiTheme="majorHAnsi" w:eastAsiaTheme="majorEastAsia" w:hAnsiTheme="majorHAnsi" w:cstheme="majorBidi"/>
      <w:i/>
      <w:iCs/>
      <w:color w:val="2E74B5" w:themeColor="accent1" w:themeShade="BF"/>
      <w:lang w:val="en-GB"/>
    </w:rPr>
  </w:style>
  <w:style w:type="paragraph" w:styleId="Heading5">
    <w:name w:val="heading 5"/>
    <w:basedOn w:val="Normal"/>
    <w:next w:val="Normal"/>
    <w:link w:val="Heading5Char"/>
    <w:uiPriority w:val="9"/>
    <w:unhideWhenUsed/>
    <w:qFormat/>
    <w:rsid w:val="00031DFE"/>
    <w:pPr>
      <w:keepNext/>
      <w:keepLines/>
      <w:spacing w:before="40" w:after="0" w:line="480" w:lineRule="auto"/>
      <w:outlineLvl w:val="4"/>
    </w:pPr>
    <w:rPr>
      <w:rFonts w:ascii="Times New Roman" w:eastAsiaTheme="majorEastAsia" w:hAnsi="Times New Roman" w:cstheme="majorBidi"/>
      <w:b/>
      <w:color w:val="000000" w:themeColor="text1"/>
      <w:sz w:val="24"/>
      <w:lang w:val="en-GB"/>
    </w:rPr>
  </w:style>
  <w:style w:type="paragraph" w:styleId="Heading6">
    <w:name w:val="heading 6"/>
    <w:basedOn w:val="Normal"/>
    <w:next w:val="Normal"/>
    <w:link w:val="Heading6Char"/>
    <w:uiPriority w:val="9"/>
    <w:unhideWhenUsed/>
    <w:qFormat/>
    <w:rsid w:val="00031DFE"/>
    <w:pPr>
      <w:keepNext/>
      <w:keepLines/>
      <w:spacing w:before="40" w:after="0" w:line="360" w:lineRule="auto"/>
      <w:outlineLvl w:val="5"/>
    </w:pPr>
    <w:rPr>
      <w:rFonts w:ascii="Times New Roman" w:eastAsiaTheme="majorEastAsia" w:hAnsi="Times New Roman" w:cstheme="majorBidi"/>
      <w:b/>
      <w:color w:val="000000" w:themeColor="text1"/>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oposal Heading 1.1,List Item,List Paragraph - Dani,List Paragraph 1 - Dani,Numbered List Paragraph,Bullets,References,List Paragraph (numbered (a)),List Paragraph nowy,Liste 1,WB List Paragraph,Ha,Dot pt,F5 List Paragraph,No Spacing1"/>
    <w:basedOn w:val="Normal"/>
    <w:link w:val="ListParagraphChar"/>
    <w:uiPriority w:val="34"/>
    <w:qFormat/>
    <w:rsid w:val="001864BB"/>
    <w:pPr>
      <w:ind w:left="720"/>
      <w:contextualSpacing/>
    </w:pPr>
  </w:style>
  <w:style w:type="character" w:customStyle="1" w:styleId="ListParagraphChar">
    <w:name w:val="List Paragraph Char"/>
    <w:aliases w:val="Proposal Heading 1.1 Char,List Item Char,List Paragraph - Dani Char,List Paragraph 1 - Dani Char,Numbered List Paragraph Char,Bullets Char,References Char,List Paragraph (numbered (a)) Char,List Paragraph nowy Char,Liste 1 Char"/>
    <w:link w:val="ListParagraph"/>
    <w:uiPriority w:val="34"/>
    <w:qFormat/>
    <w:rsid w:val="001864BB"/>
  </w:style>
  <w:style w:type="character" w:customStyle="1" w:styleId="Heading2Char">
    <w:name w:val="Heading 2 Char"/>
    <w:basedOn w:val="DefaultParagraphFont"/>
    <w:link w:val="Heading2"/>
    <w:uiPriority w:val="9"/>
    <w:rsid w:val="00031DFE"/>
    <w:rPr>
      <w:rFonts w:ascii="Times New Roman" w:eastAsiaTheme="majorEastAsia" w:hAnsi="Times New Roman" w:cstheme="majorBidi"/>
      <w:b/>
      <w:color w:val="000000" w:themeColor="text1"/>
      <w:sz w:val="24"/>
      <w:szCs w:val="26"/>
      <w:lang w:val="en-GB"/>
    </w:rPr>
  </w:style>
  <w:style w:type="character" w:customStyle="1" w:styleId="Heading3Char">
    <w:name w:val="Heading 3 Char"/>
    <w:basedOn w:val="DefaultParagraphFont"/>
    <w:link w:val="Heading3"/>
    <w:uiPriority w:val="9"/>
    <w:rsid w:val="00031DF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031DFE"/>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rsid w:val="00031DFE"/>
    <w:rPr>
      <w:rFonts w:ascii="Times New Roman" w:eastAsiaTheme="majorEastAsia" w:hAnsi="Times New Roman" w:cstheme="majorBidi"/>
      <w:b/>
      <w:color w:val="000000" w:themeColor="text1"/>
      <w:sz w:val="24"/>
      <w:lang w:val="en-GB"/>
    </w:rPr>
  </w:style>
  <w:style w:type="character" w:customStyle="1" w:styleId="Heading6Char">
    <w:name w:val="Heading 6 Char"/>
    <w:basedOn w:val="DefaultParagraphFont"/>
    <w:link w:val="Heading6"/>
    <w:uiPriority w:val="9"/>
    <w:rsid w:val="00031DFE"/>
    <w:rPr>
      <w:rFonts w:ascii="Times New Roman" w:eastAsiaTheme="majorEastAsia" w:hAnsi="Times New Roman" w:cstheme="majorBidi"/>
      <w:b/>
      <w:color w:val="000000" w:themeColor="text1"/>
      <w:sz w:val="24"/>
      <w:lang w:val="en-GB"/>
    </w:rPr>
  </w:style>
  <w:style w:type="table" w:styleId="TableGrid">
    <w:name w:val="Table Grid"/>
    <w:basedOn w:val="TableNormal"/>
    <w:uiPriority w:val="39"/>
    <w:rsid w:val="00031DF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0B4296"/>
    <w:rPr>
      <w:color w:val="0563C1" w:themeColor="hyperlink"/>
      <w:u w:val="single"/>
    </w:rPr>
  </w:style>
  <w:style w:type="character" w:customStyle="1" w:styleId="selectable-text">
    <w:name w:val="selectable-text"/>
    <w:basedOn w:val="DefaultParagraphFont"/>
    <w:rsid w:val="000B4296"/>
  </w:style>
  <w:style w:type="paragraph" w:styleId="Header">
    <w:name w:val="header"/>
    <w:basedOn w:val="Normal"/>
    <w:link w:val="HeaderChar"/>
    <w:uiPriority w:val="99"/>
    <w:unhideWhenUsed/>
    <w:rsid w:val="00254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000"/>
  </w:style>
  <w:style w:type="paragraph" w:styleId="Footer">
    <w:name w:val="footer"/>
    <w:basedOn w:val="Normal"/>
    <w:link w:val="FooterChar"/>
    <w:uiPriority w:val="99"/>
    <w:unhideWhenUsed/>
    <w:rsid w:val="00254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000"/>
  </w:style>
  <w:style w:type="character" w:styleId="UnresolvedMention">
    <w:name w:val="Unresolved Mention"/>
    <w:basedOn w:val="DefaultParagraphFont"/>
    <w:uiPriority w:val="99"/>
    <w:semiHidden/>
    <w:unhideWhenUsed/>
    <w:rsid w:val="00687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nutritionhealth.or.ke/wpcontent/uploads/SMART%20Survey%20Reports/Marsabit%20County%20SMART%20Survey%20Report%20-%20July%202019.pdf" TargetMode="External"/><Relationship Id="rId18" Type="http://schemas.openxmlformats.org/officeDocument/2006/relationships/hyperlink" Target="https://doi.org/10.1596/0-8213-4903-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hyperlink" Target="https://adore.ifrc.org/%20Download.aspx?FileId=509056" TargetMode="External"/><Relationship Id="rId17" Type="http://schemas.openxmlformats.org/officeDocument/2006/relationships/hyperlink" Target="https://documents1.worldbank.org/curated%20/en/402771474989456640/pdf/WPS7839.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80/21665095.2019.1582347"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rldbank.org/en/publication/poverty-prosperity-and-planet"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library.oapen.org/bitstream/handle/20.500.12657/50694/%201/9780198850342.pdf" TargetMode="External"/><Relationship Id="rId23" Type="http://schemas.openxmlformats.org/officeDocument/2006/relationships/header" Target="header3.xml"/><Relationship Id="rId10" Type="http://schemas.openxmlformats.org/officeDocument/2006/relationships/hyperlink" Target="http://documents.worldban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lobalhungerindex.org/kenya.html" TargetMode="External"/><Relationship Id="rId14" Type="http://schemas.openxmlformats.org/officeDocument/2006/relationships/hyperlink" Target="https://doi.org/10.1111/1759-5436.12125" TargetMode="Externa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Enrollment</c:v>
                </c:pt>
              </c:strCache>
            </c:strRef>
          </c:tx>
          <c:spPr>
            <a:ln w="28575" cap="rnd">
              <a:solidFill>
                <a:schemeClr val="accent1"/>
              </a:solidFill>
              <a:round/>
            </a:ln>
            <a:effectLst/>
          </c:spPr>
          <c:marker>
            <c:symbol val="none"/>
          </c:marker>
          <c:cat>
            <c:numRef>
              <c:f>Sheet1!$A$2:$A$18</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Sheet1!$B$2:$B$18</c:f>
              <c:numCache>
                <c:formatCode>General</c:formatCode>
                <c:ptCount val="17"/>
                <c:pt idx="0">
                  <c:v>16</c:v>
                </c:pt>
                <c:pt idx="1">
                  <c:v>11</c:v>
                </c:pt>
                <c:pt idx="2">
                  <c:v>6</c:v>
                </c:pt>
                <c:pt idx="3">
                  <c:v>19</c:v>
                </c:pt>
                <c:pt idx="4">
                  <c:v>8</c:v>
                </c:pt>
                <c:pt idx="5">
                  <c:v>65</c:v>
                </c:pt>
                <c:pt idx="6">
                  <c:v>90</c:v>
                </c:pt>
                <c:pt idx="7">
                  <c:v>51</c:v>
                </c:pt>
                <c:pt idx="8">
                  <c:v>20</c:v>
                </c:pt>
                <c:pt idx="9">
                  <c:v>18</c:v>
                </c:pt>
                <c:pt idx="10">
                  <c:v>13</c:v>
                </c:pt>
                <c:pt idx="11">
                  <c:v>12</c:v>
                </c:pt>
                <c:pt idx="12">
                  <c:v>1</c:v>
                </c:pt>
                <c:pt idx="13">
                  <c:v>1</c:v>
                </c:pt>
                <c:pt idx="14">
                  <c:v>0</c:v>
                </c:pt>
                <c:pt idx="15">
                  <c:v>0</c:v>
                </c:pt>
                <c:pt idx="16">
                  <c:v>0</c:v>
                </c:pt>
              </c:numCache>
            </c:numRef>
          </c:val>
          <c:smooth val="0"/>
          <c:extLst>
            <c:ext xmlns:c16="http://schemas.microsoft.com/office/drawing/2014/chart" uri="{C3380CC4-5D6E-409C-BE32-E72D297353CC}">
              <c16:uniqueId val="{00000000-A0DD-4706-9C33-723A04BEECDD}"/>
            </c:ext>
          </c:extLst>
        </c:ser>
        <c:ser>
          <c:idx val="1"/>
          <c:order val="1"/>
          <c:tx>
            <c:strRef>
              <c:f>Sheet1!$C$1</c:f>
              <c:strCache>
                <c:ptCount val="1"/>
                <c:pt idx="0">
                  <c:v>Graduated</c:v>
                </c:pt>
              </c:strCache>
            </c:strRef>
          </c:tx>
          <c:spPr>
            <a:ln w="28575" cap="rnd">
              <a:solidFill>
                <a:schemeClr val="accent2"/>
              </a:solidFill>
              <a:round/>
            </a:ln>
            <a:effectLst/>
          </c:spPr>
          <c:marker>
            <c:symbol val="none"/>
          </c:marker>
          <c:cat>
            <c:numRef>
              <c:f>Sheet1!$A$2:$A$18</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Sheet1!$C$2:$C$18</c:f>
              <c:numCache>
                <c:formatCode>General</c:formatCode>
                <c:ptCount val="17"/>
                <c:pt idx="0">
                  <c:v>0</c:v>
                </c:pt>
                <c:pt idx="1">
                  <c:v>0</c:v>
                </c:pt>
                <c:pt idx="2">
                  <c:v>1</c:v>
                </c:pt>
                <c:pt idx="3">
                  <c:v>2</c:v>
                </c:pt>
                <c:pt idx="4">
                  <c:v>0</c:v>
                </c:pt>
                <c:pt idx="5">
                  <c:v>1</c:v>
                </c:pt>
                <c:pt idx="6">
                  <c:v>1</c:v>
                </c:pt>
                <c:pt idx="7">
                  <c:v>0</c:v>
                </c:pt>
                <c:pt idx="8">
                  <c:v>0</c:v>
                </c:pt>
                <c:pt idx="9">
                  <c:v>3</c:v>
                </c:pt>
                <c:pt idx="10">
                  <c:v>17</c:v>
                </c:pt>
                <c:pt idx="11">
                  <c:v>51</c:v>
                </c:pt>
                <c:pt idx="12">
                  <c:v>22</c:v>
                </c:pt>
                <c:pt idx="13">
                  <c:v>58</c:v>
                </c:pt>
                <c:pt idx="14">
                  <c:v>109</c:v>
                </c:pt>
                <c:pt idx="15">
                  <c:v>56</c:v>
                </c:pt>
                <c:pt idx="16">
                  <c:v>9</c:v>
                </c:pt>
              </c:numCache>
            </c:numRef>
          </c:val>
          <c:smooth val="0"/>
          <c:extLst>
            <c:ext xmlns:c16="http://schemas.microsoft.com/office/drawing/2014/chart" uri="{C3380CC4-5D6E-409C-BE32-E72D297353CC}">
              <c16:uniqueId val="{00000001-A0DD-4706-9C33-723A04BEECDD}"/>
            </c:ext>
          </c:extLst>
        </c:ser>
        <c:dLbls>
          <c:showLegendKey val="0"/>
          <c:showVal val="0"/>
          <c:showCatName val="0"/>
          <c:showSerName val="0"/>
          <c:showPercent val="0"/>
          <c:showBubbleSize val="0"/>
        </c:dLbls>
        <c:smooth val="0"/>
        <c:axId val="8714847"/>
        <c:axId val="1694385583"/>
      </c:lineChart>
      <c:catAx>
        <c:axId val="8714847"/>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Year</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94385583"/>
        <c:crosses val="autoZero"/>
        <c:auto val="1"/>
        <c:lblAlgn val="ctr"/>
        <c:lblOffset val="100"/>
        <c:noMultiLvlLbl val="0"/>
      </c:catAx>
      <c:valAx>
        <c:axId val="1694385583"/>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Count</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714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Household Food Insecurity Access Scale (HFIAS)</c:v>
                </c:pt>
              </c:strCache>
            </c:strRef>
          </c:tx>
          <c:spPr>
            <a:solidFill>
              <a:schemeClr val="tx1"/>
            </a:solidFill>
            <a:ln>
              <a:noFill/>
            </a:ln>
            <a:effectLst/>
          </c:spPr>
          <c:invertIfNegative val="0"/>
          <c:dLbls>
            <c:dLbl>
              <c:idx val="0"/>
              <c:tx>
                <c:rich>
                  <a:bodyPr/>
                  <a:lstStyle/>
                  <a:p>
                    <a:fld id="{C2EC9762-C3CF-4700-B754-D85957FF00A0}" type="CELLRANGE">
                      <a:rPr lang="en-US"/>
                      <a:pPr/>
                      <a:t>[CELLRANGE]</a:t>
                    </a:fld>
                    <a:r>
                      <a:rPr lang="en-US" baseline="0"/>
                      <a:t>,</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386-4E41-9612-1542BA88005E}"/>
                </c:ext>
              </c:extLst>
            </c:dLbl>
            <c:dLbl>
              <c:idx val="1"/>
              <c:tx>
                <c:rich>
                  <a:bodyPr/>
                  <a:lstStyle/>
                  <a:p>
                    <a:fld id="{A626DCE6-456B-4489-A7EB-B8A2A7D4A4DE}" type="CELLRANGE">
                      <a:rPr lang="en-US"/>
                      <a:pPr/>
                      <a:t>[CELLRANGE]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6386-4E41-9612-1542BA88005E}"/>
                </c:ext>
              </c:extLst>
            </c:dLbl>
            <c:dLbl>
              <c:idx val="2"/>
              <c:tx>
                <c:rich>
                  <a:bodyPr/>
                  <a:lstStyle/>
                  <a:p>
                    <a:fld id="{D76E890E-C0D5-46C3-BD62-AB15C19C44AA}" type="CELLRANGE">
                      <a:rPr lang="en-US"/>
                      <a:pPr/>
                      <a:t>[CELLRANGE]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6386-4E41-9612-1542BA88005E}"/>
                </c:ext>
              </c:extLst>
            </c:dLbl>
            <c:dLbl>
              <c:idx val="3"/>
              <c:tx>
                <c:rich>
                  <a:bodyPr/>
                  <a:lstStyle/>
                  <a:p>
                    <a:fld id="{DE822D16-9421-47CD-AD29-F4E290956B98}" type="CELLRANGE">
                      <a:rPr lang="en-US"/>
                      <a:pPr/>
                      <a:t>[CELLRANGE]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6386-4E41-9612-1542BA88005E}"/>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1</c:v>
                </c:pt>
                <c:pt idx="1">
                  <c:v>2</c:v>
                </c:pt>
                <c:pt idx="2">
                  <c:v>3</c:v>
                </c:pt>
                <c:pt idx="3">
                  <c:v>4</c:v>
                </c:pt>
              </c:numCache>
            </c:numRef>
          </c:cat>
          <c:val>
            <c:numRef>
              <c:f>Sheet1!$B$2:$B$5</c:f>
              <c:numCache>
                <c:formatCode>General</c:formatCode>
                <c:ptCount val="4"/>
                <c:pt idx="0">
                  <c:v>36</c:v>
                </c:pt>
                <c:pt idx="1">
                  <c:v>11</c:v>
                </c:pt>
                <c:pt idx="2">
                  <c:v>9</c:v>
                </c:pt>
                <c:pt idx="3">
                  <c:v>278</c:v>
                </c:pt>
              </c:numCache>
            </c:numRef>
          </c:val>
          <c:extLst>
            <c:ext xmlns:c15="http://schemas.microsoft.com/office/drawing/2012/chart" uri="{02D57815-91ED-43cb-92C2-25804820EDAC}">
              <c15:datalabelsRange>
                <c15:f>Sheet1!$C$2:$C$5</c15:f>
                <c15:dlblRangeCache>
                  <c:ptCount val="4"/>
                  <c:pt idx="0">
                    <c:v>10.8%</c:v>
                  </c:pt>
                  <c:pt idx="1">
                    <c:v>3.3%</c:v>
                  </c:pt>
                  <c:pt idx="2">
                    <c:v>2.7%</c:v>
                  </c:pt>
                  <c:pt idx="3">
                    <c:v>83.2%</c:v>
                  </c:pt>
                </c15:dlblRangeCache>
              </c15:datalabelsRange>
            </c:ext>
            <c:ext xmlns:c16="http://schemas.microsoft.com/office/drawing/2014/chart" uri="{C3380CC4-5D6E-409C-BE32-E72D297353CC}">
              <c16:uniqueId val="{00000004-6386-4E41-9612-1542BA88005E}"/>
            </c:ext>
          </c:extLst>
        </c:ser>
        <c:dLbls>
          <c:showLegendKey val="0"/>
          <c:showVal val="0"/>
          <c:showCatName val="0"/>
          <c:showSerName val="0"/>
          <c:showPercent val="0"/>
          <c:showBubbleSize val="0"/>
        </c:dLbls>
        <c:gapWidth val="219"/>
        <c:overlap val="-27"/>
        <c:axId val="1079945583"/>
        <c:axId val="1082015231"/>
      </c:barChart>
      <c:catAx>
        <c:axId val="1079945583"/>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Household Food Insecurity Access Scale</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82015231"/>
        <c:crosses val="autoZero"/>
        <c:auto val="1"/>
        <c:lblAlgn val="ctr"/>
        <c:lblOffset val="100"/>
        <c:noMultiLvlLbl val="0"/>
      </c:catAx>
      <c:valAx>
        <c:axId val="1082015231"/>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Frequency</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7994558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14</Pages>
  <Words>6061</Words>
  <Characters>34552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Ms-Echo</dc:creator>
  <cp:keywords/>
  <dc:description/>
  <cp:lastModifiedBy>SDI 1084</cp:lastModifiedBy>
  <cp:revision>485</cp:revision>
  <dcterms:created xsi:type="dcterms:W3CDTF">2025-02-12T14:58:00Z</dcterms:created>
  <dcterms:modified xsi:type="dcterms:W3CDTF">2025-03-31T05:01:00Z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5946c4aa-6e9a-4bc9-a0d5-ce6a38cc8766</vt:lpwstr>
  </property>
</Properties>
</file>