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4DBF7" w14:textId="0011A82B" w:rsidR="00FF6790" w:rsidRPr="00CE20A3" w:rsidRDefault="00CE20A3">
      <w:pPr>
        <w:jc w:val="both"/>
        <w:rPr>
          <w:rFonts w:ascii="Times New Roman" w:eastAsia="Times New Roman" w:hAnsi="Times New Roman" w:cs="Times New Roman"/>
          <w:b/>
          <w:bCs/>
          <w:sz w:val="24"/>
          <w:szCs w:val="24"/>
          <w:u w:val="single"/>
        </w:rPr>
      </w:pPr>
      <w:r w:rsidRPr="00CE20A3">
        <w:rPr>
          <w:rFonts w:ascii="Times New Roman" w:eastAsia="Times New Roman" w:hAnsi="Times New Roman" w:cs="Times New Roman"/>
          <w:b/>
          <w:bCs/>
          <w:sz w:val="24"/>
          <w:szCs w:val="24"/>
          <w:u w:val="single"/>
        </w:rPr>
        <w:t>Original Research Article</w:t>
      </w:r>
    </w:p>
    <w:p w14:paraId="38D21976" w14:textId="77777777" w:rsidR="00CE20A3" w:rsidRDefault="00CE20A3">
      <w:pPr>
        <w:jc w:val="both"/>
        <w:rPr>
          <w:rFonts w:ascii="Times New Roman" w:eastAsia="Times New Roman" w:hAnsi="Times New Roman" w:cs="Times New Roman"/>
          <w:b/>
          <w:sz w:val="24"/>
          <w:szCs w:val="24"/>
        </w:rPr>
      </w:pPr>
    </w:p>
    <w:p w14:paraId="27B77B8F" w14:textId="406D368A"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Effects of Paddy Straw Burning: Farmer Satisfaction and Practices by Land Size in Punjab</w:t>
      </w:r>
    </w:p>
    <w:p w14:paraId="6A484E6E" w14:textId="77777777" w:rsidR="00447C55" w:rsidRDefault="00447C55">
      <w:pPr>
        <w:jc w:val="both"/>
        <w:rPr>
          <w:rFonts w:ascii="Times New Roman" w:eastAsia="Times New Roman" w:hAnsi="Times New Roman" w:cs="Times New Roman"/>
          <w:sz w:val="24"/>
          <w:szCs w:val="24"/>
        </w:rPr>
      </w:pPr>
    </w:p>
    <w:p w14:paraId="15F741F9" w14:textId="6D821B8F" w:rsidR="00FF6790" w:rsidRDefault="00FF6790">
      <w:pPr>
        <w:jc w:val="both"/>
        <w:rPr>
          <w:rFonts w:ascii="Times New Roman" w:eastAsia="Times New Roman" w:hAnsi="Times New Roman" w:cs="Times New Roman"/>
          <w:sz w:val="24"/>
          <w:szCs w:val="24"/>
        </w:rPr>
      </w:pPr>
    </w:p>
    <w:p w14:paraId="33683A61" w14:textId="77777777" w:rsidR="009B0693" w:rsidRDefault="009B0693">
      <w:pPr>
        <w:jc w:val="both"/>
        <w:rPr>
          <w:rFonts w:ascii="Times New Roman" w:eastAsia="Times New Roman" w:hAnsi="Times New Roman" w:cs="Times New Roman"/>
          <w:sz w:val="24"/>
          <w:szCs w:val="24"/>
        </w:rPr>
      </w:pPr>
      <w:bookmarkStart w:id="0" w:name="_GoBack"/>
      <w:bookmarkEnd w:id="0"/>
    </w:p>
    <w:p w14:paraId="49AAACB2"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33B00E31"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Paddy straw burning in Punjab, India, a key rice-wheat region producing 20 million tons of straw annually, poses significant environmental challenges by releasing pollutants like particulate matter</w:t>
      </w:r>
      <w:r>
        <w:rPr>
          <w:rFonts w:ascii="Times New Roman" w:eastAsia="Times New Roman" w:hAnsi="Times New Roman" w:cs="Times New Roman"/>
          <w:sz w:val="24"/>
          <w:szCs w:val="24"/>
        </w:rPr>
        <w:t xml:space="preserve"> and CO₂, degrading air quality and soil health while contributing to climate change, with Punjab’s farmers–marginal (&lt;1 ha), small (1–2 ha), semi-medium/medium (2–10 ha), and large (&gt;10 ha), facing socioeconomic pressures driving burning, necessitating re</w:t>
      </w:r>
      <w:r>
        <w:rPr>
          <w:rFonts w:ascii="Times New Roman" w:eastAsia="Times New Roman" w:hAnsi="Times New Roman" w:cs="Times New Roman"/>
          <w:sz w:val="24"/>
          <w:szCs w:val="24"/>
        </w:rPr>
        <w:t xml:space="preserve">search into their satisfaction and practices to inform sustainable alternatives. This study surveyed 60 farmers across </w:t>
      </w:r>
      <w:proofErr w:type="spellStart"/>
      <w:r>
        <w:rPr>
          <w:rFonts w:ascii="Times New Roman" w:eastAsia="Times New Roman" w:hAnsi="Times New Roman" w:cs="Times New Roman"/>
          <w:sz w:val="24"/>
          <w:szCs w:val="24"/>
        </w:rPr>
        <w:t>Fatehgarh</w:t>
      </w:r>
      <w:proofErr w:type="spellEnd"/>
      <w:r>
        <w:rPr>
          <w:rFonts w:ascii="Times New Roman" w:eastAsia="Times New Roman" w:hAnsi="Times New Roman" w:cs="Times New Roman"/>
          <w:sz w:val="24"/>
          <w:szCs w:val="24"/>
        </w:rPr>
        <w:t xml:space="preserve"> Sahib and Rupnagar districts using face-to-face interviews to collect data on management practices. Results show 53.3% of farme</w:t>
      </w:r>
      <w:r>
        <w:rPr>
          <w:rFonts w:ascii="Times New Roman" w:eastAsia="Times New Roman" w:hAnsi="Times New Roman" w:cs="Times New Roman"/>
          <w:sz w:val="24"/>
          <w:szCs w:val="24"/>
        </w:rPr>
        <w:t>rs use incorporation, 28.3% burn straw, and 18.3% use baling.  Marginal farmers favor burning, large farmers lean toward incorporation, and show higher awareness, while small and semi-medium/medium farmers vary. Machinery awareness is 80%, but adoption lag</w:t>
      </w:r>
      <w:r>
        <w:rPr>
          <w:rFonts w:ascii="Times New Roman" w:eastAsia="Times New Roman" w:hAnsi="Times New Roman" w:cs="Times New Roman"/>
          <w:sz w:val="24"/>
          <w:szCs w:val="24"/>
        </w:rPr>
        <w:t>s due to costs. The study reveals marginal farmers burn due to necessity and low awareness, while large farmers adopt sustainable methods, reflecting resource disparities, with small and semi-medium farmers showing mixed practices, highlighting the need fo</w:t>
      </w:r>
      <w:r>
        <w:rPr>
          <w:rFonts w:ascii="Times New Roman" w:eastAsia="Times New Roman" w:hAnsi="Times New Roman" w:cs="Times New Roman"/>
          <w:sz w:val="24"/>
          <w:szCs w:val="24"/>
        </w:rPr>
        <w:t>r targeted interventions, subsidies for machinery access and comprehensive education, to reduce burning’s ecological toll and support Punjab’s shift toward sustainable straw management tailored to its diverse agrarian context.</w:t>
      </w:r>
    </w:p>
    <w:p w14:paraId="041D4C5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Paddy straw burning</w:t>
      </w:r>
      <w:r>
        <w:rPr>
          <w:rFonts w:ascii="Times New Roman" w:eastAsia="Times New Roman" w:hAnsi="Times New Roman" w:cs="Times New Roman"/>
          <w:sz w:val="24"/>
          <w:szCs w:val="24"/>
        </w:rPr>
        <w:t>, farmer satisfaction, straw management, awareness</w:t>
      </w:r>
    </w:p>
    <w:p w14:paraId="7307481A" w14:textId="77777777" w:rsidR="00FF6790" w:rsidRDefault="00FF6790">
      <w:pPr>
        <w:jc w:val="both"/>
        <w:rPr>
          <w:rFonts w:ascii="Times New Roman" w:eastAsia="Times New Roman" w:hAnsi="Times New Roman" w:cs="Times New Roman"/>
          <w:b/>
          <w:sz w:val="24"/>
          <w:szCs w:val="24"/>
        </w:rPr>
      </w:pPr>
    </w:p>
    <w:p w14:paraId="7965EFC0"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56AB7E94"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Paddy straw burning in Punjab, India, a cornerstone of the Indo-Gangetic Plains’ rice-wheat system, producing 19–20 million tons of straw annually, poses severe environmental and agricultu</w:t>
      </w:r>
      <w:r>
        <w:rPr>
          <w:rFonts w:ascii="Times New Roman" w:eastAsia="Times New Roman" w:hAnsi="Times New Roman" w:cs="Times New Roman"/>
          <w:sz w:val="24"/>
          <w:szCs w:val="24"/>
        </w:rPr>
        <w:t>ral challenges (Dutta et al., 2022). This practice releases pollutants like PM2.5, CO₂, and NO</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 degrading air quality, contributing to climate change, and affecting soil health (Kumar et al., 2019a). During October-November, burning aligns with the tight rice-to-wheat transition, amplifying pollution that impacts Punjab and Delhi (Kaur et al., 2022</w:t>
      </w:r>
      <w:r>
        <w:rPr>
          <w:rFonts w:ascii="Times New Roman" w:eastAsia="Times New Roman" w:hAnsi="Times New Roman" w:cs="Times New Roman"/>
          <w:sz w:val="24"/>
          <w:szCs w:val="24"/>
        </w:rPr>
        <w:t>). Socioeconomic pressures drive marginal, small, semi-medium/medium, and large farmers to burn straw, necessitating an understanding of their practices and satisfaction (Kumar et al., 2015). Burning depletes ecosystem services, costing northwest India dea</w:t>
      </w:r>
      <w:r>
        <w:rPr>
          <w:rFonts w:ascii="Times New Roman" w:eastAsia="Times New Roman" w:hAnsi="Times New Roman" w:cs="Times New Roman"/>
          <w:sz w:val="24"/>
          <w:szCs w:val="24"/>
        </w:rPr>
        <w:t>rly in soil fertility and air quality (Kumar et al., 2019a), while health risks rise with a noted increase in respiratory issues (Singh, 2018).</w:t>
      </w:r>
    </w:p>
    <w:p w14:paraId="0C23C7EA"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Punjab’s intensive agriculture generates vast straw volumes, overwhelming traditional uses like livestock feed (</w:t>
      </w:r>
      <w:r>
        <w:rPr>
          <w:rFonts w:ascii="Times New Roman" w:eastAsia="Times New Roman" w:hAnsi="Times New Roman" w:cs="Times New Roman"/>
          <w:sz w:val="24"/>
          <w:szCs w:val="24"/>
        </w:rPr>
        <w:t xml:space="preserve">Lohan et al., 2017). Marginal and small farmers, constrained by time and resources, favor burning, while larger farmers explore alternatives (Lopes et al., 2023). Mechanized </w:t>
      </w:r>
      <w:r>
        <w:rPr>
          <w:rFonts w:ascii="Times New Roman" w:eastAsia="Times New Roman" w:hAnsi="Times New Roman" w:cs="Times New Roman"/>
          <w:sz w:val="24"/>
          <w:szCs w:val="24"/>
        </w:rPr>
        <w:lastRenderedPageBreak/>
        <w:t>harvesting exacerbates stubble accumulation, making rapid disposal critical (</w:t>
      </w:r>
      <w:proofErr w:type="spellStart"/>
      <w:r>
        <w:rPr>
          <w:rFonts w:ascii="Times New Roman" w:eastAsia="Times New Roman" w:hAnsi="Times New Roman" w:cs="Times New Roman"/>
          <w:sz w:val="24"/>
          <w:szCs w:val="24"/>
        </w:rPr>
        <w:t>Bhuva</w:t>
      </w:r>
      <w:r>
        <w:rPr>
          <w:rFonts w:ascii="Times New Roman" w:eastAsia="Times New Roman" w:hAnsi="Times New Roman" w:cs="Times New Roman"/>
          <w:sz w:val="24"/>
          <w:szCs w:val="24"/>
        </w:rPr>
        <w:t>neshwari</w:t>
      </w:r>
      <w:proofErr w:type="spellEnd"/>
      <w:r>
        <w:rPr>
          <w:rFonts w:ascii="Times New Roman" w:eastAsia="Times New Roman" w:hAnsi="Times New Roman" w:cs="Times New Roman"/>
          <w:sz w:val="24"/>
          <w:szCs w:val="24"/>
        </w:rPr>
        <w:t xml:space="preserve"> et al., 2019). Sustainable options like incorporation and baling offer environmental gains, improving soil carbon and reducing emissions, but face adoption barriers (Bhattacharyya et al., 2021). In-situ management, such as Happy Seeder use, enhanc</w:t>
      </w:r>
      <w:r>
        <w:rPr>
          <w:rFonts w:ascii="Times New Roman" w:eastAsia="Times New Roman" w:hAnsi="Times New Roman" w:cs="Times New Roman"/>
          <w:sz w:val="24"/>
          <w:szCs w:val="24"/>
        </w:rPr>
        <w:t>es resource efficiency, yet cost and awareness limit its reach among smaller landholders (Chaudhary et al., 2019). Biochar production from straw presents an ecological solution, cutting emissions and enriching soil, though infrastructure lags (</w:t>
      </w:r>
      <w:proofErr w:type="spellStart"/>
      <w:r>
        <w:rPr>
          <w:rFonts w:ascii="Times New Roman" w:eastAsia="Times New Roman" w:hAnsi="Times New Roman" w:cs="Times New Roman"/>
          <w:sz w:val="24"/>
          <w:szCs w:val="24"/>
        </w:rPr>
        <w:t>Tokas</w:t>
      </w:r>
      <w:proofErr w:type="spellEnd"/>
      <w:r>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Aier</w:t>
      </w:r>
      <w:proofErr w:type="spellEnd"/>
      <w:r>
        <w:rPr>
          <w:rFonts w:ascii="Times New Roman" w:eastAsia="Times New Roman" w:hAnsi="Times New Roman" w:cs="Times New Roman"/>
          <w:sz w:val="24"/>
          <w:szCs w:val="24"/>
        </w:rPr>
        <w:t xml:space="preserve"> et al., 2021).</w:t>
      </w:r>
    </w:p>
    <w:p w14:paraId="53B90ECF"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Burning’s environmental toll includes 140–150 million tons of CO2-equivalent emissions annually, with Punjab as a major contributor (</w:t>
      </w:r>
      <w:proofErr w:type="spellStart"/>
      <w:r>
        <w:rPr>
          <w:rFonts w:ascii="Times New Roman" w:eastAsia="Times New Roman" w:hAnsi="Times New Roman" w:cs="Times New Roman"/>
          <w:sz w:val="24"/>
          <w:szCs w:val="24"/>
        </w:rPr>
        <w:t>Launio</w:t>
      </w:r>
      <w:proofErr w:type="spellEnd"/>
      <w:r>
        <w:rPr>
          <w:rFonts w:ascii="Times New Roman" w:eastAsia="Times New Roman" w:hAnsi="Times New Roman" w:cs="Times New Roman"/>
          <w:sz w:val="24"/>
          <w:szCs w:val="24"/>
        </w:rPr>
        <w:t xml:space="preserve"> et al., 2016). Soil properties suffer long-term degradation, losing organic matter and m</w:t>
      </w:r>
      <w:r>
        <w:rPr>
          <w:rFonts w:ascii="Times New Roman" w:eastAsia="Times New Roman" w:hAnsi="Times New Roman" w:cs="Times New Roman"/>
          <w:sz w:val="24"/>
          <w:szCs w:val="24"/>
        </w:rPr>
        <w:t>icrobial diversity, while air pollution drives regional haze (Singh et al., 2022; Pradhan et al., 2024). Health studies link it to breathing woes, disproportionately affecting rural communities (Chopra &amp; Bansal, 2022). Policy efforts, including subsidies a</w:t>
      </w:r>
      <w:r>
        <w:rPr>
          <w:rFonts w:ascii="Times New Roman" w:eastAsia="Times New Roman" w:hAnsi="Times New Roman" w:cs="Times New Roman"/>
          <w:sz w:val="24"/>
          <w:szCs w:val="24"/>
        </w:rPr>
        <w:t>nd bans, struggle against farmer preferences for burning’s cost-effectiveness, especially among marginal holders (</w:t>
      </w:r>
      <w:proofErr w:type="spellStart"/>
      <w:r>
        <w:rPr>
          <w:rFonts w:ascii="Times New Roman" w:eastAsia="Times New Roman" w:hAnsi="Times New Roman" w:cs="Times New Roman"/>
          <w:sz w:val="24"/>
          <w:szCs w:val="24"/>
        </w:rPr>
        <w:t>Bhuvaneshwari</w:t>
      </w:r>
      <w:proofErr w:type="spellEnd"/>
      <w:r>
        <w:rPr>
          <w:rFonts w:ascii="Times New Roman" w:eastAsia="Times New Roman" w:hAnsi="Times New Roman" w:cs="Times New Roman"/>
          <w:sz w:val="24"/>
          <w:szCs w:val="24"/>
        </w:rPr>
        <w:t xml:space="preserve"> et al., 2019). Larger farmers (&gt;10 ha), with better access to machinery, adopt alternatives, reflecting a land-size divide (</w:t>
      </w:r>
      <w:proofErr w:type="spellStart"/>
      <w:r>
        <w:rPr>
          <w:rFonts w:ascii="Times New Roman" w:eastAsia="Times New Roman" w:hAnsi="Times New Roman" w:cs="Times New Roman"/>
          <w:sz w:val="24"/>
          <w:szCs w:val="24"/>
        </w:rPr>
        <w:t>Erba</w:t>
      </w:r>
      <w:r>
        <w:rPr>
          <w:rFonts w:ascii="Times New Roman" w:eastAsia="Times New Roman" w:hAnsi="Times New Roman" w:cs="Times New Roman"/>
          <w:sz w:val="24"/>
          <w:szCs w:val="24"/>
        </w:rPr>
        <w:t>ugh</w:t>
      </w:r>
      <w:proofErr w:type="spellEnd"/>
      <w:r>
        <w:rPr>
          <w:rFonts w:ascii="Times New Roman" w:eastAsia="Times New Roman" w:hAnsi="Times New Roman" w:cs="Times New Roman"/>
          <w:sz w:val="24"/>
          <w:szCs w:val="24"/>
        </w:rPr>
        <w:t xml:space="preserve"> et al., 2024).</w:t>
      </w:r>
    </w:p>
    <w:p w14:paraId="7D79FAE1" w14:textId="77777777" w:rsidR="00FF6790" w:rsidRDefault="00FF6790">
      <w:pPr>
        <w:jc w:val="both"/>
        <w:rPr>
          <w:rFonts w:ascii="Times New Roman" w:eastAsia="Times New Roman" w:hAnsi="Times New Roman" w:cs="Times New Roman"/>
          <w:sz w:val="24"/>
          <w:szCs w:val="24"/>
        </w:rPr>
      </w:pPr>
    </w:p>
    <w:p w14:paraId="4B9A8838"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Materials and Methods</w:t>
      </w:r>
    </w:p>
    <w:p w14:paraId="02689734"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Study Area</w:t>
      </w:r>
    </w:p>
    <w:p w14:paraId="017D449E"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was conducted in five villages of </w:t>
      </w:r>
      <w:proofErr w:type="spellStart"/>
      <w:r>
        <w:rPr>
          <w:rFonts w:ascii="Times New Roman" w:eastAsia="Times New Roman" w:hAnsi="Times New Roman" w:cs="Times New Roman"/>
          <w:sz w:val="24"/>
          <w:szCs w:val="24"/>
        </w:rPr>
        <w:t>Fatehgarh</w:t>
      </w:r>
      <w:proofErr w:type="spellEnd"/>
      <w:r>
        <w:rPr>
          <w:rFonts w:ascii="Times New Roman" w:eastAsia="Times New Roman" w:hAnsi="Times New Roman" w:cs="Times New Roman"/>
          <w:sz w:val="24"/>
          <w:szCs w:val="24"/>
        </w:rPr>
        <w:t xml:space="preserve"> Sahib and Rupnagar districts of Punjab, India. The region’s subtropical climate, with monsoon rains driving rice cultivation and irrigation s</w:t>
      </w:r>
      <w:r>
        <w:rPr>
          <w:rFonts w:ascii="Times New Roman" w:eastAsia="Times New Roman" w:hAnsi="Times New Roman" w:cs="Times New Roman"/>
          <w:sz w:val="24"/>
          <w:szCs w:val="24"/>
        </w:rPr>
        <w:t xml:space="preserve">upporting subsequent crops, sustains intensive farming. Predominantly, </w:t>
      </w:r>
      <w:proofErr w:type="spellStart"/>
      <w:r>
        <w:rPr>
          <w:rFonts w:ascii="Times New Roman" w:eastAsia="Times New Roman" w:hAnsi="Times New Roman" w:cs="Times New Roman"/>
          <w:sz w:val="24"/>
          <w:szCs w:val="24"/>
        </w:rPr>
        <w:t>Jatt</w:t>
      </w:r>
      <w:proofErr w:type="spellEnd"/>
      <w:r>
        <w:rPr>
          <w:rFonts w:ascii="Times New Roman" w:eastAsia="Times New Roman" w:hAnsi="Times New Roman" w:cs="Times New Roman"/>
          <w:sz w:val="24"/>
          <w:szCs w:val="24"/>
        </w:rPr>
        <w:t xml:space="preserve"> Sikh farmers engage in rice production here, generating significant quantities of paddy straw each season, which poses ongoing environmental management challenges.</w:t>
      </w:r>
    </w:p>
    <w:p w14:paraId="3DBE00A5" w14:textId="77777777" w:rsidR="00FF6790" w:rsidRDefault="00FF6790">
      <w:pPr>
        <w:jc w:val="both"/>
        <w:rPr>
          <w:rFonts w:ascii="Times New Roman" w:eastAsia="Times New Roman" w:hAnsi="Times New Roman" w:cs="Times New Roman"/>
          <w:sz w:val="24"/>
          <w:szCs w:val="24"/>
        </w:rPr>
      </w:pPr>
    </w:p>
    <w:p w14:paraId="3D2BA0F6"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Data Collec</w:t>
      </w:r>
      <w:r>
        <w:rPr>
          <w:rFonts w:ascii="Times New Roman" w:eastAsia="Times New Roman" w:hAnsi="Times New Roman" w:cs="Times New Roman"/>
          <w:b/>
          <w:sz w:val="24"/>
          <w:szCs w:val="24"/>
        </w:rPr>
        <w:t>tion</w:t>
      </w:r>
    </w:p>
    <w:p w14:paraId="4DCAE119"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were gathered through a comprehensive agricultural survey conducted across the specified villages. The survey aimed to capture comprehensive insights into paddy straw management practices and their perceived environmental implications within Punj</w:t>
      </w:r>
      <w:r>
        <w:rPr>
          <w:rFonts w:ascii="Times New Roman" w:eastAsia="Times New Roman" w:hAnsi="Times New Roman" w:cs="Times New Roman"/>
          <w:sz w:val="24"/>
          <w:szCs w:val="24"/>
        </w:rPr>
        <w:t>ab’s rice-centric farming communities. A structured questionnaire was administered via face-to-face talk, ensuring accurate and context-rich responses from farmers classified as marginal (&lt;1 ha), small (1–2 ha), semi-medium/medium (2–10 ha), and large (&gt;10</w:t>
      </w:r>
      <w:r>
        <w:rPr>
          <w:rFonts w:ascii="Times New Roman" w:eastAsia="Times New Roman" w:hAnsi="Times New Roman" w:cs="Times New Roman"/>
          <w:sz w:val="24"/>
          <w:szCs w:val="24"/>
        </w:rPr>
        <w:t xml:space="preserve"> ha) based on landholdings. </w:t>
      </w:r>
    </w:p>
    <w:p w14:paraId="7B2A4CDA" w14:textId="77777777" w:rsidR="00FF6790" w:rsidRDefault="00FF6790">
      <w:pPr>
        <w:jc w:val="both"/>
        <w:rPr>
          <w:rFonts w:ascii="Times New Roman" w:eastAsia="Times New Roman" w:hAnsi="Times New Roman" w:cs="Times New Roman"/>
          <w:sz w:val="24"/>
          <w:szCs w:val="24"/>
        </w:rPr>
      </w:pPr>
    </w:p>
    <w:p w14:paraId="2DC392A6" w14:textId="77777777" w:rsidR="00557E3C" w:rsidRDefault="00557E3C">
      <w:pPr>
        <w:jc w:val="both"/>
        <w:rPr>
          <w:rFonts w:ascii="Times New Roman" w:eastAsia="Times New Roman" w:hAnsi="Times New Roman" w:cs="Times New Roman"/>
          <w:b/>
          <w:sz w:val="24"/>
          <w:szCs w:val="24"/>
        </w:rPr>
      </w:pPr>
    </w:p>
    <w:p w14:paraId="20D3400F" w14:textId="2766CC9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Distribution of Farmers by Landholding Classification Across Villages</w:t>
      </w:r>
    </w:p>
    <w:p w14:paraId="634D3279" w14:textId="77777777" w:rsidR="00FF6790" w:rsidRDefault="00FF6790">
      <w:pPr>
        <w:jc w:val="both"/>
        <w:rPr>
          <w:rFonts w:ascii="Times New Roman" w:eastAsia="Times New Roman" w:hAnsi="Times New Roman" w:cs="Times New Roman"/>
          <w:b/>
          <w:sz w:val="24"/>
          <w:szCs w:val="24"/>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2"/>
        <w:gridCol w:w="1872"/>
        <w:gridCol w:w="1872"/>
        <w:gridCol w:w="1872"/>
        <w:gridCol w:w="1872"/>
      </w:tblGrid>
      <w:tr w:rsidR="00FF6790" w14:paraId="06621078"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6408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Village</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37069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Marginal (&lt;1 ha)</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05810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Small (1–2 ha)</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3330F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Semi-Medium/Mediu</w:t>
            </w:r>
            <w:r>
              <w:rPr>
                <w:rFonts w:ascii="Times New Roman" w:eastAsia="Times New Roman" w:hAnsi="Times New Roman" w:cs="Times New Roman"/>
                <w:b/>
                <w:sz w:val="24"/>
                <w:szCs w:val="24"/>
              </w:rPr>
              <w:lastRenderedPageBreak/>
              <w:t>m (2–10 ha)</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EA94F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Large (&gt;10 ha)</w:t>
            </w:r>
          </w:p>
        </w:tc>
      </w:tr>
      <w:tr w:rsidR="00FF6790" w14:paraId="7ABFA44D"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1E704E" w14:textId="77777777" w:rsidR="00FF6790" w:rsidRDefault="00CE18E8">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Khant</w:t>
            </w:r>
            <w:proofErr w:type="spellEnd"/>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C760B0"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D51F9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2AEEE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1AF89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r>
      <w:tr w:rsidR="00FF6790" w14:paraId="60E0374B"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0F09F2" w14:textId="77777777" w:rsidR="00FF6790" w:rsidRDefault="00CE18E8">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Kajoli</w:t>
            </w:r>
            <w:proofErr w:type="spellEnd"/>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FD590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4CA89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ECCD9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99370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r>
      <w:tr w:rsidR="00FF6790" w14:paraId="26D2CC33"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B623D9" w14:textId="77777777" w:rsidR="00FF6790" w:rsidRDefault="00CE18E8">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Manpur</w:t>
            </w:r>
            <w:proofErr w:type="spellEnd"/>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89E90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BD063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A5061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E74F1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r>
      <w:tr w:rsidR="00FF6790" w14:paraId="73B98AEC"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F090FF" w14:textId="77777777" w:rsidR="00FF6790" w:rsidRDefault="00CE18E8">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Kotli</w:t>
            </w:r>
            <w:proofErr w:type="spellEnd"/>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F789F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75726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B365F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5B683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r>
      <w:tr w:rsidR="00FF6790" w14:paraId="6AB8EC1F"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137F7D" w14:textId="77777777" w:rsidR="00FF6790" w:rsidRDefault="00CE18E8">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Rauni</w:t>
            </w:r>
            <w:proofErr w:type="spellEnd"/>
            <w:r>
              <w:rPr>
                <w:rFonts w:ascii="Times New Roman" w:eastAsia="Times New Roman" w:hAnsi="Times New Roman" w:cs="Times New Roman"/>
                <w:sz w:val="24"/>
                <w:szCs w:val="24"/>
              </w:rPr>
              <w:t xml:space="preserve"> Kalan/Khurd</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0EACB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0494D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(42%)</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CEC3F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4095A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(24%)</w:t>
            </w:r>
          </w:p>
        </w:tc>
      </w:tr>
    </w:tbl>
    <w:p w14:paraId="534748A9" w14:textId="77777777" w:rsidR="00FF6790" w:rsidRDefault="00FF6790">
      <w:pPr>
        <w:jc w:val="both"/>
        <w:rPr>
          <w:rFonts w:ascii="Times New Roman" w:eastAsia="Times New Roman" w:hAnsi="Times New Roman" w:cs="Times New Roman"/>
          <w:sz w:val="24"/>
          <w:szCs w:val="24"/>
        </w:rPr>
      </w:pPr>
    </w:p>
    <w:p w14:paraId="70BB6EB5"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questionnaire focused on straw management methods, perception of the easiest method, cost-effectiveness, and awareness of environmental and health impacts. Additional data included land size, farming experience, livestock ownership, and access to techn</w:t>
      </w:r>
      <w:r>
        <w:rPr>
          <w:rFonts w:ascii="Times New Roman" w:eastAsia="Times New Roman" w:hAnsi="Times New Roman" w:cs="Times New Roman"/>
          <w:sz w:val="24"/>
          <w:szCs w:val="24"/>
        </w:rPr>
        <w:t>ology, providing a broader context for understanding management choices. Supplementary information on irrigation reliance, market access, and community dynamics enriched the dataset, offering a holistic backdrop to the farmers’ responses regarding paddy st</w:t>
      </w:r>
      <w:r>
        <w:rPr>
          <w:rFonts w:ascii="Times New Roman" w:eastAsia="Times New Roman" w:hAnsi="Times New Roman" w:cs="Times New Roman"/>
          <w:sz w:val="24"/>
          <w:szCs w:val="24"/>
        </w:rPr>
        <w:t xml:space="preserve">raw burning’s environmental effects. </w:t>
      </w:r>
    </w:p>
    <w:p w14:paraId="6193047F" w14:textId="77777777" w:rsidR="00FF6790" w:rsidRDefault="00FF6790">
      <w:pPr>
        <w:jc w:val="both"/>
        <w:rPr>
          <w:rFonts w:ascii="Times New Roman" w:eastAsia="Times New Roman" w:hAnsi="Times New Roman" w:cs="Times New Roman"/>
          <w:sz w:val="24"/>
          <w:szCs w:val="24"/>
        </w:rPr>
      </w:pPr>
    </w:p>
    <w:p w14:paraId="602067F5"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Results and Discussion</w:t>
      </w:r>
    </w:p>
    <w:p w14:paraId="56410A74"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Farmer Profile</w:t>
      </w:r>
    </w:p>
    <w:p w14:paraId="183AE5E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farmers surveyed represent a cross-section of Punjab’s agrarian community, ranging from 15 to 60 years, reflecting a blend of generational knowledge and newer entrants </w:t>
      </w:r>
      <w:r>
        <w:rPr>
          <w:rFonts w:ascii="Times New Roman" w:eastAsia="Times New Roman" w:hAnsi="Times New Roman" w:cs="Times New Roman"/>
          <w:sz w:val="24"/>
          <w:szCs w:val="24"/>
        </w:rPr>
        <w:t>adapting to established practices. All farmers had access to mobile phones and internet connectivity, suggesting potential for digital outreach and information dissemination, though the adoption of advanced machinery varied widely across the sample. Livest</w:t>
      </w:r>
      <w:r>
        <w:rPr>
          <w:rFonts w:ascii="Times New Roman" w:eastAsia="Times New Roman" w:hAnsi="Times New Roman" w:cs="Times New Roman"/>
          <w:sz w:val="24"/>
          <w:szCs w:val="24"/>
        </w:rPr>
        <w:t>ock ownership was reported by 60%, influencing straw use for feed, while irrigation reliance, via canals and groundwater, underscored the intensive nature of their rice production, generating substantial straw residue annually.</w:t>
      </w:r>
    </w:p>
    <w:p w14:paraId="26936A26" w14:textId="77777777" w:rsidR="00FF6790" w:rsidRDefault="00FF6790">
      <w:pPr>
        <w:jc w:val="both"/>
        <w:rPr>
          <w:rFonts w:ascii="Times New Roman" w:eastAsia="Times New Roman" w:hAnsi="Times New Roman" w:cs="Times New Roman"/>
          <w:sz w:val="24"/>
          <w:szCs w:val="24"/>
        </w:rPr>
      </w:pPr>
    </w:p>
    <w:p w14:paraId="005BFE5D"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Environmental Effects o</w:t>
      </w:r>
      <w:r>
        <w:rPr>
          <w:rFonts w:ascii="Times New Roman" w:eastAsia="Times New Roman" w:hAnsi="Times New Roman" w:cs="Times New Roman"/>
          <w:b/>
          <w:sz w:val="24"/>
          <w:szCs w:val="24"/>
        </w:rPr>
        <w:t>f Paddy Straw Burning</w:t>
      </w:r>
    </w:p>
    <w:p w14:paraId="6439DEFE"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focused on six key questions to explore the environmental effects of paddy straw burning, with responses analyzed through detailed comparative studies.</w:t>
      </w:r>
    </w:p>
    <w:p w14:paraId="1B2CB2BC"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 Straw Management Methods:</w:t>
      </w:r>
    </w:p>
    <w:p w14:paraId="1CD18CD9"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Incorporation (53.3%), prevalent among </w:t>
      </w:r>
      <w:r>
        <w:rPr>
          <w:rFonts w:ascii="Times New Roman" w:eastAsia="Times New Roman" w:hAnsi="Times New Roman" w:cs="Times New Roman"/>
          <w:sz w:val="24"/>
          <w:szCs w:val="24"/>
        </w:rPr>
        <w:t xml:space="preserve">large (&gt;10 ha) and semi-medium/medium (2–10 ha) farmers, aligns with sustainable practices that bolster soil organic matter and resource use </w:t>
      </w:r>
      <w:r>
        <w:rPr>
          <w:rFonts w:ascii="Times New Roman" w:eastAsia="Times New Roman" w:hAnsi="Times New Roman" w:cs="Times New Roman"/>
          <w:sz w:val="24"/>
          <w:szCs w:val="24"/>
        </w:rPr>
        <w:lastRenderedPageBreak/>
        <w:t>efficiency, reducing emissions as emphasized by (Bhattacharyya et al., 2021; Chaudhary et al., 2019). Burning (28.3</w:t>
      </w:r>
      <w:r>
        <w:rPr>
          <w:rFonts w:ascii="Times New Roman" w:eastAsia="Times New Roman" w:hAnsi="Times New Roman" w:cs="Times New Roman"/>
          <w:sz w:val="24"/>
          <w:szCs w:val="24"/>
        </w:rPr>
        <w:t>%), dominant among marginal farmers (&lt;1 ha), persists due to its speed and low cost, intensifying air quality degradation with PM2.5 and CO emissions, a concern highlighted by (Lohan et al., 2017; Singh, 2018). Baling (18.3%), adopted by small (1–2 ha) and</w:t>
      </w:r>
      <w:r>
        <w:rPr>
          <w:rFonts w:ascii="Times New Roman" w:eastAsia="Times New Roman" w:hAnsi="Times New Roman" w:cs="Times New Roman"/>
          <w:sz w:val="24"/>
          <w:szCs w:val="24"/>
        </w:rPr>
        <w:t xml:space="preserve"> large farmers, offers an alternative for resource utilization, though infrastructural constraints limit its scalability (Yadav et al., 2022; </w:t>
      </w:r>
      <w:proofErr w:type="spellStart"/>
      <w:r>
        <w:rPr>
          <w:rFonts w:ascii="Times New Roman" w:eastAsia="Times New Roman" w:hAnsi="Times New Roman" w:cs="Times New Roman"/>
          <w:sz w:val="24"/>
          <w:szCs w:val="24"/>
        </w:rPr>
        <w:t>Aier</w:t>
      </w:r>
      <w:proofErr w:type="spellEnd"/>
      <w:r>
        <w:rPr>
          <w:rFonts w:ascii="Times New Roman" w:eastAsia="Times New Roman" w:hAnsi="Times New Roman" w:cs="Times New Roman"/>
          <w:sz w:val="24"/>
          <w:szCs w:val="24"/>
        </w:rPr>
        <w:t xml:space="preserve"> et al., 2021).</w:t>
      </w:r>
    </w:p>
    <w:p w14:paraId="2E151D4D" w14:textId="77777777" w:rsidR="00FF6790" w:rsidRDefault="00FF6790">
      <w:pPr>
        <w:jc w:val="both"/>
        <w:rPr>
          <w:rFonts w:ascii="Times New Roman" w:eastAsia="Times New Roman" w:hAnsi="Times New Roman" w:cs="Times New Roman"/>
          <w:sz w:val="24"/>
          <w:szCs w:val="24"/>
        </w:rPr>
      </w:pPr>
    </w:p>
    <w:p w14:paraId="7B11DCD9"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Straw Management Methods</w:t>
      </w:r>
    </w:p>
    <w:p w14:paraId="775274C7" w14:textId="77777777" w:rsidR="00FF6790" w:rsidRDefault="00FF6790">
      <w:pPr>
        <w:jc w:val="both"/>
        <w:rPr>
          <w:rFonts w:ascii="Times New Roman" w:eastAsia="Times New Roman" w:hAnsi="Times New Roman" w:cs="Times New Roman"/>
          <w:b/>
          <w:sz w:val="24"/>
          <w:szCs w:val="24"/>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FF6790" w14:paraId="70BA0096"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56F18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7D806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B46CA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FF6790" w14:paraId="503A95D6"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B56F3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Incorporation</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79044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(53.3%)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A5C31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FF6790" w14:paraId="53C7A349"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93010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9BD5B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(28.3%)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62BBB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FF6790" w14:paraId="20F42A79" w14:textId="77777777">
        <w:trPr>
          <w:trHeight w:val="361"/>
        </w:trPr>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CFF88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Baling</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7DC75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(18.3%)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55BB0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(1–2 ha), Large (&gt;10 ha)</w:t>
            </w:r>
          </w:p>
        </w:tc>
      </w:tr>
    </w:tbl>
    <w:p w14:paraId="520E2944"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F09C76F" wp14:editId="4534BC86">
            <wp:extent cx="4829175" cy="26543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t="15810"/>
                    <a:stretch>
                      <a:fillRect/>
                    </a:stretch>
                  </pic:blipFill>
                  <pic:spPr>
                    <a:xfrm>
                      <a:off x="0" y="0"/>
                      <a:ext cx="4829175" cy="2654300"/>
                    </a:xfrm>
                    <a:prstGeom prst="rect">
                      <a:avLst/>
                    </a:prstGeom>
                    <a:ln/>
                  </pic:spPr>
                </pic:pic>
              </a:graphicData>
            </a:graphic>
          </wp:inline>
        </w:drawing>
      </w:r>
    </w:p>
    <w:p w14:paraId="0451F038"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1. Proportion of Different Straw Management Methods</w:t>
      </w:r>
    </w:p>
    <w:p w14:paraId="56795801" w14:textId="77777777" w:rsidR="00FF6790" w:rsidRDefault="00FF6790">
      <w:pPr>
        <w:jc w:val="both"/>
        <w:rPr>
          <w:rFonts w:ascii="Times New Roman" w:eastAsia="Times New Roman" w:hAnsi="Times New Roman" w:cs="Times New Roman"/>
          <w:sz w:val="24"/>
          <w:szCs w:val="24"/>
        </w:rPr>
      </w:pPr>
    </w:p>
    <w:p w14:paraId="0831F908"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Perceived Easiest Straw Management Method:</w:t>
      </w:r>
    </w:p>
    <w:p w14:paraId="002B5325"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Perceived ease reveals 33.3% of </w:t>
      </w:r>
      <w:r>
        <w:rPr>
          <w:rFonts w:ascii="Times New Roman" w:eastAsia="Times New Roman" w:hAnsi="Times New Roman" w:cs="Times New Roman"/>
          <w:sz w:val="24"/>
          <w:szCs w:val="24"/>
        </w:rPr>
        <w:t>marginal farmers favoring burning for its simplicity, exacerbating air pollution and health risks like respiratory ailments (Chopra &amp; Bansal, 2022; Singh et al., 2022). Incorporation (30%), common among small farmers, balances practicality with soil health</w:t>
      </w:r>
      <w:r>
        <w:rPr>
          <w:rFonts w:ascii="Times New Roman" w:eastAsia="Times New Roman" w:hAnsi="Times New Roman" w:cs="Times New Roman"/>
          <w:sz w:val="24"/>
          <w:szCs w:val="24"/>
        </w:rPr>
        <w:t xml:space="preserve"> benefits (</w:t>
      </w:r>
      <w:proofErr w:type="spellStart"/>
      <w:r>
        <w:rPr>
          <w:rFonts w:ascii="Times New Roman" w:eastAsia="Times New Roman" w:hAnsi="Times New Roman" w:cs="Times New Roman"/>
          <w:sz w:val="24"/>
          <w:szCs w:val="24"/>
        </w:rPr>
        <w:t>Jat</w:t>
      </w:r>
      <w:proofErr w:type="spellEnd"/>
      <w:r>
        <w:rPr>
          <w:rFonts w:ascii="Times New Roman" w:eastAsia="Times New Roman" w:hAnsi="Times New Roman" w:cs="Times New Roman"/>
          <w:sz w:val="24"/>
          <w:szCs w:val="24"/>
        </w:rPr>
        <w:t xml:space="preserve"> et al., 2020), while cattle feed (20%), mulching (13.3%), and baling (3.4%) appeal to larger farmers, though equipment access remains a barrier (Kaur et al., 2021; </w:t>
      </w:r>
      <w:proofErr w:type="spellStart"/>
      <w:r>
        <w:rPr>
          <w:rFonts w:ascii="Times New Roman" w:eastAsia="Times New Roman" w:hAnsi="Times New Roman" w:cs="Times New Roman"/>
          <w:sz w:val="24"/>
          <w:szCs w:val="24"/>
        </w:rPr>
        <w:t>Tokas</w:t>
      </w:r>
      <w:proofErr w:type="spellEnd"/>
      <w:r>
        <w:rPr>
          <w:rFonts w:ascii="Times New Roman" w:eastAsia="Times New Roman" w:hAnsi="Times New Roman" w:cs="Times New Roman"/>
          <w:sz w:val="24"/>
          <w:szCs w:val="24"/>
        </w:rPr>
        <w:t xml:space="preserve"> et al., 2021). Cost-effectiveness perceptions show 30% of marginal farm</w:t>
      </w:r>
      <w:r>
        <w:rPr>
          <w:rFonts w:ascii="Times New Roman" w:eastAsia="Times New Roman" w:hAnsi="Times New Roman" w:cs="Times New Roman"/>
          <w:sz w:val="24"/>
          <w:szCs w:val="24"/>
        </w:rPr>
        <w:t xml:space="preserve">ers fully endorsing burning for its negligible </w:t>
      </w:r>
      <w:r>
        <w:rPr>
          <w:rFonts w:ascii="Times New Roman" w:eastAsia="Times New Roman" w:hAnsi="Times New Roman" w:cs="Times New Roman"/>
          <w:sz w:val="24"/>
          <w:szCs w:val="24"/>
        </w:rPr>
        <w:lastRenderedPageBreak/>
        <w:t>upfront cost, 43% of small, semi-medium farmers partially agreeing due to mixed economic pressures, and 27% of large farmers disagreeing, favoring long-term gains from sustainable practices (Mishra et al., 202</w:t>
      </w:r>
      <w:r>
        <w:rPr>
          <w:rFonts w:ascii="Times New Roman" w:eastAsia="Times New Roman" w:hAnsi="Times New Roman" w:cs="Times New Roman"/>
          <w:sz w:val="24"/>
          <w:szCs w:val="24"/>
        </w:rPr>
        <w:t>0; Gupta et al., 2023). Machinery awareness is high (80%), yet 20% of marginal farmers remain uninformed, reflecting adoption gaps tied to resource efficiency (Lohan et al., 2017; Lopes et al., 2023).</w:t>
      </w:r>
    </w:p>
    <w:p w14:paraId="19215E80" w14:textId="77777777" w:rsidR="00FF6790" w:rsidRDefault="00FF6790">
      <w:pPr>
        <w:jc w:val="both"/>
        <w:rPr>
          <w:rFonts w:ascii="Times New Roman" w:eastAsia="Times New Roman" w:hAnsi="Times New Roman" w:cs="Times New Roman"/>
          <w:b/>
          <w:sz w:val="24"/>
          <w:szCs w:val="24"/>
        </w:rPr>
      </w:pPr>
    </w:p>
    <w:p w14:paraId="303326D9"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Table 3. Perceived Easiest Straw Management Method</w:t>
      </w:r>
    </w:p>
    <w:p w14:paraId="35662C94" w14:textId="77777777" w:rsidR="00FF6790" w:rsidRDefault="00FF6790">
      <w:pPr>
        <w:jc w:val="both"/>
        <w:rPr>
          <w:rFonts w:ascii="Times New Roman" w:eastAsia="Times New Roman" w:hAnsi="Times New Roman" w:cs="Times New Roman"/>
          <w:sz w:val="24"/>
          <w:szCs w:val="24"/>
        </w:rPr>
      </w:pPr>
    </w:p>
    <w:tbl>
      <w:tblPr>
        <w:tblStyle w:val="a1"/>
        <w:tblpPr w:leftFromText="180" w:rightFromText="180" w:topFromText="180" w:bottomFromText="180" w:vertAnchor="text"/>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FF6790" w14:paraId="38C201F6" w14:textId="77777777">
        <w:trPr>
          <w:trHeight w:val="496"/>
        </w:trPr>
        <w:tc>
          <w:tcPr>
            <w:tcW w:w="3120" w:type="dxa"/>
          </w:tcPr>
          <w:p w14:paraId="2BC8FC5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w:t>
            </w:r>
          </w:p>
        </w:tc>
        <w:tc>
          <w:tcPr>
            <w:tcW w:w="3120" w:type="dxa"/>
          </w:tcPr>
          <w:p w14:paraId="58854F8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Pr>
          <w:p w14:paraId="0D48B12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FF6790" w14:paraId="2919C895" w14:textId="77777777">
        <w:tc>
          <w:tcPr>
            <w:tcW w:w="3120" w:type="dxa"/>
          </w:tcPr>
          <w:p w14:paraId="05D2027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w:t>
            </w:r>
          </w:p>
        </w:tc>
        <w:tc>
          <w:tcPr>
            <w:tcW w:w="3120" w:type="dxa"/>
          </w:tcPr>
          <w:p w14:paraId="64B4C59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(33.3%)</w:t>
            </w:r>
          </w:p>
        </w:tc>
        <w:tc>
          <w:tcPr>
            <w:tcW w:w="3120" w:type="dxa"/>
          </w:tcPr>
          <w:p w14:paraId="060C836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FF6790" w14:paraId="426519FA" w14:textId="77777777">
        <w:tc>
          <w:tcPr>
            <w:tcW w:w="3120" w:type="dxa"/>
          </w:tcPr>
          <w:p w14:paraId="5D30BE8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Incorporation</w:t>
            </w:r>
          </w:p>
        </w:tc>
        <w:tc>
          <w:tcPr>
            <w:tcW w:w="3120" w:type="dxa"/>
          </w:tcPr>
          <w:p w14:paraId="3209A53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(30%)</w:t>
            </w:r>
          </w:p>
        </w:tc>
        <w:tc>
          <w:tcPr>
            <w:tcW w:w="3120" w:type="dxa"/>
          </w:tcPr>
          <w:p w14:paraId="37152CD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(1–2 ha)</w:t>
            </w:r>
          </w:p>
        </w:tc>
      </w:tr>
      <w:tr w:rsidR="00FF6790" w14:paraId="7ECED5D1" w14:textId="77777777">
        <w:tc>
          <w:tcPr>
            <w:tcW w:w="3120" w:type="dxa"/>
          </w:tcPr>
          <w:p w14:paraId="3BA273A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Cattle feed</w:t>
            </w:r>
          </w:p>
        </w:tc>
        <w:tc>
          <w:tcPr>
            <w:tcW w:w="3120" w:type="dxa"/>
          </w:tcPr>
          <w:p w14:paraId="623C5DE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(20%)</w:t>
            </w:r>
          </w:p>
        </w:tc>
        <w:tc>
          <w:tcPr>
            <w:tcW w:w="3120" w:type="dxa"/>
          </w:tcPr>
          <w:p w14:paraId="40EA7D1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FF6790" w14:paraId="7221CFAB" w14:textId="77777777">
        <w:tc>
          <w:tcPr>
            <w:tcW w:w="3120" w:type="dxa"/>
          </w:tcPr>
          <w:p w14:paraId="5FED9EA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Mulching</w:t>
            </w:r>
          </w:p>
        </w:tc>
        <w:tc>
          <w:tcPr>
            <w:tcW w:w="3120" w:type="dxa"/>
          </w:tcPr>
          <w:p w14:paraId="39ED0E1E"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(13.3%)</w:t>
            </w:r>
          </w:p>
        </w:tc>
        <w:tc>
          <w:tcPr>
            <w:tcW w:w="3120" w:type="dxa"/>
          </w:tcPr>
          <w:p w14:paraId="56436260"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Semi-Medium/Medium (2–10 ha)</w:t>
            </w:r>
          </w:p>
        </w:tc>
      </w:tr>
      <w:tr w:rsidR="00FF6790" w14:paraId="56A9266A" w14:textId="77777777">
        <w:tc>
          <w:tcPr>
            <w:tcW w:w="3120" w:type="dxa"/>
          </w:tcPr>
          <w:p w14:paraId="1628C850"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Baling</w:t>
            </w:r>
          </w:p>
        </w:tc>
        <w:tc>
          <w:tcPr>
            <w:tcW w:w="3120" w:type="dxa"/>
          </w:tcPr>
          <w:p w14:paraId="35995BD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(3.4%)</w:t>
            </w:r>
          </w:p>
        </w:tc>
        <w:tc>
          <w:tcPr>
            <w:tcW w:w="3120" w:type="dxa"/>
          </w:tcPr>
          <w:p w14:paraId="5764F21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bl>
    <w:p w14:paraId="32338F38" w14:textId="77777777" w:rsidR="00FF6790" w:rsidRDefault="00FF6790">
      <w:pPr>
        <w:jc w:val="both"/>
        <w:rPr>
          <w:rFonts w:ascii="Times New Roman" w:eastAsia="Times New Roman" w:hAnsi="Times New Roman" w:cs="Times New Roman"/>
          <w:sz w:val="24"/>
          <w:szCs w:val="24"/>
        </w:rPr>
      </w:pPr>
    </w:p>
    <w:p w14:paraId="7F0A2198"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3313A4C" wp14:editId="62963260">
            <wp:extent cx="3698875" cy="293679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698875" cy="2936795"/>
                    </a:xfrm>
                    <a:prstGeom prst="rect">
                      <a:avLst/>
                    </a:prstGeom>
                    <a:ln/>
                  </pic:spPr>
                </pic:pic>
              </a:graphicData>
            </a:graphic>
          </wp:inline>
        </w:drawing>
      </w:r>
    </w:p>
    <w:p w14:paraId="42B7C4A5"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2. Percentage </w:t>
      </w:r>
      <w:r>
        <w:rPr>
          <w:rFonts w:ascii="Times New Roman" w:eastAsia="Times New Roman" w:hAnsi="Times New Roman" w:cs="Times New Roman"/>
          <w:b/>
          <w:sz w:val="24"/>
          <w:szCs w:val="24"/>
        </w:rPr>
        <w:t>Breakdown of Easiest Straw Management Method</w:t>
      </w:r>
    </w:p>
    <w:p w14:paraId="1EFFD4AC" w14:textId="77777777" w:rsidR="00FF6790" w:rsidRDefault="00FF6790">
      <w:pPr>
        <w:jc w:val="both"/>
        <w:rPr>
          <w:rFonts w:ascii="Times New Roman" w:eastAsia="Times New Roman" w:hAnsi="Times New Roman" w:cs="Times New Roman"/>
          <w:b/>
          <w:sz w:val="24"/>
          <w:szCs w:val="24"/>
        </w:rPr>
      </w:pPr>
    </w:p>
    <w:p w14:paraId="578E7F15"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3.2.3 Awareness of Environmental and Health Impacts of Straw Burning:</w:t>
      </w:r>
    </w:p>
    <w:p w14:paraId="10AE361A"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 of burning’s multifaceted impacts remains alarmingly low, with only 23% of farmers, predominantly large, recognizing its detriment</w:t>
      </w:r>
      <w:r>
        <w:rPr>
          <w:rFonts w:ascii="Times New Roman" w:eastAsia="Times New Roman" w:hAnsi="Times New Roman" w:cs="Times New Roman"/>
          <w:sz w:val="24"/>
          <w:szCs w:val="24"/>
        </w:rPr>
        <w:t>al effects on air quality, soil health, climate, and human health, while 77%, mainly marginal and small farmers, are unaware. This aligns with (Tripathi et al., 2019), who note that awareness campaigns in Punjab have limited reach among smaller landholders</w:t>
      </w:r>
      <w:r>
        <w:rPr>
          <w:rFonts w:ascii="Times New Roman" w:eastAsia="Times New Roman" w:hAnsi="Times New Roman" w:cs="Times New Roman"/>
          <w:sz w:val="24"/>
          <w:szCs w:val="24"/>
        </w:rPr>
        <w:t>, often due to inadequate rural extension services and literacy barriers. Larger farmers, with better access to information via agricultural networks, acknowledge burning’s role in regional smog, contributing to Delhi’s haze (Dutta et al., 2022), and its h</w:t>
      </w:r>
      <w:r>
        <w:rPr>
          <w:rFonts w:ascii="Times New Roman" w:eastAsia="Times New Roman" w:hAnsi="Times New Roman" w:cs="Times New Roman"/>
          <w:sz w:val="24"/>
          <w:szCs w:val="24"/>
        </w:rPr>
        <w:t>ealth toll, with a 10–15% rise in respiratory hospital admissions during peak seasons (Kumar et al., 2015). The unaware majority underestimates climate impacts, such as 140–150 million tons of CO₂-equivalent emissions annually (</w:t>
      </w:r>
      <w:proofErr w:type="spellStart"/>
      <w:r>
        <w:rPr>
          <w:rFonts w:ascii="Times New Roman" w:eastAsia="Times New Roman" w:hAnsi="Times New Roman" w:cs="Times New Roman"/>
          <w:sz w:val="24"/>
          <w:szCs w:val="24"/>
        </w:rPr>
        <w:t>Launio</w:t>
      </w:r>
      <w:proofErr w:type="spellEnd"/>
      <w:r>
        <w:rPr>
          <w:rFonts w:ascii="Times New Roman" w:eastAsia="Times New Roman" w:hAnsi="Times New Roman" w:cs="Times New Roman"/>
          <w:sz w:val="24"/>
          <w:szCs w:val="24"/>
        </w:rPr>
        <w:t xml:space="preserve"> et al., 2016), and ec</w:t>
      </w:r>
      <w:r>
        <w:rPr>
          <w:rFonts w:ascii="Times New Roman" w:eastAsia="Times New Roman" w:hAnsi="Times New Roman" w:cs="Times New Roman"/>
          <w:sz w:val="24"/>
          <w:szCs w:val="24"/>
        </w:rPr>
        <w:t>osystem losses, including biodiversity decline (Kumar et al., 2019b). Health risks, notably breathing problems, are well-documented (Chopra &amp; Bansal, 2022), yet rural farmers rarely connect these to their practices, as (</w:t>
      </w:r>
      <w:proofErr w:type="spellStart"/>
      <w:r>
        <w:rPr>
          <w:rFonts w:ascii="Times New Roman" w:eastAsia="Times New Roman" w:hAnsi="Times New Roman" w:cs="Times New Roman"/>
          <w:sz w:val="24"/>
          <w:szCs w:val="24"/>
        </w:rPr>
        <w:t>Erbaugh</w:t>
      </w:r>
      <w:proofErr w:type="spellEnd"/>
      <w:r>
        <w:rPr>
          <w:rFonts w:ascii="Times New Roman" w:eastAsia="Times New Roman" w:hAnsi="Times New Roman" w:cs="Times New Roman"/>
          <w:sz w:val="24"/>
          <w:szCs w:val="24"/>
        </w:rPr>
        <w:t xml:space="preserve"> et al., 2024) suggest, due t</w:t>
      </w:r>
      <w:r>
        <w:rPr>
          <w:rFonts w:ascii="Times New Roman" w:eastAsia="Times New Roman" w:hAnsi="Times New Roman" w:cs="Times New Roman"/>
          <w:sz w:val="24"/>
          <w:szCs w:val="24"/>
        </w:rPr>
        <w:t xml:space="preserve">o a focus on immediate economic survival over long-term environmental costs. </w:t>
      </w:r>
    </w:p>
    <w:p w14:paraId="065E4563" w14:textId="77777777" w:rsidR="00FF6790" w:rsidRDefault="00FF6790">
      <w:pPr>
        <w:jc w:val="both"/>
        <w:rPr>
          <w:rFonts w:ascii="Times New Roman" w:eastAsia="Times New Roman" w:hAnsi="Times New Roman" w:cs="Times New Roman"/>
          <w:sz w:val="24"/>
          <w:szCs w:val="24"/>
        </w:rPr>
      </w:pPr>
    </w:p>
    <w:p w14:paraId="69989472"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4. Awareness of Environmental and Health Impacts of Straw Burning</w:t>
      </w:r>
    </w:p>
    <w:p w14:paraId="1D83BD12" w14:textId="77777777" w:rsidR="00FF6790" w:rsidRDefault="00FF6790">
      <w:pPr>
        <w:jc w:val="both"/>
        <w:rPr>
          <w:rFonts w:ascii="Times New Roman" w:eastAsia="Times New Roman" w:hAnsi="Times New Roman" w:cs="Times New Roman"/>
          <w:sz w:val="24"/>
          <w:szCs w:val="24"/>
        </w:rPr>
      </w:pP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FF6790" w14:paraId="4B6EE0EC"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F9255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1A779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6A8E6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E7031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Management Correlation</w:t>
            </w:r>
          </w:p>
        </w:tc>
      </w:tr>
      <w:tr w:rsidR="00FF6790" w14:paraId="5DF37931"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B7ADD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946DA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(23%)</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3FEFE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2F590"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Non-burning </w:t>
            </w:r>
          </w:p>
        </w:tc>
      </w:tr>
      <w:tr w:rsidR="00FF6790" w14:paraId="76638592"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7D2B8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FB0AD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(77%)</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DBDA8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5B79F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Burning </w:t>
            </w:r>
          </w:p>
        </w:tc>
      </w:tr>
    </w:tbl>
    <w:p w14:paraId="630827C0"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71772A1" wp14:editId="19955798">
            <wp:extent cx="4229100" cy="250184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29100" cy="2501847"/>
                    </a:xfrm>
                    <a:prstGeom prst="rect">
                      <a:avLst/>
                    </a:prstGeom>
                    <a:ln/>
                  </pic:spPr>
                </pic:pic>
              </a:graphicData>
            </a:graphic>
          </wp:inline>
        </w:drawing>
      </w:r>
    </w:p>
    <w:p w14:paraId="4AE9D860"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3. Distribution of Awareness of Environmental and Health Impacts of Straw Burning</w:t>
      </w:r>
    </w:p>
    <w:p w14:paraId="081EBCBC" w14:textId="77777777" w:rsidR="00FF6790" w:rsidRDefault="00FF6790">
      <w:pPr>
        <w:jc w:val="both"/>
        <w:rPr>
          <w:rFonts w:ascii="Times New Roman" w:eastAsia="Times New Roman" w:hAnsi="Times New Roman" w:cs="Times New Roman"/>
          <w:sz w:val="24"/>
          <w:szCs w:val="24"/>
        </w:rPr>
      </w:pPr>
    </w:p>
    <w:p w14:paraId="1E3B3451"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3.2.4 Perception of Cost-Effectiveness of Straw Burning:</w:t>
      </w:r>
    </w:p>
    <w:p w14:paraId="6052CDDB"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Cost-effectiveness perceptions indicate 30% of marginal farmers </w:t>
      </w:r>
      <w:r>
        <w:rPr>
          <w:rFonts w:ascii="Times New Roman" w:eastAsia="Times New Roman" w:hAnsi="Times New Roman" w:cs="Times New Roman"/>
          <w:sz w:val="24"/>
          <w:szCs w:val="24"/>
        </w:rPr>
        <w:t>endorsing burning, 43.3% of small, semi-medium farmers partially agreeing, and 26.7% of large farmers disagreeing, aligning with socioeconomic drivers and trade-offs (Mishra et al., 2020; Gupta et al., 2023). Soil fertility changes are noted by 17% of larg</w:t>
      </w:r>
      <w:r>
        <w:rPr>
          <w:rFonts w:ascii="Times New Roman" w:eastAsia="Times New Roman" w:hAnsi="Times New Roman" w:cs="Times New Roman"/>
          <w:sz w:val="24"/>
          <w:szCs w:val="24"/>
        </w:rPr>
        <w:t>e farmers, with 83% unaware, underscoring burning’s subtle impact (Jain et al., 2022). Machinery awareness is 80%, yet 20% of marginal farmers remain uninformed, highlighting adoption barriers (Lohan et al., 2017; Lopes et al., 2023).</w:t>
      </w:r>
    </w:p>
    <w:p w14:paraId="63B040DE" w14:textId="77777777" w:rsidR="00FF6790" w:rsidRDefault="00FF6790">
      <w:pPr>
        <w:jc w:val="both"/>
        <w:rPr>
          <w:rFonts w:ascii="Times New Roman" w:eastAsia="Times New Roman" w:hAnsi="Times New Roman" w:cs="Times New Roman"/>
          <w:sz w:val="24"/>
          <w:szCs w:val="24"/>
        </w:rPr>
      </w:pPr>
    </w:p>
    <w:p w14:paraId="7BB57D94" w14:textId="15FF62AB"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w:t>
      </w:r>
      <w:r w:rsidR="00C25AA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Perception</w:t>
      </w:r>
      <w:r>
        <w:rPr>
          <w:rFonts w:ascii="Times New Roman" w:eastAsia="Times New Roman" w:hAnsi="Times New Roman" w:cs="Times New Roman"/>
          <w:b/>
          <w:sz w:val="24"/>
          <w:szCs w:val="24"/>
        </w:rPr>
        <w:t xml:space="preserve"> of Cost-Effectiveness of Straw Burning  </w:t>
      </w:r>
    </w:p>
    <w:p w14:paraId="7C9F9D69" w14:textId="77777777" w:rsidR="00FF6790" w:rsidRDefault="00FF6790">
      <w:pPr>
        <w:jc w:val="both"/>
        <w:rPr>
          <w:rFonts w:ascii="Times New Roman" w:eastAsia="Times New Roman" w:hAnsi="Times New Roman" w:cs="Times New Roman"/>
          <w:sz w:val="24"/>
          <w:szCs w:val="24"/>
        </w:rPr>
      </w:pPr>
    </w:p>
    <w:tbl>
      <w:tblPr>
        <w:tblStyle w:val="a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FF6790" w14:paraId="5AF76AFE"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66AEB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49A02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9129A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FF6790" w14:paraId="6F5B9615"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D07A1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E9EE0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(30%)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5D323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FF6790" w14:paraId="7AB50290"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998F6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Partially</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1E42E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(43.3%)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F9300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r>
      <w:tr w:rsidR="00FF6790" w14:paraId="095D88A9"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30561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63429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(26.7%)</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FD6D7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bl>
    <w:p w14:paraId="64507CBB"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14E122D" wp14:editId="7B1C0569">
            <wp:extent cx="3781425" cy="19653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0760"/>
                    <a:stretch>
                      <a:fillRect/>
                    </a:stretch>
                  </pic:blipFill>
                  <pic:spPr>
                    <a:xfrm>
                      <a:off x="0" y="0"/>
                      <a:ext cx="3781425" cy="1965325"/>
                    </a:xfrm>
                    <a:prstGeom prst="rect">
                      <a:avLst/>
                    </a:prstGeom>
                    <a:ln/>
                  </pic:spPr>
                </pic:pic>
              </a:graphicData>
            </a:graphic>
          </wp:inline>
        </w:drawing>
      </w:r>
    </w:p>
    <w:p w14:paraId="7ECDFAC1"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4. Percentage Breakdown of Perceived Cost-Effectiveness of Straw </w:t>
      </w:r>
      <w:r>
        <w:rPr>
          <w:rFonts w:ascii="Times New Roman" w:eastAsia="Times New Roman" w:hAnsi="Times New Roman" w:cs="Times New Roman"/>
          <w:b/>
          <w:sz w:val="24"/>
          <w:szCs w:val="24"/>
        </w:rPr>
        <w:t>Burning</w:t>
      </w:r>
    </w:p>
    <w:p w14:paraId="3F19C2BD" w14:textId="77777777" w:rsidR="00FF6790" w:rsidRDefault="00FF6790">
      <w:pPr>
        <w:jc w:val="both"/>
        <w:rPr>
          <w:rFonts w:ascii="Times New Roman" w:eastAsia="Times New Roman" w:hAnsi="Times New Roman" w:cs="Times New Roman"/>
          <w:b/>
          <w:sz w:val="24"/>
          <w:szCs w:val="24"/>
        </w:rPr>
      </w:pPr>
    </w:p>
    <w:p w14:paraId="5A50939E"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3.2.5 Observation of Soil Fertility Changes Due to Straw Burning:</w:t>
      </w:r>
    </w:p>
    <w:p w14:paraId="603BEEC3"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17% of farmers, mainly large, observe soil fertility changes linked to burning, while 83% of marginal, small farmers report no noticeable impact, reflecting a critical awarenes</w:t>
      </w:r>
      <w:r>
        <w:rPr>
          <w:rFonts w:ascii="Times New Roman" w:eastAsia="Times New Roman" w:hAnsi="Times New Roman" w:cs="Times New Roman"/>
          <w:sz w:val="24"/>
          <w:szCs w:val="24"/>
        </w:rPr>
        <w:t xml:space="preserve">s deficit. Burning depletes soil organic matter, nutrients like nitrogen and phosphorus, and microbial diversity, as detailed by (Kumar et al., 2019a; Pradhan et al., 2024), yet these gradual declines are subtle and often masked by short-term crop yields, </w:t>
      </w:r>
      <w:r>
        <w:rPr>
          <w:rFonts w:ascii="Times New Roman" w:eastAsia="Times New Roman" w:hAnsi="Times New Roman" w:cs="Times New Roman"/>
          <w:sz w:val="24"/>
          <w:szCs w:val="24"/>
        </w:rPr>
        <w:t>leading smaller farmers to overlook them (Jain et al., 2022). Large farmers, transitioning to incorporation or mulching, notice improved soil structure and fertility over time (Bhattacharyya et al., 2021), corroborating (Chaudhary et al., 2019) findings on</w:t>
      </w:r>
      <w:r>
        <w:rPr>
          <w:rFonts w:ascii="Times New Roman" w:eastAsia="Times New Roman" w:hAnsi="Times New Roman" w:cs="Times New Roman"/>
          <w:sz w:val="24"/>
          <w:szCs w:val="24"/>
        </w:rPr>
        <w:t xml:space="preserve"> in-situ management. Marginal farmers’ lack of observation ties to their reliance on burning and limited exposure to soil science education (Lopes et al., 2023), missing ecosystem service losses like reduced water retention (Kumar et al., 2019b).</w:t>
      </w:r>
    </w:p>
    <w:p w14:paraId="76438AEC" w14:textId="77777777" w:rsidR="00FF6790" w:rsidRDefault="00FF6790">
      <w:pPr>
        <w:jc w:val="both"/>
        <w:rPr>
          <w:rFonts w:ascii="Times New Roman" w:eastAsia="Times New Roman" w:hAnsi="Times New Roman" w:cs="Times New Roman"/>
          <w:b/>
          <w:sz w:val="24"/>
          <w:szCs w:val="24"/>
        </w:rPr>
      </w:pPr>
    </w:p>
    <w:p w14:paraId="18358901" w14:textId="163A440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w:t>
      </w:r>
      <w:r>
        <w:rPr>
          <w:rFonts w:ascii="Times New Roman" w:eastAsia="Times New Roman" w:hAnsi="Times New Roman" w:cs="Times New Roman"/>
          <w:b/>
          <w:sz w:val="24"/>
          <w:szCs w:val="24"/>
        </w:rPr>
        <w:t xml:space="preserve"> </w:t>
      </w:r>
      <w:r w:rsidR="00C25AAD">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Observation of Soil Fertility Changes Due to Straw Burning</w:t>
      </w:r>
    </w:p>
    <w:p w14:paraId="58D5BC36" w14:textId="77777777" w:rsidR="00FF6790" w:rsidRDefault="00FF6790">
      <w:pPr>
        <w:jc w:val="both"/>
        <w:rPr>
          <w:rFonts w:ascii="Times New Roman" w:eastAsia="Times New Roman" w:hAnsi="Times New Roman" w:cs="Times New Roman"/>
          <w:b/>
          <w:sz w:val="24"/>
          <w:szCs w:val="24"/>
        </w:rPr>
      </w:pP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FF6790" w14:paraId="657E595F"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A23D1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0E23D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811D4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4D45D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Awareness Correlation</w:t>
            </w:r>
          </w:p>
        </w:tc>
      </w:tr>
      <w:tr w:rsidR="00FF6790" w14:paraId="0C3216B6"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378EC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6DD03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(16.7%)</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D8EED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4ED44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aware</w:t>
            </w:r>
          </w:p>
        </w:tc>
      </w:tr>
      <w:tr w:rsidR="00FF6790" w14:paraId="47F2D045"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9E0E1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8EAD1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(83.3%)</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93429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 1ha)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6D8E2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aware</w:t>
            </w:r>
          </w:p>
        </w:tc>
      </w:tr>
    </w:tbl>
    <w:p w14:paraId="492CD510"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D088EC4" wp14:editId="4C59FEB2">
            <wp:extent cx="3592399" cy="2540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592399" cy="2540000"/>
                    </a:xfrm>
                    <a:prstGeom prst="rect">
                      <a:avLst/>
                    </a:prstGeom>
                    <a:ln/>
                  </pic:spPr>
                </pic:pic>
              </a:graphicData>
            </a:graphic>
          </wp:inline>
        </w:drawing>
      </w:r>
    </w:p>
    <w:p w14:paraId="57F6932A"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5. Farmer Observations of Soil Changes </w:t>
      </w:r>
      <w:r>
        <w:rPr>
          <w:rFonts w:ascii="Times New Roman" w:eastAsia="Times New Roman" w:hAnsi="Times New Roman" w:cs="Times New Roman"/>
          <w:b/>
          <w:sz w:val="24"/>
          <w:szCs w:val="24"/>
        </w:rPr>
        <w:t>from Straw Burning</w:t>
      </w:r>
    </w:p>
    <w:p w14:paraId="29788F9F" w14:textId="77777777" w:rsidR="00FF6790" w:rsidRDefault="00FF6790">
      <w:pPr>
        <w:jc w:val="both"/>
        <w:rPr>
          <w:rFonts w:ascii="Times New Roman" w:eastAsia="Times New Roman" w:hAnsi="Times New Roman" w:cs="Times New Roman"/>
          <w:sz w:val="24"/>
          <w:szCs w:val="24"/>
        </w:rPr>
      </w:pPr>
    </w:p>
    <w:p w14:paraId="112A86AE"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3.2.6 Awareness of Straw Management Machinery:</w:t>
      </w:r>
    </w:p>
    <w:p w14:paraId="277D725E"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Machinery awareness, at 80%, is notably high among large and semi-medium/medium farmers, reflecting effective dissemination of information about tools like the Happy Seeder through agricult</w:t>
      </w:r>
      <w:r>
        <w:rPr>
          <w:rFonts w:ascii="Times New Roman" w:eastAsia="Times New Roman" w:hAnsi="Times New Roman" w:cs="Times New Roman"/>
          <w:sz w:val="24"/>
          <w:szCs w:val="24"/>
        </w:rPr>
        <w:t xml:space="preserve">ural extension services, as documented by (Yadav et al., 2022). However, the 20% who remain unaware, primarily marginal, align with their higher burning rates, as economic and logistical barriers, such as equipment cost and availability, prevent them from </w:t>
      </w:r>
      <w:r>
        <w:rPr>
          <w:rFonts w:ascii="Times New Roman" w:eastAsia="Times New Roman" w:hAnsi="Times New Roman" w:cs="Times New Roman"/>
          <w:sz w:val="24"/>
          <w:szCs w:val="24"/>
        </w:rPr>
        <w:t>translating awareness into action, a gap also identified by (Lohan et al., 2018). This discrepancy is evident in the low adoption of baling, despite widespread knowledge of machinery options, indicating that awareness alone is insufficient without financia</w:t>
      </w:r>
      <w:r>
        <w:rPr>
          <w:rFonts w:ascii="Times New Roman" w:eastAsia="Times New Roman" w:hAnsi="Times New Roman" w:cs="Times New Roman"/>
          <w:sz w:val="24"/>
          <w:szCs w:val="24"/>
        </w:rPr>
        <w:t>l and infrastructural support, a point reinforced by (Tripathi et al., 2019) in their analysis of policy interventions.</w:t>
      </w:r>
    </w:p>
    <w:p w14:paraId="1299399F" w14:textId="77777777" w:rsidR="00FF6790" w:rsidRDefault="00FF6790">
      <w:pPr>
        <w:jc w:val="both"/>
        <w:rPr>
          <w:rFonts w:ascii="Times New Roman" w:eastAsia="Times New Roman" w:hAnsi="Times New Roman" w:cs="Times New Roman"/>
          <w:sz w:val="24"/>
          <w:szCs w:val="24"/>
        </w:rPr>
      </w:pPr>
    </w:p>
    <w:p w14:paraId="1B444874" w14:textId="2C23F0A4"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w:t>
      </w:r>
      <w:r w:rsidR="00C25AAD">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Awareness of Straw Management Machinery</w:t>
      </w:r>
    </w:p>
    <w:p w14:paraId="259C4CC1" w14:textId="77777777" w:rsidR="00FF6790" w:rsidRDefault="00FF6790">
      <w:pPr>
        <w:jc w:val="both"/>
        <w:rPr>
          <w:rFonts w:ascii="Times New Roman" w:eastAsia="Times New Roman" w:hAnsi="Times New Roman" w:cs="Times New Roman"/>
          <w:sz w:val="24"/>
          <w:szCs w:val="24"/>
        </w:rPr>
      </w:pPr>
    </w:p>
    <w:tbl>
      <w:tblPr>
        <w:tblStyle w:val="a5"/>
        <w:tblW w:w="932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80"/>
        <w:gridCol w:w="3120"/>
        <w:gridCol w:w="3120"/>
      </w:tblGrid>
      <w:tr w:rsidR="00FF6790" w14:paraId="3F59FF19"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394DF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021D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CF28B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FF6790" w14:paraId="7F8ACB01"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9C3D6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ED1BD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(80%)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511B2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FF6790" w14:paraId="3D8B5DEE"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9AD58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FE991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433F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r>
    </w:tbl>
    <w:p w14:paraId="269F5864"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38CD87E" wp14:editId="3D5A2DD8">
            <wp:extent cx="4718050" cy="2290581"/>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33510"/>
                    <a:stretch>
                      <a:fillRect/>
                    </a:stretch>
                  </pic:blipFill>
                  <pic:spPr>
                    <a:xfrm>
                      <a:off x="0" y="0"/>
                      <a:ext cx="4718050" cy="2290581"/>
                    </a:xfrm>
                    <a:prstGeom prst="rect">
                      <a:avLst/>
                    </a:prstGeom>
                    <a:ln/>
                  </pic:spPr>
                </pic:pic>
              </a:graphicData>
            </a:graphic>
          </wp:inline>
        </w:drawing>
      </w:r>
    </w:p>
    <w:p w14:paraId="4A0EC181"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6. Distribution of Farmers' Awareness About Straw Management Equipment</w:t>
      </w:r>
    </w:p>
    <w:p w14:paraId="33224F26" w14:textId="77777777" w:rsidR="00FF6790" w:rsidRDefault="00FF6790">
      <w:pPr>
        <w:jc w:val="both"/>
        <w:rPr>
          <w:rFonts w:ascii="Times New Roman" w:eastAsia="Times New Roman" w:hAnsi="Times New Roman" w:cs="Times New Roman"/>
          <w:sz w:val="24"/>
          <w:szCs w:val="24"/>
        </w:rPr>
      </w:pPr>
    </w:p>
    <w:p w14:paraId="4643441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Burning’s broader environmental toll includes air quality degradation with seasonal smog (Dutta et al., 2022), climate change via greenhouse gas emissions (</w:t>
      </w:r>
      <w:proofErr w:type="spellStart"/>
      <w:r>
        <w:rPr>
          <w:rFonts w:ascii="Times New Roman" w:eastAsia="Times New Roman" w:hAnsi="Times New Roman" w:cs="Times New Roman"/>
          <w:sz w:val="24"/>
          <w:szCs w:val="24"/>
        </w:rPr>
        <w:t>Laun</w:t>
      </w:r>
      <w:r>
        <w:rPr>
          <w:rFonts w:ascii="Times New Roman" w:eastAsia="Times New Roman" w:hAnsi="Times New Roman" w:cs="Times New Roman"/>
          <w:sz w:val="24"/>
          <w:szCs w:val="24"/>
        </w:rPr>
        <w:t>io</w:t>
      </w:r>
      <w:proofErr w:type="spellEnd"/>
      <w:r>
        <w:rPr>
          <w:rFonts w:ascii="Times New Roman" w:eastAsia="Times New Roman" w:hAnsi="Times New Roman" w:cs="Times New Roman"/>
          <w:sz w:val="24"/>
          <w:szCs w:val="24"/>
        </w:rPr>
        <w:t xml:space="preserve"> et al., 2016), and health risks from respiratory issues (Singh et al., 2022). Ecosystem services erode as soil and biodiversity suffer (Kumar et al., 2019b), and resource efficiency lags with straw’s potential wasted (</w:t>
      </w:r>
      <w:proofErr w:type="spellStart"/>
      <w:r>
        <w:rPr>
          <w:rFonts w:ascii="Times New Roman" w:eastAsia="Times New Roman" w:hAnsi="Times New Roman" w:cs="Times New Roman"/>
          <w:sz w:val="24"/>
          <w:szCs w:val="24"/>
        </w:rPr>
        <w:t>Bhuvaneshwari</w:t>
      </w:r>
      <w:proofErr w:type="spellEnd"/>
      <w:r>
        <w:rPr>
          <w:rFonts w:ascii="Times New Roman" w:eastAsia="Times New Roman" w:hAnsi="Times New Roman" w:cs="Times New Roman"/>
          <w:sz w:val="24"/>
          <w:szCs w:val="24"/>
        </w:rPr>
        <w:t xml:space="preserve"> et al., 2019; </w:t>
      </w:r>
      <w:proofErr w:type="spellStart"/>
      <w:r>
        <w:rPr>
          <w:rFonts w:ascii="Times New Roman" w:eastAsia="Times New Roman" w:hAnsi="Times New Roman" w:cs="Times New Roman"/>
          <w:sz w:val="24"/>
          <w:szCs w:val="24"/>
        </w:rPr>
        <w:t>Tokas</w:t>
      </w:r>
      <w:proofErr w:type="spellEnd"/>
      <w:r>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t al., 2021). Marginal farmers burn out of necessity, amplifying these impacts, while large farmers adopt sustainable methods, mitigating them (</w:t>
      </w:r>
      <w:proofErr w:type="spellStart"/>
      <w:r>
        <w:rPr>
          <w:rFonts w:ascii="Times New Roman" w:eastAsia="Times New Roman" w:hAnsi="Times New Roman" w:cs="Times New Roman"/>
          <w:sz w:val="24"/>
          <w:szCs w:val="24"/>
        </w:rPr>
        <w:t>Shyamsundar</w:t>
      </w:r>
      <w:proofErr w:type="spellEnd"/>
      <w:r>
        <w:rPr>
          <w:rFonts w:ascii="Times New Roman" w:eastAsia="Times New Roman" w:hAnsi="Times New Roman" w:cs="Times New Roman"/>
          <w:sz w:val="24"/>
          <w:szCs w:val="24"/>
        </w:rPr>
        <w:t xml:space="preserve"> et al., 2019). Small and semi-medium farmers show mixed practices, balancing cost and environmental </w:t>
      </w:r>
      <w:r>
        <w:rPr>
          <w:rFonts w:ascii="Times New Roman" w:eastAsia="Times New Roman" w:hAnsi="Times New Roman" w:cs="Times New Roman"/>
          <w:sz w:val="24"/>
          <w:szCs w:val="24"/>
        </w:rPr>
        <w:t>awareness (Singh et al., 2021). Targeted interventions, subsidies for machinery to address air, climate, and efficiency issues, and education to highlight soil, health, and ecosystem impacts- are essential, as (Dutta et al., 2022; Kumar et al., 2015) advoc</w:t>
      </w:r>
      <w:r>
        <w:rPr>
          <w:rFonts w:ascii="Times New Roman" w:eastAsia="Times New Roman" w:hAnsi="Times New Roman" w:cs="Times New Roman"/>
          <w:sz w:val="24"/>
          <w:szCs w:val="24"/>
        </w:rPr>
        <w:t>ate, to shift Punjab toward sustainability.</w:t>
      </w:r>
    </w:p>
    <w:p w14:paraId="1D98E82D" w14:textId="77777777" w:rsidR="00FF6790" w:rsidRDefault="00FF6790">
      <w:pPr>
        <w:jc w:val="both"/>
        <w:rPr>
          <w:rFonts w:ascii="Times New Roman" w:eastAsia="Times New Roman" w:hAnsi="Times New Roman" w:cs="Times New Roman"/>
          <w:sz w:val="24"/>
          <w:szCs w:val="24"/>
        </w:rPr>
      </w:pPr>
    </w:p>
    <w:p w14:paraId="0E0FBF72"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Conclusion</w:t>
      </w:r>
    </w:p>
    <w:p w14:paraId="0D303BA1"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survey of Punjab farmers reveals that 28.3% burn straw, 53.3% use incorporation, and 18.3% employ baling, with 33% finding burning easiest and 30% deeming it cost-effective, yet only 23% </w:t>
      </w:r>
      <w:r>
        <w:rPr>
          <w:rFonts w:ascii="Times New Roman" w:eastAsia="Times New Roman" w:hAnsi="Times New Roman" w:cs="Times New Roman"/>
          <w:sz w:val="24"/>
          <w:szCs w:val="24"/>
        </w:rPr>
        <w:t xml:space="preserve">recognize its environmental and health impacts. Marginal farmers predominantly burn, large farmers favor incorporation and note soil changes, while small and semi-medium/medium farmers show varied practices. Machinery awareness stands at 80%, but adoption </w:t>
      </w:r>
      <w:r>
        <w:rPr>
          <w:rFonts w:ascii="Times New Roman" w:eastAsia="Times New Roman" w:hAnsi="Times New Roman" w:cs="Times New Roman"/>
          <w:sz w:val="24"/>
          <w:szCs w:val="24"/>
        </w:rPr>
        <w:t>is low due to resource constraints, with 77% unaware of burning’s impacts. Addressing this requires targeted education and financial support to shift marginal farmers from burning and enhance sustainability across Punjab’s farming landscape.</w:t>
      </w:r>
    </w:p>
    <w:p w14:paraId="0E6C4058" w14:textId="77777777" w:rsidR="00FF6790" w:rsidRDefault="00FF6790">
      <w:pPr>
        <w:jc w:val="both"/>
        <w:rPr>
          <w:rFonts w:ascii="Times New Roman" w:eastAsia="Times New Roman" w:hAnsi="Times New Roman" w:cs="Times New Roman"/>
          <w:sz w:val="24"/>
          <w:szCs w:val="24"/>
        </w:rPr>
      </w:pPr>
    </w:p>
    <w:p w14:paraId="69ED33ED"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Competing </w:t>
      </w:r>
      <w:r>
        <w:rPr>
          <w:rFonts w:ascii="Times New Roman" w:eastAsia="Times New Roman" w:hAnsi="Times New Roman" w:cs="Times New Roman"/>
          <w:b/>
          <w:sz w:val="24"/>
          <w:szCs w:val="24"/>
        </w:rPr>
        <w:t>Interests</w:t>
      </w:r>
    </w:p>
    <w:p w14:paraId="4BEE01A2"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have declared that no competing interests exist.</w:t>
      </w:r>
    </w:p>
    <w:p w14:paraId="0620978B" w14:textId="77777777" w:rsidR="00160A6D" w:rsidRDefault="00160A6D">
      <w:pPr>
        <w:jc w:val="both"/>
        <w:rPr>
          <w:rFonts w:ascii="Times New Roman" w:eastAsia="Times New Roman" w:hAnsi="Times New Roman" w:cs="Times New Roman"/>
          <w:sz w:val="24"/>
          <w:szCs w:val="24"/>
        </w:rPr>
      </w:pPr>
    </w:p>
    <w:p w14:paraId="768D525F" w14:textId="77777777" w:rsidR="00160A6D" w:rsidRDefault="00160A6D">
      <w:pPr>
        <w:jc w:val="both"/>
        <w:rPr>
          <w:rFonts w:ascii="Times New Roman" w:eastAsia="Times New Roman" w:hAnsi="Times New Roman" w:cs="Times New Roman"/>
          <w:sz w:val="24"/>
          <w:szCs w:val="24"/>
        </w:rPr>
      </w:pPr>
    </w:p>
    <w:p w14:paraId="3F6D19DB" w14:textId="77777777" w:rsidR="00160A6D" w:rsidRDefault="00160A6D" w:rsidP="00160A6D">
      <w:pPr>
        <w:jc w:val="both"/>
        <w:rPr>
          <w:rFonts w:ascii="Times New Roman" w:eastAsia="Times New Roman" w:hAnsi="Times New Roman" w:cs="Times New Roman"/>
          <w:sz w:val="24"/>
          <w:szCs w:val="24"/>
        </w:rPr>
      </w:pPr>
    </w:p>
    <w:p w14:paraId="1E65774D" w14:textId="1FD81367" w:rsidR="00160A6D" w:rsidRPr="00160A6D" w:rsidRDefault="00160A6D" w:rsidP="00160A6D">
      <w:pPr>
        <w:jc w:val="both"/>
        <w:rPr>
          <w:rFonts w:ascii="Times New Roman" w:eastAsia="Times New Roman" w:hAnsi="Times New Roman" w:cs="Times New Roman"/>
          <w:b/>
          <w:bCs/>
          <w:sz w:val="24"/>
          <w:szCs w:val="24"/>
        </w:rPr>
      </w:pPr>
      <w:r w:rsidRPr="00160A6D">
        <w:rPr>
          <w:rFonts w:ascii="Times New Roman" w:eastAsia="Times New Roman" w:hAnsi="Times New Roman" w:cs="Times New Roman"/>
          <w:b/>
          <w:bCs/>
          <w:sz w:val="24"/>
          <w:szCs w:val="24"/>
        </w:rPr>
        <w:lastRenderedPageBreak/>
        <w:t>COMPETING INTERESTS DISCLAIMER:</w:t>
      </w:r>
    </w:p>
    <w:p w14:paraId="1460CFAA" w14:textId="359E9572" w:rsidR="00160A6D" w:rsidRDefault="00160A6D" w:rsidP="00160A6D">
      <w:pPr>
        <w:jc w:val="both"/>
        <w:rPr>
          <w:rFonts w:ascii="Times New Roman" w:eastAsia="Times New Roman" w:hAnsi="Times New Roman" w:cs="Times New Roman"/>
          <w:sz w:val="24"/>
          <w:szCs w:val="24"/>
        </w:rPr>
      </w:pPr>
      <w:r w:rsidRPr="00160A6D">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4C18B55" w14:textId="77777777" w:rsidR="00FF6790" w:rsidRDefault="00FF6790">
      <w:pPr>
        <w:jc w:val="both"/>
        <w:rPr>
          <w:rFonts w:ascii="Times New Roman" w:eastAsia="Times New Roman" w:hAnsi="Times New Roman" w:cs="Times New Roman"/>
          <w:sz w:val="24"/>
          <w:szCs w:val="24"/>
        </w:rPr>
      </w:pPr>
    </w:p>
    <w:p w14:paraId="509AF289" w14:textId="77777777" w:rsidR="00557E3C" w:rsidRDefault="00557E3C">
      <w:pPr>
        <w:jc w:val="both"/>
        <w:rPr>
          <w:rFonts w:ascii="Times New Roman" w:eastAsia="Times New Roman" w:hAnsi="Times New Roman" w:cs="Times New Roman"/>
          <w:b/>
          <w:sz w:val="24"/>
          <w:szCs w:val="24"/>
        </w:rPr>
      </w:pPr>
    </w:p>
    <w:p w14:paraId="27F68618" w14:textId="77777777" w:rsidR="00557E3C" w:rsidRDefault="00557E3C">
      <w:pPr>
        <w:jc w:val="both"/>
        <w:rPr>
          <w:rFonts w:ascii="Times New Roman" w:eastAsia="Times New Roman" w:hAnsi="Times New Roman" w:cs="Times New Roman"/>
          <w:b/>
          <w:sz w:val="24"/>
          <w:szCs w:val="24"/>
        </w:rPr>
      </w:pPr>
    </w:p>
    <w:p w14:paraId="100AE970" w14:textId="63575220"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References</w:t>
      </w:r>
    </w:p>
    <w:p w14:paraId="0DAA31F3"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Dutta, A., Patra, A., </w:t>
      </w:r>
      <w:proofErr w:type="spellStart"/>
      <w:r>
        <w:rPr>
          <w:rFonts w:ascii="Times New Roman" w:eastAsia="Times New Roman" w:hAnsi="Times New Roman" w:cs="Times New Roman"/>
          <w:sz w:val="24"/>
          <w:szCs w:val="24"/>
        </w:rPr>
        <w:t>Hazra</w:t>
      </w:r>
      <w:proofErr w:type="spellEnd"/>
      <w:r>
        <w:rPr>
          <w:rFonts w:ascii="Times New Roman" w:eastAsia="Times New Roman" w:hAnsi="Times New Roman" w:cs="Times New Roman"/>
          <w:sz w:val="24"/>
          <w:szCs w:val="24"/>
        </w:rPr>
        <w:t xml:space="preserve">, K. K., Nath, C. P., Kumar, N., &amp; </w:t>
      </w:r>
      <w:proofErr w:type="spellStart"/>
      <w:r>
        <w:rPr>
          <w:rFonts w:ascii="Times New Roman" w:eastAsia="Times New Roman" w:hAnsi="Times New Roman" w:cs="Times New Roman"/>
          <w:sz w:val="24"/>
          <w:szCs w:val="24"/>
        </w:rPr>
        <w:t>Rakshit</w:t>
      </w:r>
      <w:proofErr w:type="spellEnd"/>
      <w:r>
        <w:rPr>
          <w:rFonts w:ascii="Times New Roman" w:eastAsia="Times New Roman" w:hAnsi="Times New Roman" w:cs="Times New Roman"/>
          <w:sz w:val="24"/>
          <w:szCs w:val="24"/>
        </w:rPr>
        <w:t xml:space="preserve">, A. (2022). A </w:t>
      </w:r>
      <w:proofErr w:type="gramStart"/>
      <w:r>
        <w:rPr>
          <w:rFonts w:ascii="Times New Roman" w:eastAsia="Times New Roman" w:hAnsi="Times New Roman" w:cs="Times New Roman"/>
          <w:sz w:val="24"/>
          <w:szCs w:val="24"/>
        </w:rPr>
        <w:t>state of the art</w:t>
      </w:r>
      <w:proofErr w:type="gramEnd"/>
      <w:r>
        <w:rPr>
          <w:rFonts w:ascii="Times New Roman" w:eastAsia="Times New Roman" w:hAnsi="Times New Roman" w:cs="Times New Roman"/>
          <w:sz w:val="24"/>
          <w:szCs w:val="24"/>
        </w:rPr>
        <w:t xml:space="preserve"> review in crop residue burning in India: Previous knowledge, present circumstances and fu</w:t>
      </w:r>
      <w:r>
        <w:rPr>
          <w:rFonts w:ascii="Times New Roman" w:eastAsia="Times New Roman" w:hAnsi="Times New Roman" w:cs="Times New Roman"/>
          <w:sz w:val="24"/>
          <w:szCs w:val="24"/>
        </w:rPr>
        <w:t xml:space="preserve">ture strategies. </w:t>
      </w:r>
      <w:r>
        <w:rPr>
          <w:rFonts w:ascii="Times New Roman" w:eastAsia="Times New Roman" w:hAnsi="Times New Roman" w:cs="Times New Roman"/>
          <w:i/>
          <w:sz w:val="24"/>
          <w:szCs w:val="24"/>
        </w:rPr>
        <w:t>Environmental Challenges</w:t>
      </w:r>
      <w:r>
        <w:rPr>
          <w:rFonts w:ascii="Times New Roman" w:eastAsia="Times New Roman" w:hAnsi="Times New Roman" w:cs="Times New Roman"/>
          <w:sz w:val="24"/>
          <w:szCs w:val="24"/>
        </w:rPr>
        <w:t>, 8, 100581.</w:t>
      </w:r>
    </w:p>
    <w:p w14:paraId="554AFCF6" w14:textId="77777777" w:rsidR="00FF6790" w:rsidRDefault="00CE18E8">
      <w:pPr>
        <w:jc w:val="both"/>
        <w:rPr>
          <w:rFonts w:ascii="Times New Roman" w:eastAsia="Times New Roman" w:hAnsi="Times New Roman" w:cs="Times New Roman"/>
          <w:sz w:val="24"/>
          <w:szCs w:val="24"/>
        </w:rPr>
      </w:pPr>
      <w:hyperlink r:id="rId12">
        <w:r w:rsidR="00FF6790">
          <w:rPr>
            <w:rFonts w:ascii="Times New Roman" w:eastAsia="Times New Roman" w:hAnsi="Times New Roman" w:cs="Times New Roman"/>
            <w:color w:val="1155CC"/>
            <w:sz w:val="24"/>
            <w:szCs w:val="24"/>
            <w:u w:val="single"/>
          </w:rPr>
          <w:t>https://doi.org/10.1016/j.envc.2022.100581</w:t>
        </w:r>
      </w:hyperlink>
    </w:p>
    <w:p w14:paraId="38D7405C"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Kumar, A., Kushwaha, K. K., Singh, S., </w:t>
      </w:r>
      <w:proofErr w:type="spellStart"/>
      <w:r>
        <w:rPr>
          <w:rFonts w:ascii="Times New Roman" w:eastAsia="Times New Roman" w:hAnsi="Times New Roman" w:cs="Times New Roman"/>
          <w:sz w:val="24"/>
          <w:szCs w:val="24"/>
        </w:rPr>
        <w:t>Shivay</w:t>
      </w:r>
      <w:proofErr w:type="spellEnd"/>
      <w:r>
        <w:rPr>
          <w:rFonts w:ascii="Times New Roman" w:eastAsia="Times New Roman" w:hAnsi="Times New Roman" w:cs="Times New Roman"/>
          <w:sz w:val="24"/>
          <w:szCs w:val="24"/>
        </w:rPr>
        <w:t xml:space="preserve">, Y. S., Meena, M. C., &amp; Nain, L. (2019). Effect </w:t>
      </w:r>
      <w:r>
        <w:rPr>
          <w:rFonts w:ascii="Times New Roman" w:eastAsia="Times New Roman" w:hAnsi="Times New Roman" w:cs="Times New Roman"/>
          <w:sz w:val="24"/>
          <w:szCs w:val="24"/>
        </w:rPr>
        <w:t xml:space="preserve">of paddy straw burning on soil microbial dynamics in sandy loam soil of Indo-Gangetic plains. </w:t>
      </w:r>
      <w:r>
        <w:rPr>
          <w:rFonts w:ascii="Times New Roman" w:eastAsia="Times New Roman" w:hAnsi="Times New Roman" w:cs="Times New Roman"/>
          <w:i/>
          <w:sz w:val="24"/>
          <w:szCs w:val="24"/>
        </w:rPr>
        <w:t>Environmental Technology &amp; Innovation</w:t>
      </w:r>
      <w:r>
        <w:rPr>
          <w:rFonts w:ascii="Times New Roman" w:eastAsia="Times New Roman" w:hAnsi="Times New Roman" w:cs="Times New Roman"/>
          <w:sz w:val="24"/>
          <w:szCs w:val="24"/>
        </w:rPr>
        <w:t>, 16, 100469.</w:t>
      </w:r>
    </w:p>
    <w:p w14:paraId="34CCDED7" w14:textId="77777777" w:rsidR="00FF6790" w:rsidRDefault="00CE18E8">
      <w:pPr>
        <w:jc w:val="both"/>
        <w:rPr>
          <w:rFonts w:ascii="Times New Roman" w:eastAsia="Times New Roman" w:hAnsi="Times New Roman" w:cs="Times New Roman"/>
          <w:sz w:val="24"/>
          <w:szCs w:val="24"/>
        </w:rPr>
      </w:pPr>
      <w:hyperlink r:id="rId13">
        <w:r w:rsidR="00FF6790">
          <w:rPr>
            <w:rFonts w:ascii="Times New Roman" w:eastAsia="Times New Roman" w:hAnsi="Times New Roman" w:cs="Times New Roman"/>
            <w:color w:val="1155CC"/>
            <w:sz w:val="24"/>
            <w:szCs w:val="24"/>
            <w:u w:val="single"/>
          </w:rPr>
          <w:t>https://doi.org/10.1016/j.eti.2019.100469</w:t>
        </w:r>
      </w:hyperlink>
    </w:p>
    <w:p w14:paraId="328DBAA5"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Kaur,</w:t>
      </w:r>
      <w:r>
        <w:rPr>
          <w:rFonts w:ascii="Times New Roman" w:eastAsia="Times New Roman" w:hAnsi="Times New Roman" w:cs="Times New Roman"/>
          <w:sz w:val="24"/>
          <w:szCs w:val="24"/>
        </w:rPr>
        <w:t xml:space="preserve"> M., Malik, D. P., </w:t>
      </w:r>
      <w:proofErr w:type="spellStart"/>
      <w:r>
        <w:rPr>
          <w:rFonts w:ascii="Times New Roman" w:eastAsia="Times New Roman" w:hAnsi="Times New Roman" w:cs="Times New Roman"/>
          <w:sz w:val="24"/>
          <w:szCs w:val="24"/>
        </w:rPr>
        <w:t>Malhi</w:t>
      </w:r>
      <w:proofErr w:type="spellEnd"/>
      <w:r>
        <w:rPr>
          <w:rFonts w:ascii="Times New Roman" w:eastAsia="Times New Roman" w:hAnsi="Times New Roman" w:cs="Times New Roman"/>
          <w:sz w:val="24"/>
          <w:szCs w:val="24"/>
        </w:rPr>
        <w:t xml:space="preserve">, G. S., Sardana, V., Bolan, N. S., Lal, R., et al. (2022). Rice residue management in the Indo-Gangetic Plains for climate and food security. A review. </w:t>
      </w:r>
      <w:r>
        <w:rPr>
          <w:rFonts w:ascii="Times New Roman" w:eastAsia="Times New Roman" w:hAnsi="Times New Roman" w:cs="Times New Roman"/>
          <w:i/>
          <w:sz w:val="24"/>
          <w:szCs w:val="24"/>
        </w:rPr>
        <w:t>Agronomy for Sustainable Development</w:t>
      </w:r>
      <w:r>
        <w:rPr>
          <w:rFonts w:ascii="Times New Roman" w:eastAsia="Times New Roman" w:hAnsi="Times New Roman" w:cs="Times New Roman"/>
          <w:sz w:val="24"/>
          <w:szCs w:val="24"/>
        </w:rPr>
        <w:t xml:space="preserve">, 42(5), 92. </w:t>
      </w:r>
      <w:hyperlink r:id="rId14">
        <w:r w:rsidR="00FF6790">
          <w:rPr>
            <w:rFonts w:ascii="Times New Roman" w:eastAsia="Times New Roman" w:hAnsi="Times New Roman" w:cs="Times New Roman"/>
            <w:color w:val="1155CC"/>
            <w:sz w:val="24"/>
            <w:szCs w:val="24"/>
            <w:u w:val="single"/>
          </w:rPr>
          <w:t>https://doi.org/10.1007/s13593-022-00817-0</w:t>
        </w:r>
      </w:hyperlink>
    </w:p>
    <w:p w14:paraId="023E0BEF"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Kumar, P., Kumar, S., &amp; Joshi, L. (2015). Socioeconomic and environmental implications of agricultural residue burning: A case study of Punjab, India (1st ed.). Springer New </w:t>
      </w:r>
      <w:r>
        <w:rPr>
          <w:rFonts w:ascii="Times New Roman" w:eastAsia="Times New Roman" w:hAnsi="Times New Roman" w:cs="Times New Roman"/>
          <w:sz w:val="24"/>
          <w:szCs w:val="24"/>
        </w:rPr>
        <w:t>Delhi.</w:t>
      </w:r>
    </w:p>
    <w:p w14:paraId="215C87F3" w14:textId="77777777" w:rsidR="00FF6790" w:rsidRDefault="00CE18E8">
      <w:pPr>
        <w:jc w:val="both"/>
        <w:rPr>
          <w:rFonts w:ascii="Times New Roman" w:eastAsia="Times New Roman" w:hAnsi="Times New Roman" w:cs="Times New Roman"/>
          <w:sz w:val="24"/>
          <w:szCs w:val="24"/>
        </w:rPr>
      </w:pPr>
      <w:hyperlink r:id="rId15">
        <w:r w:rsidR="00FF6790">
          <w:rPr>
            <w:rFonts w:ascii="Times New Roman" w:eastAsia="Times New Roman" w:hAnsi="Times New Roman" w:cs="Times New Roman"/>
            <w:color w:val="1155CC"/>
            <w:sz w:val="24"/>
            <w:szCs w:val="24"/>
            <w:u w:val="single"/>
          </w:rPr>
          <w:t>https://doi.org/10.1007/978-81-322-2014-5</w:t>
        </w:r>
      </w:hyperlink>
    </w:p>
    <w:p w14:paraId="75D82AA0"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Kumar, S., Sharma, D. K., Singh, D. R., Biswas, H., Praveen, K. V., &amp; Sharma, V. (2019). Estimating loss of ecosystem services due to paddy str</w:t>
      </w:r>
      <w:r>
        <w:rPr>
          <w:rFonts w:ascii="Times New Roman" w:eastAsia="Times New Roman" w:hAnsi="Times New Roman" w:cs="Times New Roman"/>
          <w:sz w:val="24"/>
          <w:szCs w:val="24"/>
        </w:rPr>
        <w:t xml:space="preserve">aw burning in North-west India. </w:t>
      </w:r>
      <w:r>
        <w:rPr>
          <w:rFonts w:ascii="Times New Roman" w:eastAsia="Times New Roman" w:hAnsi="Times New Roman" w:cs="Times New Roman"/>
          <w:i/>
          <w:sz w:val="24"/>
          <w:szCs w:val="24"/>
        </w:rPr>
        <w:t>International Journal of Agricultural Sustainability</w:t>
      </w:r>
      <w:r>
        <w:rPr>
          <w:rFonts w:ascii="Times New Roman" w:eastAsia="Times New Roman" w:hAnsi="Times New Roman" w:cs="Times New Roman"/>
          <w:sz w:val="24"/>
          <w:szCs w:val="24"/>
        </w:rPr>
        <w:t xml:space="preserve">, 17(2), 146–157. </w:t>
      </w:r>
    </w:p>
    <w:p w14:paraId="00E8398F" w14:textId="77777777" w:rsidR="00FF6790" w:rsidRDefault="00CE18E8">
      <w:pPr>
        <w:jc w:val="both"/>
        <w:rPr>
          <w:rFonts w:ascii="Times New Roman" w:eastAsia="Times New Roman" w:hAnsi="Times New Roman" w:cs="Times New Roman"/>
          <w:sz w:val="24"/>
          <w:szCs w:val="24"/>
        </w:rPr>
      </w:pPr>
      <w:hyperlink r:id="rId16">
        <w:r w:rsidR="00FF6790">
          <w:rPr>
            <w:rFonts w:ascii="Times New Roman" w:eastAsia="Times New Roman" w:hAnsi="Times New Roman" w:cs="Times New Roman"/>
            <w:color w:val="1155CC"/>
            <w:sz w:val="24"/>
            <w:szCs w:val="24"/>
            <w:u w:val="single"/>
          </w:rPr>
          <w:t>https://doi.org/10.1080/14735903.2019.1581474</w:t>
        </w:r>
      </w:hyperlink>
    </w:p>
    <w:p w14:paraId="67F4D91F"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Singh, J. (2018). Paddy and wheat stubb</w:t>
      </w:r>
      <w:r>
        <w:rPr>
          <w:rFonts w:ascii="Times New Roman" w:eastAsia="Times New Roman" w:hAnsi="Times New Roman" w:cs="Times New Roman"/>
          <w:sz w:val="24"/>
          <w:szCs w:val="24"/>
        </w:rPr>
        <w:t xml:space="preserve">le blazing in Haryana and Punjab states of India: A menace for environmental health. </w:t>
      </w:r>
      <w:r>
        <w:rPr>
          <w:rFonts w:ascii="Times New Roman" w:eastAsia="Times New Roman" w:hAnsi="Times New Roman" w:cs="Times New Roman"/>
          <w:i/>
          <w:sz w:val="24"/>
          <w:szCs w:val="24"/>
        </w:rPr>
        <w:t>Environmental Quality Management</w:t>
      </w:r>
      <w:r>
        <w:rPr>
          <w:rFonts w:ascii="Times New Roman" w:eastAsia="Times New Roman" w:hAnsi="Times New Roman" w:cs="Times New Roman"/>
          <w:sz w:val="24"/>
          <w:szCs w:val="24"/>
        </w:rPr>
        <w:t>, 28(2), 47-53.</w:t>
      </w:r>
    </w:p>
    <w:p w14:paraId="373A609E" w14:textId="77777777" w:rsidR="00FF6790" w:rsidRDefault="00CE18E8">
      <w:pPr>
        <w:jc w:val="both"/>
        <w:rPr>
          <w:rFonts w:ascii="Times New Roman" w:eastAsia="Times New Roman" w:hAnsi="Times New Roman" w:cs="Times New Roman"/>
          <w:sz w:val="24"/>
          <w:szCs w:val="24"/>
        </w:rPr>
      </w:pPr>
      <w:hyperlink r:id="rId17">
        <w:r w:rsidR="00FF6790">
          <w:rPr>
            <w:rFonts w:ascii="Times New Roman" w:eastAsia="Times New Roman" w:hAnsi="Times New Roman" w:cs="Times New Roman"/>
            <w:color w:val="1155CC"/>
            <w:sz w:val="24"/>
            <w:szCs w:val="24"/>
            <w:u w:val="single"/>
          </w:rPr>
          <w:t>https://doi.org/10.1002/tqem.21598</w:t>
        </w:r>
      </w:hyperlink>
    </w:p>
    <w:p w14:paraId="559950FC"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Lohan, S. K., </w:t>
      </w:r>
      <w:proofErr w:type="spellStart"/>
      <w:r>
        <w:rPr>
          <w:rFonts w:ascii="Times New Roman" w:eastAsia="Times New Roman" w:hAnsi="Times New Roman" w:cs="Times New Roman"/>
          <w:sz w:val="24"/>
          <w:szCs w:val="24"/>
        </w:rPr>
        <w:t>Jat</w:t>
      </w:r>
      <w:proofErr w:type="spellEnd"/>
      <w:r>
        <w:rPr>
          <w:rFonts w:ascii="Times New Roman" w:eastAsia="Times New Roman" w:hAnsi="Times New Roman" w:cs="Times New Roman"/>
          <w:sz w:val="24"/>
          <w:szCs w:val="24"/>
        </w:rPr>
        <w:t>, H., Yadav, A</w:t>
      </w:r>
      <w:r>
        <w:rPr>
          <w:rFonts w:ascii="Times New Roman" w:eastAsia="Times New Roman" w:hAnsi="Times New Roman" w:cs="Times New Roman"/>
          <w:sz w:val="24"/>
          <w:szCs w:val="24"/>
        </w:rPr>
        <w:t xml:space="preserve">. K., Sidhu, H., </w:t>
      </w:r>
      <w:proofErr w:type="spellStart"/>
      <w:r>
        <w:rPr>
          <w:rFonts w:ascii="Times New Roman" w:eastAsia="Times New Roman" w:hAnsi="Times New Roman" w:cs="Times New Roman"/>
          <w:sz w:val="24"/>
          <w:szCs w:val="24"/>
        </w:rPr>
        <w:t>Jat</w:t>
      </w:r>
      <w:proofErr w:type="spellEnd"/>
      <w:r>
        <w:rPr>
          <w:rFonts w:ascii="Times New Roman" w:eastAsia="Times New Roman" w:hAnsi="Times New Roman" w:cs="Times New Roman"/>
          <w:sz w:val="24"/>
          <w:szCs w:val="24"/>
        </w:rPr>
        <w:t xml:space="preserve">, M., Choudhary, M., Peter, J. K., &amp; Sharma, P. (2017). Burning issues of paddy residue management in north-west states of India. </w:t>
      </w:r>
      <w:r>
        <w:rPr>
          <w:rFonts w:ascii="Times New Roman" w:eastAsia="Times New Roman" w:hAnsi="Times New Roman" w:cs="Times New Roman"/>
          <w:i/>
          <w:sz w:val="24"/>
          <w:szCs w:val="24"/>
        </w:rPr>
        <w:t>Renewable and Sustainable Energy Reviews</w:t>
      </w:r>
      <w:r>
        <w:rPr>
          <w:rFonts w:ascii="Times New Roman" w:eastAsia="Times New Roman" w:hAnsi="Times New Roman" w:cs="Times New Roman"/>
          <w:sz w:val="24"/>
          <w:szCs w:val="24"/>
        </w:rPr>
        <w:t xml:space="preserve">, 81, 693-706. </w:t>
      </w:r>
      <w:hyperlink r:id="rId18">
        <w:r w:rsidR="00FF6790">
          <w:rPr>
            <w:rFonts w:ascii="Times New Roman" w:eastAsia="Times New Roman" w:hAnsi="Times New Roman" w:cs="Times New Roman"/>
            <w:color w:val="1155CC"/>
            <w:sz w:val="24"/>
            <w:szCs w:val="24"/>
            <w:u w:val="single"/>
          </w:rPr>
          <w:t>https://doi.org/10.1016/j.rser.2017.08.057</w:t>
        </w:r>
      </w:hyperlink>
    </w:p>
    <w:p w14:paraId="75C4A73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Lopes, A. A., Tasneem, D., &amp; </w:t>
      </w:r>
      <w:proofErr w:type="spellStart"/>
      <w:r>
        <w:rPr>
          <w:rFonts w:ascii="Times New Roman" w:eastAsia="Times New Roman" w:hAnsi="Times New Roman" w:cs="Times New Roman"/>
          <w:sz w:val="24"/>
          <w:szCs w:val="24"/>
        </w:rPr>
        <w:t>Viriyavipart</w:t>
      </w:r>
      <w:proofErr w:type="spellEnd"/>
      <w:r>
        <w:rPr>
          <w:rFonts w:ascii="Times New Roman" w:eastAsia="Times New Roman" w:hAnsi="Times New Roman" w:cs="Times New Roman"/>
          <w:sz w:val="24"/>
          <w:szCs w:val="24"/>
        </w:rPr>
        <w:t xml:space="preserve">, A. (2023). Determinants of wheat residue burning: Evidence from India. </w:t>
      </w:r>
      <w:r>
        <w:rPr>
          <w:rFonts w:ascii="Times New Roman" w:eastAsia="Times New Roman" w:hAnsi="Times New Roman" w:cs="Times New Roman"/>
          <w:i/>
          <w:sz w:val="24"/>
          <w:szCs w:val="24"/>
        </w:rPr>
        <w:t>PLOS ONE</w:t>
      </w:r>
      <w:r>
        <w:rPr>
          <w:rFonts w:ascii="Times New Roman" w:eastAsia="Times New Roman" w:hAnsi="Times New Roman" w:cs="Times New Roman"/>
          <w:sz w:val="24"/>
          <w:szCs w:val="24"/>
        </w:rPr>
        <w:t xml:space="preserve">, 18(12), e0296059. </w:t>
      </w:r>
    </w:p>
    <w:p w14:paraId="1450CB3F" w14:textId="77777777" w:rsidR="00FF6790" w:rsidRDefault="00CE18E8">
      <w:pPr>
        <w:jc w:val="both"/>
        <w:rPr>
          <w:rFonts w:ascii="Times New Roman" w:eastAsia="Times New Roman" w:hAnsi="Times New Roman" w:cs="Times New Roman"/>
          <w:sz w:val="24"/>
          <w:szCs w:val="24"/>
        </w:rPr>
      </w:pPr>
      <w:hyperlink r:id="rId19">
        <w:r w:rsidR="00FF6790">
          <w:rPr>
            <w:rFonts w:ascii="Times New Roman" w:eastAsia="Times New Roman" w:hAnsi="Times New Roman" w:cs="Times New Roman"/>
            <w:color w:val="1155CC"/>
            <w:sz w:val="24"/>
            <w:szCs w:val="24"/>
            <w:u w:val="single"/>
          </w:rPr>
          <w:t>https://doi.org/10.1371/journal.pone.0296059</w:t>
        </w:r>
      </w:hyperlink>
    </w:p>
    <w:p w14:paraId="7A91DB91"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Bhuvaneshwari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Hettiarachchi</w:t>
      </w:r>
      <w:proofErr w:type="spellEnd"/>
      <w:r>
        <w:rPr>
          <w:rFonts w:ascii="Times New Roman" w:eastAsia="Times New Roman" w:hAnsi="Times New Roman" w:cs="Times New Roman"/>
          <w:sz w:val="24"/>
          <w:szCs w:val="24"/>
        </w:rPr>
        <w:t xml:space="preserve">, H., &amp; </w:t>
      </w:r>
      <w:proofErr w:type="spellStart"/>
      <w:r>
        <w:rPr>
          <w:rFonts w:ascii="Times New Roman" w:eastAsia="Times New Roman" w:hAnsi="Times New Roman" w:cs="Times New Roman"/>
          <w:sz w:val="24"/>
          <w:szCs w:val="24"/>
        </w:rPr>
        <w:t>Meegoda</w:t>
      </w:r>
      <w:proofErr w:type="spellEnd"/>
      <w:r>
        <w:rPr>
          <w:rFonts w:ascii="Times New Roman" w:eastAsia="Times New Roman" w:hAnsi="Times New Roman" w:cs="Times New Roman"/>
          <w:sz w:val="24"/>
          <w:szCs w:val="24"/>
        </w:rPr>
        <w:t xml:space="preserve">, J. N. (2019). Crop Residue Burning in India: Policy Challenges and Potential Solutions. </w:t>
      </w:r>
      <w:r>
        <w:rPr>
          <w:rFonts w:ascii="Times New Roman" w:eastAsia="Times New Roman" w:hAnsi="Times New Roman" w:cs="Times New Roman"/>
          <w:i/>
          <w:sz w:val="24"/>
          <w:szCs w:val="24"/>
        </w:rPr>
        <w:t>International Journal of Environmental Research and Public Heal</w:t>
      </w:r>
      <w:r>
        <w:rPr>
          <w:rFonts w:ascii="Times New Roman" w:eastAsia="Times New Roman" w:hAnsi="Times New Roman" w:cs="Times New Roman"/>
          <w:i/>
          <w:sz w:val="24"/>
          <w:szCs w:val="24"/>
        </w:rPr>
        <w:t>th</w:t>
      </w:r>
      <w:r>
        <w:rPr>
          <w:rFonts w:ascii="Times New Roman" w:eastAsia="Times New Roman" w:hAnsi="Times New Roman" w:cs="Times New Roman"/>
          <w:sz w:val="24"/>
          <w:szCs w:val="24"/>
        </w:rPr>
        <w:t xml:space="preserve">, 16(5), 832. </w:t>
      </w:r>
      <w:hyperlink r:id="rId20">
        <w:r w:rsidR="00FF6790">
          <w:rPr>
            <w:rFonts w:ascii="Times New Roman" w:eastAsia="Times New Roman" w:hAnsi="Times New Roman" w:cs="Times New Roman"/>
            <w:color w:val="1155CC"/>
            <w:sz w:val="24"/>
            <w:szCs w:val="24"/>
            <w:u w:val="single"/>
          </w:rPr>
          <w:t>https://doi.org/10.3390/ijerph16050832</w:t>
        </w:r>
      </w:hyperlink>
    </w:p>
    <w:p w14:paraId="48A145E8"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Bhattacharyya, P., </w:t>
      </w:r>
      <w:proofErr w:type="spellStart"/>
      <w:r>
        <w:rPr>
          <w:rFonts w:ascii="Times New Roman" w:eastAsia="Times New Roman" w:hAnsi="Times New Roman" w:cs="Times New Roman"/>
          <w:sz w:val="24"/>
          <w:szCs w:val="24"/>
        </w:rPr>
        <w:t>Bisen</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Bhaduri</w:t>
      </w:r>
      <w:proofErr w:type="spellEnd"/>
      <w:r>
        <w:rPr>
          <w:rFonts w:ascii="Times New Roman" w:eastAsia="Times New Roman" w:hAnsi="Times New Roman" w:cs="Times New Roman"/>
          <w:sz w:val="24"/>
          <w:szCs w:val="24"/>
        </w:rPr>
        <w:t xml:space="preserve">, D., et al. (2021). Turn the wheel from waste to wealth: Economic and environmental gain of sustainable rice straw management practices over field burning in reference to India. </w:t>
      </w:r>
      <w:r>
        <w:rPr>
          <w:rFonts w:ascii="Times New Roman" w:eastAsia="Times New Roman" w:hAnsi="Times New Roman" w:cs="Times New Roman"/>
          <w:i/>
          <w:sz w:val="24"/>
          <w:szCs w:val="24"/>
        </w:rPr>
        <w:t>Science of The Total Environment</w:t>
      </w:r>
      <w:r>
        <w:rPr>
          <w:rFonts w:ascii="Times New Roman" w:eastAsia="Times New Roman" w:hAnsi="Times New Roman" w:cs="Times New Roman"/>
          <w:sz w:val="24"/>
          <w:szCs w:val="24"/>
        </w:rPr>
        <w:t>, 77</w:t>
      </w:r>
      <w:r>
        <w:rPr>
          <w:rFonts w:ascii="Times New Roman" w:eastAsia="Times New Roman" w:hAnsi="Times New Roman" w:cs="Times New Roman"/>
          <w:sz w:val="24"/>
          <w:szCs w:val="24"/>
        </w:rPr>
        <w:t xml:space="preserve">5, 145896. </w:t>
      </w:r>
    </w:p>
    <w:p w14:paraId="6E03B569" w14:textId="77777777" w:rsidR="00FF6790" w:rsidRDefault="00CE18E8">
      <w:pPr>
        <w:jc w:val="both"/>
        <w:rPr>
          <w:rFonts w:ascii="Times New Roman" w:eastAsia="Times New Roman" w:hAnsi="Times New Roman" w:cs="Times New Roman"/>
          <w:sz w:val="24"/>
          <w:szCs w:val="24"/>
        </w:rPr>
      </w:pPr>
      <w:hyperlink r:id="rId21">
        <w:r w:rsidR="00FF6790">
          <w:rPr>
            <w:rFonts w:ascii="Times New Roman" w:eastAsia="Times New Roman" w:hAnsi="Times New Roman" w:cs="Times New Roman"/>
            <w:color w:val="1155CC"/>
            <w:sz w:val="24"/>
            <w:szCs w:val="24"/>
            <w:u w:val="single"/>
          </w:rPr>
          <w:t>https://doi.org/10.1016/j.scitotenv.2021.145896</w:t>
        </w:r>
      </w:hyperlink>
    </w:p>
    <w:p w14:paraId="1F537F13"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Chaudhary, A., </w:t>
      </w:r>
      <w:proofErr w:type="spellStart"/>
      <w:r>
        <w:rPr>
          <w:rFonts w:ascii="Times New Roman" w:eastAsia="Times New Roman" w:hAnsi="Times New Roman" w:cs="Times New Roman"/>
          <w:sz w:val="24"/>
          <w:szCs w:val="24"/>
        </w:rPr>
        <w:t>Chhokar</w:t>
      </w:r>
      <w:proofErr w:type="spellEnd"/>
      <w:r>
        <w:rPr>
          <w:rFonts w:ascii="Times New Roman" w:eastAsia="Times New Roman" w:hAnsi="Times New Roman" w:cs="Times New Roman"/>
          <w:sz w:val="24"/>
          <w:szCs w:val="24"/>
        </w:rPr>
        <w:t xml:space="preserve">, R. S., Yadav, D. B., et al. (2019). In-situ paddy straw management practices for higher resource use </w:t>
      </w:r>
      <w:r>
        <w:rPr>
          <w:rFonts w:ascii="Times New Roman" w:eastAsia="Times New Roman" w:hAnsi="Times New Roman" w:cs="Times New Roman"/>
          <w:sz w:val="24"/>
          <w:szCs w:val="24"/>
        </w:rPr>
        <w:t>efficiency and crop productivity in Indo-Gangetic Plains (IGP) of India.</w:t>
      </w:r>
      <w:r>
        <w:rPr>
          <w:rFonts w:ascii="Times New Roman" w:eastAsia="Times New Roman" w:hAnsi="Times New Roman" w:cs="Times New Roman"/>
          <w:i/>
          <w:sz w:val="24"/>
          <w:szCs w:val="24"/>
        </w:rPr>
        <w:t xml:space="preserve"> Journal of Cereal Research</w:t>
      </w:r>
      <w:r>
        <w:rPr>
          <w:rFonts w:ascii="Times New Roman" w:eastAsia="Times New Roman" w:hAnsi="Times New Roman" w:cs="Times New Roman"/>
          <w:sz w:val="24"/>
          <w:szCs w:val="24"/>
        </w:rPr>
        <w:t>, 11(3), 172-198.</w:t>
      </w:r>
    </w:p>
    <w:p w14:paraId="613EAE2D" w14:textId="77777777" w:rsidR="00FF6790" w:rsidRDefault="00CE18E8">
      <w:pPr>
        <w:jc w:val="both"/>
        <w:rPr>
          <w:rFonts w:ascii="Times New Roman" w:eastAsia="Times New Roman" w:hAnsi="Times New Roman" w:cs="Times New Roman"/>
          <w:sz w:val="24"/>
          <w:szCs w:val="24"/>
        </w:rPr>
      </w:pPr>
      <w:hyperlink r:id="rId22">
        <w:r w:rsidR="00FF6790">
          <w:rPr>
            <w:rFonts w:ascii="Times New Roman" w:eastAsia="Times New Roman" w:hAnsi="Times New Roman" w:cs="Times New Roman"/>
            <w:color w:val="1155CC"/>
            <w:sz w:val="24"/>
            <w:szCs w:val="24"/>
            <w:u w:val="single"/>
          </w:rPr>
          <w:t>http://doi.org/10.25174/2249-4065/2019/96323</w:t>
        </w:r>
      </w:hyperlink>
    </w:p>
    <w:p w14:paraId="3CACEFFB"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Tokas</w:t>
      </w:r>
      <w:proofErr w:type="spellEnd"/>
      <w:r>
        <w:rPr>
          <w:rFonts w:ascii="Times New Roman" w:eastAsia="Times New Roman" w:hAnsi="Times New Roman" w:cs="Times New Roman"/>
          <w:sz w:val="24"/>
          <w:szCs w:val="24"/>
        </w:rPr>
        <w:t>, D., Singh, S., Yada</w:t>
      </w:r>
      <w:r>
        <w:rPr>
          <w:rFonts w:ascii="Times New Roman" w:eastAsia="Times New Roman" w:hAnsi="Times New Roman" w:cs="Times New Roman"/>
          <w:sz w:val="24"/>
          <w:szCs w:val="24"/>
        </w:rPr>
        <w:t xml:space="preserve">v, R., Kumar, P., Sharma, S., &amp; Singh, A. N. (2021). Wheat-Paddy Straw Biochar: An Ecological Solution of Stubble Burning in the Agroecosystems of Punjab and Haryana Region, India, A Synthesis. </w:t>
      </w:r>
      <w:r>
        <w:rPr>
          <w:rFonts w:ascii="Times New Roman" w:eastAsia="Times New Roman" w:hAnsi="Times New Roman" w:cs="Times New Roman"/>
          <w:i/>
          <w:sz w:val="24"/>
          <w:szCs w:val="24"/>
        </w:rPr>
        <w:t>Applied Ecology and Environmental Sciences</w:t>
      </w:r>
      <w:r>
        <w:rPr>
          <w:rFonts w:ascii="Times New Roman" w:eastAsia="Times New Roman" w:hAnsi="Times New Roman" w:cs="Times New Roman"/>
          <w:sz w:val="24"/>
          <w:szCs w:val="24"/>
        </w:rPr>
        <w:t xml:space="preserve">, 9(6), 613-625. </w:t>
      </w:r>
      <w:hyperlink r:id="rId23">
        <w:r w:rsidR="00FF6790">
          <w:rPr>
            <w:rFonts w:ascii="Times New Roman" w:eastAsia="Times New Roman" w:hAnsi="Times New Roman" w:cs="Times New Roman"/>
            <w:color w:val="1155CC"/>
            <w:sz w:val="24"/>
            <w:szCs w:val="24"/>
            <w:u w:val="single"/>
          </w:rPr>
          <w:t>http://dx.doi.org/10.12691/aees-9-6-6</w:t>
        </w:r>
      </w:hyperlink>
    </w:p>
    <w:p w14:paraId="517F3EC8"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spellStart"/>
      <w:r>
        <w:rPr>
          <w:rFonts w:ascii="Times New Roman" w:eastAsia="Times New Roman" w:hAnsi="Times New Roman" w:cs="Times New Roman"/>
          <w:sz w:val="24"/>
          <w:szCs w:val="24"/>
        </w:rPr>
        <w:t>Aier</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Sakhiya</w:t>
      </w:r>
      <w:proofErr w:type="spellEnd"/>
      <w:r>
        <w:rPr>
          <w:rFonts w:ascii="Times New Roman" w:eastAsia="Times New Roman" w:hAnsi="Times New Roman" w:cs="Times New Roman"/>
          <w:sz w:val="24"/>
          <w:szCs w:val="24"/>
        </w:rPr>
        <w:t>, A. K., Anand, A., Kaushal, P., &amp; Vijay, V. K. (2021). Sustainable utilization of paddy straw in Punjab for biochar production: estimating th</w:t>
      </w:r>
      <w:r>
        <w:rPr>
          <w:rFonts w:ascii="Times New Roman" w:eastAsia="Times New Roman" w:hAnsi="Times New Roman" w:cs="Times New Roman"/>
          <w:sz w:val="24"/>
          <w:szCs w:val="24"/>
        </w:rPr>
        <w:t xml:space="preserve">e energy and emission potential. </w:t>
      </w:r>
      <w:r>
        <w:rPr>
          <w:rFonts w:ascii="Times New Roman" w:eastAsia="Times New Roman" w:hAnsi="Times New Roman" w:cs="Times New Roman"/>
          <w:i/>
          <w:sz w:val="24"/>
          <w:szCs w:val="24"/>
        </w:rPr>
        <w:t>International Energy Journal,</w:t>
      </w:r>
      <w:r>
        <w:rPr>
          <w:rFonts w:ascii="Times New Roman" w:eastAsia="Times New Roman" w:hAnsi="Times New Roman" w:cs="Times New Roman"/>
          <w:sz w:val="24"/>
          <w:szCs w:val="24"/>
        </w:rPr>
        <w:t xml:space="preserve"> 21(3), 297-304.  </w:t>
      </w:r>
    </w:p>
    <w:p w14:paraId="19986D41"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Launio</w:t>
      </w:r>
      <w:proofErr w:type="spellEnd"/>
      <w:r>
        <w:rPr>
          <w:rFonts w:ascii="Times New Roman" w:eastAsia="Times New Roman" w:hAnsi="Times New Roman" w:cs="Times New Roman"/>
          <w:sz w:val="24"/>
          <w:szCs w:val="24"/>
        </w:rPr>
        <w:t xml:space="preserve">, C. C., </w:t>
      </w:r>
      <w:proofErr w:type="spellStart"/>
      <w:r>
        <w:rPr>
          <w:rFonts w:ascii="Times New Roman" w:eastAsia="Times New Roman" w:hAnsi="Times New Roman" w:cs="Times New Roman"/>
          <w:sz w:val="24"/>
          <w:szCs w:val="24"/>
        </w:rPr>
        <w:t>Asis</w:t>
      </w:r>
      <w:proofErr w:type="spellEnd"/>
      <w:r>
        <w:rPr>
          <w:rFonts w:ascii="Times New Roman" w:eastAsia="Times New Roman" w:hAnsi="Times New Roman" w:cs="Times New Roman"/>
          <w:sz w:val="24"/>
          <w:szCs w:val="24"/>
        </w:rPr>
        <w:t xml:space="preserve">, C. A., </w:t>
      </w:r>
      <w:proofErr w:type="spellStart"/>
      <w:r>
        <w:rPr>
          <w:rFonts w:ascii="Times New Roman" w:eastAsia="Times New Roman" w:hAnsi="Times New Roman" w:cs="Times New Roman"/>
          <w:sz w:val="24"/>
          <w:szCs w:val="24"/>
        </w:rPr>
        <w:t>Manalili</w:t>
      </w:r>
      <w:proofErr w:type="spellEnd"/>
      <w:r>
        <w:rPr>
          <w:rFonts w:ascii="Times New Roman" w:eastAsia="Times New Roman" w:hAnsi="Times New Roman" w:cs="Times New Roman"/>
          <w:sz w:val="24"/>
          <w:szCs w:val="24"/>
        </w:rPr>
        <w:t>, R. G., &amp; Javier, E. F. (2016). Cost-effectiveness analysis of farmers' rice straw management practices considering CH4 and N2O emissi</w:t>
      </w:r>
      <w:r>
        <w:rPr>
          <w:rFonts w:ascii="Times New Roman" w:eastAsia="Times New Roman" w:hAnsi="Times New Roman" w:cs="Times New Roman"/>
          <w:sz w:val="24"/>
          <w:szCs w:val="24"/>
        </w:rPr>
        <w:t xml:space="preserve">ons. </w:t>
      </w:r>
      <w:r>
        <w:rPr>
          <w:rFonts w:ascii="Times New Roman" w:eastAsia="Times New Roman" w:hAnsi="Times New Roman" w:cs="Times New Roman"/>
          <w:i/>
          <w:sz w:val="24"/>
          <w:szCs w:val="24"/>
        </w:rPr>
        <w:t>Journal of Environmental Management</w:t>
      </w:r>
      <w:r>
        <w:rPr>
          <w:rFonts w:ascii="Times New Roman" w:eastAsia="Times New Roman" w:hAnsi="Times New Roman" w:cs="Times New Roman"/>
          <w:sz w:val="24"/>
          <w:szCs w:val="24"/>
        </w:rPr>
        <w:t xml:space="preserve">, 183, 245-252. </w:t>
      </w:r>
      <w:hyperlink r:id="rId24">
        <w:r w:rsidR="00FF6790">
          <w:rPr>
            <w:rFonts w:ascii="Times New Roman" w:eastAsia="Times New Roman" w:hAnsi="Times New Roman" w:cs="Times New Roman"/>
            <w:color w:val="1155CC"/>
            <w:sz w:val="24"/>
            <w:szCs w:val="24"/>
            <w:u w:val="single"/>
          </w:rPr>
          <w:t>https://doi.org/10.1016/j.jenvman.2016.08.015</w:t>
        </w:r>
      </w:hyperlink>
    </w:p>
    <w:p w14:paraId="07A40DF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Singh, D., Dhiman, S. K., Kumar, V., et al. (2022). Crop Residue Burning and Its Rela</w:t>
      </w:r>
      <w:r>
        <w:rPr>
          <w:rFonts w:ascii="Times New Roman" w:eastAsia="Times New Roman" w:hAnsi="Times New Roman" w:cs="Times New Roman"/>
          <w:sz w:val="24"/>
          <w:szCs w:val="24"/>
        </w:rPr>
        <w:t xml:space="preserve">tionship between Health, Agriculture Value Addition, and Regional Finance. </w:t>
      </w:r>
      <w:r>
        <w:rPr>
          <w:rFonts w:ascii="Times New Roman" w:eastAsia="Times New Roman" w:hAnsi="Times New Roman" w:cs="Times New Roman"/>
          <w:i/>
          <w:sz w:val="24"/>
          <w:szCs w:val="24"/>
        </w:rPr>
        <w:t>Atmosphere</w:t>
      </w:r>
      <w:r>
        <w:rPr>
          <w:rFonts w:ascii="Times New Roman" w:eastAsia="Times New Roman" w:hAnsi="Times New Roman" w:cs="Times New Roman"/>
          <w:sz w:val="24"/>
          <w:szCs w:val="24"/>
        </w:rPr>
        <w:t xml:space="preserve">, 13(9), 1405. </w:t>
      </w:r>
      <w:hyperlink r:id="rId25">
        <w:r w:rsidR="00FF6790">
          <w:rPr>
            <w:rFonts w:ascii="Times New Roman" w:eastAsia="Times New Roman" w:hAnsi="Times New Roman" w:cs="Times New Roman"/>
            <w:color w:val="1155CC"/>
            <w:sz w:val="24"/>
            <w:szCs w:val="24"/>
            <w:u w:val="single"/>
          </w:rPr>
          <w:t>https://doi.org/10.3390/atmos13091405</w:t>
        </w:r>
      </w:hyperlink>
    </w:p>
    <w:p w14:paraId="3BB95F4E"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Pradhan, P., Sinha, A. K., &amp; Pandit, T. K. (2024). The Ef</w:t>
      </w:r>
      <w:r>
        <w:rPr>
          <w:rFonts w:ascii="Times New Roman" w:eastAsia="Times New Roman" w:hAnsi="Times New Roman" w:cs="Times New Roman"/>
          <w:sz w:val="24"/>
          <w:szCs w:val="24"/>
        </w:rPr>
        <w:t>fect of Stubble Burning and Residue Management on Soil Properties: A Review.</w:t>
      </w:r>
      <w:r>
        <w:rPr>
          <w:rFonts w:ascii="Times New Roman" w:eastAsia="Times New Roman" w:hAnsi="Times New Roman" w:cs="Times New Roman"/>
          <w:i/>
          <w:sz w:val="24"/>
          <w:szCs w:val="24"/>
        </w:rPr>
        <w:t xml:space="preserve"> International Journal of Plant &amp; Soil Science</w:t>
      </w:r>
      <w:r>
        <w:rPr>
          <w:rFonts w:ascii="Times New Roman" w:eastAsia="Times New Roman" w:hAnsi="Times New Roman" w:cs="Times New Roman"/>
          <w:sz w:val="24"/>
          <w:szCs w:val="24"/>
        </w:rPr>
        <w:t xml:space="preserve">, 36(6), 36-49. </w:t>
      </w:r>
      <w:hyperlink r:id="rId26">
        <w:r w:rsidR="00FF6790">
          <w:rPr>
            <w:rFonts w:ascii="Times New Roman" w:eastAsia="Times New Roman" w:hAnsi="Times New Roman" w:cs="Times New Roman"/>
            <w:color w:val="1155CC"/>
            <w:sz w:val="24"/>
            <w:szCs w:val="24"/>
            <w:u w:val="single"/>
          </w:rPr>
          <w:t>https://doi.org/10.9734/ijpss/2024/v36i64604</w:t>
        </w:r>
      </w:hyperlink>
    </w:p>
    <w:p w14:paraId="5189F63F"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Chopr</w:t>
      </w:r>
      <w:r>
        <w:rPr>
          <w:rFonts w:ascii="Times New Roman" w:eastAsia="Times New Roman" w:hAnsi="Times New Roman" w:cs="Times New Roman"/>
          <w:sz w:val="24"/>
          <w:szCs w:val="24"/>
        </w:rPr>
        <w:t xml:space="preserve">a, Shruti &amp; Bansal, Surbhi. (2022). Paddy Stubble Burning in Punjab: An Architect of Breathing Woes. </w:t>
      </w:r>
      <w:r>
        <w:rPr>
          <w:rFonts w:ascii="Times New Roman" w:eastAsia="Times New Roman" w:hAnsi="Times New Roman" w:cs="Times New Roman"/>
          <w:i/>
          <w:sz w:val="24"/>
          <w:szCs w:val="24"/>
        </w:rPr>
        <w:t>Indian Journal of Ecology</w:t>
      </w:r>
      <w:r>
        <w:rPr>
          <w:rFonts w:ascii="Times New Roman" w:eastAsia="Times New Roman" w:hAnsi="Times New Roman" w:cs="Times New Roman"/>
          <w:sz w:val="24"/>
          <w:szCs w:val="24"/>
        </w:rPr>
        <w:t>, 49, 1830-1836.</w:t>
      </w:r>
    </w:p>
    <w:p w14:paraId="34B8B098"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Erbaugh</w:t>
      </w:r>
      <w:proofErr w:type="spellEnd"/>
      <w:r>
        <w:rPr>
          <w:rFonts w:ascii="Times New Roman" w:eastAsia="Times New Roman" w:hAnsi="Times New Roman" w:cs="Times New Roman"/>
          <w:sz w:val="24"/>
          <w:szCs w:val="24"/>
        </w:rPr>
        <w:t xml:space="preserve">, J., Singh, G., Luo, Z., Koppa, G., Evans, J., &amp; </w:t>
      </w:r>
      <w:proofErr w:type="spellStart"/>
      <w:r>
        <w:rPr>
          <w:rFonts w:ascii="Times New Roman" w:eastAsia="Times New Roman" w:hAnsi="Times New Roman" w:cs="Times New Roman"/>
          <w:sz w:val="24"/>
          <w:szCs w:val="24"/>
        </w:rPr>
        <w:t>Shyamsundar</w:t>
      </w:r>
      <w:proofErr w:type="spellEnd"/>
      <w:r>
        <w:rPr>
          <w:rFonts w:ascii="Times New Roman" w:eastAsia="Times New Roman" w:hAnsi="Times New Roman" w:cs="Times New Roman"/>
          <w:sz w:val="24"/>
          <w:szCs w:val="24"/>
        </w:rPr>
        <w:t xml:space="preserve">, P. (2024). Farmer perspectives on crop </w:t>
      </w:r>
      <w:r>
        <w:rPr>
          <w:rFonts w:ascii="Times New Roman" w:eastAsia="Times New Roman" w:hAnsi="Times New Roman" w:cs="Times New Roman"/>
          <w:sz w:val="24"/>
          <w:szCs w:val="24"/>
        </w:rPr>
        <w:t xml:space="preserve">residue burning and sociotechnical transition in Punjab, India. </w:t>
      </w:r>
      <w:r>
        <w:rPr>
          <w:rFonts w:ascii="Times New Roman" w:eastAsia="Times New Roman" w:hAnsi="Times New Roman" w:cs="Times New Roman"/>
          <w:i/>
          <w:sz w:val="24"/>
          <w:szCs w:val="24"/>
        </w:rPr>
        <w:t>Journal of Rural Studies</w:t>
      </w:r>
      <w:r>
        <w:rPr>
          <w:rFonts w:ascii="Times New Roman" w:eastAsia="Times New Roman" w:hAnsi="Times New Roman" w:cs="Times New Roman"/>
          <w:sz w:val="24"/>
          <w:szCs w:val="24"/>
        </w:rPr>
        <w:t xml:space="preserve">, 111, 103387. </w:t>
      </w:r>
      <w:hyperlink r:id="rId27">
        <w:r w:rsidR="00FF6790">
          <w:rPr>
            <w:rFonts w:ascii="Times New Roman" w:eastAsia="Times New Roman" w:hAnsi="Times New Roman" w:cs="Times New Roman"/>
            <w:color w:val="1155CC"/>
            <w:sz w:val="24"/>
            <w:szCs w:val="24"/>
            <w:u w:val="single"/>
          </w:rPr>
          <w:t>https://doi.org/10.1016/j.jrurstud.2024.103387</w:t>
        </w:r>
      </w:hyperlink>
    </w:p>
    <w:p w14:paraId="2C5B8BAA" w14:textId="77777777" w:rsidR="00FF6790" w:rsidRDefault="00FF6790">
      <w:pPr>
        <w:jc w:val="both"/>
        <w:rPr>
          <w:rFonts w:ascii="Times New Roman" w:eastAsia="Times New Roman" w:hAnsi="Times New Roman" w:cs="Times New Roman"/>
          <w:sz w:val="24"/>
          <w:szCs w:val="24"/>
        </w:rPr>
      </w:pPr>
    </w:p>
    <w:sectPr w:rsidR="00FF679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FAA18" w14:textId="77777777" w:rsidR="00CE18E8" w:rsidRDefault="00CE18E8">
      <w:pPr>
        <w:spacing w:line="240" w:lineRule="auto"/>
      </w:pPr>
      <w:r>
        <w:separator/>
      </w:r>
    </w:p>
  </w:endnote>
  <w:endnote w:type="continuationSeparator" w:id="0">
    <w:p w14:paraId="7D96B6B4" w14:textId="77777777" w:rsidR="00CE18E8" w:rsidRDefault="00CE1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CE44" w14:textId="77777777" w:rsidR="009B0693" w:rsidRDefault="009B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6BAC" w14:textId="77777777" w:rsidR="009B0693" w:rsidRDefault="009B0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1ED2" w14:textId="77777777" w:rsidR="009B0693" w:rsidRDefault="009B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1708" w14:textId="77777777" w:rsidR="00CE18E8" w:rsidRDefault="00CE18E8">
      <w:pPr>
        <w:spacing w:line="240" w:lineRule="auto"/>
      </w:pPr>
      <w:r>
        <w:separator/>
      </w:r>
    </w:p>
  </w:footnote>
  <w:footnote w:type="continuationSeparator" w:id="0">
    <w:p w14:paraId="1E6BD0A0" w14:textId="77777777" w:rsidR="00CE18E8" w:rsidRDefault="00CE1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7EEA" w14:textId="1324F18C" w:rsidR="009B0693" w:rsidRDefault="009B0693">
    <w:pPr>
      <w:pStyle w:val="Header"/>
    </w:pPr>
    <w:r>
      <w:rPr>
        <w:noProof/>
      </w:rPr>
      <w:pict w14:anchorId="6269E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78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8F40A" w14:textId="68B10777" w:rsidR="00FF6790" w:rsidRDefault="009B0693">
    <w:r>
      <w:rPr>
        <w:noProof/>
      </w:rPr>
      <w:pict w14:anchorId="7A74A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78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5B83" w14:textId="76CE3AA6" w:rsidR="009B0693" w:rsidRDefault="009B0693">
    <w:pPr>
      <w:pStyle w:val="Header"/>
    </w:pPr>
    <w:r>
      <w:rPr>
        <w:noProof/>
      </w:rPr>
      <w:pict w14:anchorId="37D16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78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90"/>
    <w:rsid w:val="000649D8"/>
    <w:rsid w:val="00160A6D"/>
    <w:rsid w:val="00447C55"/>
    <w:rsid w:val="004763DC"/>
    <w:rsid w:val="00557E3C"/>
    <w:rsid w:val="006156CA"/>
    <w:rsid w:val="006D56D5"/>
    <w:rsid w:val="007A2B42"/>
    <w:rsid w:val="00850B1C"/>
    <w:rsid w:val="009B0693"/>
    <w:rsid w:val="00A461DE"/>
    <w:rsid w:val="00C25AAD"/>
    <w:rsid w:val="00CB1739"/>
    <w:rsid w:val="00CE18E8"/>
    <w:rsid w:val="00CE20A3"/>
    <w:rsid w:val="00FF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91870D"/>
  <w15:docId w15:val="{50CA474D-C089-4FDD-B821-BF6B2577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B1739"/>
    <w:rPr>
      <w:color w:val="0000FF" w:themeColor="hyperlink"/>
      <w:u w:val="single"/>
    </w:rPr>
  </w:style>
  <w:style w:type="character" w:styleId="UnresolvedMention">
    <w:name w:val="Unresolved Mention"/>
    <w:basedOn w:val="DefaultParagraphFont"/>
    <w:uiPriority w:val="99"/>
    <w:semiHidden/>
    <w:unhideWhenUsed/>
    <w:rsid w:val="00CB1739"/>
    <w:rPr>
      <w:color w:val="605E5C"/>
      <w:shd w:val="clear" w:color="auto" w:fill="E1DFDD"/>
    </w:rPr>
  </w:style>
  <w:style w:type="paragraph" w:styleId="Header">
    <w:name w:val="header"/>
    <w:basedOn w:val="Normal"/>
    <w:link w:val="HeaderChar"/>
    <w:uiPriority w:val="99"/>
    <w:unhideWhenUsed/>
    <w:rsid w:val="009B0693"/>
    <w:pPr>
      <w:tabs>
        <w:tab w:val="center" w:pos="4680"/>
        <w:tab w:val="right" w:pos="9360"/>
      </w:tabs>
      <w:spacing w:line="240" w:lineRule="auto"/>
    </w:pPr>
  </w:style>
  <w:style w:type="character" w:customStyle="1" w:styleId="HeaderChar">
    <w:name w:val="Header Char"/>
    <w:basedOn w:val="DefaultParagraphFont"/>
    <w:link w:val="Header"/>
    <w:uiPriority w:val="99"/>
    <w:rsid w:val="009B0693"/>
  </w:style>
  <w:style w:type="paragraph" w:styleId="Footer">
    <w:name w:val="footer"/>
    <w:basedOn w:val="Normal"/>
    <w:link w:val="FooterChar"/>
    <w:uiPriority w:val="99"/>
    <w:unhideWhenUsed/>
    <w:rsid w:val="009B0693"/>
    <w:pPr>
      <w:tabs>
        <w:tab w:val="center" w:pos="4680"/>
        <w:tab w:val="right" w:pos="9360"/>
      </w:tabs>
      <w:spacing w:line="240" w:lineRule="auto"/>
    </w:pPr>
  </w:style>
  <w:style w:type="character" w:customStyle="1" w:styleId="FooterChar">
    <w:name w:val="Footer Char"/>
    <w:basedOn w:val="DefaultParagraphFont"/>
    <w:link w:val="Footer"/>
    <w:uiPriority w:val="99"/>
    <w:rsid w:val="009B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016/j.eti.2019.100469" TargetMode="External"/><Relationship Id="rId18" Type="http://schemas.openxmlformats.org/officeDocument/2006/relationships/hyperlink" Target="https://doi.org/10.1016/j.rser.2017.08.057" TargetMode="External"/><Relationship Id="rId26" Type="http://schemas.openxmlformats.org/officeDocument/2006/relationships/hyperlink" Target="https://doi.org/10.9734/ijpss/2024/v36i64604" TargetMode="External"/><Relationship Id="rId3" Type="http://schemas.openxmlformats.org/officeDocument/2006/relationships/webSettings" Target="webSettings.xml"/><Relationship Id="rId21" Type="http://schemas.openxmlformats.org/officeDocument/2006/relationships/hyperlink" Target="https://doi.org/10.1016/j.scitotenv.2021.145896"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doi.org/10.1016/j.envc.2022.100581" TargetMode="External"/><Relationship Id="rId17" Type="http://schemas.openxmlformats.org/officeDocument/2006/relationships/hyperlink" Target="https://doi.org/10.1002/tqem.21598" TargetMode="External"/><Relationship Id="rId25" Type="http://schemas.openxmlformats.org/officeDocument/2006/relationships/hyperlink" Target="https://doi.org/10.3390/atmos13091405"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i.org/10.1080/14735903.2019.1581474" TargetMode="External"/><Relationship Id="rId20" Type="http://schemas.openxmlformats.org/officeDocument/2006/relationships/hyperlink" Target="https://doi.org/10.3390/ijerph16050832"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doi.org/10.1016/j.jenvman.2016.08.015"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i.org/10.1007/978-81-322-2014-5" TargetMode="External"/><Relationship Id="rId23" Type="http://schemas.openxmlformats.org/officeDocument/2006/relationships/hyperlink" Target="http://dx.doi.org/10.12691/aees-9-6-6" TargetMode="External"/><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yperlink" Target="https://doi.org/10.1371/journal.pone.0296059"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doi.org/10.1007/s13593-022-00817-0" TargetMode="External"/><Relationship Id="rId22" Type="http://schemas.openxmlformats.org/officeDocument/2006/relationships/hyperlink" Target="http://doi.org/10.25174/2249-4065/2019/96323" TargetMode="External"/><Relationship Id="rId27" Type="http://schemas.openxmlformats.org/officeDocument/2006/relationships/hyperlink" Target="https://doi.org/10.1016/j.jrurstud.2024.103387"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3302</Words>
  <Characters>18825</Characters>
  <Application>Microsoft Office Word</Application>
  <DocSecurity>0</DocSecurity>
  <Lines>156</Lines>
  <Paragraphs>44</Paragraphs>
  <ScaleCrop>false</ScaleCrop>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24</cp:revision>
  <dcterms:created xsi:type="dcterms:W3CDTF">2025-04-04T07:25:00Z</dcterms:created>
  <dcterms:modified xsi:type="dcterms:W3CDTF">2025-04-04T10:03:00Z</dcterms:modified>
</cp:coreProperties>
</file>