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5E9B" w14:textId="77777777" w:rsidR="0061335B" w:rsidRDefault="0061335B" w:rsidP="00BE395A">
      <w:pPr>
        <w:pStyle w:val="Heading1"/>
        <w:spacing w:before="0" w:after="0" w:line="360" w:lineRule="auto"/>
        <w:jc w:val="center"/>
        <w:rPr>
          <w:rFonts w:ascii="Arial" w:hAnsi="Arial" w:cs="Arial"/>
          <w:b/>
          <w:color w:val="auto"/>
          <w:sz w:val="22"/>
          <w:szCs w:val="22"/>
          <w:lang w:val="en-GB"/>
        </w:rPr>
      </w:pPr>
      <w:bookmarkStart w:id="0" w:name="_Toc193543424"/>
    </w:p>
    <w:p w14:paraId="09E1269E" w14:textId="70AF2766" w:rsidR="00BE395A" w:rsidRPr="00007DEA" w:rsidRDefault="00BE395A" w:rsidP="00BE395A">
      <w:pPr>
        <w:pStyle w:val="Heading1"/>
        <w:spacing w:before="0" w:after="0" w:line="360" w:lineRule="auto"/>
        <w:jc w:val="center"/>
        <w:rPr>
          <w:rFonts w:ascii="Arial" w:hAnsi="Arial" w:cs="Arial"/>
          <w:b/>
          <w:color w:val="auto"/>
          <w:sz w:val="22"/>
          <w:szCs w:val="22"/>
          <w:shd w:val="clear" w:color="auto" w:fill="FFFFFF"/>
          <w:lang w:val="en-GB"/>
        </w:rPr>
      </w:pPr>
      <w:r w:rsidRPr="00007DEA">
        <w:rPr>
          <w:rFonts w:ascii="Arial" w:hAnsi="Arial" w:cs="Arial"/>
          <w:b/>
          <w:color w:val="auto"/>
          <w:sz w:val="22"/>
          <w:szCs w:val="22"/>
          <w:lang w:val="en-GB"/>
        </w:rPr>
        <w:t>Characteri</w:t>
      </w:r>
      <w:r>
        <w:rPr>
          <w:rFonts w:ascii="Arial" w:hAnsi="Arial" w:cs="Arial"/>
          <w:b/>
          <w:color w:val="auto"/>
          <w:sz w:val="22"/>
          <w:szCs w:val="22"/>
          <w:lang w:val="en-GB"/>
        </w:rPr>
        <w:t>s</w:t>
      </w:r>
      <w:r w:rsidRPr="00007DEA">
        <w:rPr>
          <w:rFonts w:ascii="Arial" w:hAnsi="Arial" w:cs="Arial"/>
          <w:b/>
          <w:color w:val="auto"/>
          <w:sz w:val="22"/>
          <w:szCs w:val="22"/>
          <w:lang w:val="en-GB"/>
        </w:rPr>
        <w:t xml:space="preserve">ation of Improved </w:t>
      </w:r>
      <w:r>
        <w:rPr>
          <w:rFonts w:ascii="Arial" w:hAnsi="Arial" w:cs="Arial"/>
          <w:b/>
          <w:color w:val="auto"/>
          <w:sz w:val="22"/>
          <w:szCs w:val="22"/>
          <w:lang w:val="en-GB"/>
        </w:rPr>
        <w:t>Oil</w:t>
      </w:r>
      <w:r w:rsidRPr="00007DEA">
        <w:rPr>
          <w:rFonts w:ascii="Arial" w:hAnsi="Arial" w:cs="Arial"/>
          <w:b/>
          <w:color w:val="auto"/>
          <w:sz w:val="22"/>
          <w:szCs w:val="22"/>
          <w:lang w:val="en-GB"/>
        </w:rPr>
        <w:t xml:space="preserve"> Palm Production Technologies disseminated by Fatuma </w:t>
      </w:r>
      <w:proofErr w:type="spellStart"/>
      <w:r w:rsidRPr="00007DEA">
        <w:rPr>
          <w:rFonts w:ascii="Arial" w:hAnsi="Arial" w:cs="Arial"/>
          <w:b/>
          <w:color w:val="auto"/>
          <w:sz w:val="22"/>
          <w:szCs w:val="22"/>
          <w:lang w:val="en-GB"/>
        </w:rPr>
        <w:t>Mwasa</w:t>
      </w:r>
      <w:proofErr w:type="spellEnd"/>
      <w:r w:rsidRPr="00007DEA">
        <w:rPr>
          <w:rFonts w:ascii="Arial" w:hAnsi="Arial" w:cs="Arial"/>
          <w:b/>
          <w:color w:val="auto"/>
          <w:sz w:val="22"/>
          <w:szCs w:val="22"/>
          <w:lang w:val="en-GB"/>
        </w:rPr>
        <w:t xml:space="preserve"> </w:t>
      </w:r>
      <w:proofErr w:type="spellStart"/>
      <w:r w:rsidRPr="00007DEA">
        <w:rPr>
          <w:rFonts w:ascii="Arial" w:hAnsi="Arial" w:cs="Arial"/>
          <w:b/>
          <w:color w:val="auto"/>
          <w:sz w:val="22"/>
          <w:szCs w:val="22"/>
          <w:lang w:val="en-GB"/>
        </w:rPr>
        <w:t>AgriTecH</w:t>
      </w:r>
      <w:proofErr w:type="spellEnd"/>
      <w:r w:rsidRPr="00007DEA">
        <w:rPr>
          <w:rFonts w:ascii="Arial" w:hAnsi="Arial" w:cs="Arial"/>
          <w:b/>
          <w:color w:val="auto"/>
          <w:sz w:val="22"/>
          <w:szCs w:val="22"/>
          <w:lang w:val="en-GB"/>
        </w:rPr>
        <w:t xml:space="preserve"> </w:t>
      </w:r>
      <w:r w:rsidRPr="00007DEA">
        <w:rPr>
          <w:rFonts w:ascii="Arial" w:hAnsi="Arial" w:cs="Arial"/>
          <w:b/>
          <w:color w:val="auto"/>
          <w:sz w:val="22"/>
          <w:szCs w:val="22"/>
          <w:shd w:val="clear" w:color="auto" w:fill="FFFFFF"/>
          <w:lang w:val="en-GB"/>
        </w:rPr>
        <w:t>in Western Tanzania</w:t>
      </w:r>
      <w:bookmarkEnd w:id="0"/>
    </w:p>
    <w:p w14:paraId="4424978B" w14:textId="16CFF9B9" w:rsidR="00BE395A" w:rsidRDefault="00BE395A" w:rsidP="00BE395A">
      <w:pPr>
        <w:pStyle w:val="Heading2"/>
        <w:spacing w:before="0" w:after="0" w:line="276" w:lineRule="auto"/>
        <w:jc w:val="both"/>
        <w:rPr>
          <w:rFonts w:ascii="Arial" w:hAnsi="Arial" w:cs="Arial"/>
          <w:b/>
          <w:bCs/>
          <w:color w:val="auto"/>
          <w:sz w:val="22"/>
          <w:szCs w:val="22"/>
          <w:lang w:val="en-GB"/>
        </w:rPr>
      </w:pPr>
    </w:p>
    <w:p w14:paraId="43ABF145" w14:textId="77777777" w:rsidR="001D35D9" w:rsidRPr="001D35D9" w:rsidRDefault="001D35D9" w:rsidP="001D35D9">
      <w:pPr>
        <w:rPr>
          <w:lang w:val="en-GB"/>
        </w:rPr>
      </w:pPr>
      <w:bookmarkStart w:id="1" w:name="_GoBack"/>
      <w:bookmarkEnd w:id="1"/>
    </w:p>
    <w:p w14:paraId="4AD699F8" w14:textId="77777777" w:rsidR="00BE395A" w:rsidRPr="00007DEA" w:rsidRDefault="00BE395A" w:rsidP="00BE395A">
      <w:pPr>
        <w:pStyle w:val="Heading1"/>
        <w:spacing w:before="0" w:after="0" w:line="276" w:lineRule="auto"/>
        <w:jc w:val="both"/>
        <w:rPr>
          <w:rFonts w:ascii="Arial" w:hAnsi="Arial" w:cs="Arial"/>
          <w:b/>
          <w:color w:val="auto"/>
          <w:sz w:val="22"/>
          <w:szCs w:val="22"/>
          <w:lang w:val="en-GB"/>
        </w:rPr>
      </w:pPr>
      <w:bookmarkStart w:id="2" w:name="_Toc193543425"/>
      <w:r w:rsidRPr="00007DEA">
        <w:rPr>
          <w:rFonts w:ascii="Arial" w:hAnsi="Arial" w:cs="Arial"/>
          <w:b/>
          <w:color w:val="auto"/>
          <w:sz w:val="22"/>
          <w:szCs w:val="22"/>
          <w:lang w:val="en-GB"/>
        </w:rPr>
        <w:t>Abstract</w:t>
      </w:r>
      <w:bookmarkEnd w:id="2"/>
    </w:p>
    <w:p w14:paraId="25DD9D35" w14:textId="77777777" w:rsidR="00BE395A" w:rsidRPr="00C30CF9" w:rsidRDefault="00BE395A" w:rsidP="00BE395A">
      <w:pPr>
        <w:spacing w:after="0" w:line="276" w:lineRule="auto"/>
        <w:jc w:val="both"/>
        <w:rPr>
          <w:rFonts w:ascii="Arial" w:hAnsi="Arial" w:cs="Arial"/>
          <w:color w:val="000000"/>
          <w:sz w:val="22"/>
          <w:szCs w:val="22"/>
          <w:highlight w:val="green"/>
        </w:rPr>
      </w:pPr>
      <w:r w:rsidRPr="00007DEA">
        <w:rPr>
          <w:rFonts w:ascii="Arial" w:hAnsi="Arial" w:cs="Arial"/>
          <w:sz w:val="22"/>
          <w:szCs w:val="22"/>
          <w:lang w:val="en-GB"/>
        </w:rPr>
        <w:t>This study aimed at characteri</w:t>
      </w:r>
      <w:r>
        <w:rPr>
          <w:rFonts w:ascii="Arial" w:hAnsi="Arial" w:cs="Arial"/>
          <w:sz w:val="22"/>
          <w:szCs w:val="22"/>
          <w:lang w:val="en-GB"/>
        </w:rPr>
        <w:t>s</w:t>
      </w:r>
      <w:r w:rsidRPr="00007DEA">
        <w:rPr>
          <w:rFonts w:ascii="Arial" w:hAnsi="Arial" w:cs="Arial"/>
          <w:sz w:val="22"/>
          <w:szCs w:val="22"/>
          <w:lang w:val="en-GB"/>
        </w:rPr>
        <w:t xml:space="preserve">ing the improved oil palm production technologies that </w:t>
      </w:r>
      <w:r>
        <w:rPr>
          <w:rFonts w:ascii="Arial" w:hAnsi="Arial" w:cs="Arial"/>
          <w:sz w:val="22"/>
          <w:szCs w:val="22"/>
          <w:lang w:val="en-GB"/>
        </w:rPr>
        <w:t>have</w:t>
      </w:r>
      <w:r w:rsidRPr="00007DEA">
        <w:rPr>
          <w:rFonts w:ascii="Arial" w:hAnsi="Arial" w:cs="Arial"/>
          <w:sz w:val="22"/>
          <w:szCs w:val="22"/>
          <w:lang w:val="en-GB"/>
        </w:rPr>
        <w:t xml:space="preserve"> been disseminated by Fatuma </w:t>
      </w:r>
      <w:proofErr w:type="spellStart"/>
      <w:r w:rsidRPr="00007DEA">
        <w:rPr>
          <w:rFonts w:ascii="Arial" w:hAnsi="Arial" w:cs="Arial"/>
          <w:sz w:val="22"/>
          <w:szCs w:val="22"/>
          <w:lang w:val="en-GB"/>
        </w:rPr>
        <w:t>Mwasa</w:t>
      </w:r>
      <w:proofErr w:type="spellEnd"/>
      <w:r w:rsidRPr="00007DEA">
        <w:rPr>
          <w:rFonts w:ascii="Arial" w:hAnsi="Arial" w:cs="Arial"/>
          <w:sz w:val="22"/>
          <w:szCs w:val="22"/>
          <w:lang w:val="en-GB"/>
        </w:rPr>
        <w:t xml:space="preserve"> Agricultural Technology Transfer Hub (</w:t>
      </w:r>
      <w:proofErr w:type="spellStart"/>
      <w:r w:rsidRPr="00007DEA">
        <w:rPr>
          <w:rFonts w:ascii="Arial" w:hAnsi="Arial" w:cs="Arial"/>
          <w:sz w:val="22"/>
          <w:szCs w:val="22"/>
          <w:lang w:val="en-GB"/>
        </w:rPr>
        <w:t>AgriTecH</w:t>
      </w:r>
      <w:proofErr w:type="spellEnd"/>
      <w:r w:rsidRPr="00007DEA">
        <w:rPr>
          <w:rFonts w:ascii="Arial" w:hAnsi="Arial" w:cs="Arial"/>
          <w:sz w:val="22"/>
          <w:szCs w:val="22"/>
          <w:lang w:val="en-GB"/>
        </w:rPr>
        <w:t xml:space="preserve">) in </w:t>
      </w:r>
      <w:proofErr w:type="spellStart"/>
      <w:r w:rsidRPr="00007DEA">
        <w:rPr>
          <w:rFonts w:ascii="Arial" w:hAnsi="Arial" w:cs="Arial"/>
          <w:sz w:val="22"/>
          <w:szCs w:val="22"/>
          <w:lang w:val="en-GB"/>
        </w:rPr>
        <w:t>Tabora</w:t>
      </w:r>
      <w:proofErr w:type="spellEnd"/>
      <w:r w:rsidRPr="00007DEA">
        <w:rPr>
          <w:rFonts w:ascii="Arial" w:hAnsi="Arial" w:cs="Arial"/>
          <w:sz w:val="22"/>
          <w:szCs w:val="22"/>
          <w:lang w:val="en-GB"/>
        </w:rPr>
        <w:t xml:space="preserve"> and Katavi regions in the Western parts of Tanzania. The study adopted a cross-sectional mixed-methods research design involving quantitative and qualitative methodologies.  </w:t>
      </w:r>
      <w:r w:rsidRPr="00007DEA">
        <w:rPr>
          <w:rFonts w:ascii="Arial" w:eastAsia="Calibri" w:hAnsi="Arial" w:cs="Arial"/>
          <w:kern w:val="0"/>
          <w:sz w:val="22"/>
          <w:szCs w:val="22"/>
          <w:lang w:val="en-GB"/>
          <w14:ligatures w14:val="none"/>
        </w:rPr>
        <w:t xml:space="preserve">A </w:t>
      </w:r>
      <w:r>
        <w:rPr>
          <w:rFonts w:ascii="Arial" w:eastAsia="Calibri" w:hAnsi="Arial" w:cs="Arial"/>
          <w:kern w:val="0"/>
          <w:sz w:val="22"/>
          <w:szCs w:val="22"/>
          <w:lang w:val="en-GB"/>
          <w14:ligatures w14:val="none"/>
        </w:rPr>
        <w:t>semi-structured</w:t>
      </w:r>
      <w:r w:rsidRPr="00007DEA">
        <w:rPr>
          <w:rFonts w:ascii="Arial" w:eastAsia="Calibri" w:hAnsi="Arial" w:cs="Arial"/>
          <w:kern w:val="0"/>
          <w:sz w:val="22"/>
          <w:szCs w:val="22"/>
          <w:lang w:val="en-GB"/>
          <w14:ligatures w14:val="none"/>
        </w:rPr>
        <w:t xml:space="preserve"> questionnaire was used to collect quantitative data from a sample of 120 respondents</w:t>
      </w:r>
      <w:r>
        <w:rPr>
          <w:rFonts w:ascii="Arial" w:eastAsia="Calibri" w:hAnsi="Arial" w:cs="Arial"/>
          <w:kern w:val="0"/>
          <w:sz w:val="22"/>
          <w:szCs w:val="22"/>
          <w:lang w:val="en-GB"/>
          <w14:ligatures w14:val="none"/>
        </w:rPr>
        <w:t>,</w:t>
      </w:r>
      <w:r w:rsidRPr="00007DEA">
        <w:rPr>
          <w:rFonts w:ascii="Arial" w:eastAsia="Calibri" w:hAnsi="Arial" w:cs="Arial"/>
          <w:kern w:val="0"/>
          <w:sz w:val="22"/>
          <w:szCs w:val="22"/>
          <w:lang w:val="en-GB"/>
          <w14:ligatures w14:val="none"/>
        </w:rPr>
        <w:t xml:space="preserve"> while focus group discussions and key informant interviews were employed to obtain qualitative data.</w:t>
      </w:r>
      <w:r w:rsidRPr="00007DEA">
        <w:rPr>
          <w:rFonts w:ascii="Arial" w:hAnsi="Arial" w:cs="Arial"/>
          <w:sz w:val="22"/>
          <w:szCs w:val="22"/>
          <w:lang w:val="en-GB"/>
        </w:rPr>
        <w:t xml:space="preserve"> </w:t>
      </w:r>
      <w:r w:rsidR="00C30CF9" w:rsidRPr="00C30CF9">
        <w:rPr>
          <w:rFonts w:ascii="Arial" w:hAnsi="Arial" w:cs="Arial"/>
          <w:color w:val="000000"/>
          <w:kern w:val="0"/>
          <w:sz w:val="22"/>
          <w:szCs w:val="22"/>
          <w:lang w:val="en-GB"/>
          <w14:ligatures w14:val="none"/>
        </w:rPr>
        <w:t>The study used 11 statements which were obtained from literatures, informal meeting with farmers and agricultural extension officer</w:t>
      </w:r>
      <w:r w:rsidR="00C30CF9" w:rsidRPr="00C30CF9">
        <w:rPr>
          <w:rFonts w:ascii="Arial" w:hAnsi="Arial" w:cs="Arial"/>
          <w:color w:val="000000"/>
          <w:sz w:val="22"/>
          <w:szCs w:val="22"/>
        </w:rPr>
        <w:t>s</w:t>
      </w:r>
      <w:r w:rsidR="00C30CF9" w:rsidRPr="00C30CF9">
        <w:rPr>
          <w:rFonts w:ascii="Arial" w:hAnsi="Arial" w:cs="Arial"/>
          <w:color w:val="000000"/>
          <w:kern w:val="0"/>
          <w:sz w:val="22"/>
          <w:szCs w:val="22"/>
          <w:lang w:val="en-GB"/>
          <w14:ligatures w14:val="none"/>
        </w:rPr>
        <w:t xml:space="preserve"> regarding their perception on characteristics of the </w:t>
      </w:r>
      <w:proofErr w:type="spellStart"/>
      <w:r w:rsidR="00C30CF9" w:rsidRPr="00C30CF9">
        <w:rPr>
          <w:rFonts w:ascii="Arial" w:hAnsi="Arial" w:cs="Arial"/>
          <w:color w:val="000000"/>
          <w:kern w:val="0"/>
          <w:sz w:val="22"/>
          <w:szCs w:val="22"/>
          <w:lang w:val="en-GB"/>
          <w14:ligatures w14:val="none"/>
        </w:rPr>
        <w:t>impr</w:t>
      </w:r>
      <w:proofErr w:type="spellEnd"/>
      <w:r w:rsidR="00C30CF9" w:rsidRPr="00C30CF9">
        <w:rPr>
          <w:rFonts w:ascii="Arial" w:hAnsi="Arial" w:cs="Arial"/>
          <w:color w:val="000000"/>
          <w:sz w:val="22"/>
          <w:szCs w:val="22"/>
        </w:rPr>
        <w:t>oved agricultural technologies</w:t>
      </w:r>
      <w:r w:rsidR="00C30CF9" w:rsidRPr="00C30CF9">
        <w:rPr>
          <w:rFonts w:ascii="Arial" w:hAnsi="Arial" w:cs="Arial"/>
          <w:color w:val="000000"/>
          <w:kern w:val="0"/>
          <w:sz w:val="22"/>
          <w:szCs w:val="22"/>
          <w:lang w:val="en-GB"/>
          <w14:ligatures w14:val="none"/>
        </w:rPr>
        <w:t>.</w:t>
      </w:r>
      <w:r w:rsidR="00C30CF9" w:rsidRPr="00C30CF9">
        <w:rPr>
          <w:rFonts w:ascii="Arial" w:hAnsi="Arial" w:cs="Arial"/>
          <w:color w:val="000000"/>
          <w:sz w:val="22"/>
          <w:szCs w:val="22"/>
        </w:rPr>
        <w:t xml:space="preserve"> </w:t>
      </w:r>
      <w:r w:rsidR="00C30CF9" w:rsidRPr="00C30CF9">
        <w:rPr>
          <w:rFonts w:ascii="Arial" w:hAnsi="Arial" w:cs="Arial"/>
          <w:color w:val="000000"/>
          <w:kern w:val="0"/>
          <w:sz w:val="22"/>
          <w:szCs w:val="22"/>
          <w:lang w:val="en-GB"/>
          <w14:ligatures w14:val="none"/>
        </w:rPr>
        <w:t xml:space="preserve">Among the 11 statements six statements were positive and five statements were negative. Prior data analysis all negative statements were converted to positive statements. </w:t>
      </w:r>
      <w:r w:rsidR="00C30CF9" w:rsidRPr="00C30CF9">
        <w:rPr>
          <w:rFonts w:ascii="Arial" w:hAnsi="Arial" w:cs="Arial"/>
          <w:sz w:val="22"/>
          <w:szCs w:val="22"/>
        </w:rPr>
        <w:t>Oil palm farmers were asked to express their perception on the statements regarding technology characteristics on five-point Likert scale whereby,</w:t>
      </w:r>
      <w:r w:rsidR="00C30CF9" w:rsidRPr="00C30CF9">
        <w:rPr>
          <w:rFonts w:ascii="Arial" w:eastAsiaTheme="majorEastAsia" w:hAnsi="Arial" w:cs="Arial"/>
          <w:bCs/>
          <w:sz w:val="22"/>
          <w:szCs w:val="22"/>
        </w:rPr>
        <w:t xml:space="preserve"> SD = Strongly disagree (1), D = Disagree (2), N = Neutral (3), A = Agree (4), SA = Strongly Agree (5).</w:t>
      </w:r>
      <w:r w:rsidR="00C30CF9" w:rsidRPr="00C30CF9">
        <w:rPr>
          <w:rFonts w:ascii="Arial" w:hAnsi="Arial" w:cs="Arial"/>
          <w:color w:val="000000"/>
          <w:sz w:val="22"/>
          <w:szCs w:val="22"/>
        </w:rPr>
        <w:t xml:space="preserve"> </w:t>
      </w:r>
      <w:r w:rsidRPr="00007DEA">
        <w:rPr>
          <w:rFonts w:ascii="Arial" w:hAnsi="Arial" w:cs="Arial"/>
          <w:sz w:val="22"/>
          <w:szCs w:val="22"/>
          <w:lang w:val="en-GB"/>
        </w:rPr>
        <w:t>The collected quantitative data were analysed using a Statistical Package for Social Sciences (SPSS) to yield descriptive statistics while content analysis was used to analyse qualitative data.</w:t>
      </w:r>
    </w:p>
    <w:p w14:paraId="41E4B320" w14:textId="77777777" w:rsidR="00BE395A" w:rsidRPr="00A12A39" w:rsidRDefault="00BE395A" w:rsidP="00BE395A">
      <w:pPr>
        <w:spacing w:after="0" w:line="276" w:lineRule="auto"/>
        <w:jc w:val="both"/>
        <w:rPr>
          <w:rFonts w:ascii="Arial" w:hAnsi="Arial" w:cs="Arial"/>
          <w:sz w:val="22"/>
          <w:szCs w:val="22"/>
          <w:lang w:val="en-GB"/>
        </w:rPr>
      </w:pPr>
    </w:p>
    <w:p w14:paraId="7DB8A74A"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study revealed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believed that the disseminated technologies are environmentally friendly </w:t>
      </w:r>
      <w:r w:rsidRPr="00A12A39">
        <w:rPr>
          <w:rFonts w:ascii="Arial" w:hAnsi="Arial" w:cs="Arial"/>
          <w:bCs/>
          <w:kern w:val="0"/>
          <w:sz w:val="22"/>
          <w:szCs w:val="22"/>
          <w:lang w:val="en-GB"/>
          <w14:ligatures w14:val="none"/>
        </w:rPr>
        <w:t xml:space="preserve">(94.2%), boost oil palm productivity (92.5%), cost-effective (91.6%), can be easily applied (90.0%), resource-efficient (89.2%) and are not constrained by the infrastructures (76.7%). </w:t>
      </w:r>
      <w:r w:rsidRPr="00A12A39">
        <w:rPr>
          <w:rFonts w:ascii="Arial" w:hAnsi="Arial" w:cs="Arial"/>
          <w:sz w:val="22"/>
          <w:szCs w:val="22"/>
          <w:lang w:val="en-GB"/>
        </w:rPr>
        <w:t xml:space="preserve">Based on the findings of the study, it was </w:t>
      </w:r>
      <w:r w:rsidRPr="00A12A39">
        <w:rPr>
          <w:rFonts w:ascii="Arial" w:eastAsia="Times New Roman" w:hAnsi="Arial" w:cs="Arial"/>
          <w:kern w:val="0"/>
          <w:sz w:val="22"/>
          <w:szCs w:val="22"/>
          <w:lang w:val="en-GB" w:eastAsia="en-GB"/>
          <w14:ligatures w14:val="none"/>
        </w:rPr>
        <w:t>recommended that TARI keep up its good work of offering</w:t>
      </w:r>
      <w:r w:rsidRPr="00A12A39">
        <w:rPr>
          <w:rFonts w:ascii="Arial" w:hAnsi="Arial" w:cs="Arial"/>
          <w:sz w:val="22"/>
          <w:szCs w:val="22"/>
          <w:lang w:val="en-GB"/>
        </w:rPr>
        <w:t xml:space="preserve"> services and products which are </w:t>
      </w:r>
      <w:r>
        <w:rPr>
          <w:rFonts w:ascii="Arial" w:hAnsi="Arial" w:cs="Arial"/>
          <w:sz w:val="22"/>
          <w:szCs w:val="22"/>
          <w:lang w:val="en-GB"/>
        </w:rPr>
        <w:t>client-oriented</w:t>
      </w:r>
      <w:r w:rsidRPr="00A12A39">
        <w:rPr>
          <w:rFonts w:ascii="Arial" w:hAnsi="Arial" w:cs="Arial"/>
          <w:sz w:val="22"/>
          <w:szCs w:val="22"/>
          <w:lang w:val="en-GB"/>
        </w:rPr>
        <w:t xml:space="preserve">. Furthermore, </w:t>
      </w:r>
      <w:r w:rsidRPr="00A12A39">
        <w:rPr>
          <w:rFonts w:ascii="Arial" w:eastAsia="Times New Roman" w:hAnsi="Arial" w:cs="Arial"/>
          <w:kern w:val="0"/>
          <w:sz w:val="22"/>
          <w:szCs w:val="22"/>
          <w:lang w:val="en-GB" w:eastAsia="en-GB"/>
          <w14:ligatures w14:val="none"/>
        </w:rPr>
        <w:t xml:space="preserve">TARI </w:t>
      </w:r>
      <w:r>
        <w:rPr>
          <w:rFonts w:ascii="Arial" w:eastAsia="Times New Roman" w:hAnsi="Arial" w:cs="Arial"/>
          <w:kern w:val="0"/>
          <w:sz w:val="22"/>
          <w:szCs w:val="22"/>
          <w:lang w:val="en-GB" w:eastAsia="en-GB"/>
          <w14:ligatures w14:val="none"/>
        </w:rPr>
        <w:t>Headquarters</w:t>
      </w:r>
      <w:r w:rsidRPr="00A12A39">
        <w:rPr>
          <w:rFonts w:ascii="Arial" w:eastAsia="Times New Roman" w:hAnsi="Arial" w:cs="Arial"/>
          <w:kern w:val="0"/>
          <w:sz w:val="22"/>
          <w:szCs w:val="22"/>
          <w:lang w:val="en-GB" w:eastAsia="en-GB"/>
          <w14:ligatures w14:val="none"/>
        </w:rPr>
        <w:t xml:space="preserve"> should keep providing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with financial, material and human resources to enable them to carry out the intended operations   efficien</w:t>
      </w:r>
      <w:r>
        <w:rPr>
          <w:rFonts w:ascii="Arial" w:eastAsia="Times New Roman" w:hAnsi="Arial" w:cs="Arial"/>
          <w:kern w:val="0"/>
          <w:sz w:val="22"/>
          <w:szCs w:val="22"/>
          <w:lang w:val="en-GB" w:eastAsia="en-GB"/>
          <w14:ligatures w14:val="none"/>
        </w:rPr>
        <w:t>tly.</w:t>
      </w:r>
      <w:r w:rsidRPr="00A12A39">
        <w:rPr>
          <w:rFonts w:ascii="Arial" w:eastAsia="Times New Roman" w:hAnsi="Arial" w:cs="Arial"/>
          <w:kern w:val="0"/>
          <w:sz w:val="22"/>
          <w:szCs w:val="22"/>
          <w:lang w:val="en-GB" w:eastAsia="en-GB"/>
          <w14:ligatures w14:val="none"/>
        </w:rPr>
        <w:t xml:space="preserve"> </w:t>
      </w:r>
    </w:p>
    <w:p w14:paraId="2FF6CBD4" w14:textId="77777777" w:rsidR="00BE395A" w:rsidRPr="00A12A39" w:rsidRDefault="00BE395A" w:rsidP="00BE395A">
      <w:pPr>
        <w:spacing w:after="0" w:line="276" w:lineRule="auto"/>
        <w:ind w:left="1276" w:hanging="1276"/>
        <w:jc w:val="both"/>
        <w:rPr>
          <w:rFonts w:ascii="Arial" w:hAnsi="Arial" w:cs="Arial"/>
          <w:sz w:val="22"/>
          <w:szCs w:val="22"/>
          <w:lang w:val="en-GB"/>
        </w:rPr>
      </w:pPr>
      <w:r w:rsidRPr="00A12A39">
        <w:rPr>
          <w:rFonts w:ascii="Arial" w:hAnsi="Arial" w:cs="Arial"/>
          <w:b/>
          <w:sz w:val="22"/>
          <w:szCs w:val="22"/>
          <w:lang w:val="en-GB"/>
        </w:rPr>
        <w:t xml:space="preserve">Key words:  </w:t>
      </w:r>
      <w:r w:rsidRPr="00A12A39">
        <w:rPr>
          <w:rFonts w:ascii="Arial" w:hAnsi="Arial" w:cs="Arial"/>
          <w:sz w:val="22"/>
          <w:szCs w:val="22"/>
          <w:lang w:val="en-GB"/>
        </w:rPr>
        <w:t>Characteri</w:t>
      </w:r>
      <w:r>
        <w:rPr>
          <w:rFonts w:ascii="Arial" w:hAnsi="Arial" w:cs="Arial"/>
          <w:sz w:val="22"/>
          <w:szCs w:val="22"/>
          <w:lang w:val="en-GB"/>
        </w:rPr>
        <w:t>s</w:t>
      </w:r>
      <w:r w:rsidRPr="00A12A39">
        <w:rPr>
          <w:rFonts w:ascii="Arial" w:hAnsi="Arial" w:cs="Arial"/>
          <w:sz w:val="22"/>
          <w:szCs w:val="22"/>
          <w:lang w:val="en-GB"/>
        </w:rPr>
        <w:t xml:space="preserve">ation, Oil Palm Production Technologies, Dissemination, </w:t>
      </w:r>
      <w:proofErr w:type="spellStart"/>
      <w:r w:rsidRPr="00A12A39">
        <w:rPr>
          <w:rFonts w:ascii="Arial" w:hAnsi="Arial" w:cs="Arial"/>
          <w:sz w:val="22"/>
          <w:szCs w:val="22"/>
          <w:lang w:val="en-GB"/>
        </w:rPr>
        <w:t>AgriTecH</w:t>
      </w:r>
      <w:proofErr w:type="spellEnd"/>
    </w:p>
    <w:p w14:paraId="29F646EE" w14:textId="77777777" w:rsidR="00BE395A" w:rsidRPr="00A12A39" w:rsidRDefault="00BE395A" w:rsidP="00BE395A">
      <w:pPr>
        <w:spacing w:after="0" w:line="276" w:lineRule="auto"/>
        <w:jc w:val="both"/>
        <w:rPr>
          <w:rFonts w:ascii="Arial" w:hAnsi="Arial" w:cs="Arial"/>
          <w:b/>
          <w:bCs/>
          <w:sz w:val="22"/>
          <w:szCs w:val="22"/>
          <w:lang w:val="en-GB"/>
        </w:rPr>
      </w:pPr>
    </w:p>
    <w:p w14:paraId="680BD3CD" w14:textId="77777777" w:rsidR="00BE395A" w:rsidRPr="00A12A39" w:rsidRDefault="00BE395A" w:rsidP="00BE395A">
      <w:pPr>
        <w:spacing w:after="0" w:line="276" w:lineRule="auto"/>
        <w:jc w:val="both"/>
        <w:rPr>
          <w:rFonts w:ascii="Arial" w:hAnsi="Arial" w:cs="Arial"/>
          <w:b/>
          <w:bCs/>
          <w:sz w:val="22"/>
          <w:szCs w:val="22"/>
          <w:lang w:val="en-GB"/>
        </w:rPr>
      </w:pPr>
    </w:p>
    <w:p w14:paraId="28C95A48" w14:textId="77777777" w:rsidR="00BE395A" w:rsidRPr="00A12A39" w:rsidRDefault="00BE395A" w:rsidP="00BE395A">
      <w:pPr>
        <w:spacing w:after="0" w:line="276" w:lineRule="auto"/>
        <w:jc w:val="both"/>
        <w:rPr>
          <w:rFonts w:ascii="Arial" w:hAnsi="Arial" w:cs="Arial"/>
          <w:b/>
          <w:bCs/>
          <w:sz w:val="22"/>
          <w:szCs w:val="22"/>
          <w:lang w:val="en-GB"/>
        </w:rPr>
      </w:pPr>
    </w:p>
    <w:p w14:paraId="4F994AD5" w14:textId="77777777" w:rsidR="00BE395A" w:rsidRPr="00A12A39" w:rsidRDefault="00BE395A" w:rsidP="00BE395A">
      <w:pPr>
        <w:spacing w:after="0" w:line="276" w:lineRule="auto"/>
        <w:jc w:val="both"/>
        <w:rPr>
          <w:rFonts w:ascii="Arial" w:hAnsi="Arial" w:cs="Arial"/>
          <w:b/>
          <w:bCs/>
          <w:sz w:val="22"/>
          <w:szCs w:val="22"/>
          <w:lang w:val="en-GB"/>
        </w:rPr>
      </w:pPr>
    </w:p>
    <w:p w14:paraId="46D89C94" w14:textId="77777777" w:rsidR="00BE395A" w:rsidRPr="00A12A39" w:rsidRDefault="00BE395A" w:rsidP="00BE395A">
      <w:pPr>
        <w:spacing w:after="0" w:line="276" w:lineRule="auto"/>
        <w:jc w:val="both"/>
        <w:rPr>
          <w:rFonts w:ascii="Arial" w:hAnsi="Arial" w:cs="Arial"/>
          <w:b/>
          <w:bCs/>
          <w:sz w:val="22"/>
          <w:szCs w:val="22"/>
          <w:lang w:val="en-GB"/>
        </w:rPr>
      </w:pPr>
    </w:p>
    <w:p w14:paraId="7EFBB360" w14:textId="77777777" w:rsidR="00BE395A" w:rsidRPr="00A12A39" w:rsidRDefault="00BE395A" w:rsidP="00BE395A">
      <w:pPr>
        <w:spacing w:after="0" w:line="276" w:lineRule="auto"/>
        <w:jc w:val="both"/>
        <w:rPr>
          <w:rFonts w:ascii="Arial" w:hAnsi="Arial" w:cs="Arial"/>
          <w:b/>
          <w:bCs/>
          <w:sz w:val="22"/>
          <w:szCs w:val="22"/>
          <w:lang w:val="en-GB"/>
        </w:rPr>
      </w:pPr>
    </w:p>
    <w:p w14:paraId="191D735F" w14:textId="77777777" w:rsidR="00BE395A" w:rsidRPr="00A12A39" w:rsidRDefault="00BE395A" w:rsidP="00BE395A">
      <w:pPr>
        <w:spacing w:after="0" w:line="276" w:lineRule="auto"/>
        <w:jc w:val="both"/>
        <w:rPr>
          <w:rFonts w:ascii="Arial" w:hAnsi="Arial" w:cs="Arial"/>
          <w:b/>
          <w:bCs/>
          <w:sz w:val="22"/>
          <w:szCs w:val="22"/>
          <w:lang w:val="en-GB"/>
        </w:rPr>
      </w:pPr>
    </w:p>
    <w:p w14:paraId="19DFC2FB" w14:textId="77777777" w:rsidR="00BE395A" w:rsidRPr="00A12A39" w:rsidRDefault="00BE395A" w:rsidP="00BE395A">
      <w:pPr>
        <w:spacing w:after="0" w:line="276" w:lineRule="auto"/>
        <w:jc w:val="both"/>
        <w:rPr>
          <w:rFonts w:ascii="Arial" w:hAnsi="Arial" w:cs="Arial"/>
          <w:b/>
          <w:bCs/>
          <w:sz w:val="22"/>
          <w:szCs w:val="22"/>
          <w:lang w:val="en-GB"/>
        </w:rPr>
      </w:pPr>
    </w:p>
    <w:p w14:paraId="3847C4E4" w14:textId="77777777" w:rsidR="00BE395A" w:rsidRPr="00A12A39" w:rsidRDefault="00BE395A" w:rsidP="00BE395A">
      <w:pPr>
        <w:spacing w:after="0" w:line="276" w:lineRule="auto"/>
        <w:jc w:val="both"/>
        <w:rPr>
          <w:rFonts w:ascii="Arial" w:hAnsi="Arial" w:cs="Arial"/>
          <w:b/>
          <w:bCs/>
          <w:sz w:val="22"/>
          <w:szCs w:val="22"/>
          <w:lang w:val="en-GB"/>
        </w:rPr>
      </w:pPr>
    </w:p>
    <w:p w14:paraId="34593107" w14:textId="77777777" w:rsidR="00BE395A" w:rsidRPr="00A12A39" w:rsidRDefault="00BE395A" w:rsidP="00BE395A">
      <w:pPr>
        <w:spacing w:after="0" w:line="276" w:lineRule="auto"/>
        <w:jc w:val="both"/>
        <w:rPr>
          <w:rFonts w:ascii="Arial" w:hAnsi="Arial" w:cs="Arial"/>
          <w:b/>
          <w:bCs/>
          <w:sz w:val="22"/>
          <w:szCs w:val="22"/>
          <w:lang w:val="en-GB"/>
        </w:rPr>
      </w:pPr>
    </w:p>
    <w:p w14:paraId="5CBA96FC" w14:textId="77777777" w:rsidR="00BE395A" w:rsidRPr="00A12A39" w:rsidRDefault="00BE395A" w:rsidP="00BE395A">
      <w:pPr>
        <w:spacing w:after="0" w:line="276" w:lineRule="auto"/>
        <w:jc w:val="both"/>
        <w:rPr>
          <w:rFonts w:ascii="Arial" w:hAnsi="Arial" w:cs="Arial"/>
          <w:b/>
          <w:bCs/>
          <w:sz w:val="22"/>
          <w:szCs w:val="22"/>
          <w:lang w:val="en-GB"/>
        </w:rPr>
      </w:pPr>
    </w:p>
    <w:p w14:paraId="7D3F1949" w14:textId="77777777" w:rsidR="00BE395A" w:rsidRPr="00A12A39" w:rsidRDefault="00BE395A" w:rsidP="00BE395A">
      <w:pPr>
        <w:spacing w:after="0" w:line="276" w:lineRule="auto"/>
        <w:jc w:val="both"/>
        <w:rPr>
          <w:rFonts w:ascii="Arial" w:hAnsi="Arial" w:cs="Arial"/>
          <w:b/>
          <w:bCs/>
          <w:sz w:val="22"/>
          <w:szCs w:val="22"/>
          <w:lang w:val="en-GB"/>
        </w:rPr>
      </w:pPr>
    </w:p>
    <w:p w14:paraId="78B9FA41" w14:textId="77777777" w:rsidR="00BE395A" w:rsidRPr="00A12A39" w:rsidRDefault="00BE395A" w:rsidP="00BE395A">
      <w:pPr>
        <w:rPr>
          <w:rFonts w:ascii="Arial" w:eastAsiaTheme="majorEastAsia" w:hAnsi="Arial" w:cs="Arial"/>
          <w:b/>
          <w:sz w:val="22"/>
          <w:szCs w:val="22"/>
          <w:lang w:val="en-GB"/>
        </w:rPr>
      </w:pPr>
      <w:bookmarkStart w:id="3" w:name="_Toc193543426"/>
      <w:r w:rsidRPr="00A12A39">
        <w:rPr>
          <w:rFonts w:ascii="Arial" w:hAnsi="Arial" w:cs="Arial"/>
          <w:b/>
          <w:sz w:val="22"/>
          <w:szCs w:val="22"/>
          <w:lang w:val="en-GB"/>
        </w:rPr>
        <w:br w:type="page"/>
      </w:r>
    </w:p>
    <w:bookmarkEnd w:id="3"/>
    <w:p w14:paraId="11C28FD2" w14:textId="77777777" w:rsidR="00BE395A" w:rsidRPr="00A12A39" w:rsidRDefault="00427045" w:rsidP="00BE395A">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lastRenderedPageBreak/>
        <w:t>1.0</w:t>
      </w:r>
      <w:r w:rsidRPr="00A12A39">
        <w:rPr>
          <w:rFonts w:ascii="Arial" w:hAnsi="Arial" w:cs="Arial"/>
          <w:b/>
          <w:color w:val="auto"/>
          <w:sz w:val="22"/>
          <w:szCs w:val="22"/>
          <w:lang w:val="en-GB"/>
        </w:rPr>
        <w:t xml:space="preserve"> INTRODUCTION</w:t>
      </w:r>
    </w:p>
    <w:p w14:paraId="701416AC" w14:textId="77777777" w:rsidR="00BE395A" w:rsidRPr="00A12A39" w:rsidRDefault="00BE395A" w:rsidP="00BE395A">
      <w:pPr>
        <w:autoSpaceDE w:val="0"/>
        <w:autoSpaceDN w:val="0"/>
        <w:adjustRightInd w:val="0"/>
        <w:spacing w:after="0" w:line="276" w:lineRule="auto"/>
        <w:jc w:val="both"/>
        <w:rPr>
          <w:rFonts w:ascii="Arial" w:hAnsi="Arial" w:cs="Arial"/>
          <w:sz w:val="22"/>
          <w:szCs w:val="22"/>
          <w:lang w:val="en-GB"/>
        </w:rPr>
      </w:pPr>
      <w:r w:rsidRPr="00B175A1">
        <w:rPr>
          <w:rFonts w:ascii="Arial" w:hAnsi="Arial" w:cs="Arial"/>
          <w:sz w:val="22"/>
          <w:szCs w:val="22"/>
          <w:lang w:val="en-GB"/>
        </w:rPr>
        <w:t>Improved</w:t>
      </w:r>
      <w:r w:rsidRPr="00A12A39">
        <w:rPr>
          <w:rFonts w:ascii="Arial" w:hAnsi="Arial" w:cs="Arial"/>
          <w:bCs/>
          <w:sz w:val="22"/>
          <w:szCs w:val="22"/>
          <w:lang w:val="en-GB"/>
        </w:rPr>
        <w:t xml:space="preserve"> agricultural technologies refer to </w:t>
      </w:r>
      <w:r w:rsidRPr="00A12A39">
        <w:rPr>
          <w:rFonts w:ascii="Arial" w:hAnsi="Arial" w:cs="Arial"/>
          <w:sz w:val="22"/>
          <w:szCs w:val="22"/>
          <w:lang w:val="en-GB"/>
        </w:rPr>
        <w:t>all enhanced procedures and innovations which contribute to increasing agricultural productivity</w:t>
      </w:r>
      <w:r>
        <w:rPr>
          <w:rFonts w:ascii="Arial" w:hAnsi="Arial" w:cs="Arial"/>
          <w:sz w:val="22"/>
          <w:szCs w:val="22"/>
          <w:lang w:val="en-GB"/>
        </w:rPr>
        <w:t>,</w:t>
      </w:r>
      <w:r w:rsidRPr="00A12A39">
        <w:rPr>
          <w:rFonts w:ascii="Arial" w:hAnsi="Arial" w:cs="Arial"/>
          <w:sz w:val="22"/>
          <w:szCs w:val="22"/>
          <w:lang w:val="en-GB"/>
        </w:rPr>
        <w:t xml:space="preserve"> resulting in significant increases in farm income and ensuring food security (Jain </w:t>
      </w:r>
      <w:r w:rsidRPr="00A12A39">
        <w:rPr>
          <w:rFonts w:ascii="Arial" w:hAnsi="Arial" w:cs="Arial"/>
          <w:i/>
          <w:sz w:val="22"/>
          <w:szCs w:val="22"/>
          <w:lang w:val="en-GB"/>
        </w:rPr>
        <w:t>et al.,</w:t>
      </w:r>
      <w:r w:rsidRPr="00A12A39">
        <w:rPr>
          <w:rFonts w:ascii="Arial" w:hAnsi="Arial" w:cs="Arial"/>
          <w:sz w:val="22"/>
          <w:szCs w:val="22"/>
          <w:lang w:val="en-GB"/>
        </w:rPr>
        <w:t xml:space="preserve"> 2009; Challa &amp; Tilahun, 2014). </w:t>
      </w:r>
      <w:r w:rsidRPr="00A12A39">
        <w:rPr>
          <w:rFonts w:ascii="Arial" w:eastAsia="Times New Roman" w:hAnsi="Arial" w:cs="Arial"/>
          <w:kern w:val="0"/>
          <w:sz w:val="22"/>
          <w:szCs w:val="22"/>
          <w:lang w:val="en-GB" w:eastAsia="en-GB"/>
          <w14:ligatures w14:val="none"/>
        </w:rPr>
        <w:t xml:space="preserve">The ability to produce and deliver what consumers desire is being enhanced by improved technologies, and </w:t>
      </w:r>
      <w:r>
        <w:rPr>
          <w:rFonts w:ascii="Arial" w:eastAsia="Times New Roman" w:hAnsi="Arial" w:cs="Arial"/>
          <w:kern w:val="0"/>
          <w:sz w:val="22"/>
          <w:szCs w:val="22"/>
          <w:lang w:val="en-GB" w:eastAsia="en-GB"/>
          <w14:ligatures w14:val="none"/>
        </w:rPr>
        <w:t xml:space="preserve">that </w:t>
      </w:r>
      <w:r w:rsidRPr="00A12A39">
        <w:rPr>
          <w:rFonts w:ascii="Arial" w:eastAsia="Times New Roman" w:hAnsi="Arial" w:cs="Arial"/>
          <w:kern w:val="0"/>
          <w:sz w:val="22"/>
          <w:szCs w:val="22"/>
          <w:lang w:val="en-GB" w:eastAsia="en-GB"/>
          <w14:ligatures w14:val="none"/>
        </w:rPr>
        <w:t xml:space="preserve">people are exercising their influence either directly as consumers or indirectly as stewards of the environment where food and fibre products are produced (Keulen, 2007, as cited by Alex, 2021). </w:t>
      </w:r>
      <w:r w:rsidRPr="00A12A39">
        <w:rPr>
          <w:rFonts w:ascii="Arial" w:hAnsi="Arial" w:cs="Arial"/>
          <w:sz w:val="22"/>
          <w:szCs w:val="22"/>
          <w:lang w:val="en-GB"/>
        </w:rPr>
        <w:t>Improved agricultural technologies include new crop varieties, soil and soil fertility management, pest management as well as irrigation and water management (</w:t>
      </w: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2013).  Alex (2021) identified agro-machinery for value addition, post-harvest handling and labour reductions as some of the additional agricultural technologies which </w:t>
      </w:r>
      <w:r>
        <w:rPr>
          <w:rFonts w:ascii="Arial" w:hAnsi="Arial" w:cs="Arial"/>
          <w:sz w:val="22"/>
          <w:szCs w:val="22"/>
          <w:lang w:val="en-GB"/>
        </w:rPr>
        <w:t>are currently receiving</w:t>
      </w:r>
      <w:r w:rsidRPr="00A12A39">
        <w:rPr>
          <w:rFonts w:ascii="Arial" w:hAnsi="Arial" w:cs="Arial"/>
          <w:sz w:val="22"/>
          <w:szCs w:val="22"/>
          <w:lang w:val="en-GB"/>
        </w:rPr>
        <w:t xml:space="preserve"> attention as they contribute to increasing agricultural productivity. The improved agricultural technologies are aimed at </w:t>
      </w:r>
      <w:r w:rsidRPr="00A12A39">
        <w:rPr>
          <w:rFonts w:ascii="Arial" w:hAnsi="Arial" w:cs="Arial"/>
          <w:bCs/>
          <w:sz w:val="22"/>
          <w:szCs w:val="22"/>
          <w:lang w:val="en-GB"/>
        </w:rPr>
        <w:t>improving agricultural productivity, ensuring food security as well as increasing the farm income (Wossen</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2017;</w:t>
      </w:r>
      <w:r w:rsidRPr="00A12A39">
        <w:rPr>
          <w:rFonts w:ascii="Arial" w:hAnsi="Arial" w:cs="Arial"/>
          <w:bCs/>
          <w:sz w:val="22"/>
          <w:szCs w:val="22"/>
          <w:lang w:val="en-GB"/>
        </w:rPr>
        <w:t xml:space="preserve"> Ayenew</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2020; Mendola, 2007; Tambo &amp; </w:t>
      </w:r>
      <w:proofErr w:type="spellStart"/>
      <w:r w:rsidRPr="00A12A39">
        <w:rPr>
          <w:rFonts w:ascii="Arial" w:hAnsi="Arial" w:cs="Arial"/>
          <w:sz w:val="22"/>
          <w:szCs w:val="22"/>
          <w:lang w:val="en-GB"/>
        </w:rPr>
        <w:t>Wünscher</w:t>
      </w:r>
      <w:proofErr w:type="spellEnd"/>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2016</w:t>
      </w:r>
      <w:r w:rsidRPr="00A12A39">
        <w:rPr>
          <w:rFonts w:ascii="Arial" w:hAnsi="Arial" w:cs="Arial"/>
          <w:sz w:val="22"/>
          <w:szCs w:val="22"/>
          <w:lang w:val="en-GB"/>
        </w:rPr>
        <w:t xml:space="preserve">; </w:t>
      </w:r>
      <w:proofErr w:type="spellStart"/>
      <w:r w:rsidRPr="00A12A39">
        <w:rPr>
          <w:rFonts w:ascii="Arial" w:hAnsi="Arial" w:cs="Arial"/>
          <w:sz w:val="22"/>
          <w:szCs w:val="22"/>
          <w:lang w:val="en-GB"/>
        </w:rPr>
        <w:t>Kolapo</w:t>
      </w:r>
      <w:proofErr w:type="spellEnd"/>
      <w:r w:rsidRPr="00A12A39">
        <w:rPr>
          <w:rFonts w:ascii="Arial" w:hAnsi="Arial" w:cs="Arial"/>
          <w:sz w:val="22"/>
          <w:szCs w:val="22"/>
          <w:lang w:val="en-GB"/>
        </w:rPr>
        <w:t xml:space="preserve"> &amp; Kolapo, 2021; Teka &amp; Lee, 2020; </w:t>
      </w:r>
      <w:proofErr w:type="spellStart"/>
      <w:r w:rsidRPr="00A12A39">
        <w:rPr>
          <w:rFonts w:ascii="Arial" w:hAnsi="Arial" w:cs="Arial"/>
          <w:bCs/>
          <w:i/>
          <w:sz w:val="22"/>
          <w:szCs w:val="22"/>
          <w:lang w:val="en-GB"/>
        </w:rPr>
        <w:t>Farquharso</w:t>
      </w:r>
      <w:proofErr w:type="spellEnd"/>
      <w:r w:rsidRPr="00A12A39">
        <w:rPr>
          <w:rFonts w:ascii="Arial" w:hAnsi="Arial" w:cs="Arial"/>
          <w:bCs/>
          <w:i/>
          <w:sz w:val="22"/>
          <w:szCs w:val="22"/>
          <w:lang w:val="en-GB"/>
        </w:rPr>
        <w:t xml:space="preserve"> et al.,</w:t>
      </w:r>
      <w:r w:rsidRPr="00A12A39">
        <w:rPr>
          <w:rFonts w:ascii="Arial" w:hAnsi="Arial" w:cs="Arial"/>
          <w:bCs/>
          <w:sz w:val="22"/>
          <w:szCs w:val="22"/>
          <w:lang w:val="en-GB"/>
        </w:rPr>
        <w:t xml:space="preserve"> 2013</w:t>
      </w:r>
      <w:r w:rsidRPr="00A12A39">
        <w:rPr>
          <w:rFonts w:ascii="Arial" w:hAnsi="Arial" w:cs="Arial"/>
          <w:sz w:val="22"/>
          <w:szCs w:val="22"/>
          <w:lang w:val="en-GB"/>
        </w:rPr>
        <w:t xml:space="preserve">; Alex,2021; Gollin </w:t>
      </w:r>
      <w:r w:rsidRPr="00A12A39">
        <w:rPr>
          <w:rFonts w:ascii="Arial" w:hAnsi="Arial" w:cs="Arial"/>
          <w:i/>
          <w:sz w:val="22"/>
          <w:szCs w:val="22"/>
          <w:lang w:val="en-GB"/>
        </w:rPr>
        <w:t>et al.,</w:t>
      </w:r>
      <w:r w:rsidRPr="00A12A39">
        <w:rPr>
          <w:rFonts w:ascii="Arial" w:hAnsi="Arial" w:cs="Arial"/>
          <w:sz w:val="22"/>
          <w:szCs w:val="22"/>
          <w:lang w:val="en-GB"/>
        </w:rPr>
        <w:t xml:space="preserve"> 2018; </w:t>
      </w:r>
      <w:proofErr w:type="spellStart"/>
      <w:r w:rsidRPr="00A12A39">
        <w:rPr>
          <w:rFonts w:ascii="Arial" w:hAnsi="Arial" w:cs="Arial"/>
          <w:sz w:val="22"/>
          <w:szCs w:val="22"/>
          <w:lang w:val="en-GB"/>
        </w:rPr>
        <w:t>Ogundari</w:t>
      </w:r>
      <w:proofErr w:type="spellEnd"/>
      <w:r w:rsidRPr="00A12A39">
        <w:rPr>
          <w:rFonts w:ascii="Arial" w:hAnsi="Arial" w:cs="Arial"/>
          <w:sz w:val="22"/>
          <w:szCs w:val="22"/>
          <w:lang w:val="en-GB"/>
        </w:rPr>
        <w:t xml:space="preserve"> &amp; </w:t>
      </w:r>
      <w:proofErr w:type="spellStart"/>
      <w:r w:rsidRPr="00A12A39">
        <w:rPr>
          <w:rFonts w:ascii="Arial" w:hAnsi="Arial" w:cs="Arial"/>
          <w:sz w:val="22"/>
          <w:szCs w:val="22"/>
          <w:lang w:val="en-GB"/>
        </w:rPr>
        <w:t>Bolarinwa</w:t>
      </w:r>
      <w:proofErr w:type="spellEnd"/>
      <w:r w:rsidRPr="00A12A39">
        <w:rPr>
          <w:rFonts w:ascii="Arial" w:hAnsi="Arial" w:cs="Arial"/>
          <w:sz w:val="22"/>
          <w:szCs w:val="22"/>
          <w:lang w:val="en-GB"/>
        </w:rPr>
        <w:t xml:space="preserve">, 2018; Stewart </w:t>
      </w:r>
      <w:r w:rsidRPr="00A12A39">
        <w:rPr>
          <w:rFonts w:ascii="Arial" w:hAnsi="Arial" w:cs="Arial"/>
          <w:i/>
          <w:sz w:val="22"/>
          <w:szCs w:val="22"/>
          <w:lang w:val="en-GB"/>
        </w:rPr>
        <w:t>et al.,</w:t>
      </w:r>
      <w:r w:rsidRPr="00A12A39">
        <w:rPr>
          <w:rFonts w:ascii="Arial" w:hAnsi="Arial" w:cs="Arial"/>
          <w:sz w:val="22"/>
          <w:szCs w:val="22"/>
          <w:lang w:val="en-GB"/>
        </w:rPr>
        <w:t xml:space="preserve"> 2015</w:t>
      </w:r>
      <w:r w:rsidRPr="00A12A39">
        <w:rPr>
          <w:rFonts w:ascii="Arial" w:hAnsi="Arial" w:cs="Arial"/>
          <w:bCs/>
          <w:sz w:val="22"/>
          <w:szCs w:val="22"/>
          <w:lang w:val="en-GB"/>
        </w:rPr>
        <w:t xml:space="preserve">). </w:t>
      </w:r>
    </w:p>
    <w:p w14:paraId="4DB6A4D7" w14:textId="77777777" w:rsidR="00BE395A" w:rsidRPr="00A12A39" w:rsidRDefault="00BE395A" w:rsidP="00BE395A">
      <w:pPr>
        <w:spacing w:after="0" w:line="276" w:lineRule="auto"/>
        <w:jc w:val="both"/>
        <w:rPr>
          <w:rFonts w:ascii="Arial" w:hAnsi="Arial" w:cs="Arial"/>
          <w:bCs/>
          <w:sz w:val="22"/>
          <w:szCs w:val="22"/>
          <w:lang w:val="en-GB"/>
        </w:rPr>
      </w:pPr>
    </w:p>
    <w:p w14:paraId="72DEBCB8" w14:textId="77777777" w:rsidR="00BE395A" w:rsidRPr="00A12A39" w:rsidRDefault="00BE395A" w:rsidP="00BE395A">
      <w:pPr>
        <w:spacing w:after="0" w:line="276" w:lineRule="auto"/>
        <w:jc w:val="both"/>
        <w:rPr>
          <w:rFonts w:ascii="Arial" w:hAnsi="Arial" w:cs="Arial"/>
          <w:kern w:val="0"/>
          <w:sz w:val="22"/>
          <w:szCs w:val="22"/>
          <w:lang w:val="en-GB"/>
        </w:rPr>
      </w:pPr>
      <w:r w:rsidRPr="00445FB0">
        <w:rPr>
          <w:rFonts w:ascii="Arial" w:hAnsi="Arial" w:cs="Arial"/>
          <w:bCs/>
          <w:sz w:val="22"/>
          <w:szCs w:val="22"/>
          <w:lang w:val="en-GB"/>
        </w:rPr>
        <w:t>The improved agricultural technologies are developed by different public or private research and academic institutions (Alex, 2021). Tanzania Agricultural Research Institute (TARI)</w:t>
      </w:r>
      <w:r w:rsidRPr="00943705">
        <w:rPr>
          <w:rFonts w:ascii="Arial" w:hAnsi="Arial" w:cs="Arial"/>
          <w:bCs/>
          <w:sz w:val="22"/>
          <w:szCs w:val="22"/>
          <w:lang w:val="en-GB"/>
        </w:rPr>
        <w:t>,</w:t>
      </w:r>
      <w:r w:rsidRPr="00445FB0">
        <w:rPr>
          <w:rFonts w:ascii="Arial" w:hAnsi="Arial" w:cs="Arial"/>
          <w:bCs/>
          <w:sz w:val="22"/>
          <w:szCs w:val="22"/>
          <w:lang w:val="en-GB"/>
        </w:rPr>
        <w:t xml:space="preserve"> as one among the sources of improved agricultural technologies in the country</w:t>
      </w:r>
      <w:r w:rsidRPr="00943705">
        <w:rPr>
          <w:rFonts w:ascii="Arial" w:hAnsi="Arial" w:cs="Arial"/>
          <w:bCs/>
          <w:sz w:val="22"/>
          <w:szCs w:val="22"/>
          <w:lang w:val="en-GB"/>
        </w:rPr>
        <w:t>,</w:t>
      </w:r>
      <w:r w:rsidRPr="00445FB0">
        <w:rPr>
          <w:rFonts w:ascii="Arial" w:hAnsi="Arial" w:cs="Arial"/>
          <w:bCs/>
          <w:sz w:val="22"/>
          <w:szCs w:val="22"/>
          <w:lang w:val="en-GB"/>
        </w:rPr>
        <w:t xml:space="preserve"> is responsible for coordinating and conducting agricultural </w:t>
      </w:r>
      <w:r w:rsidRPr="00943705">
        <w:rPr>
          <w:rFonts w:ascii="Arial" w:hAnsi="Arial" w:cs="Arial"/>
          <w:bCs/>
          <w:sz w:val="22"/>
          <w:szCs w:val="22"/>
          <w:lang w:val="en-GB"/>
        </w:rPr>
        <w:t>research</w:t>
      </w:r>
      <w:r w:rsidRPr="00445FB0">
        <w:rPr>
          <w:rFonts w:ascii="Arial" w:hAnsi="Arial" w:cs="Arial"/>
          <w:bCs/>
          <w:sz w:val="22"/>
          <w:szCs w:val="22"/>
          <w:lang w:val="en-GB"/>
        </w:rPr>
        <w:t xml:space="preserve"> and coming up with different improved agricultural technologies </w:t>
      </w:r>
      <w:r w:rsidRPr="00943705">
        <w:rPr>
          <w:rFonts w:ascii="Arial" w:hAnsi="Arial" w:cs="Arial"/>
          <w:bCs/>
          <w:sz w:val="22"/>
          <w:szCs w:val="22"/>
          <w:lang w:val="en-GB"/>
        </w:rPr>
        <w:t xml:space="preserve">and </w:t>
      </w:r>
      <w:r w:rsidRPr="00445FB0">
        <w:rPr>
          <w:rFonts w:ascii="Arial" w:hAnsi="Arial" w:cs="Arial"/>
          <w:bCs/>
          <w:sz w:val="22"/>
          <w:szCs w:val="22"/>
          <w:lang w:val="en-GB"/>
        </w:rPr>
        <w:t xml:space="preserve">then disseminating them to farmers, extension </w:t>
      </w:r>
      <w:r w:rsidRPr="00943705">
        <w:rPr>
          <w:rFonts w:ascii="Arial" w:hAnsi="Arial" w:cs="Arial"/>
          <w:bCs/>
          <w:sz w:val="22"/>
          <w:szCs w:val="22"/>
          <w:lang w:val="en-GB"/>
        </w:rPr>
        <w:t>staff</w:t>
      </w:r>
      <w:r w:rsidRPr="00445FB0">
        <w:rPr>
          <w:rFonts w:ascii="Arial" w:hAnsi="Arial" w:cs="Arial"/>
          <w:bCs/>
          <w:sz w:val="22"/>
          <w:szCs w:val="22"/>
          <w:lang w:val="en-GB"/>
        </w:rPr>
        <w:t xml:space="preserve"> and other stakeholders. TARI uses different extension approaches to disseminate these improved agricultural technologies to the beneficiaries. Agricultural Technology Transfer Hub (</w:t>
      </w:r>
      <w:proofErr w:type="spellStart"/>
      <w:r w:rsidRPr="00445FB0">
        <w:rPr>
          <w:rFonts w:ascii="Arial" w:hAnsi="Arial" w:cs="Arial"/>
          <w:bCs/>
          <w:sz w:val="22"/>
          <w:szCs w:val="22"/>
          <w:lang w:val="en-GB"/>
        </w:rPr>
        <w:t>AgriTecH</w:t>
      </w:r>
      <w:proofErr w:type="spellEnd"/>
      <w:r w:rsidRPr="00445FB0">
        <w:rPr>
          <w:rFonts w:ascii="Arial" w:hAnsi="Arial" w:cs="Arial"/>
          <w:bCs/>
          <w:sz w:val="22"/>
          <w:szCs w:val="22"/>
          <w:lang w:val="en-GB"/>
        </w:rPr>
        <w:t xml:space="preserve">) is among the approaches used for </w:t>
      </w:r>
      <w:r w:rsidRPr="00943705">
        <w:rPr>
          <w:rFonts w:ascii="Arial" w:hAnsi="Arial" w:cs="Arial"/>
          <w:bCs/>
          <w:sz w:val="22"/>
          <w:szCs w:val="22"/>
          <w:lang w:val="en-GB"/>
        </w:rPr>
        <w:t xml:space="preserve">the </w:t>
      </w:r>
      <w:r w:rsidRPr="00445FB0">
        <w:rPr>
          <w:rFonts w:ascii="Arial" w:hAnsi="Arial" w:cs="Arial"/>
          <w:bCs/>
          <w:sz w:val="22"/>
          <w:szCs w:val="22"/>
          <w:lang w:val="en-GB"/>
        </w:rPr>
        <w:t xml:space="preserve">dissemination of improved agricultural technologies. </w:t>
      </w:r>
      <w:proofErr w:type="spellStart"/>
      <w:r w:rsidRPr="00445FB0">
        <w:rPr>
          <w:rFonts w:ascii="Arial" w:hAnsi="Arial" w:cs="Arial"/>
          <w:sz w:val="22"/>
          <w:szCs w:val="22"/>
          <w:lang w:val="en-GB"/>
        </w:rPr>
        <w:t>AgriTecH</w:t>
      </w:r>
      <w:proofErr w:type="spellEnd"/>
      <w:r w:rsidRPr="00445FB0">
        <w:rPr>
          <w:rFonts w:ascii="Arial" w:hAnsi="Arial" w:cs="Arial"/>
          <w:sz w:val="22"/>
          <w:szCs w:val="22"/>
          <w:lang w:val="en-GB"/>
        </w:rPr>
        <w:t xml:space="preserve"> is an organi</w:t>
      </w:r>
      <w:r w:rsidRPr="00943705">
        <w:rPr>
          <w:rFonts w:ascii="Arial" w:hAnsi="Arial" w:cs="Arial"/>
          <w:sz w:val="22"/>
          <w:szCs w:val="22"/>
          <w:lang w:val="en-GB"/>
        </w:rPr>
        <w:t>s</w:t>
      </w:r>
      <w:r w:rsidRPr="00445FB0">
        <w:rPr>
          <w:rFonts w:ascii="Arial" w:hAnsi="Arial" w:cs="Arial"/>
          <w:sz w:val="22"/>
          <w:szCs w:val="22"/>
          <w:lang w:val="en-GB"/>
        </w:rPr>
        <w:t>ed facility that facilitates the dissemination of improved agricultural technologies to farmers</w:t>
      </w:r>
      <w:r w:rsidRPr="00A12A39">
        <w:rPr>
          <w:rFonts w:ascii="Arial" w:hAnsi="Arial" w:cs="Arial"/>
          <w:sz w:val="22"/>
          <w:szCs w:val="22"/>
          <w:lang w:val="en-GB"/>
        </w:rPr>
        <w:t xml:space="preserve">, extension workers and other agricultural stakeholders (TARI, 2020). Currently, TARI </w:t>
      </w:r>
      <w:r>
        <w:rPr>
          <w:rFonts w:ascii="Arial" w:hAnsi="Arial" w:cs="Arial"/>
          <w:sz w:val="22"/>
          <w:szCs w:val="22"/>
          <w:lang w:val="en-GB"/>
        </w:rPr>
        <w:t xml:space="preserve">has </w:t>
      </w:r>
      <w:r w:rsidRPr="00A12A39">
        <w:rPr>
          <w:rFonts w:ascii="Arial" w:hAnsi="Arial" w:cs="Arial"/>
          <w:sz w:val="22"/>
          <w:szCs w:val="22"/>
          <w:lang w:val="en-GB"/>
        </w:rPr>
        <w:t xml:space="preserve">established eight </w:t>
      </w:r>
      <w:proofErr w:type="spellStart"/>
      <w:r w:rsidRPr="00A12A39">
        <w:rPr>
          <w:rFonts w:ascii="Arial" w:hAnsi="Arial" w:cs="Arial"/>
          <w:sz w:val="22"/>
          <w:szCs w:val="22"/>
          <w:lang w:val="en-GB"/>
        </w:rPr>
        <w:t>AgriTecHs</w:t>
      </w:r>
      <w:proofErr w:type="spellEnd"/>
      <w:r w:rsidRPr="00A12A39">
        <w:rPr>
          <w:rFonts w:ascii="Arial" w:hAnsi="Arial" w:cs="Arial"/>
          <w:sz w:val="22"/>
          <w:szCs w:val="22"/>
          <w:lang w:val="en-GB"/>
        </w:rPr>
        <w:t xml:space="preserve"> in each zonal agricultural show ground. </w:t>
      </w:r>
      <w:r w:rsidRPr="00A12A39">
        <w:rPr>
          <w:rFonts w:ascii="Arial" w:hAnsi="Arial" w:cs="Arial"/>
          <w:kern w:val="0"/>
          <w:sz w:val="22"/>
          <w:szCs w:val="22"/>
          <w:lang w:val="en-GB"/>
        </w:rPr>
        <w:t>The</w:t>
      </w:r>
      <w:r>
        <w:rPr>
          <w:rFonts w:ascii="Arial" w:hAnsi="Arial" w:cs="Arial"/>
          <w:kern w:val="0"/>
          <w:sz w:val="22"/>
          <w:szCs w:val="22"/>
          <w:lang w:val="en-GB"/>
        </w:rPr>
        <w:t xml:space="preserve">se </w:t>
      </w:r>
      <w:proofErr w:type="spellStart"/>
      <w:r w:rsidRPr="00A12A39">
        <w:rPr>
          <w:rFonts w:ascii="Arial" w:hAnsi="Arial" w:cs="Arial"/>
          <w:sz w:val="22"/>
          <w:szCs w:val="22"/>
          <w:lang w:val="en-GB"/>
        </w:rPr>
        <w:t>AgriTecHs</w:t>
      </w:r>
      <w:proofErr w:type="spellEnd"/>
      <w:r w:rsidRPr="00A12A39">
        <w:rPr>
          <w:rFonts w:ascii="Arial" w:hAnsi="Arial" w:cs="Arial"/>
          <w:kern w:val="0"/>
          <w:sz w:val="22"/>
          <w:szCs w:val="22"/>
          <w:lang w:val="en-GB"/>
        </w:rPr>
        <w:t xml:space="preserve"> were established for the following objectives: (</w:t>
      </w:r>
      <w:proofErr w:type="spellStart"/>
      <w:r w:rsidRPr="00A12A39">
        <w:rPr>
          <w:rFonts w:ascii="Arial" w:hAnsi="Arial" w:cs="Arial"/>
          <w:kern w:val="0"/>
          <w:sz w:val="22"/>
          <w:szCs w:val="22"/>
          <w:lang w:val="en-GB"/>
        </w:rPr>
        <w:t>i</w:t>
      </w:r>
      <w:proofErr w:type="spellEnd"/>
      <w:r w:rsidRPr="00A12A39">
        <w:rPr>
          <w:rFonts w:ascii="Arial" w:hAnsi="Arial" w:cs="Arial"/>
          <w:kern w:val="0"/>
          <w:sz w:val="22"/>
          <w:szCs w:val="22"/>
          <w:lang w:val="en-GB"/>
        </w:rPr>
        <w:t>) To ensure that the dissemination of agricultural technologies and innovations extend beyond one Agricultural show event; (ii) To establish one stop centre for training and accessing agricultural technologies and innovations to end users; (iii) To enhance collaboration with public and private stakeholders in technology dissemination; and (iv) To establish shops for sale of seeds and value-added products and by-products (TARI, 2020).</w:t>
      </w:r>
    </w:p>
    <w:p w14:paraId="65FADF45" w14:textId="77777777" w:rsidR="00BE395A" w:rsidRPr="00A12A39" w:rsidRDefault="00BE395A" w:rsidP="00BE395A">
      <w:pPr>
        <w:spacing w:after="0" w:line="276" w:lineRule="auto"/>
        <w:jc w:val="both"/>
        <w:rPr>
          <w:rFonts w:ascii="Arial" w:hAnsi="Arial" w:cs="Arial"/>
          <w:bCs/>
          <w:sz w:val="22"/>
          <w:szCs w:val="22"/>
          <w:lang w:val="en-GB"/>
        </w:rPr>
      </w:pPr>
      <w:r w:rsidRPr="00A12A39">
        <w:rPr>
          <w:rFonts w:ascii="Arial" w:hAnsi="Arial" w:cs="Arial"/>
          <w:bCs/>
          <w:sz w:val="22"/>
          <w:szCs w:val="22"/>
          <w:lang w:val="en-GB"/>
        </w:rPr>
        <w:t xml:space="preserve"> </w:t>
      </w:r>
    </w:p>
    <w:p w14:paraId="645440CB"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Although these improved agricultural technologies are available, their adoption rates by smallholder farmers are low (</w:t>
      </w:r>
      <w:proofErr w:type="spellStart"/>
      <w:r w:rsidRPr="00A12A39">
        <w:rPr>
          <w:rFonts w:ascii="Arial" w:eastAsia="Times New Roman" w:hAnsi="Arial" w:cs="Arial"/>
          <w:kern w:val="0"/>
          <w:sz w:val="22"/>
          <w:szCs w:val="22"/>
          <w:lang w:val="en-GB" w:eastAsia="en-GB"/>
          <w14:ligatures w14:val="none"/>
        </w:rPr>
        <w:t>Lantican</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2016; Bold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2017). The low adoption rates might be attributed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the low level of farmers’ awareness </w:t>
      </w:r>
      <w:r>
        <w:rPr>
          <w:rFonts w:ascii="Arial" w:eastAsia="Times New Roman" w:hAnsi="Arial" w:cs="Arial"/>
          <w:kern w:val="0"/>
          <w:sz w:val="22"/>
          <w:szCs w:val="22"/>
          <w:lang w:val="en-GB" w:eastAsia="en-GB"/>
          <w14:ligatures w14:val="none"/>
        </w:rPr>
        <w:t>of</w:t>
      </w:r>
      <w:r w:rsidRPr="00A12A39">
        <w:rPr>
          <w:rFonts w:ascii="Arial" w:eastAsia="Times New Roman" w:hAnsi="Arial" w:cs="Arial"/>
          <w:kern w:val="0"/>
          <w:sz w:val="22"/>
          <w:szCs w:val="22"/>
          <w:lang w:val="en-GB" w:eastAsia="en-GB"/>
          <w14:ligatures w14:val="none"/>
        </w:rPr>
        <w:t xml:space="preserve"> the technology characteristics. </w:t>
      </w:r>
      <w:r>
        <w:rPr>
          <w:rFonts w:ascii="Arial" w:eastAsia="Times New Roman" w:hAnsi="Arial" w:cs="Arial"/>
          <w:kern w:val="0"/>
          <w:sz w:val="22"/>
          <w:szCs w:val="22"/>
          <w:lang w:val="en-GB" w:eastAsia="en-GB"/>
          <w14:ligatures w14:val="none"/>
        </w:rPr>
        <w:t xml:space="preserve">In Sub-Saharan Africa (SSA), </w:t>
      </w:r>
      <w:r w:rsidRPr="00A12A39">
        <w:rPr>
          <w:rFonts w:ascii="Arial" w:eastAsia="Times New Roman" w:hAnsi="Arial" w:cs="Arial"/>
          <w:kern w:val="0"/>
          <w:sz w:val="22"/>
          <w:szCs w:val="22"/>
          <w:lang w:val="en-GB" w:eastAsia="en-GB"/>
          <w14:ligatures w14:val="none"/>
        </w:rPr>
        <w:t xml:space="preserve">low levels of adoption of improved agricultural technologies have been partially blamed for the region's low agricultural productivity when compared to other parts of the world (Walker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w:t>
      </w:r>
      <w:proofErr w:type="spellStart"/>
      <w:r w:rsidRPr="00A12A39">
        <w:rPr>
          <w:rFonts w:ascii="Arial" w:eastAsia="Times New Roman" w:hAnsi="Arial" w:cs="Arial"/>
          <w:kern w:val="0"/>
          <w:sz w:val="22"/>
          <w:szCs w:val="22"/>
          <w:lang w:val="en-GB" w:eastAsia="en-GB"/>
          <w14:ligatures w14:val="none"/>
        </w:rPr>
        <w:t>Alwang</w:t>
      </w:r>
      <w:proofErr w:type="spellEnd"/>
      <w:r w:rsidRPr="00A12A39">
        <w:rPr>
          <w:rFonts w:ascii="Arial" w:eastAsia="Times New Roman" w:hAnsi="Arial" w:cs="Arial"/>
          <w:kern w:val="0"/>
          <w:sz w:val="22"/>
          <w:szCs w:val="22"/>
          <w:lang w:val="en-GB" w:eastAsia="en-GB"/>
          <w14:ligatures w14:val="none"/>
        </w:rPr>
        <w:t xml:space="preserve">, 2015; </w:t>
      </w:r>
      <w:proofErr w:type="spellStart"/>
      <w:r w:rsidRPr="00A12A39">
        <w:rPr>
          <w:rFonts w:ascii="Arial" w:eastAsia="Times New Roman" w:hAnsi="Arial" w:cs="Arial"/>
          <w:kern w:val="0"/>
          <w:sz w:val="22"/>
          <w:szCs w:val="22"/>
          <w:lang w:val="en-GB" w:eastAsia="en-GB"/>
          <w14:ligatures w14:val="none"/>
        </w:rPr>
        <w:t>Yitayew</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2021). This, in turn, has implications for the region's progress towards food security (</w:t>
      </w:r>
      <w:proofErr w:type="spellStart"/>
      <w:r w:rsidRPr="00A12A39">
        <w:rPr>
          <w:rFonts w:ascii="Arial" w:eastAsia="Times New Roman" w:hAnsi="Arial" w:cs="Arial"/>
          <w:kern w:val="0"/>
          <w:sz w:val="22"/>
          <w:szCs w:val="22"/>
          <w:lang w:val="en-GB" w:eastAsia="en-GB"/>
          <w14:ligatures w14:val="none"/>
        </w:rPr>
        <w:t>Issahaku</w:t>
      </w:r>
      <w:proofErr w:type="spellEnd"/>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w:t>
      </w:r>
      <w:proofErr w:type="spellStart"/>
      <w:r w:rsidRPr="00A12A39">
        <w:rPr>
          <w:rFonts w:ascii="Arial" w:eastAsia="Times New Roman" w:hAnsi="Arial" w:cs="Arial"/>
          <w:kern w:val="0"/>
          <w:sz w:val="22"/>
          <w:szCs w:val="22"/>
          <w:lang w:val="en-GB" w:eastAsia="en-GB"/>
          <w14:ligatures w14:val="none"/>
        </w:rPr>
        <w:t>Abdulai</w:t>
      </w:r>
      <w:proofErr w:type="spellEnd"/>
      <w:r w:rsidRPr="00A12A39">
        <w:rPr>
          <w:rFonts w:ascii="Arial" w:eastAsia="Times New Roman" w:hAnsi="Arial" w:cs="Arial"/>
          <w:kern w:val="0"/>
          <w:sz w:val="22"/>
          <w:szCs w:val="22"/>
          <w:lang w:val="en-GB" w:eastAsia="en-GB"/>
          <w14:ligatures w14:val="none"/>
        </w:rPr>
        <w:t xml:space="preserve">, 2019). Thus, this study attempts to characterize the improved oil palm production technologies disseminated by the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according to farmers’ perspectives.</w:t>
      </w:r>
    </w:p>
    <w:p w14:paraId="0F4686B6"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FAABB3A"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w:t>
      </w:r>
      <w:r w:rsidRPr="00A12A39">
        <w:rPr>
          <w:rFonts w:ascii="Arial" w:hAnsi="Arial" w:cs="Arial"/>
          <w:sz w:val="22"/>
          <w:szCs w:val="22"/>
          <w:lang w:val="en-GB"/>
        </w:rPr>
        <w:t>present study</w:t>
      </w:r>
      <w:r w:rsidRPr="00A12A39">
        <w:rPr>
          <w:rFonts w:ascii="Arial" w:hAnsi="Arial" w:cs="Arial"/>
          <w:kern w:val="0"/>
          <w:sz w:val="22"/>
          <w:szCs w:val="22"/>
          <w:lang w:val="en-GB"/>
        </w:rPr>
        <w:t xml:space="preserve"> </w:t>
      </w:r>
      <w:r>
        <w:rPr>
          <w:rFonts w:ascii="Arial" w:hAnsi="Arial" w:cs="Arial"/>
          <w:kern w:val="0"/>
          <w:sz w:val="22"/>
          <w:szCs w:val="22"/>
          <w:lang w:val="en-GB"/>
        </w:rPr>
        <w:t>focuses</w:t>
      </w:r>
      <w:r w:rsidRPr="00A12A39">
        <w:rPr>
          <w:rFonts w:ascii="Arial" w:hAnsi="Arial" w:cs="Arial"/>
          <w:kern w:val="0"/>
          <w:sz w:val="22"/>
          <w:szCs w:val="22"/>
          <w:lang w:val="en-GB"/>
        </w:rPr>
        <w:t xml:space="preserve"> on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as one among the eight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established by TARI in the country. It is located in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Agricultural </w:t>
      </w:r>
      <w:r>
        <w:rPr>
          <w:rFonts w:ascii="Arial" w:hAnsi="Arial" w:cs="Arial"/>
          <w:kern w:val="0"/>
          <w:sz w:val="22"/>
          <w:szCs w:val="22"/>
          <w:lang w:val="en-GB"/>
        </w:rPr>
        <w:lastRenderedPageBreak/>
        <w:t>Showgrounds</w:t>
      </w:r>
      <w:r w:rsidRPr="00A12A39">
        <w:rPr>
          <w:rFonts w:ascii="Arial" w:hAnsi="Arial" w:cs="Arial"/>
          <w:kern w:val="0"/>
          <w:sz w:val="22"/>
          <w:szCs w:val="22"/>
          <w:lang w:val="en-GB"/>
        </w:rPr>
        <w:t xml:space="preserve"> at </w:t>
      </w:r>
      <w:proofErr w:type="spellStart"/>
      <w:r w:rsidRPr="00A12A39">
        <w:rPr>
          <w:rFonts w:ascii="Arial" w:hAnsi="Arial" w:cs="Arial"/>
          <w:kern w:val="0"/>
          <w:sz w:val="22"/>
          <w:szCs w:val="22"/>
          <w:lang w:val="en-GB"/>
        </w:rPr>
        <w:t>Ipuli</w:t>
      </w:r>
      <w:proofErr w:type="spellEnd"/>
      <w:r w:rsidRPr="00A12A39">
        <w:rPr>
          <w:rFonts w:ascii="Arial" w:hAnsi="Arial" w:cs="Arial"/>
          <w:kern w:val="0"/>
          <w:sz w:val="22"/>
          <w:szCs w:val="22"/>
          <w:lang w:val="en-GB"/>
        </w:rPr>
        <w:t xml:space="preserve"> in </w:t>
      </w:r>
      <w:proofErr w:type="spellStart"/>
      <w:r w:rsidRPr="00A12A39">
        <w:rPr>
          <w:rFonts w:ascii="Arial" w:hAnsi="Arial" w:cs="Arial"/>
          <w:kern w:val="0"/>
          <w:sz w:val="22"/>
          <w:szCs w:val="22"/>
          <w:lang w:val="en-GB"/>
        </w:rPr>
        <w:t>Tabora</w:t>
      </w:r>
      <w:proofErr w:type="spellEnd"/>
      <w:r w:rsidRPr="00A12A39">
        <w:rPr>
          <w:rFonts w:ascii="Arial" w:hAnsi="Arial" w:cs="Arial"/>
          <w:kern w:val="0"/>
          <w:sz w:val="22"/>
          <w:szCs w:val="22"/>
          <w:lang w:val="en-GB"/>
        </w:rPr>
        <w:t xml:space="preserve"> Municipality.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is in charge of disseminating improved agricultural technologies in the Western Zone of Tanzania (TARI, 2021). Administratively, the centre operates under the supervision of the two TARI Centres</w:t>
      </w:r>
      <w:r>
        <w:rPr>
          <w:rFonts w:ascii="Arial" w:hAnsi="Arial" w:cs="Arial"/>
          <w:kern w:val="0"/>
          <w:sz w:val="22"/>
          <w:szCs w:val="22"/>
          <w:lang w:val="en-GB"/>
        </w:rPr>
        <w:t>,</w:t>
      </w:r>
      <w:r w:rsidRPr="00A12A39">
        <w:rPr>
          <w:rFonts w:ascii="Arial" w:hAnsi="Arial" w:cs="Arial"/>
          <w:kern w:val="0"/>
          <w:sz w:val="22"/>
          <w:szCs w:val="22"/>
          <w:lang w:val="en-GB"/>
        </w:rPr>
        <w:t xml:space="preserve"> which are TARI Tumbi and TARI </w:t>
      </w:r>
      <w:proofErr w:type="spellStart"/>
      <w:r w:rsidRPr="00A12A39">
        <w:rPr>
          <w:rFonts w:ascii="Arial" w:hAnsi="Arial" w:cs="Arial"/>
          <w:kern w:val="0"/>
          <w:sz w:val="22"/>
          <w:szCs w:val="22"/>
          <w:lang w:val="en-GB"/>
        </w:rPr>
        <w:t>Kihinga</w:t>
      </w:r>
      <w:proofErr w:type="spellEnd"/>
      <w:r w:rsidRPr="00A12A39">
        <w:rPr>
          <w:rFonts w:ascii="Arial" w:hAnsi="Arial" w:cs="Arial"/>
          <w:kern w:val="0"/>
          <w:sz w:val="22"/>
          <w:szCs w:val="22"/>
          <w:lang w:val="en-GB"/>
        </w:rPr>
        <w:t>. TARI Tumbi has a national mandate for conducting and coordinating agroforestry research and research on other crops</w:t>
      </w:r>
      <w:r>
        <w:rPr>
          <w:rFonts w:ascii="Arial" w:hAnsi="Arial" w:cs="Arial"/>
          <w:kern w:val="0"/>
          <w:sz w:val="22"/>
          <w:szCs w:val="22"/>
          <w:lang w:val="en-GB"/>
        </w:rPr>
        <w:t>,</w:t>
      </w:r>
      <w:r w:rsidRPr="00A12A39">
        <w:rPr>
          <w:rFonts w:ascii="Arial" w:hAnsi="Arial" w:cs="Arial"/>
          <w:kern w:val="0"/>
          <w:sz w:val="22"/>
          <w:szCs w:val="22"/>
          <w:lang w:val="en-GB"/>
        </w:rPr>
        <w:t xml:space="preserve"> including oil palm, cereals, root and tubers, legumes, and horticulture. </w:t>
      </w:r>
      <w:r w:rsidRPr="00A12A39">
        <w:rPr>
          <w:rFonts w:ascii="Arial" w:eastAsia="Times New Roman" w:hAnsi="Arial" w:cs="Arial"/>
          <w:kern w:val="0"/>
          <w:sz w:val="22"/>
          <w:szCs w:val="22"/>
          <w:lang w:val="en-GB" w:eastAsia="en-GB"/>
          <w14:ligatures w14:val="none"/>
        </w:rPr>
        <w:t xml:space="preserve">However, TARI </w:t>
      </w:r>
      <w:proofErr w:type="spellStart"/>
      <w:r w:rsidRPr="00A12A39">
        <w:rPr>
          <w:rFonts w:ascii="Arial" w:eastAsia="Times New Roman" w:hAnsi="Arial" w:cs="Arial"/>
          <w:kern w:val="0"/>
          <w:sz w:val="22"/>
          <w:szCs w:val="22"/>
          <w:lang w:val="en-GB" w:eastAsia="en-GB"/>
          <w14:ligatures w14:val="none"/>
        </w:rPr>
        <w:t>Kihinga</w:t>
      </w:r>
      <w:proofErr w:type="spellEnd"/>
      <w:r w:rsidRPr="00A12A39">
        <w:rPr>
          <w:rFonts w:ascii="Arial" w:eastAsia="Times New Roman" w:hAnsi="Arial" w:cs="Arial"/>
          <w:kern w:val="0"/>
          <w:sz w:val="22"/>
          <w:szCs w:val="22"/>
          <w:lang w:val="en-GB" w:eastAsia="en-GB"/>
          <w14:ligatures w14:val="none"/>
        </w:rPr>
        <w:t xml:space="preserve"> is mandated nationally to carry out and coordinate oil palm research</w:t>
      </w:r>
      <w:r w:rsidRPr="00A12A39">
        <w:rPr>
          <w:rFonts w:ascii="Arial" w:hAnsi="Arial" w:cs="Arial"/>
          <w:kern w:val="0"/>
          <w:sz w:val="22"/>
          <w:szCs w:val="22"/>
          <w:lang w:val="en-GB"/>
        </w:rPr>
        <w:t xml:space="preserve">. These centres provide personnel, capacity development, and improved technologies, </w:t>
      </w:r>
      <w:r w:rsidRPr="00A12A39">
        <w:rPr>
          <w:rFonts w:ascii="Arial" w:eastAsia="Times New Roman" w:hAnsi="Arial" w:cs="Arial"/>
          <w:kern w:val="0"/>
          <w:sz w:val="22"/>
          <w:szCs w:val="22"/>
          <w:lang w:val="en-GB" w:eastAsia="en-GB"/>
          <w14:ligatures w14:val="none"/>
        </w:rPr>
        <w:t xml:space="preserve">all of which are critical assets </w:t>
      </w:r>
      <w:r w:rsidRPr="00A12A39">
        <w:rPr>
          <w:rFonts w:ascii="Arial" w:hAnsi="Arial" w:cs="Arial"/>
          <w:kern w:val="0"/>
          <w:sz w:val="22"/>
          <w:szCs w:val="22"/>
          <w:lang w:val="en-GB"/>
        </w:rPr>
        <w:t xml:space="preserve">for </w:t>
      </w:r>
      <w:proofErr w:type="spellStart"/>
      <w:r w:rsidRPr="00A12A39">
        <w:rPr>
          <w:rFonts w:ascii="Arial" w:hAnsi="Arial" w:cs="Arial"/>
          <w:kern w:val="0"/>
          <w:sz w:val="22"/>
          <w:szCs w:val="22"/>
          <w:lang w:val="en-GB"/>
        </w:rPr>
        <w:t>AgriTecH’s</w:t>
      </w:r>
      <w:proofErr w:type="spellEnd"/>
      <w:r w:rsidRPr="00A12A39">
        <w:rPr>
          <w:rFonts w:ascii="Arial" w:hAnsi="Arial" w:cs="Arial"/>
          <w:kern w:val="0"/>
          <w:sz w:val="22"/>
          <w:szCs w:val="22"/>
          <w:lang w:val="en-GB"/>
        </w:rPr>
        <w:t xml:space="preserve"> operations. In addition to the technologies from the centre’s mandate areas,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provides technologies from other TARI centres</w:t>
      </w:r>
      <w:r>
        <w:rPr>
          <w:rFonts w:ascii="Arial" w:hAnsi="Arial" w:cs="Arial"/>
          <w:kern w:val="0"/>
          <w:sz w:val="22"/>
          <w:szCs w:val="22"/>
          <w:lang w:val="en-GB"/>
        </w:rPr>
        <w:t>,</w:t>
      </w:r>
      <w:r w:rsidRPr="00A12A39">
        <w:rPr>
          <w:rFonts w:ascii="Arial" w:hAnsi="Arial" w:cs="Arial"/>
          <w:kern w:val="0"/>
          <w:sz w:val="22"/>
          <w:szCs w:val="22"/>
          <w:lang w:val="en-GB"/>
        </w:rPr>
        <w:t xml:space="preserve"> including improved seeds/seedlings of various crops, good agronomic practices and value-added products. </w:t>
      </w:r>
      <w:r w:rsidRPr="00A12A39">
        <w:rPr>
          <w:rFonts w:ascii="Arial" w:eastAsia="Times New Roman" w:hAnsi="Arial" w:cs="Arial"/>
          <w:kern w:val="0"/>
          <w:sz w:val="22"/>
          <w:szCs w:val="22"/>
          <w:lang w:val="en-GB" w:eastAsia="en-GB"/>
          <w14:ligatures w14:val="none"/>
        </w:rPr>
        <w:t>It disseminates improved agricultural technologies to beneficiaries through various extension methods, such as demonstration plots, farmer field days, exhibitions, and mass media</w:t>
      </w:r>
      <w:r w:rsidRPr="00A12A39">
        <w:rPr>
          <w:rFonts w:ascii="Arial" w:hAnsi="Arial" w:cs="Arial"/>
          <w:kern w:val="0"/>
          <w:sz w:val="22"/>
          <w:szCs w:val="22"/>
          <w:lang w:val="en-GB"/>
        </w:rPr>
        <w:t>. In the process of technology dissemination</w:t>
      </w:r>
      <w:r>
        <w:rPr>
          <w:rFonts w:ascii="Arial" w:hAnsi="Arial" w:cs="Arial"/>
          <w:kern w:val="0"/>
          <w:sz w:val="22"/>
          <w:szCs w:val="22"/>
          <w:lang w:val="en-GB"/>
        </w:rPr>
        <w:t>,</w:t>
      </w:r>
      <w:r w:rsidRPr="00A12A39">
        <w:rPr>
          <w:rFonts w:ascii="Arial" w:hAnsi="Arial" w:cs="Arial"/>
          <w:kern w:val="0"/>
          <w:sz w:val="22"/>
          <w:szCs w:val="22"/>
          <w:lang w:val="en-GB"/>
        </w:rPr>
        <w:t xml:space="preserve">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 xml:space="preserve"> collaborates with different stakeholders</w:t>
      </w:r>
      <w:r>
        <w:rPr>
          <w:rFonts w:ascii="Arial" w:hAnsi="Arial" w:cs="Arial"/>
          <w:kern w:val="0"/>
          <w:sz w:val="22"/>
          <w:szCs w:val="22"/>
          <w:lang w:val="en-GB"/>
        </w:rPr>
        <w:t>,</w:t>
      </w:r>
      <w:r w:rsidRPr="00A12A39">
        <w:rPr>
          <w:rFonts w:ascii="Arial" w:hAnsi="Arial" w:cs="Arial"/>
          <w:kern w:val="0"/>
          <w:sz w:val="22"/>
          <w:szCs w:val="22"/>
          <w:lang w:val="en-GB"/>
        </w:rPr>
        <w:t xml:space="preserve"> including private agricultural enterprises, academic institutions and local government authorities.</w:t>
      </w:r>
      <w:r w:rsidRPr="00A12A39">
        <w:rPr>
          <w:rFonts w:ascii="Arial" w:eastAsia="Times New Roman" w:hAnsi="Arial" w:cs="Arial"/>
          <w:kern w:val="0"/>
          <w:sz w:val="22"/>
          <w:szCs w:val="22"/>
          <w:lang w:val="en-GB" w:eastAsia="en-GB"/>
          <w14:ligatures w14:val="none"/>
        </w:rPr>
        <w:t xml:space="preserve"> </w:t>
      </w:r>
      <w:r w:rsidRPr="00A12A39">
        <w:rPr>
          <w:rFonts w:ascii="Arial" w:hAnsi="Arial" w:cs="Arial"/>
          <w:bCs/>
          <w:sz w:val="22"/>
          <w:szCs w:val="22"/>
          <w:lang w:val="en-GB"/>
        </w:rPr>
        <w:t xml:space="preserve">Although it disseminates various improved agricultural technologies, the current study </w:t>
      </w:r>
      <w:r>
        <w:rPr>
          <w:rFonts w:ascii="Arial" w:hAnsi="Arial" w:cs="Arial"/>
          <w:bCs/>
          <w:sz w:val="22"/>
          <w:szCs w:val="22"/>
          <w:lang w:val="en-GB"/>
        </w:rPr>
        <w:t>focuses</w:t>
      </w:r>
      <w:r w:rsidRPr="00A12A39">
        <w:rPr>
          <w:rFonts w:ascii="Arial" w:hAnsi="Arial" w:cs="Arial"/>
          <w:bCs/>
          <w:sz w:val="22"/>
          <w:szCs w:val="22"/>
          <w:lang w:val="en-GB"/>
        </w:rPr>
        <w:t xml:space="preserve"> on the improved oil palm production technologies. The oil palm production technologies disseminated </w:t>
      </w:r>
      <w:r>
        <w:rPr>
          <w:rFonts w:ascii="Arial" w:hAnsi="Arial" w:cs="Arial"/>
          <w:bCs/>
          <w:sz w:val="22"/>
          <w:szCs w:val="22"/>
          <w:lang w:val="en-GB"/>
        </w:rPr>
        <w:t>include</w:t>
      </w:r>
      <w:r w:rsidRPr="00A12A39">
        <w:rPr>
          <w:rFonts w:ascii="Arial" w:hAnsi="Arial" w:cs="Arial"/>
          <w:bCs/>
          <w:sz w:val="22"/>
          <w:szCs w:val="22"/>
          <w:lang w:val="en-GB"/>
        </w:rPr>
        <w:t xml:space="preserve"> </w:t>
      </w:r>
      <w:r w:rsidRPr="00A12A39">
        <w:rPr>
          <w:rFonts w:ascii="Arial" w:hAnsi="Arial" w:cs="Arial"/>
          <w:kern w:val="0"/>
          <w:sz w:val="22"/>
          <w:szCs w:val="22"/>
          <w:lang w:val="en-GB"/>
        </w:rPr>
        <w:t>improved oil palm seedlings (</w:t>
      </w:r>
      <w:proofErr w:type="spellStart"/>
      <w:r w:rsidRPr="00A12A39">
        <w:rPr>
          <w:rFonts w:ascii="Arial" w:hAnsi="Arial" w:cs="Arial"/>
          <w:kern w:val="0"/>
          <w:sz w:val="22"/>
          <w:szCs w:val="22"/>
          <w:lang w:val="en-GB"/>
        </w:rPr>
        <w:t>tenera</w:t>
      </w:r>
      <w:proofErr w:type="spellEnd"/>
      <w:r w:rsidRPr="00A12A39">
        <w:rPr>
          <w:rFonts w:ascii="Arial" w:hAnsi="Arial" w:cs="Arial"/>
          <w:kern w:val="0"/>
          <w:sz w:val="22"/>
          <w:szCs w:val="22"/>
          <w:lang w:val="en-GB"/>
        </w:rPr>
        <w:t xml:space="preserve">), criteria for selecting oil palm field, land preparation methods, nursery management practices, transplanting techniques, irrigation methods, pruning techniques, fertilizer application methods and pest control methods. </w:t>
      </w:r>
    </w:p>
    <w:p w14:paraId="73DD6201"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0F05BA93"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Characteri</w:t>
      </w:r>
      <w:r>
        <w:rPr>
          <w:rFonts w:ascii="Arial" w:eastAsia="Times New Roman" w:hAnsi="Arial" w:cs="Arial"/>
          <w:kern w:val="0"/>
          <w:sz w:val="22"/>
          <w:szCs w:val="22"/>
          <w:lang w:val="en-GB" w:eastAsia="en-GB"/>
          <w14:ligatures w14:val="none"/>
        </w:rPr>
        <w:t>s</w:t>
      </w:r>
      <w:r w:rsidRPr="00A12A39">
        <w:rPr>
          <w:rFonts w:ascii="Arial" w:eastAsia="Times New Roman" w:hAnsi="Arial" w:cs="Arial"/>
          <w:kern w:val="0"/>
          <w:sz w:val="22"/>
          <w:szCs w:val="22"/>
          <w:lang w:val="en-GB" w:eastAsia="en-GB"/>
          <w14:ligatures w14:val="none"/>
        </w:rPr>
        <w:t xml:space="preserve">ation of the improved agricultural technology is the process of systematically evaluating and describing different features, capabilities, and effects of improved agricultural technologies. This procedure entails evaluating their operational needs, technological specifications, and performance in raising sustainability, cutting losses, and increasing productivity. By taking into account the environmental impacts, such as resource efficiency and possible effects on biodiversity and climate change, it also looks at the socioeconomic implications, such as affordability, accessibility and acceptability by farmers, as well as their contribution to sustainability and resilience. </w:t>
      </w:r>
    </w:p>
    <w:p w14:paraId="69D356C4" w14:textId="77777777" w:rsidR="00BE395A" w:rsidRPr="00A12A39" w:rsidRDefault="00BE395A" w:rsidP="00BE395A">
      <w:pPr>
        <w:spacing w:after="0" w:line="276" w:lineRule="auto"/>
        <w:jc w:val="both"/>
        <w:rPr>
          <w:rFonts w:ascii="Arial" w:hAnsi="Arial" w:cs="Arial"/>
          <w:kern w:val="0"/>
          <w:sz w:val="22"/>
          <w:szCs w:val="22"/>
          <w:lang w:val="en-GB"/>
        </w:rPr>
      </w:pPr>
    </w:p>
    <w:p w14:paraId="6BB49456"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bCs/>
          <w:sz w:val="22"/>
          <w:szCs w:val="22"/>
          <w:lang w:val="en-GB"/>
        </w:rPr>
        <w:t xml:space="preserve">The characteristics of a technology </w:t>
      </w:r>
      <w:r>
        <w:rPr>
          <w:rFonts w:ascii="Arial" w:hAnsi="Arial" w:cs="Arial"/>
          <w:bCs/>
          <w:sz w:val="22"/>
          <w:szCs w:val="22"/>
          <w:lang w:val="en-GB"/>
        </w:rPr>
        <w:t>are</w:t>
      </w:r>
      <w:r w:rsidRPr="00A12A39">
        <w:rPr>
          <w:rFonts w:ascii="Arial" w:hAnsi="Arial" w:cs="Arial"/>
          <w:bCs/>
          <w:sz w:val="22"/>
          <w:szCs w:val="22"/>
          <w:lang w:val="en-GB"/>
        </w:rPr>
        <w:t xml:space="preserve"> among the important </w:t>
      </w:r>
      <w:r>
        <w:rPr>
          <w:rFonts w:ascii="Arial" w:hAnsi="Arial" w:cs="Arial"/>
          <w:bCs/>
          <w:sz w:val="22"/>
          <w:szCs w:val="22"/>
          <w:lang w:val="en-GB"/>
        </w:rPr>
        <w:t>determinants</w:t>
      </w:r>
      <w:r w:rsidRPr="00A12A39">
        <w:rPr>
          <w:rFonts w:ascii="Arial" w:hAnsi="Arial" w:cs="Arial"/>
          <w:bCs/>
          <w:sz w:val="22"/>
          <w:szCs w:val="22"/>
          <w:lang w:val="en-GB"/>
        </w:rPr>
        <w:t xml:space="preserve"> for </w:t>
      </w:r>
      <w:r>
        <w:rPr>
          <w:rFonts w:ascii="Arial" w:hAnsi="Arial" w:cs="Arial"/>
          <w:bCs/>
          <w:sz w:val="22"/>
          <w:szCs w:val="22"/>
          <w:lang w:val="en-GB"/>
        </w:rPr>
        <w:t xml:space="preserve">the </w:t>
      </w:r>
      <w:r w:rsidRPr="00A12A39">
        <w:rPr>
          <w:rFonts w:ascii="Arial" w:hAnsi="Arial" w:cs="Arial"/>
          <w:bCs/>
          <w:sz w:val="22"/>
          <w:szCs w:val="22"/>
          <w:lang w:val="en-GB"/>
        </w:rPr>
        <w:t xml:space="preserve">adoption of that particular technology (Alex, 2021; Farquharson </w:t>
      </w:r>
      <w:r w:rsidRPr="00A12A39">
        <w:rPr>
          <w:rFonts w:ascii="Arial" w:hAnsi="Arial" w:cs="Arial"/>
          <w:bCs/>
          <w:i/>
          <w:sz w:val="22"/>
          <w:szCs w:val="22"/>
          <w:lang w:val="en-GB"/>
        </w:rPr>
        <w:t>et al.,</w:t>
      </w:r>
      <w:r w:rsidRPr="00A12A39">
        <w:rPr>
          <w:rFonts w:ascii="Arial" w:hAnsi="Arial" w:cs="Arial"/>
          <w:bCs/>
          <w:sz w:val="22"/>
          <w:szCs w:val="22"/>
          <w:lang w:val="en-GB"/>
        </w:rPr>
        <w:t xml:space="preserve"> 2013). </w:t>
      </w:r>
      <w:r>
        <w:rPr>
          <w:rFonts w:ascii="Arial" w:hAnsi="Arial" w:cs="Arial"/>
          <w:bCs/>
          <w:sz w:val="22"/>
          <w:szCs w:val="22"/>
          <w:lang w:val="en-GB"/>
        </w:rPr>
        <w:t xml:space="preserve">As </w:t>
      </w:r>
      <w:r w:rsidRPr="00A12A39">
        <w:rPr>
          <w:rFonts w:ascii="Arial" w:eastAsia="Times New Roman" w:hAnsi="Arial" w:cs="Arial"/>
          <w:kern w:val="0"/>
          <w:sz w:val="22"/>
          <w:szCs w:val="22"/>
          <w:lang w:val="en-GB" w:eastAsia="en-GB"/>
          <w14:ligatures w14:val="none"/>
        </w:rPr>
        <w:t xml:space="preserve">Jones (1989) and Rogers (2003) </w:t>
      </w:r>
      <w:r>
        <w:rPr>
          <w:rFonts w:ascii="Arial" w:eastAsia="Times New Roman" w:hAnsi="Arial" w:cs="Arial"/>
          <w:kern w:val="0"/>
          <w:sz w:val="22"/>
          <w:szCs w:val="22"/>
          <w:lang w:val="en-GB" w:eastAsia="en-GB"/>
          <w14:ligatures w14:val="none"/>
        </w:rPr>
        <w:t xml:space="preserve">observe, </w:t>
      </w:r>
      <w:r w:rsidRPr="00A12A39">
        <w:rPr>
          <w:rFonts w:ascii="Arial" w:eastAsia="Times New Roman" w:hAnsi="Arial" w:cs="Arial"/>
          <w:kern w:val="0"/>
          <w:sz w:val="22"/>
          <w:szCs w:val="22"/>
          <w:lang w:val="en-GB" w:eastAsia="en-GB"/>
          <w14:ligatures w14:val="none"/>
        </w:rPr>
        <w:t xml:space="preserve">perceptions of the characteristics of technology impact their use. Studies </w:t>
      </w:r>
      <w:r>
        <w:rPr>
          <w:rFonts w:ascii="Arial" w:eastAsia="Times New Roman" w:hAnsi="Arial" w:cs="Arial"/>
          <w:kern w:val="0"/>
          <w:sz w:val="22"/>
          <w:szCs w:val="22"/>
          <w:lang w:val="en-GB" w:eastAsia="en-GB"/>
          <w14:ligatures w14:val="none"/>
        </w:rPr>
        <w:t>show</w:t>
      </w:r>
      <w:r w:rsidRPr="00A12A39">
        <w:rPr>
          <w:rFonts w:ascii="Arial" w:eastAsia="Times New Roman" w:hAnsi="Arial" w:cs="Arial"/>
          <w:kern w:val="0"/>
          <w:sz w:val="22"/>
          <w:szCs w:val="22"/>
          <w:lang w:val="en-GB" w:eastAsia="en-GB"/>
          <w14:ligatures w14:val="none"/>
        </w:rPr>
        <w:t xml:space="preserve"> that the degree of technology adoption depends on various factors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one of which </w:t>
      </w:r>
      <w:r>
        <w:rPr>
          <w:rFonts w:ascii="Arial" w:eastAsia="Times New Roman" w:hAnsi="Arial" w:cs="Arial"/>
          <w:kern w:val="0"/>
          <w:sz w:val="22"/>
          <w:szCs w:val="22"/>
          <w:lang w:val="en-GB" w:eastAsia="en-GB"/>
          <w14:ligatures w14:val="none"/>
        </w:rPr>
        <w:t>is</w:t>
      </w:r>
      <w:r w:rsidRPr="00A12A39">
        <w:rPr>
          <w:rFonts w:ascii="Arial" w:eastAsia="Times New Roman" w:hAnsi="Arial" w:cs="Arial"/>
          <w:kern w:val="0"/>
          <w:sz w:val="22"/>
          <w:szCs w:val="22"/>
          <w:lang w:val="en-GB" w:eastAsia="en-GB"/>
          <w14:ligatures w14:val="none"/>
        </w:rPr>
        <w:t xml:space="preserve"> the adopter's perception of the characteristics of the technology (</w:t>
      </w:r>
      <w:proofErr w:type="spellStart"/>
      <w:r w:rsidRPr="00A12A39">
        <w:rPr>
          <w:rFonts w:ascii="Arial" w:eastAsia="Times New Roman" w:hAnsi="Arial" w:cs="Arial"/>
          <w:kern w:val="0"/>
          <w:sz w:val="22"/>
          <w:szCs w:val="22"/>
          <w:lang w:val="en-GB" w:eastAsia="en-GB"/>
          <w14:ligatures w14:val="none"/>
        </w:rPr>
        <w:t>Zebua</w:t>
      </w:r>
      <w:proofErr w:type="spellEnd"/>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2019). </w:t>
      </w:r>
      <w:r>
        <w:rPr>
          <w:rFonts w:ascii="Arial" w:eastAsia="Times New Roman" w:hAnsi="Arial" w:cs="Arial"/>
          <w:kern w:val="0"/>
          <w:sz w:val="22"/>
          <w:szCs w:val="22"/>
          <w:lang w:val="en-GB" w:eastAsia="en-GB"/>
          <w14:ligatures w14:val="none"/>
        </w:rPr>
        <w:t>Thus, i</w:t>
      </w:r>
      <w:r w:rsidRPr="00A12A39">
        <w:rPr>
          <w:rFonts w:ascii="Arial" w:eastAsia="Times New Roman" w:hAnsi="Arial" w:cs="Arial"/>
          <w:kern w:val="0"/>
          <w:sz w:val="22"/>
          <w:szCs w:val="22"/>
          <w:lang w:val="en-GB" w:eastAsia="en-GB"/>
          <w14:ligatures w14:val="none"/>
        </w:rPr>
        <w:t>t is crucial to comprehend how the characteristics of technology impact their use.</w:t>
      </w:r>
      <w:r w:rsidRPr="00A12A39">
        <w:rPr>
          <w:rFonts w:ascii="Arial" w:hAnsi="Arial" w:cs="Arial"/>
          <w:kern w:val="0"/>
          <w:sz w:val="22"/>
          <w:szCs w:val="22"/>
          <w:lang w:val="en-GB"/>
          <w14:ligatures w14:val="none"/>
        </w:rPr>
        <w:t xml:space="preserve"> Characteri</w:t>
      </w:r>
      <w:r>
        <w:rPr>
          <w:rFonts w:ascii="Arial" w:hAnsi="Arial" w:cs="Arial"/>
          <w:kern w:val="0"/>
          <w:sz w:val="22"/>
          <w:szCs w:val="22"/>
          <w:lang w:val="en-GB"/>
          <w14:ligatures w14:val="none"/>
        </w:rPr>
        <w:t>s</w:t>
      </w:r>
      <w:r w:rsidRPr="00A12A39">
        <w:rPr>
          <w:rFonts w:ascii="Arial" w:hAnsi="Arial" w:cs="Arial"/>
          <w:kern w:val="0"/>
          <w:sz w:val="22"/>
          <w:szCs w:val="22"/>
          <w:lang w:val="en-GB"/>
          <w14:ligatures w14:val="none"/>
        </w:rPr>
        <w:t>ation helps identify the strengths and limitations of these technologies, guiding stakeholders in promoting their adoption, tailoring extension services, and aligning them with development goals, such as food security, income generation, and environmental sustainability.</w:t>
      </w:r>
      <w:r w:rsidRPr="00A12A39">
        <w:rPr>
          <w:rFonts w:ascii="Arial" w:hAnsi="Arial" w:cs="Arial"/>
          <w:sz w:val="22"/>
          <w:szCs w:val="22"/>
          <w:lang w:val="en-GB"/>
        </w:rPr>
        <w:t xml:space="preserve"> </w:t>
      </w:r>
    </w:p>
    <w:p w14:paraId="09ABA01B" w14:textId="77777777" w:rsidR="00BE395A" w:rsidRPr="00A12A39" w:rsidRDefault="00BE395A" w:rsidP="00BE395A">
      <w:pPr>
        <w:spacing w:after="0" w:line="276" w:lineRule="auto"/>
        <w:jc w:val="both"/>
        <w:rPr>
          <w:rFonts w:ascii="Arial" w:hAnsi="Arial" w:cs="Arial"/>
          <w:sz w:val="22"/>
          <w:szCs w:val="22"/>
          <w:lang w:val="en-GB"/>
        </w:rPr>
      </w:pPr>
    </w:p>
    <w:p w14:paraId="1829DED6" w14:textId="77777777" w:rsidR="00BE395A" w:rsidRPr="00A12A39" w:rsidRDefault="00BE395A" w:rsidP="00BE395A">
      <w:pPr>
        <w:spacing w:after="0" w:line="276" w:lineRule="auto"/>
        <w:jc w:val="both"/>
        <w:rPr>
          <w:rFonts w:ascii="Arial" w:hAnsi="Arial" w:cs="Arial"/>
          <w:kern w:val="0"/>
          <w:sz w:val="22"/>
          <w:szCs w:val="22"/>
          <w:lang w:val="en-GB"/>
        </w:rPr>
      </w:pPr>
      <w:r w:rsidRPr="00A12A39">
        <w:rPr>
          <w:rFonts w:ascii="Arial" w:hAnsi="Arial" w:cs="Arial"/>
          <w:kern w:val="0"/>
          <w:sz w:val="22"/>
          <w:szCs w:val="22"/>
          <w:lang w:val="en-GB"/>
        </w:rPr>
        <w:t xml:space="preserve">Various scholars used different approaches to characterize the improved agricultural technologies disseminated in the social system. </w:t>
      </w:r>
      <w:r w:rsidRPr="00A12A39">
        <w:rPr>
          <w:rFonts w:ascii="Arial" w:hAnsi="Arial" w:cs="Arial"/>
          <w:bCs/>
          <w:sz w:val="22"/>
          <w:szCs w:val="22"/>
          <w:lang w:val="en-GB"/>
        </w:rPr>
        <w:t xml:space="preserve">Farquharson </w:t>
      </w:r>
      <w:r w:rsidRPr="00A12A39">
        <w:rPr>
          <w:rFonts w:ascii="Arial" w:hAnsi="Arial" w:cs="Arial"/>
          <w:bCs/>
          <w:i/>
          <w:sz w:val="22"/>
          <w:szCs w:val="22"/>
          <w:lang w:val="en-GB"/>
        </w:rPr>
        <w:t xml:space="preserve">et al. </w:t>
      </w:r>
      <w:r w:rsidRPr="00A12A39">
        <w:rPr>
          <w:rFonts w:ascii="Arial" w:hAnsi="Arial" w:cs="Arial"/>
          <w:bCs/>
          <w:sz w:val="22"/>
          <w:szCs w:val="22"/>
          <w:lang w:val="en-GB"/>
        </w:rPr>
        <w:t xml:space="preserve">(2013) and Mannan </w:t>
      </w:r>
      <w:r w:rsidRPr="00A12A39">
        <w:rPr>
          <w:rFonts w:ascii="Arial" w:hAnsi="Arial" w:cs="Arial"/>
          <w:bCs/>
          <w:i/>
          <w:sz w:val="22"/>
          <w:szCs w:val="22"/>
          <w:lang w:val="en-GB"/>
        </w:rPr>
        <w:t>et al.</w:t>
      </w:r>
      <w:r w:rsidRPr="00A12A39">
        <w:rPr>
          <w:rFonts w:ascii="Arial" w:hAnsi="Arial" w:cs="Arial"/>
          <w:bCs/>
          <w:sz w:val="22"/>
          <w:szCs w:val="22"/>
          <w:lang w:val="en-GB"/>
        </w:rPr>
        <w:t xml:space="preserve"> (2015</w:t>
      </w:r>
      <w:r w:rsidRPr="00A12A39">
        <w:rPr>
          <w:rFonts w:ascii="Arial" w:hAnsi="Arial" w:cs="Arial"/>
          <w:kern w:val="0"/>
          <w:sz w:val="22"/>
          <w:szCs w:val="22"/>
          <w:lang w:val="en-GB"/>
        </w:rPr>
        <w:t>) relied on the five attributes of innovation/technology as stated by Rogers (2003)</w:t>
      </w:r>
      <w:r>
        <w:rPr>
          <w:rFonts w:ascii="Arial" w:hAnsi="Arial" w:cs="Arial"/>
          <w:kern w:val="0"/>
          <w:sz w:val="22"/>
          <w:szCs w:val="22"/>
          <w:lang w:val="en-GB"/>
        </w:rPr>
        <w:t>,</w:t>
      </w:r>
      <w:r w:rsidRPr="00A12A39">
        <w:rPr>
          <w:rFonts w:ascii="Arial" w:hAnsi="Arial" w:cs="Arial"/>
          <w:kern w:val="0"/>
          <w:sz w:val="22"/>
          <w:szCs w:val="22"/>
          <w:lang w:val="en-GB"/>
        </w:rPr>
        <w:t xml:space="preserve"> </w:t>
      </w:r>
      <w:r w:rsidRPr="00A12A39">
        <w:rPr>
          <w:rFonts w:ascii="Arial" w:hAnsi="Arial" w:cs="Arial"/>
          <w:sz w:val="22"/>
          <w:szCs w:val="22"/>
          <w:lang w:val="en-GB"/>
        </w:rPr>
        <w:t xml:space="preserve">namely </w:t>
      </w:r>
      <w:r>
        <w:rPr>
          <w:rFonts w:ascii="Arial" w:hAnsi="Arial" w:cs="Arial"/>
          <w:sz w:val="22"/>
          <w:szCs w:val="22"/>
          <w:lang w:val="en-GB"/>
        </w:rPr>
        <w:t>trialability</w:t>
      </w:r>
      <w:r w:rsidRPr="00A12A39">
        <w:rPr>
          <w:rFonts w:ascii="Arial" w:hAnsi="Arial" w:cs="Arial"/>
          <w:sz w:val="22"/>
          <w:szCs w:val="22"/>
          <w:lang w:val="en-GB"/>
        </w:rPr>
        <w:t xml:space="preserve">, complexity, compatibility, observability and relative advantage. </w:t>
      </w:r>
      <w:r w:rsidRPr="00A12A39">
        <w:rPr>
          <w:rFonts w:ascii="Arial" w:eastAsia="TimesNewRomanPSMT" w:hAnsi="Arial" w:cs="Arial"/>
          <w:kern w:val="0"/>
          <w:sz w:val="22"/>
          <w:szCs w:val="22"/>
          <w:lang w:val="en-GB"/>
          <w14:ligatures w14:val="none"/>
        </w:rPr>
        <w:t xml:space="preserve">Zamzami (2021) and Alex (2021) made a slight modification to the five innovation attributes as proposed by Rogers (2003) by replacing the relative advantage with relative profit and observability with quality in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characteri</w:t>
      </w:r>
      <w:r>
        <w:rPr>
          <w:rFonts w:ascii="Arial" w:eastAsia="TimesNewRomanPSMT" w:hAnsi="Arial" w:cs="Arial"/>
          <w:kern w:val="0"/>
          <w:sz w:val="22"/>
          <w:szCs w:val="22"/>
          <w:lang w:val="en-GB"/>
          <w14:ligatures w14:val="none"/>
        </w:rPr>
        <w:t>s</w:t>
      </w:r>
      <w:r w:rsidRPr="00A12A39">
        <w:rPr>
          <w:rFonts w:ascii="Arial" w:eastAsia="TimesNewRomanPSMT" w:hAnsi="Arial" w:cs="Arial"/>
          <w:kern w:val="0"/>
          <w:sz w:val="22"/>
          <w:szCs w:val="22"/>
          <w:lang w:val="en-GB"/>
          <w14:ligatures w14:val="none"/>
        </w:rPr>
        <w:t>ation of improved agricultural technologies in Indonesia and Uganda</w:t>
      </w:r>
      <w:r>
        <w:rPr>
          <w:rFonts w:ascii="Arial" w:eastAsia="TimesNewRomanPSMT" w:hAnsi="Arial" w:cs="Arial"/>
          <w:kern w:val="0"/>
          <w:sz w:val="22"/>
          <w:szCs w:val="22"/>
          <w:lang w:val="en-GB"/>
          <w14:ligatures w14:val="none"/>
        </w:rPr>
        <w:t>,</w:t>
      </w:r>
      <w:r w:rsidRPr="00A12A39">
        <w:rPr>
          <w:rFonts w:ascii="Arial" w:eastAsia="TimesNewRomanPSMT" w:hAnsi="Arial" w:cs="Arial"/>
          <w:kern w:val="0"/>
          <w:sz w:val="22"/>
          <w:szCs w:val="22"/>
          <w:lang w:val="en-GB"/>
          <w14:ligatures w14:val="none"/>
        </w:rPr>
        <w:t xml:space="preserve"> respectively. </w:t>
      </w:r>
      <w:proofErr w:type="spellStart"/>
      <w:r w:rsidRPr="00A12A39">
        <w:rPr>
          <w:rFonts w:ascii="Arial" w:eastAsia="TimesNewRomanPSMT" w:hAnsi="Arial" w:cs="Arial"/>
          <w:kern w:val="0"/>
          <w:sz w:val="22"/>
          <w:szCs w:val="22"/>
          <w:lang w:val="en-GB"/>
          <w14:ligatures w14:val="none"/>
        </w:rPr>
        <w:t>Mgumia</w:t>
      </w:r>
      <w:proofErr w:type="spellEnd"/>
      <w:r w:rsidRPr="00A12A39">
        <w:rPr>
          <w:rFonts w:ascii="Arial" w:eastAsia="TimesNewRomanPSMT" w:hAnsi="Arial" w:cs="Arial"/>
          <w:kern w:val="0"/>
          <w:sz w:val="22"/>
          <w:szCs w:val="22"/>
          <w:lang w:val="en-GB"/>
          <w14:ligatures w14:val="none"/>
        </w:rPr>
        <w:t xml:space="preserve"> </w:t>
      </w:r>
      <w:r w:rsidRPr="00A12A39">
        <w:rPr>
          <w:rFonts w:ascii="Arial" w:eastAsia="TimesNewRomanPSMT" w:hAnsi="Arial" w:cs="Arial"/>
          <w:i/>
          <w:kern w:val="0"/>
          <w:sz w:val="22"/>
          <w:szCs w:val="22"/>
          <w:lang w:val="en-GB"/>
          <w14:ligatures w14:val="none"/>
        </w:rPr>
        <w:t>et al.</w:t>
      </w:r>
      <w:r w:rsidRPr="00A12A39">
        <w:rPr>
          <w:rFonts w:ascii="Arial" w:eastAsia="TimesNewRomanPSMT" w:hAnsi="Arial" w:cs="Arial"/>
          <w:kern w:val="0"/>
          <w:sz w:val="22"/>
          <w:szCs w:val="22"/>
          <w:lang w:val="en-GB"/>
          <w14:ligatures w14:val="none"/>
        </w:rPr>
        <w:t xml:space="preserve"> (2015) used the three technology characteristic categories</w:t>
      </w:r>
      <w:r>
        <w:rPr>
          <w:rFonts w:ascii="Arial" w:eastAsia="TimesNewRomanPSMT" w:hAnsi="Arial" w:cs="Arial"/>
          <w:kern w:val="0"/>
          <w:sz w:val="22"/>
          <w:szCs w:val="22"/>
          <w:lang w:val="en-GB"/>
          <w14:ligatures w14:val="none"/>
        </w:rPr>
        <w:t>,</w:t>
      </w:r>
      <w:r w:rsidRPr="00A12A39">
        <w:rPr>
          <w:rFonts w:ascii="Arial" w:eastAsia="TimesNewRomanPSMT" w:hAnsi="Arial" w:cs="Arial"/>
          <w:kern w:val="0"/>
          <w:sz w:val="22"/>
          <w:szCs w:val="22"/>
          <w:lang w:val="en-GB"/>
          <w14:ligatures w14:val="none"/>
        </w:rPr>
        <w:t xml:space="preserve"> namely </w:t>
      </w:r>
      <w:r w:rsidRPr="00A12A39">
        <w:rPr>
          <w:rFonts w:ascii="Arial" w:eastAsia="TimesNewRomanPSMT" w:hAnsi="Arial" w:cs="Arial"/>
          <w:kern w:val="0"/>
          <w:sz w:val="22"/>
          <w:szCs w:val="22"/>
          <w:lang w:val="en-GB"/>
          <w14:ligatures w14:val="none"/>
        </w:rPr>
        <w:lastRenderedPageBreak/>
        <w:t>physical features (physical product and knowledge of application), economic features (excludability, rivalry/</w:t>
      </w:r>
      <w:proofErr w:type="spellStart"/>
      <w:r w:rsidRPr="00A12A39">
        <w:rPr>
          <w:rFonts w:ascii="Arial" w:eastAsia="TimesNewRomanPSMT" w:hAnsi="Arial" w:cs="Arial"/>
          <w:kern w:val="0"/>
          <w:sz w:val="22"/>
          <w:szCs w:val="22"/>
          <w:lang w:val="en-GB"/>
          <w14:ligatures w14:val="none"/>
        </w:rPr>
        <w:t>subtractability</w:t>
      </w:r>
      <w:proofErr w:type="spellEnd"/>
      <w:r w:rsidRPr="00A12A39">
        <w:rPr>
          <w:rFonts w:ascii="Arial" w:eastAsia="TimesNewRomanPSMT" w:hAnsi="Arial" w:cs="Arial"/>
          <w:kern w:val="0"/>
          <w:sz w:val="22"/>
          <w:szCs w:val="22"/>
          <w:lang w:val="en-GB"/>
          <w14:ligatures w14:val="none"/>
        </w:rPr>
        <w:t xml:space="preserve"> and appropriability) and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 xml:space="preserve">level of sophistication in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characteri</w:t>
      </w:r>
      <w:r>
        <w:rPr>
          <w:rFonts w:ascii="Arial" w:eastAsia="TimesNewRomanPSMT" w:hAnsi="Arial" w:cs="Arial"/>
          <w:kern w:val="0"/>
          <w:sz w:val="22"/>
          <w:szCs w:val="22"/>
          <w:lang w:val="en-GB"/>
          <w14:ligatures w14:val="none"/>
        </w:rPr>
        <w:t>s</w:t>
      </w:r>
      <w:r w:rsidRPr="00A12A39">
        <w:rPr>
          <w:rFonts w:ascii="Arial" w:eastAsia="TimesNewRomanPSMT" w:hAnsi="Arial" w:cs="Arial"/>
          <w:kern w:val="0"/>
          <w:sz w:val="22"/>
          <w:szCs w:val="22"/>
          <w:lang w:val="en-GB"/>
          <w14:ligatures w14:val="none"/>
        </w:rPr>
        <w:t xml:space="preserve">ation of improved agricultural technologies in Tanzania. </w:t>
      </w:r>
    </w:p>
    <w:p w14:paraId="195685F8" w14:textId="77777777" w:rsidR="00BE395A" w:rsidRPr="00A12A39" w:rsidRDefault="00BE395A" w:rsidP="00BE395A">
      <w:pPr>
        <w:spacing w:after="0" w:line="276" w:lineRule="auto"/>
        <w:jc w:val="both"/>
        <w:rPr>
          <w:rFonts w:ascii="Arial" w:hAnsi="Arial" w:cs="Arial"/>
          <w:sz w:val="22"/>
          <w:szCs w:val="22"/>
          <w:lang w:val="en-GB"/>
        </w:rPr>
      </w:pPr>
    </w:p>
    <w:p w14:paraId="275E46D9"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focus of many studies on improved agricultural technologies is inclined towards </w:t>
      </w:r>
      <w:r w:rsidRPr="00A12A39">
        <w:rPr>
          <w:rFonts w:ascii="Arial" w:hAnsi="Arial" w:cs="Arial"/>
          <w:bCs/>
          <w:sz w:val="22"/>
          <w:szCs w:val="22"/>
          <w:lang w:val="en-GB"/>
        </w:rPr>
        <w:t xml:space="preserve">the adoption of improved agricultural technologies </w:t>
      </w:r>
      <w:r w:rsidRPr="00A12A39">
        <w:rPr>
          <w:rFonts w:ascii="Arial" w:hAnsi="Arial" w:cs="Arial"/>
          <w:kern w:val="0"/>
          <w:sz w:val="22"/>
          <w:szCs w:val="22"/>
          <w:lang w:val="en-GB"/>
          <w14:ligatures w14:val="none"/>
        </w:rPr>
        <w:t xml:space="preserve">(Adams &amp; </w:t>
      </w:r>
      <w:proofErr w:type="spellStart"/>
      <w:r w:rsidRPr="00A12A39">
        <w:rPr>
          <w:rFonts w:ascii="Arial" w:hAnsi="Arial" w:cs="Arial"/>
          <w:kern w:val="0"/>
          <w:sz w:val="22"/>
          <w:szCs w:val="22"/>
          <w:lang w:val="en-GB"/>
          <w14:ligatures w14:val="none"/>
        </w:rPr>
        <w:t>Jumpah</w:t>
      </w:r>
      <w:proofErr w:type="spellEnd"/>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Ruzzante</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Wordofa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Businge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2024; Norton &amp; Alwang, 2020; </w:t>
      </w:r>
      <w:proofErr w:type="spellStart"/>
      <w:r w:rsidRPr="00A12A39">
        <w:rPr>
          <w:rFonts w:ascii="Arial" w:hAnsi="Arial" w:cs="Arial"/>
          <w:kern w:val="0"/>
          <w:sz w:val="22"/>
          <w:szCs w:val="22"/>
          <w:lang w:val="en-GB"/>
          <w14:ligatures w14:val="none"/>
        </w:rPr>
        <w:t>Okonji</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Awolu</w:t>
      </w:r>
      <w:proofErr w:type="spellEnd"/>
      <w:r w:rsidRPr="00A12A39">
        <w:rPr>
          <w:rFonts w:ascii="Arial" w:hAnsi="Arial" w:cs="Arial"/>
          <w:kern w:val="0"/>
          <w:sz w:val="22"/>
          <w:szCs w:val="22"/>
          <w:lang w:val="en-GB"/>
          <w14:ligatures w14:val="none"/>
        </w:rPr>
        <w:t xml:space="preserve">, 2020; </w:t>
      </w: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xml:space="preserve">, 2018; Feyisa, 2020; </w:t>
      </w:r>
      <w:proofErr w:type="spellStart"/>
      <w:r w:rsidRPr="00A12A39">
        <w:rPr>
          <w:rFonts w:ascii="Arial" w:hAnsi="Arial" w:cs="Arial"/>
          <w:kern w:val="0"/>
          <w:sz w:val="22"/>
          <w:szCs w:val="22"/>
          <w:lang w:val="en-GB"/>
          <w14:ligatures w14:val="none"/>
        </w:rPr>
        <w:t>Lasway</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2020; </w:t>
      </w:r>
      <w:proofErr w:type="spellStart"/>
      <w:r w:rsidRPr="00A12A39">
        <w:rPr>
          <w:rFonts w:ascii="Arial" w:hAnsi="Arial" w:cs="Arial"/>
          <w:kern w:val="0"/>
          <w:sz w:val="22"/>
          <w:szCs w:val="22"/>
          <w:lang w:val="en-GB"/>
          <w14:ligatures w14:val="none"/>
        </w:rPr>
        <w:t>Manguia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w:t>
      </w:r>
      <w:r w:rsidRPr="00A0166A">
        <w:rPr>
          <w:rFonts w:ascii="Arial" w:hAnsi="Arial" w:cs="Arial"/>
          <w:kern w:val="0"/>
          <w:sz w:val="22"/>
          <w:szCs w:val="22"/>
          <w:lang w:val="en-GB"/>
          <w14:ligatures w14:val="none"/>
        </w:rPr>
        <w:t>Yokamo</w:t>
      </w:r>
      <w:r w:rsidRPr="00A12A39">
        <w:rPr>
          <w:rFonts w:ascii="Arial" w:hAnsi="Arial" w:cs="Arial"/>
          <w:kern w:val="0"/>
          <w:sz w:val="22"/>
          <w:szCs w:val="22"/>
          <w:lang w:val="en-GB"/>
          <w14:ligatures w14:val="none"/>
        </w:rPr>
        <w:t xml:space="preserve">,2020; </w:t>
      </w:r>
      <w:proofErr w:type="spellStart"/>
      <w:r w:rsidRPr="00A12A39">
        <w:rPr>
          <w:rFonts w:ascii="Arial" w:hAnsi="Arial" w:cs="Arial"/>
          <w:kern w:val="0"/>
          <w:sz w:val="22"/>
          <w:szCs w:val="22"/>
          <w:lang w:val="en-GB"/>
          <w14:ligatures w14:val="none"/>
        </w:rPr>
        <w:t>Daniso</w:t>
      </w:r>
      <w:proofErr w:type="spellEnd"/>
      <w:r w:rsidRPr="00A12A39">
        <w:rPr>
          <w:rFonts w:ascii="Arial" w:hAnsi="Arial" w:cs="Arial"/>
          <w:kern w:val="0"/>
          <w:sz w:val="22"/>
          <w:szCs w:val="22"/>
          <w:lang w:val="en-GB"/>
          <w14:ligatures w14:val="none"/>
        </w:rPr>
        <w:t xml:space="preserve">, 2022; </w:t>
      </w:r>
      <w:proofErr w:type="spellStart"/>
      <w:r w:rsidRPr="00A12A39">
        <w:rPr>
          <w:rFonts w:ascii="Arial" w:hAnsi="Arial" w:cs="Arial"/>
          <w:kern w:val="0"/>
          <w:sz w:val="22"/>
          <w:szCs w:val="22"/>
          <w:lang w:val="en-GB"/>
          <w14:ligatures w14:val="none"/>
        </w:rPr>
        <w:t>Yitayew</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2022; </w:t>
      </w:r>
      <w:proofErr w:type="spellStart"/>
      <w:r w:rsidRPr="00A12A39">
        <w:rPr>
          <w:rFonts w:ascii="Arial" w:hAnsi="Arial" w:cs="Arial"/>
          <w:kern w:val="0"/>
          <w:sz w:val="22"/>
          <w:szCs w:val="22"/>
          <w:lang w:val="en-GB"/>
          <w14:ligatures w14:val="none"/>
        </w:rPr>
        <w:t>Gagoitsiwe</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Keba</w:t>
      </w:r>
      <w:proofErr w:type="spellEnd"/>
      <w:r w:rsidRPr="00A12A39">
        <w:rPr>
          <w:rFonts w:ascii="Arial" w:hAnsi="Arial" w:cs="Arial"/>
          <w:kern w:val="0"/>
          <w:sz w:val="22"/>
          <w:szCs w:val="22"/>
          <w:lang w:val="en-GB"/>
          <w14:ligatures w14:val="none"/>
        </w:rPr>
        <w:t xml:space="preserve">, 2019; Kumar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2018;  </w:t>
      </w:r>
      <w:proofErr w:type="spellStart"/>
      <w:r w:rsidRPr="00A12A39">
        <w:rPr>
          <w:rFonts w:ascii="Arial" w:hAnsi="Arial" w:cs="Arial"/>
          <w:kern w:val="0"/>
          <w:sz w:val="22"/>
          <w:szCs w:val="22"/>
          <w:lang w:val="en-GB"/>
          <w14:ligatures w14:val="none"/>
        </w:rPr>
        <w:t>Kabunga</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Bizimungu</w:t>
      </w:r>
      <w:proofErr w:type="spellEnd"/>
      <w:r w:rsidRPr="00A12A39">
        <w:rPr>
          <w:rFonts w:ascii="Arial" w:hAnsi="Arial" w:cs="Arial"/>
          <w:kern w:val="0"/>
          <w:sz w:val="22"/>
          <w:szCs w:val="22"/>
          <w:lang w:val="en-GB"/>
          <w14:ligatures w14:val="none"/>
        </w:rPr>
        <w:t xml:space="preserve">, 2018; </w:t>
      </w:r>
      <w:proofErr w:type="spellStart"/>
      <w:r w:rsidRPr="00A12A39">
        <w:rPr>
          <w:rFonts w:ascii="Arial" w:hAnsi="Arial" w:cs="Arial"/>
          <w:kern w:val="0"/>
          <w:sz w:val="22"/>
          <w:szCs w:val="22"/>
          <w:lang w:val="en-GB"/>
          <w14:ligatures w14:val="none"/>
        </w:rPr>
        <w:t>Ogundari</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Bolarinwa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2018; </w:t>
      </w:r>
      <w:proofErr w:type="spellStart"/>
      <w:r w:rsidRPr="00A12A39">
        <w:rPr>
          <w:rFonts w:ascii="Arial" w:hAnsi="Arial" w:cs="Arial"/>
          <w:kern w:val="0"/>
          <w:sz w:val="22"/>
          <w:szCs w:val="22"/>
          <w:lang w:val="en-GB"/>
          <w14:ligatures w14:val="none"/>
        </w:rPr>
        <w:t>Udimal</w:t>
      </w:r>
      <w:proofErr w:type="spellEnd"/>
      <w:r w:rsidRPr="00A12A39">
        <w:rPr>
          <w:rFonts w:ascii="Arial" w:hAnsi="Arial" w:cs="Arial"/>
          <w:kern w:val="0"/>
          <w:sz w:val="22"/>
          <w:szCs w:val="22"/>
          <w:lang w:val="en-GB"/>
          <w14:ligatures w14:val="none"/>
        </w:rPr>
        <w:t xml:space="preserve">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2017; </w:t>
      </w:r>
      <w:proofErr w:type="spellStart"/>
      <w:r w:rsidRPr="00A12A39">
        <w:rPr>
          <w:rFonts w:ascii="Arial" w:hAnsi="Arial" w:cs="Arial"/>
          <w:kern w:val="0"/>
          <w:sz w:val="22"/>
          <w:szCs w:val="22"/>
          <w:lang w:val="en-GB"/>
          <w14:ligatures w14:val="none"/>
        </w:rPr>
        <w:t>Isibor</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Ugwumba</w:t>
      </w:r>
      <w:proofErr w:type="spellEnd"/>
      <w:r w:rsidRPr="00A12A39">
        <w:rPr>
          <w:rFonts w:ascii="Arial" w:hAnsi="Arial" w:cs="Arial"/>
          <w:kern w:val="0"/>
          <w:sz w:val="22"/>
          <w:szCs w:val="22"/>
          <w:lang w:val="en-GB"/>
          <w14:ligatures w14:val="none"/>
        </w:rPr>
        <w:t xml:space="preserve">, 2014; </w:t>
      </w:r>
      <w:proofErr w:type="spellStart"/>
      <w:r w:rsidRPr="00A12A39">
        <w:rPr>
          <w:rFonts w:ascii="Arial" w:hAnsi="Arial" w:cs="Arial"/>
          <w:kern w:val="0"/>
          <w:sz w:val="22"/>
          <w:szCs w:val="22"/>
          <w:lang w:val="en-GB"/>
          <w14:ligatures w14:val="none"/>
        </w:rPr>
        <w:t>Wainaina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2014; Akudugu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Mwangi &amp; Kariuki,2015) </w:t>
      </w:r>
      <w:r w:rsidRPr="00A12A39">
        <w:rPr>
          <w:rFonts w:ascii="Arial" w:hAnsi="Arial" w:cs="Arial"/>
          <w:bCs/>
          <w:sz w:val="22"/>
          <w:szCs w:val="22"/>
          <w:lang w:val="en-GB"/>
        </w:rPr>
        <w:t xml:space="preserve">and the impacts or contribution of improved agricultural technologies to agricultural productivity, income and improvement in the farmers’ welfare in general </w:t>
      </w:r>
      <w:r w:rsidRPr="00A12A39">
        <w:rPr>
          <w:rFonts w:ascii="Arial" w:hAnsi="Arial" w:cs="Arial"/>
          <w:kern w:val="0"/>
          <w:sz w:val="22"/>
          <w:szCs w:val="22"/>
          <w:lang w:val="en-GB"/>
          <w14:ligatures w14:val="none"/>
        </w:rPr>
        <w:t xml:space="preserve">(Andrea &amp; </w:t>
      </w:r>
      <w:proofErr w:type="spellStart"/>
      <w:r w:rsidRPr="00A12A39">
        <w:rPr>
          <w:rFonts w:ascii="Arial" w:hAnsi="Arial" w:cs="Arial"/>
          <w:kern w:val="0"/>
          <w:sz w:val="22"/>
          <w:szCs w:val="22"/>
          <w:lang w:val="en-GB"/>
          <w14:ligatures w14:val="none"/>
        </w:rPr>
        <w:t>Mishili</w:t>
      </w:r>
      <w:proofErr w:type="spellEnd"/>
      <w:r w:rsidRPr="00A12A39">
        <w:rPr>
          <w:rFonts w:ascii="Arial" w:hAnsi="Arial" w:cs="Arial"/>
          <w:kern w:val="0"/>
          <w:sz w:val="22"/>
          <w:szCs w:val="22"/>
          <w:lang w:val="en-GB"/>
          <w14:ligatures w14:val="none"/>
        </w:rPr>
        <w:t xml:space="preserve">, 2023; </w:t>
      </w:r>
      <w:proofErr w:type="spellStart"/>
      <w:r w:rsidRPr="00A12A39">
        <w:rPr>
          <w:rFonts w:ascii="Arial" w:hAnsi="Arial" w:cs="Arial"/>
          <w:kern w:val="0"/>
          <w:sz w:val="22"/>
          <w:szCs w:val="22"/>
          <w:lang w:val="en-GB"/>
          <w14:ligatures w14:val="none"/>
        </w:rPr>
        <w:t>Hawas</w:t>
      </w:r>
      <w:proofErr w:type="spellEnd"/>
      <w:r w:rsidRPr="00A12A39">
        <w:rPr>
          <w:rFonts w:ascii="Arial" w:hAnsi="Arial" w:cs="Arial"/>
          <w:kern w:val="0"/>
          <w:sz w:val="22"/>
          <w:szCs w:val="22"/>
          <w:lang w:val="en-GB"/>
          <w14:ligatures w14:val="none"/>
        </w:rPr>
        <w:t xml:space="preserve"> &amp; </w:t>
      </w:r>
      <w:proofErr w:type="spellStart"/>
      <w:r w:rsidRPr="00A12A39">
        <w:rPr>
          <w:rFonts w:ascii="Arial" w:hAnsi="Arial" w:cs="Arial"/>
          <w:kern w:val="0"/>
          <w:sz w:val="22"/>
          <w:szCs w:val="22"/>
          <w:lang w:val="en-GB"/>
          <w14:ligatures w14:val="none"/>
        </w:rPr>
        <w:t>Degaga</w:t>
      </w:r>
      <w:proofErr w:type="spellEnd"/>
      <w:r w:rsidRPr="00A12A39">
        <w:rPr>
          <w:rFonts w:ascii="Arial" w:hAnsi="Arial" w:cs="Arial"/>
          <w:kern w:val="0"/>
          <w:sz w:val="22"/>
          <w:szCs w:val="22"/>
          <w:lang w:val="en-GB"/>
          <w14:ligatures w14:val="none"/>
        </w:rPr>
        <w:t xml:space="preserve">, 2023; </w:t>
      </w:r>
      <w:proofErr w:type="spellStart"/>
      <w:r w:rsidRPr="00A12A39">
        <w:rPr>
          <w:rFonts w:ascii="Arial" w:hAnsi="Arial" w:cs="Arial"/>
          <w:kern w:val="0"/>
          <w:sz w:val="22"/>
          <w:szCs w:val="22"/>
          <w:lang w:val="en-GB"/>
          <w14:ligatures w14:val="none"/>
        </w:rPr>
        <w:t>Dhehibi</w:t>
      </w:r>
      <w:proofErr w:type="spellEnd"/>
      <w:r w:rsidRPr="00A12A39">
        <w:rPr>
          <w:rFonts w:ascii="Arial" w:hAnsi="Arial" w:cs="Arial"/>
          <w:kern w:val="0"/>
          <w:sz w:val="22"/>
          <w:szCs w:val="22"/>
          <w:lang w:val="en-GB"/>
          <w14:ligatures w14:val="none"/>
        </w:rPr>
        <w:t xml:space="preserve">, 2022; </w:t>
      </w:r>
      <w:proofErr w:type="spellStart"/>
      <w:r w:rsidRPr="00A12A39">
        <w:rPr>
          <w:rFonts w:ascii="Arial" w:hAnsi="Arial" w:cs="Arial"/>
          <w:kern w:val="0"/>
          <w:sz w:val="22"/>
          <w:szCs w:val="22"/>
          <w:lang w:val="en-GB"/>
          <w14:ligatures w14:val="none"/>
        </w:rPr>
        <w:t>Habtewold</w:t>
      </w:r>
      <w:proofErr w:type="spellEnd"/>
      <w:r w:rsidRPr="00A12A39">
        <w:rPr>
          <w:rFonts w:ascii="Arial" w:hAnsi="Arial" w:cs="Arial"/>
          <w:kern w:val="0"/>
          <w:sz w:val="22"/>
          <w:szCs w:val="22"/>
          <w:lang w:val="en-GB"/>
          <w14:ligatures w14:val="none"/>
        </w:rPr>
        <w:t xml:space="preserve"> &amp; Heshmati, 2023;  Hailu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Asfaw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w:t>
      </w:r>
      <w:proofErr w:type="spellStart"/>
      <w:r w:rsidRPr="00A12A39">
        <w:rPr>
          <w:rFonts w:ascii="Arial" w:hAnsi="Arial" w:cs="Arial"/>
          <w:kern w:val="0"/>
          <w:sz w:val="22"/>
          <w:szCs w:val="22"/>
          <w:lang w:val="en-GB"/>
          <w14:ligatures w14:val="none"/>
        </w:rPr>
        <w:t>Awotide</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Oyewole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2023) with limited</w:t>
      </w:r>
      <w:r w:rsidRPr="00A12A39">
        <w:rPr>
          <w:rFonts w:ascii="Arial" w:hAnsi="Arial" w:cs="Arial"/>
          <w:sz w:val="22"/>
          <w:szCs w:val="22"/>
          <w:lang w:val="en-GB"/>
        </w:rPr>
        <w:t xml:space="preserve"> studies on characteri</w:t>
      </w:r>
      <w:r>
        <w:rPr>
          <w:rFonts w:ascii="Arial" w:hAnsi="Arial" w:cs="Arial"/>
          <w:sz w:val="22"/>
          <w:szCs w:val="22"/>
          <w:lang w:val="en-GB"/>
        </w:rPr>
        <w:t>s</w:t>
      </w:r>
      <w:r w:rsidRPr="00A12A39">
        <w:rPr>
          <w:rFonts w:ascii="Arial" w:hAnsi="Arial" w:cs="Arial"/>
          <w:sz w:val="22"/>
          <w:szCs w:val="22"/>
          <w:lang w:val="en-GB"/>
        </w:rPr>
        <w:t xml:space="preserve">ation of the improved agricultural technologies </w:t>
      </w:r>
      <w:r w:rsidRPr="00A12A39">
        <w:rPr>
          <w:rFonts w:ascii="Arial" w:hAnsi="Arial" w:cs="Arial"/>
          <w:kern w:val="0"/>
          <w:sz w:val="22"/>
          <w:szCs w:val="22"/>
          <w:lang w:val="en-GB"/>
          <w14:ligatures w14:val="none"/>
        </w:rPr>
        <w:t xml:space="preserve">(Alex, 2021; </w:t>
      </w:r>
      <w:proofErr w:type="spellStart"/>
      <w:r w:rsidRPr="00A12A39">
        <w:rPr>
          <w:rFonts w:ascii="Arial" w:hAnsi="Arial" w:cs="Arial"/>
          <w:kern w:val="0"/>
          <w:sz w:val="22"/>
          <w:szCs w:val="22"/>
          <w:lang w:val="en-GB"/>
          <w14:ligatures w14:val="none"/>
        </w:rPr>
        <w:t>Adiyoga</w:t>
      </w:r>
      <w:proofErr w:type="spellEnd"/>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Zamzami</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w:t>
      </w:r>
      <w:proofErr w:type="spellStart"/>
      <w:r w:rsidRPr="00A12A39">
        <w:rPr>
          <w:rFonts w:ascii="Arial" w:hAnsi="Arial" w:cs="Arial"/>
          <w:kern w:val="0"/>
          <w:sz w:val="22"/>
          <w:szCs w:val="22"/>
          <w:lang w:val="en-GB"/>
          <w14:ligatures w14:val="none"/>
        </w:rPr>
        <w:t>Mgumia</w:t>
      </w:r>
      <w:proofErr w:type="spellEnd"/>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2015; Farquharson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2013)</w:t>
      </w:r>
      <w:r w:rsidRPr="00A12A39">
        <w:rPr>
          <w:rFonts w:ascii="Arial" w:hAnsi="Arial" w:cs="Arial"/>
          <w:sz w:val="22"/>
          <w:szCs w:val="22"/>
          <w:lang w:val="en-GB"/>
        </w:rPr>
        <w:t>.</w:t>
      </w:r>
      <w:r w:rsidRPr="00A12A39">
        <w:rPr>
          <w:rFonts w:ascii="Arial" w:eastAsia="TimesNewRomanPSMT" w:hAnsi="Arial" w:cs="Arial"/>
          <w:kern w:val="0"/>
          <w:sz w:val="22"/>
          <w:szCs w:val="22"/>
          <w:lang w:val="en-GB"/>
          <w14:ligatures w14:val="none"/>
        </w:rPr>
        <w:t xml:space="preserve"> </w:t>
      </w:r>
      <w:r w:rsidRPr="00A12A39">
        <w:rPr>
          <w:rFonts w:ascii="Arial" w:hAnsi="Arial" w:cs="Arial"/>
          <w:sz w:val="22"/>
          <w:szCs w:val="22"/>
          <w:lang w:val="en-GB"/>
        </w:rPr>
        <w:t>Furthermore, none of the latter have characteri</w:t>
      </w:r>
      <w:r>
        <w:rPr>
          <w:rFonts w:ascii="Arial" w:hAnsi="Arial" w:cs="Arial"/>
          <w:sz w:val="22"/>
          <w:szCs w:val="22"/>
          <w:lang w:val="en-GB"/>
        </w:rPr>
        <w:t>s</w:t>
      </w:r>
      <w:r w:rsidRPr="00A12A39">
        <w:rPr>
          <w:rFonts w:ascii="Arial" w:hAnsi="Arial" w:cs="Arial"/>
          <w:sz w:val="22"/>
          <w:szCs w:val="22"/>
          <w:lang w:val="en-GB"/>
        </w:rPr>
        <w:t xml:space="preserve">ed the improved oil palm production technologies. </w:t>
      </w:r>
      <w:r w:rsidRPr="00A12A39">
        <w:rPr>
          <w:rFonts w:ascii="Arial" w:hAnsi="Arial" w:cs="Arial"/>
          <w:kern w:val="0"/>
          <w:sz w:val="22"/>
          <w:szCs w:val="22"/>
          <w:lang w:val="en-GB"/>
          <w14:ligatures w14:val="none"/>
        </w:rPr>
        <w:t xml:space="preserve">Thus, this study attempts to fill this knowledge gap. </w:t>
      </w:r>
      <w:r w:rsidRPr="00A12A39">
        <w:rPr>
          <w:rFonts w:ascii="Arial" w:hAnsi="Arial" w:cs="Arial"/>
          <w:sz w:val="22"/>
          <w:szCs w:val="22"/>
          <w:lang w:val="en-GB"/>
        </w:rPr>
        <w:t>The rest of the article is structured as follows</w:t>
      </w:r>
      <w:r>
        <w:rPr>
          <w:rFonts w:ascii="Arial" w:hAnsi="Arial" w:cs="Arial"/>
          <w:sz w:val="22"/>
          <w:szCs w:val="22"/>
          <w:lang w:val="en-GB"/>
        </w:rPr>
        <w:t>:</w:t>
      </w:r>
      <w:r w:rsidRPr="00A12A39">
        <w:rPr>
          <w:rFonts w:ascii="Arial" w:hAnsi="Arial" w:cs="Arial"/>
          <w:sz w:val="22"/>
          <w:szCs w:val="22"/>
          <w:lang w:val="en-GB"/>
        </w:rPr>
        <w:t xml:space="preserve"> in the next section, the methodology of the study is described. </w:t>
      </w:r>
      <w:r>
        <w:rPr>
          <w:rFonts w:ascii="Arial" w:hAnsi="Arial" w:cs="Arial"/>
          <w:sz w:val="22"/>
          <w:szCs w:val="22"/>
          <w:lang w:val="en-GB"/>
        </w:rPr>
        <w:t>Next,</w:t>
      </w:r>
      <w:r w:rsidRPr="00A12A39">
        <w:rPr>
          <w:rFonts w:ascii="Arial" w:hAnsi="Arial" w:cs="Arial"/>
          <w:sz w:val="22"/>
          <w:szCs w:val="22"/>
          <w:lang w:val="en-GB"/>
        </w:rPr>
        <w:t xml:space="preserve"> results are presented and discussed. In the final section, conclusions based on the findings are presented.</w:t>
      </w:r>
    </w:p>
    <w:p w14:paraId="66D0BECF" w14:textId="77777777" w:rsidR="00BE395A" w:rsidRPr="00A12A39" w:rsidRDefault="00BE395A" w:rsidP="00BE395A">
      <w:pPr>
        <w:spacing w:after="0" w:line="276" w:lineRule="auto"/>
        <w:jc w:val="both"/>
        <w:rPr>
          <w:rFonts w:ascii="Arial" w:hAnsi="Arial" w:cs="Arial"/>
          <w:bCs/>
          <w:sz w:val="22"/>
          <w:szCs w:val="22"/>
          <w:lang w:val="en-GB"/>
        </w:rPr>
      </w:pPr>
    </w:p>
    <w:p w14:paraId="7134EC1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4" w:name="_Toc193543427"/>
      <w:r w:rsidRPr="00A12A39">
        <w:rPr>
          <w:rFonts w:ascii="Arial" w:hAnsi="Arial" w:cs="Arial"/>
          <w:b/>
          <w:color w:val="auto"/>
          <w:sz w:val="22"/>
          <w:szCs w:val="22"/>
          <w:lang w:val="en-GB"/>
        </w:rPr>
        <w:t xml:space="preserve"> </w:t>
      </w:r>
      <w:r>
        <w:rPr>
          <w:rFonts w:ascii="Arial" w:hAnsi="Arial" w:cs="Arial"/>
          <w:b/>
          <w:color w:val="auto"/>
          <w:sz w:val="22"/>
          <w:szCs w:val="22"/>
          <w:lang w:val="en-GB"/>
        </w:rPr>
        <w:t xml:space="preserve">2.0 </w:t>
      </w:r>
      <w:r w:rsidRPr="00A12A39">
        <w:rPr>
          <w:rFonts w:ascii="Arial" w:hAnsi="Arial" w:cs="Arial"/>
          <w:b/>
          <w:color w:val="auto"/>
          <w:sz w:val="22"/>
          <w:szCs w:val="22"/>
          <w:lang w:val="en-GB"/>
        </w:rPr>
        <w:t>Methodology</w:t>
      </w:r>
      <w:bookmarkEnd w:id="4"/>
    </w:p>
    <w:p w14:paraId="1651B627"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study was carried out in </w:t>
      </w:r>
      <w:proofErr w:type="spellStart"/>
      <w:r w:rsidRPr="00A12A39">
        <w:rPr>
          <w:rFonts w:ascii="Arial" w:hAnsi="Arial" w:cs="Arial"/>
          <w:kern w:val="0"/>
          <w:sz w:val="22"/>
          <w:szCs w:val="22"/>
          <w:lang w:val="en-GB"/>
        </w:rPr>
        <w:t>Tabora</w:t>
      </w:r>
      <w:proofErr w:type="spellEnd"/>
      <w:r w:rsidRPr="00A12A39">
        <w:rPr>
          <w:rFonts w:ascii="Arial" w:hAnsi="Arial" w:cs="Arial"/>
          <w:kern w:val="0"/>
          <w:sz w:val="22"/>
          <w:szCs w:val="22"/>
          <w:lang w:val="en-GB"/>
        </w:rPr>
        <w:t xml:space="preserve"> Municipality, </w:t>
      </w:r>
      <w:proofErr w:type="spellStart"/>
      <w:r w:rsidRPr="00A12A39">
        <w:rPr>
          <w:rFonts w:ascii="Arial" w:hAnsi="Arial" w:cs="Arial"/>
          <w:kern w:val="0"/>
          <w:sz w:val="22"/>
          <w:szCs w:val="22"/>
          <w:lang w:val="en-GB"/>
        </w:rPr>
        <w:t>Urambo</w:t>
      </w:r>
      <w:proofErr w:type="spellEnd"/>
      <w:r w:rsidRPr="00A12A39">
        <w:rPr>
          <w:rFonts w:ascii="Arial" w:hAnsi="Arial" w:cs="Arial"/>
          <w:kern w:val="0"/>
          <w:sz w:val="22"/>
          <w:szCs w:val="22"/>
          <w:lang w:val="en-GB"/>
        </w:rPr>
        <w:t xml:space="preserve"> and </w:t>
      </w:r>
      <w:proofErr w:type="spellStart"/>
      <w:r w:rsidRPr="00A12A39">
        <w:rPr>
          <w:rFonts w:ascii="Arial" w:hAnsi="Arial" w:cs="Arial"/>
          <w:kern w:val="0"/>
          <w:sz w:val="22"/>
          <w:szCs w:val="22"/>
          <w:lang w:val="en-GB"/>
        </w:rPr>
        <w:t>Kaliua</w:t>
      </w:r>
      <w:proofErr w:type="spellEnd"/>
      <w:r w:rsidRPr="00A12A39">
        <w:rPr>
          <w:rFonts w:ascii="Arial" w:hAnsi="Arial" w:cs="Arial"/>
          <w:kern w:val="0"/>
          <w:sz w:val="22"/>
          <w:szCs w:val="22"/>
          <w:lang w:val="en-GB"/>
        </w:rPr>
        <w:t xml:space="preserve"> </w:t>
      </w:r>
      <w:r>
        <w:rPr>
          <w:rFonts w:ascii="Arial" w:hAnsi="Arial" w:cs="Arial"/>
          <w:kern w:val="0"/>
          <w:sz w:val="22"/>
          <w:szCs w:val="22"/>
          <w:lang w:val="en-GB"/>
        </w:rPr>
        <w:t>D</w:t>
      </w:r>
      <w:r w:rsidRPr="00A12A39">
        <w:rPr>
          <w:rFonts w:ascii="Arial" w:hAnsi="Arial" w:cs="Arial"/>
          <w:kern w:val="0"/>
          <w:sz w:val="22"/>
          <w:szCs w:val="22"/>
          <w:lang w:val="en-GB"/>
        </w:rPr>
        <w:t xml:space="preserve">istricts in Tabora region and Tanganyika </w:t>
      </w:r>
      <w:r>
        <w:rPr>
          <w:rFonts w:ascii="Arial" w:hAnsi="Arial" w:cs="Arial"/>
          <w:kern w:val="0"/>
          <w:sz w:val="22"/>
          <w:szCs w:val="22"/>
          <w:lang w:val="en-GB"/>
        </w:rPr>
        <w:t>D</w:t>
      </w:r>
      <w:r w:rsidRPr="00A12A39">
        <w:rPr>
          <w:rFonts w:ascii="Arial" w:hAnsi="Arial" w:cs="Arial"/>
          <w:kern w:val="0"/>
          <w:sz w:val="22"/>
          <w:szCs w:val="22"/>
          <w:lang w:val="en-GB"/>
        </w:rPr>
        <w:t>istrict in Katavi region</w:t>
      </w:r>
      <w:r>
        <w:rPr>
          <w:rFonts w:ascii="Arial" w:hAnsi="Arial" w:cs="Arial"/>
          <w:kern w:val="0"/>
          <w:sz w:val="22"/>
          <w:szCs w:val="22"/>
          <w:lang w:val="en-GB"/>
        </w:rPr>
        <w:t>,</w:t>
      </w:r>
      <w:r w:rsidRPr="00A12A39">
        <w:rPr>
          <w:rFonts w:ascii="Arial" w:hAnsi="Arial" w:cs="Arial"/>
          <w:kern w:val="0"/>
          <w:sz w:val="22"/>
          <w:szCs w:val="22"/>
          <w:lang w:val="en-GB"/>
        </w:rPr>
        <w:t xml:space="preserve"> located in the Western zone of Tanzania. Tabora and Katavi regions were selected because they are ecologically conducive for oil palm production and are among the regions which are served by Fatuma </w:t>
      </w:r>
      <w:proofErr w:type="spellStart"/>
      <w:r w:rsidRPr="00A12A39">
        <w:rPr>
          <w:rFonts w:ascii="Arial" w:hAnsi="Arial" w:cs="Arial"/>
          <w:kern w:val="0"/>
          <w:sz w:val="22"/>
          <w:szCs w:val="22"/>
          <w:lang w:val="en-GB"/>
        </w:rPr>
        <w:t>Mwasa</w:t>
      </w:r>
      <w:proofErr w:type="spellEnd"/>
      <w:r w:rsidRPr="00A12A39">
        <w:rPr>
          <w:rFonts w:ascii="Arial" w:hAnsi="Arial" w:cs="Arial"/>
          <w:kern w:val="0"/>
          <w:sz w:val="22"/>
          <w:szCs w:val="22"/>
          <w:lang w:val="en-GB"/>
        </w:rPr>
        <w:t xml:space="preserve"> </w:t>
      </w:r>
      <w:proofErr w:type="spellStart"/>
      <w:r w:rsidRPr="00A12A39">
        <w:rPr>
          <w:rFonts w:ascii="Arial" w:hAnsi="Arial" w:cs="Arial"/>
          <w:kern w:val="0"/>
          <w:sz w:val="22"/>
          <w:szCs w:val="22"/>
          <w:lang w:val="en-GB"/>
        </w:rPr>
        <w:t>AgriTecH</w:t>
      </w:r>
      <w:proofErr w:type="spellEnd"/>
      <w:r w:rsidRPr="00A12A39">
        <w:rPr>
          <w:rFonts w:ascii="Arial" w:hAnsi="Arial" w:cs="Arial"/>
          <w:kern w:val="0"/>
          <w:sz w:val="22"/>
          <w:szCs w:val="22"/>
          <w:lang w:val="en-GB"/>
        </w:rPr>
        <w:t>.</w:t>
      </w:r>
      <w:r w:rsidRPr="00A12A39">
        <w:rPr>
          <w:rFonts w:ascii="Arial" w:hAnsi="Arial" w:cs="Arial"/>
          <w:kern w:val="0"/>
          <w:sz w:val="22"/>
          <w:szCs w:val="22"/>
          <w:shd w:val="clear" w:color="auto" w:fill="FFFFFF"/>
          <w:lang w:val="en-GB"/>
        </w:rPr>
        <w:t xml:space="preserve"> According to the 2022 National Census, Katavi and Tabora Regions </w:t>
      </w:r>
      <w:r>
        <w:rPr>
          <w:rFonts w:ascii="Arial" w:hAnsi="Arial" w:cs="Arial"/>
          <w:kern w:val="0"/>
          <w:sz w:val="22"/>
          <w:szCs w:val="22"/>
          <w:shd w:val="clear" w:color="auto" w:fill="FFFFFF"/>
          <w:lang w:val="en-GB"/>
        </w:rPr>
        <w:t xml:space="preserve">have </w:t>
      </w:r>
      <w:r w:rsidRPr="00A12A39">
        <w:rPr>
          <w:rFonts w:ascii="Arial" w:hAnsi="Arial" w:cs="Arial"/>
          <w:kern w:val="0"/>
          <w:sz w:val="22"/>
          <w:szCs w:val="22"/>
          <w:shd w:val="clear" w:color="auto" w:fill="FFFFFF"/>
          <w:lang w:val="en-GB"/>
        </w:rPr>
        <w:t xml:space="preserve">the populations of </w:t>
      </w:r>
      <w:r>
        <w:rPr>
          <w:rFonts w:ascii="Arial" w:hAnsi="Arial" w:cs="Arial"/>
          <w:kern w:val="0"/>
          <w:sz w:val="22"/>
          <w:szCs w:val="22"/>
          <w:shd w:val="clear" w:color="auto" w:fill="FFFFFF"/>
          <w:lang w:val="en-GB"/>
        </w:rPr>
        <w:t>1,</w:t>
      </w:r>
      <w:r w:rsidRPr="00A12A39">
        <w:rPr>
          <w:rFonts w:ascii="Arial" w:hAnsi="Arial" w:cs="Arial"/>
          <w:kern w:val="0"/>
          <w:sz w:val="22"/>
          <w:szCs w:val="22"/>
          <w:shd w:val="clear" w:color="auto" w:fill="FFFFFF"/>
          <w:lang w:val="en-GB"/>
        </w:rPr>
        <w:t>152,958 and 3,391,679</w:t>
      </w:r>
      <w:r>
        <w:rPr>
          <w:rFonts w:ascii="Arial" w:hAnsi="Arial" w:cs="Arial"/>
          <w:kern w:val="0"/>
          <w:sz w:val="22"/>
          <w:szCs w:val="22"/>
          <w:shd w:val="clear" w:color="auto" w:fill="FFFFFF"/>
          <w:lang w:val="en-GB"/>
        </w:rPr>
        <w:t xml:space="preserve"> people,</w:t>
      </w:r>
      <w:r w:rsidRPr="00A12A39">
        <w:rPr>
          <w:rFonts w:ascii="Arial" w:hAnsi="Arial" w:cs="Arial"/>
          <w:kern w:val="0"/>
          <w:sz w:val="22"/>
          <w:szCs w:val="22"/>
          <w:shd w:val="clear" w:color="auto" w:fill="FFFFFF"/>
          <w:lang w:val="en-GB"/>
        </w:rPr>
        <w:t xml:space="preserve"> respectively. Katavi Region is situated between Latitudes 5° 15' and 7° 03' South and Longitudes 30° and 33° East.</w:t>
      </w:r>
      <w:r w:rsidRPr="00A12A39">
        <w:rPr>
          <w:rFonts w:ascii="Arial" w:eastAsia="Times New Roman" w:hAnsi="Arial" w:cs="Arial"/>
          <w:kern w:val="0"/>
          <w:sz w:val="22"/>
          <w:szCs w:val="22"/>
          <w:lang w:val="en-GB" w:eastAsia="en-GB"/>
          <w14:ligatures w14:val="none"/>
        </w:rPr>
        <w:t xml:space="preserve"> Rainfall in the area ranges from 700 to 1,300 millimetres per year. </w:t>
      </w:r>
      <w:r w:rsidRPr="00A12A39">
        <w:rPr>
          <w:rFonts w:ascii="Arial" w:eastAsia="Times New Roman" w:hAnsi="Arial" w:cs="Arial"/>
          <w:kern w:val="0"/>
          <w:sz w:val="22"/>
          <w:szCs w:val="22"/>
          <w:shd w:val="clear" w:color="auto" w:fill="FFFFFF"/>
          <w:lang w:val="en-GB"/>
          <w14:ligatures w14:val="none"/>
        </w:rPr>
        <w:t xml:space="preserve"> On the other hand, Tabora Region is located between latitudes 4° and 7° south of the Equator and receives an average of 1,010 millimetres of precipitation annually. </w:t>
      </w:r>
    </w:p>
    <w:p w14:paraId="57C5A572" w14:textId="77777777" w:rsidR="00BE395A" w:rsidRPr="00A12A39" w:rsidRDefault="00BE395A" w:rsidP="00BE395A">
      <w:pPr>
        <w:tabs>
          <w:tab w:val="left" w:pos="1418"/>
        </w:tabs>
        <w:spacing w:after="0" w:line="276" w:lineRule="auto"/>
        <w:jc w:val="both"/>
        <w:rPr>
          <w:rFonts w:ascii="Arial" w:hAnsi="Arial" w:cs="Arial"/>
          <w:kern w:val="0"/>
          <w:sz w:val="22"/>
          <w:szCs w:val="22"/>
          <w:shd w:val="clear" w:color="auto" w:fill="FFFFFF"/>
          <w:lang w:val="en-GB"/>
        </w:rPr>
      </w:pPr>
    </w:p>
    <w:p w14:paraId="5468F7DB" w14:textId="77777777" w:rsidR="00BE395A" w:rsidRPr="00A12A39" w:rsidRDefault="00BE395A" w:rsidP="00BE395A">
      <w:pPr>
        <w:tabs>
          <w:tab w:val="left" w:pos="1418"/>
        </w:tabs>
        <w:spacing w:after="0" w:line="276" w:lineRule="auto"/>
        <w:jc w:val="both"/>
        <w:rPr>
          <w:rFonts w:ascii="Arial" w:hAnsi="Arial" w:cs="Arial"/>
          <w:kern w:val="0"/>
          <w:sz w:val="22"/>
          <w:szCs w:val="22"/>
          <w:shd w:val="clear" w:color="auto" w:fill="FFFFFF"/>
          <w:lang w:val="en-GB"/>
        </w:rPr>
      </w:pPr>
    </w:p>
    <w:p w14:paraId="59F9668C" w14:textId="77777777" w:rsidR="00BE395A" w:rsidRPr="00A12A39" w:rsidRDefault="00BE395A" w:rsidP="00BE395A">
      <w:pPr>
        <w:keepNext/>
        <w:tabs>
          <w:tab w:val="left" w:pos="1418"/>
        </w:tabs>
        <w:spacing w:after="0" w:line="276" w:lineRule="auto"/>
        <w:jc w:val="both"/>
        <w:rPr>
          <w:rFonts w:ascii="Arial" w:hAnsi="Arial" w:cs="Arial"/>
          <w:sz w:val="22"/>
          <w:szCs w:val="22"/>
          <w:lang w:val="en-GB"/>
        </w:rPr>
      </w:pPr>
      <w:r w:rsidRPr="00A12A39">
        <w:rPr>
          <w:rFonts w:ascii="Arial" w:hAnsi="Arial" w:cs="Arial"/>
          <w:noProof/>
          <w:kern w:val="0"/>
          <w:sz w:val="22"/>
          <w:szCs w:val="22"/>
          <w:lang w:val="en-GB" w:eastAsia="en-GB"/>
        </w:rPr>
        <w:lastRenderedPageBreak/>
        <w:drawing>
          <wp:inline distT="0" distB="0" distL="0" distR="0" wp14:anchorId="53610F9A" wp14:editId="4DA06BB9">
            <wp:extent cx="5731510" cy="41078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07815"/>
                    </a:xfrm>
                    <a:prstGeom prst="rect">
                      <a:avLst/>
                    </a:prstGeom>
                  </pic:spPr>
                </pic:pic>
              </a:graphicData>
            </a:graphic>
          </wp:inline>
        </w:drawing>
      </w:r>
    </w:p>
    <w:p w14:paraId="4FDFE878" w14:textId="24C9C409" w:rsidR="00BE395A" w:rsidRPr="00A12A39" w:rsidRDefault="00BE395A" w:rsidP="00BE395A">
      <w:pPr>
        <w:pStyle w:val="Heading5"/>
        <w:spacing w:before="0" w:after="0" w:line="276" w:lineRule="auto"/>
        <w:jc w:val="both"/>
        <w:rPr>
          <w:rFonts w:ascii="Arial" w:hAnsi="Arial" w:cs="Arial"/>
          <w:b/>
          <w:color w:val="auto"/>
          <w:sz w:val="22"/>
          <w:szCs w:val="22"/>
          <w:lang w:val="en-GB"/>
        </w:rPr>
      </w:pPr>
      <w:bookmarkStart w:id="5" w:name="_Toc193543259"/>
      <w:bookmarkStart w:id="6" w:name="_Toc193481989"/>
      <w:bookmarkStart w:id="7" w:name="_Toc193482146"/>
      <w:bookmarkStart w:id="8" w:name="_Toc193482549"/>
      <w:r w:rsidRPr="00A12A39">
        <w:rPr>
          <w:rFonts w:ascii="Arial" w:hAnsi="Arial" w:cs="Arial"/>
          <w:b/>
          <w:color w:val="auto"/>
          <w:sz w:val="22"/>
          <w:szCs w:val="22"/>
          <w:lang w:val="en-GB"/>
        </w:rPr>
        <w:t xml:space="preserve">Figure </w:t>
      </w:r>
      <w:r w:rsidR="0061335B">
        <w:rPr>
          <w:rFonts w:ascii="Arial" w:hAnsi="Arial" w:cs="Arial"/>
          <w:b/>
          <w:color w:val="auto"/>
          <w:sz w:val="22"/>
          <w:szCs w:val="22"/>
          <w:lang w:val="en-GB"/>
        </w:rPr>
        <w:t>1</w:t>
      </w:r>
      <w:r w:rsidRPr="00A12A39">
        <w:rPr>
          <w:rFonts w:ascii="Arial" w:hAnsi="Arial" w:cs="Arial"/>
          <w:b/>
          <w:color w:val="auto"/>
          <w:sz w:val="22"/>
          <w:szCs w:val="22"/>
          <w:lang w:val="en-GB"/>
        </w:rPr>
        <w:t xml:space="preserve">: </w:t>
      </w:r>
      <w:bookmarkStart w:id="9" w:name="_Toc193481705"/>
      <w:bookmarkStart w:id="10" w:name="_Toc193481824"/>
      <w:r w:rsidRPr="00A12A39">
        <w:rPr>
          <w:rFonts w:ascii="Arial" w:hAnsi="Arial" w:cs="Arial"/>
          <w:color w:val="auto"/>
          <w:sz w:val="22"/>
          <w:szCs w:val="22"/>
          <w:lang w:val="en-GB"/>
        </w:rPr>
        <w:t>Map showing the study area</w:t>
      </w:r>
      <w:bookmarkEnd w:id="5"/>
      <w:bookmarkEnd w:id="9"/>
      <w:bookmarkEnd w:id="10"/>
    </w:p>
    <w:p w14:paraId="5BE614BD" w14:textId="77777777" w:rsidR="00BE395A" w:rsidRPr="00A12A39" w:rsidRDefault="00BE395A" w:rsidP="00BE395A">
      <w:pPr>
        <w:pStyle w:val="Heading3"/>
        <w:spacing w:before="0" w:after="0" w:line="276" w:lineRule="auto"/>
        <w:jc w:val="both"/>
        <w:rPr>
          <w:rFonts w:ascii="Arial" w:hAnsi="Arial" w:cs="Arial"/>
          <w:bCs/>
          <w:color w:val="auto"/>
          <w:sz w:val="22"/>
          <w:szCs w:val="22"/>
          <w:lang w:val="en-GB"/>
        </w:rPr>
      </w:pPr>
      <w:bookmarkStart w:id="11" w:name="_Toc193543428"/>
      <w:r w:rsidRPr="00A12A39">
        <w:rPr>
          <w:rFonts w:ascii="Arial" w:hAnsi="Arial" w:cs="Arial"/>
          <w:bCs/>
          <w:color w:val="auto"/>
          <w:sz w:val="22"/>
          <w:szCs w:val="22"/>
          <w:lang w:val="en-GB"/>
        </w:rPr>
        <w:t xml:space="preserve">Source: Adam </w:t>
      </w:r>
      <w:r w:rsidRPr="00A12A39">
        <w:rPr>
          <w:rFonts w:ascii="Arial" w:hAnsi="Arial" w:cs="Arial"/>
          <w:bCs/>
          <w:i/>
          <w:color w:val="auto"/>
          <w:sz w:val="22"/>
          <w:szCs w:val="22"/>
          <w:lang w:val="en-GB"/>
        </w:rPr>
        <w:t>et al.</w:t>
      </w:r>
      <w:r w:rsidRPr="00A12A39">
        <w:rPr>
          <w:rFonts w:ascii="Arial" w:hAnsi="Arial" w:cs="Arial"/>
          <w:bCs/>
          <w:color w:val="auto"/>
          <w:sz w:val="22"/>
          <w:szCs w:val="22"/>
          <w:lang w:val="en-GB"/>
        </w:rPr>
        <w:t xml:space="preserve"> (2025)</w:t>
      </w:r>
      <w:bookmarkEnd w:id="6"/>
      <w:bookmarkEnd w:id="7"/>
      <w:bookmarkEnd w:id="8"/>
      <w:bookmarkEnd w:id="11"/>
    </w:p>
    <w:p w14:paraId="24B68C00"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A25A0B6"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r w:rsidRPr="00A12A39">
        <w:rPr>
          <w:rFonts w:ascii="Arial" w:eastAsia="Times New Roman" w:hAnsi="Arial" w:cs="Arial"/>
          <w:kern w:val="0"/>
          <w:sz w:val="22"/>
          <w:szCs w:val="22"/>
          <w:shd w:val="clear" w:color="auto" w:fill="FFFFFF"/>
          <w:lang w:val="en-GB"/>
          <w14:ligatures w14:val="none"/>
        </w:rPr>
        <w:t xml:space="preserve">The study employed </w:t>
      </w:r>
      <w:r>
        <w:rPr>
          <w:rFonts w:ascii="Arial" w:eastAsia="Times New Roman" w:hAnsi="Arial" w:cs="Arial"/>
          <w:kern w:val="0"/>
          <w:sz w:val="22"/>
          <w:szCs w:val="22"/>
          <w:shd w:val="clear" w:color="auto" w:fill="FFFFFF"/>
          <w:lang w:val="en-GB"/>
          <w14:ligatures w14:val="none"/>
        </w:rPr>
        <w:t>a mixed-methods</w:t>
      </w:r>
      <w:r w:rsidRPr="00A12A39">
        <w:rPr>
          <w:rFonts w:ascii="Arial" w:eastAsia="Times New Roman" w:hAnsi="Arial" w:cs="Arial"/>
          <w:kern w:val="0"/>
          <w:sz w:val="22"/>
          <w:szCs w:val="22"/>
          <w:shd w:val="clear" w:color="auto" w:fill="FFFFFF"/>
          <w:lang w:val="en-GB"/>
          <w14:ligatures w14:val="none"/>
        </w:rPr>
        <w:t xml:space="preserve"> research design involving both qualitative and quantitative research methods. The use of mixed research </w:t>
      </w:r>
      <w:r>
        <w:rPr>
          <w:rFonts w:ascii="Arial" w:eastAsia="Times New Roman" w:hAnsi="Arial" w:cs="Arial"/>
          <w:kern w:val="0"/>
          <w:sz w:val="22"/>
          <w:szCs w:val="22"/>
          <w:shd w:val="clear" w:color="auto" w:fill="FFFFFF"/>
          <w:lang w:val="en-GB"/>
          <w14:ligatures w14:val="none"/>
        </w:rPr>
        <w:t>methods</w:t>
      </w:r>
      <w:r w:rsidRPr="00A12A39">
        <w:rPr>
          <w:rFonts w:ascii="Arial" w:eastAsia="Times New Roman" w:hAnsi="Arial" w:cs="Arial"/>
          <w:kern w:val="0"/>
          <w:sz w:val="22"/>
          <w:szCs w:val="22"/>
          <w:shd w:val="clear" w:color="auto" w:fill="FFFFFF"/>
          <w:lang w:val="en-GB"/>
          <w14:ligatures w14:val="none"/>
        </w:rPr>
        <w:t xml:space="preserve"> facilitates triangulation, which improves validity and depth of the results. Oil palm farmers were the population of interest in this study.  Both men and women farmers were included in the study to determine gender contribution in the oil palm production. </w:t>
      </w:r>
      <w:r w:rsidRPr="00A12A39">
        <w:rPr>
          <w:rFonts w:ascii="Arial" w:eastAsia="Times New Roman" w:hAnsi="Arial" w:cs="Arial"/>
          <w:kern w:val="0"/>
          <w:sz w:val="22"/>
          <w:szCs w:val="22"/>
          <w:lang w:val="en-GB" w:eastAsia="en-GB"/>
          <w14:ligatures w14:val="none"/>
        </w:rPr>
        <w:t>Thirty farmers were selected from each district using the purposive sampling technique</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making a total of 120 oil palm farmers</w:t>
      </w:r>
      <w:r w:rsidRPr="00A12A39">
        <w:rPr>
          <w:rFonts w:ascii="Arial" w:eastAsia="Times New Roman" w:hAnsi="Arial" w:cs="Arial"/>
          <w:kern w:val="0"/>
          <w:sz w:val="22"/>
          <w:szCs w:val="22"/>
          <w:shd w:val="clear" w:color="auto" w:fill="FFFFFF"/>
          <w:lang w:val="en-GB"/>
          <w14:ligatures w14:val="none"/>
        </w:rPr>
        <w:t xml:space="preserve">. Studies revealed that a sample size of 80-120 respondents is adequate for conducting socio-economic </w:t>
      </w:r>
      <w:r w:rsidRPr="00A12A39">
        <w:rPr>
          <w:rFonts w:ascii="Arial" w:eastAsia="Times New Roman" w:hAnsi="Arial" w:cs="Arial"/>
          <w:kern w:val="0"/>
          <w:sz w:val="22"/>
          <w:szCs w:val="22"/>
          <w:lang w:val="en-GB" w:eastAsia="en-GB"/>
          <w14:ligatures w14:val="none"/>
        </w:rPr>
        <w:t xml:space="preserve">research in Tanzania and other </w:t>
      </w:r>
      <w:r>
        <w:rPr>
          <w:rFonts w:ascii="Arial" w:eastAsia="Times New Roman" w:hAnsi="Arial" w:cs="Arial"/>
          <w:kern w:val="0"/>
          <w:sz w:val="22"/>
          <w:szCs w:val="22"/>
          <w:lang w:val="en-GB" w:eastAsia="en-GB"/>
          <w14:ligatures w14:val="none"/>
        </w:rPr>
        <w:t>sub-Saharan</w:t>
      </w:r>
      <w:r w:rsidRPr="00A12A39">
        <w:rPr>
          <w:rFonts w:ascii="Arial" w:eastAsia="Times New Roman" w:hAnsi="Arial" w:cs="Arial"/>
          <w:kern w:val="0"/>
          <w:sz w:val="22"/>
          <w:szCs w:val="22"/>
          <w:lang w:val="en-GB" w:eastAsia="en-GB"/>
          <w14:ligatures w14:val="none"/>
        </w:rPr>
        <w:t xml:space="preserve"> African countries </w:t>
      </w:r>
      <w:r w:rsidRPr="00A12A39">
        <w:rPr>
          <w:rFonts w:ascii="Arial" w:eastAsia="Times New Roman" w:hAnsi="Arial" w:cs="Arial"/>
          <w:kern w:val="0"/>
          <w:sz w:val="22"/>
          <w:szCs w:val="22"/>
          <w:shd w:val="clear" w:color="auto" w:fill="FFFFFF"/>
          <w:lang w:val="en-GB"/>
          <w14:ligatures w14:val="none"/>
        </w:rPr>
        <w:t>(</w:t>
      </w:r>
      <w:proofErr w:type="spellStart"/>
      <w:r w:rsidRPr="00A12A39">
        <w:rPr>
          <w:rFonts w:ascii="Arial" w:eastAsia="Times New Roman" w:hAnsi="Arial" w:cs="Arial"/>
          <w:kern w:val="0"/>
          <w:sz w:val="22"/>
          <w:szCs w:val="22"/>
          <w:shd w:val="clear" w:color="auto" w:fill="FFFFFF"/>
          <w:lang w:val="en-GB"/>
          <w14:ligatures w14:val="none"/>
        </w:rPr>
        <w:t>Gbawoquiya</w:t>
      </w:r>
      <w:proofErr w:type="spellEnd"/>
      <w:r w:rsidRPr="00A12A39">
        <w:rPr>
          <w:rFonts w:ascii="Arial" w:eastAsia="Times New Roman" w:hAnsi="Arial" w:cs="Arial"/>
          <w:kern w:val="0"/>
          <w:sz w:val="22"/>
          <w:szCs w:val="22"/>
          <w:shd w:val="clear" w:color="auto" w:fill="FFFFFF"/>
          <w:lang w:val="en-GB"/>
          <w14:ligatures w14:val="none"/>
        </w:rPr>
        <w:t xml:space="preserve">, 2019; </w:t>
      </w:r>
      <w:proofErr w:type="spellStart"/>
      <w:r w:rsidRPr="00A12A39">
        <w:rPr>
          <w:rFonts w:ascii="Arial" w:eastAsia="Times New Roman" w:hAnsi="Arial" w:cs="Arial"/>
          <w:kern w:val="0"/>
          <w:sz w:val="22"/>
          <w:szCs w:val="22"/>
          <w:shd w:val="clear" w:color="auto" w:fill="FFFFFF"/>
          <w:lang w:val="en-GB"/>
          <w14:ligatures w14:val="none"/>
        </w:rPr>
        <w:t>Iddi</w:t>
      </w:r>
      <w:proofErr w:type="spellEnd"/>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i/>
          <w:kern w:val="0"/>
          <w:sz w:val="22"/>
          <w:szCs w:val="22"/>
          <w:shd w:val="clear" w:color="auto" w:fill="FFFFFF"/>
          <w:lang w:val="en-GB"/>
          <w14:ligatures w14:val="none"/>
        </w:rPr>
        <w:t>et al.,</w:t>
      </w:r>
      <w:r w:rsidRPr="00A12A39">
        <w:rPr>
          <w:rFonts w:ascii="Arial" w:eastAsia="Times New Roman" w:hAnsi="Arial" w:cs="Arial"/>
          <w:kern w:val="0"/>
          <w:sz w:val="22"/>
          <w:szCs w:val="22"/>
          <w:shd w:val="clear" w:color="auto" w:fill="FFFFFF"/>
          <w:lang w:val="en-GB"/>
          <w14:ligatures w14:val="none"/>
        </w:rPr>
        <w:t xml:space="preserve"> 2022; </w:t>
      </w:r>
      <w:proofErr w:type="spellStart"/>
      <w:r w:rsidRPr="00A12A39">
        <w:rPr>
          <w:rFonts w:ascii="Arial" w:eastAsia="Times New Roman" w:hAnsi="Arial" w:cs="Arial"/>
          <w:kern w:val="0"/>
          <w:sz w:val="22"/>
          <w:szCs w:val="22"/>
          <w:shd w:val="clear" w:color="auto" w:fill="FFFFFF"/>
          <w:lang w:val="en-GB"/>
          <w14:ligatures w14:val="none"/>
        </w:rPr>
        <w:t>Masanja</w:t>
      </w:r>
      <w:proofErr w:type="spellEnd"/>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i/>
          <w:kern w:val="0"/>
          <w:sz w:val="22"/>
          <w:szCs w:val="22"/>
          <w:shd w:val="clear" w:color="auto" w:fill="FFFFFF"/>
          <w:lang w:val="en-GB"/>
          <w14:ligatures w14:val="none"/>
        </w:rPr>
        <w:t>et al.,</w:t>
      </w:r>
      <w:r w:rsidRPr="00A12A39">
        <w:rPr>
          <w:rFonts w:ascii="Arial" w:eastAsia="Times New Roman" w:hAnsi="Arial" w:cs="Arial"/>
          <w:kern w:val="0"/>
          <w:sz w:val="22"/>
          <w:szCs w:val="22"/>
          <w:shd w:val="clear" w:color="auto" w:fill="FFFFFF"/>
          <w:lang w:val="en-GB"/>
          <w14:ligatures w14:val="none"/>
        </w:rPr>
        <w:t xml:space="preserve"> 2023). </w:t>
      </w:r>
    </w:p>
    <w:p w14:paraId="60932F3F"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9886885"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The selection procedure focused on farmers who are actively engaged in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activities, </w:t>
      </w:r>
      <w:r w:rsidRPr="00A12A39">
        <w:rPr>
          <w:rFonts w:ascii="Arial" w:eastAsia="Times New Roman" w:hAnsi="Arial" w:cs="Arial"/>
          <w:kern w:val="0"/>
          <w:sz w:val="22"/>
          <w:szCs w:val="22"/>
          <w:shd w:val="clear" w:color="auto" w:fill="FFFFFF"/>
          <w:lang w:val="en-GB"/>
          <w14:ligatures w14:val="none"/>
        </w:rPr>
        <w:t xml:space="preserve">such as attending training sessions, asking for guidance on oil palm production, and putting the disseminated technologies into practice. </w:t>
      </w:r>
      <w:r w:rsidRPr="00A12A39">
        <w:rPr>
          <w:rFonts w:ascii="Arial" w:eastAsia="Times New Roman" w:hAnsi="Arial" w:cs="Arial"/>
          <w:kern w:val="0"/>
          <w:sz w:val="22"/>
          <w:szCs w:val="22"/>
          <w:lang w:val="en-GB" w:eastAsia="en-GB"/>
          <w14:ligatures w14:val="none"/>
        </w:rPr>
        <w:t xml:space="preserve">This strategy ensured that the sample included individuals who were knowledgeable about the disseminated technologies and had relevant experience that aligned with the research objectives. </w:t>
      </w:r>
    </w:p>
    <w:p w14:paraId="511E679E"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67A062C"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shd w:val="clear" w:color="auto" w:fill="FFFFFF"/>
          <w:lang w:val="en-GB"/>
          <w14:ligatures w14:val="none"/>
        </w:rPr>
        <w:t xml:space="preserve">In addition, the District Agriculture, Livestock, and Fisheries Officer (DALFO), </w:t>
      </w:r>
      <w:proofErr w:type="spellStart"/>
      <w:r w:rsidRPr="00A12A39">
        <w:rPr>
          <w:rFonts w:ascii="Arial" w:eastAsia="Times New Roman" w:hAnsi="Arial" w:cs="Arial"/>
          <w:kern w:val="0"/>
          <w:sz w:val="22"/>
          <w:szCs w:val="22"/>
          <w:shd w:val="clear" w:color="auto" w:fill="FFFFFF"/>
          <w:lang w:val="en-GB"/>
          <w14:ligatures w14:val="none"/>
        </w:rPr>
        <w:t>AgriTecH</w:t>
      </w:r>
      <w:proofErr w:type="spellEnd"/>
      <w:r w:rsidRPr="00A12A39">
        <w:rPr>
          <w:rFonts w:ascii="Arial" w:eastAsia="Times New Roman" w:hAnsi="Arial" w:cs="Arial"/>
          <w:kern w:val="0"/>
          <w:sz w:val="22"/>
          <w:szCs w:val="22"/>
          <w:shd w:val="clear" w:color="auto" w:fill="FFFFFF"/>
          <w:lang w:val="en-GB"/>
          <w14:ligatures w14:val="none"/>
        </w:rPr>
        <w:t xml:space="preserve"> </w:t>
      </w:r>
      <w:r>
        <w:rPr>
          <w:rFonts w:ascii="Arial" w:eastAsia="Times New Roman" w:hAnsi="Arial" w:cs="Arial"/>
          <w:kern w:val="0"/>
          <w:sz w:val="22"/>
          <w:szCs w:val="22"/>
          <w:shd w:val="clear" w:color="auto" w:fill="FFFFFF"/>
          <w:lang w:val="en-GB"/>
          <w14:ligatures w14:val="none"/>
        </w:rPr>
        <w:t>Staff</w:t>
      </w:r>
      <w:r w:rsidRPr="00A12A39">
        <w:rPr>
          <w:rFonts w:ascii="Arial" w:eastAsia="Times New Roman" w:hAnsi="Arial" w:cs="Arial"/>
          <w:kern w:val="0"/>
          <w:sz w:val="22"/>
          <w:szCs w:val="22"/>
          <w:shd w:val="clear" w:color="auto" w:fill="FFFFFF"/>
          <w:lang w:val="en-GB"/>
          <w14:ligatures w14:val="none"/>
        </w:rPr>
        <w:t xml:space="preserve"> and Ward Agricultural Extension Officers (WAEO) </w:t>
      </w:r>
      <w:r w:rsidRPr="00A12A39">
        <w:rPr>
          <w:rFonts w:ascii="Arial" w:eastAsia="Times New Roman" w:hAnsi="Arial" w:cs="Arial"/>
          <w:kern w:val="0"/>
          <w:sz w:val="22"/>
          <w:szCs w:val="22"/>
          <w:lang w:val="en-GB" w:eastAsia="en-GB"/>
          <w14:ligatures w14:val="none"/>
        </w:rPr>
        <w:t>were selected as Key Informants in this study due to their expertise and experience in the dissemination of improved agricultural technologies.</w:t>
      </w:r>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kern w:val="0"/>
          <w:sz w:val="22"/>
          <w:szCs w:val="22"/>
          <w:lang w:val="en-GB" w:eastAsia="en-GB"/>
          <w14:ligatures w14:val="none"/>
        </w:rPr>
        <w:t xml:space="preserve">Four Focus Group Discussions (FGDs) were conducted with the oil palm farmers in the study area, one in each district, and eight KIIs involving the DALFO and the WAEO, two from each district. The selection of FGD participants based on their involvement </w:t>
      </w:r>
      <w:r w:rsidRPr="00A12A39">
        <w:rPr>
          <w:rFonts w:ascii="Arial" w:eastAsia="Times New Roman" w:hAnsi="Arial" w:cs="Arial"/>
          <w:kern w:val="0"/>
          <w:sz w:val="22"/>
          <w:szCs w:val="22"/>
          <w:lang w:val="en-GB" w:eastAsia="en-GB"/>
          <w14:ligatures w14:val="none"/>
        </w:rPr>
        <w:lastRenderedPageBreak/>
        <w:t xml:space="preserve">in oil palm production and their familiarity with </w:t>
      </w:r>
      <w:proofErr w:type="spellStart"/>
      <w:r w:rsidRPr="00A12A39">
        <w:rPr>
          <w:rFonts w:ascii="Arial" w:eastAsia="Times New Roman" w:hAnsi="Arial" w:cs="Arial"/>
          <w:kern w:val="0"/>
          <w:sz w:val="22"/>
          <w:szCs w:val="22"/>
          <w:lang w:val="en-GB" w:eastAsia="en-GB"/>
          <w14:ligatures w14:val="none"/>
        </w:rPr>
        <w:t>AgriTecH</w:t>
      </w:r>
      <w:proofErr w:type="spellEnd"/>
      <w:r w:rsidRPr="00A12A39">
        <w:rPr>
          <w:rFonts w:ascii="Arial" w:eastAsia="Times New Roman" w:hAnsi="Arial" w:cs="Arial"/>
          <w:kern w:val="0"/>
          <w:sz w:val="22"/>
          <w:szCs w:val="22"/>
          <w:lang w:val="en-GB" w:eastAsia="en-GB"/>
          <w14:ligatures w14:val="none"/>
        </w:rPr>
        <w:t xml:space="preserve"> dissemination activities. To ensure diversity, each FGD had six participants, including women, men, young people and the elderly, to collect a range of viewpoints. The participants in FGDs included oil palm farmers who did not take part in the survey to prevent survey overlap. </w:t>
      </w:r>
      <w:r w:rsidRPr="00A12A39">
        <w:rPr>
          <w:rFonts w:ascii="Arial" w:eastAsia="Times New Roman" w:hAnsi="Arial" w:cs="Arial"/>
          <w:kern w:val="0"/>
          <w:sz w:val="22"/>
          <w:szCs w:val="22"/>
          <w:lang w:val="en-GB"/>
          <w14:ligatures w14:val="none"/>
        </w:rPr>
        <w:t>The FGDs were moderated by a trained facilitator familiar with the study objectives to ensure a neutral and productive discussion environment.</w:t>
      </w:r>
    </w:p>
    <w:p w14:paraId="624B7D6E"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p>
    <w:p w14:paraId="0517CEB0" w14:textId="77777777" w:rsidR="00C30CF9" w:rsidRDefault="00BE395A" w:rsidP="00C30CF9">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14:ligatures w14:val="none"/>
        </w:rPr>
        <w:t>The discussions were facilitated by a standardized checklist that focused on respective subjects</w:t>
      </w:r>
      <w:r>
        <w:rPr>
          <w:rFonts w:ascii="Arial" w:eastAsia="Times New Roman" w:hAnsi="Arial" w:cs="Arial"/>
          <w:kern w:val="0"/>
          <w:sz w:val="22"/>
          <w:szCs w:val="22"/>
          <w:lang w:val="en-GB"/>
          <w14:ligatures w14:val="none"/>
        </w:rPr>
        <w:t>,</w:t>
      </w:r>
      <w:r w:rsidRPr="00A12A39">
        <w:rPr>
          <w:rFonts w:ascii="Arial" w:eastAsia="Times New Roman" w:hAnsi="Arial" w:cs="Arial"/>
          <w:kern w:val="0"/>
          <w:sz w:val="22"/>
          <w:szCs w:val="22"/>
          <w:lang w:val="en-GB"/>
          <w14:ligatures w14:val="none"/>
        </w:rPr>
        <w:t xml:space="preserve"> specifically the characteristics of the disseminated oil palm technologies. The primary data were collected from 120 respondents using a </w:t>
      </w:r>
      <w:r>
        <w:rPr>
          <w:rFonts w:ascii="Arial" w:eastAsia="Times New Roman" w:hAnsi="Arial" w:cs="Arial"/>
          <w:kern w:val="0"/>
          <w:sz w:val="22"/>
          <w:szCs w:val="22"/>
          <w:lang w:val="en-GB"/>
          <w14:ligatures w14:val="none"/>
        </w:rPr>
        <w:t>semi-structured</w:t>
      </w:r>
      <w:r w:rsidRPr="00A12A39">
        <w:rPr>
          <w:rFonts w:ascii="Arial" w:eastAsia="Times New Roman" w:hAnsi="Arial" w:cs="Arial"/>
          <w:kern w:val="0"/>
          <w:sz w:val="22"/>
          <w:szCs w:val="22"/>
          <w:lang w:val="en-GB"/>
          <w14:ligatures w14:val="none"/>
        </w:rPr>
        <w:t xml:space="preserve"> questionnaire with the KOBO Collect v2022.3.6 software, which </w:t>
      </w:r>
      <w:r>
        <w:rPr>
          <w:rFonts w:ascii="Arial" w:eastAsia="Times New Roman" w:hAnsi="Arial" w:cs="Arial"/>
          <w:kern w:val="0"/>
          <w:sz w:val="22"/>
          <w:szCs w:val="22"/>
          <w:lang w:val="en-GB"/>
          <w14:ligatures w14:val="none"/>
        </w:rPr>
        <w:t>enables</w:t>
      </w:r>
      <w:r w:rsidRPr="00A12A39">
        <w:rPr>
          <w:rFonts w:ascii="Arial" w:eastAsia="Times New Roman" w:hAnsi="Arial" w:cs="Arial"/>
          <w:kern w:val="0"/>
          <w:sz w:val="22"/>
          <w:szCs w:val="22"/>
          <w:lang w:val="en-GB"/>
          <w14:ligatures w14:val="none"/>
        </w:rPr>
        <w:t xml:space="preserve"> responses to be entered directly into a digital format. This minimizes errors resulting from manual data entry, thereby streamlining data administration </w:t>
      </w:r>
      <w:r w:rsidR="00C30CF9">
        <w:rPr>
          <w:rFonts w:ascii="Arial" w:eastAsia="Times New Roman" w:hAnsi="Arial" w:cs="Arial"/>
          <w:kern w:val="0"/>
          <w:sz w:val="22"/>
          <w:szCs w:val="22"/>
          <w:lang w:val="en-GB"/>
          <w14:ligatures w14:val="none"/>
        </w:rPr>
        <w:t>and guaranteeing data accuracy.</w:t>
      </w:r>
    </w:p>
    <w:p w14:paraId="7D60F4B9" w14:textId="77777777" w:rsidR="00363DE2" w:rsidRPr="00C30CF9" w:rsidRDefault="00F8159F" w:rsidP="00C30CF9">
      <w:pPr>
        <w:spacing w:after="0" w:line="276" w:lineRule="auto"/>
        <w:jc w:val="both"/>
        <w:rPr>
          <w:rFonts w:ascii="Arial" w:eastAsia="Times New Roman" w:hAnsi="Arial" w:cs="Arial"/>
          <w:kern w:val="0"/>
          <w:sz w:val="22"/>
          <w:szCs w:val="22"/>
          <w:lang w:val="en-GB"/>
          <w14:ligatures w14:val="none"/>
        </w:rPr>
      </w:pPr>
      <w:r>
        <w:rPr>
          <w:rFonts w:ascii="Arial" w:hAnsi="Arial" w:cs="Arial"/>
          <w:color w:val="000000"/>
        </w:rPr>
        <w:t>To characteris</w:t>
      </w:r>
      <w:r w:rsidR="00363DE2" w:rsidRPr="00C30CF9">
        <w:rPr>
          <w:rFonts w:ascii="Arial" w:hAnsi="Arial" w:cs="Arial"/>
          <w:color w:val="000000"/>
        </w:rPr>
        <w:t>e the disseminated improved oil palm production technologies the study used 11 statements which were obtained from literatures, informal meeting with farmers and agricultural extension officers regarding their perception on characteristics of the improved agricultural technologies. Among the 11 statements six statements were positive and five statements were negative (</w:t>
      </w:r>
      <w:proofErr w:type="spellStart"/>
      <w:r w:rsidR="00363DE2" w:rsidRPr="00C30CF9">
        <w:rPr>
          <w:rFonts w:ascii="Arial" w:hAnsi="Arial" w:cs="Arial"/>
          <w:color w:val="000000"/>
        </w:rPr>
        <w:t>Masanja</w:t>
      </w:r>
      <w:proofErr w:type="spellEnd"/>
      <w:r w:rsidR="00363DE2" w:rsidRPr="00C30CF9">
        <w:rPr>
          <w:rFonts w:ascii="Arial" w:hAnsi="Arial" w:cs="Arial"/>
          <w:color w:val="000000"/>
        </w:rPr>
        <w:t xml:space="preserve"> et al 2024). Prior data analysis all negative statements were converted to positive statements. </w:t>
      </w:r>
      <w:r w:rsidR="00363DE2" w:rsidRPr="00C30CF9">
        <w:rPr>
          <w:rFonts w:ascii="Arial" w:hAnsi="Arial" w:cs="Arial"/>
        </w:rPr>
        <w:t>Respondents were asked to express their perception on the statements regarding technology characteristics on five-point Likert scale whereby,</w:t>
      </w:r>
      <w:r w:rsidR="00363DE2" w:rsidRPr="00C30CF9">
        <w:rPr>
          <w:rFonts w:ascii="Arial" w:eastAsiaTheme="majorEastAsia" w:hAnsi="Arial" w:cs="Arial"/>
          <w:bCs/>
        </w:rPr>
        <w:t xml:space="preserve"> SD = </w:t>
      </w:r>
      <w:r w:rsidR="00C30CF9" w:rsidRPr="00C30CF9">
        <w:rPr>
          <w:rFonts w:ascii="Arial" w:eastAsiaTheme="majorEastAsia" w:hAnsi="Arial" w:cs="Arial"/>
          <w:bCs/>
        </w:rPr>
        <w:t>strongly</w:t>
      </w:r>
      <w:r w:rsidR="00363DE2" w:rsidRPr="00C30CF9">
        <w:rPr>
          <w:rFonts w:ascii="Arial" w:eastAsiaTheme="majorEastAsia" w:hAnsi="Arial" w:cs="Arial"/>
          <w:bCs/>
        </w:rPr>
        <w:t xml:space="preserve"> disagree (1), D = Disagree (2), N = Neutral (3), A = Agree (4), SA = Strongly Agree (5).</w:t>
      </w:r>
      <w:r w:rsidR="00363DE2" w:rsidRPr="00C30CF9">
        <w:rPr>
          <w:rFonts w:ascii="Arial" w:hAnsi="Arial" w:cs="Arial"/>
        </w:rPr>
        <w:t xml:space="preserve"> </w:t>
      </w:r>
      <w:r w:rsidR="00363DE2" w:rsidRPr="00C30CF9">
        <w:rPr>
          <w:rFonts w:ascii="Arial" w:hAnsi="Arial" w:cs="Arial"/>
          <w:color w:val="000000"/>
        </w:rPr>
        <w:t xml:space="preserve">Then, data </w:t>
      </w:r>
      <w:r w:rsidR="00363DE2" w:rsidRPr="00C30CF9">
        <w:rPr>
          <w:rFonts w:ascii="Arial" w:hAnsi="Arial" w:cs="Arial"/>
        </w:rPr>
        <w:t>were subjected to descriptive statistics such as frequency count and percentage</w:t>
      </w:r>
      <w:r w:rsidR="00363DE2" w:rsidRPr="00C30CF9">
        <w:rPr>
          <w:rFonts w:ascii="Arial" w:eastAsia="Times New Roman" w:hAnsi="Arial" w:cs="Arial"/>
        </w:rPr>
        <w:t>. The collected quantitative data were arranged, coded, and cleaned in MS excel and then imported into SPSS version 27 for further analysis.</w:t>
      </w:r>
    </w:p>
    <w:p w14:paraId="0B9965A8" w14:textId="77777777" w:rsidR="00363DE2" w:rsidRPr="00C30CF9" w:rsidRDefault="00363DE2" w:rsidP="00C30CF9">
      <w:pPr>
        <w:pStyle w:val="NoSpacing"/>
        <w:tabs>
          <w:tab w:val="left" w:pos="450"/>
        </w:tabs>
        <w:spacing w:line="276" w:lineRule="auto"/>
        <w:rPr>
          <w:rFonts w:ascii="Arial" w:hAnsi="Arial" w:cs="Arial"/>
          <w:lang w:eastAsia="en-GB"/>
        </w:rPr>
      </w:pPr>
      <w:r w:rsidRPr="00C30CF9">
        <w:rPr>
          <w:rFonts w:ascii="Arial" w:eastAsia="Times New Roman" w:hAnsi="Arial" w:cs="Arial"/>
        </w:rPr>
        <w:t xml:space="preserve">Content analysis was used to analyse qualitative data from KIIs and FGDs. The data were coded and similar patterns were categorized to cast experiences and perspectives of farmers. The categories developed were then validated by an expert review to make sure they appropriately reflected farmers' experiences and viewpoints. Content analysis was utilized to delve into particular issues regarding the characterization of improved oil palm production technologies disseminated by the </w:t>
      </w:r>
      <w:proofErr w:type="spellStart"/>
      <w:r w:rsidRPr="00C30CF9">
        <w:rPr>
          <w:rFonts w:ascii="Arial" w:eastAsia="Times New Roman" w:hAnsi="Arial" w:cs="Arial"/>
        </w:rPr>
        <w:t>AgriTecH</w:t>
      </w:r>
      <w:proofErr w:type="spellEnd"/>
      <w:r w:rsidRPr="00C30CF9">
        <w:rPr>
          <w:rFonts w:ascii="Arial" w:eastAsia="Times New Roman" w:hAnsi="Arial" w:cs="Arial"/>
        </w:rPr>
        <w:t xml:space="preserve"> (Xu &amp; Zammit, 2020).</w:t>
      </w:r>
    </w:p>
    <w:p w14:paraId="16DD88AB" w14:textId="77777777" w:rsidR="00BE395A" w:rsidRPr="00A12A39" w:rsidRDefault="00BE395A" w:rsidP="00BE395A">
      <w:pPr>
        <w:spacing w:after="0" w:line="276" w:lineRule="auto"/>
        <w:jc w:val="both"/>
        <w:rPr>
          <w:rFonts w:ascii="Arial" w:hAnsi="Arial" w:cs="Arial"/>
          <w:b/>
          <w:bCs/>
          <w:sz w:val="22"/>
          <w:szCs w:val="22"/>
          <w:lang w:val="en-GB"/>
        </w:rPr>
      </w:pPr>
    </w:p>
    <w:p w14:paraId="4BD0C929"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2" w:name="_Toc193543429"/>
      <w:r>
        <w:rPr>
          <w:rFonts w:ascii="Arial" w:hAnsi="Arial" w:cs="Arial"/>
          <w:b/>
          <w:color w:val="auto"/>
          <w:sz w:val="22"/>
          <w:szCs w:val="22"/>
          <w:lang w:val="en-GB"/>
        </w:rPr>
        <w:t xml:space="preserve">3.0 </w:t>
      </w:r>
      <w:r w:rsidRPr="00A12A39">
        <w:rPr>
          <w:rFonts w:ascii="Arial" w:hAnsi="Arial" w:cs="Arial"/>
          <w:b/>
          <w:color w:val="auto"/>
          <w:sz w:val="22"/>
          <w:szCs w:val="22"/>
          <w:lang w:val="en-GB"/>
        </w:rPr>
        <w:t>Results and Discussion</w:t>
      </w:r>
      <w:bookmarkEnd w:id="12"/>
    </w:p>
    <w:p w14:paraId="23C1F6D9"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3" w:name="_Toc193543430"/>
      <w:r>
        <w:rPr>
          <w:rFonts w:ascii="Arial" w:hAnsi="Arial" w:cs="Arial"/>
          <w:b/>
          <w:color w:val="auto"/>
          <w:sz w:val="22"/>
          <w:szCs w:val="22"/>
          <w:lang w:val="en-GB"/>
        </w:rPr>
        <w:t>3.1</w:t>
      </w:r>
      <w:r w:rsidRPr="00A12A39">
        <w:rPr>
          <w:rFonts w:ascii="Arial" w:hAnsi="Arial" w:cs="Arial"/>
          <w:b/>
          <w:color w:val="auto"/>
          <w:sz w:val="22"/>
          <w:szCs w:val="22"/>
          <w:lang w:val="en-GB"/>
        </w:rPr>
        <w:t xml:space="preserve"> Socio-economic characteristics of respondent</w:t>
      </w:r>
      <w:bookmarkEnd w:id="13"/>
      <w:r w:rsidRPr="00A12A39">
        <w:rPr>
          <w:rFonts w:ascii="Arial" w:hAnsi="Arial" w:cs="Arial"/>
          <w:b/>
          <w:color w:val="auto"/>
          <w:sz w:val="22"/>
          <w:szCs w:val="22"/>
          <w:lang w:val="en-GB"/>
        </w:rPr>
        <w:t>s</w:t>
      </w:r>
    </w:p>
    <w:p w14:paraId="6327AB36"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Results in Table 1 indicate that males made up the majority (83.3%)</w:t>
      </w:r>
      <w:r>
        <w:rPr>
          <w:rFonts w:ascii="Arial" w:hAnsi="Arial" w:cs="Arial"/>
          <w:sz w:val="22"/>
          <w:szCs w:val="22"/>
          <w:lang w:val="en-GB"/>
        </w:rPr>
        <w:t xml:space="preserve"> </w:t>
      </w:r>
      <w:r w:rsidRPr="00A12A39">
        <w:rPr>
          <w:rFonts w:ascii="Arial" w:hAnsi="Arial" w:cs="Arial"/>
          <w:sz w:val="22"/>
          <w:szCs w:val="22"/>
          <w:lang w:val="en-GB"/>
        </w:rPr>
        <w:t xml:space="preserve">of </w:t>
      </w:r>
      <w:r>
        <w:rPr>
          <w:rFonts w:ascii="Arial" w:hAnsi="Arial" w:cs="Arial"/>
          <w:sz w:val="22"/>
          <w:szCs w:val="22"/>
          <w:lang w:val="en-GB"/>
        </w:rPr>
        <w:t xml:space="preserve">the </w:t>
      </w:r>
      <w:r w:rsidRPr="00A12A39">
        <w:rPr>
          <w:rFonts w:ascii="Arial" w:hAnsi="Arial" w:cs="Arial"/>
          <w:sz w:val="22"/>
          <w:szCs w:val="22"/>
          <w:lang w:val="en-GB"/>
        </w:rPr>
        <w:t xml:space="preserve">respondents, </w:t>
      </w:r>
      <w:r w:rsidRPr="00A12A39">
        <w:rPr>
          <w:rFonts w:ascii="Arial" w:eastAsia="Times New Roman" w:hAnsi="Arial" w:cs="Arial"/>
          <w:sz w:val="22"/>
          <w:szCs w:val="22"/>
          <w:lang w:val="en-GB"/>
        </w:rPr>
        <w:t>similarly</w:t>
      </w:r>
      <w:r>
        <w:rPr>
          <w:rFonts w:ascii="Arial" w:eastAsia="Times New Roman" w:hAnsi="Arial" w:cs="Arial"/>
          <w:sz w:val="22"/>
          <w:szCs w:val="22"/>
          <w:lang w:val="en-GB"/>
        </w:rPr>
        <w:t>,</w:t>
      </w:r>
      <w:r w:rsidRPr="00A12A39">
        <w:rPr>
          <w:rFonts w:ascii="Arial" w:hAnsi="Arial" w:cs="Arial"/>
          <w:sz w:val="22"/>
          <w:szCs w:val="22"/>
          <w:lang w:val="en-GB"/>
        </w:rPr>
        <w:t xml:space="preserve"> a sizable majority (95.8%) of </w:t>
      </w:r>
      <w:r>
        <w:rPr>
          <w:rFonts w:ascii="Arial" w:hAnsi="Arial" w:cs="Arial"/>
          <w:sz w:val="22"/>
          <w:szCs w:val="22"/>
          <w:lang w:val="en-GB"/>
        </w:rPr>
        <w:t xml:space="preserve">the </w:t>
      </w:r>
      <w:r w:rsidRPr="00A12A39">
        <w:rPr>
          <w:rFonts w:ascii="Arial" w:hAnsi="Arial" w:cs="Arial"/>
          <w:sz w:val="22"/>
          <w:szCs w:val="22"/>
          <w:lang w:val="en-GB"/>
        </w:rPr>
        <w:t xml:space="preserve">respondents were married, and a large portion (59.2%) had only finished primary education. Besides, </w:t>
      </w:r>
      <w:r>
        <w:rPr>
          <w:rFonts w:ascii="Arial" w:hAnsi="Arial" w:cs="Arial"/>
          <w:sz w:val="22"/>
          <w:szCs w:val="22"/>
          <w:lang w:val="en-GB"/>
        </w:rPr>
        <w:t xml:space="preserve">the </w:t>
      </w:r>
      <w:r w:rsidRPr="00A12A39">
        <w:rPr>
          <w:rFonts w:ascii="Arial" w:hAnsi="Arial" w:cs="Arial"/>
          <w:sz w:val="22"/>
          <w:szCs w:val="22"/>
          <w:lang w:val="en-GB"/>
        </w:rPr>
        <w:t>majority (96.7%) of the respondents are engaged in farming</w:t>
      </w:r>
      <w:r>
        <w:rPr>
          <w:rFonts w:ascii="Arial" w:hAnsi="Arial" w:cs="Arial"/>
          <w:sz w:val="22"/>
          <w:szCs w:val="22"/>
          <w:lang w:val="en-GB"/>
        </w:rPr>
        <w:t>,</w:t>
      </w:r>
      <w:r w:rsidRPr="00A12A39">
        <w:rPr>
          <w:rFonts w:ascii="Arial" w:hAnsi="Arial" w:cs="Arial"/>
          <w:sz w:val="22"/>
          <w:szCs w:val="22"/>
          <w:lang w:val="en-GB"/>
        </w:rPr>
        <w:t xml:space="preserve"> and 72.5</w:t>
      </w:r>
      <w:r>
        <w:rPr>
          <w:rFonts w:ascii="Arial" w:hAnsi="Arial" w:cs="Arial"/>
          <w:sz w:val="22"/>
          <w:szCs w:val="22"/>
          <w:lang w:val="en-GB"/>
        </w:rPr>
        <w:t xml:space="preserve"> per cent</w:t>
      </w:r>
      <w:r w:rsidRPr="00A12A39">
        <w:rPr>
          <w:rFonts w:ascii="Arial" w:hAnsi="Arial" w:cs="Arial"/>
          <w:sz w:val="22"/>
          <w:szCs w:val="22"/>
          <w:lang w:val="en-GB"/>
        </w:rPr>
        <w:t xml:space="preserve"> have more than ten years of experience in farming. Although maize was the most important crop grown by 91.7</w:t>
      </w:r>
      <w:r>
        <w:rPr>
          <w:rFonts w:ascii="Arial" w:hAnsi="Arial" w:cs="Arial"/>
          <w:sz w:val="22"/>
          <w:szCs w:val="22"/>
          <w:lang w:val="en-GB"/>
        </w:rPr>
        <w:t>per cent</w:t>
      </w:r>
      <w:r w:rsidRPr="00A12A39">
        <w:rPr>
          <w:rFonts w:ascii="Arial" w:hAnsi="Arial" w:cs="Arial"/>
          <w:sz w:val="22"/>
          <w:szCs w:val="22"/>
          <w:lang w:val="en-GB"/>
        </w:rPr>
        <w:t xml:space="preserve"> of the respondents, a recent move towards oil palm cultivation (68.3%) indicates diversification driven by market and regulatory changes.</w:t>
      </w:r>
    </w:p>
    <w:p w14:paraId="03E0224B" w14:textId="77777777" w:rsidR="00BE395A" w:rsidRPr="00A12A39" w:rsidRDefault="00BE395A" w:rsidP="00BE395A">
      <w:pPr>
        <w:spacing w:after="0" w:line="276" w:lineRule="auto"/>
        <w:jc w:val="both"/>
        <w:rPr>
          <w:rFonts w:ascii="Arial" w:hAnsi="Arial" w:cs="Arial"/>
          <w:sz w:val="22"/>
          <w:szCs w:val="22"/>
          <w:lang w:val="en-GB"/>
        </w:rPr>
      </w:pPr>
    </w:p>
    <w:p w14:paraId="48904B65" w14:textId="77777777" w:rsidR="00BE395A" w:rsidRPr="00A12A39" w:rsidRDefault="00BE395A" w:rsidP="00BE395A">
      <w:pPr>
        <w:spacing w:after="0" w:line="276" w:lineRule="auto"/>
        <w:jc w:val="both"/>
        <w:rPr>
          <w:rFonts w:ascii="Arial" w:hAnsi="Arial" w:cs="Arial"/>
          <w:sz w:val="22"/>
          <w:szCs w:val="22"/>
          <w:lang w:val="en-GB"/>
        </w:rPr>
      </w:pPr>
    </w:p>
    <w:p w14:paraId="62A94BB7" w14:textId="77777777" w:rsidR="00BE395A" w:rsidRPr="00A12A39" w:rsidRDefault="00BE395A" w:rsidP="00BE395A">
      <w:pPr>
        <w:spacing w:after="0" w:line="276" w:lineRule="auto"/>
        <w:jc w:val="both"/>
        <w:rPr>
          <w:rFonts w:ascii="Arial" w:hAnsi="Arial" w:cs="Arial"/>
          <w:sz w:val="22"/>
          <w:szCs w:val="22"/>
          <w:lang w:val="en-GB"/>
        </w:rPr>
      </w:pPr>
    </w:p>
    <w:p w14:paraId="13CA8626" w14:textId="77777777" w:rsidR="00BE395A" w:rsidRPr="00A12A39" w:rsidRDefault="00BE395A" w:rsidP="00BE395A">
      <w:pPr>
        <w:spacing w:after="0" w:line="276" w:lineRule="auto"/>
        <w:jc w:val="both"/>
        <w:rPr>
          <w:rFonts w:ascii="Arial" w:hAnsi="Arial" w:cs="Arial"/>
          <w:sz w:val="22"/>
          <w:szCs w:val="22"/>
          <w:lang w:val="en-GB"/>
        </w:rPr>
      </w:pPr>
    </w:p>
    <w:p w14:paraId="5B890B09" w14:textId="77777777" w:rsidR="00BE395A" w:rsidRPr="00A12A39" w:rsidRDefault="00BE395A" w:rsidP="00BE395A">
      <w:pPr>
        <w:spacing w:after="0" w:line="276" w:lineRule="auto"/>
        <w:jc w:val="both"/>
        <w:rPr>
          <w:rFonts w:ascii="Arial" w:hAnsi="Arial" w:cs="Arial"/>
          <w:sz w:val="22"/>
          <w:szCs w:val="22"/>
          <w:lang w:val="en-GB"/>
        </w:rPr>
      </w:pPr>
    </w:p>
    <w:p w14:paraId="3379510E" w14:textId="77777777" w:rsidR="00BE395A" w:rsidRPr="00A12A39" w:rsidRDefault="00BE395A" w:rsidP="00BE395A">
      <w:pPr>
        <w:spacing w:after="0" w:line="276" w:lineRule="auto"/>
        <w:jc w:val="both"/>
        <w:rPr>
          <w:rFonts w:ascii="Arial" w:hAnsi="Arial" w:cs="Arial"/>
          <w:sz w:val="22"/>
          <w:szCs w:val="22"/>
          <w:lang w:val="en-GB"/>
        </w:rPr>
      </w:pPr>
    </w:p>
    <w:p w14:paraId="5027586E" w14:textId="77777777" w:rsidR="00BE395A" w:rsidRPr="00A12A39" w:rsidRDefault="00BE395A" w:rsidP="00BE395A">
      <w:pPr>
        <w:spacing w:after="0" w:line="276" w:lineRule="auto"/>
        <w:jc w:val="both"/>
        <w:rPr>
          <w:rFonts w:ascii="Arial" w:hAnsi="Arial" w:cs="Arial"/>
          <w:sz w:val="22"/>
          <w:szCs w:val="22"/>
          <w:lang w:val="en-GB"/>
        </w:rPr>
      </w:pPr>
    </w:p>
    <w:p w14:paraId="107865B5" w14:textId="77777777" w:rsidR="00BE395A" w:rsidRPr="00A12A39" w:rsidRDefault="00BE395A" w:rsidP="00BE395A">
      <w:pPr>
        <w:spacing w:after="0" w:line="276" w:lineRule="auto"/>
        <w:jc w:val="both"/>
        <w:rPr>
          <w:rFonts w:ascii="Arial" w:hAnsi="Arial" w:cs="Arial"/>
          <w:sz w:val="22"/>
          <w:szCs w:val="22"/>
          <w:lang w:val="en-GB"/>
        </w:rPr>
      </w:pPr>
    </w:p>
    <w:p w14:paraId="75E279E3" w14:textId="77777777" w:rsidR="00BE395A" w:rsidRPr="00A12A39" w:rsidRDefault="00BE395A" w:rsidP="00BE395A">
      <w:pPr>
        <w:spacing w:after="0" w:line="276" w:lineRule="auto"/>
        <w:jc w:val="both"/>
        <w:rPr>
          <w:rFonts w:ascii="Arial" w:hAnsi="Arial" w:cs="Arial"/>
          <w:sz w:val="22"/>
          <w:szCs w:val="22"/>
          <w:lang w:val="en-GB"/>
        </w:rPr>
      </w:pPr>
    </w:p>
    <w:p w14:paraId="0C6AEEF5" w14:textId="77777777" w:rsidR="00BE395A" w:rsidRPr="00A12A39" w:rsidRDefault="00BE395A" w:rsidP="00BE395A">
      <w:pPr>
        <w:spacing w:after="0" w:line="276" w:lineRule="auto"/>
        <w:jc w:val="both"/>
        <w:rPr>
          <w:rFonts w:ascii="Arial" w:hAnsi="Arial" w:cs="Arial"/>
          <w:sz w:val="22"/>
          <w:szCs w:val="22"/>
          <w:lang w:val="en-GB"/>
        </w:rPr>
      </w:pPr>
    </w:p>
    <w:p w14:paraId="7D5DD948" w14:textId="77777777" w:rsidR="00BE395A" w:rsidRPr="00A12A39" w:rsidRDefault="00BE395A" w:rsidP="00BE395A">
      <w:pPr>
        <w:spacing w:after="0" w:line="276" w:lineRule="auto"/>
        <w:jc w:val="both"/>
        <w:rPr>
          <w:rFonts w:ascii="Arial" w:hAnsi="Arial" w:cs="Arial"/>
          <w:sz w:val="22"/>
          <w:szCs w:val="22"/>
          <w:lang w:val="en-GB"/>
        </w:rPr>
      </w:pPr>
    </w:p>
    <w:p w14:paraId="1465ACC6" w14:textId="77777777" w:rsidR="00BE395A" w:rsidRPr="00A12A39" w:rsidRDefault="00BE395A" w:rsidP="00BE395A">
      <w:pPr>
        <w:spacing w:after="0" w:line="276" w:lineRule="auto"/>
        <w:jc w:val="both"/>
        <w:rPr>
          <w:rFonts w:ascii="Arial" w:hAnsi="Arial" w:cs="Arial"/>
          <w:sz w:val="22"/>
          <w:szCs w:val="22"/>
          <w:lang w:val="en-GB"/>
        </w:rPr>
      </w:pPr>
    </w:p>
    <w:p w14:paraId="1BA1E719" w14:textId="77777777" w:rsidR="00BE395A" w:rsidRPr="00A12A39" w:rsidRDefault="00BE395A" w:rsidP="00BE395A">
      <w:pPr>
        <w:spacing w:after="0" w:line="276" w:lineRule="auto"/>
        <w:jc w:val="both"/>
        <w:rPr>
          <w:rFonts w:ascii="Arial" w:hAnsi="Arial" w:cs="Arial"/>
          <w:sz w:val="22"/>
          <w:szCs w:val="22"/>
          <w:lang w:val="en-GB"/>
        </w:rPr>
      </w:pPr>
    </w:p>
    <w:p w14:paraId="2D2B6248" w14:textId="77777777" w:rsidR="00BE395A" w:rsidRPr="00A12A39" w:rsidRDefault="00BE395A" w:rsidP="00BE395A">
      <w:pPr>
        <w:spacing w:after="0" w:line="276" w:lineRule="auto"/>
        <w:jc w:val="both"/>
        <w:rPr>
          <w:rFonts w:ascii="Arial" w:hAnsi="Arial" w:cs="Arial"/>
          <w:sz w:val="22"/>
          <w:szCs w:val="22"/>
          <w:lang w:val="en-GB"/>
        </w:rPr>
      </w:pPr>
    </w:p>
    <w:p w14:paraId="74662078" w14:textId="77777777" w:rsidR="00BE395A" w:rsidRPr="00A12A39" w:rsidRDefault="00BE395A" w:rsidP="00BE395A">
      <w:pPr>
        <w:spacing w:after="0" w:line="276" w:lineRule="auto"/>
        <w:jc w:val="both"/>
        <w:rPr>
          <w:rFonts w:ascii="Arial" w:hAnsi="Arial" w:cs="Arial"/>
          <w:sz w:val="22"/>
          <w:szCs w:val="22"/>
          <w:lang w:val="en-GB"/>
        </w:rPr>
      </w:pPr>
    </w:p>
    <w:p w14:paraId="0CF8A444" w14:textId="77777777" w:rsidR="00BE395A" w:rsidRPr="00A12A39" w:rsidRDefault="00BE395A" w:rsidP="00BE395A">
      <w:pPr>
        <w:spacing w:after="0" w:line="276" w:lineRule="auto"/>
        <w:jc w:val="both"/>
        <w:rPr>
          <w:rFonts w:ascii="Arial" w:hAnsi="Arial" w:cs="Arial"/>
          <w:sz w:val="22"/>
          <w:szCs w:val="22"/>
          <w:lang w:val="en-GB"/>
        </w:rPr>
      </w:pPr>
    </w:p>
    <w:p w14:paraId="39C2842B" w14:textId="77777777" w:rsidR="00BE395A" w:rsidRPr="00A12A39" w:rsidRDefault="00BE395A" w:rsidP="00BE395A">
      <w:pPr>
        <w:spacing w:after="0" w:line="276" w:lineRule="auto"/>
        <w:jc w:val="both"/>
        <w:rPr>
          <w:rFonts w:ascii="Arial" w:hAnsi="Arial" w:cs="Arial"/>
          <w:sz w:val="22"/>
          <w:szCs w:val="22"/>
          <w:lang w:val="en-GB"/>
        </w:rPr>
      </w:pPr>
    </w:p>
    <w:p w14:paraId="765539B0" w14:textId="77777777" w:rsidR="00BE395A" w:rsidRPr="00A12A39" w:rsidRDefault="00BE395A" w:rsidP="00BE395A">
      <w:pPr>
        <w:spacing w:after="0" w:line="276" w:lineRule="auto"/>
        <w:jc w:val="both"/>
        <w:rPr>
          <w:rFonts w:ascii="Arial" w:hAnsi="Arial" w:cs="Arial"/>
          <w:sz w:val="22"/>
          <w:szCs w:val="22"/>
          <w:lang w:val="en-GB"/>
        </w:rPr>
      </w:pPr>
    </w:p>
    <w:p w14:paraId="3E930D7F" w14:textId="77777777" w:rsidR="00BE395A" w:rsidRPr="00A12A39" w:rsidRDefault="00BE395A" w:rsidP="00BE395A">
      <w:pPr>
        <w:spacing w:after="0" w:line="276" w:lineRule="auto"/>
        <w:jc w:val="both"/>
        <w:rPr>
          <w:rFonts w:ascii="Arial" w:hAnsi="Arial" w:cs="Arial"/>
          <w:sz w:val="22"/>
          <w:szCs w:val="22"/>
          <w:lang w:val="en-GB"/>
        </w:rPr>
      </w:pPr>
    </w:p>
    <w:p w14:paraId="2A79A505" w14:textId="77777777" w:rsidR="00BE395A" w:rsidRPr="00A12A39" w:rsidRDefault="00BE395A" w:rsidP="00BE395A">
      <w:pPr>
        <w:pStyle w:val="Caption"/>
        <w:keepNext/>
        <w:spacing w:after="0" w:line="276" w:lineRule="auto"/>
        <w:jc w:val="both"/>
        <w:rPr>
          <w:rFonts w:ascii="Arial" w:hAnsi="Arial" w:cs="Arial"/>
          <w:b/>
          <w:i w:val="0"/>
          <w:color w:val="auto"/>
          <w:sz w:val="22"/>
          <w:szCs w:val="22"/>
          <w:lang w:val="en-GB"/>
        </w:rPr>
      </w:pPr>
      <w:bookmarkStart w:id="14" w:name="_Toc193481555"/>
      <w:bookmarkStart w:id="15" w:name="_Toc193543315"/>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1</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w:t>
      </w:r>
      <w:r>
        <w:rPr>
          <w:rFonts w:ascii="Arial" w:hAnsi="Arial" w:cs="Arial"/>
          <w:b/>
          <w:i w:val="0"/>
          <w:color w:val="auto"/>
          <w:sz w:val="22"/>
          <w:szCs w:val="22"/>
          <w:lang w:val="en-GB"/>
        </w:rPr>
        <w:t>Socio-economic</w:t>
      </w:r>
      <w:r w:rsidRPr="00A12A39">
        <w:rPr>
          <w:rFonts w:ascii="Arial" w:hAnsi="Arial" w:cs="Arial"/>
          <w:b/>
          <w:i w:val="0"/>
          <w:color w:val="auto"/>
          <w:sz w:val="22"/>
          <w:szCs w:val="22"/>
          <w:lang w:val="en-GB"/>
        </w:rPr>
        <w:t xml:space="preserve"> characteristics of the respondents</w:t>
      </w:r>
      <w:bookmarkEnd w:id="14"/>
      <w:bookmarkEnd w:id="15"/>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218"/>
        <w:gridCol w:w="1430"/>
        <w:gridCol w:w="1377"/>
      </w:tblGrid>
      <w:tr w:rsidR="00BE395A" w:rsidRPr="00A12A39" w14:paraId="33330BEA" w14:textId="77777777" w:rsidTr="008B437D">
        <w:tc>
          <w:tcPr>
            <w:tcW w:w="3119" w:type="dxa"/>
            <w:tcBorders>
              <w:top w:val="single" w:sz="4" w:space="0" w:color="auto"/>
              <w:left w:val="nil"/>
              <w:bottom w:val="single" w:sz="4" w:space="0" w:color="auto"/>
              <w:right w:val="nil"/>
            </w:tcBorders>
            <w:hideMark/>
          </w:tcPr>
          <w:p w14:paraId="17BC692A"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Socioeconomic characteristics</w:t>
            </w:r>
          </w:p>
        </w:tc>
        <w:tc>
          <w:tcPr>
            <w:tcW w:w="3379" w:type="dxa"/>
            <w:tcBorders>
              <w:top w:val="single" w:sz="4" w:space="0" w:color="auto"/>
              <w:left w:val="nil"/>
              <w:bottom w:val="single" w:sz="4" w:space="0" w:color="auto"/>
              <w:right w:val="nil"/>
            </w:tcBorders>
            <w:hideMark/>
          </w:tcPr>
          <w:p w14:paraId="321B3A83"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Category</w:t>
            </w:r>
          </w:p>
        </w:tc>
        <w:tc>
          <w:tcPr>
            <w:tcW w:w="0" w:type="auto"/>
            <w:tcBorders>
              <w:top w:val="single" w:sz="4" w:space="0" w:color="auto"/>
              <w:left w:val="nil"/>
              <w:bottom w:val="single" w:sz="4" w:space="0" w:color="auto"/>
              <w:right w:val="nil"/>
            </w:tcBorders>
            <w:hideMark/>
          </w:tcPr>
          <w:p w14:paraId="59A08DA7"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Frequency</w:t>
            </w:r>
          </w:p>
        </w:tc>
        <w:tc>
          <w:tcPr>
            <w:tcW w:w="1280" w:type="dxa"/>
            <w:tcBorders>
              <w:top w:val="single" w:sz="4" w:space="0" w:color="auto"/>
              <w:left w:val="nil"/>
              <w:bottom w:val="single" w:sz="4" w:space="0" w:color="auto"/>
              <w:right w:val="nil"/>
            </w:tcBorders>
            <w:hideMark/>
          </w:tcPr>
          <w:p w14:paraId="7F67263E" w14:textId="77777777" w:rsidR="00BE395A" w:rsidRPr="00A12A39" w:rsidRDefault="00BE395A" w:rsidP="008B437D">
            <w:pPr>
              <w:jc w:val="right"/>
              <w:rPr>
                <w:rFonts w:ascii="Arial" w:hAnsi="Arial" w:cs="Arial"/>
                <w:b/>
                <w:bCs/>
                <w:lang w:val="en-GB"/>
              </w:rPr>
            </w:pPr>
            <w:r w:rsidRPr="00A12A39">
              <w:rPr>
                <w:rFonts w:ascii="Arial" w:hAnsi="Arial" w:cs="Arial"/>
                <w:b/>
                <w:bCs/>
                <w:lang w:val="en-GB"/>
              </w:rPr>
              <w:t>Percent %</w:t>
            </w:r>
          </w:p>
        </w:tc>
      </w:tr>
      <w:tr w:rsidR="00BE395A" w:rsidRPr="00A12A39" w14:paraId="75EFC032" w14:textId="77777777" w:rsidTr="008B437D">
        <w:tc>
          <w:tcPr>
            <w:tcW w:w="3119" w:type="dxa"/>
            <w:tcBorders>
              <w:top w:val="single" w:sz="4" w:space="0" w:color="auto"/>
              <w:left w:val="nil"/>
              <w:bottom w:val="nil"/>
              <w:right w:val="nil"/>
            </w:tcBorders>
            <w:hideMark/>
          </w:tcPr>
          <w:p w14:paraId="485CDF5B" w14:textId="77777777" w:rsidR="00BE395A" w:rsidRPr="00A12A39" w:rsidRDefault="00BE395A" w:rsidP="008B437D">
            <w:pPr>
              <w:jc w:val="both"/>
              <w:rPr>
                <w:rFonts w:ascii="Arial" w:hAnsi="Arial" w:cs="Arial"/>
                <w:lang w:val="en-GB"/>
              </w:rPr>
            </w:pPr>
            <w:r w:rsidRPr="00A12A39">
              <w:rPr>
                <w:rFonts w:ascii="Arial" w:hAnsi="Arial" w:cs="Arial"/>
                <w:lang w:val="en-GB"/>
              </w:rPr>
              <w:t>Sex</w:t>
            </w:r>
          </w:p>
        </w:tc>
        <w:tc>
          <w:tcPr>
            <w:tcW w:w="3379" w:type="dxa"/>
            <w:tcBorders>
              <w:top w:val="single" w:sz="4" w:space="0" w:color="auto"/>
              <w:left w:val="nil"/>
              <w:bottom w:val="nil"/>
              <w:right w:val="nil"/>
            </w:tcBorders>
            <w:hideMark/>
          </w:tcPr>
          <w:p w14:paraId="2DF18D9C" w14:textId="77777777" w:rsidR="00BE395A" w:rsidRPr="00A12A39" w:rsidRDefault="00BE395A" w:rsidP="008B437D">
            <w:pPr>
              <w:jc w:val="both"/>
              <w:rPr>
                <w:rFonts w:ascii="Arial" w:hAnsi="Arial" w:cs="Arial"/>
                <w:lang w:val="en-GB"/>
              </w:rPr>
            </w:pPr>
            <w:r w:rsidRPr="00A12A39">
              <w:rPr>
                <w:rFonts w:ascii="Arial" w:hAnsi="Arial" w:cs="Arial"/>
                <w:lang w:val="en-GB"/>
              </w:rPr>
              <w:t>Female</w:t>
            </w:r>
          </w:p>
        </w:tc>
        <w:tc>
          <w:tcPr>
            <w:tcW w:w="0" w:type="auto"/>
            <w:tcBorders>
              <w:top w:val="single" w:sz="4" w:space="0" w:color="auto"/>
              <w:left w:val="nil"/>
              <w:bottom w:val="nil"/>
              <w:right w:val="nil"/>
            </w:tcBorders>
            <w:hideMark/>
          </w:tcPr>
          <w:p w14:paraId="26D27490" w14:textId="77777777" w:rsidR="00BE395A" w:rsidRPr="00A12A39" w:rsidRDefault="00BE395A" w:rsidP="008B437D">
            <w:pPr>
              <w:jc w:val="both"/>
              <w:rPr>
                <w:rFonts w:ascii="Arial" w:hAnsi="Arial" w:cs="Arial"/>
                <w:lang w:val="en-GB"/>
              </w:rPr>
            </w:pPr>
            <w:r w:rsidRPr="00A12A39">
              <w:rPr>
                <w:rFonts w:ascii="Arial" w:hAnsi="Arial" w:cs="Arial"/>
                <w:lang w:val="en-GB"/>
              </w:rPr>
              <w:t>20</w:t>
            </w:r>
          </w:p>
        </w:tc>
        <w:tc>
          <w:tcPr>
            <w:tcW w:w="1280" w:type="dxa"/>
            <w:tcBorders>
              <w:top w:val="single" w:sz="4" w:space="0" w:color="auto"/>
              <w:left w:val="nil"/>
              <w:bottom w:val="nil"/>
              <w:right w:val="nil"/>
            </w:tcBorders>
            <w:hideMark/>
          </w:tcPr>
          <w:p w14:paraId="72CE7873" w14:textId="77777777" w:rsidR="00BE395A" w:rsidRPr="00A12A39" w:rsidRDefault="00BE395A" w:rsidP="008B437D">
            <w:pPr>
              <w:jc w:val="right"/>
              <w:rPr>
                <w:rFonts w:ascii="Arial" w:hAnsi="Arial" w:cs="Arial"/>
                <w:lang w:val="en-GB"/>
              </w:rPr>
            </w:pPr>
            <w:r w:rsidRPr="00A12A39">
              <w:rPr>
                <w:rFonts w:ascii="Arial" w:hAnsi="Arial" w:cs="Arial"/>
                <w:lang w:val="en-GB"/>
              </w:rPr>
              <w:t>16.7</w:t>
            </w:r>
          </w:p>
        </w:tc>
      </w:tr>
      <w:tr w:rsidR="00BE395A" w:rsidRPr="00A12A39" w14:paraId="5C21B0A5" w14:textId="77777777" w:rsidTr="008B437D">
        <w:tc>
          <w:tcPr>
            <w:tcW w:w="3119" w:type="dxa"/>
            <w:tcBorders>
              <w:top w:val="nil"/>
              <w:left w:val="nil"/>
              <w:bottom w:val="nil"/>
              <w:right w:val="nil"/>
            </w:tcBorders>
            <w:hideMark/>
          </w:tcPr>
          <w:p w14:paraId="09AD3813"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54CF8C2" w14:textId="77777777" w:rsidR="00BE395A" w:rsidRPr="00A12A39" w:rsidRDefault="00BE395A" w:rsidP="008B437D">
            <w:pPr>
              <w:jc w:val="both"/>
              <w:rPr>
                <w:rFonts w:ascii="Arial" w:hAnsi="Arial" w:cs="Arial"/>
                <w:lang w:val="en-GB"/>
              </w:rPr>
            </w:pPr>
            <w:r w:rsidRPr="00A12A39">
              <w:rPr>
                <w:rFonts w:ascii="Arial" w:hAnsi="Arial" w:cs="Arial"/>
                <w:lang w:val="en-GB"/>
              </w:rPr>
              <w:t>Male</w:t>
            </w:r>
          </w:p>
        </w:tc>
        <w:tc>
          <w:tcPr>
            <w:tcW w:w="0" w:type="auto"/>
            <w:tcBorders>
              <w:top w:val="nil"/>
              <w:left w:val="nil"/>
              <w:bottom w:val="nil"/>
              <w:right w:val="nil"/>
            </w:tcBorders>
            <w:hideMark/>
          </w:tcPr>
          <w:p w14:paraId="04F00BBD" w14:textId="77777777" w:rsidR="00BE395A" w:rsidRPr="00A12A39" w:rsidRDefault="00BE395A" w:rsidP="008B437D">
            <w:pPr>
              <w:jc w:val="both"/>
              <w:rPr>
                <w:rFonts w:ascii="Arial" w:hAnsi="Arial" w:cs="Arial"/>
                <w:lang w:val="en-GB"/>
              </w:rPr>
            </w:pPr>
            <w:r w:rsidRPr="00A12A39">
              <w:rPr>
                <w:rFonts w:ascii="Arial" w:hAnsi="Arial" w:cs="Arial"/>
                <w:lang w:val="en-GB"/>
              </w:rPr>
              <w:t>100</w:t>
            </w:r>
          </w:p>
        </w:tc>
        <w:tc>
          <w:tcPr>
            <w:tcW w:w="1280" w:type="dxa"/>
            <w:tcBorders>
              <w:top w:val="nil"/>
              <w:left w:val="nil"/>
              <w:bottom w:val="nil"/>
              <w:right w:val="nil"/>
            </w:tcBorders>
            <w:hideMark/>
          </w:tcPr>
          <w:p w14:paraId="07FEFC4C" w14:textId="77777777" w:rsidR="00BE395A" w:rsidRPr="00A12A39" w:rsidRDefault="00BE395A" w:rsidP="008B437D">
            <w:pPr>
              <w:jc w:val="right"/>
              <w:rPr>
                <w:rFonts w:ascii="Arial" w:hAnsi="Arial" w:cs="Arial"/>
                <w:lang w:val="en-GB"/>
              </w:rPr>
            </w:pPr>
            <w:r w:rsidRPr="00A12A39">
              <w:rPr>
                <w:rFonts w:ascii="Arial" w:hAnsi="Arial" w:cs="Arial"/>
                <w:lang w:val="en-GB"/>
              </w:rPr>
              <w:t>83.3</w:t>
            </w:r>
          </w:p>
        </w:tc>
      </w:tr>
      <w:tr w:rsidR="00BE395A" w:rsidRPr="00A12A39" w14:paraId="7B85666F" w14:textId="77777777" w:rsidTr="008B437D">
        <w:tc>
          <w:tcPr>
            <w:tcW w:w="3119" w:type="dxa"/>
            <w:tcBorders>
              <w:top w:val="nil"/>
              <w:left w:val="nil"/>
              <w:bottom w:val="nil"/>
              <w:right w:val="nil"/>
            </w:tcBorders>
            <w:hideMark/>
          </w:tcPr>
          <w:p w14:paraId="13829D42" w14:textId="77777777" w:rsidR="00BE395A" w:rsidRPr="00A12A39" w:rsidRDefault="00BE395A" w:rsidP="008B437D">
            <w:pPr>
              <w:jc w:val="both"/>
              <w:rPr>
                <w:rFonts w:ascii="Arial" w:hAnsi="Arial" w:cs="Arial"/>
                <w:lang w:val="en-GB"/>
              </w:rPr>
            </w:pPr>
            <w:r w:rsidRPr="00A12A39">
              <w:rPr>
                <w:rFonts w:ascii="Arial" w:hAnsi="Arial" w:cs="Arial"/>
                <w:lang w:val="en-GB"/>
              </w:rPr>
              <w:t>Marital status</w:t>
            </w:r>
          </w:p>
        </w:tc>
        <w:tc>
          <w:tcPr>
            <w:tcW w:w="3379" w:type="dxa"/>
            <w:tcBorders>
              <w:top w:val="nil"/>
              <w:left w:val="nil"/>
              <w:bottom w:val="nil"/>
              <w:right w:val="nil"/>
            </w:tcBorders>
            <w:hideMark/>
          </w:tcPr>
          <w:p w14:paraId="14D7B55C" w14:textId="77777777" w:rsidR="00BE395A" w:rsidRPr="00A12A39" w:rsidRDefault="00BE395A" w:rsidP="008B437D">
            <w:pPr>
              <w:jc w:val="both"/>
              <w:rPr>
                <w:rFonts w:ascii="Arial" w:hAnsi="Arial" w:cs="Arial"/>
                <w:lang w:val="en-GB"/>
              </w:rPr>
            </w:pPr>
            <w:r w:rsidRPr="00A12A39">
              <w:rPr>
                <w:rFonts w:ascii="Arial" w:hAnsi="Arial" w:cs="Arial"/>
                <w:lang w:val="en-GB"/>
              </w:rPr>
              <w:t>Single</w:t>
            </w:r>
          </w:p>
        </w:tc>
        <w:tc>
          <w:tcPr>
            <w:tcW w:w="0" w:type="auto"/>
            <w:tcBorders>
              <w:top w:val="nil"/>
              <w:left w:val="nil"/>
              <w:bottom w:val="nil"/>
              <w:right w:val="nil"/>
            </w:tcBorders>
            <w:hideMark/>
          </w:tcPr>
          <w:p w14:paraId="32554FBB"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0DE09373"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61395F1E" w14:textId="77777777" w:rsidTr="008B437D">
        <w:tc>
          <w:tcPr>
            <w:tcW w:w="3119" w:type="dxa"/>
            <w:tcBorders>
              <w:top w:val="nil"/>
              <w:left w:val="nil"/>
              <w:bottom w:val="nil"/>
              <w:right w:val="nil"/>
            </w:tcBorders>
            <w:hideMark/>
          </w:tcPr>
          <w:p w14:paraId="47B7B15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D1B9B71" w14:textId="77777777" w:rsidR="00BE395A" w:rsidRPr="00A12A39" w:rsidRDefault="00BE395A" w:rsidP="008B437D">
            <w:pPr>
              <w:jc w:val="both"/>
              <w:rPr>
                <w:rFonts w:ascii="Arial" w:hAnsi="Arial" w:cs="Arial"/>
                <w:lang w:val="en-GB"/>
              </w:rPr>
            </w:pPr>
            <w:r w:rsidRPr="00A12A39">
              <w:rPr>
                <w:rFonts w:ascii="Arial" w:hAnsi="Arial" w:cs="Arial"/>
                <w:lang w:val="en-GB"/>
              </w:rPr>
              <w:t>Married</w:t>
            </w:r>
          </w:p>
        </w:tc>
        <w:tc>
          <w:tcPr>
            <w:tcW w:w="0" w:type="auto"/>
            <w:tcBorders>
              <w:top w:val="nil"/>
              <w:left w:val="nil"/>
              <w:bottom w:val="nil"/>
              <w:right w:val="nil"/>
            </w:tcBorders>
            <w:hideMark/>
          </w:tcPr>
          <w:p w14:paraId="57271E68" w14:textId="77777777" w:rsidR="00BE395A" w:rsidRPr="00A12A39" w:rsidRDefault="00BE395A" w:rsidP="008B437D">
            <w:pPr>
              <w:jc w:val="both"/>
              <w:rPr>
                <w:rFonts w:ascii="Arial" w:hAnsi="Arial" w:cs="Arial"/>
                <w:lang w:val="en-GB"/>
              </w:rPr>
            </w:pPr>
            <w:r w:rsidRPr="00A12A39">
              <w:rPr>
                <w:rFonts w:ascii="Arial" w:hAnsi="Arial" w:cs="Arial"/>
                <w:lang w:val="en-GB"/>
              </w:rPr>
              <w:t>115</w:t>
            </w:r>
          </w:p>
        </w:tc>
        <w:tc>
          <w:tcPr>
            <w:tcW w:w="1280" w:type="dxa"/>
            <w:tcBorders>
              <w:top w:val="nil"/>
              <w:left w:val="nil"/>
              <w:bottom w:val="nil"/>
              <w:right w:val="nil"/>
            </w:tcBorders>
            <w:hideMark/>
          </w:tcPr>
          <w:p w14:paraId="12C66C67" w14:textId="77777777" w:rsidR="00BE395A" w:rsidRPr="00A12A39" w:rsidRDefault="00BE395A" w:rsidP="008B437D">
            <w:pPr>
              <w:jc w:val="right"/>
              <w:rPr>
                <w:rFonts w:ascii="Arial" w:hAnsi="Arial" w:cs="Arial"/>
                <w:lang w:val="en-GB"/>
              </w:rPr>
            </w:pPr>
            <w:r w:rsidRPr="00A12A39">
              <w:rPr>
                <w:rFonts w:ascii="Arial" w:hAnsi="Arial" w:cs="Arial"/>
                <w:lang w:val="en-GB"/>
              </w:rPr>
              <w:t>95.8</w:t>
            </w:r>
          </w:p>
        </w:tc>
      </w:tr>
      <w:tr w:rsidR="00BE395A" w:rsidRPr="00A12A39" w14:paraId="7F01C3B9" w14:textId="77777777" w:rsidTr="008B437D">
        <w:tc>
          <w:tcPr>
            <w:tcW w:w="3119" w:type="dxa"/>
            <w:tcBorders>
              <w:top w:val="nil"/>
              <w:left w:val="nil"/>
              <w:bottom w:val="nil"/>
              <w:right w:val="nil"/>
            </w:tcBorders>
            <w:hideMark/>
          </w:tcPr>
          <w:p w14:paraId="7102E879" w14:textId="77777777" w:rsidR="00BE395A" w:rsidRPr="00A12A39" w:rsidRDefault="00BE395A" w:rsidP="008B437D">
            <w:pPr>
              <w:jc w:val="both"/>
              <w:rPr>
                <w:rFonts w:ascii="Arial" w:hAnsi="Arial" w:cs="Arial"/>
                <w:lang w:val="en-GB"/>
              </w:rPr>
            </w:pPr>
            <w:r w:rsidRPr="00A12A39">
              <w:rPr>
                <w:rFonts w:ascii="Arial" w:hAnsi="Arial" w:cs="Arial"/>
                <w:lang w:val="en-GB"/>
              </w:rPr>
              <w:t>Level of education</w:t>
            </w:r>
          </w:p>
        </w:tc>
        <w:tc>
          <w:tcPr>
            <w:tcW w:w="3379" w:type="dxa"/>
            <w:tcBorders>
              <w:top w:val="nil"/>
              <w:left w:val="nil"/>
              <w:bottom w:val="nil"/>
              <w:right w:val="nil"/>
            </w:tcBorders>
            <w:hideMark/>
          </w:tcPr>
          <w:p w14:paraId="179D5D59" w14:textId="77777777" w:rsidR="00BE395A" w:rsidRPr="00A12A39" w:rsidRDefault="00BE395A" w:rsidP="008B437D">
            <w:pPr>
              <w:jc w:val="both"/>
              <w:rPr>
                <w:rFonts w:ascii="Arial" w:hAnsi="Arial" w:cs="Arial"/>
                <w:lang w:val="en-GB"/>
              </w:rPr>
            </w:pPr>
            <w:r w:rsidRPr="00A12A39">
              <w:rPr>
                <w:rFonts w:ascii="Arial" w:hAnsi="Arial" w:cs="Arial"/>
                <w:lang w:val="en-GB"/>
              </w:rPr>
              <w:t>No formal education</w:t>
            </w:r>
          </w:p>
        </w:tc>
        <w:tc>
          <w:tcPr>
            <w:tcW w:w="0" w:type="auto"/>
            <w:tcBorders>
              <w:top w:val="nil"/>
              <w:left w:val="nil"/>
              <w:bottom w:val="nil"/>
              <w:right w:val="nil"/>
            </w:tcBorders>
            <w:hideMark/>
          </w:tcPr>
          <w:p w14:paraId="0B12EEAF" w14:textId="77777777" w:rsidR="00BE395A" w:rsidRPr="00A12A39" w:rsidRDefault="00BE395A" w:rsidP="008B437D">
            <w:pPr>
              <w:jc w:val="both"/>
              <w:rPr>
                <w:rFonts w:ascii="Arial" w:hAnsi="Arial" w:cs="Arial"/>
                <w:lang w:val="en-GB"/>
              </w:rPr>
            </w:pPr>
            <w:r w:rsidRPr="00A12A39">
              <w:rPr>
                <w:rFonts w:ascii="Arial" w:hAnsi="Arial" w:cs="Arial"/>
                <w:lang w:val="en-GB"/>
              </w:rPr>
              <w:t>2</w:t>
            </w:r>
          </w:p>
        </w:tc>
        <w:tc>
          <w:tcPr>
            <w:tcW w:w="1280" w:type="dxa"/>
            <w:tcBorders>
              <w:top w:val="nil"/>
              <w:left w:val="nil"/>
              <w:bottom w:val="nil"/>
              <w:right w:val="nil"/>
            </w:tcBorders>
            <w:hideMark/>
          </w:tcPr>
          <w:p w14:paraId="705B70C2" w14:textId="77777777" w:rsidR="00BE395A" w:rsidRPr="00A12A39" w:rsidRDefault="00BE395A" w:rsidP="008B437D">
            <w:pPr>
              <w:jc w:val="right"/>
              <w:rPr>
                <w:rFonts w:ascii="Arial" w:hAnsi="Arial" w:cs="Arial"/>
                <w:lang w:val="en-GB"/>
              </w:rPr>
            </w:pPr>
            <w:r w:rsidRPr="00A12A39">
              <w:rPr>
                <w:rFonts w:ascii="Arial" w:hAnsi="Arial" w:cs="Arial"/>
                <w:lang w:val="en-GB"/>
              </w:rPr>
              <w:t>1.7</w:t>
            </w:r>
          </w:p>
        </w:tc>
      </w:tr>
      <w:tr w:rsidR="00BE395A" w:rsidRPr="00A12A39" w14:paraId="402FE4CA" w14:textId="77777777" w:rsidTr="008B437D">
        <w:tc>
          <w:tcPr>
            <w:tcW w:w="3119" w:type="dxa"/>
            <w:tcBorders>
              <w:top w:val="nil"/>
              <w:left w:val="nil"/>
              <w:bottom w:val="nil"/>
              <w:right w:val="nil"/>
            </w:tcBorders>
            <w:hideMark/>
          </w:tcPr>
          <w:p w14:paraId="01BE9D2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89F87E9" w14:textId="77777777" w:rsidR="00BE395A" w:rsidRPr="00A12A39" w:rsidRDefault="00BE395A" w:rsidP="008B437D">
            <w:pPr>
              <w:jc w:val="both"/>
              <w:rPr>
                <w:rFonts w:ascii="Arial" w:hAnsi="Arial" w:cs="Arial"/>
                <w:lang w:val="en-GB"/>
              </w:rPr>
            </w:pPr>
            <w:r w:rsidRPr="00A12A39">
              <w:rPr>
                <w:rFonts w:ascii="Arial" w:hAnsi="Arial" w:cs="Arial"/>
                <w:lang w:val="en-GB"/>
              </w:rPr>
              <w:t>Primary Education</w:t>
            </w:r>
          </w:p>
        </w:tc>
        <w:tc>
          <w:tcPr>
            <w:tcW w:w="0" w:type="auto"/>
            <w:tcBorders>
              <w:top w:val="nil"/>
              <w:left w:val="nil"/>
              <w:bottom w:val="nil"/>
              <w:right w:val="nil"/>
            </w:tcBorders>
            <w:hideMark/>
          </w:tcPr>
          <w:p w14:paraId="6B2DA599" w14:textId="77777777" w:rsidR="00BE395A" w:rsidRPr="00A12A39" w:rsidRDefault="00BE395A" w:rsidP="008B437D">
            <w:pPr>
              <w:jc w:val="both"/>
              <w:rPr>
                <w:rFonts w:ascii="Arial" w:hAnsi="Arial" w:cs="Arial"/>
                <w:lang w:val="en-GB"/>
              </w:rPr>
            </w:pPr>
            <w:r w:rsidRPr="00A12A39">
              <w:rPr>
                <w:rFonts w:ascii="Arial" w:hAnsi="Arial" w:cs="Arial"/>
                <w:lang w:val="en-GB"/>
              </w:rPr>
              <w:t>71</w:t>
            </w:r>
          </w:p>
        </w:tc>
        <w:tc>
          <w:tcPr>
            <w:tcW w:w="1280" w:type="dxa"/>
            <w:tcBorders>
              <w:top w:val="nil"/>
              <w:left w:val="nil"/>
              <w:bottom w:val="nil"/>
              <w:right w:val="nil"/>
            </w:tcBorders>
            <w:hideMark/>
          </w:tcPr>
          <w:p w14:paraId="5136D901" w14:textId="77777777" w:rsidR="00BE395A" w:rsidRPr="00A12A39" w:rsidRDefault="00BE395A" w:rsidP="008B437D">
            <w:pPr>
              <w:jc w:val="right"/>
              <w:rPr>
                <w:rFonts w:ascii="Arial" w:hAnsi="Arial" w:cs="Arial"/>
                <w:lang w:val="en-GB"/>
              </w:rPr>
            </w:pPr>
            <w:r w:rsidRPr="00A12A39">
              <w:rPr>
                <w:rFonts w:ascii="Arial" w:hAnsi="Arial" w:cs="Arial"/>
                <w:lang w:val="en-GB"/>
              </w:rPr>
              <w:t>59.2</w:t>
            </w:r>
          </w:p>
        </w:tc>
      </w:tr>
      <w:tr w:rsidR="00BE395A" w:rsidRPr="00A12A39" w14:paraId="5AA4E2AF" w14:textId="77777777" w:rsidTr="008B437D">
        <w:tc>
          <w:tcPr>
            <w:tcW w:w="3119" w:type="dxa"/>
            <w:tcBorders>
              <w:top w:val="nil"/>
              <w:left w:val="nil"/>
              <w:bottom w:val="nil"/>
              <w:right w:val="nil"/>
            </w:tcBorders>
            <w:hideMark/>
          </w:tcPr>
          <w:p w14:paraId="0868E2A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CC5FF6" w14:textId="77777777" w:rsidR="00BE395A" w:rsidRPr="00A12A39" w:rsidRDefault="00BE395A" w:rsidP="008B437D">
            <w:pPr>
              <w:jc w:val="both"/>
              <w:rPr>
                <w:rFonts w:ascii="Arial" w:hAnsi="Arial" w:cs="Arial"/>
                <w:lang w:val="en-GB"/>
              </w:rPr>
            </w:pPr>
            <w:r w:rsidRPr="00A12A39">
              <w:rPr>
                <w:rFonts w:ascii="Arial" w:hAnsi="Arial" w:cs="Arial"/>
                <w:lang w:val="en-GB"/>
              </w:rPr>
              <w:t>Secondary education</w:t>
            </w:r>
          </w:p>
        </w:tc>
        <w:tc>
          <w:tcPr>
            <w:tcW w:w="0" w:type="auto"/>
            <w:tcBorders>
              <w:top w:val="nil"/>
              <w:left w:val="nil"/>
              <w:bottom w:val="nil"/>
              <w:right w:val="nil"/>
            </w:tcBorders>
            <w:hideMark/>
          </w:tcPr>
          <w:p w14:paraId="4D8A2FCA" w14:textId="77777777" w:rsidR="00BE395A" w:rsidRPr="00A12A39" w:rsidRDefault="00BE395A" w:rsidP="008B437D">
            <w:pPr>
              <w:jc w:val="both"/>
              <w:rPr>
                <w:rFonts w:ascii="Arial" w:hAnsi="Arial" w:cs="Arial"/>
                <w:lang w:val="en-GB"/>
              </w:rPr>
            </w:pPr>
            <w:r w:rsidRPr="00A12A39">
              <w:rPr>
                <w:rFonts w:ascii="Arial" w:hAnsi="Arial" w:cs="Arial"/>
                <w:lang w:val="en-GB"/>
              </w:rPr>
              <w:t>25</w:t>
            </w:r>
          </w:p>
        </w:tc>
        <w:tc>
          <w:tcPr>
            <w:tcW w:w="1280" w:type="dxa"/>
            <w:tcBorders>
              <w:top w:val="nil"/>
              <w:left w:val="nil"/>
              <w:bottom w:val="nil"/>
              <w:right w:val="nil"/>
            </w:tcBorders>
            <w:hideMark/>
          </w:tcPr>
          <w:p w14:paraId="495846E7" w14:textId="77777777" w:rsidR="00BE395A" w:rsidRPr="00A12A39" w:rsidRDefault="00BE395A" w:rsidP="008B437D">
            <w:pPr>
              <w:jc w:val="right"/>
              <w:rPr>
                <w:rFonts w:ascii="Arial" w:hAnsi="Arial" w:cs="Arial"/>
                <w:lang w:val="en-GB"/>
              </w:rPr>
            </w:pPr>
            <w:r w:rsidRPr="00A12A39">
              <w:rPr>
                <w:rFonts w:ascii="Arial" w:hAnsi="Arial" w:cs="Arial"/>
                <w:lang w:val="en-GB"/>
              </w:rPr>
              <w:t>20.8</w:t>
            </w:r>
          </w:p>
        </w:tc>
      </w:tr>
      <w:tr w:rsidR="00BE395A" w:rsidRPr="00A12A39" w14:paraId="37ACE2BD" w14:textId="77777777" w:rsidTr="008B437D">
        <w:tc>
          <w:tcPr>
            <w:tcW w:w="3119" w:type="dxa"/>
            <w:tcBorders>
              <w:top w:val="nil"/>
              <w:left w:val="nil"/>
              <w:bottom w:val="nil"/>
              <w:right w:val="nil"/>
            </w:tcBorders>
            <w:hideMark/>
          </w:tcPr>
          <w:p w14:paraId="02993A74"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B6436AD" w14:textId="77777777" w:rsidR="00BE395A" w:rsidRPr="00A12A39" w:rsidRDefault="00BE395A" w:rsidP="008B437D">
            <w:pPr>
              <w:jc w:val="both"/>
              <w:rPr>
                <w:rFonts w:ascii="Arial" w:hAnsi="Arial" w:cs="Arial"/>
                <w:lang w:val="en-GB"/>
              </w:rPr>
            </w:pPr>
            <w:r w:rsidRPr="00A12A39">
              <w:rPr>
                <w:rFonts w:ascii="Arial" w:hAnsi="Arial" w:cs="Arial"/>
                <w:lang w:val="en-GB"/>
              </w:rPr>
              <w:t>Tertiary/college education</w:t>
            </w:r>
          </w:p>
        </w:tc>
        <w:tc>
          <w:tcPr>
            <w:tcW w:w="0" w:type="auto"/>
            <w:tcBorders>
              <w:top w:val="nil"/>
              <w:left w:val="nil"/>
              <w:bottom w:val="nil"/>
              <w:right w:val="nil"/>
            </w:tcBorders>
            <w:hideMark/>
          </w:tcPr>
          <w:p w14:paraId="5E927014" w14:textId="77777777" w:rsidR="00BE395A" w:rsidRPr="00A12A39" w:rsidRDefault="00BE395A" w:rsidP="008B437D">
            <w:pPr>
              <w:jc w:val="both"/>
              <w:rPr>
                <w:rFonts w:ascii="Arial" w:hAnsi="Arial" w:cs="Arial"/>
                <w:lang w:val="en-GB"/>
              </w:rPr>
            </w:pPr>
            <w:r w:rsidRPr="00A12A39">
              <w:rPr>
                <w:rFonts w:ascii="Arial" w:hAnsi="Arial" w:cs="Arial"/>
                <w:lang w:val="en-GB"/>
              </w:rPr>
              <w:t>22</w:t>
            </w:r>
          </w:p>
        </w:tc>
        <w:tc>
          <w:tcPr>
            <w:tcW w:w="1280" w:type="dxa"/>
            <w:tcBorders>
              <w:top w:val="nil"/>
              <w:left w:val="nil"/>
              <w:bottom w:val="nil"/>
              <w:right w:val="nil"/>
            </w:tcBorders>
            <w:hideMark/>
          </w:tcPr>
          <w:p w14:paraId="32E288F5" w14:textId="77777777" w:rsidR="00BE395A" w:rsidRPr="00A12A39" w:rsidRDefault="00BE395A" w:rsidP="008B437D">
            <w:pPr>
              <w:jc w:val="right"/>
              <w:rPr>
                <w:rFonts w:ascii="Arial" w:hAnsi="Arial" w:cs="Arial"/>
                <w:lang w:val="en-GB"/>
              </w:rPr>
            </w:pPr>
            <w:r w:rsidRPr="00A12A39">
              <w:rPr>
                <w:rFonts w:ascii="Arial" w:hAnsi="Arial" w:cs="Arial"/>
                <w:lang w:val="en-GB"/>
              </w:rPr>
              <w:t>18.3</w:t>
            </w:r>
          </w:p>
        </w:tc>
      </w:tr>
      <w:tr w:rsidR="00BE395A" w:rsidRPr="00A12A39" w14:paraId="58C2AF81" w14:textId="77777777" w:rsidTr="008B437D">
        <w:tc>
          <w:tcPr>
            <w:tcW w:w="3119" w:type="dxa"/>
            <w:tcBorders>
              <w:top w:val="nil"/>
              <w:left w:val="nil"/>
              <w:bottom w:val="nil"/>
              <w:right w:val="nil"/>
            </w:tcBorders>
            <w:hideMark/>
          </w:tcPr>
          <w:p w14:paraId="7E834E4A" w14:textId="77777777" w:rsidR="00BE395A" w:rsidRPr="00A12A39" w:rsidRDefault="00BE395A" w:rsidP="008B437D">
            <w:pPr>
              <w:jc w:val="both"/>
              <w:rPr>
                <w:rFonts w:ascii="Arial" w:hAnsi="Arial" w:cs="Arial"/>
                <w:lang w:val="en-GB"/>
              </w:rPr>
            </w:pPr>
            <w:r w:rsidRPr="00A12A39">
              <w:rPr>
                <w:rFonts w:ascii="Arial" w:hAnsi="Arial" w:cs="Arial"/>
                <w:lang w:val="en-GB"/>
              </w:rPr>
              <w:t>Occupation</w:t>
            </w:r>
          </w:p>
        </w:tc>
        <w:tc>
          <w:tcPr>
            <w:tcW w:w="3379" w:type="dxa"/>
            <w:tcBorders>
              <w:top w:val="nil"/>
              <w:left w:val="nil"/>
              <w:bottom w:val="nil"/>
              <w:right w:val="nil"/>
            </w:tcBorders>
            <w:hideMark/>
          </w:tcPr>
          <w:p w14:paraId="0E5F60BA" w14:textId="77777777" w:rsidR="00BE395A" w:rsidRPr="00A12A39" w:rsidRDefault="00BE395A" w:rsidP="008B437D">
            <w:pPr>
              <w:jc w:val="both"/>
              <w:rPr>
                <w:rFonts w:ascii="Arial" w:hAnsi="Arial" w:cs="Arial"/>
                <w:lang w:val="en-GB"/>
              </w:rPr>
            </w:pPr>
            <w:r w:rsidRPr="00A12A39">
              <w:rPr>
                <w:rFonts w:ascii="Arial" w:hAnsi="Arial" w:cs="Arial"/>
                <w:lang w:val="en-GB"/>
              </w:rPr>
              <w:t>Government employee</w:t>
            </w:r>
          </w:p>
        </w:tc>
        <w:tc>
          <w:tcPr>
            <w:tcW w:w="0" w:type="auto"/>
            <w:tcBorders>
              <w:top w:val="nil"/>
              <w:left w:val="nil"/>
              <w:bottom w:val="nil"/>
              <w:right w:val="nil"/>
            </w:tcBorders>
            <w:hideMark/>
          </w:tcPr>
          <w:p w14:paraId="7C0E6C26" w14:textId="77777777" w:rsidR="00BE395A" w:rsidRPr="00A12A39" w:rsidRDefault="00BE395A" w:rsidP="008B437D">
            <w:pPr>
              <w:jc w:val="both"/>
              <w:rPr>
                <w:rFonts w:ascii="Arial" w:hAnsi="Arial" w:cs="Arial"/>
                <w:lang w:val="en-GB"/>
              </w:rPr>
            </w:pPr>
            <w:r w:rsidRPr="00A12A39">
              <w:rPr>
                <w:rFonts w:ascii="Arial" w:hAnsi="Arial" w:cs="Arial"/>
                <w:lang w:val="en-GB"/>
              </w:rPr>
              <w:t>14</w:t>
            </w:r>
          </w:p>
        </w:tc>
        <w:tc>
          <w:tcPr>
            <w:tcW w:w="1280" w:type="dxa"/>
            <w:tcBorders>
              <w:top w:val="nil"/>
              <w:left w:val="nil"/>
              <w:bottom w:val="nil"/>
              <w:right w:val="nil"/>
            </w:tcBorders>
            <w:hideMark/>
          </w:tcPr>
          <w:p w14:paraId="5057F0EE" w14:textId="77777777" w:rsidR="00BE395A" w:rsidRPr="00A12A39" w:rsidRDefault="00BE395A" w:rsidP="008B437D">
            <w:pPr>
              <w:jc w:val="right"/>
              <w:rPr>
                <w:rFonts w:ascii="Arial" w:hAnsi="Arial" w:cs="Arial"/>
                <w:lang w:val="en-GB"/>
              </w:rPr>
            </w:pPr>
            <w:r w:rsidRPr="00A12A39">
              <w:rPr>
                <w:rFonts w:ascii="Arial" w:hAnsi="Arial" w:cs="Arial"/>
                <w:lang w:val="en-GB"/>
              </w:rPr>
              <w:t>11.7</w:t>
            </w:r>
          </w:p>
        </w:tc>
      </w:tr>
      <w:tr w:rsidR="00BE395A" w:rsidRPr="00A12A39" w14:paraId="05CAB248" w14:textId="77777777" w:rsidTr="008B437D">
        <w:tc>
          <w:tcPr>
            <w:tcW w:w="3119" w:type="dxa"/>
            <w:tcBorders>
              <w:top w:val="nil"/>
              <w:left w:val="nil"/>
              <w:bottom w:val="nil"/>
              <w:right w:val="nil"/>
            </w:tcBorders>
            <w:hideMark/>
          </w:tcPr>
          <w:p w14:paraId="3FD3C7EC"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A97D54" w14:textId="77777777" w:rsidR="00BE395A" w:rsidRPr="00A12A39" w:rsidRDefault="00BE395A" w:rsidP="008B437D">
            <w:pPr>
              <w:jc w:val="both"/>
              <w:rPr>
                <w:rFonts w:ascii="Arial" w:hAnsi="Arial" w:cs="Arial"/>
                <w:lang w:val="en-GB"/>
              </w:rPr>
            </w:pPr>
            <w:r w:rsidRPr="00A12A39">
              <w:rPr>
                <w:rFonts w:ascii="Arial" w:hAnsi="Arial" w:cs="Arial"/>
                <w:lang w:val="en-GB"/>
              </w:rPr>
              <w:t>Farmer</w:t>
            </w:r>
          </w:p>
        </w:tc>
        <w:tc>
          <w:tcPr>
            <w:tcW w:w="0" w:type="auto"/>
            <w:tcBorders>
              <w:top w:val="nil"/>
              <w:left w:val="nil"/>
              <w:bottom w:val="nil"/>
              <w:right w:val="nil"/>
            </w:tcBorders>
            <w:hideMark/>
          </w:tcPr>
          <w:p w14:paraId="1339DC21" w14:textId="77777777" w:rsidR="00BE395A" w:rsidRPr="00A12A39" w:rsidRDefault="00BE395A" w:rsidP="008B437D">
            <w:pPr>
              <w:jc w:val="both"/>
              <w:rPr>
                <w:rFonts w:ascii="Arial" w:hAnsi="Arial" w:cs="Arial"/>
                <w:lang w:val="en-GB"/>
              </w:rPr>
            </w:pPr>
            <w:r w:rsidRPr="00A12A39">
              <w:rPr>
                <w:rFonts w:ascii="Arial" w:hAnsi="Arial" w:cs="Arial"/>
                <w:lang w:val="en-GB"/>
              </w:rPr>
              <w:t>116</w:t>
            </w:r>
          </w:p>
        </w:tc>
        <w:tc>
          <w:tcPr>
            <w:tcW w:w="1280" w:type="dxa"/>
            <w:tcBorders>
              <w:top w:val="nil"/>
              <w:left w:val="nil"/>
              <w:bottom w:val="nil"/>
              <w:right w:val="nil"/>
            </w:tcBorders>
            <w:hideMark/>
          </w:tcPr>
          <w:p w14:paraId="2DBEA4F2" w14:textId="77777777" w:rsidR="00BE395A" w:rsidRPr="00A12A39" w:rsidRDefault="00BE395A" w:rsidP="008B437D">
            <w:pPr>
              <w:jc w:val="right"/>
              <w:rPr>
                <w:rFonts w:ascii="Arial" w:hAnsi="Arial" w:cs="Arial"/>
                <w:lang w:val="en-GB"/>
              </w:rPr>
            </w:pPr>
            <w:r w:rsidRPr="00A12A39">
              <w:rPr>
                <w:rFonts w:ascii="Arial" w:hAnsi="Arial" w:cs="Arial"/>
                <w:lang w:val="en-GB"/>
              </w:rPr>
              <w:t>96.7</w:t>
            </w:r>
          </w:p>
        </w:tc>
      </w:tr>
      <w:tr w:rsidR="00BE395A" w:rsidRPr="00A12A39" w14:paraId="6188F4F8" w14:textId="77777777" w:rsidTr="008B437D">
        <w:tc>
          <w:tcPr>
            <w:tcW w:w="3119" w:type="dxa"/>
            <w:tcBorders>
              <w:top w:val="nil"/>
              <w:left w:val="nil"/>
              <w:bottom w:val="nil"/>
              <w:right w:val="nil"/>
            </w:tcBorders>
            <w:hideMark/>
          </w:tcPr>
          <w:p w14:paraId="4C2629E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F217FA4" w14:textId="77777777" w:rsidR="00BE395A" w:rsidRPr="00A12A39" w:rsidRDefault="00BE395A" w:rsidP="008B437D">
            <w:pPr>
              <w:jc w:val="both"/>
              <w:rPr>
                <w:rFonts w:ascii="Arial" w:hAnsi="Arial" w:cs="Arial"/>
                <w:lang w:val="en-GB"/>
              </w:rPr>
            </w:pPr>
            <w:r w:rsidRPr="00A12A39">
              <w:rPr>
                <w:rFonts w:ascii="Arial" w:hAnsi="Arial" w:cs="Arial"/>
                <w:lang w:val="en-GB"/>
              </w:rPr>
              <w:t>Local leader</w:t>
            </w:r>
          </w:p>
        </w:tc>
        <w:tc>
          <w:tcPr>
            <w:tcW w:w="0" w:type="auto"/>
            <w:tcBorders>
              <w:top w:val="nil"/>
              <w:left w:val="nil"/>
              <w:bottom w:val="nil"/>
              <w:right w:val="nil"/>
            </w:tcBorders>
            <w:hideMark/>
          </w:tcPr>
          <w:p w14:paraId="732AADC9" w14:textId="77777777" w:rsidR="00BE395A" w:rsidRPr="00A12A39" w:rsidRDefault="00BE395A" w:rsidP="008B437D">
            <w:pPr>
              <w:jc w:val="both"/>
              <w:rPr>
                <w:rFonts w:ascii="Arial" w:hAnsi="Arial" w:cs="Arial"/>
                <w:lang w:val="en-GB"/>
              </w:rPr>
            </w:pPr>
            <w:r w:rsidRPr="00A12A39">
              <w:rPr>
                <w:rFonts w:ascii="Arial" w:hAnsi="Arial" w:cs="Arial"/>
                <w:lang w:val="en-GB"/>
              </w:rPr>
              <w:t>6</w:t>
            </w:r>
          </w:p>
        </w:tc>
        <w:tc>
          <w:tcPr>
            <w:tcW w:w="1280" w:type="dxa"/>
            <w:tcBorders>
              <w:top w:val="nil"/>
              <w:left w:val="nil"/>
              <w:bottom w:val="nil"/>
              <w:right w:val="nil"/>
            </w:tcBorders>
            <w:hideMark/>
          </w:tcPr>
          <w:p w14:paraId="4759F7EC" w14:textId="77777777" w:rsidR="00BE395A" w:rsidRPr="00A12A39" w:rsidRDefault="00BE395A" w:rsidP="008B437D">
            <w:pPr>
              <w:jc w:val="right"/>
              <w:rPr>
                <w:rFonts w:ascii="Arial" w:hAnsi="Arial" w:cs="Arial"/>
                <w:lang w:val="en-GB"/>
              </w:rPr>
            </w:pPr>
            <w:r w:rsidRPr="00A12A39">
              <w:rPr>
                <w:rFonts w:ascii="Arial" w:hAnsi="Arial" w:cs="Arial"/>
                <w:lang w:val="en-GB"/>
              </w:rPr>
              <w:t>5.0</w:t>
            </w:r>
          </w:p>
        </w:tc>
      </w:tr>
      <w:tr w:rsidR="00BE395A" w:rsidRPr="00A12A39" w14:paraId="7AFAD82C" w14:textId="77777777" w:rsidTr="008B437D">
        <w:tc>
          <w:tcPr>
            <w:tcW w:w="3119" w:type="dxa"/>
            <w:tcBorders>
              <w:top w:val="nil"/>
              <w:left w:val="nil"/>
              <w:bottom w:val="nil"/>
              <w:right w:val="nil"/>
            </w:tcBorders>
            <w:hideMark/>
          </w:tcPr>
          <w:p w14:paraId="5E2ABEEF"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8EBC5CB" w14:textId="77777777" w:rsidR="00BE395A" w:rsidRPr="00A12A39" w:rsidRDefault="00BE395A" w:rsidP="008B437D">
            <w:pPr>
              <w:jc w:val="both"/>
              <w:rPr>
                <w:rFonts w:ascii="Arial" w:hAnsi="Arial" w:cs="Arial"/>
                <w:lang w:val="en-GB"/>
              </w:rPr>
            </w:pPr>
            <w:r w:rsidRPr="00A12A39">
              <w:rPr>
                <w:rFonts w:ascii="Arial" w:hAnsi="Arial" w:cs="Arial"/>
                <w:lang w:val="en-GB"/>
              </w:rPr>
              <w:t>Business/trade</w:t>
            </w:r>
          </w:p>
        </w:tc>
        <w:tc>
          <w:tcPr>
            <w:tcW w:w="0" w:type="auto"/>
            <w:tcBorders>
              <w:top w:val="nil"/>
              <w:left w:val="nil"/>
              <w:bottom w:val="nil"/>
              <w:right w:val="nil"/>
            </w:tcBorders>
            <w:hideMark/>
          </w:tcPr>
          <w:p w14:paraId="780FD6F5" w14:textId="77777777" w:rsidR="00BE395A" w:rsidRPr="00A12A39" w:rsidRDefault="00BE395A" w:rsidP="008B437D">
            <w:pPr>
              <w:jc w:val="both"/>
              <w:rPr>
                <w:rFonts w:ascii="Arial" w:hAnsi="Arial" w:cs="Arial"/>
                <w:lang w:val="en-GB"/>
              </w:rPr>
            </w:pPr>
            <w:r w:rsidRPr="00A12A39">
              <w:rPr>
                <w:rFonts w:ascii="Arial" w:hAnsi="Arial" w:cs="Arial"/>
                <w:lang w:val="en-GB"/>
              </w:rPr>
              <w:t>18</w:t>
            </w:r>
          </w:p>
        </w:tc>
        <w:tc>
          <w:tcPr>
            <w:tcW w:w="1280" w:type="dxa"/>
            <w:tcBorders>
              <w:top w:val="nil"/>
              <w:left w:val="nil"/>
              <w:bottom w:val="nil"/>
              <w:right w:val="nil"/>
            </w:tcBorders>
            <w:hideMark/>
          </w:tcPr>
          <w:p w14:paraId="12B66985" w14:textId="77777777" w:rsidR="00BE395A" w:rsidRPr="00A12A39" w:rsidRDefault="00BE395A" w:rsidP="008B437D">
            <w:pPr>
              <w:jc w:val="right"/>
              <w:rPr>
                <w:rFonts w:ascii="Arial" w:hAnsi="Arial" w:cs="Arial"/>
                <w:lang w:val="en-GB"/>
              </w:rPr>
            </w:pPr>
            <w:r w:rsidRPr="00A12A39">
              <w:rPr>
                <w:rFonts w:ascii="Arial" w:hAnsi="Arial" w:cs="Arial"/>
                <w:lang w:val="en-GB"/>
              </w:rPr>
              <w:t>15.0</w:t>
            </w:r>
          </w:p>
        </w:tc>
      </w:tr>
      <w:tr w:rsidR="00BE395A" w:rsidRPr="00A12A39" w14:paraId="2DC255A4" w14:textId="77777777" w:rsidTr="008B437D">
        <w:tc>
          <w:tcPr>
            <w:tcW w:w="3119" w:type="dxa"/>
            <w:tcBorders>
              <w:top w:val="nil"/>
              <w:left w:val="nil"/>
              <w:bottom w:val="nil"/>
              <w:right w:val="nil"/>
            </w:tcBorders>
            <w:hideMark/>
          </w:tcPr>
          <w:p w14:paraId="04440D6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1C3780B" w14:textId="77777777" w:rsidR="00BE395A" w:rsidRPr="00A12A39" w:rsidRDefault="00BE395A" w:rsidP="008B437D">
            <w:pPr>
              <w:jc w:val="both"/>
              <w:rPr>
                <w:rFonts w:ascii="Arial" w:hAnsi="Arial" w:cs="Arial"/>
                <w:lang w:val="en-GB"/>
              </w:rPr>
            </w:pPr>
            <w:r w:rsidRPr="00A12A39">
              <w:rPr>
                <w:rFonts w:ascii="Arial" w:hAnsi="Arial" w:cs="Arial"/>
                <w:lang w:val="en-GB"/>
              </w:rPr>
              <w:t>Others (religious leader, plumber, carpenter)</w:t>
            </w:r>
          </w:p>
        </w:tc>
        <w:tc>
          <w:tcPr>
            <w:tcW w:w="0" w:type="auto"/>
            <w:tcBorders>
              <w:top w:val="nil"/>
              <w:left w:val="nil"/>
              <w:bottom w:val="nil"/>
              <w:right w:val="nil"/>
            </w:tcBorders>
            <w:hideMark/>
          </w:tcPr>
          <w:p w14:paraId="02E1245A" w14:textId="77777777" w:rsidR="00BE395A" w:rsidRPr="00A12A39" w:rsidRDefault="00BE395A" w:rsidP="008B437D">
            <w:pPr>
              <w:jc w:val="both"/>
              <w:rPr>
                <w:rFonts w:ascii="Arial" w:hAnsi="Arial" w:cs="Arial"/>
                <w:lang w:val="en-GB"/>
              </w:rPr>
            </w:pPr>
            <w:r w:rsidRPr="00A12A39">
              <w:rPr>
                <w:rFonts w:ascii="Arial" w:hAnsi="Arial" w:cs="Arial"/>
                <w:lang w:val="en-GB"/>
              </w:rPr>
              <w:t>4</w:t>
            </w:r>
          </w:p>
        </w:tc>
        <w:tc>
          <w:tcPr>
            <w:tcW w:w="1280" w:type="dxa"/>
            <w:tcBorders>
              <w:top w:val="nil"/>
              <w:left w:val="nil"/>
              <w:bottom w:val="nil"/>
              <w:right w:val="nil"/>
            </w:tcBorders>
            <w:hideMark/>
          </w:tcPr>
          <w:p w14:paraId="123C48D2" w14:textId="77777777" w:rsidR="00BE395A" w:rsidRPr="00A12A39" w:rsidRDefault="00BE395A" w:rsidP="008B437D">
            <w:pPr>
              <w:jc w:val="right"/>
              <w:rPr>
                <w:rFonts w:ascii="Arial" w:hAnsi="Arial" w:cs="Arial"/>
                <w:lang w:val="en-GB"/>
              </w:rPr>
            </w:pPr>
            <w:r w:rsidRPr="00A12A39">
              <w:rPr>
                <w:rFonts w:ascii="Arial" w:hAnsi="Arial" w:cs="Arial"/>
                <w:lang w:val="en-GB"/>
              </w:rPr>
              <w:t>3.3</w:t>
            </w:r>
          </w:p>
        </w:tc>
      </w:tr>
      <w:tr w:rsidR="00BE395A" w:rsidRPr="00A12A39" w14:paraId="27DE4067" w14:textId="77777777" w:rsidTr="008B437D">
        <w:tc>
          <w:tcPr>
            <w:tcW w:w="3119" w:type="dxa"/>
            <w:tcBorders>
              <w:top w:val="nil"/>
              <w:left w:val="nil"/>
              <w:bottom w:val="nil"/>
              <w:right w:val="nil"/>
            </w:tcBorders>
            <w:hideMark/>
          </w:tcPr>
          <w:p w14:paraId="135C4BA6" w14:textId="77777777" w:rsidR="00BE395A" w:rsidRPr="00A12A39" w:rsidRDefault="00BE395A" w:rsidP="008B437D">
            <w:pPr>
              <w:jc w:val="both"/>
              <w:rPr>
                <w:rFonts w:ascii="Arial" w:hAnsi="Arial" w:cs="Arial"/>
                <w:lang w:val="en-GB"/>
              </w:rPr>
            </w:pPr>
            <w:r w:rsidRPr="00A12A39">
              <w:rPr>
                <w:rFonts w:ascii="Arial" w:hAnsi="Arial" w:cs="Arial"/>
                <w:lang w:val="en-GB"/>
              </w:rPr>
              <w:t>How many years have you been engaged in agricultural activities?</w:t>
            </w:r>
          </w:p>
        </w:tc>
        <w:tc>
          <w:tcPr>
            <w:tcW w:w="3379" w:type="dxa"/>
            <w:tcBorders>
              <w:top w:val="nil"/>
              <w:left w:val="nil"/>
              <w:bottom w:val="nil"/>
              <w:right w:val="nil"/>
            </w:tcBorders>
            <w:hideMark/>
          </w:tcPr>
          <w:p w14:paraId="56CED554"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57DACFEE" w14:textId="77777777" w:rsidR="00BE395A" w:rsidRPr="00A12A39" w:rsidRDefault="00BE395A" w:rsidP="008B437D">
            <w:pPr>
              <w:jc w:val="both"/>
              <w:rPr>
                <w:rFonts w:ascii="Arial" w:hAnsi="Arial" w:cs="Arial"/>
                <w:lang w:val="en-GB"/>
              </w:rPr>
            </w:pPr>
            <w:r w:rsidRPr="00A12A39">
              <w:rPr>
                <w:rFonts w:ascii="Arial" w:hAnsi="Arial" w:cs="Arial"/>
                <w:lang w:val="en-GB"/>
              </w:rPr>
              <w:t>10</w:t>
            </w:r>
          </w:p>
        </w:tc>
        <w:tc>
          <w:tcPr>
            <w:tcW w:w="1280" w:type="dxa"/>
            <w:tcBorders>
              <w:top w:val="nil"/>
              <w:left w:val="nil"/>
              <w:bottom w:val="nil"/>
              <w:right w:val="nil"/>
            </w:tcBorders>
            <w:hideMark/>
          </w:tcPr>
          <w:p w14:paraId="0067C431" w14:textId="77777777" w:rsidR="00BE395A" w:rsidRPr="00A12A39" w:rsidRDefault="00BE395A" w:rsidP="008B437D">
            <w:pPr>
              <w:jc w:val="right"/>
              <w:rPr>
                <w:rFonts w:ascii="Arial" w:hAnsi="Arial" w:cs="Arial"/>
                <w:lang w:val="en-GB"/>
              </w:rPr>
            </w:pPr>
            <w:r w:rsidRPr="00A12A39">
              <w:rPr>
                <w:rFonts w:ascii="Arial" w:hAnsi="Arial" w:cs="Arial"/>
                <w:lang w:val="en-GB"/>
              </w:rPr>
              <w:t>8.3</w:t>
            </w:r>
          </w:p>
        </w:tc>
      </w:tr>
      <w:tr w:rsidR="00BE395A" w:rsidRPr="00A12A39" w14:paraId="3D10C06A" w14:textId="77777777" w:rsidTr="008B437D">
        <w:tc>
          <w:tcPr>
            <w:tcW w:w="3119" w:type="dxa"/>
            <w:tcBorders>
              <w:top w:val="nil"/>
              <w:left w:val="nil"/>
              <w:bottom w:val="nil"/>
              <w:right w:val="nil"/>
            </w:tcBorders>
            <w:hideMark/>
          </w:tcPr>
          <w:p w14:paraId="14597688"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724E95E"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6E198A32" w14:textId="77777777" w:rsidR="00BE395A" w:rsidRPr="00A12A39" w:rsidRDefault="00BE395A" w:rsidP="008B437D">
            <w:pPr>
              <w:jc w:val="both"/>
              <w:rPr>
                <w:rFonts w:ascii="Arial" w:hAnsi="Arial" w:cs="Arial"/>
                <w:lang w:val="en-GB"/>
              </w:rPr>
            </w:pPr>
            <w:r w:rsidRPr="00A12A39">
              <w:rPr>
                <w:rFonts w:ascii="Arial" w:hAnsi="Arial" w:cs="Arial"/>
                <w:lang w:val="en-GB"/>
              </w:rPr>
              <w:t>8</w:t>
            </w:r>
          </w:p>
        </w:tc>
        <w:tc>
          <w:tcPr>
            <w:tcW w:w="1280" w:type="dxa"/>
            <w:tcBorders>
              <w:top w:val="nil"/>
              <w:left w:val="nil"/>
              <w:bottom w:val="nil"/>
              <w:right w:val="nil"/>
            </w:tcBorders>
            <w:hideMark/>
          </w:tcPr>
          <w:p w14:paraId="64D79234" w14:textId="77777777" w:rsidR="00BE395A" w:rsidRPr="00A12A39" w:rsidRDefault="00BE395A" w:rsidP="008B437D">
            <w:pPr>
              <w:jc w:val="right"/>
              <w:rPr>
                <w:rFonts w:ascii="Arial" w:hAnsi="Arial" w:cs="Arial"/>
                <w:lang w:val="en-GB"/>
              </w:rPr>
            </w:pPr>
            <w:r w:rsidRPr="00A12A39">
              <w:rPr>
                <w:rFonts w:ascii="Arial" w:hAnsi="Arial" w:cs="Arial"/>
                <w:lang w:val="en-GB"/>
              </w:rPr>
              <w:t>6.7</w:t>
            </w:r>
          </w:p>
        </w:tc>
      </w:tr>
      <w:tr w:rsidR="00BE395A" w:rsidRPr="00A12A39" w14:paraId="227EBA0C" w14:textId="77777777" w:rsidTr="008B437D">
        <w:tc>
          <w:tcPr>
            <w:tcW w:w="3119" w:type="dxa"/>
            <w:tcBorders>
              <w:top w:val="nil"/>
              <w:left w:val="nil"/>
              <w:bottom w:val="nil"/>
              <w:right w:val="nil"/>
            </w:tcBorders>
            <w:hideMark/>
          </w:tcPr>
          <w:p w14:paraId="46B26F16"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65C6AE5"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627DAD1B" w14:textId="77777777" w:rsidR="00BE395A" w:rsidRPr="00A12A39" w:rsidRDefault="00BE395A" w:rsidP="008B437D">
            <w:pPr>
              <w:jc w:val="both"/>
              <w:rPr>
                <w:rFonts w:ascii="Arial" w:hAnsi="Arial" w:cs="Arial"/>
                <w:lang w:val="en-GB"/>
              </w:rPr>
            </w:pPr>
            <w:r w:rsidRPr="00A12A39">
              <w:rPr>
                <w:rFonts w:ascii="Arial" w:hAnsi="Arial" w:cs="Arial"/>
                <w:lang w:val="en-GB"/>
              </w:rPr>
              <w:t>15</w:t>
            </w:r>
          </w:p>
        </w:tc>
        <w:tc>
          <w:tcPr>
            <w:tcW w:w="1280" w:type="dxa"/>
            <w:tcBorders>
              <w:top w:val="nil"/>
              <w:left w:val="nil"/>
              <w:bottom w:val="nil"/>
              <w:right w:val="nil"/>
            </w:tcBorders>
            <w:hideMark/>
          </w:tcPr>
          <w:p w14:paraId="0A66BD74" w14:textId="77777777" w:rsidR="00BE395A" w:rsidRPr="00A12A39" w:rsidRDefault="00BE395A" w:rsidP="008B437D">
            <w:pPr>
              <w:jc w:val="right"/>
              <w:rPr>
                <w:rFonts w:ascii="Arial" w:hAnsi="Arial" w:cs="Arial"/>
                <w:lang w:val="en-GB"/>
              </w:rPr>
            </w:pPr>
            <w:r w:rsidRPr="00A12A39">
              <w:rPr>
                <w:rFonts w:ascii="Arial" w:hAnsi="Arial" w:cs="Arial"/>
                <w:lang w:val="en-GB"/>
              </w:rPr>
              <w:t>12.5</w:t>
            </w:r>
          </w:p>
        </w:tc>
      </w:tr>
      <w:tr w:rsidR="00BE395A" w:rsidRPr="00A12A39" w14:paraId="4DB483FC" w14:textId="77777777" w:rsidTr="008B437D">
        <w:tc>
          <w:tcPr>
            <w:tcW w:w="3119" w:type="dxa"/>
            <w:tcBorders>
              <w:top w:val="nil"/>
              <w:left w:val="nil"/>
              <w:bottom w:val="nil"/>
              <w:right w:val="nil"/>
            </w:tcBorders>
            <w:hideMark/>
          </w:tcPr>
          <w:p w14:paraId="72B42CF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52DA19A"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429D4851" w14:textId="77777777" w:rsidR="00BE395A" w:rsidRPr="00A12A39" w:rsidRDefault="00BE395A" w:rsidP="008B437D">
            <w:pPr>
              <w:jc w:val="both"/>
              <w:rPr>
                <w:rFonts w:ascii="Arial" w:hAnsi="Arial" w:cs="Arial"/>
                <w:lang w:val="en-GB"/>
              </w:rPr>
            </w:pPr>
            <w:r w:rsidRPr="00A12A39">
              <w:rPr>
                <w:rFonts w:ascii="Arial" w:hAnsi="Arial" w:cs="Arial"/>
                <w:lang w:val="en-GB"/>
              </w:rPr>
              <w:t>87</w:t>
            </w:r>
          </w:p>
        </w:tc>
        <w:tc>
          <w:tcPr>
            <w:tcW w:w="1280" w:type="dxa"/>
            <w:tcBorders>
              <w:top w:val="nil"/>
              <w:left w:val="nil"/>
              <w:bottom w:val="nil"/>
              <w:right w:val="nil"/>
            </w:tcBorders>
            <w:hideMark/>
          </w:tcPr>
          <w:p w14:paraId="26EC2E2F" w14:textId="77777777" w:rsidR="00BE395A" w:rsidRPr="00A12A39" w:rsidRDefault="00BE395A" w:rsidP="008B437D">
            <w:pPr>
              <w:jc w:val="right"/>
              <w:rPr>
                <w:rFonts w:ascii="Arial" w:hAnsi="Arial" w:cs="Arial"/>
                <w:lang w:val="en-GB"/>
              </w:rPr>
            </w:pPr>
            <w:r w:rsidRPr="00A12A39">
              <w:rPr>
                <w:rFonts w:ascii="Arial" w:hAnsi="Arial" w:cs="Arial"/>
                <w:lang w:val="en-GB"/>
              </w:rPr>
              <w:t>72.5</w:t>
            </w:r>
          </w:p>
        </w:tc>
      </w:tr>
      <w:tr w:rsidR="00BE395A" w:rsidRPr="00A12A39" w14:paraId="1A233E45" w14:textId="77777777" w:rsidTr="008B437D">
        <w:tc>
          <w:tcPr>
            <w:tcW w:w="3119" w:type="dxa"/>
            <w:tcBorders>
              <w:top w:val="nil"/>
              <w:left w:val="nil"/>
              <w:bottom w:val="nil"/>
              <w:right w:val="nil"/>
            </w:tcBorders>
            <w:hideMark/>
          </w:tcPr>
          <w:p w14:paraId="21383C41" w14:textId="77777777" w:rsidR="00BE395A" w:rsidRPr="00A12A39" w:rsidRDefault="00BE395A" w:rsidP="008B437D">
            <w:pPr>
              <w:jc w:val="both"/>
              <w:rPr>
                <w:rFonts w:ascii="Arial" w:hAnsi="Arial" w:cs="Arial"/>
                <w:lang w:val="en-GB"/>
              </w:rPr>
            </w:pPr>
            <w:r w:rsidRPr="00A12A39">
              <w:rPr>
                <w:rFonts w:ascii="Arial" w:hAnsi="Arial" w:cs="Arial"/>
                <w:lang w:val="en-GB"/>
              </w:rPr>
              <w:t>For how long have you been growing oil palm?</w:t>
            </w:r>
          </w:p>
        </w:tc>
        <w:tc>
          <w:tcPr>
            <w:tcW w:w="3379" w:type="dxa"/>
            <w:tcBorders>
              <w:top w:val="nil"/>
              <w:left w:val="nil"/>
              <w:bottom w:val="nil"/>
              <w:right w:val="nil"/>
            </w:tcBorders>
            <w:hideMark/>
          </w:tcPr>
          <w:p w14:paraId="056C5E10"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29613420" w14:textId="77777777" w:rsidR="00BE395A" w:rsidRPr="00A12A39" w:rsidRDefault="00BE395A" w:rsidP="008B437D">
            <w:pPr>
              <w:jc w:val="both"/>
              <w:rPr>
                <w:rFonts w:ascii="Arial" w:hAnsi="Arial" w:cs="Arial"/>
                <w:lang w:val="en-GB"/>
              </w:rPr>
            </w:pPr>
            <w:r w:rsidRPr="00A12A39">
              <w:rPr>
                <w:rFonts w:ascii="Arial" w:hAnsi="Arial" w:cs="Arial"/>
                <w:lang w:val="en-GB"/>
              </w:rPr>
              <w:t>82</w:t>
            </w:r>
          </w:p>
        </w:tc>
        <w:tc>
          <w:tcPr>
            <w:tcW w:w="1280" w:type="dxa"/>
            <w:tcBorders>
              <w:top w:val="nil"/>
              <w:left w:val="nil"/>
              <w:bottom w:val="nil"/>
              <w:right w:val="nil"/>
            </w:tcBorders>
            <w:hideMark/>
          </w:tcPr>
          <w:p w14:paraId="11197ED4" w14:textId="77777777" w:rsidR="00BE395A" w:rsidRPr="00A12A39" w:rsidRDefault="00BE395A" w:rsidP="008B437D">
            <w:pPr>
              <w:jc w:val="right"/>
              <w:rPr>
                <w:rFonts w:ascii="Arial" w:hAnsi="Arial" w:cs="Arial"/>
                <w:lang w:val="en-GB"/>
              </w:rPr>
            </w:pPr>
            <w:r w:rsidRPr="00A12A39">
              <w:rPr>
                <w:rFonts w:ascii="Arial" w:hAnsi="Arial" w:cs="Arial"/>
                <w:lang w:val="en-GB"/>
              </w:rPr>
              <w:t>68.3</w:t>
            </w:r>
          </w:p>
        </w:tc>
      </w:tr>
      <w:tr w:rsidR="00BE395A" w:rsidRPr="00A12A39" w14:paraId="10528EF0" w14:textId="77777777" w:rsidTr="008B437D">
        <w:tc>
          <w:tcPr>
            <w:tcW w:w="3119" w:type="dxa"/>
            <w:tcBorders>
              <w:top w:val="nil"/>
              <w:left w:val="nil"/>
              <w:bottom w:val="nil"/>
              <w:right w:val="nil"/>
            </w:tcBorders>
            <w:hideMark/>
          </w:tcPr>
          <w:p w14:paraId="551899D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BD26622"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41A4F374" w14:textId="77777777" w:rsidR="00BE395A" w:rsidRPr="00A12A39" w:rsidRDefault="00BE395A" w:rsidP="008B437D">
            <w:pPr>
              <w:jc w:val="both"/>
              <w:rPr>
                <w:rFonts w:ascii="Arial" w:hAnsi="Arial" w:cs="Arial"/>
                <w:lang w:val="en-GB"/>
              </w:rPr>
            </w:pPr>
            <w:r w:rsidRPr="00A12A39">
              <w:rPr>
                <w:rFonts w:ascii="Arial" w:hAnsi="Arial" w:cs="Arial"/>
                <w:lang w:val="en-GB"/>
              </w:rPr>
              <w:t>12</w:t>
            </w:r>
          </w:p>
        </w:tc>
        <w:tc>
          <w:tcPr>
            <w:tcW w:w="1280" w:type="dxa"/>
            <w:tcBorders>
              <w:top w:val="nil"/>
              <w:left w:val="nil"/>
              <w:bottom w:val="nil"/>
              <w:right w:val="nil"/>
            </w:tcBorders>
            <w:hideMark/>
          </w:tcPr>
          <w:p w14:paraId="701C7F75" w14:textId="77777777" w:rsidR="00BE395A" w:rsidRPr="00A12A39" w:rsidRDefault="00BE395A" w:rsidP="008B437D">
            <w:pPr>
              <w:jc w:val="right"/>
              <w:rPr>
                <w:rFonts w:ascii="Arial" w:hAnsi="Arial" w:cs="Arial"/>
                <w:lang w:val="en-GB"/>
              </w:rPr>
            </w:pPr>
            <w:r w:rsidRPr="00A12A39">
              <w:rPr>
                <w:rFonts w:ascii="Arial" w:hAnsi="Arial" w:cs="Arial"/>
                <w:lang w:val="en-GB"/>
              </w:rPr>
              <w:t>10.0</w:t>
            </w:r>
          </w:p>
        </w:tc>
      </w:tr>
      <w:tr w:rsidR="00BE395A" w:rsidRPr="00A12A39" w14:paraId="474332BD" w14:textId="77777777" w:rsidTr="008B437D">
        <w:tc>
          <w:tcPr>
            <w:tcW w:w="3119" w:type="dxa"/>
            <w:tcBorders>
              <w:top w:val="nil"/>
              <w:left w:val="nil"/>
              <w:bottom w:val="nil"/>
              <w:right w:val="nil"/>
            </w:tcBorders>
            <w:hideMark/>
          </w:tcPr>
          <w:p w14:paraId="4A424229"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AF108D7"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3BED1A2A"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1211930E"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0C7B4500" w14:textId="77777777" w:rsidTr="008B437D">
        <w:tc>
          <w:tcPr>
            <w:tcW w:w="3119" w:type="dxa"/>
            <w:tcBorders>
              <w:top w:val="nil"/>
              <w:left w:val="nil"/>
              <w:bottom w:val="nil"/>
              <w:right w:val="nil"/>
            </w:tcBorders>
            <w:hideMark/>
          </w:tcPr>
          <w:p w14:paraId="77FE4E6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7212CC23"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562E4B55" w14:textId="77777777" w:rsidR="00BE395A" w:rsidRPr="00A12A39" w:rsidRDefault="00BE395A" w:rsidP="008B437D">
            <w:pPr>
              <w:jc w:val="both"/>
              <w:rPr>
                <w:rFonts w:ascii="Arial" w:hAnsi="Arial" w:cs="Arial"/>
                <w:lang w:val="en-GB"/>
              </w:rPr>
            </w:pPr>
            <w:r w:rsidRPr="00A12A39">
              <w:rPr>
                <w:rFonts w:ascii="Arial" w:hAnsi="Arial" w:cs="Arial"/>
                <w:lang w:val="en-GB"/>
              </w:rPr>
              <w:t>21</w:t>
            </w:r>
          </w:p>
        </w:tc>
        <w:tc>
          <w:tcPr>
            <w:tcW w:w="1280" w:type="dxa"/>
            <w:tcBorders>
              <w:top w:val="nil"/>
              <w:left w:val="nil"/>
              <w:bottom w:val="nil"/>
              <w:right w:val="nil"/>
            </w:tcBorders>
            <w:hideMark/>
          </w:tcPr>
          <w:p w14:paraId="490CD604" w14:textId="77777777" w:rsidR="00BE395A" w:rsidRPr="00A12A39" w:rsidRDefault="00BE395A" w:rsidP="008B437D">
            <w:pPr>
              <w:jc w:val="right"/>
              <w:rPr>
                <w:rFonts w:ascii="Arial" w:hAnsi="Arial" w:cs="Arial"/>
                <w:lang w:val="en-GB"/>
              </w:rPr>
            </w:pPr>
            <w:r w:rsidRPr="00A12A39">
              <w:rPr>
                <w:rFonts w:ascii="Arial" w:hAnsi="Arial" w:cs="Arial"/>
                <w:lang w:val="en-GB"/>
              </w:rPr>
              <w:t>17.5</w:t>
            </w:r>
          </w:p>
        </w:tc>
      </w:tr>
      <w:tr w:rsidR="00BE395A" w:rsidRPr="00A12A39" w14:paraId="50A467D5" w14:textId="77777777" w:rsidTr="008B437D">
        <w:tc>
          <w:tcPr>
            <w:tcW w:w="3119" w:type="dxa"/>
            <w:tcBorders>
              <w:top w:val="nil"/>
              <w:left w:val="nil"/>
              <w:bottom w:val="nil"/>
              <w:right w:val="nil"/>
            </w:tcBorders>
            <w:hideMark/>
          </w:tcPr>
          <w:p w14:paraId="7012D9E7" w14:textId="77777777" w:rsidR="00BE395A" w:rsidRPr="00A12A39" w:rsidRDefault="00BE395A" w:rsidP="008B437D">
            <w:pPr>
              <w:jc w:val="both"/>
              <w:rPr>
                <w:rFonts w:ascii="Arial" w:hAnsi="Arial" w:cs="Arial"/>
                <w:lang w:val="en-GB"/>
              </w:rPr>
            </w:pPr>
            <w:r w:rsidRPr="00A12A39">
              <w:rPr>
                <w:rFonts w:ascii="Arial" w:hAnsi="Arial" w:cs="Arial"/>
                <w:lang w:val="en-GB"/>
              </w:rPr>
              <w:t>Crops other than oil palm</w:t>
            </w:r>
          </w:p>
        </w:tc>
        <w:tc>
          <w:tcPr>
            <w:tcW w:w="3379" w:type="dxa"/>
            <w:tcBorders>
              <w:top w:val="nil"/>
              <w:left w:val="nil"/>
              <w:bottom w:val="nil"/>
              <w:right w:val="nil"/>
            </w:tcBorders>
            <w:hideMark/>
          </w:tcPr>
          <w:p w14:paraId="1E3E6902" w14:textId="77777777" w:rsidR="00BE395A" w:rsidRPr="00A12A39" w:rsidRDefault="00BE395A" w:rsidP="008B437D">
            <w:pPr>
              <w:jc w:val="both"/>
              <w:rPr>
                <w:rFonts w:ascii="Arial" w:hAnsi="Arial" w:cs="Arial"/>
                <w:lang w:val="en-GB"/>
              </w:rPr>
            </w:pPr>
            <w:r w:rsidRPr="00A12A39">
              <w:rPr>
                <w:rFonts w:ascii="Arial" w:hAnsi="Arial" w:cs="Arial"/>
                <w:lang w:val="en-GB"/>
              </w:rPr>
              <w:t>Maize</w:t>
            </w:r>
          </w:p>
        </w:tc>
        <w:tc>
          <w:tcPr>
            <w:tcW w:w="0" w:type="auto"/>
            <w:tcBorders>
              <w:top w:val="nil"/>
              <w:left w:val="nil"/>
              <w:bottom w:val="nil"/>
              <w:right w:val="nil"/>
            </w:tcBorders>
            <w:hideMark/>
          </w:tcPr>
          <w:p w14:paraId="5B4F2F64" w14:textId="77777777" w:rsidR="00BE395A" w:rsidRPr="00A12A39" w:rsidRDefault="00BE395A" w:rsidP="008B437D">
            <w:pPr>
              <w:jc w:val="both"/>
              <w:rPr>
                <w:rFonts w:ascii="Arial" w:hAnsi="Arial" w:cs="Arial"/>
                <w:lang w:val="en-GB"/>
              </w:rPr>
            </w:pPr>
            <w:r w:rsidRPr="00A12A39">
              <w:rPr>
                <w:rFonts w:ascii="Arial" w:hAnsi="Arial" w:cs="Arial"/>
                <w:lang w:val="en-GB"/>
              </w:rPr>
              <w:t>110</w:t>
            </w:r>
          </w:p>
        </w:tc>
        <w:tc>
          <w:tcPr>
            <w:tcW w:w="1280" w:type="dxa"/>
            <w:tcBorders>
              <w:top w:val="nil"/>
              <w:left w:val="nil"/>
              <w:bottom w:val="nil"/>
              <w:right w:val="nil"/>
            </w:tcBorders>
            <w:hideMark/>
          </w:tcPr>
          <w:p w14:paraId="07D9FBFA" w14:textId="77777777" w:rsidR="00BE395A" w:rsidRPr="00A12A39" w:rsidRDefault="00BE395A" w:rsidP="008B437D">
            <w:pPr>
              <w:jc w:val="right"/>
              <w:rPr>
                <w:rFonts w:ascii="Arial" w:hAnsi="Arial" w:cs="Arial"/>
                <w:lang w:val="en-GB"/>
              </w:rPr>
            </w:pPr>
            <w:r w:rsidRPr="00A12A39">
              <w:rPr>
                <w:rFonts w:ascii="Arial" w:hAnsi="Arial" w:cs="Arial"/>
                <w:lang w:val="en-GB"/>
              </w:rPr>
              <w:t>91.7</w:t>
            </w:r>
          </w:p>
        </w:tc>
      </w:tr>
      <w:tr w:rsidR="00BE395A" w:rsidRPr="00A12A39" w14:paraId="123D244B" w14:textId="77777777" w:rsidTr="008B437D">
        <w:tc>
          <w:tcPr>
            <w:tcW w:w="3119" w:type="dxa"/>
            <w:tcBorders>
              <w:top w:val="nil"/>
              <w:left w:val="nil"/>
              <w:bottom w:val="nil"/>
              <w:right w:val="nil"/>
            </w:tcBorders>
            <w:hideMark/>
          </w:tcPr>
          <w:p w14:paraId="4E30313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9DC0456" w14:textId="77777777" w:rsidR="00BE395A" w:rsidRPr="00A12A39" w:rsidRDefault="00BE395A" w:rsidP="008B437D">
            <w:pPr>
              <w:jc w:val="both"/>
              <w:rPr>
                <w:rFonts w:ascii="Arial" w:hAnsi="Arial" w:cs="Arial"/>
                <w:lang w:val="en-GB"/>
              </w:rPr>
            </w:pPr>
            <w:r w:rsidRPr="00A12A39">
              <w:rPr>
                <w:rFonts w:ascii="Arial" w:hAnsi="Arial" w:cs="Arial"/>
                <w:lang w:val="en-GB"/>
              </w:rPr>
              <w:t>Tobacco</w:t>
            </w:r>
          </w:p>
        </w:tc>
        <w:tc>
          <w:tcPr>
            <w:tcW w:w="0" w:type="auto"/>
            <w:tcBorders>
              <w:top w:val="nil"/>
              <w:left w:val="nil"/>
              <w:bottom w:val="nil"/>
              <w:right w:val="nil"/>
            </w:tcBorders>
            <w:hideMark/>
          </w:tcPr>
          <w:p w14:paraId="789F216B" w14:textId="77777777" w:rsidR="00BE395A" w:rsidRPr="00A12A39" w:rsidRDefault="00BE395A" w:rsidP="008B437D">
            <w:pPr>
              <w:jc w:val="both"/>
              <w:rPr>
                <w:rFonts w:ascii="Arial" w:hAnsi="Arial" w:cs="Arial"/>
                <w:lang w:val="en-GB"/>
              </w:rPr>
            </w:pPr>
            <w:r w:rsidRPr="00A12A39">
              <w:rPr>
                <w:rFonts w:ascii="Arial" w:hAnsi="Arial" w:cs="Arial"/>
                <w:lang w:val="en-GB"/>
              </w:rPr>
              <w:t>40</w:t>
            </w:r>
          </w:p>
        </w:tc>
        <w:tc>
          <w:tcPr>
            <w:tcW w:w="1280" w:type="dxa"/>
            <w:tcBorders>
              <w:top w:val="nil"/>
              <w:left w:val="nil"/>
              <w:bottom w:val="nil"/>
              <w:right w:val="nil"/>
            </w:tcBorders>
            <w:hideMark/>
          </w:tcPr>
          <w:p w14:paraId="0BD1FF55" w14:textId="77777777" w:rsidR="00BE395A" w:rsidRPr="00A12A39" w:rsidRDefault="00BE395A" w:rsidP="008B437D">
            <w:pPr>
              <w:jc w:val="right"/>
              <w:rPr>
                <w:rFonts w:ascii="Arial" w:hAnsi="Arial" w:cs="Arial"/>
                <w:lang w:val="en-GB"/>
              </w:rPr>
            </w:pPr>
            <w:r w:rsidRPr="00A12A39">
              <w:rPr>
                <w:rFonts w:ascii="Arial" w:hAnsi="Arial" w:cs="Arial"/>
                <w:lang w:val="en-GB"/>
              </w:rPr>
              <w:t>33.3</w:t>
            </w:r>
          </w:p>
        </w:tc>
      </w:tr>
      <w:tr w:rsidR="00BE395A" w:rsidRPr="00A12A39" w14:paraId="473EC51B" w14:textId="77777777" w:rsidTr="008B437D">
        <w:tc>
          <w:tcPr>
            <w:tcW w:w="3119" w:type="dxa"/>
            <w:tcBorders>
              <w:top w:val="nil"/>
              <w:left w:val="nil"/>
              <w:bottom w:val="nil"/>
              <w:right w:val="nil"/>
            </w:tcBorders>
            <w:hideMark/>
          </w:tcPr>
          <w:p w14:paraId="4EA5FE8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121699D" w14:textId="77777777" w:rsidR="00BE395A" w:rsidRPr="00A12A39" w:rsidRDefault="00BE395A" w:rsidP="008B437D">
            <w:pPr>
              <w:jc w:val="both"/>
              <w:rPr>
                <w:rFonts w:ascii="Arial" w:hAnsi="Arial" w:cs="Arial"/>
                <w:lang w:val="en-GB"/>
              </w:rPr>
            </w:pPr>
            <w:r w:rsidRPr="00A12A39">
              <w:rPr>
                <w:rFonts w:ascii="Arial" w:hAnsi="Arial" w:cs="Arial"/>
                <w:lang w:val="en-GB"/>
              </w:rPr>
              <w:t>Sweet potatoes</w:t>
            </w:r>
          </w:p>
        </w:tc>
        <w:tc>
          <w:tcPr>
            <w:tcW w:w="0" w:type="auto"/>
            <w:tcBorders>
              <w:top w:val="nil"/>
              <w:left w:val="nil"/>
              <w:bottom w:val="nil"/>
              <w:right w:val="nil"/>
            </w:tcBorders>
            <w:hideMark/>
          </w:tcPr>
          <w:p w14:paraId="09DD8235" w14:textId="77777777" w:rsidR="00BE395A" w:rsidRPr="00A12A39" w:rsidRDefault="00BE395A" w:rsidP="008B437D">
            <w:pPr>
              <w:jc w:val="both"/>
              <w:rPr>
                <w:rFonts w:ascii="Arial" w:hAnsi="Arial" w:cs="Arial"/>
                <w:lang w:val="en-GB"/>
              </w:rPr>
            </w:pPr>
            <w:r w:rsidRPr="00A12A39">
              <w:rPr>
                <w:rFonts w:ascii="Arial" w:hAnsi="Arial" w:cs="Arial"/>
                <w:lang w:val="en-GB"/>
              </w:rPr>
              <w:t>17</w:t>
            </w:r>
          </w:p>
        </w:tc>
        <w:tc>
          <w:tcPr>
            <w:tcW w:w="1280" w:type="dxa"/>
            <w:tcBorders>
              <w:top w:val="nil"/>
              <w:left w:val="nil"/>
              <w:bottom w:val="nil"/>
              <w:right w:val="nil"/>
            </w:tcBorders>
            <w:hideMark/>
          </w:tcPr>
          <w:p w14:paraId="11D8DA63" w14:textId="77777777" w:rsidR="00BE395A" w:rsidRPr="00A12A39" w:rsidRDefault="00BE395A" w:rsidP="008B437D">
            <w:pPr>
              <w:jc w:val="right"/>
              <w:rPr>
                <w:rFonts w:ascii="Arial" w:hAnsi="Arial" w:cs="Arial"/>
                <w:lang w:val="en-GB"/>
              </w:rPr>
            </w:pPr>
            <w:r w:rsidRPr="00A12A39">
              <w:rPr>
                <w:rFonts w:ascii="Arial" w:hAnsi="Arial" w:cs="Arial"/>
                <w:lang w:val="en-GB"/>
              </w:rPr>
              <w:t>14.2</w:t>
            </w:r>
          </w:p>
        </w:tc>
      </w:tr>
      <w:tr w:rsidR="00BE395A" w:rsidRPr="00A12A39" w14:paraId="776C2F8C" w14:textId="77777777" w:rsidTr="008B437D">
        <w:tc>
          <w:tcPr>
            <w:tcW w:w="3119" w:type="dxa"/>
            <w:tcBorders>
              <w:top w:val="nil"/>
              <w:left w:val="nil"/>
              <w:bottom w:val="nil"/>
              <w:right w:val="nil"/>
            </w:tcBorders>
            <w:hideMark/>
          </w:tcPr>
          <w:p w14:paraId="4E1C7F0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642817E" w14:textId="77777777" w:rsidR="00BE395A" w:rsidRPr="00A12A39" w:rsidRDefault="00BE395A" w:rsidP="008B437D">
            <w:pPr>
              <w:jc w:val="both"/>
              <w:rPr>
                <w:rFonts w:ascii="Arial" w:hAnsi="Arial" w:cs="Arial"/>
                <w:lang w:val="en-GB"/>
              </w:rPr>
            </w:pPr>
            <w:r w:rsidRPr="00A12A39">
              <w:rPr>
                <w:rFonts w:ascii="Arial" w:hAnsi="Arial" w:cs="Arial"/>
                <w:lang w:val="en-GB"/>
              </w:rPr>
              <w:t>Rice</w:t>
            </w:r>
          </w:p>
        </w:tc>
        <w:tc>
          <w:tcPr>
            <w:tcW w:w="0" w:type="auto"/>
            <w:tcBorders>
              <w:top w:val="nil"/>
              <w:left w:val="nil"/>
              <w:bottom w:val="nil"/>
              <w:right w:val="nil"/>
            </w:tcBorders>
            <w:hideMark/>
          </w:tcPr>
          <w:p w14:paraId="306E96F7" w14:textId="77777777" w:rsidR="00BE395A" w:rsidRPr="00A12A39" w:rsidRDefault="00BE395A" w:rsidP="008B437D">
            <w:pPr>
              <w:jc w:val="both"/>
              <w:rPr>
                <w:rFonts w:ascii="Arial" w:hAnsi="Arial" w:cs="Arial"/>
                <w:lang w:val="en-GB"/>
              </w:rPr>
            </w:pPr>
            <w:r w:rsidRPr="00A12A39">
              <w:rPr>
                <w:rFonts w:ascii="Arial" w:hAnsi="Arial" w:cs="Arial"/>
                <w:lang w:val="en-GB"/>
              </w:rPr>
              <w:t>64</w:t>
            </w:r>
          </w:p>
        </w:tc>
        <w:tc>
          <w:tcPr>
            <w:tcW w:w="1280" w:type="dxa"/>
            <w:tcBorders>
              <w:top w:val="nil"/>
              <w:left w:val="nil"/>
              <w:bottom w:val="nil"/>
              <w:right w:val="nil"/>
            </w:tcBorders>
            <w:hideMark/>
          </w:tcPr>
          <w:p w14:paraId="1DA2538E" w14:textId="77777777" w:rsidR="00BE395A" w:rsidRPr="00A12A39" w:rsidRDefault="00BE395A" w:rsidP="008B437D">
            <w:pPr>
              <w:jc w:val="right"/>
              <w:rPr>
                <w:rFonts w:ascii="Arial" w:hAnsi="Arial" w:cs="Arial"/>
                <w:lang w:val="en-GB"/>
              </w:rPr>
            </w:pPr>
            <w:r w:rsidRPr="00A12A39">
              <w:rPr>
                <w:rFonts w:ascii="Arial" w:hAnsi="Arial" w:cs="Arial"/>
                <w:lang w:val="en-GB"/>
              </w:rPr>
              <w:t>53.3</w:t>
            </w:r>
          </w:p>
        </w:tc>
      </w:tr>
      <w:tr w:rsidR="00BE395A" w:rsidRPr="00A12A39" w14:paraId="7ADAE961" w14:textId="77777777" w:rsidTr="008B437D">
        <w:tc>
          <w:tcPr>
            <w:tcW w:w="3119" w:type="dxa"/>
            <w:tcBorders>
              <w:top w:val="nil"/>
              <w:left w:val="nil"/>
              <w:bottom w:val="single" w:sz="4" w:space="0" w:color="auto"/>
              <w:right w:val="nil"/>
            </w:tcBorders>
            <w:hideMark/>
          </w:tcPr>
          <w:p w14:paraId="0C68FA36" w14:textId="77777777" w:rsidR="00BE395A" w:rsidRPr="00A12A39" w:rsidRDefault="00BE395A" w:rsidP="008B437D">
            <w:pPr>
              <w:jc w:val="both"/>
              <w:rPr>
                <w:rFonts w:ascii="Arial" w:hAnsi="Arial" w:cs="Arial"/>
                <w:lang w:val="en-GB"/>
              </w:rPr>
            </w:pPr>
          </w:p>
        </w:tc>
        <w:tc>
          <w:tcPr>
            <w:tcW w:w="3379" w:type="dxa"/>
            <w:tcBorders>
              <w:top w:val="nil"/>
              <w:left w:val="nil"/>
              <w:bottom w:val="single" w:sz="4" w:space="0" w:color="auto"/>
              <w:right w:val="nil"/>
            </w:tcBorders>
            <w:hideMark/>
          </w:tcPr>
          <w:p w14:paraId="32538FE8" w14:textId="77777777" w:rsidR="00BE395A" w:rsidRPr="00A12A39" w:rsidRDefault="00BE395A" w:rsidP="008B437D">
            <w:pPr>
              <w:jc w:val="both"/>
              <w:rPr>
                <w:rFonts w:ascii="Arial" w:hAnsi="Arial" w:cs="Arial"/>
                <w:lang w:val="en-GB"/>
              </w:rPr>
            </w:pPr>
            <w:r w:rsidRPr="00A12A39">
              <w:rPr>
                <w:rFonts w:ascii="Arial" w:hAnsi="Arial" w:cs="Arial"/>
                <w:lang w:val="en-GB"/>
              </w:rPr>
              <w:t>Others such as beans</w:t>
            </w:r>
          </w:p>
        </w:tc>
        <w:tc>
          <w:tcPr>
            <w:tcW w:w="0" w:type="auto"/>
            <w:tcBorders>
              <w:top w:val="nil"/>
              <w:left w:val="nil"/>
              <w:bottom w:val="single" w:sz="4" w:space="0" w:color="auto"/>
              <w:right w:val="nil"/>
            </w:tcBorders>
            <w:hideMark/>
          </w:tcPr>
          <w:p w14:paraId="4AC48A27" w14:textId="77777777" w:rsidR="00BE395A" w:rsidRPr="00A12A39" w:rsidRDefault="00BE395A" w:rsidP="008B437D">
            <w:pPr>
              <w:jc w:val="both"/>
              <w:rPr>
                <w:rFonts w:ascii="Arial" w:hAnsi="Arial" w:cs="Arial"/>
                <w:lang w:val="en-GB"/>
              </w:rPr>
            </w:pPr>
            <w:r w:rsidRPr="00A12A39">
              <w:rPr>
                <w:rFonts w:ascii="Arial" w:hAnsi="Arial" w:cs="Arial"/>
                <w:lang w:val="en-GB"/>
              </w:rPr>
              <w:t>55</w:t>
            </w:r>
          </w:p>
        </w:tc>
        <w:tc>
          <w:tcPr>
            <w:tcW w:w="1280" w:type="dxa"/>
            <w:tcBorders>
              <w:top w:val="nil"/>
              <w:left w:val="nil"/>
              <w:bottom w:val="single" w:sz="4" w:space="0" w:color="auto"/>
              <w:right w:val="nil"/>
            </w:tcBorders>
            <w:hideMark/>
          </w:tcPr>
          <w:p w14:paraId="70F4CFF5" w14:textId="77777777" w:rsidR="00BE395A" w:rsidRPr="00A12A39" w:rsidRDefault="00BE395A" w:rsidP="008B437D">
            <w:pPr>
              <w:jc w:val="right"/>
              <w:rPr>
                <w:rFonts w:ascii="Arial" w:hAnsi="Arial" w:cs="Arial"/>
                <w:lang w:val="en-GB"/>
              </w:rPr>
            </w:pPr>
            <w:r w:rsidRPr="00A12A39">
              <w:rPr>
                <w:rFonts w:ascii="Arial" w:hAnsi="Arial" w:cs="Arial"/>
                <w:lang w:val="en-GB"/>
              </w:rPr>
              <w:t>45.8</w:t>
            </w:r>
          </w:p>
        </w:tc>
      </w:tr>
    </w:tbl>
    <w:p w14:paraId="3B382659" w14:textId="77777777" w:rsidR="00BE395A" w:rsidRPr="00A12A39" w:rsidRDefault="00BE395A" w:rsidP="00BE395A">
      <w:pPr>
        <w:pStyle w:val="Heading3"/>
        <w:spacing w:before="0" w:after="0" w:line="276" w:lineRule="auto"/>
        <w:jc w:val="both"/>
        <w:rPr>
          <w:rFonts w:ascii="Arial" w:hAnsi="Arial" w:cs="Arial"/>
          <w:b/>
          <w:bCs/>
          <w:color w:val="auto"/>
          <w:sz w:val="22"/>
          <w:szCs w:val="22"/>
          <w:lang w:val="en-GB"/>
        </w:rPr>
      </w:pPr>
      <w:bookmarkStart w:id="16" w:name="_Toc193481992"/>
      <w:bookmarkStart w:id="17" w:name="_Toc193482149"/>
      <w:bookmarkStart w:id="18" w:name="_Toc193482552"/>
      <w:bookmarkStart w:id="19" w:name="_Toc193543431"/>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16"/>
      <w:bookmarkEnd w:id="17"/>
      <w:bookmarkEnd w:id="18"/>
      <w:bookmarkEnd w:id="19"/>
    </w:p>
    <w:p w14:paraId="742404C3" w14:textId="77777777" w:rsidR="00BE395A" w:rsidRDefault="00BE395A" w:rsidP="00BE395A">
      <w:pPr>
        <w:pStyle w:val="Heading1"/>
        <w:spacing w:before="0" w:after="0" w:line="276" w:lineRule="auto"/>
        <w:rPr>
          <w:rFonts w:ascii="Arial" w:hAnsi="Arial" w:cs="Arial"/>
          <w:b/>
          <w:bCs/>
          <w:color w:val="auto"/>
          <w:sz w:val="22"/>
          <w:szCs w:val="22"/>
          <w:lang w:val="en-GB"/>
        </w:rPr>
      </w:pPr>
      <w:bookmarkStart w:id="20" w:name="_Toc193543432"/>
    </w:p>
    <w:p w14:paraId="24D7A447" w14:textId="77777777" w:rsidR="00BE395A" w:rsidRDefault="00BE395A" w:rsidP="00BE395A">
      <w:pPr>
        <w:pStyle w:val="Heading1"/>
        <w:spacing w:before="0" w:after="0" w:line="276" w:lineRule="auto"/>
        <w:rPr>
          <w:rFonts w:ascii="Arial" w:hAnsi="Arial" w:cs="Arial"/>
          <w:b/>
          <w:color w:val="auto"/>
          <w:sz w:val="22"/>
          <w:szCs w:val="22"/>
          <w:lang w:val="en-GB"/>
        </w:rPr>
      </w:pPr>
      <w:r w:rsidRPr="00A12A39">
        <w:rPr>
          <w:rFonts w:ascii="Arial" w:hAnsi="Arial" w:cs="Arial"/>
          <w:b/>
          <w:color w:val="auto"/>
          <w:sz w:val="22"/>
          <w:szCs w:val="22"/>
          <w:lang w:val="en-GB"/>
        </w:rPr>
        <w:t xml:space="preserve"> </w:t>
      </w:r>
    </w:p>
    <w:p w14:paraId="7FC5FFF2" w14:textId="77777777" w:rsidR="00BE395A" w:rsidRPr="00A12A39" w:rsidRDefault="00BE395A" w:rsidP="00BE395A">
      <w:pPr>
        <w:pStyle w:val="Heading1"/>
        <w:spacing w:before="0" w:after="0" w:line="276" w:lineRule="auto"/>
        <w:rPr>
          <w:rFonts w:ascii="Arial" w:hAnsi="Arial" w:cs="Arial"/>
          <w:b/>
          <w:color w:val="auto"/>
          <w:sz w:val="22"/>
          <w:szCs w:val="22"/>
          <w:lang w:val="en-GB"/>
        </w:rPr>
      </w:pPr>
      <w:r>
        <w:rPr>
          <w:rFonts w:ascii="Arial" w:hAnsi="Arial" w:cs="Arial"/>
          <w:b/>
          <w:color w:val="auto"/>
          <w:sz w:val="22"/>
          <w:szCs w:val="22"/>
          <w:lang w:val="en-GB"/>
        </w:rPr>
        <w:t xml:space="preserve">3.2 </w:t>
      </w:r>
      <w:r w:rsidRPr="00A12A39">
        <w:rPr>
          <w:rFonts w:ascii="Arial" w:hAnsi="Arial" w:cs="Arial"/>
          <w:b/>
          <w:color w:val="auto"/>
          <w:sz w:val="22"/>
          <w:szCs w:val="22"/>
          <w:lang w:val="en-GB"/>
        </w:rPr>
        <w:t xml:space="preserve">Identification of Improved oil palm production technologies disseminated by </w:t>
      </w:r>
      <w:r w:rsidRPr="00A12A39">
        <w:rPr>
          <w:rFonts w:ascii="Arial" w:hAnsi="Arial" w:cs="Arial"/>
          <w:b/>
          <w:color w:val="auto"/>
          <w:sz w:val="22"/>
          <w:szCs w:val="22"/>
          <w:lang w:val="en-GB"/>
        </w:rPr>
        <w:tab/>
        <w:t xml:space="preserve">Fatuma </w:t>
      </w:r>
      <w:proofErr w:type="spellStart"/>
      <w:r w:rsidRPr="00A12A39">
        <w:rPr>
          <w:rFonts w:ascii="Arial" w:hAnsi="Arial" w:cs="Arial"/>
          <w:b/>
          <w:color w:val="auto"/>
          <w:sz w:val="22"/>
          <w:szCs w:val="22"/>
          <w:lang w:val="en-GB"/>
        </w:rPr>
        <w:t>Mwasa</w:t>
      </w:r>
      <w:proofErr w:type="spellEnd"/>
      <w:r w:rsidRPr="00A12A39">
        <w:rPr>
          <w:rFonts w:ascii="Arial" w:hAnsi="Arial" w:cs="Arial"/>
          <w:b/>
          <w:color w:val="auto"/>
          <w:sz w:val="22"/>
          <w:szCs w:val="22"/>
          <w:lang w:val="en-GB"/>
        </w:rPr>
        <w:t xml:space="preserve"> </w:t>
      </w:r>
      <w:proofErr w:type="spellStart"/>
      <w:r w:rsidRPr="00A12A39">
        <w:rPr>
          <w:rFonts w:ascii="Arial" w:hAnsi="Arial" w:cs="Arial"/>
          <w:b/>
          <w:color w:val="auto"/>
          <w:sz w:val="22"/>
          <w:szCs w:val="22"/>
          <w:lang w:val="en-GB"/>
        </w:rPr>
        <w:t>AgritecH</w:t>
      </w:r>
      <w:bookmarkEnd w:id="20"/>
      <w:proofErr w:type="spellEnd"/>
    </w:p>
    <w:p w14:paraId="69F8E40B"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Table 2 presents the respondents' distribution according to the technologies that </w:t>
      </w:r>
      <w:r>
        <w:rPr>
          <w:rFonts w:ascii="Arial" w:hAnsi="Arial" w:cs="Arial"/>
          <w:sz w:val="22"/>
          <w:szCs w:val="22"/>
          <w:lang w:val="en-GB"/>
        </w:rPr>
        <w:t>have</w:t>
      </w:r>
      <w:r w:rsidRPr="00A12A39">
        <w:rPr>
          <w:rFonts w:ascii="Arial" w:hAnsi="Arial" w:cs="Arial"/>
          <w:sz w:val="22"/>
          <w:szCs w:val="22"/>
          <w:lang w:val="en-GB"/>
        </w:rPr>
        <w:t xml:space="preserve"> been disseminated by Fatuma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Farmers identified various oil palm production technologies</w:t>
      </w:r>
      <w:r>
        <w:rPr>
          <w:rFonts w:ascii="Arial" w:hAnsi="Arial" w:cs="Arial"/>
          <w:sz w:val="22"/>
          <w:szCs w:val="22"/>
          <w:lang w:val="en-GB"/>
        </w:rPr>
        <w:t>,</w:t>
      </w:r>
      <w:r w:rsidRPr="00A12A39">
        <w:rPr>
          <w:rFonts w:ascii="Arial" w:hAnsi="Arial" w:cs="Arial"/>
          <w:sz w:val="22"/>
          <w:szCs w:val="22"/>
          <w:lang w:val="en-GB"/>
        </w:rPr>
        <w:t xml:space="preserve"> </w:t>
      </w:r>
      <w:r>
        <w:rPr>
          <w:rFonts w:ascii="Arial" w:hAnsi="Arial" w:cs="Arial"/>
          <w:sz w:val="22"/>
          <w:szCs w:val="22"/>
          <w:lang w:val="en-GB"/>
        </w:rPr>
        <w:t>which</w:t>
      </w:r>
      <w:r w:rsidRPr="00A12A39">
        <w:rPr>
          <w:rFonts w:ascii="Arial" w:hAnsi="Arial" w:cs="Arial"/>
          <w:sz w:val="22"/>
          <w:szCs w:val="22"/>
          <w:lang w:val="en-GB"/>
        </w:rPr>
        <w:t xml:space="preserve"> are disseminated by </w:t>
      </w:r>
      <w:proofErr w:type="spellStart"/>
      <w:r w:rsidRPr="00A12A39">
        <w:rPr>
          <w:rFonts w:ascii="Arial" w:hAnsi="Arial" w:cs="Arial"/>
          <w:sz w:val="22"/>
          <w:szCs w:val="22"/>
          <w:lang w:val="en-GB"/>
        </w:rPr>
        <w:t>AgriTecH</w:t>
      </w:r>
      <w:proofErr w:type="spellEnd"/>
      <w:r>
        <w:rPr>
          <w:rFonts w:ascii="Arial" w:hAnsi="Arial" w:cs="Arial"/>
          <w:sz w:val="22"/>
          <w:szCs w:val="22"/>
          <w:lang w:val="en-GB"/>
        </w:rPr>
        <w:t>. These</w:t>
      </w:r>
      <w:r w:rsidRPr="00A12A39">
        <w:rPr>
          <w:rFonts w:ascii="Arial" w:hAnsi="Arial" w:cs="Arial"/>
          <w:sz w:val="22"/>
          <w:szCs w:val="22"/>
          <w:lang w:val="en-GB"/>
        </w:rPr>
        <w:t xml:space="preserve"> includ</w:t>
      </w:r>
      <w:r>
        <w:rPr>
          <w:rFonts w:ascii="Arial" w:hAnsi="Arial" w:cs="Arial"/>
          <w:sz w:val="22"/>
          <w:szCs w:val="22"/>
          <w:lang w:val="en-GB"/>
        </w:rPr>
        <w:t>e</w:t>
      </w:r>
      <w:r w:rsidRPr="00A12A39">
        <w:rPr>
          <w:rFonts w:ascii="Arial" w:hAnsi="Arial" w:cs="Arial"/>
          <w:sz w:val="22"/>
          <w:szCs w:val="22"/>
          <w:lang w:val="en-GB"/>
        </w:rPr>
        <w:t xml:space="preserve"> transplanting (92.5%), land preparation (87.5%), site selection (85%), fertilizer application (75.0%), pruning (66.3%), irrigation (64.2%), nursery management (60.8%), pest and disease control (59.2%) and other improved technologies </w:t>
      </w:r>
      <w:r>
        <w:rPr>
          <w:rFonts w:ascii="Arial" w:hAnsi="Arial" w:cs="Arial"/>
          <w:sz w:val="22"/>
          <w:szCs w:val="22"/>
          <w:lang w:val="en-GB"/>
        </w:rPr>
        <w:t>such as</w:t>
      </w:r>
      <w:r w:rsidRPr="00A12A39">
        <w:rPr>
          <w:rFonts w:ascii="Arial" w:hAnsi="Arial" w:cs="Arial"/>
          <w:sz w:val="22"/>
          <w:szCs w:val="22"/>
          <w:lang w:val="en-GB"/>
        </w:rPr>
        <w:t xml:space="preserve"> weeding techniques and improved planting material (54.2%).</w:t>
      </w:r>
      <w:r>
        <w:rPr>
          <w:rFonts w:ascii="Arial" w:hAnsi="Arial" w:cs="Arial"/>
          <w:sz w:val="22"/>
          <w:szCs w:val="22"/>
          <w:lang w:val="en-GB"/>
        </w:rPr>
        <w:t xml:space="preserve"> </w:t>
      </w:r>
      <w:r w:rsidRPr="00A12A39">
        <w:rPr>
          <w:rFonts w:ascii="Arial" w:hAnsi="Arial" w:cs="Arial"/>
          <w:sz w:val="22"/>
          <w:szCs w:val="22"/>
          <w:lang w:val="en-GB"/>
        </w:rPr>
        <w:t xml:space="preserve">The percentage indicates the frequency by which a particular technology was mentioned </w:t>
      </w:r>
      <w:r w:rsidR="00427045" w:rsidRPr="00A12A39">
        <w:rPr>
          <w:rFonts w:ascii="Arial" w:hAnsi="Arial" w:cs="Arial"/>
          <w:sz w:val="22"/>
          <w:szCs w:val="22"/>
          <w:lang w:val="en-GB"/>
        </w:rPr>
        <w:t>by oil</w:t>
      </w:r>
      <w:r w:rsidRPr="00A12A39">
        <w:rPr>
          <w:rFonts w:ascii="Arial" w:hAnsi="Arial" w:cs="Arial"/>
          <w:sz w:val="22"/>
          <w:szCs w:val="22"/>
          <w:lang w:val="en-GB"/>
        </w:rPr>
        <w:t xml:space="preserve"> palm farmers.</w:t>
      </w:r>
    </w:p>
    <w:p w14:paraId="0C516107" w14:textId="77777777" w:rsidR="00BE395A" w:rsidRPr="00A12A39" w:rsidRDefault="00BE395A" w:rsidP="00BE395A">
      <w:pPr>
        <w:spacing w:after="0" w:line="276" w:lineRule="auto"/>
        <w:jc w:val="both"/>
        <w:rPr>
          <w:rFonts w:ascii="Arial" w:hAnsi="Arial" w:cs="Arial"/>
          <w:sz w:val="22"/>
          <w:szCs w:val="22"/>
          <w:lang w:val="en-GB"/>
        </w:rPr>
      </w:pPr>
    </w:p>
    <w:p w14:paraId="2903F3A8" w14:textId="77777777" w:rsidR="00BE395A" w:rsidRPr="00A12A39" w:rsidRDefault="00BE395A" w:rsidP="00BE395A">
      <w:pPr>
        <w:spacing w:after="0" w:line="276" w:lineRule="auto"/>
        <w:jc w:val="both"/>
        <w:rPr>
          <w:rFonts w:ascii="Arial" w:hAnsi="Arial" w:cs="Arial"/>
          <w:sz w:val="22"/>
          <w:szCs w:val="22"/>
          <w:lang w:val="en-GB"/>
        </w:rPr>
      </w:pPr>
    </w:p>
    <w:p w14:paraId="17A72AA8"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21" w:name="_Toc193481556"/>
      <w:bookmarkStart w:id="22" w:name="_Toc193543316"/>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2</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Distribution of the respondents based on the Identified improved oil palm production technologies disseminated by </w:t>
      </w:r>
      <w:proofErr w:type="spellStart"/>
      <w:r w:rsidRPr="00A12A39">
        <w:rPr>
          <w:rFonts w:ascii="Arial" w:hAnsi="Arial" w:cs="Arial"/>
          <w:b/>
          <w:i w:val="0"/>
          <w:color w:val="auto"/>
          <w:sz w:val="22"/>
          <w:szCs w:val="22"/>
          <w:lang w:val="en-GB"/>
        </w:rPr>
        <w:t>AgriTecH</w:t>
      </w:r>
      <w:bookmarkEnd w:id="21"/>
      <w:bookmarkEnd w:id="22"/>
      <w:proofErr w:type="spellEnd"/>
    </w:p>
    <w:tbl>
      <w:tblPr>
        <w:tblStyle w:val="TableGrid0"/>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7"/>
        <w:gridCol w:w="1440"/>
        <w:gridCol w:w="1113"/>
      </w:tblGrid>
      <w:tr w:rsidR="00BE395A" w:rsidRPr="00A12A39" w14:paraId="44B75298" w14:textId="77777777" w:rsidTr="008B437D">
        <w:trPr>
          <w:trHeight w:val="315"/>
        </w:trPr>
        <w:tc>
          <w:tcPr>
            <w:tcW w:w="2977" w:type="dxa"/>
            <w:tcBorders>
              <w:top w:val="single" w:sz="4" w:space="0" w:color="auto"/>
              <w:left w:val="nil"/>
              <w:bottom w:val="single" w:sz="4" w:space="0" w:color="auto"/>
              <w:right w:val="nil"/>
            </w:tcBorders>
            <w:noWrap/>
            <w:hideMark/>
          </w:tcPr>
          <w:p w14:paraId="031C327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Variables</w:t>
            </w:r>
          </w:p>
        </w:tc>
        <w:tc>
          <w:tcPr>
            <w:tcW w:w="3117" w:type="dxa"/>
            <w:tcBorders>
              <w:top w:val="single" w:sz="4" w:space="0" w:color="auto"/>
              <w:left w:val="nil"/>
              <w:bottom w:val="single" w:sz="4" w:space="0" w:color="auto"/>
              <w:right w:val="nil"/>
            </w:tcBorders>
            <w:hideMark/>
          </w:tcPr>
          <w:p w14:paraId="6BC8EB5A"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Category</w:t>
            </w:r>
          </w:p>
        </w:tc>
        <w:tc>
          <w:tcPr>
            <w:tcW w:w="1440" w:type="dxa"/>
            <w:tcBorders>
              <w:top w:val="single" w:sz="4" w:space="0" w:color="auto"/>
              <w:left w:val="nil"/>
              <w:bottom w:val="single" w:sz="4" w:space="0" w:color="auto"/>
              <w:right w:val="nil"/>
            </w:tcBorders>
            <w:noWrap/>
            <w:hideMark/>
          </w:tcPr>
          <w:p w14:paraId="15F9B9A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Frequency</w:t>
            </w:r>
          </w:p>
        </w:tc>
        <w:tc>
          <w:tcPr>
            <w:tcW w:w="1113" w:type="dxa"/>
            <w:tcBorders>
              <w:top w:val="single" w:sz="4" w:space="0" w:color="auto"/>
              <w:left w:val="nil"/>
              <w:bottom w:val="single" w:sz="4" w:space="0" w:color="auto"/>
              <w:right w:val="nil"/>
            </w:tcBorders>
            <w:hideMark/>
          </w:tcPr>
          <w:p w14:paraId="28544A68"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Percent</w:t>
            </w:r>
          </w:p>
        </w:tc>
      </w:tr>
      <w:tr w:rsidR="00BE395A" w:rsidRPr="00A12A39" w14:paraId="2146AEFD" w14:textId="77777777" w:rsidTr="008B437D">
        <w:trPr>
          <w:trHeight w:val="315"/>
        </w:trPr>
        <w:tc>
          <w:tcPr>
            <w:tcW w:w="2977" w:type="dxa"/>
            <w:tcBorders>
              <w:top w:val="single" w:sz="4" w:space="0" w:color="auto"/>
              <w:left w:val="nil"/>
              <w:bottom w:val="nil"/>
              <w:right w:val="nil"/>
            </w:tcBorders>
            <w:noWrap/>
            <w:hideMark/>
          </w:tcPr>
          <w:p w14:paraId="47E870C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Technologies disseminated</w:t>
            </w:r>
          </w:p>
        </w:tc>
        <w:tc>
          <w:tcPr>
            <w:tcW w:w="3117" w:type="dxa"/>
            <w:tcBorders>
              <w:top w:val="single" w:sz="4" w:space="0" w:color="auto"/>
              <w:left w:val="nil"/>
              <w:bottom w:val="nil"/>
              <w:right w:val="nil"/>
            </w:tcBorders>
            <w:hideMark/>
          </w:tcPr>
          <w:p w14:paraId="3B3A664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Site selection</w:t>
            </w:r>
          </w:p>
        </w:tc>
        <w:tc>
          <w:tcPr>
            <w:tcW w:w="1440" w:type="dxa"/>
            <w:tcBorders>
              <w:top w:val="single" w:sz="4" w:space="0" w:color="auto"/>
              <w:left w:val="nil"/>
              <w:bottom w:val="nil"/>
              <w:right w:val="nil"/>
            </w:tcBorders>
            <w:noWrap/>
            <w:hideMark/>
          </w:tcPr>
          <w:p w14:paraId="4A731E57"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102</w:t>
            </w:r>
          </w:p>
        </w:tc>
        <w:tc>
          <w:tcPr>
            <w:tcW w:w="1113" w:type="dxa"/>
            <w:tcBorders>
              <w:top w:val="single" w:sz="4" w:space="0" w:color="auto"/>
              <w:left w:val="nil"/>
              <w:bottom w:val="nil"/>
              <w:right w:val="nil"/>
            </w:tcBorders>
            <w:hideMark/>
          </w:tcPr>
          <w:p w14:paraId="3D5FDA4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85.0</w:t>
            </w:r>
          </w:p>
        </w:tc>
      </w:tr>
      <w:tr w:rsidR="00BE395A" w:rsidRPr="00A12A39" w14:paraId="2B513722" w14:textId="77777777" w:rsidTr="008B437D">
        <w:trPr>
          <w:trHeight w:val="315"/>
        </w:trPr>
        <w:tc>
          <w:tcPr>
            <w:tcW w:w="2977" w:type="dxa"/>
            <w:tcBorders>
              <w:top w:val="nil"/>
              <w:left w:val="nil"/>
              <w:bottom w:val="nil"/>
              <w:right w:val="nil"/>
            </w:tcBorders>
            <w:noWrap/>
          </w:tcPr>
          <w:p w14:paraId="2FB3F2C8"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2575B8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Land preparation</w:t>
            </w:r>
          </w:p>
        </w:tc>
        <w:tc>
          <w:tcPr>
            <w:tcW w:w="1440" w:type="dxa"/>
            <w:tcBorders>
              <w:top w:val="nil"/>
              <w:left w:val="nil"/>
              <w:bottom w:val="nil"/>
              <w:right w:val="nil"/>
            </w:tcBorders>
            <w:noWrap/>
            <w:hideMark/>
          </w:tcPr>
          <w:p w14:paraId="3031ECC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105</w:t>
            </w:r>
          </w:p>
        </w:tc>
        <w:tc>
          <w:tcPr>
            <w:tcW w:w="1113" w:type="dxa"/>
            <w:tcBorders>
              <w:top w:val="nil"/>
              <w:left w:val="nil"/>
              <w:bottom w:val="nil"/>
              <w:right w:val="nil"/>
            </w:tcBorders>
            <w:hideMark/>
          </w:tcPr>
          <w:p w14:paraId="0655F97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87.5</w:t>
            </w:r>
          </w:p>
        </w:tc>
      </w:tr>
      <w:tr w:rsidR="00BE395A" w:rsidRPr="00A12A39" w14:paraId="19AFFF37" w14:textId="77777777" w:rsidTr="008B437D">
        <w:trPr>
          <w:trHeight w:val="315"/>
        </w:trPr>
        <w:tc>
          <w:tcPr>
            <w:tcW w:w="2977" w:type="dxa"/>
            <w:tcBorders>
              <w:top w:val="nil"/>
              <w:left w:val="nil"/>
              <w:bottom w:val="nil"/>
              <w:right w:val="nil"/>
            </w:tcBorders>
            <w:noWrap/>
          </w:tcPr>
          <w:p w14:paraId="65BCDD74"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19889DA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Nursery management</w:t>
            </w:r>
          </w:p>
        </w:tc>
        <w:tc>
          <w:tcPr>
            <w:tcW w:w="1440" w:type="dxa"/>
            <w:tcBorders>
              <w:top w:val="nil"/>
              <w:left w:val="nil"/>
              <w:bottom w:val="nil"/>
              <w:right w:val="nil"/>
            </w:tcBorders>
            <w:noWrap/>
            <w:hideMark/>
          </w:tcPr>
          <w:p w14:paraId="2914184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73</w:t>
            </w:r>
          </w:p>
        </w:tc>
        <w:tc>
          <w:tcPr>
            <w:tcW w:w="1113" w:type="dxa"/>
            <w:tcBorders>
              <w:top w:val="nil"/>
              <w:left w:val="nil"/>
              <w:bottom w:val="nil"/>
              <w:right w:val="nil"/>
            </w:tcBorders>
            <w:hideMark/>
          </w:tcPr>
          <w:p w14:paraId="02F55AF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60.8</w:t>
            </w:r>
          </w:p>
        </w:tc>
      </w:tr>
      <w:tr w:rsidR="00BE395A" w:rsidRPr="00A12A39" w14:paraId="11478FE3" w14:textId="77777777" w:rsidTr="008B437D">
        <w:trPr>
          <w:trHeight w:val="315"/>
        </w:trPr>
        <w:tc>
          <w:tcPr>
            <w:tcW w:w="2977" w:type="dxa"/>
            <w:tcBorders>
              <w:top w:val="nil"/>
              <w:left w:val="nil"/>
              <w:bottom w:val="nil"/>
              <w:right w:val="nil"/>
            </w:tcBorders>
            <w:noWrap/>
          </w:tcPr>
          <w:p w14:paraId="0FDEA505"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6B6D789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Transplanting</w:t>
            </w:r>
          </w:p>
        </w:tc>
        <w:tc>
          <w:tcPr>
            <w:tcW w:w="1440" w:type="dxa"/>
            <w:tcBorders>
              <w:top w:val="nil"/>
              <w:left w:val="nil"/>
              <w:bottom w:val="nil"/>
              <w:right w:val="nil"/>
            </w:tcBorders>
            <w:noWrap/>
            <w:hideMark/>
          </w:tcPr>
          <w:p w14:paraId="61B85FD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111</w:t>
            </w:r>
          </w:p>
        </w:tc>
        <w:tc>
          <w:tcPr>
            <w:tcW w:w="1113" w:type="dxa"/>
            <w:tcBorders>
              <w:top w:val="nil"/>
              <w:left w:val="nil"/>
              <w:bottom w:val="nil"/>
              <w:right w:val="nil"/>
            </w:tcBorders>
            <w:hideMark/>
          </w:tcPr>
          <w:p w14:paraId="7942C33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92.5</w:t>
            </w:r>
          </w:p>
        </w:tc>
      </w:tr>
      <w:tr w:rsidR="00BE395A" w:rsidRPr="00A12A39" w14:paraId="04AE3124" w14:textId="77777777" w:rsidTr="008B437D">
        <w:trPr>
          <w:trHeight w:val="315"/>
        </w:trPr>
        <w:tc>
          <w:tcPr>
            <w:tcW w:w="2977" w:type="dxa"/>
            <w:tcBorders>
              <w:top w:val="nil"/>
              <w:left w:val="nil"/>
              <w:bottom w:val="nil"/>
              <w:right w:val="nil"/>
            </w:tcBorders>
            <w:noWrap/>
          </w:tcPr>
          <w:p w14:paraId="0167C3D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04D0064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Irrigation</w:t>
            </w:r>
          </w:p>
        </w:tc>
        <w:tc>
          <w:tcPr>
            <w:tcW w:w="1440" w:type="dxa"/>
            <w:tcBorders>
              <w:top w:val="nil"/>
              <w:left w:val="nil"/>
              <w:bottom w:val="nil"/>
              <w:right w:val="nil"/>
            </w:tcBorders>
            <w:noWrap/>
            <w:hideMark/>
          </w:tcPr>
          <w:p w14:paraId="3B8E04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77</w:t>
            </w:r>
          </w:p>
        </w:tc>
        <w:tc>
          <w:tcPr>
            <w:tcW w:w="1113" w:type="dxa"/>
            <w:tcBorders>
              <w:top w:val="nil"/>
              <w:left w:val="nil"/>
              <w:bottom w:val="nil"/>
              <w:right w:val="nil"/>
            </w:tcBorders>
            <w:hideMark/>
          </w:tcPr>
          <w:p w14:paraId="525AE91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64.2</w:t>
            </w:r>
          </w:p>
        </w:tc>
      </w:tr>
      <w:tr w:rsidR="00BE395A" w:rsidRPr="00A12A39" w14:paraId="6E49B289" w14:textId="77777777" w:rsidTr="008B437D">
        <w:trPr>
          <w:trHeight w:val="315"/>
        </w:trPr>
        <w:tc>
          <w:tcPr>
            <w:tcW w:w="2977" w:type="dxa"/>
            <w:tcBorders>
              <w:top w:val="nil"/>
              <w:left w:val="nil"/>
              <w:bottom w:val="nil"/>
              <w:right w:val="nil"/>
            </w:tcBorders>
            <w:noWrap/>
          </w:tcPr>
          <w:p w14:paraId="299FF49E"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878104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Pruning</w:t>
            </w:r>
          </w:p>
        </w:tc>
        <w:tc>
          <w:tcPr>
            <w:tcW w:w="1440" w:type="dxa"/>
            <w:tcBorders>
              <w:top w:val="nil"/>
              <w:left w:val="nil"/>
              <w:bottom w:val="nil"/>
              <w:right w:val="nil"/>
            </w:tcBorders>
            <w:noWrap/>
            <w:hideMark/>
          </w:tcPr>
          <w:p w14:paraId="3114C36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80</w:t>
            </w:r>
          </w:p>
        </w:tc>
        <w:tc>
          <w:tcPr>
            <w:tcW w:w="1113" w:type="dxa"/>
            <w:tcBorders>
              <w:top w:val="nil"/>
              <w:left w:val="nil"/>
              <w:bottom w:val="nil"/>
              <w:right w:val="nil"/>
            </w:tcBorders>
            <w:hideMark/>
          </w:tcPr>
          <w:p w14:paraId="0498A04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66.3</w:t>
            </w:r>
          </w:p>
        </w:tc>
      </w:tr>
      <w:tr w:rsidR="00BE395A" w:rsidRPr="00A12A39" w14:paraId="38211715" w14:textId="77777777" w:rsidTr="008B437D">
        <w:trPr>
          <w:trHeight w:val="315"/>
        </w:trPr>
        <w:tc>
          <w:tcPr>
            <w:tcW w:w="2977" w:type="dxa"/>
            <w:tcBorders>
              <w:top w:val="nil"/>
              <w:left w:val="nil"/>
              <w:bottom w:val="nil"/>
              <w:right w:val="nil"/>
            </w:tcBorders>
            <w:noWrap/>
          </w:tcPr>
          <w:p w14:paraId="1C531D7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3B9D52A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Fertilizer application</w:t>
            </w:r>
          </w:p>
        </w:tc>
        <w:tc>
          <w:tcPr>
            <w:tcW w:w="1440" w:type="dxa"/>
            <w:tcBorders>
              <w:top w:val="nil"/>
              <w:left w:val="nil"/>
              <w:bottom w:val="nil"/>
              <w:right w:val="nil"/>
            </w:tcBorders>
            <w:noWrap/>
            <w:hideMark/>
          </w:tcPr>
          <w:p w14:paraId="1D78283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90</w:t>
            </w:r>
          </w:p>
        </w:tc>
        <w:tc>
          <w:tcPr>
            <w:tcW w:w="1113" w:type="dxa"/>
            <w:tcBorders>
              <w:top w:val="nil"/>
              <w:left w:val="nil"/>
              <w:bottom w:val="nil"/>
              <w:right w:val="nil"/>
            </w:tcBorders>
            <w:hideMark/>
          </w:tcPr>
          <w:p w14:paraId="25AB4F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75.0</w:t>
            </w:r>
          </w:p>
        </w:tc>
      </w:tr>
      <w:tr w:rsidR="00BE395A" w:rsidRPr="00A12A39" w14:paraId="30FB7EAA" w14:textId="77777777" w:rsidTr="008B437D">
        <w:trPr>
          <w:trHeight w:val="315"/>
        </w:trPr>
        <w:tc>
          <w:tcPr>
            <w:tcW w:w="2977" w:type="dxa"/>
            <w:tcBorders>
              <w:top w:val="nil"/>
              <w:left w:val="nil"/>
              <w:bottom w:val="nil"/>
              <w:right w:val="nil"/>
            </w:tcBorders>
            <w:noWrap/>
          </w:tcPr>
          <w:p w14:paraId="687F4F87"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71AD22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Pest and disease control</w:t>
            </w:r>
          </w:p>
        </w:tc>
        <w:tc>
          <w:tcPr>
            <w:tcW w:w="1440" w:type="dxa"/>
            <w:tcBorders>
              <w:top w:val="nil"/>
              <w:left w:val="nil"/>
              <w:bottom w:val="nil"/>
              <w:right w:val="nil"/>
            </w:tcBorders>
            <w:noWrap/>
            <w:hideMark/>
          </w:tcPr>
          <w:p w14:paraId="5AFCC90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71</w:t>
            </w:r>
          </w:p>
        </w:tc>
        <w:tc>
          <w:tcPr>
            <w:tcW w:w="1113" w:type="dxa"/>
            <w:tcBorders>
              <w:top w:val="nil"/>
              <w:left w:val="nil"/>
              <w:bottom w:val="nil"/>
              <w:right w:val="nil"/>
            </w:tcBorders>
            <w:hideMark/>
          </w:tcPr>
          <w:p w14:paraId="2EBA02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59.2</w:t>
            </w:r>
          </w:p>
        </w:tc>
      </w:tr>
      <w:tr w:rsidR="00BE395A" w:rsidRPr="00A12A39" w14:paraId="4EE6E403" w14:textId="77777777" w:rsidTr="008B437D">
        <w:trPr>
          <w:trHeight w:val="315"/>
        </w:trPr>
        <w:tc>
          <w:tcPr>
            <w:tcW w:w="2977" w:type="dxa"/>
            <w:tcBorders>
              <w:top w:val="nil"/>
              <w:left w:val="nil"/>
              <w:bottom w:val="nil"/>
              <w:right w:val="nil"/>
            </w:tcBorders>
            <w:noWrap/>
          </w:tcPr>
          <w:p w14:paraId="3B3717A6"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4B9317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Others such as improved varieties and weeding techniques</w:t>
            </w:r>
          </w:p>
        </w:tc>
        <w:tc>
          <w:tcPr>
            <w:tcW w:w="1440" w:type="dxa"/>
            <w:tcBorders>
              <w:top w:val="nil"/>
              <w:left w:val="nil"/>
              <w:bottom w:val="nil"/>
              <w:right w:val="nil"/>
            </w:tcBorders>
            <w:noWrap/>
            <w:hideMark/>
          </w:tcPr>
          <w:p w14:paraId="64FDD9D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65</w:t>
            </w:r>
          </w:p>
        </w:tc>
        <w:tc>
          <w:tcPr>
            <w:tcW w:w="1113" w:type="dxa"/>
            <w:tcBorders>
              <w:top w:val="nil"/>
              <w:left w:val="nil"/>
              <w:bottom w:val="nil"/>
              <w:right w:val="nil"/>
            </w:tcBorders>
            <w:hideMark/>
          </w:tcPr>
          <w:p w14:paraId="799B1E5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54.2</w:t>
            </w:r>
          </w:p>
        </w:tc>
      </w:tr>
      <w:tr w:rsidR="00BE395A" w:rsidRPr="00A12A39" w14:paraId="0EDC9F44" w14:textId="77777777" w:rsidTr="008B437D">
        <w:trPr>
          <w:trHeight w:val="315"/>
        </w:trPr>
        <w:tc>
          <w:tcPr>
            <w:tcW w:w="2977" w:type="dxa"/>
            <w:tcBorders>
              <w:top w:val="nil"/>
              <w:left w:val="nil"/>
              <w:bottom w:val="nil"/>
              <w:right w:val="nil"/>
            </w:tcBorders>
            <w:noWrap/>
            <w:hideMark/>
          </w:tcPr>
          <w:p w14:paraId="0AC63829"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165340A"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nil"/>
              <w:right w:val="nil"/>
            </w:tcBorders>
            <w:noWrap/>
            <w:hideMark/>
          </w:tcPr>
          <w:p w14:paraId="528A57D9"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nil"/>
              <w:right w:val="nil"/>
            </w:tcBorders>
            <w:hideMark/>
          </w:tcPr>
          <w:p w14:paraId="2058EF2F" w14:textId="77777777" w:rsidR="00BE395A" w:rsidRPr="00A12A39" w:rsidRDefault="00BE395A" w:rsidP="008B437D">
            <w:pPr>
              <w:spacing w:line="276" w:lineRule="auto"/>
              <w:jc w:val="both"/>
              <w:rPr>
                <w:rFonts w:ascii="Arial" w:hAnsi="Arial" w:cs="Arial"/>
                <w:lang w:val="en-GB"/>
              </w:rPr>
            </w:pPr>
          </w:p>
        </w:tc>
      </w:tr>
      <w:tr w:rsidR="00BE395A" w:rsidRPr="00A12A39" w14:paraId="1662146C" w14:textId="77777777" w:rsidTr="008B437D">
        <w:trPr>
          <w:trHeight w:val="315"/>
        </w:trPr>
        <w:tc>
          <w:tcPr>
            <w:tcW w:w="2977" w:type="dxa"/>
            <w:tcBorders>
              <w:top w:val="nil"/>
              <w:left w:val="nil"/>
              <w:bottom w:val="single" w:sz="4" w:space="0" w:color="auto"/>
              <w:right w:val="nil"/>
            </w:tcBorders>
            <w:noWrap/>
          </w:tcPr>
          <w:p w14:paraId="40D6A83A"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single" w:sz="4" w:space="0" w:color="auto"/>
              <w:right w:val="nil"/>
            </w:tcBorders>
            <w:hideMark/>
          </w:tcPr>
          <w:p w14:paraId="06009F93"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single" w:sz="4" w:space="0" w:color="auto"/>
              <w:right w:val="nil"/>
            </w:tcBorders>
            <w:noWrap/>
            <w:hideMark/>
          </w:tcPr>
          <w:p w14:paraId="60F69075"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single" w:sz="4" w:space="0" w:color="auto"/>
              <w:right w:val="nil"/>
            </w:tcBorders>
            <w:hideMark/>
          </w:tcPr>
          <w:p w14:paraId="6E10D256" w14:textId="77777777" w:rsidR="00BE395A" w:rsidRPr="00A12A39" w:rsidRDefault="00BE395A" w:rsidP="008B437D">
            <w:pPr>
              <w:spacing w:line="276" w:lineRule="auto"/>
              <w:jc w:val="both"/>
              <w:rPr>
                <w:rFonts w:ascii="Arial" w:hAnsi="Arial" w:cs="Arial"/>
                <w:lang w:val="en-GB"/>
              </w:rPr>
            </w:pPr>
          </w:p>
        </w:tc>
      </w:tr>
    </w:tbl>
    <w:p w14:paraId="4BB62B5B" w14:textId="77777777" w:rsidR="00BE395A" w:rsidRPr="00A12A39" w:rsidRDefault="00BE395A" w:rsidP="00BE395A">
      <w:pPr>
        <w:spacing w:after="0" w:line="276" w:lineRule="auto"/>
        <w:jc w:val="both"/>
        <w:rPr>
          <w:rFonts w:ascii="Arial" w:hAnsi="Arial" w:cs="Arial"/>
          <w:sz w:val="22"/>
          <w:szCs w:val="22"/>
          <w:lang w:val="en-GB"/>
        </w:rPr>
      </w:pPr>
    </w:p>
    <w:p w14:paraId="26AA1DC6" w14:textId="77777777" w:rsidR="00BE395A" w:rsidRPr="00A12A39" w:rsidRDefault="00BE395A" w:rsidP="00BE395A">
      <w:pPr>
        <w:spacing w:after="0" w:line="276" w:lineRule="auto"/>
        <w:jc w:val="both"/>
        <w:rPr>
          <w:rFonts w:ascii="Arial" w:hAnsi="Arial" w:cs="Arial"/>
          <w:sz w:val="22"/>
          <w:szCs w:val="22"/>
          <w:lang w:val="en-GB"/>
        </w:rPr>
      </w:pPr>
    </w:p>
    <w:p w14:paraId="6744F4FE"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3" w:name="_Toc193543433"/>
      <w:r>
        <w:rPr>
          <w:rFonts w:ascii="Arial" w:hAnsi="Arial" w:cs="Arial"/>
          <w:b/>
          <w:color w:val="auto"/>
          <w:sz w:val="22"/>
          <w:szCs w:val="22"/>
          <w:lang w:val="en-GB"/>
        </w:rPr>
        <w:t>3.3</w:t>
      </w:r>
      <w:r w:rsidRPr="00A12A39">
        <w:rPr>
          <w:rFonts w:ascii="Arial" w:hAnsi="Arial" w:cs="Arial"/>
          <w:b/>
          <w:color w:val="auto"/>
          <w:sz w:val="22"/>
          <w:szCs w:val="22"/>
          <w:lang w:val="en-GB"/>
        </w:rPr>
        <w:t xml:space="preserve"> Characteri</w:t>
      </w:r>
      <w:r>
        <w:rPr>
          <w:rFonts w:ascii="Arial" w:hAnsi="Arial" w:cs="Arial"/>
          <w:b/>
          <w:color w:val="auto"/>
          <w:sz w:val="22"/>
          <w:szCs w:val="22"/>
          <w:lang w:val="en-GB"/>
        </w:rPr>
        <w:t>s</w:t>
      </w:r>
      <w:r w:rsidRPr="00A12A39">
        <w:rPr>
          <w:rFonts w:ascii="Arial" w:hAnsi="Arial" w:cs="Arial"/>
          <w:b/>
          <w:color w:val="auto"/>
          <w:sz w:val="22"/>
          <w:szCs w:val="22"/>
          <w:lang w:val="en-GB"/>
        </w:rPr>
        <w:t xml:space="preserve">ation of improved oil palm production technologies disseminated by the </w:t>
      </w:r>
      <w:proofErr w:type="spellStart"/>
      <w:r w:rsidRPr="00A12A39">
        <w:rPr>
          <w:rFonts w:ascii="Arial" w:hAnsi="Arial" w:cs="Arial"/>
          <w:b/>
          <w:color w:val="auto"/>
          <w:sz w:val="22"/>
          <w:szCs w:val="22"/>
          <w:lang w:val="en-GB"/>
        </w:rPr>
        <w:t>AgriTecH</w:t>
      </w:r>
      <w:bookmarkEnd w:id="23"/>
      <w:proofErr w:type="spellEnd"/>
    </w:p>
    <w:p w14:paraId="5B7799BA" w14:textId="77777777" w:rsidR="00BE395A" w:rsidRPr="00A12A39" w:rsidRDefault="00BE395A" w:rsidP="00BE395A">
      <w:pPr>
        <w:pStyle w:val="NoSpacing"/>
        <w:spacing w:line="276" w:lineRule="auto"/>
        <w:jc w:val="both"/>
        <w:rPr>
          <w:rFonts w:ascii="Arial" w:hAnsi="Arial" w:cs="Arial"/>
        </w:rPr>
      </w:pPr>
      <w:r w:rsidRPr="00A12A39">
        <w:rPr>
          <w:rFonts w:ascii="Arial" w:hAnsi="Arial" w:cs="Arial"/>
        </w:rPr>
        <w:t xml:space="preserve">The following part presents how oil palm farmers perceived the characteristics of the oil palm production technologies disseminated by the </w:t>
      </w:r>
      <w:proofErr w:type="spellStart"/>
      <w:r w:rsidRPr="00A12A39">
        <w:rPr>
          <w:rFonts w:ascii="Arial" w:hAnsi="Arial" w:cs="Arial"/>
        </w:rPr>
        <w:t>AgriTecH</w:t>
      </w:r>
      <w:proofErr w:type="spellEnd"/>
      <w:r w:rsidRPr="00A12A39">
        <w:rPr>
          <w:rFonts w:ascii="Arial" w:hAnsi="Arial" w:cs="Arial"/>
        </w:rPr>
        <w:t>.</w:t>
      </w:r>
    </w:p>
    <w:p w14:paraId="16514C2A" w14:textId="77777777" w:rsidR="00BE395A" w:rsidRPr="00A12A39" w:rsidRDefault="00BE395A" w:rsidP="00BE395A">
      <w:pPr>
        <w:pStyle w:val="Heading3"/>
        <w:spacing w:before="0" w:after="0" w:line="276" w:lineRule="auto"/>
        <w:ind w:left="851" w:hanging="851"/>
        <w:jc w:val="both"/>
        <w:rPr>
          <w:rFonts w:ascii="Arial" w:hAnsi="Arial" w:cs="Arial"/>
          <w:b/>
          <w:color w:val="auto"/>
          <w:sz w:val="22"/>
          <w:szCs w:val="22"/>
          <w:lang w:val="en-GB"/>
        </w:rPr>
      </w:pPr>
    </w:p>
    <w:p w14:paraId="47E3A7B2"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4" w:name="_Toc193543434"/>
      <w:r>
        <w:rPr>
          <w:rFonts w:ascii="Arial" w:hAnsi="Arial" w:cs="Arial"/>
          <w:b/>
          <w:color w:val="auto"/>
          <w:sz w:val="22"/>
          <w:szCs w:val="22"/>
          <w:lang w:val="en-GB"/>
        </w:rPr>
        <w:t>3.3.1</w:t>
      </w:r>
      <w:r w:rsidRPr="00A12A39">
        <w:rPr>
          <w:rFonts w:ascii="Arial" w:hAnsi="Arial" w:cs="Arial"/>
          <w:b/>
          <w:color w:val="auto"/>
          <w:sz w:val="22"/>
          <w:szCs w:val="22"/>
          <w:lang w:val="en-GB"/>
        </w:rPr>
        <w:t xml:space="preserve">   Easily applicable</w:t>
      </w:r>
      <w:bookmarkEnd w:id="24"/>
    </w:p>
    <w:p w14:paraId="03A53999" w14:textId="77777777" w:rsidR="00BE395A" w:rsidRPr="00A12A39" w:rsidRDefault="00BE395A" w:rsidP="00BE395A">
      <w:pPr>
        <w:spacing w:after="0" w:line="276" w:lineRule="auto"/>
        <w:jc w:val="both"/>
        <w:rPr>
          <w:rFonts w:ascii="Arial" w:eastAsia="Times New Roman" w:hAnsi="Arial" w:cs="Arial"/>
          <w:sz w:val="22"/>
          <w:szCs w:val="22"/>
          <w:lang w:val="en-GB"/>
        </w:rPr>
      </w:pPr>
      <w:r w:rsidRPr="00A12A39">
        <w:rPr>
          <w:rFonts w:ascii="Arial" w:hAnsi="Arial" w:cs="Arial"/>
          <w:sz w:val="22"/>
          <w:szCs w:val="22"/>
          <w:lang w:val="en-GB"/>
        </w:rPr>
        <w:t xml:space="preserve">The findings in Table 3 showed that </w:t>
      </w:r>
      <w:r>
        <w:rPr>
          <w:rFonts w:ascii="Arial" w:hAnsi="Arial" w:cs="Arial"/>
          <w:sz w:val="22"/>
          <w:szCs w:val="22"/>
          <w:lang w:val="en-GB"/>
        </w:rPr>
        <w:t xml:space="preserve">the </w:t>
      </w:r>
      <w:r w:rsidRPr="00A12A39">
        <w:rPr>
          <w:rFonts w:ascii="Arial" w:hAnsi="Arial" w:cs="Arial"/>
          <w:sz w:val="22"/>
          <w:szCs w:val="22"/>
          <w:lang w:val="en-GB"/>
        </w:rPr>
        <w:t xml:space="preserve">majority (90%) of the respondents agreed that they can easily use technologies promoted by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This high rating implies that smallholder farmers can easily apply the innovations from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in agricultural production activities. Farmers are more inclined to embrace technology when they see how it fits in with their current </w:t>
      </w:r>
      <w:r w:rsidRPr="00A12A39">
        <w:rPr>
          <w:rFonts w:ascii="Arial" w:hAnsi="Arial" w:cs="Arial"/>
          <w:sz w:val="22"/>
          <w:szCs w:val="22"/>
          <w:lang w:val="en-GB"/>
        </w:rPr>
        <w:lastRenderedPageBreak/>
        <w:t xml:space="preserve">situation. According to </w:t>
      </w:r>
      <w:proofErr w:type="spellStart"/>
      <w:r w:rsidRPr="00A12A39">
        <w:rPr>
          <w:rFonts w:ascii="Arial" w:hAnsi="Arial" w:cs="Arial"/>
          <w:sz w:val="22"/>
          <w:szCs w:val="22"/>
          <w:lang w:val="en-GB"/>
        </w:rPr>
        <w:t>Buadi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(2013), among other factors, the rate of adoption is highly influenced by favourable impressions since farmers choose technology that is simple to incorporate into their everyday tasks. This </w:t>
      </w:r>
      <w:r>
        <w:rPr>
          <w:rFonts w:ascii="Arial" w:hAnsi="Arial" w:cs="Arial"/>
          <w:sz w:val="22"/>
          <w:szCs w:val="22"/>
          <w:lang w:val="en-GB"/>
        </w:rPr>
        <w:t xml:space="preserve">finding </w:t>
      </w:r>
      <w:r w:rsidRPr="00A12A39">
        <w:rPr>
          <w:rFonts w:ascii="Arial" w:hAnsi="Arial" w:cs="Arial"/>
          <w:sz w:val="22"/>
          <w:szCs w:val="22"/>
          <w:lang w:val="en-GB"/>
        </w:rPr>
        <w:t xml:space="preserve">is supported by the remarks from a male oil palm farmer </w:t>
      </w:r>
      <w:r w:rsidRPr="00A12A39">
        <w:rPr>
          <w:rFonts w:ascii="Arial" w:eastAsia="Times New Roman" w:hAnsi="Arial" w:cs="Arial"/>
          <w:sz w:val="22"/>
          <w:szCs w:val="22"/>
          <w:lang w:val="en-GB"/>
        </w:rPr>
        <w:t>during FGD when he said;</w:t>
      </w:r>
    </w:p>
    <w:p w14:paraId="749F6591"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t>
      </w:r>
      <w:r w:rsidRPr="00A12A39">
        <w:rPr>
          <w:rFonts w:ascii="Arial" w:hAnsi="Arial" w:cs="Arial"/>
          <w:i/>
          <w:sz w:val="22"/>
          <w:szCs w:val="22"/>
          <w:lang w:val="en-GB"/>
        </w:rPr>
        <w:t xml:space="preserve">It is possible to apply  oil palm production technologies we </w:t>
      </w:r>
      <w:r>
        <w:rPr>
          <w:rFonts w:ascii="Arial" w:hAnsi="Arial" w:cs="Arial"/>
          <w:i/>
          <w:sz w:val="22"/>
          <w:szCs w:val="22"/>
          <w:lang w:val="en-GB"/>
        </w:rPr>
        <w:t>learned</w:t>
      </w:r>
      <w:r w:rsidRPr="00A12A39">
        <w:rPr>
          <w:rFonts w:ascii="Arial" w:hAnsi="Arial" w:cs="Arial"/>
          <w:i/>
          <w:sz w:val="22"/>
          <w:szCs w:val="22"/>
          <w:lang w:val="en-GB"/>
        </w:rPr>
        <w:t xml:space="preserve"> at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in our fields because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w:t>
      </w:r>
      <w:r>
        <w:rPr>
          <w:rFonts w:ascii="Arial" w:hAnsi="Arial" w:cs="Arial"/>
          <w:i/>
          <w:sz w:val="22"/>
          <w:szCs w:val="22"/>
          <w:lang w:val="en-GB"/>
        </w:rPr>
        <w:t>staff</w:t>
      </w:r>
      <w:r w:rsidRPr="00A12A39">
        <w:rPr>
          <w:rFonts w:ascii="Arial" w:hAnsi="Arial" w:cs="Arial"/>
          <w:i/>
          <w:sz w:val="22"/>
          <w:szCs w:val="22"/>
          <w:lang w:val="en-GB"/>
        </w:rPr>
        <w:t xml:space="preserve"> provided detailed information and practical demonstration on every technology disseminated</w:t>
      </w:r>
      <w:r>
        <w:rPr>
          <w:rFonts w:ascii="Arial" w:hAnsi="Arial" w:cs="Arial"/>
          <w:i/>
          <w:sz w:val="22"/>
          <w:szCs w:val="22"/>
          <w:lang w:val="en-GB"/>
        </w:rPr>
        <w:t>,</w:t>
      </w:r>
      <w:r w:rsidRPr="00A12A39">
        <w:rPr>
          <w:rFonts w:ascii="Arial" w:hAnsi="Arial" w:cs="Arial"/>
          <w:i/>
          <w:sz w:val="22"/>
          <w:szCs w:val="22"/>
          <w:lang w:val="en-GB"/>
        </w:rPr>
        <w:t xml:space="preserve"> including holes preparation, transplanting, intercropping, weeding, pruning, irrigation, fertilizer application as well as pest and diseases control. Through the practical demonstration on the </w:t>
      </w:r>
      <w:proofErr w:type="spellStart"/>
      <w:r w:rsidRPr="00A12A39">
        <w:rPr>
          <w:rFonts w:ascii="Arial" w:hAnsi="Arial" w:cs="Arial"/>
          <w:i/>
          <w:sz w:val="22"/>
          <w:szCs w:val="22"/>
          <w:lang w:val="en-GB"/>
        </w:rPr>
        <w:t>AgriTecH</w:t>
      </w:r>
      <w:proofErr w:type="spellEnd"/>
      <w:r w:rsidRPr="00A12A39">
        <w:rPr>
          <w:rFonts w:ascii="Arial" w:hAnsi="Arial" w:cs="Arial"/>
          <w:i/>
          <w:sz w:val="22"/>
          <w:szCs w:val="22"/>
          <w:lang w:val="en-GB"/>
        </w:rPr>
        <w:t xml:space="preserve"> demonstration plots is easy for us to remember and practice in our oil palm fields</w:t>
      </w:r>
      <w:r w:rsidRPr="00A12A39">
        <w:rPr>
          <w:rFonts w:ascii="Arial" w:eastAsia="Times New Roman" w:hAnsi="Arial" w:cs="Arial"/>
          <w:i/>
          <w:sz w:val="22"/>
          <w:szCs w:val="22"/>
          <w:lang w:val="en-GB"/>
        </w:rPr>
        <w:t xml:space="preserve">…’'  </w:t>
      </w:r>
    </w:p>
    <w:p w14:paraId="2208545A"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(Male Oil palm farmer during FGD at </w:t>
      </w:r>
      <w:proofErr w:type="spellStart"/>
      <w:r w:rsidRPr="00A12A39">
        <w:rPr>
          <w:rFonts w:ascii="Arial" w:eastAsia="Times New Roman" w:hAnsi="Arial" w:cs="Arial"/>
          <w:i/>
          <w:sz w:val="22"/>
          <w:szCs w:val="22"/>
          <w:lang w:val="en-GB"/>
        </w:rPr>
        <w:t>Usisya</w:t>
      </w:r>
      <w:proofErr w:type="spellEnd"/>
      <w:r w:rsidRPr="00A12A39">
        <w:rPr>
          <w:rFonts w:ascii="Arial" w:eastAsia="Times New Roman" w:hAnsi="Arial" w:cs="Arial"/>
          <w:i/>
          <w:sz w:val="22"/>
          <w:szCs w:val="22"/>
          <w:lang w:val="en-GB"/>
        </w:rPr>
        <w:t xml:space="preserve"> village on 02 July, 2024)</w:t>
      </w:r>
    </w:p>
    <w:p w14:paraId="3498D118" w14:textId="77777777" w:rsidR="00BE395A" w:rsidRPr="00A12A39" w:rsidRDefault="00BE395A" w:rsidP="00BE395A">
      <w:pPr>
        <w:spacing w:after="0" w:line="276" w:lineRule="auto"/>
        <w:jc w:val="both"/>
        <w:rPr>
          <w:rFonts w:ascii="Arial" w:hAnsi="Arial" w:cs="Arial"/>
          <w:sz w:val="22"/>
          <w:szCs w:val="22"/>
          <w:lang w:val="en-GB"/>
        </w:rPr>
      </w:pPr>
      <w:r>
        <w:rPr>
          <w:rFonts w:ascii="Arial" w:hAnsi="Arial" w:cs="Arial"/>
          <w:sz w:val="22"/>
          <w:szCs w:val="22"/>
          <w:lang w:val="en-GB"/>
        </w:rPr>
        <w:t>`</w:t>
      </w:r>
    </w:p>
    <w:p w14:paraId="659A5B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5" w:name="_Toc193543435"/>
      <w:r>
        <w:rPr>
          <w:rFonts w:ascii="Arial" w:hAnsi="Arial" w:cs="Arial"/>
          <w:b/>
          <w:color w:val="auto"/>
          <w:sz w:val="22"/>
          <w:szCs w:val="22"/>
          <w:lang w:val="en-GB"/>
        </w:rPr>
        <w:t xml:space="preserve">3.3.2 </w:t>
      </w:r>
      <w:r w:rsidRPr="00A12A39">
        <w:rPr>
          <w:rFonts w:ascii="Arial" w:hAnsi="Arial" w:cs="Arial"/>
          <w:b/>
          <w:color w:val="auto"/>
          <w:sz w:val="22"/>
          <w:szCs w:val="22"/>
          <w:lang w:val="en-GB"/>
        </w:rPr>
        <w:t xml:space="preserve">  Resource-efficient technologies</w:t>
      </w:r>
      <w:bookmarkEnd w:id="25"/>
      <w:r w:rsidRPr="00A12A39">
        <w:rPr>
          <w:rFonts w:ascii="Arial" w:hAnsi="Arial" w:cs="Arial"/>
          <w:b/>
          <w:color w:val="auto"/>
          <w:sz w:val="22"/>
          <w:szCs w:val="22"/>
          <w:lang w:val="en-GB"/>
        </w:rPr>
        <w:t xml:space="preserve"> </w:t>
      </w:r>
    </w:p>
    <w:p w14:paraId="6DBE2937"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Results in Table 3 </w:t>
      </w:r>
      <w:r>
        <w:rPr>
          <w:rFonts w:ascii="Arial" w:hAnsi="Arial" w:cs="Arial"/>
          <w:sz w:val="22"/>
          <w:szCs w:val="22"/>
          <w:lang w:val="en-GB"/>
        </w:rPr>
        <w:t>indicate</w:t>
      </w:r>
      <w:r w:rsidRPr="00A12A39">
        <w:rPr>
          <w:rFonts w:ascii="Arial" w:hAnsi="Arial" w:cs="Arial"/>
          <w:sz w:val="22"/>
          <w:szCs w:val="22"/>
          <w:lang w:val="en-GB"/>
        </w:rPr>
        <w:t xml:space="preserve"> that </w:t>
      </w:r>
      <w:r>
        <w:rPr>
          <w:rFonts w:ascii="Arial" w:hAnsi="Arial" w:cs="Arial"/>
          <w:sz w:val="22"/>
          <w:szCs w:val="22"/>
          <w:lang w:val="en-GB"/>
        </w:rPr>
        <w:t>the</w:t>
      </w:r>
      <w:r w:rsidRPr="00A12A39">
        <w:rPr>
          <w:rFonts w:ascii="Arial" w:hAnsi="Arial" w:cs="Arial"/>
          <w:sz w:val="22"/>
          <w:szCs w:val="22"/>
          <w:lang w:val="en-GB"/>
        </w:rPr>
        <w:t xml:space="preserve"> majority (89.2%) of </w:t>
      </w:r>
      <w:r>
        <w:rPr>
          <w:rFonts w:ascii="Arial" w:hAnsi="Arial" w:cs="Arial"/>
          <w:sz w:val="22"/>
          <w:szCs w:val="22"/>
          <w:lang w:val="en-GB"/>
        </w:rPr>
        <w:t xml:space="preserve">the </w:t>
      </w:r>
      <w:r w:rsidRPr="00A12A39">
        <w:rPr>
          <w:rFonts w:ascii="Arial" w:hAnsi="Arial" w:cs="Arial"/>
          <w:sz w:val="22"/>
          <w:szCs w:val="22"/>
          <w:lang w:val="en-GB"/>
        </w:rPr>
        <w:t xml:space="preserve">surveyed respondents concurred that the available technologies at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guarantee effective use of farm resources. </w:t>
      </w:r>
      <w:r w:rsidRPr="00B175A1">
        <w:rPr>
          <w:rFonts w:ascii="Arial" w:hAnsi="Arial" w:cs="Arial"/>
          <w:sz w:val="22"/>
          <w:szCs w:val="22"/>
          <w:lang w:val="en-GB"/>
        </w:rPr>
        <w:t xml:space="preserve">This implies that </w:t>
      </w:r>
      <w:proofErr w:type="spellStart"/>
      <w:r w:rsidRPr="00B175A1">
        <w:rPr>
          <w:rFonts w:ascii="Arial" w:hAnsi="Arial" w:cs="Arial"/>
          <w:sz w:val="22"/>
          <w:szCs w:val="22"/>
          <w:lang w:val="en-GB"/>
        </w:rPr>
        <w:t>AgriTecH</w:t>
      </w:r>
      <w:proofErr w:type="spellEnd"/>
      <w:r w:rsidRPr="00B175A1">
        <w:rPr>
          <w:rFonts w:ascii="Arial" w:hAnsi="Arial" w:cs="Arial"/>
          <w:sz w:val="22"/>
          <w:szCs w:val="22"/>
          <w:lang w:val="en-GB"/>
        </w:rPr>
        <w:t xml:space="preserve"> is known for the dissemination of resource-efficient solutions that utilize the scarce farm resources including seeds/seedlings, fertilizers, pesticides and farm machinery. </w:t>
      </w:r>
      <w:r>
        <w:rPr>
          <w:rFonts w:ascii="Arial" w:hAnsi="Arial" w:cs="Arial"/>
          <w:sz w:val="22"/>
          <w:szCs w:val="22"/>
          <w:lang w:val="en-GB"/>
        </w:rPr>
        <w:t>Similar</w:t>
      </w:r>
      <w:r w:rsidRPr="00B175A1">
        <w:rPr>
          <w:rFonts w:ascii="Arial" w:hAnsi="Arial" w:cs="Arial"/>
          <w:sz w:val="22"/>
          <w:szCs w:val="22"/>
          <w:lang w:val="en-GB"/>
        </w:rPr>
        <w:t xml:space="preserve"> findings </w:t>
      </w:r>
      <w:r>
        <w:rPr>
          <w:rFonts w:ascii="Arial" w:hAnsi="Arial" w:cs="Arial"/>
          <w:sz w:val="22"/>
          <w:szCs w:val="22"/>
          <w:lang w:val="en-GB"/>
        </w:rPr>
        <w:t xml:space="preserve">are reported </w:t>
      </w:r>
      <w:r w:rsidRPr="00B175A1">
        <w:rPr>
          <w:rFonts w:ascii="Arial" w:hAnsi="Arial" w:cs="Arial"/>
          <w:sz w:val="22"/>
          <w:szCs w:val="22"/>
          <w:lang w:val="en-GB"/>
        </w:rPr>
        <w:t>by Li (2010), who found that Chinese farming techniques disseminated by ATDC in Nigeria saved up to 30per cent of the seeds in rice production. The use of resource-efficient technologies enables farmers to maximize their agricultural productivity while avoiding the wastage of agricultural inputs.</w:t>
      </w:r>
    </w:p>
    <w:p w14:paraId="33400EBA"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26" w:name="_Toc193481557"/>
      <w:bookmarkStart w:id="27" w:name="_Toc193543317"/>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Pr="00A12A39">
        <w:rPr>
          <w:rFonts w:ascii="Arial" w:hAnsi="Arial" w:cs="Arial"/>
          <w:b/>
          <w:i w:val="0"/>
          <w:noProof/>
          <w:color w:val="auto"/>
          <w:sz w:val="22"/>
          <w:szCs w:val="22"/>
          <w:lang w:val="en-GB"/>
        </w:rPr>
        <w:t>3</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Distribution of the respondents based on characterization of technologies disseminated through </w:t>
      </w:r>
      <w:proofErr w:type="spellStart"/>
      <w:r w:rsidRPr="00A12A39">
        <w:rPr>
          <w:rFonts w:ascii="Arial" w:hAnsi="Arial" w:cs="Arial"/>
          <w:b/>
          <w:i w:val="0"/>
          <w:color w:val="auto"/>
          <w:sz w:val="22"/>
          <w:szCs w:val="22"/>
          <w:lang w:val="en-GB"/>
        </w:rPr>
        <w:t>AgriTecH</w:t>
      </w:r>
      <w:bookmarkEnd w:id="26"/>
      <w:bookmarkEnd w:id="27"/>
      <w:proofErr w:type="spellEnd"/>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319"/>
        <w:gridCol w:w="1294"/>
        <w:gridCol w:w="1268"/>
        <w:gridCol w:w="1353"/>
        <w:gridCol w:w="1250"/>
      </w:tblGrid>
      <w:tr w:rsidR="00BE395A" w:rsidRPr="00A12A39" w14:paraId="539363A8" w14:textId="77777777" w:rsidTr="008B437D">
        <w:tc>
          <w:tcPr>
            <w:tcW w:w="2695" w:type="dxa"/>
            <w:tcBorders>
              <w:top w:val="single" w:sz="4" w:space="0" w:color="auto"/>
              <w:bottom w:val="single" w:sz="4" w:space="0" w:color="auto"/>
            </w:tcBorders>
            <w:hideMark/>
          </w:tcPr>
          <w:p w14:paraId="3B81D734"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Statement</w:t>
            </w:r>
          </w:p>
        </w:tc>
        <w:tc>
          <w:tcPr>
            <w:tcW w:w="1350" w:type="dxa"/>
            <w:tcBorders>
              <w:top w:val="single" w:sz="4" w:space="0" w:color="auto"/>
              <w:bottom w:val="single" w:sz="4" w:space="0" w:color="auto"/>
            </w:tcBorders>
            <w:hideMark/>
          </w:tcPr>
          <w:p w14:paraId="7F29B35D"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Agree</w:t>
            </w:r>
          </w:p>
        </w:tc>
        <w:tc>
          <w:tcPr>
            <w:tcW w:w="1350" w:type="dxa"/>
            <w:tcBorders>
              <w:top w:val="single" w:sz="4" w:space="0" w:color="auto"/>
              <w:bottom w:val="single" w:sz="4" w:space="0" w:color="auto"/>
            </w:tcBorders>
            <w:hideMark/>
          </w:tcPr>
          <w:p w14:paraId="7DD2EFF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Agree</w:t>
            </w:r>
          </w:p>
        </w:tc>
        <w:tc>
          <w:tcPr>
            <w:tcW w:w="1318" w:type="dxa"/>
            <w:tcBorders>
              <w:top w:val="single" w:sz="4" w:space="0" w:color="auto"/>
              <w:bottom w:val="single" w:sz="4" w:space="0" w:color="auto"/>
            </w:tcBorders>
            <w:hideMark/>
          </w:tcPr>
          <w:p w14:paraId="204BE5D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Neutral</w:t>
            </w:r>
          </w:p>
        </w:tc>
        <w:tc>
          <w:tcPr>
            <w:tcW w:w="1382" w:type="dxa"/>
            <w:tcBorders>
              <w:top w:val="single" w:sz="4" w:space="0" w:color="auto"/>
              <w:bottom w:val="single" w:sz="4" w:space="0" w:color="auto"/>
            </w:tcBorders>
            <w:hideMark/>
          </w:tcPr>
          <w:p w14:paraId="1ABC40BF"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Disagree</w:t>
            </w:r>
          </w:p>
        </w:tc>
        <w:tc>
          <w:tcPr>
            <w:tcW w:w="1255" w:type="dxa"/>
            <w:tcBorders>
              <w:top w:val="single" w:sz="4" w:space="0" w:color="auto"/>
              <w:bottom w:val="single" w:sz="4" w:space="0" w:color="auto"/>
            </w:tcBorders>
            <w:hideMark/>
          </w:tcPr>
          <w:p w14:paraId="430C8D3E"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Disagree</w:t>
            </w:r>
          </w:p>
        </w:tc>
      </w:tr>
      <w:tr w:rsidR="00BE395A" w:rsidRPr="00A12A39" w14:paraId="51C1B077" w14:textId="77777777" w:rsidTr="008B437D">
        <w:tc>
          <w:tcPr>
            <w:tcW w:w="2695" w:type="dxa"/>
            <w:tcBorders>
              <w:top w:val="single" w:sz="4" w:space="0" w:color="auto"/>
            </w:tcBorders>
            <w:hideMark/>
          </w:tcPr>
          <w:p w14:paraId="5862FF98"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 xml:space="preserve">Oil palm producers can use the technologies offered by </w:t>
            </w:r>
            <w:proofErr w:type="spellStart"/>
            <w:r w:rsidRPr="00A12A39">
              <w:rPr>
                <w:rFonts w:ascii="Arial" w:hAnsi="Arial" w:cs="Arial"/>
                <w:lang w:val="en-GB"/>
              </w:rPr>
              <w:t>AgriTecH</w:t>
            </w:r>
            <w:proofErr w:type="spellEnd"/>
          </w:p>
        </w:tc>
        <w:tc>
          <w:tcPr>
            <w:tcW w:w="1350" w:type="dxa"/>
            <w:tcBorders>
              <w:top w:val="single" w:sz="4" w:space="0" w:color="auto"/>
            </w:tcBorders>
            <w:hideMark/>
          </w:tcPr>
          <w:p w14:paraId="68F442B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50" w:type="dxa"/>
            <w:tcBorders>
              <w:top w:val="single" w:sz="4" w:space="0" w:color="auto"/>
            </w:tcBorders>
            <w:hideMark/>
          </w:tcPr>
          <w:p w14:paraId="7DB0077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 (49.2%)</w:t>
            </w:r>
          </w:p>
        </w:tc>
        <w:tc>
          <w:tcPr>
            <w:tcW w:w="1318" w:type="dxa"/>
            <w:tcBorders>
              <w:top w:val="single" w:sz="4" w:space="0" w:color="auto"/>
            </w:tcBorders>
            <w:hideMark/>
          </w:tcPr>
          <w:p w14:paraId="651A9D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12 (10.0%)</w:t>
            </w:r>
          </w:p>
        </w:tc>
        <w:tc>
          <w:tcPr>
            <w:tcW w:w="1382" w:type="dxa"/>
            <w:tcBorders>
              <w:top w:val="single" w:sz="4" w:space="0" w:color="auto"/>
            </w:tcBorders>
            <w:hideMark/>
          </w:tcPr>
          <w:p w14:paraId="491DA45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tcBorders>
              <w:top w:val="single" w:sz="4" w:space="0" w:color="auto"/>
            </w:tcBorders>
            <w:hideMark/>
          </w:tcPr>
          <w:p w14:paraId="1135A32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EAB09F2" w14:textId="77777777" w:rsidTr="008B437D">
        <w:tc>
          <w:tcPr>
            <w:tcW w:w="2695" w:type="dxa"/>
            <w:hideMark/>
          </w:tcPr>
          <w:p w14:paraId="0E9BAB23"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resource-efficient technologies </w:t>
            </w:r>
          </w:p>
        </w:tc>
        <w:tc>
          <w:tcPr>
            <w:tcW w:w="1350" w:type="dxa"/>
            <w:hideMark/>
          </w:tcPr>
          <w:p w14:paraId="0501126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50 (41.7%)</w:t>
            </w:r>
          </w:p>
        </w:tc>
        <w:tc>
          <w:tcPr>
            <w:tcW w:w="1350" w:type="dxa"/>
            <w:hideMark/>
          </w:tcPr>
          <w:p w14:paraId="152B546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57 (47.5%)</w:t>
            </w:r>
          </w:p>
        </w:tc>
        <w:tc>
          <w:tcPr>
            <w:tcW w:w="1318" w:type="dxa"/>
            <w:hideMark/>
          </w:tcPr>
          <w:p w14:paraId="3A51D79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13 (10.8%)</w:t>
            </w:r>
          </w:p>
        </w:tc>
        <w:tc>
          <w:tcPr>
            <w:tcW w:w="1382" w:type="dxa"/>
            <w:hideMark/>
          </w:tcPr>
          <w:p w14:paraId="70C8DC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64CB849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7099853" w14:textId="77777777" w:rsidTr="008B437D">
        <w:tc>
          <w:tcPr>
            <w:tcW w:w="2695" w:type="dxa"/>
            <w:hideMark/>
          </w:tcPr>
          <w:p w14:paraId="32A96860"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technology that boosts oil palm productivity</w:t>
            </w:r>
          </w:p>
        </w:tc>
        <w:tc>
          <w:tcPr>
            <w:tcW w:w="1350" w:type="dxa"/>
            <w:hideMark/>
          </w:tcPr>
          <w:p w14:paraId="2815EE3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62 (51.7%)</w:t>
            </w:r>
          </w:p>
        </w:tc>
        <w:tc>
          <w:tcPr>
            <w:tcW w:w="1350" w:type="dxa"/>
            <w:hideMark/>
          </w:tcPr>
          <w:p w14:paraId="6C6158F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18" w:type="dxa"/>
            <w:hideMark/>
          </w:tcPr>
          <w:p w14:paraId="6D9E445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 (7.5%)</w:t>
            </w:r>
          </w:p>
        </w:tc>
        <w:tc>
          <w:tcPr>
            <w:tcW w:w="1382" w:type="dxa"/>
            <w:hideMark/>
          </w:tcPr>
          <w:p w14:paraId="6BB14E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0C1A465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0F63E263" w14:textId="77777777" w:rsidTr="008B437D">
        <w:tc>
          <w:tcPr>
            <w:tcW w:w="2695" w:type="dxa"/>
            <w:hideMark/>
          </w:tcPr>
          <w:p w14:paraId="762599BE"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technologies that are not constrained by infrastructure</w:t>
            </w:r>
          </w:p>
        </w:tc>
        <w:tc>
          <w:tcPr>
            <w:tcW w:w="1350" w:type="dxa"/>
            <w:hideMark/>
          </w:tcPr>
          <w:p w14:paraId="1B87F5F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60(50%)</w:t>
            </w:r>
          </w:p>
        </w:tc>
        <w:tc>
          <w:tcPr>
            <w:tcW w:w="1350" w:type="dxa"/>
            <w:hideMark/>
          </w:tcPr>
          <w:p w14:paraId="49F342B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18" w:type="dxa"/>
            <w:hideMark/>
          </w:tcPr>
          <w:p w14:paraId="145365B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382" w:type="dxa"/>
            <w:hideMark/>
          </w:tcPr>
          <w:p w14:paraId="5E71BAE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24 (20.0%)</w:t>
            </w:r>
          </w:p>
        </w:tc>
        <w:tc>
          <w:tcPr>
            <w:tcW w:w="1255" w:type="dxa"/>
            <w:hideMark/>
          </w:tcPr>
          <w:p w14:paraId="4C1CFEB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5EE36A6C" w14:textId="77777777" w:rsidTr="008B437D">
        <w:tc>
          <w:tcPr>
            <w:tcW w:w="2695" w:type="dxa"/>
            <w:hideMark/>
          </w:tcPr>
          <w:p w14:paraId="05F09CC7"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bCs/>
                <w:lang w:val="en-GB"/>
              </w:rPr>
              <w:t>AgriTecH</w:t>
            </w:r>
            <w:proofErr w:type="spellEnd"/>
            <w:r w:rsidRPr="00A12A39">
              <w:rPr>
                <w:rFonts w:ascii="Arial" w:hAnsi="Arial" w:cs="Arial"/>
                <w:bCs/>
                <w:lang w:val="en-GB"/>
              </w:rPr>
              <w:t xml:space="preserve"> provides environmentally friendly technologies</w:t>
            </w:r>
            <w:r w:rsidRPr="00A12A39">
              <w:rPr>
                <w:rFonts w:ascii="Arial" w:hAnsi="Arial" w:cs="Arial"/>
                <w:lang w:val="en-GB"/>
              </w:rPr>
              <w:t xml:space="preserve"> </w:t>
            </w:r>
          </w:p>
        </w:tc>
        <w:tc>
          <w:tcPr>
            <w:tcW w:w="1350" w:type="dxa"/>
            <w:hideMark/>
          </w:tcPr>
          <w:p w14:paraId="7ABB233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50" w:type="dxa"/>
            <w:hideMark/>
          </w:tcPr>
          <w:p w14:paraId="78437D5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81 (67.5%)</w:t>
            </w:r>
          </w:p>
        </w:tc>
        <w:tc>
          <w:tcPr>
            <w:tcW w:w="1318" w:type="dxa"/>
            <w:hideMark/>
          </w:tcPr>
          <w:p w14:paraId="502BD2C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 (5.8%)</w:t>
            </w:r>
          </w:p>
        </w:tc>
        <w:tc>
          <w:tcPr>
            <w:tcW w:w="1382" w:type="dxa"/>
            <w:hideMark/>
          </w:tcPr>
          <w:p w14:paraId="3C41553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316DDDD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232E0619" w14:textId="77777777" w:rsidTr="008B437D">
        <w:tc>
          <w:tcPr>
            <w:tcW w:w="2695" w:type="dxa"/>
          </w:tcPr>
          <w:p w14:paraId="5576A6B9" w14:textId="77777777" w:rsidR="00BE395A" w:rsidRPr="00A12A39" w:rsidRDefault="00BE395A" w:rsidP="008B437D">
            <w:pPr>
              <w:spacing w:line="276" w:lineRule="auto"/>
              <w:rPr>
                <w:rFonts w:ascii="Arial" w:hAnsi="Arial" w:cs="Arial"/>
                <w:lang w:val="en-GB"/>
              </w:rPr>
            </w:pPr>
            <w:proofErr w:type="spellStart"/>
            <w:r w:rsidRPr="00A12A39">
              <w:rPr>
                <w:rFonts w:ascii="Arial" w:hAnsi="Arial" w:cs="Arial"/>
                <w:lang w:val="en-GB"/>
              </w:rPr>
              <w:t>AgriTecH</w:t>
            </w:r>
            <w:proofErr w:type="spellEnd"/>
            <w:r w:rsidRPr="00A12A39">
              <w:rPr>
                <w:rFonts w:ascii="Arial" w:hAnsi="Arial" w:cs="Arial"/>
                <w:lang w:val="en-GB"/>
              </w:rPr>
              <w:t xml:space="preserve"> offers cost-effective technologies</w:t>
            </w:r>
          </w:p>
        </w:tc>
        <w:tc>
          <w:tcPr>
            <w:tcW w:w="1350" w:type="dxa"/>
            <w:hideMark/>
          </w:tcPr>
          <w:p w14:paraId="43E6D9D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16 (13.3%)</w:t>
            </w:r>
          </w:p>
        </w:tc>
        <w:tc>
          <w:tcPr>
            <w:tcW w:w="1350" w:type="dxa"/>
            <w:hideMark/>
          </w:tcPr>
          <w:p w14:paraId="0A4067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94 (78.3%)</w:t>
            </w:r>
          </w:p>
        </w:tc>
        <w:tc>
          <w:tcPr>
            <w:tcW w:w="1318" w:type="dxa"/>
            <w:hideMark/>
          </w:tcPr>
          <w:p w14:paraId="63CD65C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 (4.2%)</w:t>
            </w:r>
          </w:p>
        </w:tc>
        <w:tc>
          <w:tcPr>
            <w:tcW w:w="1382" w:type="dxa"/>
            <w:hideMark/>
          </w:tcPr>
          <w:p w14:paraId="59C6ED5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255" w:type="dxa"/>
            <w:hideMark/>
          </w:tcPr>
          <w:p w14:paraId="3F8D1A1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 (0.9%)</w:t>
            </w:r>
          </w:p>
        </w:tc>
      </w:tr>
    </w:tbl>
    <w:p w14:paraId="37ACB397" w14:textId="77777777" w:rsidR="00BE395A" w:rsidRPr="00A12A39" w:rsidRDefault="00BE395A" w:rsidP="00BE395A">
      <w:pPr>
        <w:spacing w:after="0" w:line="276" w:lineRule="auto"/>
        <w:jc w:val="both"/>
        <w:rPr>
          <w:rFonts w:ascii="Arial" w:hAnsi="Arial" w:cs="Arial"/>
          <w:b/>
          <w:bCs/>
          <w:sz w:val="22"/>
          <w:szCs w:val="22"/>
          <w:lang w:val="en-GB"/>
        </w:rPr>
      </w:pPr>
    </w:p>
    <w:p w14:paraId="77727EC5"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8" w:name="_Toc193543436"/>
      <w:r>
        <w:rPr>
          <w:rFonts w:ascii="Arial" w:hAnsi="Arial" w:cs="Arial"/>
          <w:b/>
          <w:color w:val="auto"/>
          <w:sz w:val="22"/>
          <w:szCs w:val="22"/>
          <w:lang w:val="en-GB"/>
        </w:rPr>
        <w:lastRenderedPageBreak/>
        <w:t>3.3</w:t>
      </w:r>
      <w:r w:rsidRPr="00A12A39">
        <w:rPr>
          <w:rFonts w:ascii="Arial" w:hAnsi="Arial" w:cs="Arial"/>
          <w:b/>
          <w:color w:val="auto"/>
          <w:sz w:val="22"/>
          <w:szCs w:val="22"/>
          <w:lang w:val="en-GB"/>
        </w:rPr>
        <w:t>.3   Technologies boost oil palm productivity</w:t>
      </w:r>
      <w:bookmarkEnd w:id="28"/>
      <w:r w:rsidRPr="00A12A39">
        <w:rPr>
          <w:rFonts w:ascii="Arial" w:hAnsi="Arial" w:cs="Arial"/>
          <w:b/>
          <w:color w:val="auto"/>
          <w:sz w:val="22"/>
          <w:szCs w:val="22"/>
          <w:lang w:val="en-GB"/>
        </w:rPr>
        <w:t xml:space="preserve"> </w:t>
      </w:r>
    </w:p>
    <w:p w14:paraId="7E764060"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show that </w:t>
      </w:r>
      <w:r>
        <w:rPr>
          <w:rFonts w:ascii="Arial" w:hAnsi="Arial" w:cs="Arial"/>
          <w:sz w:val="22"/>
          <w:szCs w:val="22"/>
          <w:lang w:val="en-GB"/>
        </w:rPr>
        <w:t xml:space="preserve">the </w:t>
      </w:r>
      <w:r w:rsidRPr="00A12A39">
        <w:rPr>
          <w:rFonts w:ascii="Arial" w:hAnsi="Arial" w:cs="Arial"/>
          <w:sz w:val="22"/>
          <w:szCs w:val="22"/>
          <w:lang w:val="en-GB"/>
        </w:rPr>
        <w:t xml:space="preserve">majority (92.5%) of the farmers accepted that improved oil palm production technologies disseminated by the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have a significant contribution to increasing oil palm productivity. This might be attributed by the adoption of improved oil palm production technologies including a high yielding oil palm seedlings (</w:t>
      </w:r>
      <w:proofErr w:type="spellStart"/>
      <w:r w:rsidRPr="00A12A39">
        <w:rPr>
          <w:rFonts w:ascii="Arial" w:hAnsi="Arial" w:cs="Arial"/>
          <w:sz w:val="22"/>
          <w:szCs w:val="22"/>
          <w:lang w:val="en-GB"/>
        </w:rPr>
        <w:t>tenera</w:t>
      </w:r>
      <w:proofErr w:type="spellEnd"/>
      <w:r w:rsidRPr="00A12A39">
        <w:rPr>
          <w:rFonts w:ascii="Arial" w:hAnsi="Arial" w:cs="Arial"/>
          <w:sz w:val="22"/>
          <w:szCs w:val="22"/>
          <w:lang w:val="en-GB"/>
        </w:rPr>
        <w:t xml:space="preserve">) with a potential of producing 4-5 Tons of edible oil per hectare as compared to 1.6 Tons per hectare from the local cultivars. The findings are in conformity to the findings from a study by </w:t>
      </w:r>
      <w:proofErr w:type="spellStart"/>
      <w:r w:rsidRPr="00A12A39">
        <w:rPr>
          <w:rFonts w:ascii="Arial" w:hAnsi="Arial" w:cs="Arial"/>
          <w:sz w:val="22"/>
          <w:szCs w:val="22"/>
          <w:lang w:val="en-GB"/>
        </w:rPr>
        <w:t>Mgendi</w:t>
      </w:r>
      <w:proofErr w:type="spellEnd"/>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(2019) who reported the significant increase in rice productivity from 0.8–4.5 t/ha to 9–12 t/ha when using Chinese hybrid rice disseminated by ATDC in Tanzania. Similarly, Li (2010) noted that Chinese cultivation techniques disseminated by ATDC in Nigeria increased rice productivity up to 18</w:t>
      </w:r>
      <w:r>
        <w:rPr>
          <w:rFonts w:ascii="Arial" w:hAnsi="Arial" w:cs="Arial"/>
          <w:sz w:val="22"/>
          <w:szCs w:val="22"/>
          <w:lang w:val="en-GB"/>
        </w:rPr>
        <w:t>per cent</w:t>
      </w:r>
      <w:r w:rsidRPr="00A12A39">
        <w:rPr>
          <w:rFonts w:ascii="Arial" w:hAnsi="Arial" w:cs="Arial"/>
          <w:sz w:val="22"/>
          <w:szCs w:val="22"/>
          <w:lang w:val="en-GB"/>
        </w:rPr>
        <w:t xml:space="preserve"> </w:t>
      </w:r>
      <w:r>
        <w:rPr>
          <w:rFonts w:ascii="Arial" w:hAnsi="Arial" w:cs="Arial"/>
          <w:sz w:val="22"/>
          <w:szCs w:val="22"/>
          <w:lang w:val="en-GB"/>
        </w:rPr>
        <w:t>compared</w:t>
      </w:r>
      <w:r w:rsidRPr="00A12A39">
        <w:rPr>
          <w:rFonts w:ascii="Arial" w:hAnsi="Arial" w:cs="Arial"/>
          <w:sz w:val="22"/>
          <w:szCs w:val="22"/>
          <w:lang w:val="en-GB"/>
        </w:rPr>
        <w:t xml:space="preserve"> with the local technologies. Mannan </w:t>
      </w:r>
      <w:r w:rsidRPr="00A12A39">
        <w:rPr>
          <w:rFonts w:ascii="Arial" w:hAnsi="Arial" w:cs="Arial"/>
          <w:i/>
          <w:sz w:val="22"/>
          <w:szCs w:val="22"/>
          <w:lang w:val="en-GB"/>
        </w:rPr>
        <w:t>et al.</w:t>
      </w:r>
      <w:r w:rsidRPr="00A12A39">
        <w:rPr>
          <w:rFonts w:ascii="Arial" w:hAnsi="Arial" w:cs="Arial"/>
          <w:sz w:val="22"/>
          <w:szCs w:val="22"/>
          <w:lang w:val="en-GB"/>
        </w:rPr>
        <w:t xml:space="preserve"> (2015) underline that agricultural technologies </w:t>
      </w:r>
      <w:r>
        <w:rPr>
          <w:rFonts w:ascii="Arial" w:hAnsi="Arial" w:cs="Arial"/>
          <w:sz w:val="22"/>
          <w:szCs w:val="22"/>
          <w:lang w:val="en-GB"/>
        </w:rPr>
        <w:t>are crucial</w:t>
      </w:r>
      <w:r w:rsidRPr="00A12A39">
        <w:rPr>
          <w:rFonts w:ascii="Arial" w:hAnsi="Arial" w:cs="Arial"/>
          <w:sz w:val="22"/>
          <w:szCs w:val="22"/>
          <w:lang w:val="en-GB"/>
        </w:rPr>
        <w:t xml:space="preserve"> in enhancing output by improving farming efficiency and minimizing losses. The increase in agricultural productivity has a significant impact </w:t>
      </w:r>
      <w:r>
        <w:rPr>
          <w:rFonts w:ascii="Arial" w:hAnsi="Arial" w:cs="Arial"/>
          <w:sz w:val="22"/>
          <w:szCs w:val="22"/>
          <w:lang w:val="en-GB"/>
        </w:rPr>
        <w:t>on</w:t>
      </w:r>
      <w:r w:rsidRPr="00A12A39">
        <w:rPr>
          <w:rFonts w:ascii="Arial" w:hAnsi="Arial" w:cs="Arial"/>
          <w:sz w:val="22"/>
          <w:szCs w:val="22"/>
          <w:lang w:val="en-GB"/>
        </w:rPr>
        <w:t xml:space="preserve"> farmers and </w:t>
      </w:r>
      <w:r>
        <w:rPr>
          <w:rFonts w:ascii="Arial" w:hAnsi="Arial" w:cs="Arial"/>
          <w:sz w:val="22"/>
          <w:szCs w:val="22"/>
          <w:lang w:val="en-GB"/>
        </w:rPr>
        <w:t xml:space="preserve">the </w:t>
      </w:r>
      <w:r w:rsidRPr="00A12A39">
        <w:rPr>
          <w:rFonts w:ascii="Arial" w:hAnsi="Arial" w:cs="Arial"/>
          <w:sz w:val="22"/>
          <w:szCs w:val="22"/>
          <w:lang w:val="en-GB"/>
        </w:rPr>
        <w:t xml:space="preserve">national at large by ensuring food security and </w:t>
      </w:r>
      <w:r>
        <w:rPr>
          <w:rFonts w:ascii="Arial" w:hAnsi="Arial" w:cs="Arial"/>
          <w:sz w:val="22"/>
          <w:szCs w:val="22"/>
          <w:lang w:val="en-GB"/>
        </w:rPr>
        <w:t xml:space="preserve">an </w:t>
      </w:r>
      <w:r w:rsidRPr="00A12A39">
        <w:rPr>
          <w:rFonts w:ascii="Arial" w:hAnsi="Arial" w:cs="Arial"/>
          <w:sz w:val="22"/>
          <w:szCs w:val="22"/>
          <w:lang w:val="en-GB"/>
        </w:rPr>
        <w:t xml:space="preserve">increase in income at </w:t>
      </w:r>
      <w:r>
        <w:rPr>
          <w:rFonts w:ascii="Arial" w:hAnsi="Arial" w:cs="Arial"/>
          <w:sz w:val="22"/>
          <w:szCs w:val="22"/>
          <w:lang w:val="en-GB"/>
        </w:rPr>
        <w:t xml:space="preserve">the </w:t>
      </w:r>
      <w:r w:rsidRPr="00A12A39">
        <w:rPr>
          <w:rFonts w:ascii="Arial" w:hAnsi="Arial" w:cs="Arial"/>
          <w:sz w:val="22"/>
          <w:szCs w:val="22"/>
          <w:lang w:val="en-GB"/>
        </w:rPr>
        <w:t>farmer and national level</w:t>
      </w:r>
      <w:r>
        <w:rPr>
          <w:rFonts w:ascii="Arial" w:hAnsi="Arial" w:cs="Arial"/>
          <w:sz w:val="22"/>
          <w:szCs w:val="22"/>
          <w:lang w:val="en-GB"/>
        </w:rPr>
        <w:t>s</w:t>
      </w:r>
      <w:r w:rsidRPr="00A12A39">
        <w:rPr>
          <w:rFonts w:ascii="Arial" w:hAnsi="Arial" w:cs="Arial"/>
          <w:sz w:val="22"/>
          <w:szCs w:val="22"/>
          <w:lang w:val="en-GB"/>
        </w:rPr>
        <w:t>.</w:t>
      </w:r>
    </w:p>
    <w:p w14:paraId="1990A9F9" w14:textId="77777777" w:rsidR="00BE395A" w:rsidRPr="00A12A39" w:rsidRDefault="00BE395A" w:rsidP="00BE395A">
      <w:pPr>
        <w:spacing w:after="0" w:line="276" w:lineRule="auto"/>
        <w:jc w:val="both"/>
        <w:rPr>
          <w:rFonts w:ascii="Arial" w:hAnsi="Arial" w:cs="Arial"/>
          <w:b/>
          <w:bCs/>
          <w:sz w:val="22"/>
          <w:szCs w:val="22"/>
          <w:lang w:val="en-GB"/>
        </w:rPr>
      </w:pPr>
    </w:p>
    <w:p w14:paraId="5DD57C1D"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9" w:name="_Toc193543437"/>
      <w:r>
        <w:rPr>
          <w:rFonts w:ascii="Arial" w:hAnsi="Arial" w:cs="Arial"/>
          <w:b/>
          <w:color w:val="auto"/>
          <w:sz w:val="22"/>
          <w:szCs w:val="22"/>
          <w:lang w:val="en-GB"/>
        </w:rPr>
        <w:t>3.3.4</w:t>
      </w:r>
      <w:r w:rsidRPr="00A12A39">
        <w:rPr>
          <w:rFonts w:ascii="Arial" w:hAnsi="Arial" w:cs="Arial"/>
          <w:b/>
          <w:color w:val="auto"/>
          <w:sz w:val="22"/>
          <w:szCs w:val="22"/>
          <w:lang w:val="en-GB"/>
        </w:rPr>
        <w:t xml:space="preserve">   Technologies not constrained by infrastructural limitations</w:t>
      </w:r>
      <w:bookmarkEnd w:id="29"/>
    </w:p>
    <w:p w14:paraId="62074963"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reveal that </w:t>
      </w:r>
      <w:r>
        <w:rPr>
          <w:rFonts w:ascii="Arial" w:hAnsi="Arial" w:cs="Arial"/>
          <w:sz w:val="22"/>
          <w:szCs w:val="22"/>
          <w:lang w:val="en-GB"/>
        </w:rPr>
        <w:t xml:space="preserve">the </w:t>
      </w:r>
      <w:r w:rsidRPr="00A12A39">
        <w:rPr>
          <w:rFonts w:ascii="Arial" w:hAnsi="Arial" w:cs="Arial"/>
          <w:sz w:val="22"/>
          <w:szCs w:val="22"/>
          <w:lang w:val="en-GB"/>
        </w:rPr>
        <w:t xml:space="preserve">majority (76.7%) of the respondents thought that improved oil palm production technologies do not face some infrastructural limitations that will limit their application in the field. This implies that the nature of the disseminated technologies fits well with the farmer’s settings. This finding conforms to the remarks from a female oil palm farmer who was quoted </w:t>
      </w:r>
      <w:r>
        <w:rPr>
          <w:rFonts w:ascii="Arial" w:hAnsi="Arial" w:cs="Arial"/>
          <w:sz w:val="22"/>
          <w:szCs w:val="22"/>
          <w:lang w:val="en-GB"/>
        </w:rPr>
        <w:t xml:space="preserve">as </w:t>
      </w:r>
      <w:r w:rsidRPr="00A12A39">
        <w:rPr>
          <w:rFonts w:ascii="Arial" w:hAnsi="Arial" w:cs="Arial"/>
          <w:sz w:val="22"/>
          <w:szCs w:val="22"/>
          <w:lang w:val="en-GB"/>
        </w:rPr>
        <w:t>saying:</w:t>
      </w:r>
    </w:p>
    <w:p w14:paraId="4C974789"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We can use the technologies disseminated by </w:t>
      </w:r>
      <w:proofErr w:type="spellStart"/>
      <w:r w:rsidRPr="00A12A39">
        <w:rPr>
          <w:rFonts w:ascii="Arial" w:eastAsia="Times New Roman" w:hAnsi="Arial" w:cs="Arial"/>
          <w:i/>
          <w:sz w:val="22"/>
          <w:szCs w:val="22"/>
          <w:lang w:val="en-GB"/>
        </w:rPr>
        <w:t>AgriTecH</w:t>
      </w:r>
      <w:proofErr w:type="spellEnd"/>
      <w:r w:rsidRPr="00A12A39">
        <w:rPr>
          <w:rFonts w:ascii="Arial" w:eastAsia="Times New Roman" w:hAnsi="Arial" w:cs="Arial"/>
          <w:i/>
          <w:sz w:val="22"/>
          <w:szCs w:val="22"/>
          <w:lang w:val="en-GB"/>
        </w:rPr>
        <w:t xml:space="preserve"> without any infrastructural limitations because they were developed with a consideration </w:t>
      </w:r>
      <w:r>
        <w:rPr>
          <w:rFonts w:ascii="Arial" w:eastAsia="Times New Roman" w:hAnsi="Arial" w:cs="Arial"/>
          <w:i/>
          <w:sz w:val="22"/>
          <w:szCs w:val="22"/>
          <w:lang w:val="en-GB"/>
        </w:rPr>
        <w:t>of</w:t>
      </w:r>
      <w:r w:rsidRPr="00A12A39">
        <w:rPr>
          <w:rFonts w:ascii="Arial" w:eastAsia="Times New Roman" w:hAnsi="Arial" w:cs="Arial"/>
          <w:i/>
          <w:sz w:val="22"/>
          <w:szCs w:val="22"/>
          <w:lang w:val="en-GB"/>
        </w:rPr>
        <w:t xml:space="preserve"> our farming </w:t>
      </w:r>
      <w:proofErr w:type="gramStart"/>
      <w:r w:rsidRPr="00A12A39">
        <w:rPr>
          <w:rFonts w:ascii="Arial" w:eastAsia="Times New Roman" w:hAnsi="Arial" w:cs="Arial"/>
          <w:i/>
          <w:sz w:val="22"/>
          <w:szCs w:val="22"/>
          <w:lang w:val="en-GB"/>
        </w:rPr>
        <w:t>conditions</w:t>
      </w:r>
      <w:r>
        <w:rPr>
          <w:rFonts w:ascii="Arial" w:eastAsia="Times New Roman" w:hAnsi="Arial" w:cs="Arial"/>
          <w:i/>
          <w:sz w:val="22"/>
          <w:szCs w:val="22"/>
          <w:lang w:val="en-GB"/>
        </w:rPr>
        <w:t>.</w:t>
      </w:r>
      <w:r w:rsidRPr="00A12A39">
        <w:rPr>
          <w:rFonts w:ascii="Arial" w:eastAsia="Times New Roman" w:hAnsi="Arial" w:cs="Arial"/>
          <w:i/>
          <w:sz w:val="22"/>
          <w:szCs w:val="22"/>
          <w:lang w:val="en-GB"/>
        </w:rPr>
        <w:t>.</w:t>
      </w:r>
      <w:proofErr w:type="gramEnd"/>
      <w:r w:rsidRPr="00A12A39">
        <w:rPr>
          <w:rFonts w:ascii="Arial" w:eastAsia="Times New Roman" w:hAnsi="Arial" w:cs="Arial"/>
          <w:i/>
          <w:sz w:val="22"/>
          <w:szCs w:val="22"/>
          <w:lang w:val="en-GB"/>
        </w:rPr>
        <w:t xml:space="preserve">…’'  </w:t>
      </w:r>
    </w:p>
    <w:p w14:paraId="62A0342D"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(Female Oil palm farmer during FGD at </w:t>
      </w:r>
      <w:proofErr w:type="spellStart"/>
      <w:r w:rsidRPr="00A12A39">
        <w:rPr>
          <w:rFonts w:ascii="Arial" w:eastAsia="Times New Roman" w:hAnsi="Arial" w:cs="Arial"/>
          <w:i/>
          <w:sz w:val="22"/>
          <w:szCs w:val="22"/>
          <w:lang w:val="en-GB"/>
        </w:rPr>
        <w:t>Magele</w:t>
      </w:r>
      <w:proofErr w:type="spellEnd"/>
      <w:r w:rsidRPr="00A12A39">
        <w:rPr>
          <w:rFonts w:ascii="Arial" w:eastAsia="Times New Roman" w:hAnsi="Arial" w:cs="Arial"/>
          <w:i/>
          <w:sz w:val="22"/>
          <w:szCs w:val="22"/>
          <w:lang w:val="en-GB"/>
        </w:rPr>
        <w:t xml:space="preserve"> Village on 03 July 2024)</w:t>
      </w:r>
    </w:p>
    <w:p w14:paraId="36FE8148" w14:textId="77777777" w:rsidR="00BE395A" w:rsidRPr="00A12A39" w:rsidRDefault="00BE395A" w:rsidP="00BE395A">
      <w:pPr>
        <w:spacing w:after="0" w:line="276" w:lineRule="auto"/>
        <w:jc w:val="both"/>
        <w:rPr>
          <w:rFonts w:ascii="Arial" w:eastAsia="Times New Roman" w:hAnsi="Arial" w:cs="Arial"/>
          <w:sz w:val="22"/>
          <w:szCs w:val="22"/>
          <w:lang w:val="en-GB"/>
        </w:rPr>
      </w:pPr>
    </w:p>
    <w:p w14:paraId="5CB28650"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sz w:val="22"/>
          <w:szCs w:val="22"/>
          <w:lang w:val="en-GB"/>
        </w:rPr>
        <w:t>In contrast one male oil palm farmer claimed</w:t>
      </w:r>
      <w:r>
        <w:rPr>
          <w:rFonts w:ascii="Arial" w:eastAsia="Times New Roman" w:hAnsi="Arial" w:cs="Arial"/>
          <w:sz w:val="22"/>
          <w:szCs w:val="22"/>
          <w:lang w:val="en-GB"/>
        </w:rPr>
        <w:t>,</w:t>
      </w:r>
      <w:r w:rsidRPr="00A12A39">
        <w:rPr>
          <w:rFonts w:ascii="Arial" w:eastAsia="Times New Roman" w:hAnsi="Arial" w:cs="Arial"/>
          <w:i/>
          <w:sz w:val="22"/>
          <w:szCs w:val="22"/>
          <w:lang w:val="en-GB"/>
        </w:rPr>
        <w:t xml:space="preserve">  </w:t>
      </w:r>
    </w:p>
    <w:p w14:paraId="47D79F20" w14:textId="77777777" w:rsidR="00BE395A" w:rsidRPr="00A12A39" w:rsidRDefault="00BE395A" w:rsidP="00BE395A">
      <w:pPr>
        <w:spacing w:after="0" w:line="276" w:lineRule="auto"/>
        <w:ind w:left="720" w:firstLine="6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It is difficult for farmers to establish </w:t>
      </w:r>
      <w:proofErr w:type="spellStart"/>
      <w:r w:rsidRPr="00A12A39">
        <w:rPr>
          <w:rFonts w:ascii="Arial" w:eastAsia="Times New Roman" w:hAnsi="Arial" w:cs="Arial"/>
          <w:i/>
          <w:sz w:val="22"/>
          <w:szCs w:val="22"/>
          <w:lang w:val="en-GB"/>
        </w:rPr>
        <w:t>tenera</w:t>
      </w:r>
      <w:proofErr w:type="spellEnd"/>
      <w:r w:rsidRPr="00A12A39">
        <w:rPr>
          <w:rFonts w:ascii="Arial" w:eastAsia="Times New Roman" w:hAnsi="Arial" w:cs="Arial"/>
          <w:i/>
          <w:sz w:val="22"/>
          <w:szCs w:val="22"/>
          <w:lang w:val="en-GB"/>
        </w:rPr>
        <w:t xml:space="preserve"> seedlings by themselves because it requires the use of seed germinators to maintain the required temperature at the first three months in order to facilitate seedlings development. This made us rely on TARI as the source of supply for improved oil palm seedlings… ’' (Male farmer …</w:t>
      </w:r>
    </w:p>
    <w:p w14:paraId="36007654" w14:textId="77777777" w:rsidR="00BE395A" w:rsidRPr="00A12A39" w:rsidRDefault="00BE395A" w:rsidP="00BE395A">
      <w:pPr>
        <w:spacing w:after="0" w:line="276" w:lineRule="auto"/>
        <w:jc w:val="both"/>
        <w:rPr>
          <w:rFonts w:ascii="Arial" w:hAnsi="Arial" w:cs="Arial"/>
          <w:sz w:val="22"/>
          <w:szCs w:val="22"/>
          <w:lang w:val="en-GB"/>
        </w:rPr>
      </w:pPr>
    </w:p>
    <w:p w14:paraId="4AC836FA"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0" w:name="_Toc193543438"/>
      <w:r>
        <w:rPr>
          <w:rFonts w:ascii="Arial" w:hAnsi="Arial" w:cs="Arial"/>
          <w:b/>
          <w:color w:val="auto"/>
          <w:sz w:val="22"/>
          <w:szCs w:val="22"/>
          <w:lang w:val="en-GB"/>
        </w:rPr>
        <w:t>3.3</w:t>
      </w:r>
      <w:r w:rsidRPr="00A12A39">
        <w:rPr>
          <w:rFonts w:ascii="Arial" w:hAnsi="Arial" w:cs="Arial"/>
          <w:b/>
          <w:color w:val="auto"/>
          <w:sz w:val="22"/>
          <w:szCs w:val="22"/>
          <w:lang w:val="en-GB"/>
        </w:rPr>
        <w:t xml:space="preserve">.5 </w:t>
      </w:r>
      <w:r>
        <w:rPr>
          <w:rFonts w:ascii="Arial" w:hAnsi="Arial" w:cs="Arial"/>
          <w:b/>
          <w:color w:val="auto"/>
          <w:sz w:val="22"/>
          <w:szCs w:val="22"/>
          <w:lang w:val="en-GB"/>
        </w:rPr>
        <w:t>Environmentally</w:t>
      </w:r>
      <w:r w:rsidRPr="00A12A39">
        <w:rPr>
          <w:rFonts w:ascii="Arial" w:hAnsi="Arial" w:cs="Arial"/>
          <w:b/>
          <w:color w:val="auto"/>
          <w:sz w:val="22"/>
          <w:szCs w:val="22"/>
          <w:lang w:val="en-GB"/>
        </w:rPr>
        <w:t xml:space="preserve"> friendly technologies</w:t>
      </w:r>
      <w:bookmarkEnd w:id="30"/>
      <w:r w:rsidRPr="00A12A39">
        <w:rPr>
          <w:rFonts w:ascii="Arial" w:hAnsi="Arial" w:cs="Arial"/>
          <w:b/>
          <w:color w:val="auto"/>
          <w:sz w:val="22"/>
          <w:szCs w:val="22"/>
          <w:lang w:val="en-GB"/>
        </w:rPr>
        <w:t xml:space="preserve"> </w:t>
      </w:r>
    </w:p>
    <w:p w14:paraId="7DF1F314"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bCs/>
          <w:sz w:val="22"/>
          <w:szCs w:val="22"/>
          <w:lang w:val="en-GB"/>
        </w:rPr>
        <w:t xml:space="preserve">The findings in Table 3 show that </w:t>
      </w:r>
      <w:r>
        <w:rPr>
          <w:rFonts w:ascii="Arial" w:hAnsi="Arial" w:cs="Arial"/>
          <w:bCs/>
          <w:sz w:val="22"/>
          <w:szCs w:val="22"/>
          <w:lang w:val="en-GB"/>
        </w:rPr>
        <w:t xml:space="preserve">the </w:t>
      </w:r>
      <w:r w:rsidRPr="00A12A39">
        <w:rPr>
          <w:rFonts w:ascii="Arial" w:hAnsi="Arial" w:cs="Arial"/>
          <w:bCs/>
          <w:sz w:val="22"/>
          <w:szCs w:val="22"/>
          <w:lang w:val="en-GB"/>
        </w:rPr>
        <w:t xml:space="preserve">majority (94.2%) of farmers agreed that the improved agricultural technologies disseminated by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are environmentally friendly. The results </w:t>
      </w:r>
      <w:r>
        <w:rPr>
          <w:rFonts w:ascii="Arial" w:hAnsi="Arial" w:cs="Arial"/>
          <w:bCs/>
          <w:sz w:val="22"/>
          <w:szCs w:val="22"/>
          <w:lang w:val="en-GB"/>
        </w:rPr>
        <w:t>indicate</w:t>
      </w:r>
      <w:r w:rsidRPr="00A12A39">
        <w:rPr>
          <w:rFonts w:ascii="Arial" w:hAnsi="Arial" w:cs="Arial"/>
          <w:bCs/>
          <w:sz w:val="22"/>
          <w:szCs w:val="22"/>
          <w:lang w:val="en-GB"/>
        </w:rPr>
        <w:t xml:space="preserve"> that these technologies are sustainable with little or no harm to the environment. Long-term agricultural success depends on sustainable farming since it lessens the adverse effects of conventional farming practices that mostly rely on chemical inputs. </w:t>
      </w:r>
      <w:proofErr w:type="spellStart"/>
      <w:r w:rsidRPr="00A12A39">
        <w:rPr>
          <w:rFonts w:ascii="Arial" w:hAnsi="Arial" w:cs="Arial"/>
          <w:bCs/>
          <w:sz w:val="22"/>
          <w:szCs w:val="22"/>
          <w:lang w:val="en-GB"/>
        </w:rPr>
        <w:t>AgriTecH</w:t>
      </w:r>
      <w:proofErr w:type="spellEnd"/>
      <w:r w:rsidRPr="00A12A39">
        <w:rPr>
          <w:rFonts w:ascii="Arial" w:hAnsi="Arial" w:cs="Arial"/>
          <w:bCs/>
          <w:sz w:val="22"/>
          <w:szCs w:val="22"/>
          <w:lang w:val="en-GB"/>
        </w:rPr>
        <w:t xml:space="preserve"> promotes conservation agricultural practices in crop production. </w:t>
      </w:r>
      <w:r w:rsidRPr="00A12A39">
        <w:rPr>
          <w:rFonts w:ascii="Arial" w:hAnsi="Arial" w:cs="Arial"/>
          <w:sz w:val="22"/>
          <w:szCs w:val="22"/>
          <w:lang w:val="en-GB"/>
        </w:rPr>
        <w:t xml:space="preserve">Camacho-Villa </w:t>
      </w:r>
      <w:r w:rsidRPr="00A12A39">
        <w:rPr>
          <w:rFonts w:ascii="Arial" w:hAnsi="Arial" w:cs="Arial"/>
          <w:i/>
          <w:sz w:val="22"/>
          <w:szCs w:val="22"/>
          <w:lang w:val="en-GB"/>
        </w:rPr>
        <w:t xml:space="preserve">et al. </w:t>
      </w:r>
      <w:r w:rsidRPr="00A12A39">
        <w:rPr>
          <w:rFonts w:ascii="Arial" w:hAnsi="Arial" w:cs="Arial"/>
          <w:sz w:val="22"/>
          <w:szCs w:val="22"/>
          <w:lang w:val="en-GB"/>
        </w:rPr>
        <w:t xml:space="preserve">(2016) mentioned conservation agriculture and integrated fertility management as among the agricultural technologies disseminated by </w:t>
      </w:r>
      <w:proofErr w:type="spellStart"/>
      <w:r w:rsidRPr="00A12A39">
        <w:rPr>
          <w:rFonts w:ascii="Arial" w:hAnsi="Arial" w:cs="Arial"/>
          <w:sz w:val="22"/>
          <w:szCs w:val="22"/>
          <w:lang w:val="en-GB"/>
        </w:rPr>
        <w:t>MasAgro</w:t>
      </w:r>
      <w:proofErr w:type="spellEnd"/>
      <w:r w:rsidRPr="00A12A39">
        <w:rPr>
          <w:rFonts w:ascii="Arial" w:hAnsi="Arial" w:cs="Arial"/>
          <w:sz w:val="22"/>
          <w:szCs w:val="22"/>
          <w:lang w:val="en-GB"/>
        </w:rPr>
        <w:t xml:space="preserve"> Hubs in Mexico.</w:t>
      </w:r>
      <w:r w:rsidRPr="00A12A39">
        <w:rPr>
          <w:rFonts w:ascii="Arial" w:eastAsia="Times New Roman" w:hAnsi="Arial" w:cs="Arial"/>
          <w:kern w:val="0"/>
          <w:sz w:val="22"/>
          <w:szCs w:val="22"/>
          <w:lang w:val="en-GB" w:eastAsia="en-GB"/>
          <w14:ligatures w14:val="none"/>
        </w:rPr>
        <w:t xml:space="preserve"> An alternative viewpoint to this was expressed by a male oil palm grower during the Focus Group Discussion, saying:</w:t>
      </w:r>
    </w:p>
    <w:p w14:paraId="46073370" w14:textId="77777777" w:rsidR="00BE395A" w:rsidRPr="00A12A39" w:rsidRDefault="00BE395A" w:rsidP="00BE395A">
      <w:pPr>
        <w:spacing w:after="0" w:line="276" w:lineRule="auto"/>
        <w:ind w:left="144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‘‘….Since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 xml:space="preserve">establishment of </w:t>
      </w:r>
      <w:r>
        <w:rPr>
          <w:rFonts w:ascii="Arial" w:eastAsia="Times New Roman" w:hAnsi="Arial" w:cs="Arial"/>
          <w:i/>
          <w:sz w:val="22"/>
          <w:szCs w:val="22"/>
          <w:lang w:val="en-GB"/>
        </w:rPr>
        <w:t xml:space="preserve">an </w:t>
      </w:r>
      <w:r w:rsidRPr="00A12A39">
        <w:rPr>
          <w:rFonts w:ascii="Arial" w:eastAsia="Times New Roman" w:hAnsi="Arial" w:cs="Arial"/>
          <w:i/>
          <w:sz w:val="22"/>
          <w:szCs w:val="22"/>
          <w:lang w:val="en-GB"/>
        </w:rPr>
        <w:t>oil palm field requires a large area to maximize productivity</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land clearance done during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land preparation stage for field establishment involves cutting down trees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which contributes to environmental destruction</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(Male Oil palm farmer during FGD at </w:t>
      </w:r>
      <w:proofErr w:type="spellStart"/>
      <w:r w:rsidRPr="00A12A39">
        <w:rPr>
          <w:rFonts w:ascii="Arial" w:eastAsia="Times New Roman" w:hAnsi="Arial" w:cs="Arial"/>
          <w:i/>
          <w:sz w:val="22"/>
          <w:szCs w:val="22"/>
          <w:lang w:val="en-GB"/>
        </w:rPr>
        <w:t>Ntalikwa</w:t>
      </w:r>
      <w:proofErr w:type="spellEnd"/>
      <w:r w:rsidRPr="00A12A39">
        <w:rPr>
          <w:rFonts w:ascii="Arial" w:eastAsia="Times New Roman" w:hAnsi="Arial" w:cs="Arial"/>
          <w:i/>
          <w:sz w:val="22"/>
          <w:szCs w:val="22"/>
          <w:lang w:val="en-GB"/>
        </w:rPr>
        <w:t xml:space="preserve"> Village on July 30, 2024)</w:t>
      </w:r>
    </w:p>
    <w:p w14:paraId="1D4D1C31" w14:textId="77777777" w:rsidR="00BE395A" w:rsidRPr="00A12A39" w:rsidRDefault="00BE395A" w:rsidP="00BE395A">
      <w:pPr>
        <w:spacing w:after="0" w:line="276" w:lineRule="auto"/>
        <w:jc w:val="both"/>
        <w:rPr>
          <w:rFonts w:ascii="Arial" w:hAnsi="Arial" w:cs="Arial"/>
          <w:b/>
          <w:bCs/>
          <w:sz w:val="22"/>
          <w:szCs w:val="22"/>
          <w:lang w:val="en-GB"/>
        </w:rPr>
      </w:pPr>
    </w:p>
    <w:p w14:paraId="323F48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1" w:name="_Toc193543439"/>
      <w:r>
        <w:rPr>
          <w:rFonts w:ascii="Arial" w:hAnsi="Arial" w:cs="Arial"/>
          <w:b/>
          <w:color w:val="auto"/>
          <w:sz w:val="22"/>
          <w:szCs w:val="22"/>
          <w:lang w:val="en-GB"/>
        </w:rPr>
        <w:t>3</w:t>
      </w:r>
      <w:r w:rsidRPr="00A12A39">
        <w:rPr>
          <w:rFonts w:ascii="Arial" w:hAnsi="Arial" w:cs="Arial"/>
          <w:b/>
          <w:color w:val="auto"/>
          <w:sz w:val="22"/>
          <w:szCs w:val="22"/>
          <w:lang w:val="en-GB"/>
        </w:rPr>
        <w:t>.</w:t>
      </w:r>
      <w:r>
        <w:rPr>
          <w:rFonts w:ascii="Arial" w:hAnsi="Arial" w:cs="Arial"/>
          <w:b/>
          <w:color w:val="auto"/>
          <w:sz w:val="22"/>
          <w:szCs w:val="22"/>
          <w:lang w:val="en-GB"/>
        </w:rPr>
        <w:t>3</w:t>
      </w:r>
      <w:r w:rsidRPr="00A12A39">
        <w:rPr>
          <w:rFonts w:ascii="Arial" w:hAnsi="Arial" w:cs="Arial"/>
          <w:b/>
          <w:color w:val="auto"/>
          <w:sz w:val="22"/>
          <w:szCs w:val="22"/>
          <w:lang w:val="en-GB"/>
        </w:rPr>
        <w:t>.6   Cost-effective technologies</w:t>
      </w:r>
      <w:bookmarkEnd w:id="31"/>
    </w:p>
    <w:p w14:paraId="40D63255"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hAnsi="Arial" w:cs="Arial"/>
          <w:sz w:val="22"/>
          <w:szCs w:val="22"/>
          <w:lang w:val="en-GB"/>
        </w:rPr>
        <w:t xml:space="preserve">The results presented in Table 3 show that the majority (91.6%) of participants agreed that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 xml:space="preserve"> offers technologies at affordable prices. This means that it </w:t>
      </w:r>
      <w:r>
        <w:rPr>
          <w:rFonts w:ascii="Arial" w:hAnsi="Arial" w:cs="Arial"/>
          <w:sz w:val="22"/>
          <w:szCs w:val="22"/>
          <w:lang w:val="en-GB"/>
        </w:rPr>
        <w:t xml:space="preserve">is </w:t>
      </w:r>
      <w:r w:rsidRPr="00A12A39">
        <w:rPr>
          <w:rFonts w:ascii="Arial" w:hAnsi="Arial" w:cs="Arial"/>
          <w:sz w:val="22"/>
          <w:szCs w:val="22"/>
          <w:lang w:val="en-GB"/>
        </w:rPr>
        <w:t xml:space="preserve">possible </w:t>
      </w:r>
      <w:r>
        <w:rPr>
          <w:rFonts w:ascii="Arial" w:hAnsi="Arial" w:cs="Arial"/>
          <w:sz w:val="22"/>
          <w:szCs w:val="22"/>
          <w:lang w:val="en-GB"/>
        </w:rPr>
        <w:t>for</w:t>
      </w:r>
      <w:r w:rsidRPr="00A12A39">
        <w:rPr>
          <w:rFonts w:ascii="Arial" w:hAnsi="Arial" w:cs="Arial"/>
          <w:sz w:val="22"/>
          <w:szCs w:val="22"/>
          <w:lang w:val="en-GB"/>
        </w:rPr>
        <w:t xml:space="preserve"> </w:t>
      </w:r>
      <w:r>
        <w:rPr>
          <w:rFonts w:ascii="Arial" w:hAnsi="Arial" w:cs="Arial"/>
          <w:sz w:val="22"/>
          <w:szCs w:val="22"/>
          <w:lang w:val="en-GB"/>
        </w:rPr>
        <w:t>smallholder</w:t>
      </w:r>
      <w:r w:rsidRPr="00A12A39">
        <w:rPr>
          <w:rFonts w:ascii="Arial" w:hAnsi="Arial" w:cs="Arial"/>
          <w:sz w:val="22"/>
          <w:szCs w:val="22"/>
          <w:lang w:val="en-GB"/>
        </w:rPr>
        <w:t xml:space="preserve"> farmers to pay for the improved technologies disseminated by the </w:t>
      </w:r>
      <w:proofErr w:type="spellStart"/>
      <w:r w:rsidRPr="00A12A39">
        <w:rPr>
          <w:rFonts w:ascii="Arial" w:hAnsi="Arial" w:cs="Arial"/>
          <w:sz w:val="22"/>
          <w:szCs w:val="22"/>
          <w:lang w:val="en-GB"/>
        </w:rPr>
        <w:t>AgriTecH</w:t>
      </w:r>
      <w:proofErr w:type="spellEnd"/>
      <w:r>
        <w:rPr>
          <w:rFonts w:ascii="Arial" w:hAnsi="Arial" w:cs="Arial"/>
          <w:sz w:val="22"/>
          <w:szCs w:val="22"/>
          <w:lang w:val="en-GB"/>
        </w:rPr>
        <w:t>,</w:t>
      </w:r>
      <w:r w:rsidRPr="00A12A39">
        <w:rPr>
          <w:rFonts w:ascii="Arial" w:hAnsi="Arial" w:cs="Arial"/>
          <w:sz w:val="22"/>
          <w:szCs w:val="22"/>
          <w:lang w:val="en-GB"/>
        </w:rPr>
        <w:t xml:space="preserve"> including seeds/seedlings of different crops. Furthermore, most advisory services are provided free of charge to ensure that they can be accessed easily by the target group. </w:t>
      </w:r>
      <w:r w:rsidRPr="00A12A39">
        <w:rPr>
          <w:rFonts w:ascii="Arial" w:hAnsi="Arial" w:cs="Arial"/>
          <w:kern w:val="0"/>
          <w:sz w:val="22"/>
          <w:szCs w:val="22"/>
          <w:lang w:val="en-GB"/>
          <w14:ligatures w14:val="none"/>
        </w:rPr>
        <w:t xml:space="preserve">The findings from this study </w:t>
      </w:r>
      <w:r>
        <w:rPr>
          <w:rFonts w:ascii="Arial" w:hAnsi="Arial" w:cs="Arial"/>
          <w:kern w:val="0"/>
          <w:sz w:val="22"/>
          <w:szCs w:val="22"/>
          <w:lang w:val="en-GB"/>
          <w14:ligatures w14:val="none"/>
        </w:rPr>
        <w:t>conform</w:t>
      </w:r>
      <w:r w:rsidRPr="00A12A39">
        <w:rPr>
          <w:rFonts w:ascii="Arial" w:hAnsi="Arial" w:cs="Arial"/>
          <w:kern w:val="0"/>
          <w:sz w:val="22"/>
          <w:szCs w:val="22"/>
          <w:lang w:val="en-GB"/>
          <w14:ligatures w14:val="none"/>
        </w:rPr>
        <w:t xml:space="preserve"> with the findings in a study by Singh and Karla (2019) </w:t>
      </w:r>
      <w:r>
        <w:rPr>
          <w:rFonts w:ascii="Arial" w:hAnsi="Arial" w:cs="Arial"/>
          <w:kern w:val="0"/>
          <w:sz w:val="22"/>
          <w:szCs w:val="22"/>
          <w:lang w:val="en-GB"/>
          <w14:ligatures w14:val="none"/>
        </w:rPr>
        <w:t xml:space="preserve">who </w:t>
      </w:r>
      <w:r w:rsidRPr="00A12A39">
        <w:rPr>
          <w:rFonts w:ascii="Arial" w:hAnsi="Arial" w:cs="Arial"/>
          <w:kern w:val="0"/>
          <w:sz w:val="22"/>
          <w:szCs w:val="22"/>
          <w:lang w:val="en-GB"/>
          <w14:ligatures w14:val="none"/>
        </w:rPr>
        <w:t xml:space="preserve">reported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w:t>
      </w:r>
      <w:r w:rsidRPr="00A12A39">
        <w:rPr>
          <w:rFonts w:ascii="Arial" w:eastAsia="Times New Roman" w:hAnsi="Arial" w:cs="Arial"/>
          <w:kern w:val="0"/>
          <w:sz w:val="22"/>
          <w:szCs w:val="22"/>
          <w:lang w:val="en-GB" w:eastAsia="en-GB"/>
          <w14:ligatures w14:val="none"/>
        </w:rPr>
        <w:t>(83.56%) and (87.96%)</w:t>
      </w:r>
      <w:r w:rsidRPr="00A12A39">
        <w:rPr>
          <w:rFonts w:ascii="Arial" w:hAnsi="Arial" w:cs="Arial"/>
          <w:kern w:val="0"/>
          <w:sz w:val="22"/>
          <w:szCs w:val="22"/>
          <w:lang w:val="en-GB"/>
          <w14:ligatures w14:val="none"/>
        </w:rPr>
        <w:t xml:space="preserve"> were satisfied with </w:t>
      </w:r>
      <w:r w:rsidRPr="00A12A39">
        <w:rPr>
          <w:rFonts w:ascii="Arial" w:eastAsia="Times New Roman" w:hAnsi="Arial" w:cs="Arial"/>
          <w:kern w:val="0"/>
          <w:sz w:val="22"/>
          <w:szCs w:val="22"/>
          <w:lang w:val="en-GB" w:eastAsia="en-GB"/>
          <w14:ligatures w14:val="none"/>
        </w:rPr>
        <w:t>the prices of planting materials and seeds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respectively. </w:t>
      </w:r>
      <w:r w:rsidRPr="00A12A39">
        <w:rPr>
          <w:rFonts w:ascii="Arial" w:hAnsi="Arial" w:cs="Arial"/>
          <w:sz w:val="22"/>
          <w:szCs w:val="22"/>
          <w:lang w:val="en-GB"/>
        </w:rPr>
        <w:t xml:space="preserve">However, this finding is in contrast </w:t>
      </w:r>
      <w:r>
        <w:rPr>
          <w:rFonts w:ascii="Arial" w:hAnsi="Arial" w:cs="Arial"/>
          <w:sz w:val="22"/>
          <w:szCs w:val="22"/>
          <w:lang w:val="en-GB"/>
        </w:rPr>
        <w:t>with</w:t>
      </w:r>
      <w:r w:rsidRPr="00A12A39">
        <w:rPr>
          <w:rFonts w:ascii="Arial" w:hAnsi="Arial" w:cs="Arial"/>
          <w:sz w:val="22"/>
          <w:szCs w:val="22"/>
          <w:lang w:val="en-GB"/>
        </w:rPr>
        <w:t xml:space="preserve"> the findings from </w:t>
      </w:r>
      <w:r>
        <w:rPr>
          <w:rFonts w:ascii="Arial" w:hAnsi="Arial" w:cs="Arial"/>
          <w:sz w:val="22"/>
          <w:szCs w:val="22"/>
          <w:lang w:val="en-GB"/>
        </w:rPr>
        <w:t>a</w:t>
      </w:r>
      <w:r w:rsidRPr="00A12A39">
        <w:rPr>
          <w:rFonts w:ascii="Arial" w:hAnsi="Arial" w:cs="Arial"/>
          <w:sz w:val="22"/>
          <w:szCs w:val="22"/>
          <w:lang w:val="en-GB"/>
        </w:rPr>
        <w:t xml:space="preserve"> study by </w:t>
      </w: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(2017)</w:t>
      </w:r>
      <w:r>
        <w:rPr>
          <w:rFonts w:ascii="Arial" w:hAnsi="Arial" w:cs="Arial"/>
          <w:sz w:val="22"/>
          <w:szCs w:val="22"/>
          <w:lang w:val="en-GB"/>
        </w:rPr>
        <w:t>,</w:t>
      </w:r>
      <w:r w:rsidRPr="00A12A39">
        <w:rPr>
          <w:rFonts w:ascii="Arial" w:hAnsi="Arial" w:cs="Arial"/>
          <w:sz w:val="22"/>
          <w:szCs w:val="22"/>
          <w:lang w:val="en-GB"/>
        </w:rPr>
        <w:t xml:space="preserve"> who reported limited affordability of the Chinese mechanization equipment and the use of recommended fertilizer rates in rice production among farmers who were served by ATDC in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Tanzania. </w:t>
      </w:r>
      <w:r w:rsidRPr="00A12A39">
        <w:rPr>
          <w:rFonts w:ascii="Arial" w:eastAsia="Times New Roman" w:hAnsi="Arial" w:cs="Arial"/>
          <w:kern w:val="0"/>
          <w:sz w:val="22"/>
          <w:szCs w:val="22"/>
          <w:lang w:val="en-GB" w:eastAsia="en-GB"/>
          <w14:ligatures w14:val="none"/>
        </w:rPr>
        <w:t xml:space="preserve">Farmers being satisfied with the prices of the seeds and planting materials </w:t>
      </w:r>
      <w:r>
        <w:rPr>
          <w:rFonts w:ascii="Arial" w:eastAsia="Times New Roman" w:hAnsi="Arial" w:cs="Arial"/>
          <w:kern w:val="0"/>
          <w:sz w:val="22"/>
          <w:szCs w:val="22"/>
          <w:lang w:val="en-GB" w:eastAsia="en-GB"/>
          <w14:ligatures w14:val="none"/>
        </w:rPr>
        <w:t>indicates</w:t>
      </w:r>
      <w:r w:rsidRPr="00A12A39">
        <w:rPr>
          <w:rFonts w:ascii="Arial" w:eastAsia="Times New Roman" w:hAnsi="Arial" w:cs="Arial"/>
          <w:kern w:val="0"/>
          <w:sz w:val="22"/>
          <w:szCs w:val="22"/>
          <w:lang w:val="en-GB" w:eastAsia="en-GB"/>
          <w14:ligatures w14:val="none"/>
        </w:rPr>
        <w:t xml:space="preserve"> that seeds and planting materials are sold at affordable prices. However, this observation was contrasted </w:t>
      </w:r>
      <w:r>
        <w:rPr>
          <w:rFonts w:ascii="Arial" w:eastAsia="Times New Roman" w:hAnsi="Arial" w:cs="Arial"/>
          <w:kern w:val="0"/>
          <w:sz w:val="22"/>
          <w:szCs w:val="22"/>
          <w:lang w:val="en-GB" w:eastAsia="en-GB"/>
          <w14:ligatures w14:val="none"/>
        </w:rPr>
        <w:t>with</w:t>
      </w:r>
      <w:r w:rsidRPr="00A12A39">
        <w:rPr>
          <w:rFonts w:ascii="Arial" w:eastAsia="Times New Roman" w:hAnsi="Arial" w:cs="Arial"/>
          <w:kern w:val="0"/>
          <w:sz w:val="22"/>
          <w:szCs w:val="22"/>
          <w:lang w:val="en-GB" w:eastAsia="en-GB"/>
          <w14:ligatures w14:val="none"/>
        </w:rPr>
        <w:t xml:space="preserve"> the remarks by a female oil palm farmer </w:t>
      </w:r>
      <w:r>
        <w:rPr>
          <w:rFonts w:ascii="Arial" w:eastAsia="Times New Roman" w:hAnsi="Arial" w:cs="Arial"/>
          <w:kern w:val="0"/>
          <w:sz w:val="22"/>
          <w:szCs w:val="22"/>
          <w:lang w:val="en-GB" w:eastAsia="en-GB"/>
          <w14:ligatures w14:val="none"/>
        </w:rPr>
        <w:t>when</w:t>
      </w:r>
      <w:r w:rsidRPr="00A12A39">
        <w:rPr>
          <w:rFonts w:ascii="Arial" w:eastAsia="Times New Roman" w:hAnsi="Arial" w:cs="Arial"/>
          <w:kern w:val="0"/>
          <w:sz w:val="22"/>
          <w:szCs w:val="22"/>
          <w:lang w:val="en-GB" w:eastAsia="en-GB"/>
          <w14:ligatures w14:val="none"/>
        </w:rPr>
        <w:t xml:space="preserve"> commented</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sz w:val="22"/>
          <w:szCs w:val="22"/>
          <w:lang w:val="en-GB"/>
        </w:rPr>
        <w:t xml:space="preserve">‘‘… The improved oil palm planting materials are sold at </w:t>
      </w:r>
      <w:r>
        <w:rPr>
          <w:rFonts w:ascii="Arial" w:eastAsia="Times New Roman" w:hAnsi="Arial" w:cs="Arial"/>
          <w:i/>
          <w:sz w:val="22"/>
          <w:szCs w:val="22"/>
          <w:lang w:val="en-GB"/>
        </w:rPr>
        <w:t xml:space="preserve">a </w:t>
      </w:r>
      <w:r w:rsidRPr="00A12A39">
        <w:rPr>
          <w:rFonts w:ascii="Arial" w:eastAsia="Times New Roman" w:hAnsi="Arial" w:cs="Arial"/>
          <w:i/>
          <w:sz w:val="22"/>
          <w:szCs w:val="22"/>
          <w:lang w:val="en-GB"/>
        </w:rPr>
        <w:t xml:space="preserve">high cost due to increased demand. To ensure sufficient availability of improved oil palm planting materials, the government should increase support to TARI Tumbi and TARI </w:t>
      </w:r>
      <w:proofErr w:type="spellStart"/>
      <w:r w:rsidRPr="00A12A39">
        <w:rPr>
          <w:rFonts w:ascii="Arial" w:eastAsia="Times New Roman" w:hAnsi="Arial" w:cs="Arial"/>
          <w:i/>
          <w:sz w:val="22"/>
          <w:szCs w:val="22"/>
          <w:lang w:val="en-GB"/>
        </w:rPr>
        <w:t>Kihinga</w:t>
      </w:r>
      <w:proofErr w:type="spellEnd"/>
      <w:r w:rsidRPr="00A12A39">
        <w:rPr>
          <w:rFonts w:ascii="Arial" w:eastAsia="Times New Roman" w:hAnsi="Arial" w:cs="Arial"/>
          <w:i/>
          <w:sz w:val="22"/>
          <w:szCs w:val="22"/>
          <w:lang w:val="en-GB"/>
        </w:rPr>
        <w:t xml:space="preserve"> as the major sources of improved oil palm planting material (</w:t>
      </w:r>
      <w:proofErr w:type="spellStart"/>
      <w:r w:rsidRPr="00A12A39">
        <w:rPr>
          <w:rFonts w:ascii="Arial" w:eastAsia="Times New Roman" w:hAnsi="Arial" w:cs="Arial"/>
          <w:i/>
          <w:sz w:val="22"/>
          <w:szCs w:val="22"/>
          <w:lang w:val="en-GB"/>
        </w:rPr>
        <w:t>tenera</w:t>
      </w:r>
      <w:proofErr w:type="spellEnd"/>
      <w:r w:rsidRPr="00A12A39">
        <w:rPr>
          <w:rFonts w:ascii="Arial" w:eastAsia="Times New Roman" w:hAnsi="Arial" w:cs="Arial"/>
          <w:i/>
          <w:sz w:val="22"/>
          <w:szCs w:val="22"/>
          <w:lang w:val="en-GB"/>
        </w:rPr>
        <w:t>) in Western zone as well as support and capacitate other public and private organizations which will be ready to engage in oil palm seedlings development. Also, to encourage more farmers to adopt improved planting materials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they should be subsidized or sold at a </w:t>
      </w:r>
      <w:r>
        <w:rPr>
          <w:rFonts w:ascii="Arial" w:eastAsia="Times New Roman" w:hAnsi="Arial" w:cs="Arial"/>
          <w:i/>
          <w:sz w:val="22"/>
          <w:szCs w:val="22"/>
          <w:lang w:val="en-GB"/>
        </w:rPr>
        <w:t>relatively</w:t>
      </w:r>
      <w:r w:rsidRPr="00A12A39">
        <w:rPr>
          <w:rFonts w:ascii="Arial" w:eastAsia="Times New Roman" w:hAnsi="Arial" w:cs="Arial"/>
          <w:i/>
          <w:sz w:val="22"/>
          <w:szCs w:val="22"/>
          <w:lang w:val="en-GB"/>
        </w:rPr>
        <w:t xml:space="preserve"> lower price so </w:t>
      </w:r>
      <w:r>
        <w:rPr>
          <w:rFonts w:ascii="Arial" w:eastAsia="Times New Roman" w:hAnsi="Arial" w:cs="Arial"/>
          <w:i/>
          <w:sz w:val="22"/>
          <w:szCs w:val="22"/>
          <w:lang w:val="en-GB"/>
        </w:rPr>
        <w:t>that</w:t>
      </w:r>
      <w:r w:rsidRPr="00A12A39">
        <w:rPr>
          <w:rFonts w:ascii="Arial" w:eastAsia="Times New Roman" w:hAnsi="Arial" w:cs="Arial"/>
          <w:i/>
          <w:sz w:val="22"/>
          <w:szCs w:val="22"/>
          <w:lang w:val="en-GB"/>
        </w:rPr>
        <w:t xml:space="preserve"> farmers can afford …’’ (Female Oil palm farmer during FGD at </w:t>
      </w:r>
      <w:proofErr w:type="spellStart"/>
      <w:r w:rsidRPr="00A12A39">
        <w:rPr>
          <w:rFonts w:ascii="Arial" w:eastAsia="Times New Roman" w:hAnsi="Arial" w:cs="Arial"/>
          <w:i/>
          <w:sz w:val="22"/>
          <w:szCs w:val="22"/>
          <w:lang w:val="en-GB"/>
        </w:rPr>
        <w:t>Isengule</w:t>
      </w:r>
      <w:proofErr w:type="spellEnd"/>
      <w:r w:rsidRPr="00A12A39">
        <w:rPr>
          <w:rFonts w:ascii="Arial" w:eastAsia="Times New Roman" w:hAnsi="Arial" w:cs="Arial"/>
          <w:i/>
          <w:sz w:val="22"/>
          <w:szCs w:val="22"/>
          <w:lang w:val="en-GB"/>
        </w:rPr>
        <w:t xml:space="preserve"> Village on July 11, 2024).</w:t>
      </w:r>
    </w:p>
    <w:p w14:paraId="7455BF24"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1892C73C"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51F205B6"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4CD20ACE" w14:textId="77777777" w:rsidR="00BE395A" w:rsidRPr="00A12A39" w:rsidRDefault="00C30CF9" w:rsidP="00BE395A">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t>4.0</w:t>
      </w:r>
      <w:r w:rsidRPr="00A12A39">
        <w:rPr>
          <w:rFonts w:ascii="Arial" w:hAnsi="Arial" w:cs="Arial"/>
          <w:b/>
          <w:color w:val="auto"/>
          <w:sz w:val="22"/>
          <w:szCs w:val="22"/>
          <w:lang w:val="en-GB"/>
        </w:rPr>
        <w:t xml:space="preserve"> Conclusion</w:t>
      </w:r>
    </w:p>
    <w:p w14:paraId="30F56C0F" w14:textId="77777777" w:rsidR="00BE395A" w:rsidRDefault="00BE395A" w:rsidP="00BE395A">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The study attempted to characterize the improved oil palm production technologies disseminated by the </w:t>
      </w:r>
      <w:proofErr w:type="spellStart"/>
      <w:r w:rsidRPr="00A12A39">
        <w:rPr>
          <w:rFonts w:ascii="Arial" w:hAnsi="Arial" w:cs="Arial"/>
          <w:kern w:val="0"/>
          <w:sz w:val="22"/>
          <w:szCs w:val="22"/>
          <w:lang w:val="en-GB"/>
          <w14:ligatures w14:val="none"/>
        </w:rPr>
        <w:t>AgriTecH</w:t>
      </w:r>
      <w:proofErr w:type="spellEnd"/>
      <w:r w:rsidRPr="00A12A39">
        <w:rPr>
          <w:rFonts w:ascii="Arial" w:hAnsi="Arial" w:cs="Arial"/>
          <w:kern w:val="0"/>
          <w:sz w:val="22"/>
          <w:szCs w:val="22"/>
          <w:lang w:val="en-GB"/>
          <w14:ligatures w14:val="none"/>
        </w:rPr>
        <w:t xml:space="preserve">. It can be concluded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of the farmers have a positive perception towards the characteristics of the disseminated oil palm production technologies. Their positive perception is attributed to the level of awareness </w:t>
      </w:r>
      <w:r>
        <w:rPr>
          <w:rFonts w:ascii="Arial" w:hAnsi="Arial" w:cs="Arial"/>
          <w:kern w:val="0"/>
          <w:sz w:val="22"/>
          <w:szCs w:val="22"/>
          <w:lang w:val="en-GB"/>
          <w14:ligatures w14:val="none"/>
        </w:rPr>
        <w:t>of</w:t>
      </w:r>
      <w:r w:rsidRPr="00A12A39">
        <w:rPr>
          <w:rFonts w:ascii="Arial" w:hAnsi="Arial" w:cs="Arial"/>
          <w:kern w:val="0"/>
          <w:sz w:val="22"/>
          <w:szCs w:val="22"/>
          <w:lang w:val="en-GB"/>
          <w14:ligatures w14:val="none"/>
        </w:rPr>
        <w:t xml:space="preserve"> technologies</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which is a prerequisite for adoption. TARI should continue making these technologies available to oil palm farmers in the study area and other areas that are suitable for oil palm production. </w:t>
      </w:r>
    </w:p>
    <w:p w14:paraId="5C6D0E8D" w14:textId="77777777" w:rsidR="00482F21" w:rsidRPr="003A29C6" w:rsidRDefault="00482F21" w:rsidP="00482F21">
      <w:pPr>
        <w:jc w:val="both"/>
        <w:outlineLvl w:val="0"/>
        <w:rPr>
          <w:rFonts w:ascii="Arial" w:hAnsi="Arial" w:cs="Arial"/>
        </w:rPr>
      </w:pPr>
      <w:r w:rsidRPr="003A29C6">
        <w:rPr>
          <w:rFonts w:ascii="Arial" w:hAnsi="Arial" w:cs="Arial"/>
          <w:b/>
          <w:bCs/>
        </w:rPr>
        <w:t>COMPETING INTERESTS DISCLAIMER:</w:t>
      </w:r>
    </w:p>
    <w:p w14:paraId="5ED4255E" w14:textId="77777777" w:rsidR="00482F21" w:rsidRDefault="00482F21" w:rsidP="00482F21">
      <w:r w:rsidRPr="00A10EDE">
        <w:t>Authors have declared that they have no known competing financial interests OR non-financial interests OR personal relationships that could have appeared to influence the work reported in this paper.</w:t>
      </w:r>
    </w:p>
    <w:p w14:paraId="3CB8A57C" w14:textId="77777777" w:rsidR="00482F21" w:rsidRDefault="00482F21"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523F528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p>
    <w:p w14:paraId="624D6E57"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2" w:name="_Toc193543441"/>
      <w:r w:rsidRPr="00A12A39">
        <w:rPr>
          <w:rFonts w:ascii="Arial" w:hAnsi="Arial" w:cs="Arial"/>
          <w:b/>
          <w:color w:val="auto"/>
          <w:sz w:val="22"/>
          <w:szCs w:val="22"/>
          <w:lang w:val="en-GB"/>
        </w:rPr>
        <w:t>References</w:t>
      </w:r>
      <w:bookmarkEnd w:id="32"/>
      <w:r w:rsidRPr="00A12A39">
        <w:rPr>
          <w:rFonts w:ascii="Arial" w:hAnsi="Arial" w:cs="Arial"/>
          <w:b/>
          <w:color w:val="auto"/>
          <w:sz w:val="22"/>
          <w:szCs w:val="22"/>
          <w:lang w:val="en-GB"/>
        </w:rPr>
        <w:t xml:space="preserve"> </w:t>
      </w:r>
    </w:p>
    <w:p w14:paraId="4F8ED805"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Adams, A., &amp; </w:t>
      </w:r>
      <w:proofErr w:type="spellStart"/>
      <w:r w:rsidRPr="00A12A39">
        <w:rPr>
          <w:rFonts w:ascii="Arial" w:hAnsi="Arial" w:cs="Arial"/>
          <w:sz w:val="22"/>
          <w:szCs w:val="22"/>
          <w:lang w:val="en-GB"/>
        </w:rPr>
        <w:t>Jumpah</w:t>
      </w:r>
      <w:proofErr w:type="spellEnd"/>
      <w:r w:rsidRPr="00A12A39">
        <w:rPr>
          <w:rFonts w:ascii="Arial" w:hAnsi="Arial" w:cs="Arial"/>
          <w:sz w:val="22"/>
          <w:szCs w:val="22"/>
          <w:lang w:val="en-GB"/>
        </w:rPr>
        <w:t xml:space="preserve">, E.T (2021). Agricultural technologies adoption and smallholder farmers’ welfare: Evidence from Northern Ghana, </w:t>
      </w:r>
      <w:r w:rsidRPr="00A12A39">
        <w:rPr>
          <w:rFonts w:ascii="Arial" w:hAnsi="Arial" w:cs="Arial"/>
          <w:i/>
          <w:sz w:val="22"/>
          <w:szCs w:val="22"/>
          <w:lang w:val="en-GB"/>
        </w:rPr>
        <w:t>Cogent Economics</w:t>
      </w:r>
      <w:r w:rsidRPr="00A12A39">
        <w:rPr>
          <w:rFonts w:ascii="Arial" w:hAnsi="Arial" w:cs="Arial"/>
          <w:sz w:val="22"/>
          <w:szCs w:val="22"/>
          <w:lang w:val="en-GB"/>
        </w:rPr>
        <w:t xml:space="preserve"> &amp; </w:t>
      </w:r>
      <w:r w:rsidRPr="00A12A39">
        <w:rPr>
          <w:rFonts w:ascii="Arial" w:hAnsi="Arial" w:cs="Arial"/>
          <w:i/>
          <w:sz w:val="22"/>
          <w:szCs w:val="22"/>
          <w:lang w:val="en-GB"/>
        </w:rPr>
        <w:t xml:space="preserve">Finance, </w:t>
      </w:r>
      <w:r w:rsidRPr="00A12A39">
        <w:rPr>
          <w:rFonts w:ascii="Arial" w:hAnsi="Arial" w:cs="Arial"/>
          <w:sz w:val="22"/>
          <w:szCs w:val="22"/>
          <w:lang w:val="en-GB"/>
        </w:rPr>
        <w:t xml:space="preserve">9(1): 200-6905. </w:t>
      </w:r>
    </w:p>
    <w:p w14:paraId="36021E8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shd w:val="clear" w:color="auto" w:fill="FFFFFF"/>
          <w:lang w:val="en-GB"/>
        </w:rPr>
        <w:lastRenderedPageBreak/>
        <w:t xml:space="preserve">Adam, M. R., </w:t>
      </w:r>
      <w:proofErr w:type="spellStart"/>
      <w:r w:rsidRPr="00A12A39">
        <w:rPr>
          <w:rFonts w:ascii="Arial" w:hAnsi="Arial" w:cs="Arial"/>
          <w:sz w:val="22"/>
          <w:szCs w:val="22"/>
          <w:shd w:val="clear" w:color="auto" w:fill="FFFFFF"/>
          <w:lang w:val="en-GB"/>
        </w:rPr>
        <w:t>Kidudu</w:t>
      </w:r>
      <w:proofErr w:type="spellEnd"/>
      <w:r w:rsidRPr="00A12A39">
        <w:rPr>
          <w:rFonts w:ascii="Arial" w:hAnsi="Arial" w:cs="Arial"/>
          <w:sz w:val="22"/>
          <w:szCs w:val="22"/>
          <w:shd w:val="clear" w:color="auto" w:fill="FFFFFF"/>
          <w:lang w:val="en-GB"/>
        </w:rPr>
        <w:t xml:space="preserve">, J. S., &amp; </w:t>
      </w:r>
      <w:proofErr w:type="spellStart"/>
      <w:r w:rsidRPr="00A12A39">
        <w:rPr>
          <w:rFonts w:ascii="Arial" w:hAnsi="Arial" w:cs="Arial"/>
          <w:sz w:val="22"/>
          <w:szCs w:val="22"/>
          <w:shd w:val="clear" w:color="auto" w:fill="FFFFFF"/>
          <w:lang w:val="en-GB"/>
        </w:rPr>
        <w:t>Mwaseba</w:t>
      </w:r>
      <w:proofErr w:type="spellEnd"/>
      <w:r w:rsidRPr="00A12A39">
        <w:rPr>
          <w:rFonts w:ascii="Arial" w:hAnsi="Arial" w:cs="Arial"/>
          <w:sz w:val="22"/>
          <w:szCs w:val="22"/>
          <w:shd w:val="clear" w:color="auto" w:fill="FFFFFF"/>
          <w:lang w:val="en-GB"/>
        </w:rPr>
        <w:t xml:space="preserve">, D. L. (2025). Perceived Effectiveness of </w:t>
      </w:r>
      <w:proofErr w:type="spellStart"/>
      <w:r w:rsidRPr="00A12A39">
        <w:rPr>
          <w:rFonts w:ascii="Arial" w:hAnsi="Arial" w:cs="Arial"/>
          <w:sz w:val="22"/>
          <w:szCs w:val="22"/>
          <w:shd w:val="clear" w:color="auto" w:fill="FFFFFF"/>
          <w:lang w:val="en-GB"/>
        </w:rPr>
        <w:t>AgriTecH</w:t>
      </w:r>
      <w:proofErr w:type="spellEnd"/>
      <w:r w:rsidRPr="00A12A39">
        <w:rPr>
          <w:rFonts w:ascii="Arial" w:hAnsi="Arial" w:cs="Arial"/>
          <w:sz w:val="22"/>
          <w:szCs w:val="22"/>
          <w:shd w:val="clear" w:color="auto" w:fill="FFFFFF"/>
          <w:lang w:val="en-GB"/>
        </w:rPr>
        <w:t xml:space="preserve"> in Disseminating Oil Palm Production Technologies in Western Tanzania. </w:t>
      </w:r>
      <w:r w:rsidRPr="00A12A39">
        <w:rPr>
          <w:rFonts w:ascii="Arial" w:hAnsi="Arial" w:cs="Arial"/>
          <w:i/>
          <w:iCs/>
          <w:sz w:val="22"/>
          <w:szCs w:val="22"/>
          <w:shd w:val="clear" w:color="auto" w:fill="FFFFFF"/>
          <w:lang w:val="en-GB"/>
        </w:rPr>
        <w:t>Asian Journal of Advanced Research and Reports</w:t>
      </w:r>
      <w:r w:rsidRPr="00A12A39">
        <w:rPr>
          <w:rFonts w:ascii="Arial" w:hAnsi="Arial" w:cs="Arial"/>
          <w:sz w:val="22"/>
          <w:szCs w:val="22"/>
          <w:shd w:val="clear" w:color="auto" w:fill="FFFFFF"/>
          <w:lang w:val="en-GB"/>
        </w:rPr>
        <w:t>, </w:t>
      </w:r>
      <w:r w:rsidRPr="00A12A39">
        <w:rPr>
          <w:rFonts w:ascii="Arial" w:hAnsi="Arial" w:cs="Arial"/>
          <w:i/>
          <w:iCs/>
          <w:sz w:val="22"/>
          <w:szCs w:val="22"/>
          <w:shd w:val="clear" w:color="auto" w:fill="FFFFFF"/>
          <w:lang w:val="en-GB"/>
        </w:rPr>
        <w:t>19</w:t>
      </w:r>
      <w:r w:rsidRPr="00A12A39">
        <w:rPr>
          <w:rFonts w:ascii="Arial" w:hAnsi="Arial" w:cs="Arial"/>
          <w:sz w:val="22"/>
          <w:szCs w:val="22"/>
          <w:shd w:val="clear" w:color="auto" w:fill="FFFFFF"/>
          <w:lang w:val="en-GB"/>
        </w:rPr>
        <w:t>(1), 37–55.</w:t>
      </w:r>
    </w:p>
    <w:p w14:paraId="0A5A957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Adiyoga</w:t>
      </w:r>
      <w:proofErr w:type="spellEnd"/>
      <w:r w:rsidRPr="00A12A39">
        <w:rPr>
          <w:rFonts w:ascii="Arial" w:hAnsi="Arial" w:cs="Arial"/>
          <w:kern w:val="0"/>
          <w:sz w:val="22"/>
          <w:szCs w:val="22"/>
          <w:lang w:val="en-GB"/>
          <w14:ligatures w14:val="none"/>
        </w:rPr>
        <w:t>, W (2021). Innovation</w:t>
      </w:r>
      <w:r w:rsidRPr="00A12A39">
        <w:rPr>
          <w:rFonts w:ascii="Arial" w:hAnsi="Arial" w:cs="Arial"/>
          <w:bCs/>
          <w:kern w:val="0"/>
          <w:sz w:val="22"/>
          <w:szCs w:val="22"/>
          <w:lang w:val="en-GB"/>
          <w14:ligatures w14:val="none"/>
        </w:rPr>
        <w:t xml:space="preserve"> attributes and their linkages to </w:t>
      </w:r>
      <w:proofErr w:type="spellStart"/>
      <w:r w:rsidRPr="00A12A39">
        <w:rPr>
          <w:rFonts w:ascii="Arial" w:hAnsi="Arial" w:cs="Arial"/>
          <w:bCs/>
          <w:kern w:val="0"/>
          <w:sz w:val="22"/>
          <w:szCs w:val="22"/>
          <w:lang w:val="en-GB"/>
          <w14:ligatures w14:val="none"/>
        </w:rPr>
        <w:t>behavioral</w:t>
      </w:r>
      <w:proofErr w:type="spellEnd"/>
      <w:r w:rsidRPr="00A12A39">
        <w:rPr>
          <w:rFonts w:ascii="Arial" w:hAnsi="Arial" w:cs="Arial"/>
          <w:bCs/>
          <w:kern w:val="0"/>
          <w:sz w:val="22"/>
          <w:szCs w:val="22"/>
          <w:lang w:val="en-GB"/>
          <w14:ligatures w14:val="none"/>
        </w:rPr>
        <w:t xml:space="preserve"> drivers of farmers’ intention to adopt True Shallot Seed.</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E3S Web of Conferences,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316</w:t>
      </w:r>
      <w:r w:rsidRPr="00A12A39">
        <w:rPr>
          <w:rFonts w:ascii="Arial" w:hAnsi="Arial" w:cs="Arial"/>
          <w:kern w:val="0"/>
          <w:sz w:val="22"/>
          <w:szCs w:val="22"/>
          <w:lang w:val="en-GB"/>
          <w14:ligatures w14:val="none"/>
        </w:rPr>
        <w:t>: 02003 (2021)</w:t>
      </w:r>
      <w:r w:rsidRPr="00A12A39">
        <w:rPr>
          <w:rFonts w:ascii="Arial" w:hAnsi="Arial" w:cs="Arial"/>
          <w:sz w:val="22"/>
          <w:szCs w:val="22"/>
          <w:lang w:val="en-GB"/>
        </w:rPr>
        <w:t>.</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02496F9"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Akudugu, M.A, Guo, E., &amp; Dadzie, S.K. (2012). </w:t>
      </w:r>
      <w:r w:rsidRPr="00A12A39">
        <w:rPr>
          <w:rFonts w:ascii="Arial" w:hAnsi="Arial" w:cs="Arial"/>
          <w:bCs/>
          <w:kern w:val="0"/>
          <w:sz w:val="22"/>
          <w:szCs w:val="22"/>
          <w:lang w:val="en-GB"/>
          <w14:ligatures w14:val="none"/>
        </w:rPr>
        <w:t>Adoption of Modern Agricultural Production</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Technologies by Farm Households in Ghana: What Factors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 xml:space="preserve">Influence </w:t>
      </w:r>
      <w:r>
        <w:rPr>
          <w:rFonts w:ascii="Arial" w:hAnsi="Arial" w:cs="Arial"/>
          <w:bCs/>
          <w:kern w:val="0"/>
          <w:sz w:val="22"/>
          <w:szCs w:val="22"/>
          <w:lang w:val="en-GB"/>
          <w14:ligatures w14:val="none"/>
        </w:rPr>
        <w:t>Their</w:t>
      </w:r>
      <w:r w:rsidRPr="00A12A39">
        <w:rPr>
          <w:rFonts w:ascii="Arial" w:hAnsi="Arial" w:cs="Arial"/>
          <w:bCs/>
          <w:kern w:val="0"/>
          <w:sz w:val="22"/>
          <w:szCs w:val="22"/>
          <w:lang w:val="en-GB"/>
          <w14:ligatures w14:val="none"/>
        </w:rPr>
        <w:t xml:space="preserve"> Decisions? </w:t>
      </w:r>
      <w:r w:rsidRPr="00A12A39">
        <w:rPr>
          <w:rFonts w:ascii="Arial" w:hAnsi="Arial" w:cs="Arial"/>
          <w:i/>
          <w:kern w:val="0"/>
          <w:sz w:val="22"/>
          <w:szCs w:val="22"/>
          <w:lang w:val="en-GB"/>
          <w14:ligatures w14:val="none"/>
        </w:rPr>
        <w:t xml:space="preserve">Journal of Biology, Agriculture and Healthcare </w:t>
      </w:r>
      <w:r w:rsidRPr="00A12A39">
        <w:rPr>
          <w:rFonts w:ascii="Arial" w:hAnsi="Arial" w:cs="Arial"/>
          <w:kern w:val="0"/>
          <w:sz w:val="22"/>
          <w:szCs w:val="22"/>
          <w:lang w:val="en-GB"/>
          <w14:ligatures w14:val="none"/>
        </w:rPr>
        <w:t>2012: 2-3.</w:t>
      </w:r>
    </w:p>
    <w:p w14:paraId="26C0B6C2"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Alex, B. (2021). Agricultural Innovation Characteristics and </w:t>
      </w:r>
      <w:r>
        <w:rPr>
          <w:rFonts w:ascii="Arial" w:hAnsi="Arial" w:cs="Arial"/>
          <w:kern w:val="0"/>
          <w:sz w:val="22"/>
          <w:szCs w:val="22"/>
          <w:lang w:val="en-GB"/>
          <w14:ligatures w14:val="none"/>
        </w:rPr>
        <w:t>Their</w:t>
      </w:r>
      <w:r w:rsidRPr="00A12A39">
        <w:rPr>
          <w:rFonts w:ascii="Arial" w:hAnsi="Arial" w:cs="Arial"/>
          <w:kern w:val="0"/>
          <w:sz w:val="22"/>
          <w:szCs w:val="22"/>
          <w:lang w:val="en-GB"/>
          <w14:ligatures w14:val="none"/>
        </w:rPr>
        <w:t xml:space="preserve"> Utilization: A Case of National Agricultural Research Organization. A Dissertation Submitted to the Directorate of Postgraduate Training in Partial Fulfilment of the Requirements for the Award of a Master of Business Administration of </w:t>
      </w:r>
      <w:proofErr w:type="spellStart"/>
      <w:r w:rsidRPr="00A12A39">
        <w:rPr>
          <w:rFonts w:ascii="Arial" w:hAnsi="Arial" w:cs="Arial"/>
          <w:kern w:val="0"/>
          <w:sz w:val="22"/>
          <w:szCs w:val="22"/>
          <w:lang w:val="en-GB"/>
          <w14:ligatures w14:val="none"/>
        </w:rPr>
        <w:t>Kabale</w:t>
      </w:r>
      <w:proofErr w:type="spellEnd"/>
      <w:r w:rsidRPr="00A12A39">
        <w:rPr>
          <w:rFonts w:ascii="Arial" w:hAnsi="Arial" w:cs="Arial"/>
          <w:kern w:val="0"/>
          <w:sz w:val="22"/>
          <w:szCs w:val="22"/>
          <w:lang w:val="en-GB"/>
          <w14:ligatures w14:val="none"/>
        </w:rPr>
        <w:t xml:space="preserve"> University.</w:t>
      </w:r>
    </w:p>
    <w:p w14:paraId="4A3004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 xml:space="preserve">Andrea, A., &amp; </w:t>
      </w:r>
      <w:proofErr w:type="spellStart"/>
      <w:r w:rsidRPr="00A12A39">
        <w:rPr>
          <w:rFonts w:ascii="Arial" w:hAnsi="Arial" w:cs="Arial"/>
          <w:bCs/>
          <w:kern w:val="0"/>
          <w:sz w:val="22"/>
          <w:szCs w:val="22"/>
          <w:lang w:val="en-GB"/>
          <w14:ligatures w14:val="none"/>
        </w:rPr>
        <w:t>Mishili</w:t>
      </w:r>
      <w:proofErr w:type="spellEnd"/>
      <w:r w:rsidRPr="00A12A39">
        <w:rPr>
          <w:rFonts w:ascii="Arial" w:hAnsi="Arial" w:cs="Arial"/>
          <w:bCs/>
          <w:kern w:val="0"/>
          <w:sz w:val="22"/>
          <w:szCs w:val="22"/>
          <w:lang w:val="en-GB"/>
          <w14:ligatures w14:val="none"/>
        </w:rPr>
        <w:t>, F. (2023). Profitability of Oil Palm Farming in Kigoma Rural District,</w:t>
      </w:r>
    </w:p>
    <w:p w14:paraId="2F22A17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Asfaw, S., Shiferaw, B., </w:t>
      </w:r>
      <w:proofErr w:type="spellStart"/>
      <w:r w:rsidRPr="00A12A39">
        <w:rPr>
          <w:rFonts w:ascii="Arial" w:hAnsi="Arial" w:cs="Arial"/>
          <w:kern w:val="0"/>
          <w:sz w:val="22"/>
          <w:szCs w:val="22"/>
          <w:lang w:val="en-GB"/>
          <w14:ligatures w14:val="none"/>
        </w:rPr>
        <w:t>Simtowe</w:t>
      </w:r>
      <w:proofErr w:type="spellEnd"/>
      <w:r w:rsidRPr="00A12A39">
        <w:rPr>
          <w:rFonts w:ascii="Arial" w:hAnsi="Arial" w:cs="Arial"/>
          <w:kern w:val="0"/>
          <w:sz w:val="22"/>
          <w:szCs w:val="22"/>
          <w:lang w:val="en-GB"/>
          <w14:ligatures w14:val="none"/>
        </w:rPr>
        <w:t>, F., &amp; Lipper, L. (2012). Impact of modern agricultural technologies on smallholder welfare: Evidence</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from Tanzania and Ethiopia. </w:t>
      </w:r>
      <w:r w:rsidRPr="00A12A39">
        <w:rPr>
          <w:rFonts w:ascii="Arial" w:hAnsi="Arial" w:cs="Arial"/>
          <w:i/>
          <w:kern w:val="0"/>
          <w:sz w:val="22"/>
          <w:szCs w:val="22"/>
          <w:lang w:val="en-GB"/>
          <w14:ligatures w14:val="none"/>
        </w:rPr>
        <w:t>Food Policy,</w:t>
      </w:r>
      <w:r w:rsidRPr="00A12A39">
        <w:rPr>
          <w:rFonts w:ascii="Arial" w:hAnsi="Arial" w:cs="Arial"/>
          <w:kern w:val="0"/>
          <w:sz w:val="22"/>
          <w:szCs w:val="22"/>
          <w:lang w:val="en-GB"/>
          <w14:ligatures w14:val="none"/>
        </w:rPr>
        <w:t xml:space="preserve"> 37(2012): 283–295. </w:t>
      </w:r>
    </w:p>
    <w:p w14:paraId="5E985C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Awotide</w:t>
      </w:r>
      <w:proofErr w:type="spellEnd"/>
      <w:r w:rsidRPr="00A12A39">
        <w:rPr>
          <w:rFonts w:ascii="Arial" w:hAnsi="Arial" w:cs="Arial"/>
          <w:kern w:val="0"/>
          <w:sz w:val="22"/>
          <w:szCs w:val="22"/>
          <w:lang w:val="en-GB"/>
          <w14:ligatures w14:val="none"/>
        </w:rPr>
        <w:t xml:space="preserve">, B.A, </w:t>
      </w:r>
      <w:proofErr w:type="spellStart"/>
      <w:r w:rsidRPr="00A12A39">
        <w:rPr>
          <w:rFonts w:ascii="Arial" w:hAnsi="Arial" w:cs="Arial"/>
          <w:kern w:val="0"/>
          <w:sz w:val="22"/>
          <w:szCs w:val="22"/>
          <w:lang w:val="en-GB"/>
          <w14:ligatures w14:val="none"/>
        </w:rPr>
        <w:t>Diagne</w:t>
      </w:r>
      <w:proofErr w:type="spellEnd"/>
      <w:r w:rsidRPr="00A12A39">
        <w:rPr>
          <w:rFonts w:ascii="Arial" w:hAnsi="Arial" w:cs="Arial"/>
          <w:kern w:val="0"/>
          <w:sz w:val="22"/>
          <w:szCs w:val="22"/>
          <w:lang w:val="en-GB"/>
          <w14:ligatures w14:val="none"/>
        </w:rPr>
        <w:t xml:space="preserve">, A., &amp; </w:t>
      </w:r>
      <w:proofErr w:type="spellStart"/>
      <w:r w:rsidRPr="00A12A39">
        <w:rPr>
          <w:rFonts w:ascii="Arial" w:hAnsi="Arial" w:cs="Arial"/>
          <w:kern w:val="0"/>
          <w:sz w:val="22"/>
          <w:szCs w:val="22"/>
          <w:lang w:val="en-GB"/>
          <w14:ligatures w14:val="none"/>
        </w:rPr>
        <w:t>Omonona</w:t>
      </w:r>
      <w:proofErr w:type="spellEnd"/>
      <w:r w:rsidRPr="00A12A39">
        <w:rPr>
          <w:rFonts w:ascii="Arial" w:hAnsi="Arial" w:cs="Arial"/>
          <w:kern w:val="0"/>
          <w:sz w:val="22"/>
          <w:szCs w:val="22"/>
          <w:lang w:val="en-GB"/>
          <w14:ligatures w14:val="none"/>
        </w:rPr>
        <w:t>, B.T. (2012).</w:t>
      </w:r>
      <w:r w:rsidRPr="00A12A39">
        <w:rPr>
          <w:rFonts w:ascii="Arial" w:hAnsi="Arial" w:cs="Arial"/>
          <w:bCs/>
          <w:kern w:val="0"/>
          <w:sz w:val="22"/>
          <w:szCs w:val="22"/>
          <w:lang w:val="en-GB"/>
          <w14:ligatures w14:val="none"/>
        </w:rPr>
        <w:t xml:space="preserve"> Impact of Improved Agricultural Technology </w:t>
      </w:r>
      <w:r w:rsidRPr="00A12A39">
        <w:rPr>
          <w:rFonts w:ascii="Arial" w:hAnsi="Arial" w:cs="Arial"/>
          <w:bCs/>
          <w:kern w:val="0"/>
          <w:sz w:val="22"/>
          <w:szCs w:val="22"/>
          <w:lang w:val="en-GB"/>
          <w14:ligatures w14:val="none"/>
        </w:rPr>
        <w:tab/>
        <w:t xml:space="preserve">Adoption on Sustainable Rice Productivity and Rural Farmers’ Welfare in Nigeria: A Local Average Treatment Effect (LATE) Technique. </w:t>
      </w:r>
    </w:p>
    <w:p w14:paraId="1616A6F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Ayenew, W., Laken, T., &amp; Kristos, E. H. (2020). Agricultural technology adoption and its impact on smallholder farmers’ welfare in Ethiopia. </w:t>
      </w:r>
      <w:r w:rsidRPr="00A12A39">
        <w:rPr>
          <w:rFonts w:ascii="Arial" w:hAnsi="Arial" w:cs="Arial"/>
          <w:i/>
          <w:iCs/>
          <w:kern w:val="0"/>
          <w:sz w:val="22"/>
          <w:szCs w:val="22"/>
          <w:lang w:val="en-GB"/>
          <w14:ligatures w14:val="none"/>
        </w:rPr>
        <w:t>African Journal of Agricultural Research,</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15</w:t>
      </w:r>
      <w:r w:rsidRPr="00A12A39">
        <w:rPr>
          <w:rFonts w:ascii="Arial" w:hAnsi="Arial" w:cs="Arial"/>
          <w:kern w:val="0"/>
          <w:sz w:val="22"/>
          <w:szCs w:val="22"/>
          <w:lang w:val="en-GB"/>
          <w14:ligatures w14:val="none"/>
        </w:rPr>
        <w:t xml:space="preserve">(3): 431–445. </w:t>
      </w:r>
    </w:p>
    <w:p w14:paraId="7E10044E"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Bold, T., </w:t>
      </w:r>
      <w:proofErr w:type="spellStart"/>
      <w:r w:rsidRPr="00A12A39">
        <w:rPr>
          <w:rFonts w:ascii="Arial" w:hAnsi="Arial" w:cs="Arial"/>
          <w:sz w:val="22"/>
          <w:szCs w:val="22"/>
          <w:lang w:val="en-GB"/>
        </w:rPr>
        <w:t>Kaizzi</w:t>
      </w:r>
      <w:proofErr w:type="spellEnd"/>
      <w:r w:rsidRPr="00A12A39">
        <w:rPr>
          <w:rFonts w:ascii="Arial" w:hAnsi="Arial" w:cs="Arial"/>
          <w:sz w:val="22"/>
          <w:szCs w:val="22"/>
          <w:lang w:val="en-GB"/>
        </w:rPr>
        <w:t xml:space="preserve">, K. C., Svensson, J., &amp; </w:t>
      </w:r>
      <w:proofErr w:type="spellStart"/>
      <w:r w:rsidRPr="00A12A39">
        <w:rPr>
          <w:rFonts w:ascii="Arial" w:hAnsi="Arial" w:cs="Arial"/>
          <w:sz w:val="22"/>
          <w:szCs w:val="22"/>
          <w:lang w:val="en-GB"/>
        </w:rPr>
        <w:t>Yanagizawa-Drott</w:t>
      </w:r>
      <w:proofErr w:type="spellEnd"/>
      <w:r w:rsidRPr="00A12A39">
        <w:rPr>
          <w:rFonts w:ascii="Arial" w:hAnsi="Arial" w:cs="Arial"/>
          <w:sz w:val="22"/>
          <w:szCs w:val="22"/>
          <w:lang w:val="en-GB"/>
        </w:rPr>
        <w:t xml:space="preserve">, D. (2017). Lemon technologies and adoption: measurement, theory, and evidence from agricultural markets in Uganda. </w:t>
      </w:r>
      <w:r w:rsidRPr="00A12A39">
        <w:rPr>
          <w:rFonts w:ascii="Arial" w:hAnsi="Arial" w:cs="Arial"/>
          <w:i/>
          <w:sz w:val="22"/>
          <w:szCs w:val="22"/>
          <w:lang w:val="en-GB"/>
        </w:rPr>
        <w:t>Quarterly Journal of Economics,</w:t>
      </w:r>
      <w:r w:rsidRPr="00A12A39">
        <w:rPr>
          <w:rFonts w:ascii="Arial" w:hAnsi="Arial" w:cs="Arial"/>
          <w:kern w:val="0"/>
          <w:sz w:val="22"/>
          <w:szCs w:val="22"/>
          <w:lang w:val="en-GB"/>
          <w14:ligatures w14:val="none"/>
        </w:rPr>
        <w:t xml:space="preserve"> 132(3):1055-1100.     </w:t>
      </w:r>
      <w:r w:rsidRPr="00A12A39">
        <w:rPr>
          <w:rFonts w:ascii="Arial" w:hAnsi="Arial" w:cs="Arial"/>
          <w:kern w:val="0"/>
          <w:sz w:val="22"/>
          <w:szCs w:val="22"/>
          <w:lang w:val="en-GB"/>
          <w14:ligatures w14:val="none"/>
        </w:rPr>
        <w:tab/>
      </w:r>
    </w:p>
    <w:p w14:paraId="4782157A"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Buadi</w:t>
      </w:r>
      <w:proofErr w:type="spellEnd"/>
      <w:r w:rsidRPr="00A12A39">
        <w:rPr>
          <w:rFonts w:ascii="Arial" w:hAnsi="Arial" w:cs="Arial"/>
          <w:sz w:val="22"/>
          <w:szCs w:val="22"/>
          <w:lang w:val="en-GB"/>
        </w:rPr>
        <w:t>, D. K., Anaman, K. A., &amp; Kwarteng, J. A. (2013). Farmers’ perceptions of the quality of extension services provided by non-governmental organisations in two municipalities in the Central Region of Ghana</w:t>
      </w:r>
      <w:r w:rsidRPr="00A12A39">
        <w:rPr>
          <w:rFonts w:ascii="Arial" w:hAnsi="Arial" w:cs="Arial"/>
          <w:i/>
          <w:sz w:val="22"/>
          <w:szCs w:val="22"/>
          <w:lang w:val="en-GB"/>
        </w:rPr>
        <w:t>. Agricultural Systems, 120: 20-26.</w:t>
      </w:r>
      <w:r w:rsidRPr="00A12A39">
        <w:rPr>
          <w:rFonts w:ascii="Arial" w:hAnsi="Arial" w:cs="Arial"/>
          <w:sz w:val="22"/>
          <w:szCs w:val="22"/>
          <w:lang w:val="en-GB"/>
        </w:rPr>
        <w:t xml:space="preserve"> </w:t>
      </w:r>
    </w:p>
    <w:p w14:paraId="647ECDF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Businge, J., </w:t>
      </w:r>
      <w:proofErr w:type="spellStart"/>
      <w:r w:rsidRPr="00A12A39">
        <w:rPr>
          <w:rFonts w:ascii="Arial" w:hAnsi="Arial" w:cs="Arial"/>
          <w:sz w:val="22"/>
          <w:szCs w:val="22"/>
          <w:lang w:val="en-GB"/>
        </w:rPr>
        <w:t>Kityo</w:t>
      </w:r>
      <w:proofErr w:type="spellEnd"/>
      <w:r w:rsidRPr="00A12A39">
        <w:rPr>
          <w:rFonts w:ascii="Arial" w:hAnsi="Arial" w:cs="Arial"/>
          <w:sz w:val="22"/>
          <w:szCs w:val="22"/>
          <w:lang w:val="en-GB"/>
        </w:rPr>
        <w:t xml:space="preserve">, R., &amp; </w:t>
      </w:r>
      <w:proofErr w:type="spellStart"/>
      <w:r w:rsidRPr="00A12A39">
        <w:rPr>
          <w:rFonts w:ascii="Arial" w:hAnsi="Arial" w:cs="Arial"/>
          <w:sz w:val="22"/>
          <w:szCs w:val="22"/>
          <w:lang w:val="en-GB"/>
        </w:rPr>
        <w:t>Ninsheka</w:t>
      </w:r>
      <w:proofErr w:type="spellEnd"/>
      <w:r w:rsidRPr="00A12A39">
        <w:rPr>
          <w:rFonts w:ascii="Arial" w:hAnsi="Arial" w:cs="Arial"/>
          <w:sz w:val="22"/>
          <w:szCs w:val="22"/>
          <w:lang w:val="en-GB"/>
        </w:rPr>
        <w:t xml:space="preserve">, L. (2024). Perception and Adoption of Government Agricultural Technologies among Smallholder Farmers in Western Uganda. </w:t>
      </w:r>
      <w:r w:rsidRPr="00A12A39">
        <w:rPr>
          <w:rFonts w:ascii="Arial" w:hAnsi="Arial" w:cs="Arial"/>
          <w:i/>
          <w:sz w:val="22"/>
          <w:szCs w:val="22"/>
          <w:lang w:val="en-GB"/>
        </w:rPr>
        <w:t>East African Journal of Agriculture and Biotechnology,</w:t>
      </w:r>
      <w:r w:rsidRPr="00A12A39">
        <w:rPr>
          <w:rFonts w:ascii="Arial" w:hAnsi="Arial" w:cs="Arial"/>
          <w:sz w:val="22"/>
          <w:szCs w:val="22"/>
          <w:lang w:val="en-GB"/>
        </w:rPr>
        <w:t xml:space="preserve"> 7(1): 236-245. </w:t>
      </w:r>
    </w:p>
    <w:p w14:paraId="6FAFBAF1"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shd w:val="clear" w:color="auto" w:fill="FFFFFF"/>
          <w:lang w:val="en-GB"/>
        </w:rPr>
        <w:t xml:space="preserve">Camacho-Villa, T. C., </w:t>
      </w:r>
      <w:proofErr w:type="spellStart"/>
      <w:r w:rsidRPr="00A12A39">
        <w:rPr>
          <w:rFonts w:ascii="Arial" w:hAnsi="Arial" w:cs="Arial"/>
          <w:sz w:val="22"/>
          <w:szCs w:val="22"/>
          <w:shd w:val="clear" w:color="auto" w:fill="FFFFFF"/>
          <w:lang w:val="en-GB"/>
        </w:rPr>
        <w:t>Almekinders</w:t>
      </w:r>
      <w:proofErr w:type="spellEnd"/>
      <w:r w:rsidRPr="00A12A39">
        <w:rPr>
          <w:rFonts w:ascii="Arial" w:hAnsi="Arial" w:cs="Arial"/>
          <w:sz w:val="22"/>
          <w:szCs w:val="22"/>
          <w:shd w:val="clear" w:color="auto" w:fill="FFFFFF"/>
          <w:lang w:val="en-GB"/>
        </w:rPr>
        <w:t xml:space="preserve">, C., Hellin, J., Martinez-Cruz, T. E., Rendon-Medel, R., Guevara-Hernández, F., </w:t>
      </w:r>
      <w:proofErr w:type="spellStart"/>
      <w:r w:rsidRPr="00A12A39">
        <w:rPr>
          <w:rFonts w:ascii="Arial" w:hAnsi="Arial" w:cs="Arial"/>
          <w:sz w:val="22"/>
          <w:szCs w:val="22"/>
          <w:shd w:val="clear" w:color="auto" w:fill="FFFFFF"/>
          <w:lang w:val="en-GB"/>
        </w:rPr>
        <w:t>Beuchelt</w:t>
      </w:r>
      <w:proofErr w:type="spellEnd"/>
      <w:r w:rsidRPr="00A12A39">
        <w:rPr>
          <w:rFonts w:ascii="Arial" w:hAnsi="Arial" w:cs="Arial"/>
          <w:sz w:val="22"/>
          <w:szCs w:val="22"/>
          <w:shd w:val="clear" w:color="auto" w:fill="FFFFFF"/>
          <w:lang w:val="en-GB"/>
        </w:rPr>
        <w:t xml:space="preserve">, T. D., &amp; Govaerts, B. (2016). The evolution of the </w:t>
      </w:r>
      <w:proofErr w:type="spellStart"/>
      <w:r w:rsidRPr="00A12A39">
        <w:rPr>
          <w:rFonts w:ascii="Arial" w:hAnsi="Arial" w:cs="Arial"/>
          <w:sz w:val="22"/>
          <w:szCs w:val="22"/>
          <w:shd w:val="clear" w:color="auto" w:fill="FFFFFF"/>
          <w:lang w:val="en-GB"/>
        </w:rPr>
        <w:t>MasAgro</w:t>
      </w:r>
      <w:proofErr w:type="spellEnd"/>
      <w:r w:rsidRPr="00A12A39">
        <w:rPr>
          <w:rFonts w:ascii="Arial" w:hAnsi="Arial" w:cs="Arial"/>
          <w:sz w:val="22"/>
          <w:szCs w:val="22"/>
          <w:shd w:val="clear" w:color="auto" w:fill="FFFFFF"/>
          <w:lang w:val="en-GB"/>
        </w:rPr>
        <w:t xml:space="preserve"> hubs: responsiveness and serendipity as drivers of agricultural innovation in a dynamic and heterogeneous context. </w:t>
      </w:r>
      <w:r w:rsidRPr="00A12A39">
        <w:rPr>
          <w:rFonts w:ascii="Arial" w:hAnsi="Arial" w:cs="Arial"/>
          <w:i/>
          <w:iCs/>
          <w:sz w:val="22"/>
          <w:szCs w:val="22"/>
          <w:shd w:val="clear" w:color="auto" w:fill="FFFFFF"/>
          <w:lang w:val="en-GB"/>
        </w:rPr>
        <w:t>Journal of Agricultural Education and Extension,</w:t>
      </w:r>
      <w:r w:rsidRPr="00A12A39">
        <w:rPr>
          <w:rFonts w:ascii="Arial" w:hAnsi="Arial" w:cs="Arial"/>
          <w:sz w:val="22"/>
          <w:szCs w:val="22"/>
          <w:shd w:val="clear" w:color="auto" w:fill="FFFFFF"/>
          <w:lang w:val="en-GB"/>
        </w:rPr>
        <w:t xml:space="preserve"> </w:t>
      </w:r>
      <w:r w:rsidRPr="00A12A39">
        <w:rPr>
          <w:rFonts w:ascii="Arial" w:hAnsi="Arial" w:cs="Arial"/>
          <w:i/>
          <w:iCs/>
          <w:sz w:val="22"/>
          <w:szCs w:val="22"/>
          <w:shd w:val="clear" w:color="auto" w:fill="FFFFFF"/>
          <w:lang w:val="en-GB"/>
        </w:rPr>
        <w:t>22</w:t>
      </w:r>
      <w:r w:rsidRPr="00A12A39">
        <w:rPr>
          <w:rFonts w:ascii="Arial" w:hAnsi="Arial" w:cs="Arial"/>
          <w:sz w:val="22"/>
          <w:szCs w:val="22"/>
          <w:shd w:val="clear" w:color="auto" w:fill="FFFFFF"/>
          <w:lang w:val="en-GB"/>
        </w:rPr>
        <w:t>(5): 455-470. </w:t>
      </w:r>
    </w:p>
    <w:p w14:paraId="43A39D52" w14:textId="77777777" w:rsidR="00BE395A" w:rsidRPr="00A12A39" w:rsidRDefault="00BE395A" w:rsidP="00BE395A">
      <w:pPr>
        <w:tabs>
          <w:tab w:val="left" w:pos="1418"/>
        </w:tabs>
        <w:spacing w:after="0" w:line="276" w:lineRule="auto"/>
        <w:ind w:left="720" w:hanging="720"/>
        <w:jc w:val="both"/>
        <w:rPr>
          <w:rFonts w:ascii="Arial" w:hAnsi="Arial" w:cs="Arial"/>
          <w:i/>
          <w:sz w:val="22"/>
          <w:szCs w:val="22"/>
          <w:lang w:val="en-GB"/>
        </w:rPr>
      </w:pPr>
      <w:r w:rsidRPr="00A12A39">
        <w:rPr>
          <w:rFonts w:ascii="Arial" w:hAnsi="Arial" w:cs="Arial"/>
          <w:sz w:val="22"/>
          <w:szCs w:val="22"/>
          <w:lang w:val="en-GB"/>
        </w:rPr>
        <w:t xml:space="preserve">Challa, M., &amp; Tilahun, U. (2014). Determinants and Impacts of Modern Agricultural Technology Adoption in West </w:t>
      </w:r>
      <w:proofErr w:type="spellStart"/>
      <w:r w:rsidRPr="00A12A39">
        <w:rPr>
          <w:rFonts w:ascii="Arial" w:hAnsi="Arial" w:cs="Arial"/>
          <w:sz w:val="22"/>
          <w:szCs w:val="22"/>
          <w:lang w:val="en-GB"/>
        </w:rPr>
        <w:t>Wollega</w:t>
      </w:r>
      <w:proofErr w:type="spellEnd"/>
      <w:r w:rsidRPr="00A12A39">
        <w:rPr>
          <w:rFonts w:ascii="Arial" w:hAnsi="Arial" w:cs="Arial"/>
          <w:sz w:val="22"/>
          <w:szCs w:val="22"/>
          <w:lang w:val="en-GB"/>
        </w:rPr>
        <w:t xml:space="preserve">: The Case of </w:t>
      </w:r>
      <w:proofErr w:type="spellStart"/>
      <w:r w:rsidRPr="00A12A39">
        <w:rPr>
          <w:rFonts w:ascii="Arial" w:hAnsi="Arial" w:cs="Arial"/>
          <w:sz w:val="22"/>
          <w:szCs w:val="22"/>
          <w:lang w:val="en-GB"/>
        </w:rPr>
        <w:t>Gulliso</w:t>
      </w:r>
      <w:proofErr w:type="spellEnd"/>
      <w:r w:rsidRPr="00A12A39">
        <w:rPr>
          <w:rFonts w:ascii="Arial" w:hAnsi="Arial" w:cs="Arial"/>
          <w:sz w:val="22"/>
          <w:szCs w:val="22"/>
          <w:lang w:val="en-GB"/>
        </w:rPr>
        <w:t xml:space="preserve"> District. </w:t>
      </w:r>
      <w:r w:rsidRPr="00A12A39">
        <w:rPr>
          <w:rFonts w:ascii="Arial" w:hAnsi="Arial" w:cs="Arial"/>
          <w:i/>
          <w:sz w:val="22"/>
          <w:szCs w:val="22"/>
          <w:lang w:val="en-GB"/>
        </w:rPr>
        <w:t>Journal of Biology, Agriculture and Healthcare, 2014: 4-20.</w:t>
      </w:r>
    </w:p>
    <w:p w14:paraId="76D730AC"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Daniso</w:t>
      </w:r>
      <w:proofErr w:type="spellEnd"/>
      <w:r w:rsidRPr="00A12A39">
        <w:rPr>
          <w:rFonts w:ascii="Arial" w:hAnsi="Arial" w:cs="Arial"/>
          <w:kern w:val="0"/>
          <w:sz w:val="22"/>
          <w:szCs w:val="22"/>
          <w:lang w:val="en-GB"/>
          <w14:ligatures w14:val="none"/>
        </w:rPr>
        <w:t xml:space="preserve">, B. (2022). </w:t>
      </w:r>
      <w:r w:rsidRPr="00A12A39">
        <w:rPr>
          <w:rFonts w:ascii="Arial" w:hAnsi="Arial" w:cs="Arial"/>
          <w:bCs/>
          <w:kern w:val="0"/>
          <w:sz w:val="22"/>
          <w:szCs w:val="22"/>
          <w:lang w:val="en-GB"/>
          <w14:ligatures w14:val="none"/>
        </w:rPr>
        <w:t xml:space="preserve">Determinants of farmers’ utilization of improved agricultural technologies in Ethiopia. </w:t>
      </w:r>
      <w:r w:rsidRPr="00A12A39">
        <w:rPr>
          <w:rFonts w:ascii="Arial" w:hAnsi="Arial" w:cs="Arial"/>
          <w:i/>
          <w:kern w:val="0"/>
          <w:sz w:val="22"/>
          <w:szCs w:val="22"/>
          <w:lang w:val="en-GB"/>
          <w14:ligatures w14:val="none"/>
        </w:rPr>
        <w:t>Journal of Science and Inclusive Development,</w:t>
      </w:r>
      <w:r w:rsidRPr="00A12A39">
        <w:rPr>
          <w:rFonts w:ascii="Arial" w:hAnsi="Arial" w:cs="Arial"/>
          <w:kern w:val="0"/>
          <w:sz w:val="22"/>
          <w:szCs w:val="22"/>
          <w:lang w:val="en-GB"/>
          <w14:ligatures w14:val="none"/>
        </w:rPr>
        <w:t xml:space="preserve"> 4:1.</w:t>
      </w:r>
    </w:p>
    <w:p w14:paraId="3873272D"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Dhehibi</w:t>
      </w:r>
      <w:proofErr w:type="spellEnd"/>
      <w:r w:rsidRPr="00A12A39">
        <w:rPr>
          <w:rFonts w:ascii="Arial" w:hAnsi="Arial" w:cs="Arial"/>
          <w:kern w:val="0"/>
          <w:sz w:val="22"/>
          <w:szCs w:val="22"/>
          <w:lang w:val="en-GB"/>
          <w14:ligatures w14:val="none"/>
        </w:rPr>
        <w:t xml:space="preserve">, B, </w:t>
      </w:r>
      <w:proofErr w:type="spellStart"/>
      <w:r w:rsidRPr="00A12A39">
        <w:rPr>
          <w:rFonts w:ascii="Arial" w:hAnsi="Arial" w:cs="Arial"/>
          <w:kern w:val="0"/>
          <w:sz w:val="22"/>
          <w:szCs w:val="22"/>
          <w:lang w:val="en-GB"/>
          <w14:ligatures w14:val="none"/>
        </w:rPr>
        <w:t>Dhraief</w:t>
      </w:r>
      <w:proofErr w:type="spellEnd"/>
      <w:r w:rsidRPr="00A12A39">
        <w:rPr>
          <w:rFonts w:ascii="Arial" w:hAnsi="Arial" w:cs="Arial"/>
          <w:kern w:val="0"/>
          <w:sz w:val="22"/>
          <w:szCs w:val="22"/>
          <w:lang w:val="en-GB"/>
          <w14:ligatures w14:val="none"/>
        </w:rPr>
        <w:t xml:space="preserve">, M.Z., Ruediger, U., Frija, A., Werner, J., </w:t>
      </w:r>
      <w:proofErr w:type="spellStart"/>
      <w:r w:rsidRPr="00A12A39">
        <w:rPr>
          <w:rFonts w:ascii="Arial" w:hAnsi="Arial" w:cs="Arial"/>
          <w:kern w:val="0"/>
          <w:sz w:val="22"/>
          <w:szCs w:val="22"/>
          <w:lang w:val="en-GB"/>
          <w14:ligatures w14:val="none"/>
        </w:rPr>
        <w:t>Straussberger</w:t>
      </w:r>
      <w:proofErr w:type="spellEnd"/>
      <w:r w:rsidRPr="00A12A39">
        <w:rPr>
          <w:rFonts w:ascii="Arial" w:hAnsi="Arial" w:cs="Arial"/>
          <w:kern w:val="0"/>
          <w:sz w:val="22"/>
          <w:szCs w:val="22"/>
          <w:lang w:val="en-GB"/>
          <w14:ligatures w14:val="none"/>
        </w:rPr>
        <w:t xml:space="preserve">, L., &amp; </w:t>
      </w:r>
      <w:proofErr w:type="spellStart"/>
      <w:r w:rsidRPr="00A12A39">
        <w:rPr>
          <w:rFonts w:ascii="Arial" w:hAnsi="Arial" w:cs="Arial"/>
          <w:kern w:val="0"/>
          <w:sz w:val="22"/>
          <w:szCs w:val="22"/>
          <w:lang w:val="en-GB"/>
          <w14:ligatures w14:val="none"/>
        </w:rPr>
        <w:t>Rischkowsky</w:t>
      </w:r>
      <w:proofErr w:type="spellEnd"/>
      <w:r w:rsidRPr="00A12A39">
        <w:rPr>
          <w:rFonts w:ascii="Arial" w:hAnsi="Arial" w:cs="Arial"/>
          <w:kern w:val="0"/>
          <w:sz w:val="22"/>
          <w:szCs w:val="22"/>
          <w:lang w:val="en-GB"/>
          <w14:ligatures w14:val="none"/>
        </w:rPr>
        <w:t xml:space="preserve">, B. (2022). Impact of improved agricultural extension approaches on technology </w:t>
      </w:r>
      <w:r w:rsidRPr="00A12A39">
        <w:rPr>
          <w:rFonts w:ascii="Arial" w:hAnsi="Arial" w:cs="Arial"/>
          <w:kern w:val="0"/>
          <w:sz w:val="22"/>
          <w:szCs w:val="22"/>
          <w:lang w:val="en-GB"/>
          <w14:ligatures w14:val="none"/>
        </w:rPr>
        <w:tab/>
        <w:t xml:space="preserve">adoption: Evidence from a randomised controlled trial in rural Tunisia. </w:t>
      </w:r>
      <w:r w:rsidRPr="00A12A39">
        <w:rPr>
          <w:rFonts w:ascii="Arial" w:hAnsi="Arial" w:cs="Arial"/>
          <w:i/>
          <w:kern w:val="0"/>
          <w:sz w:val="22"/>
          <w:szCs w:val="22"/>
          <w:lang w:val="en-GB"/>
          <w14:ligatures w14:val="none"/>
        </w:rPr>
        <w:t xml:space="preserve">Experimental </w:t>
      </w:r>
      <w:r w:rsidRPr="00A12A39">
        <w:rPr>
          <w:rFonts w:ascii="Arial" w:hAnsi="Arial" w:cs="Arial"/>
          <w:i/>
          <w:kern w:val="0"/>
          <w:sz w:val="22"/>
          <w:szCs w:val="22"/>
          <w:lang w:val="en-GB"/>
          <w14:ligatures w14:val="none"/>
        </w:rPr>
        <w:tab/>
        <w:t xml:space="preserve">Agriculture, </w:t>
      </w:r>
      <w:r w:rsidRPr="00A12A39">
        <w:rPr>
          <w:rFonts w:ascii="Arial" w:hAnsi="Arial" w:cs="Arial"/>
          <w:kern w:val="0"/>
          <w:sz w:val="22"/>
          <w:szCs w:val="22"/>
          <w:lang w:val="en-GB"/>
          <w14:ligatures w14:val="none"/>
        </w:rPr>
        <w:t>58(13):1–16</w:t>
      </w:r>
    </w:p>
    <w:p w14:paraId="34B2CA61" w14:textId="77777777" w:rsidR="00BE395A" w:rsidRPr="00A12A39" w:rsidRDefault="00BE395A" w:rsidP="00BE395A">
      <w:pPr>
        <w:spacing w:after="0" w:line="276" w:lineRule="auto"/>
        <w:ind w:left="720" w:hanging="720"/>
        <w:jc w:val="both"/>
        <w:rPr>
          <w:rFonts w:ascii="Arial" w:hAnsi="Arial" w:cs="Arial"/>
          <w:i/>
          <w:iCs/>
          <w:kern w:val="0"/>
          <w:sz w:val="22"/>
          <w:szCs w:val="22"/>
          <w:lang w:val="en-GB"/>
          <w14:ligatures w14:val="none"/>
        </w:rPr>
      </w:pPr>
      <w:r w:rsidRPr="00A12A39">
        <w:rPr>
          <w:rFonts w:ascii="Arial" w:hAnsi="Arial" w:cs="Arial"/>
          <w:bCs/>
          <w:kern w:val="0"/>
          <w:sz w:val="22"/>
          <w:szCs w:val="22"/>
          <w:lang w:val="en-GB"/>
          <w14:ligatures w14:val="none"/>
        </w:rPr>
        <w:t xml:space="preserve">Farquharson R., J., Martin, R.J, </w:t>
      </w:r>
      <w:proofErr w:type="spellStart"/>
      <w:r w:rsidRPr="00A12A39">
        <w:rPr>
          <w:rFonts w:ascii="Arial" w:hAnsi="Arial" w:cs="Arial"/>
          <w:bCs/>
          <w:kern w:val="0"/>
          <w:sz w:val="22"/>
          <w:szCs w:val="22"/>
          <w:lang w:val="en-GB"/>
          <w14:ligatures w14:val="none"/>
        </w:rPr>
        <w:t>Mccorkell</w:t>
      </w:r>
      <w:proofErr w:type="spellEnd"/>
      <w:r w:rsidRPr="00A12A39">
        <w:rPr>
          <w:rFonts w:ascii="Arial" w:hAnsi="Arial" w:cs="Arial"/>
          <w:bCs/>
          <w:kern w:val="0"/>
          <w:sz w:val="22"/>
          <w:szCs w:val="22"/>
          <w:lang w:val="en-GB"/>
          <w14:ligatures w14:val="none"/>
        </w:rPr>
        <w:t xml:space="preserve">, B., Scott, J. F., Sotheary, E., </w:t>
      </w:r>
      <w:proofErr w:type="spellStart"/>
      <w:r w:rsidRPr="00A12A39">
        <w:rPr>
          <w:rFonts w:ascii="Arial" w:hAnsi="Arial" w:cs="Arial"/>
          <w:bCs/>
          <w:kern w:val="0"/>
          <w:sz w:val="22"/>
          <w:szCs w:val="22"/>
          <w:lang w:val="en-GB"/>
          <w14:ligatures w14:val="none"/>
        </w:rPr>
        <w:t>Phaloeun</w:t>
      </w:r>
      <w:proofErr w:type="spellEnd"/>
      <w:r w:rsidRPr="00A12A39">
        <w:rPr>
          <w:rFonts w:ascii="Arial" w:hAnsi="Arial" w:cs="Arial"/>
          <w:bCs/>
          <w:kern w:val="0"/>
          <w:sz w:val="22"/>
          <w:szCs w:val="22"/>
          <w:lang w:val="en-GB"/>
          <w14:ligatures w14:val="none"/>
        </w:rPr>
        <w:t xml:space="preserve">, C., </w:t>
      </w:r>
      <w:proofErr w:type="spellStart"/>
      <w:r w:rsidRPr="00A12A39">
        <w:rPr>
          <w:rFonts w:ascii="Arial" w:hAnsi="Arial" w:cs="Arial"/>
          <w:bCs/>
          <w:kern w:val="0"/>
          <w:sz w:val="22"/>
          <w:szCs w:val="22"/>
          <w:lang w:val="en-GB"/>
          <w14:ligatures w14:val="none"/>
        </w:rPr>
        <w:t>Sophors</w:t>
      </w:r>
      <w:proofErr w:type="spellEnd"/>
      <w:r w:rsidRPr="00A12A39">
        <w:rPr>
          <w:rFonts w:ascii="Arial" w:hAnsi="Arial" w:cs="Arial"/>
          <w:bCs/>
          <w:kern w:val="0"/>
          <w:sz w:val="22"/>
          <w:szCs w:val="22"/>
          <w:lang w:val="en-GB"/>
          <w14:ligatures w14:val="none"/>
        </w:rPr>
        <w:t xml:space="preserve">, H., Sinath, S., </w:t>
      </w:r>
      <w:proofErr w:type="spellStart"/>
      <w:r w:rsidRPr="00A12A39">
        <w:rPr>
          <w:rFonts w:ascii="Arial" w:hAnsi="Arial" w:cs="Arial"/>
          <w:bCs/>
          <w:kern w:val="0"/>
          <w:sz w:val="22"/>
          <w:szCs w:val="22"/>
          <w:lang w:val="en-GB"/>
          <w14:ligatures w14:val="none"/>
        </w:rPr>
        <w:t>Monida</w:t>
      </w:r>
      <w:proofErr w:type="spellEnd"/>
      <w:r w:rsidRPr="00A12A39">
        <w:rPr>
          <w:rFonts w:ascii="Arial" w:hAnsi="Arial" w:cs="Arial"/>
          <w:bCs/>
          <w:kern w:val="0"/>
          <w:sz w:val="22"/>
          <w:szCs w:val="22"/>
          <w:lang w:val="en-GB"/>
          <w14:ligatures w14:val="none"/>
        </w:rPr>
        <w:t xml:space="preserve">, C., </w:t>
      </w:r>
      <w:proofErr w:type="spellStart"/>
      <w:r w:rsidRPr="00A12A39">
        <w:rPr>
          <w:rFonts w:ascii="Arial" w:hAnsi="Arial" w:cs="Arial"/>
          <w:bCs/>
          <w:kern w:val="0"/>
          <w:sz w:val="22"/>
          <w:szCs w:val="22"/>
          <w:lang w:val="en-GB"/>
          <w14:ligatures w14:val="none"/>
        </w:rPr>
        <w:t>Sinarong</w:t>
      </w:r>
      <w:proofErr w:type="spellEnd"/>
      <w:r w:rsidRPr="00A12A39">
        <w:rPr>
          <w:rFonts w:ascii="Arial" w:hAnsi="Arial" w:cs="Arial"/>
          <w:bCs/>
          <w:kern w:val="0"/>
          <w:sz w:val="22"/>
          <w:szCs w:val="22"/>
          <w:lang w:val="en-GB"/>
          <w14:ligatures w14:val="none"/>
        </w:rPr>
        <w:t xml:space="preserve">, S., &amp; Sokun, B. (2013). Characteristics </w:t>
      </w:r>
      <w:r w:rsidRPr="00A12A39">
        <w:rPr>
          <w:rFonts w:ascii="Arial" w:hAnsi="Arial" w:cs="Arial"/>
          <w:bCs/>
          <w:kern w:val="0"/>
          <w:sz w:val="22"/>
          <w:szCs w:val="22"/>
          <w:lang w:val="en-GB"/>
          <w14:ligatures w14:val="none"/>
        </w:rPr>
        <w:lastRenderedPageBreak/>
        <w:t xml:space="preserve">of an Agricultural </w:t>
      </w:r>
      <w:r w:rsidRPr="00A12A39">
        <w:rPr>
          <w:rFonts w:ascii="Arial" w:hAnsi="Arial" w:cs="Arial"/>
          <w:bCs/>
          <w:kern w:val="0"/>
          <w:sz w:val="22"/>
          <w:szCs w:val="22"/>
          <w:lang w:val="en-GB"/>
          <w14:ligatures w14:val="none"/>
        </w:rPr>
        <w:tab/>
        <w:t xml:space="preserve">Innovation and Incentives for </w:t>
      </w:r>
      <w:r w:rsidRPr="00A12A39">
        <w:rPr>
          <w:rFonts w:ascii="Arial" w:hAnsi="Arial" w:cs="Arial"/>
          <w:bCs/>
          <w:kern w:val="0"/>
          <w:sz w:val="22"/>
          <w:szCs w:val="22"/>
          <w:lang w:val="en-GB"/>
          <w14:ligatures w14:val="none"/>
        </w:rPr>
        <w:tab/>
        <w:t>Adoption: Rhizobium in Cambodia.</w:t>
      </w:r>
      <w:r w:rsidRPr="00A12A39">
        <w:rPr>
          <w:rFonts w:ascii="Arial" w:hAnsi="Arial" w:cs="Arial"/>
          <w:i/>
          <w:iCs/>
          <w:kern w:val="0"/>
          <w:sz w:val="22"/>
          <w:szCs w:val="22"/>
          <w:lang w:val="en-GB"/>
          <w14:ligatures w14:val="none"/>
        </w:rPr>
        <w:t xml:space="preserve"> International Journal of </w:t>
      </w:r>
      <w:r w:rsidRPr="00A12A39">
        <w:rPr>
          <w:rFonts w:ascii="Arial" w:hAnsi="Arial" w:cs="Arial"/>
          <w:i/>
          <w:iCs/>
          <w:kern w:val="0"/>
          <w:sz w:val="22"/>
          <w:szCs w:val="22"/>
          <w:lang w:val="en-GB"/>
          <w14:ligatures w14:val="none"/>
        </w:rPr>
        <w:tab/>
        <w:t>Environmental and Rural Development, 2013: 4-2.</w:t>
      </w:r>
    </w:p>
    <w:p w14:paraId="4A0ACDB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Feyisa, B.W. (2020). Determinants of agricultural technology adoption in Ethiopia: A meta-analysis, </w:t>
      </w:r>
      <w:r w:rsidRPr="00A12A39">
        <w:rPr>
          <w:rFonts w:ascii="Arial" w:hAnsi="Arial" w:cs="Arial"/>
          <w:i/>
          <w:kern w:val="0"/>
          <w:sz w:val="22"/>
          <w:szCs w:val="22"/>
          <w:lang w:val="en-GB"/>
          <w14:ligatures w14:val="none"/>
        </w:rPr>
        <w:t>Cogent Food &amp; Agric</w:t>
      </w:r>
      <w:r w:rsidRPr="00A12A39">
        <w:rPr>
          <w:rFonts w:ascii="Arial" w:hAnsi="Arial" w:cs="Arial"/>
          <w:kern w:val="0"/>
          <w:sz w:val="22"/>
          <w:szCs w:val="22"/>
          <w:lang w:val="en-GB"/>
          <w14:ligatures w14:val="none"/>
        </w:rPr>
        <w:t xml:space="preserve">ulture, </w:t>
      </w:r>
      <w:r w:rsidRPr="00A12A39">
        <w:rPr>
          <w:rFonts w:ascii="Arial" w:hAnsi="Arial" w:cs="Arial"/>
          <w:bCs/>
          <w:kern w:val="0"/>
          <w:sz w:val="22"/>
          <w:szCs w:val="22"/>
          <w:lang w:val="en-GB"/>
          <w14:ligatures w14:val="none"/>
        </w:rPr>
        <w:t>6:1-10</w:t>
      </w:r>
      <w:r w:rsidRPr="00A12A39">
        <w:rPr>
          <w:rFonts w:ascii="Arial" w:hAnsi="Arial" w:cs="Arial"/>
          <w:kern w:val="0"/>
          <w:sz w:val="22"/>
          <w:szCs w:val="22"/>
          <w:lang w:val="en-GB"/>
          <w14:ligatures w14:val="none"/>
        </w:rPr>
        <w:t>.</w:t>
      </w:r>
    </w:p>
    <w:p w14:paraId="1B81F311"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bCs/>
          <w:kern w:val="0"/>
          <w:sz w:val="22"/>
          <w:szCs w:val="22"/>
          <w:lang w:val="en-GB"/>
          <w14:ligatures w14:val="none"/>
        </w:rPr>
        <w:t>Gagoitsiwe</w:t>
      </w:r>
      <w:proofErr w:type="spellEnd"/>
      <w:r w:rsidRPr="00A12A39">
        <w:rPr>
          <w:rFonts w:ascii="Arial" w:hAnsi="Arial" w:cs="Arial"/>
          <w:bCs/>
          <w:kern w:val="0"/>
          <w:sz w:val="22"/>
          <w:szCs w:val="22"/>
          <w:lang w:val="en-GB"/>
          <w14:ligatures w14:val="none"/>
        </w:rPr>
        <w:t xml:space="preserve">, M., &amp; Keba, H. (2019). </w:t>
      </w:r>
      <w:r w:rsidRPr="00A12A39">
        <w:rPr>
          <w:rFonts w:ascii="Arial" w:hAnsi="Arial" w:cs="Arial"/>
          <w:bCs/>
          <w:sz w:val="22"/>
          <w:szCs w:val="22"/>
          <w:lang w:val="en-GB"/>
        </w:rPr>
        <w:t xml:space="preserve">Challenges in the Adoption of Improved Arable </w:t>
      </w:r>
      <w:proofErr w:type="spellStart"/>
      <w:r w:rsidRPr="00A12A39">
        <w:rPr>
          <w:rFonts w:ascii="Arial" w:hAnsi="Arial" w:cs="Arial"/>
          <w:bCs/>
          <w:sz w:val="22"/>
          <w:szCs w:val="22"/>
          <w:lang w:val="en-GB"/>
        </w:rPr>
        <w:t>Technologiesand</w:t>
      </w:r>
      <w:proofErr w:type="spellEnd"/>
      <w:r w:rsidRPr="00A12A39">
        <w:rPr>
          <w:rFonts w:ascii="Arial" w:hAnsi="Arial" w:cs="Arial"/>
          <w:bCs/>
          <w:sz w:val="22"/>
          <w:szCs w:val="22"/>
          <w:lang w:val="en-GB"/>
        </w:rPr>
        <w:t xml:space="preserve"> Possible Solutions: A Perspective of Farmers in the Southern District of Botswana. </w:t>
      </w:r>
      <w:r w:rsidRPr="00A12A39">
        <w:rPr>
          <w:rFonts w:ascii="Arial" w:hAnsi="Arial" w:cs="Arial"/>
          <w:i/>
          <w:kern w:val="0"/>
          <w:sz w:val="22"/>
          <w:szCs w:val="22"/>
          <w:lang w:val="en-GB"/>
          <w14:ligatures w14:val="none"/>
        </w:rPr>
        <w:t>Int</w:t>
      </w:r>
      <w:r w:rsidRPr="00A12A39">
        <w:rPr>
          <w:rFonts w:ascii="Arial" w:hAnsi="Arial" w:cs="Arial"/>
          <w:i/>
          <w:sz w:val="22"/>
          <w:szCs w:val="22"/>
          <w:lang w:val="en-GB"/>
        </w:rPr>
        <w:t>ernational Journal of Agricultural Extension,</w:t>
      </w:r>
      <w:r w:rsidRPr="00A12A39">
        <w:rPr>
          <w:rFonts w:ascii="Arial" w:hAnsi="Arial" w:cs="Arial"/>
          <w:sz w:val="22"/>
          <w:szCs w:val="22"/>
          <w:lang w:val="en-GB"/>
        </w:rPr>
        <w:t xml:space="preserve"> 07</w:t>
      </w:r>
      <w:r w:rsidRPr="00A12A39">
        <w:rPr>
          <w:rFonts w:ascii="Arial" w:hAnsi="Arial" w:cs="Arial"/>
          <w:kern w:val="0"/>
          <w:sz w:val="22"/>
          <w:szCs w:val="22"/>
          <w:lang w:val="en-GB"/>
          <w14:ligatures w14:val="none"/>
        </w:rPr>
        <w:t>(03): 257-266.</w:t>
      </w:r>
      <w:r w:rsidRPr="00A12A39">
        <w:rPr>
          <w:rFonts w:ascii="Arial" w:hAnsi="Arial" w:cs="Arial"/>
          <w:sz w:val="22"/>
          <w:szCs w:val="22"/>
          <w:lang w:val="en-GB"/>
        </w:rPr>
        <w:t xml:space="preserve"> </w:t>
      </w:r>
    </w:p>
    <w:p w14:paraId="63569F00"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Gbawoquiya</w:t>
      </w:r>
      <w:proofErr w:type="spellEnd"/>
      <w:r w:rsidRPr="00A12A39">
        <w:rPr>
          <w:rFonts w:ascii="Arial" w:hAnsi="Arial" w:cs="Arial"/>
          <w:sz w:val="22"/>
          <w:szCs w:val="22"/>
          <w:lang w:val="en-GB"/>
        </w:rPr>
        <w:t xml:space="preserve">, P. D. (2017). Effectiveness of farmer field schools in improving agricultural productivity in Tanzania: a case study of smallholder rice farmers in </w:t>
      </w:r>
      <w:proofErr w:type="spellStart"/>
      <w:r w:rsidRPr="00A12A39">
        <w:rPr>
          <w:rFonts w:ascii="Arial" w:hAnsi="Arial" w:cs="Arial"/>
          <w:sz w:val="22"/>
          <w:szCs w:val="22"/>
          <w:lang w:val="en-GB"/>
        </w:rPr>
        <w:t>Mvomero</w:t>
      </w:r>
      <w:proofErr w:type="spellEnd"/>
      <w:r w:rsidRPr="00A12A39">
        <w:rPr>
          <w:rFonts w:ascii="Arial" w:hAnsi="Arial" w:cs="Arial"/>
          <w:sz w:val="22"/>
          <w:szCs w:val="22"/>
          <w:lang w:val="en-GB"/>
        </w:rPr>
        <w:t xml:space="preserve"> district, Morogoro region. Thesis for Award of PhD Degree at Sokoine University of Agriculture, Morogoro, Tanzania, 125pp.</w:t>
      </w:r>
    </w:p>
    <w:p w14:paraId="0D1EBC50"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lang w:val="en-GB"/>
        </w:rPr>
        <w:t xml:space="preserve">Gollin, D., Hansen, C.W., &amp; Wingender, A. (2018). Two blades of grass: the impact of the green revolution. NBER Working Paper, w24744. </w:t>
      </w:r>
    </w:p>
    <w:p w14:paraId="6F2AFF7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sz w:val="22"/>
          <w:szCs w:val="22"/>
          <w:u w:val="single"/>
          <w:lang w:val="en-GB"/>
        </w:rPr>
      </w:pPr>
      <w:proofErr w:type="spellStart"/>
      <w:r w:rsidRPr="00A12A39">
        <w:rPr>
          <w:rFonts w:ascii="Arial" w:hAnsi="Arial" w:cs="Arial"/>
          <w:sz w:val="22"/>
          <w:szCs w:val="22"/>
          <w:lang w:val="en-GB"/>
        </w:rPr>
        <w:t>Habtewold</w:t>
      </w:r>
      <w:proofErr w:type="spellEnd"/>
      <w:r w:rsidRPr="00A12A39">
        <w:rPr>
          <w:rFonts w:ascii="Arial" w:hAnsi="Arial" w:cs="Arial"/>
          <w:sz w:val="22"/>
          <w:szCs w:val="22"/>
          <w:lang w:val="en-GB"/>
        </w:rPr>
        <w:t xml:space="preserve">, T.M., &amp; </w:t>
      </w:r>
      <w:proofErr w:type="spellStart"/>
      <w:r w:rsidRPr="00A12A39">
        <w:rPr>
          <w:rFonts w:ascii="Arial" w:hAnsi="Arial" w:cs="Arial"/>
          <w:sz w:val="22"/>
          <w:szCs w:val="22"/>
          <w:lang w:val="en-GB"/>
        </w:rPr>
        <w:t>Heshmati</w:t>
      </w:r>
      <w:proofErr w:type="spellEnd"/>
      <w:r w:rsidRPr="00A12A39">
        <w:rPr>
          <w:rFonts w:ascii="Arial" w:hAnsi="Arial" w:cs="Arial"/>
          <w:sz w:val="22"/>
          <w:szCs w:val="22"/>
          <w:lang w:val="en-GB"/>
        </w:rPr>
        <w:t xml:space="preserve">, A. (2023). Impacts of improved agricultural technologies on food security and child </w:t>
      </w:r>
      <w:r w:rsidRPr="00A12A39">
        <w:rPr>
          <w:rFonts w:ascii="Arial" w:hAnsi="Arial" w:cs="Arial"/>
          <w:sz w:val="22"/>
          <w:szCs w:val="22"/>
          <w:lang w:val="en-GB"/>
        </w:rPr>
        <w:tab/>
        <w:t xml:space="preserve">nutrition in rural Ethiopia. </w:t>
      </w:r>
      <w:r w:rsidRPr="00A12A39">
        <w:rPr>
          <w:rFonts w:ascii="Arial" w:hAnsi="Arial" w:cs="Arial"/>
          <w:i/>
          <w:sz w:val="22"/>
          <w:szCs w:val="22"/>
          <w:lang w:val="en-GB"/>
        </w:rPr>
        <w:t>Cogent Food &amp; Agriculture</w:t>
      </w:r>
      <w:r w:rsidRPr="00A12A39">
        <w:rPr>
          <w:rFonts w:ascii="Arial" w:hAnsi="Arial" w:cs="Arial"/>
          <w:sz w:val="22"/>
          <w:szCs w:val="22"/>
          <w:lang w:val="en-GB"/>
        </w:rPr>
        <w:t>, 9(2): 227-6565.</w:t>
      </w:r>
    </w:p>
    <w:p w14:paraId="5F9726C2" w14:textId="77777777" w:rsidR="00BE395A" w:rsidRPr="00A12A39" w:rsidRDefault="00BE395A" w:rsidP="00BE395A">
      <w:pPr>
        <w:autoSpaceDE w:val="0"/>
        <w:autoSpaceDN w:val="0"/>
        <w:adjustRightInd w:val="0"/>
        <w:spacing w:after="0" w:line="276" w:lineRule="auto"/>
        <w:ind w:left="720" w:hanging="720"/>
        <w:jc w:val="both"/>
        <w:rPr>
          <w:rFonts w:ascii="Arial" w:eastAsia="STIX-Bold" w:hAnsi="Arial" w:cs="Arial"/>
          <w:bCs/>
          <w:kern w:val="0"/>
          <w:sz w:val="22"/>
          <w:szCs w:val="22"/>
          <w:lang w:val="en-GB"/>
          <w14:ligatures w14:val="none"/>
        </w:rPr>
      </w:pPr>
      <w:r w:rsidRPr="00A12A39">
        <w:rPr>
          <w:rFonts w:ascii="Arial" w:eastAsia="STIX-Bold" w:hAnsi="Arial" w:cs="Arial"/>
          <w:bCs/>
          <w:kern w:val="0"/>
          <w:sz w:val="22"/>
          <w:szCs w:val="22"/>
          <w:lang w:val="en-GB"/>
          <w14:ligatures w14:val="none"/>
        </w:rPr>
        <w:t xml:space="preserve">Hailu, M., </w:t>
      </w:r>
      <w:proofErr w:type="spellStart"/>
      <w:r w:rsidRPr="00A12A39">
        <w:rPr>
          <w:rFonts w:ascii="Arial" w:eastAsia="STIX-Bold" w:hAnsi="Arial" w:cs="Arial"/>
          <w:bCs/>
          <w:kern w:val="0"/>
          <w:sz w:val="22"/>
          <w:szCs w:val="22"/>
          <w:lang w:val="en-GB"/>
          <w14:ligatures w14:val="none"/>
        </w:rPr>
        <w:t>Tolossa</w:t>
      </w:r>
      <w:proofErr w:type="spellEnd"/>
      <w:r w:rsidRPr="00A12A39">
        <w:rPr>
          <w:rFonts w:ascii="Arial" w:eastAsia="STIX-Bold" w:hAnsi="Arial" w:cs="Arial"/>
          <w:bCs/>
          <w:kern w:val="0"/>
          <w:sz w:val="22"/>
          <w:szCs w:val="22"/>
          <w:lang w:val="en-GB"/>
          <w14:ligatures w14:val="none"/>
        </w:rPr>
        <w:t xml:space="preserve">, D., Girma, A., &amp; Kassa, B. (2021). The impact of improved agricultural technologies on household food security of smallholders in Central Ethiopia: An endogenous switching estimation. </w:t>
      </w:r>
      <w:r w:rsidRPr="00A12A39">
        <w:rPr>
          <w:rFonts w:ascii="Arial" w:eastAsia="STIX-Bold" w:hAnsi="Arial" w:cs="Arial"/>
          <w:bCs/>
          <w:i/>
          <w:kern w:val="0"/>
          <w:sz w:val="22"/>
          <w:szCs w:val="22"/>
          <w:lang w:val="en-GB"/>
          <w14:ligatures w14:val="none"/>
        </w:rPr>
        <w:t xml:space="preserve">World Food Policy </w:t>
      </w:r>
      <w:r w:rsidRPr="00A12A39">
        <w:rPr>
          <w:rFonts w:ascii="Arial" w:eastAsia="STIX-Regular" w:hAnsi="Arial" w:cs="Arial"/>
          <w:kern w:val="0"/>
          <w:sz w:val="22"/>
          <w:szCs w:val="22"/>
          <w:lang w:val="en-GB"/>
          <w14:ligatures w14:val="none"/>
        </w:rPr>
        <w:t>2021: 1–17.</w:t>
      </w:r>
      <w:r w:rsidRPr="00A12A39">
        <w:rPr>
          <w:rFonts w:ascii="Arial" w:eastAsia="STIX-Bold" w:hAnsi="Arial" w:cs="Arial"/>
          <w:bCs/>
          <w:i/>
          <w:kern w:val="0"/>
          <w:sz w:val="22"/>
          <w:szCs w:val="22"/>
          <w:lang w:val="en-GB"/>
          <w14:ligatures w14:val="none"/>
        </w:rPr>
        <w:t xml:space="preserve"> </w:t>
      </w:r>
      <w:r w:rsidRPr="00A12A39">
        <w:rPr>
          <w:rFonts w:ascii="Arial" w:eastAsia="STIX-Regular" w:hAnsi="Arial" w:cs="Arial"/>
          <w:i/>
          <w:kern w:val="0"/>
          <w:sz w:val="22"/>
          <w:szCs w:val="22"/>
          <w:lang w:val="en-GB"/>
          <w14:ligatures w14:val="none"/>
        </w:rPr>
        <w:t xml:space="preserve"> </w:t>
      </w:r>
    </w:p>
    <w:p w14:paraId="44B6D909"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Hawas, L. D., &amp; Degaga, D. T. (2023). </w:t>
      </w:r>
      <w:r w:rsidRPr="00A12A39">
        <w:rPr>
          <w:rFonts w:ascii="Arial" w:hAnsi="Arial" w:cs="Arial"/>
          <w:bCs/>
          <w:sz w:val="22"/>
          <w:szCs w:val="22"/>
          <w:lang w:val="en-GB"/>
        </w:rPr>
        <w:t>Impact of Improved Agricultural Technologies Adoption on Farm Household Income in East Shewa Zone, Ethiopia</w:t>
      </w:r>
      <w:r w:rsidRPr="00A12A39">
        <w:rPr>
          <w:rFonts w:ascii="Arial" w:hAnsi="Arial" w:cs="Arial"/>
          <w:bCs/>
          <w:kern w:val="0"/>
          <w:sz w:val="22"/>
          <w:szCs w:val="22"/>
          <w:lang w:val="en-GB"/>
          <w14:ligatures w14:val="none"/>
        </w:rPr>
        <w:t>.</w:t>
      </w:r>
      <w:r w:rsidRPr="00A12A39">
        <w:rPr>
          <w:rFonts w:ascii="Arial" w:hAnsi="Arial" w:cs="Arial"/>
          <w:kern w:val="0"/>
          <w:sz w:val="22"/>
          <w:szCs w:val="22"/>
          <w:lang w:val="en-GB"/>
          <w14:ligatures w14:val="none"/>
        </w:rPr>
        <w:t xml:space="preserve"> Journal of Sustainable </w:t>
      </w:r>
      <w:r w:rsidRPr="00A12A39">
        <w:rPr>
          <w:rFonts w:ascii="Arial" w:hAnsi="Arial" w:cs="Arial"/>
          <w:i/>
          <w:kern w:val="0"/>
          <w:sz w:val="22"/>
          <w:szCs w:val="22"/>
          <w:lang w:val="en-GB"/>
          <w14:ligatures w14:val="none"/>
        </w:rPr>
        <w:t>Development in Africa</w:t>
      </w:r>
      <w:r w:rsidRPr="00A12A39">
        <w:rPr>
          <w:rFonts w:ascii="Arial" w:hAnsi="Arial" w:cs="Arial"/>
          <w:kern w:val="0"/>
          <w:sz w:val="22"/>
          <w:szCs w:val="22"/>
          <w:lang w:val="en-GB"/>
          <w14:ligatures w14:val="none"/>
        </w:rPr>
        <w:t xml:space="preserve">, 25(4). </w:t>
      </w:r>
    </w:p>
    <w:p w14:paraId="35B11213"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Iddi</w:t>
      </w:r>
      <w:proofErr w:type="spellEnd"/>
      <w:r w:rsidRPr="00A12A39">
        <w:rPr>
          <w:rFonts w:ascii="Arial" w:hAnsi="Arial" w:cs="Arial"/>
          <w:sz w:val="22"/>
          <w:szCs w:val="22"/>
          <w:lang w:val="en-GB"/>
        </w:rPr>
        <w:t xml:space="preserve">, H., Nyamba, S., &amp; </w:t>
      </w:r>
      <w:proofErr w:type="spellStart"/>
      <w:r w:rsidRPr="00A12A39">
        <w:rPr>
          <w:rFonts w:ascii="Arial" w:hAnsi="Arial" w:cs="Arial"/>
          <w:sz w:val="22"/>
          <w:szCs w:val="22"/>
          <w:lang w:val="en-GB"/>
        </w:rPr>
        <w:t>Busindeli</w:t>
      </w:r>
      <w:proofErr w:type="spellEnd"/>
      <w:r w:rsidRPr="00A12A39">
        <w:rPr>
          <w:rFonts w:ascii="Arial" w:hAnsi="Arial" w:cs="Arial"/>
          <w:sz w:val="22"/>
          <w:szCs w:val="22"/>
          <w:lang w:val="en-GB"/>
        </w:rPr>
        <w:t xml:space="preserve">, I. (2023). Accessibility of improved chicken farming business information to women improved chicken farmers through mobile phones in </w:t>
      </w:r>
      <w:proofErr w:type="spellStart"/>
      <w:r w:rsidRPr="00A12A39">
        <w:rPr>
          <w:rFonts w:ascii="Arial" w:hAnsi="Arial" w:cs="Arial"/>
          <w:sz w:val="22"/>
          <w:szCs w:val="22"/>
          <w:lang w:val="en-GB"/>
        </w:rPr>
        <w:t>Misungwi</w:t>
      </w:r>
      <w:proofErr w:type="spellEnd"/>
      <w:r w:rsidRPr="00A12A39">
        <w:rPr>
          <w:rFonts w:ascii="Arial" w:hAnsi="Arial" w:cs="Arial"/>
          <w:sz w:val="22"/>
          <w:szCs w:val="22"/>
          <w:lang w:val="en-GB"/>
        </w:rPr>
        <w:t xml:space="preserve">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16(2): 1-7.</w:t>
      </w:r>
    </w:p>
    <w:p w14:paraId="650F3AA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b/>
        <w:t xml:space="preserve">Information Centre of AAU, Jorhat, Assam. </w:t>
      </w:r>
      <w:r w:rsidRPr="00A12A39">
        <w:rPr>
          <w:rFonts w:ascii="Arial" w:hAnsi="Arial" w:cs="Arial"/>
          <w:i/>
          <w:kern w:val="0"/>
          <w:sz w:val="22"/>
          <w:szCs w:val="22"/>
          <w:lang w:val="en-GB"/>
          <w14:ligatures w14:val="none"/>
        </w:rPr>
        <w:t xml:space="preserve">Indian Research Journal of Extension Education, </w:t>
      </w:r>
      <w:r w:rsidRPr="00A12A39">
        <w:rPr>
          <w:rFonts w:ascii="Arial" w:hAnsi="Arial" w:cs="Arial"/>
          <w:kern w:val="0"/>
          <w:sz w:val="22"/>
          <w:szCs w:val="22"/>
          <w:lang w:val="en-GB"/>
          <w14:ligatures w14:val="none"/>
        </w:rPr>
        <w:t>21(4): 85-91.</w:t>
      </w:r>
    </w:p>
    <w:p w14:paraId="14499A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bCs/>
          <w:kern w:val="0"/>
          <w:sz w:val="22"/>
          <w:szCs w:val="22"/>
          <w:lang w:val="en-GB"/>
          <w14:ligatures w14:val="none"/>
        </w:rPr>
        <w:t>Isibor</w:t>
      </w:r>
      <w:proofErr w:type="spellEnd"/>
      <w:r w:rsidRPr="00A12A39">
        <w:rPr>
          <w:rFonts w:ascii="Arial" w:hAnsi="Arial" w:cs="Arial"/>
          <w:bCs/>
          <w:kern w:val="0"/>
          <w:sz w:val="22"/>
          <w:szCs w:val="22"/>
          <w:lang w:val="en-GB"/>
          <w14:ligatures w14:val="none"/>
        </w:rPr>
        <w:t xml:space="preserve">, A.C., &amp; </w:t>
      </w:r>
      <w:proofErr w:type="spellStart"/>
      <w:r w:rsidRPr="00A12A39">
        <w:rPr>
          <w:rFonts w:ascii="Arial" w:hAnsi="Arial" w:cs="Arial"/>
          <w:bCs/>
          <w:kern w:val="0"/>
          <w:sz w:val="22"/>
          <w:szCs w:val="22"/>
          <w:lang w:val="en-GB"/>
          <w14:ligatures w14:val="none"/>
        </w:rPr>
        <w:t>Ugwumba</w:t>
      </w:r>
      <w:proofErr w:type="spellEnd"/>
      <w:r w:rsidRPr="00A12A39">
        <w:rPr>
          <w:rFonts w:ascii="Arial" w:hAnsi="Arial" w:cs="Arial"/>
          <w:bCs/>
          <w:kern w:val="0"/>
          <w:sz w:val="22"/>
          <w:szCs w:val="22"/>
          <w:lang w:val="en-GB"/>
          <w14:ligatures w14:val="none"/>
        </w:rPr>
        <w:t xml:space="preserve">, C.O.A. (2014). Adoption of oil palm production technologies in </w:t>
      </w:r>
      <w:proofErr w:type="spellStart"/>
      <w:r w:rsidRPr="00A12A39">
        <w:rPr>
          <w:rFonts w:ascii="Arial" w:hAnsi="Arial" w:cs="Arial"/>
          <w:bCs/>
          <w:kern w:val="0"/>
          <w:sz w:val="22"/>
          <w:szCs w:val="22"/>
          <w:lang w:val="en-GB"/>
          <w14:ligatures w14:val="none"/>
        </w:rPr>
        <w:t>ihiala</w:t>
      </w:r>
      <w:proofErr w:type="spellEnd"/>
      <w:r w:rsidRPr="00A12A39">
        <w:rPr>
          <w:rFonts w:ascii="Arial" w:hAnsi="Arial" w:cs="Arial"/>
          <w:bCs/>
          <w:kern w:val="0"/>
          <w:sz w:val="22"/>
          <w:szCs w:val="22"/>
          <w:lang w:val="en-GB"/>
          <w14:ligatures w14:val="none"/>
        </w:rPr>
        <w:t xml:space="preserve"> local government area of Anambra State, Nigeria.</w:t>
      </w:r>
      <w:r w:rsidRPr="00A12A39">
        <w:rPr>
          <w:rFonts w:ascii="Arial" w:hAnsi="Arial" w:cs="Arial"/>
          <w:bCs/>
          <w:i/>
          <w:iCs/>
          <w:kern w:val="0"/>
          <w:sz w:val="22"/>
          <w:szCs w:val="22"/>
          <w:lang w:val="en-GB"/>
          <w14:ligatures w14:val="none"/>
        </w:rPr>
        <w:t xml:space="preserve"> Journal of Agriculture and Veterinary Sciences,</w:t>
      </w:r>
      <w:r w:rsidRPr="00A12A39">
        <w:rPr>
          <w:rFonts w:ascii="Arial" w:hAnsi="Arial" w:cs="Arial"/>
          <w:bCs/>
          <w:kern w:val="0"/>
          <w:sz w:val="22"/>
          <w:szCs w:val="22"/>
          <w:lang w:val="en-GB"/>
          <w14:ligatures w14:val="none"/>
        </w:rPr>
        <w:t xml:space="preserve"> </w:t>
      </w:r>
      <w:r w:rsidRPr="00A12A39">
        <w:rPr>
          <w:rFonts w:ascii="Arial" w:hAnsi="Arial" w:cs="Arial"/>
          <w:bCs/>
          <w:iCs/>
          <w:kern w:val="0"/>
          <w:sz w:val="22"/>
          <w:szCs w:val="22"/>
          <w:lang w:val="en-GB"/>
          <w14:ligatures w14:val="none"/>
        </w:rPr>
        <w:t>6: 2.</w:t>
      </w:r>
    </w:p>
    <w:p w14:paraId="66B1EF1D"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Issahaku</w:t>
      </w:r>
      <w:proofErr w:type="spellEnd"/>
      <w:r w:rsidRPr="00A12A39">
        <w:rPr>
          <w:rFonts w:ascii="Arial" w:hAnsi="Arial" w:cs="Arial"/>
          <w:sz w:val="22"/>
          <w:szCs w:val="22"/>
          <w:lang w:val="en-GB"/>
        </w:rPr>
        <w:t xml:space="preserve">, G., &amp; Abdulai, A. (2019). Can farm households improve food and nutrition security through adoption of climate-smart practices? Empirical evidence from northern Ghana. </w:t>
      </w:r>
      <w:r w:rsidRPr="00A12A39">
        <w:rPr>
          <w:rFonts w:ascii="Arial" w:hAnsi="Arial" w:cs="Arial"/>
          <w:i/>
          <w:sz w:val="22"/>
          <w:szCs w:val="22"/>
          <w:lang w:val="en-GB"/>
        </w:rPr>
        <w:t>Applied Economic Perspectives and Policy,</w:t>
      </w:r>
      <w:r w:rsidRPr="00A12A39">
        <w:rPr>
          <w:rFonts w:ascii="Arial" w:hAnsi="Arial" w:cs="Arial"/>
          <w:sz w:val="22"/>
          <w:szCs w:val="22"/>
          <w:lang w:val="en-GB"/>
        </w:rPr>
        <w:t xml:space="preserve"> 1–22. </w:t>
      </w:r>
    </w:p>
    <w:p w14:paraId="532F15A2"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Jain, R., Arora, A., &amp; Raju. S. (2009). A novel adoption index of selected agricultural technologies: Linkages with infrastructure and productivity: </w:t>
      </w:r>
      <w:r w:rsidRPr="00A12A39">
        <w:rPr>
          <w:rFonts w:ascii="Arial" w:hAnsi="Arial" w:cs="Arial"/>
          <w:i/>
          <w:sz w:val="22"/>
          <w:szCs w:val="22"/>
          <w:lang w:val="en-GB"/>
        </w:rPr>
        <w:t>Agricultural Economics Research Review,</w:t>
      </w:r>
      <w:r w:rsidRPr="00A12A39">
        <w:rPr>
          <w:rFonts w:ascii="Arial" w:hAnsi="Arial" w:cs="Arial"/>
          <w:sz w:val="22"/>
          <w:szCs w:val="22"/>
          <w:lang w:val="en-GB"/>
        </w:rPr>
        <w:t xml:space="preserve"> 22: 109-120.</w:t>
      </w:r>
    </w:p>
    <w:p w14:paraId="505DC97C"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39076786"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6C1B5279"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6F37E12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iCs/>
          <w:kern w:val="0"/>
          <w:sz w:val="22"/>
          <w:szCs w:val="22"/>
          <w:lang w:val="en-GB"/>
          <w14:ligatures w14:val="none"/>
        </w:rPr>
        <w:t>Kabunga</w:t>
      </w:r>
      <w:proofErr w:type="spellEnd"/>
      <w:r w:rsidRPr="00A12A39">
        <w:rPr>
          <w:rFonts w:ascii="Arial" w:hAnsi="Arial" w:cs="Arial"/>
          <w:iCs/>
          <w:kern w:val="0"/>
          <w:sz w:val="22"/>
          <w:szCs w:val="22"/>
          <w:lang w:val="en-GB"/>
          <w14:ligatures w14:val="none"/>
        </w:rPr>
        <w:t xml:space="preserve">, N., &amp; </w:t>
      </w:r>
      <w:proofErr w:type="spellStart"/>
      <w:r w:rsidRPr="00A12A39">
        <w:rPr>
          <w:rFonts w:ascii="Arial" w:hAnsi="Arial" w:cs="Arial"/>
          <w:iCs/>
          <w:kern w:val="0"/>
          <w:sz w:val="22"/>
          <w:szCs w:val="22"/>
          <w:lang w:val="en-GB"/>
          <w14:ligatures w14:val="none"/>
        </w:rPr>
        <w:t>Bizimungu</w:t>
      </w:r>
      <w:proofErr w:type="spellEnd"/>
      <w:r w:rsidRPr="00A12A39">
        <w:rPr>
          <w:rFonts w:ascii="Arial" w:hAnsi="Arial" w:cs="Arial"/>
          <w:iCs/>
          <w:kern w:val="0"/>
          <w:sz w:val="22"/>
          <w:szCs w:val="22"/>
          <w:lang w:val="en-GB"/>
          <w14:ligatures w14:val="none"/>
        </w:rPr>
        <w:t>, E. (2018).</w:t>
      </w:r>
      <w:r w:rsidRPr="00A12A39">
        <w:rPr>
          <w:rFonts w:ascii="Arial" w:hAnsi="Arial" w:cs="Arial"/>
          <w:b/>
          <w:bCs/>
          <w:kern w:val="0"/>
          <w:sz w:val="22"/>
          <w:szCs w:val="22"/>
          <w:lang w:val="en-GB"/>
          <w14:ligatures w14:val="none"/>
        </w:rPr>
        <w:t xml:space="preserve"> </w:t>
      </w:r>
      <w:r w:rsidRPr="00A12A39">
        <w:rPr>
          <w:rFonts w:ascii="Arial" w:hAnsi="Arial" w:cs="Arial"/>
          <w:bCs/>
          <w:kern w:val="0"/>
          <w:sz w:val="22"/>
          <w:szCs w:val="22"/>
          <w:lang w:val="en-GB"/>
          <w14:ligatures w14:val="none"/>
        </w:rPr>
        <w:t>A Latent Class Analysis of Agricultural Technology Use.</w:t>
      </w:r>
    </w:p>
    <w:p w14:paraId="4DC5259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Kumar, A., Takeshima, H., Adhikari, N., Thapa, G., Joshi, P. K., &amp; </w:t>
      </w:r>
      <w:proofErr w:type="spellStart"/>
      <w:r w:rsidRPr="00A12A39">
        <w:rPr>
          <w:rFonts w:ascii="Arial" w:hAnsi="Arial" w:cs="Arial"/>
          <w:kern w:val="0"/>
          <w:sz w:val="22"/>
          <w:szCs w:val="22"/>
          <w:lang w:val="en-GB"/>
          <w14:ligatures w14:val="none"/>
        </w:rPr>
        <w:t>Karkee</w:t>
      </w:r>
      <w:proofErr w:type="spellEnd"/>
      <w:r w:rsidRPr="00A12A39">
        <w:rPr>
          <w:rFonts w:ascii="Arial" w:hAnsi="Arial" w:cs="Arial"/>
          <w:kern w:val="0"/>
          <w:sz w:val="22"/>
          <w:szCs w:val="22"/>
          <w:lang w:val="en-GB"/>
          <w14:ligatures w14:val="none"/>
        </w:rPr>
        <w:t xml:space="preserve">, M. (2018). Adoption and Diffusion of Improved Technologies and Production Practices in Agriculture Insights from a Donor-led Intervention in Nepal. </w:t>
      </w:r>
    </w:p>
    <w:p w14:paraId="1F3F703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Lantican</w:t>
      </w:r>
      <w:proofErr w:type="spellEnd"/>
      <w:r w:rsidRPr="00A12A39">
        <w:rPr>
          <w:rFonts w:ascii="Arial" w:hAnsi="Arial" w:cs="Arial"/>
          <w:sz w:val="22"/>
          <w:szCs w:val="22"/>
          <w:lang w:val="en-GB"/>
        </w:rPr>
        <w:t xml:space="preserve">, M. A., Braun, H. J., Payne, T. S., Singh, R., Sonder, K., Baum, M., van Ginkel, M., &amp; </w:t>
      </w:r>
      <w:proofErr w:type="spellStart"/>
      <w:r w:rsidRPr="00A12A39">
        <w:rPr>
          <w:rFonts w:ascii="Arial" w:hAnsi="Arial" w:cs="Arial"/>
          <w:sz w:val="22"/>
          <w:szCs w:val="22"/>
          <w:lang w:val="en-GB"/>
        </w:rPr>
        <w:t>Erenstein</w:t>
      </w:r>
      <w:proofErr w:type="spellEnd"/>
      <w:r w:rsidRPr="00A12A39">
        <w:rPr>
          <w:rFonts w:ascii="Arial" w:hAnsi="Arial" w:cs="Arial"/>
          <w:sz w:val="22"/>
          <w:szCs w:val="22"/>
          <w:lang w:val="en-GB"/>
        </w:rPr>
        <w:t xml:space="preserve">, O. (2016). Impacts of international wheat improvement research, 1994- 2014. International Maize and Wheat Improvement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(CIMMYT). Mexico, DF: CIMMYT.</w:t>
      </w:r>
    </w:p>
    <w:p w14:paraId="5FC0B27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bCs/>
          <w:iCs/>
          <w:kern w:val="0"/>
          <w:sz w:val="22"/>
          <w:szCs w:val="22"/>
          <w:lang w:val="en-GB"/>
          <w14:ligatures w14:val="none"/>
        </w:rPr>
        <w:lastRenderedPageBreak/>
        <w:t>Lasway</w:t>
      </w:r>
      <w:proofErr w:type="spellEnd"/>
      <w:r w:rsidRPr="00A12A39">
        <w:rPr>
          <w:rFonts w:ascii="Arial" w:hAnsi="Arial" w:cs="Arial"/>
          <w:bCs/>
          <w:iCs/>
          <w:kern w:val="0"/>
          <w:sz w:val="22"/>
          <w:szCs w:val="22"/>
          <w:lang w:val="en-GB"/>
          <w14:ligatures w14:val="none"/>
        </w:rPr>
        <w:t xml:space="preserve">, </w:t>
      </w:r>
      <w:r w:rsidRPr="00A12A39">
        <w:rPr>
          <w:rFonts w:ascii="Arial" w:eastAsia="SymbolMT" w:hAnsi="Arial" w:cs="Arial"/>
          <w:kern w:val="0"/>
          <w:sz w:val="22"/>
          <w:szCs w:val="22"/>
          <w:lang w:val="en-GB"/>
          <w14:ligatures w14:val="none"/>
        </w:rPr>
        <w:t xml:space="preserve">J.A., </w:t>
      </w:r>
      <w:proofErr w:type="spellStart"/>
      <w:r w:rsidRPr="00A12A39">
        <w:rPr>
          <w:rFonts w:ascii="Arial" w:hAnsi="Arial" w:cs="Arial"/>
          <w:bCs/>
          <w:iCs/>
          <w:kern w:val="0"/>
          <w:sz w:val="22"/>
          <w:szCs w:val="22"/>
          <w:lang w:val="en-GB"/>
          <w14:ligatures w14:val="none"/>
        </w:rPr>
        <w:t>Selejio</w:t>
      </w:r>
      <w:proofErr w:type="spellEnd"/>
      <w:r w:rsidRPr="00A12A39">
        <w:rPr>
          <w:rFonts w:ascii="Arial" w:hAnsi="Arial" w:cs="Arial"/>
          <w:bCs/>
          <w:iCs/>
          <w:kern w:val="0"/>
          <w:sz w:val="22"/>
          <w:szCs w:val="22"/>
          <w:lang w:val="en-GB"/>
          <w14:ligatures w14:val="none"/>
        </w:rPr>
        <w:t>, O., &amp;Temba, G.R (2020).</w:t>
      </w:r>
      <w:r w:rsidRPr="00A12A39">
        <w:rPr>
          <w:rFonts w:ascii="Arial" w:hAnsi="Arial" w:cs="Arial"/>
          <w:bCs/>
          <w:kern w:val="0"/>
          <w:sz w:val="22"/>
          <w:szCs w:val="22"/>
          <w:lang w:val="en-GB"/>
          <w14:ligatures w14:val="none"/>
        </w:rPr>
        <w:t xml:space="preserve"> </w:t>
      </w:r>
      <w:proofErr w:type="spellStart"/>
      <w:r w:rsidRPr="00A12A39">
        <w:rPr>
          <w:rFonts w:ascii="Arial" w:hAnsi="Arial" w:cs="Arial"/>
          <w:bCs/>
          <w:kern w:val="0"/>
          <w:sz w:val="22"/>
          <w:szCs w:val="22"/>
          <w:lang w:val="en-GB"/>
          <w14:ligatures w14:val="none"/>
        </w:rPr>
        <w:t>Modeling</w:t>
      </w:r>
      <w:proofErr w:type="spellEnd"/>
      <w:r w:rsidRPr="00A12A39">
        <w:rPr>
          <w:rFonts w:ascii="Arial" w:hAnsi="Arial" w:cs="Arial"/>
          <w:bCs/>
          <w:kern w:val="0"/>
          <w:sz w:val="22"/>
          <w:szCs w:val="22"/>
          <w:lang w:val="en-GB"/>
          <w14:ligatures w14:val="none"/>
        </w:rPr>
        <w:t xml:space="preserve"> Multiple Adoption Decisions on Agricultural Technologies in Tanzania: A Multinomial Probit Analysis. </w:t>
      </w:r>
      <w:r w:rsidRPr="00A12A39">
        <w:rPr>
          <w:rFonts w:ascii="Arial" w:hAnsi="Arial" w:cs="Arial"/>
          <w:bCs/>
          <w:i/>
          <w:iCs/>
          <w:kern w:val="0"/>
          <w:sz w:val="22"/>
          <w:szCs w:val="22"/>
          <w:lang w:val="en-GB"/>
          <w14:ligatures w14:val="none"/>
        </w:rPr>
        <w:t>Tanzanian Economic Review</w:t>
      </w:r>
      <w:r w:rsidRPr="00A12A39">
        <w:rPr>
          <w:rFonts w:ascii="Arial" w:hAnsi="Arial" w:cs="Arial"/>
          <w:bCs/>
          <w:iCs/>
          <w:kern w:val="0"/>
          <w:sz w:val="22"/>
          <w:szCs w:val="22"/>
          <w:lang w:val="en-GB"/>
          <w14:ligatures w14:val="none"/>
        </w:rPr>
        <w:t>, 10(2): 69–83.</w:t>
      </w:r>
    </w:p>
    <w:p w14:paraId="7E8B59D1"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Li, J. (2010). Sino-Africa agricultural cooperation experience sharing. Foreign Economic Cooperation Centre, Ministry of Agriculture of the People’s Republic of China. In Proceedings of the Agriculture, Food Safety, and Rural Development for Growth and Poverty Reduction.</w:t>
      </w:r>
    </w:p>
    <w:p w14:paraId="430197EB"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Loevinsohn</w:t>
      </w:r>
      <w:proofErr w:type="spellEnd"/>
      <w:r w:rsidRPr="00A12A39">
        <w:rPr>
          <w:rFonts w:ascii="Arial" w:hAnsi="Arial" w:cs="Arial"/>
          <w:sz w:val="22"/>
          <w:szCs w:val="22"/>
          <w:lang w:val="en-GB"/>
        </w:rPr>
        <w:t>, M., Sumberg, J., Diagne, A., &amp; Whitfield, S. (2013). Under what circumstances and conditions does adoption of technology result in increased agricultural productivity? A Systematic Review.</w:t>
      </w:r>
    </w:p>
    <w:p w14:paraId="2F2DE8EA"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Makundi</w:t>
      </w:r>
      <w:proofErr w:type="spellEnd"/>
      <w:r w:rsidRPr="00A12A39">
        <w:rPr>
          <w:rFonts w:ascii="Arial" w:hAnsi="Arial" w:cs="Arial"/>
          <w:sz w:val="22"/>
          <w:szCs w:val="22"/>
          <w:lang w:val="en-GB"/>
        </w:rPr>
        <w:t xml:space="preserve">, H. (2017). Diffusing Chinese rice technology in rural Tanzania: Lessons from the </w:t>
      </w:r>
      <w:proofErr w:type="spellStart"/>
      <w:r w:rsidRPr="00A12A39">
        <w:rPr>
          <w:rFonts w:ascii="Arial" w:hAnsi="Arial" w:cs="Arial"/>
          <w:sz w:val="22"/>
          <w:szCs w:val="22"/>
          <w:lang w:val="en-GB"/>
        </w:rPr>
        <w:t>Dakawa</w:t>
      </w:r>
      <w:proofErr w:type="spellEnd"/>
      <w:r w:rsidRPr="00A12A39">
        <w:rPr>
          <w:rFonts w:ascii="Arial" w:hAnsi="Arial" w:cs="Arial"/>
          <w:sz w:val="22"/>
          <w:szCs w:val="22"/>
          <w:lang w:val="en-GB"/>
        </w:rPr>
        <w:t xml:space="preserve"> </w:t>
      </w:r>
      <w:proofErr w:type="spellStart"/>
      <w:r w:rsidRPr="00A12A39">
        <w:rPr>
          <w:rFonts w:ascii="Arial" w:hAnsi="Arial" w:cs="Arial"/>
          <w:sz w:val="22"/>
          <w:szCs w:val="22"/>
          <w:lang w:val="en-GB"/>
        </w:rPr>
        <w:t>agro</w:t>
      </w:r>
      <w:proofErr w:type="spellEnd"/>
      <w:r w:rsidRPr="00A12A39">
        <w:rPr>
          <w:rFonts w:ascii="Arial" w:hAnsi="Arial" w:cs="Arial"/>
          <w:sz w:val="22"/>
          <w:szCs w:val="22"/>
          <w:lang w:val="en-GB"/>
        </w:rPr>
        <w:t xml:space="preserve">-technology demonstration </w:t>
      </w:r>
      <w:proofErr w:type="spellStart"/>
      <w:r w:rsidRPr="00A12A39">
        <w:rPr>
          <w:rFonts w:ascii="Arial" w:hAnsi="Arial" w:cs="Arial"/>
          <w:sz w:val="22"/>
          <w:szCs w:val="22"/>
          <w:lang w:val="en-GB"/>
        </w:rPr>
        <w:t>center</w:t>
      </w:r>
      <w:proofErr w:type="spellEnd"/>
      <w:r w:rsidRPr="00A12A39">
        <w:rPr>
          <w:rFonts w:ascii="Arial" w:hAnsi="Arial" w:cs="Arial"/>
          <w:sz w:val="22"/>
          <w:szCs w:val="22"/>
          <w:lang w:val="en-GB"/>
        </w:rPr>
        <w:t xml:space="preserve">, Working Paper, No. 2017/12, China Africa Research Initiative (CARI), School of Advanced International Studies (SAIS), Johns Hopkins University, Washington, DC.  </w:t>
      </w:r>
      <w:hyperlink r:id="rId8" w:history="1">
        <w:r w:rsidRPr="00A12A39">
          <w:rPr>
            <w:rStyle w:val="Hyperlink"/>
            <w:rFonts w:ascii="Arial" w:hAnsi="Arial" w:cs="Arial"/>
            <w:color w:val="auto"/>
            <w:sz w:val="22"/>
            <w:szCs w:val="22"/>
            <w:lang w:val="en-GB"/>
          </w:rPr>
          <w:t>https://hdl.handle.net/10419/248140</w:t>
        </w:r>
      </w:hyperlink>
      <w:r w:rsidRPr="00A12A39">
        <w:rPr>
          <w:rStyle w:val="Hyperlink"/>
          <w:rFonts w:ascii="Arial" w:hAnsi="Arial" w:cs="Arial"/>
          <w:color w:val="auto"/>
          <w:sz w:val="22"/>
          <w:szCs w:val="22"/>
          <w:lang w:val="en-GB"/>
        </w:rPr>
        <w:t>.</w:t>
      </w:r>
    </w:p>
    <w:p w14:paraId="0F4D2AFC"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Mannan, S., Nordin, S., &amp; Galea, S.R. (2015). Influence of Innovation Attributes and Communication Channels on New Fertilizer Technology Adoption by Paddy Farmers. </w:t>
      </w:r>
      <w:r w:rsidRPr="00A12A39">
        <w:rPr>
          <w:rFonts w:ascii="Arial" w:hAnsi="Arial" w:cs="Arial"/>
          <w:i/>
          <w:sz w:val="22"/>
          <w:szCs w:val="22"/>
          <w:lang w:val="en-GB"/>
        </w:rPr>
        <w:t>Australian Journal of Basic and Applied Sciences</w:t>
      </w:r>
      <w:r w:rsidRPr="00A12A39">
        <w:rPr>
          <w:rFonts w:ascii="Arial" w:hAnsi="Arial" w:cs="Arial"/>
          <w:sz w:val="22"/>
          <w:szCs w:val="22"/>
          <w:lang w:val="en-GB"/>
        </w:rPr>
        <w:t xml:space="preserve"> 9(19):109-111</w:t>
      </w:r>
    </w:p>
    <w:p w14:paraId="1E76AE16" w14:textId="77777777" w:rsidR="00E63BFC" w:rsidRDefault="00BE395A" w:rsidP="00E63BFC">
      <w:pPr>
        <w:tabs>
          <w:tab w:val="left" w:pos="1418"/>
        </w:tabs>
        <w:spacing w:after="0" w:line="276" w:lineRule="auto"/>
        <w:ind w:left="720" w:hanging="720"/>
        <w:jc w:val="both"/>
        <w:rPr>
          <w:rFonts w:ascii="Arial" w:hAnsi="Arial" w:cs="Arial"/>
          <w:sz w:val="22"/>
          <w:szCs w:val="22"/>
          <w:lang w:val="en-GB"/>
        </w:rPr>
      </w:pPr>
      <w:proofErr w:type="spellStart"/>
      <w:r w:rsidRPr="00A12A39">
        <w:rPr>
          <w:rFonts w:ascii="Arial" w:hAnsi="Arial" w:cs="Arial"/>
          <w:sz w:val="22"/>
          <w:szCs w:val="22"/>
          <w:lang w:val="en-GB"/>
        </w:rPr>
        <w:t>Masanja</w:t>
      </w:r>
      <w:proofErr w:type="spellEnd"/>
      <w:r w:rsidRPr="00A12A39">
        <w:rPr>
          <w:rFonts w:ascii="Arial" w:hAnsi="Arial" w:cs="Arial"/>
          <w:sz w:val="22"/>
          <w:szCs w:val="22"/>
          <w:lang w:val="en-GB"/>
        </w:rPr>
        <w:t xml:space="preserve">, I., </w:t>
      </w:r>
      <w:proofErr w:type="spellStart"/>
      <w:r w:rsidRPr="00A12A39">
        <w:rPr>
          <w:rFonts w:ascii="Arial" w:hAnsi="Arial" w:cs="Arial"/>
          <w:sz w:val="22"/>
          <w:szCs w:val="22"/>
          <w:lang w:val="en-GB"/>
        </w:rPr>
        <w:t>Shausi</w:t>
      </w:r>
      <w:proofErr w:type="spellEnd"/>
      <w:r w:rsidRPr="00A12A39">
        <w:rPr>
          <w:rFonts w:ascii="Arial" w:hAnsi="Arial" w:cs="Arial"/>
          <w:sz w:val="22"/>
          <w:szCs w:val="22"/>
          <w:lang w:val="en-GB"/>
        </w:rPr>
        <w:t xml:space="preserve">, G. L., &amp; </w:t>
      </w:r>
      <w:proofErr w:type="spellStart"/>
      <w:r w:rsidRPr="00A12A39">
        <w:rPr>
          <w:rFonts w:ascii="Arial" w:hAnsi="Arial" w:cs="Arial"/>
          <w:sz w:val="22"/>
          <w:szCs w:val="22"/>
          <w:lang w:val="en-GB"/>
        </w:rPr>
        <w:t>Kalungwizi</w:t>
      </w:r>
      <w:proofErr w:type="spellEnd"/>
      <w:r w:rsidRPr="00A12A39">
        <w:rPr>
          <w:rFonts w:ascii="Arial" w:hAnsi="Arial" w:cs="Arial"/>
          <w:sz w:val="22"/>
          <w:szCs w:val="22"/>
          <w:lang w:val="en-GB"/>
        </w:rPr>
        <w:t xml:space="preserve">, V. J. (2023). Factors Influencing Rural Farmers' Access to Agricultural Extension Services Provided by Private Organizations in Kibondo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5(5): 115-122. </w:t>
      </w:r>
    </w:p>
    <w:p w14:paraId="4A013FBC" w14:textId="77777777" w:rsidR="00E63BFC" w:rsidRPr="00F62286" w:rsidRDefault="00E63BFC" w:rsidP="00E63BFC">
      <w:pPr>
        <w:pStyle w:val="Default"/>
        <w:rPr>
          <w:rFonts w:eastAsiaTheme="minorHAnsi"/>
          <w:lang w:eastAsia="en-US"/>
          <w14:ligatures w14:val="none"/>
        </w:rPr>
      </w:pPr>
      <w:proofErr w:type="spellStart"/>
      <w:r w:rsidRPr="002C394B">
        <w:rPr>
          <w:sz w:val="22"/>
          <w:szCs w:val="22"/>
        </w:rPr>
        <w:t>Masanja</w:t>
      </w:r>
      <w:proofErr w:type="spellEnd"/>
      <w:r w:rsidRPr="002C394B">
        <w:rPr>
          <w:sz w:val="22"/>
          <w:szCs w:val="22"/>
        </w:rPr>
        <w:t xml:space="preserve">, I., </w:t>
      </w:r>
      <w:proofErr w:type="spellStart"/>
      <w:r w:rsidRPr="002C394B">
        <w:rPr>
          <w:sz w:val="22"/>
          <w:szCs w:val="22"/>
        </w:rPr>
        <w:t>Shausi</w:t>
      </w:r>
      <w:proofErr w:type="spellEnd"/>
      <w:r w:rsidRPr="002C394B">
        <w:rPr>
          <w:sz w:val="22"/>
          <w:szCs w:val="22"/>
        </w:rPr>
        <w:t xml:space="preserve">, G. L., &amp; </w:t>
      </w:r>
      <w:proofErr w:type="spellStart"/>
      <w:r w:rsidRPr="002C394B">
        <w:rPr>
          <w:sz w:val="22"/>
          <w:szCs w:val="22"/>
        </w:rPr>
        <w:t>Kalungwizi</w:t>
      </w:r>
      <w:proofErr w:type="spellEnd"/>
      <w:r w:rsidRPr="002C394B">
        <w:rPr>
          <w:sz w:val="22"/>
          <w:szCs w:val="22"/>
        </w:rPr>
        <w:t xml:space="preserve">, V. J. (2023).  Attitude of Farmers and Factor </w:t>
      </w:r>
      <w:r w:rsidRPr="002C394B">
        <w:rPr>
          <w:sz w:val="22"/>
          <w:szCs w:val="22"/>
        </w:rPr>
        <w:tab/>
        <w:t xml:space="preserve">Associated with Farmers Attitude towards Agricultural Extension Services Provided </w:t>
      </w:r>
      <w:r w:rsidRPr="002C394B">
        <w:rPr>
          <w:sz w:val="22"/>
          <w:szCs w:val="22"/>
        </w:rPr>
        <w:tab/>
        <w:t>by Private Organizations in Kibondo District, Tanzania.</w:t>
      </w:r>
      <w:r w:rsidRPr="002C394B">
        <w:rPr>
          <w14:ligatures w14:val="none"/>
        </w:rPr>
        <w:t xml:space="preserve"> </w:t>
      </w:r>
      <w:r w:rsidRPr="002C394B">
        <w:rPr>
          <w:bCs/>
          <w:i/>
          <w:iCs/>
          <w:sz w:val="23"/>
          <w:szCs w:val="23"/>
          <w14:ligatures w14:val="none"/>
        </w:rPr>
        <w:t xml:space="preserve">Asian Journal of Agricultural </w:t>
      </w:r>
      <w:r w:rsidRPr="002C394B">
        <w:rPr>
          <w:bCs/>
          <w:i/>
          <w:iCs/>
          <w:sz w:val="23"/>
          <w:szCs w:val="23"/>
          <w14:ligatures w14:val="none"/>
        </w:rPr>
        <w:tab/>
        <w:t>Extension, Economics &amp;</w:t>
      </w:r>
      <w:r w:rsidRPr="002C394B">
        <w:rPr>
          <w:b/>
          <w:bCs/>
          <w:i/>
          <w:iCs/>
          <w:sz w:val="23"/>
          <w:szCs w:val="23"/>
          <w14:ligatures w14:val="none"/>
        </w:rPr>
        <w:t xml:space="preserve"> </w:t>
      </w:r>
      <w:r w:rsidRPr="002C394B">
        <w:rPr>
          <w:bCs/>
          <w:i/>
          <w:iCs/>
          <w:sz w:val="23"/>
          <w:szCs w:val="23"/>
          <w14:ligatures w14:val="none"/>
        </w:rPr>
        <w:t>Sociology, 41</w:t>
      </w:r>
      <w:r w:rsidRPr="002C394B">
        <w:rPr>
          <w:i/>
          <w:sz w:val="22"/>
          <w:szCs w:val="22"/>
        </w:rPr>
        <w:t>(10): 556-566.</w:t>
      </w:r>
    </w:p>
    <w:p w14:paraId="2CF6DC8D" w14:textId="77777777" w:rsidR="00BE395A" w:rsidRPr="00A12A39" w:rsidRDefault="00BE395A" w:rsidP="00E63BFC">
      <w:pPr>
        <w:tabs>
          <w:tab w:val="left" w:pos="1418"/>
        </w:tabs>
        <w:spacing w:after="0" w:line="276" w:lineRule="auto"/>
        <w:jc w:val="both"/>
        <w:rPr>
          <w:rFonts w:ascii="Arial" w:hAnsi="Arial" w:cs="Arial"/>
          <w:sz w:val="22"/>
          <w:szCs w:val="22"/>
          <w:lang w:val="en-GB"/>
        </w:rPr>
      </w:pPr>
      <w:r w:rsidRPr="00A12A39">
        <w:rPr>
          <w:rFonts w:ascii="Arial" w:hAnsi="Arial" w:cs="Arial"/>
          <w:sz w:val="22"/>
          <w:szCs w:val="22"/>
          <w:lang w:val="en-GB"/>
        </w:rPr>
        <w:tab/>
      </w:r>
    </w:p>
    <w:p w14:paraId="1577CB1E"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Mgumia</w:t>
      </w:r>
      <w:proofErr w:type="spellEnd"/>
      <w:r w:rsidRPr="00A12A39">
        <w:rPr>
          <w:rFonts w:ascii="Arial" w:hAnsi="Arial" w:cs="Arial"/>
          <w:kern w:val="0"/>
          <w:sz w:val="22"/>
          <w:szCs w:val="22"/>
          <w:lang w:val="en-GB"/>
          <w14:ligatures w14:val="none"/>
        </w:rPr>
        <w:t xml:space="preserve">, A. H., </w:t>
      </w:r>
      <w:proofErr w:type="spellStart"/>
      <w:r w:rsidRPr="00A12A39">
        <w:rPr>
          <w:rFonts w:ascii="Arial" w:hAnsi="Arial" w:cs="Arial"/>
          <w:kern w:val="0"/>
          <w:sz w:val="22"/>
          <w:szCs w:val="22"/>
          <w:lang w:val="en-GB"/>
          <w14:ligatures w14:val="none"/>
        </w:rPr>
        <w:t>Mattee</w:t>
      </w:r>
      <w:proofErr w:type="spellEnd"/>
      <w:r w:rsidRPr="00A12A39">
        <w:rPr>
          <w:rFonts w:ascii="Arial" w:hAnsi="Arial" w:cs="Arial"/>
          <w:kern w:val="0"/>
          <w:sz w:val="22"/>
          <w:szCs w:val="22"/>
          <w:lang w:val="en-GB"/>
          <w14:ligatures w14:val="none"/>
        </w:rPr>
        <w:t xml:space="preserve">, A.Z., &amp; </w:t>
      </w:r>
      <w:proofErr w:type="spellStart"/>
      <w:r w:rsidRPr="00A12A39">
        <w:rPr>
          <w:rFonts w:ascii="Arial" w:hAnsi="Arial" w:cs="Arial"/>
          <w:kern w:val="0"/>
          <w:sz w:val="22"/>
          <w:szCs w:val="22"/>
          <w:lang w:val="en-GB"/>
          <w14:ligatures w14:val="none"/>
        </w:rPr>
        <w:t>Kundi</w:t>
      </w:r>
      <w:proofErr w:type="spellEnd"/>
      <w:r w:rsidRPr="00A12A39">
        <w:rPr>
          <w:rFonts w:ascii="Arial" w:hAnsi="Arial" w:cs="Arial"/>
          <w:kern w:val="0"/>
          <w:sz w:val="22"/>
          <w:szCs w:val="22"/>
          <w:lang w:val="en-GB"/>
          <w14:ligatures w14:val="none"/>
        </w:rPr>
        <w:t xml:space="preserve">, B. A.T (2015). Characteristics of agriculture technology and application of an agricultural innovation system in Tanzania. </w:t>
      </w:r>
      <w:r w:rsidRPr="00A12A39">
        <w:rPr>
          <w:rFonts w:ascii="Arial" w:hAnsi="Arial" w:cs="Arial"/>
          <w:i/>
          <w:kern w:val="0"/>
          <w:sz w:val="22"/>
          <w:szCs w:val="22"/>
          <w:lang w:val="en-GB"/>
          <w14:ligatures w14:val="none"/>
        </w:rPr>
        <w:t>African Journal of Science, Technology, Innovation and Development,</w:t>
      </w:r>
      <w:r w:rsidRPr="00A12A39">
        <w:rPr>
          <w:rFonts w:ascii="Arial" w:hAnsi="Arial" w:cs="Arial"/>
          <w:kern w:val="0"/>
          <w:sz w:val="22"/>
          <w:szCs w:val="22"/>
          <w:lang w:val="en-GB"/>
          <w14:ligatures w14:val="none"/>
        </w:rPr>
        <w:t xml:space="preserve"> 7(2): 73-83. </w:t>
      </w:r>
    </w:p>
    <w:p w14:paraId="2FB7F2B9" w14:textId="77777777" w:rsidR="00BE395A" w:rsidRPr="00A12A39" w:rsidRDefault="00BE395A" w:rsidP="00BE395A">
      <w:pPr>
        <w:tabs>
          <w:tab w:val="left" w:pos="1418"/>
        </w:tabs>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Mgendi</w:t>
      </w:r>
      <w:proofErr w:type="spellEnd"/>
      <w:r w:rsidRPr="00A12A39">
        <w:rPr>
          <w:rFonts w:ascii="Arial" w:hAnsi="Arial" w:cs="Arial"/>
          <w:sz w:val="22"/>
          <w:szCs w:val="22"/>
          <w:lang w:val="en-GB"/>
        </w:rPr>
        <w:t xml:space="preserve">, G., &amp; Cheng, X. (2019). A review of agricultural technology transfer in Africa: lessons from Japan and China case projects in Tanzania and Kenya. </w:t>
      </w:r>
      <w:r w:rsidRPr="00A12A39">
        <w:rPr>
          <w:rFonts w:ascii="Arial" w:hAnsi="Arial" w:cs="Arial"/>
          <w:i/>
          <w:sz w:val="22"/>
          <w:szCs w:val="22"/>
          <w:lang w:val="en-GB"/>
        </w:rPr>
        <w:t>Sustainability</w:t>
      </w:r>
      <w:r w:rsidRPr="00A12A39">
        <w:rPr>
          <w:rFonts w:ascii="Arial" w:hAnsi="Arial" w:cs="Arial"/>
          <w:sz w:val="22"/>
          <w:szCs w:val="22"/>
          <w:lang w:val="en-GB"/>
        </w:rPr>
        <w:t>, 1-11.</w:t>
      </w:r>
      <w:r w:rsidRPr="00A12A39">
        <w:rPr>
          <w:rFonts w:ascii="Arial" w:hAnsi="Arial" w:cs="Arial"/>
          <w:kern w:val="0"/>
          <w:sz w:val="22"/>
          <w:szCs w:val="22"/>
          <w:lang w:val="en-GB"/>
          <w14:ligatures w14:val="none"/>
        </w:rPr>
        <w:tab/>
        <w:t xml:space="preserve"> </w:t>
      </w:r>
    </w:p>
    <w:p w14:paraId="3EE77F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Mottaleb</w:t>
      </w:r>
      <w:proofErr w:type="spellEnd"/>
      <w:r w:rsidRPr="00A12A39">
        <w:rPr>
          <w:rFonts w:ascii="Arial" w:hAnsi="Arial" w:cs="Arial"/>
          <w:kern w:val="0"/>
          <w:sz w:val="22"/>
          <w:szCs w:val="22"/>
          <w:lang w:val="en-GB"/>
          <w14:ligatures w14:val="none"/>
        </w:rPr>
        <w:t>, K. A. (2018). Perception and adoption of a new agricultural technology: Evidence from a developing country.</w:t>
      </w:r>
      <w:r w:rsidRPr="00A12A39">
        <w:rPr>
          <w:rFonts w:ascii="Arial" w:hAnsi="Arial" w:cs="Arial"/>
          <w:i/>
          <w:iCs/>
          <w:kern w:val="0"/>
          <w:sz w:val="22"/>
          <w:szCs w:val="22"/>
          <w:lang w:val="en-GB"/>
          <w14:ligatures w14:val="none"/>
        </w:rPr>
        <w:t xml:space="preserve"> Technology in Society </w:t>
      </w:r>
      <w:r w:rsidRPr="00A12A39">
        <w:rPr>
          <w:rFonts w:ascii="Arial" w:hAnsi="Arial" w:cs="Arial"/>
          <w:iCs/>
          <w:kern w:val="0"/>
          <w:sz w:val="22"/>
          <w:szCs w:val="22"/>
          <w:lang w:val="en-GB"/>
          <w14:ligatures w14:val="none"/>
        </w:rPr>
        <w:t>55(2018): 126–135.</w:t>
      </w:r>
      <w:r w:rsidRPr="00A12A39">
        <w:rPr>
          <w:rFonts w:ascii="Arial" w:hAnsi="Arial" w:cs="Arial"/>
          <w:kern w:val="0"/>
          <w:sz w:val="22"/>
          <w:szCs w:val="22"/>
          <w:lang w:val="en-GB"/>
          <w14:ligatures w14:val="none"/>
        </w:rPr>
        <w:tab/>
      </w:r>
    </w:p>
    <w:p w14:paraId="5208634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Munguia, O.M.O., Pannell, D. J., &amp; Llewellyn, R. (2021). Understanding the adoption of innovations in agriculture: A review of selected conceptual models. </w:t>
      </w:r>
      <w:r w:rsidRPr="00A12A39">
        <w:rPr>
          <w:rFonts w:ascii="Arial" w:hAnsi="Arial" w:cs="Arial"/>
          <w:i/>
          <w:kern w:val="0"/>
          <w:sz w:val="22"/>
          <w:szCs w:val="22"/>
          <w:lang w:val="en-GB"/>
          <w14:ligatures w14:val="none"/>
        </w:rPr>
        <w:t xml:space="preserve">Agronomy, </w:t>
      </w:r>
      <w:r w:rsidRPr="00A12A39">
        <w:rPr>
          <w:rFonts w:ascii="Arial" w:hAnsi="Arial" w:cs="Arial"/>
          <w:bCs/>
          <w:kern w:val="0"/>
          <w:sz w:val="22"/>
          <w:szCs w:val="22"/>
          <w:lang w:val="en-GB"/>
          <w14:ligatures w14:val="none"/>
        </w:rPr>
        <w:t>11</w:t>
      </w:r>
      <w:r w:rsidRPr="00A12A39">
        <w:rPr>
          <w:rFonts w:ascii="Arial" w:hAnsi="Arial" w:cs="Arial"/>
          <w:kern w:val="0"/>
          <w:sz w:val="22"/>
          <w:szCs w:val="22"/>
          <w:lang w:val="en-GB"/>
          <w14:ligatures w14:val="none"/>
        </w:rPr>
        <w:t>, 139.</w:t>
      </w:r>
    </w:p>
    <w:p w14:paraId="26D59620"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Mwangi, M., &amp; Kariuki, S. (2015).</w:t>
      </w:r>
      <w:r w:rsidRPr="00A12A39">
        <w:rPr>
          <w:rFonts w:ascii="Arial" w:hAnsi="Arial" w:cs="Arial"/>
          <w:bCs/>
          <w:kern w:val="0"/>
          <w:sz w:val="22"/>
          <w:szCs w:val="22"/>
          <w:lang w:val="en-GB"/>
          <w14:ligatures w14:val="none"/>
        </w:rPr>
        <w:t xml:space="preserve"> Factors determining adoption of new agricultural technology</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by smallholder farmers in developing countries.</w:t>
      </w:r>
      <w:r w:rsidRPr="00A12A39">
        <w:rPr>
          <w:rFonts w:ascii="Arial" w:hAnsi="Arial" w:cs="Arial"/>
          <w:sz w:val="22"/>
          <w:szCs w:val="22"/>
          <w:lang w:val="en-GB"/>
        </w:rPr>
        <w:t xml:space="preserve"> </w:t>
      </w:r>
      <w:r w:rsidRPr="00A12A39">
        <w:rPr>
          <w:rFonts w:ascii="Arial" w:hAnsi="Arial" w:cs="Arial"/>
          <w:i/>
          <w:sz w:val="22"/>
          <w:szCs w:val="22"/>
          <w:lang w:val="en-GB"/>
        </w:rPr>
        <w:t xml:space="preserve">Journal of Economics and Sustainable Development, </w:t>
      </w:r>
      <w:r w:rsidRPr="00A12A39">
        <w:rPr>
          <w:rFonts w:ascii="Arial" w:hAnsi="Arial" w:cs="Arial"/>
          <w:sz w:val="22"/>
          <w:szCs w:val="22"/>
          <w:lang w:val="en-GB"/>
        </w:rPr>
        <w:t>6(5): 208-216.</w:t>
      </w:r>
    </w:p>
    <w:p w14:paraId="6AED22B6"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Norton, G. W., &amp; Alwang, J. (2020). Changes in agricultural extension and implications for farmer adoption of new practices. </w:t>
      </w:r>
      <w:r w:rsidRPr="00A12A39">
        <w:rPr>
          <w:rFonts w:ascii="Arial" w:hAnsi="Arial" w:cs="Arial"/>
          <w:i/>
          <w:sz w:val="22"/>
          <w:szCs w:val="22"/>
          <w:lang w:val="en-GB"/>
        </w:rPr>
        <w:t xml:space="preserve">Applied Economic Perspectives and Policy, </w:t>
      </w:r>
      <w:r w:rsidRPr="00A12A39">
        <w:rPr>
          <w:rFonts w:ascii="Arial" w:hAnsi="Arial" w:cs="Arial"/>
          <w:sz w:val="22"/>
          <w:szCs w:val="22"/>
          <w:lang w:val="en-GB"/>
        </w:rPr>
        <w:t xml:space="preserve">42(1): 8-20. </w:t>
      </w:r>
    </w:p>
    <w:p w14:paraId="26599F33"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proofErr w:type="spellStart"/>
      <w:r w:rsidRPr="00A12A39">
        <w:rPr>
          <w:rFonts w:ascii="Arial" w:hAnsi="Arial" w:cs="Arial"/>
          <w:sz w:val="22"/>
          <w:szCs w:val="22"/>
          <w:lang w:val="en-GB"/>
        </w:rPr>
        <w:t>Ogundari</w:t>
      </w:r>
      <w:proofErr w:type="spellEnd"/>
      <w:r w:rsidRPr="00A12A39">
        <w:rPr>
          <w:rFonts w:ascii="Arial" w:hAnsi="Arial" w:cs="Arial"/>
          <w:sz w:val="22"/>
          <w:szCs w:val="22"/>
          <w:lang w:val="en-GB"/>
        </w:rPr>
        <w:t xml:space="preserve">, K. &amp; Bolarinwa, O.D. (2018). Impact of agricultural innovation adoption: a meta-analysis. </w:t>
      </w:r>
      <w:r w:rsidRPr="00A12A39">
        <w:rPr>
          <w:rFonts w:ascii="Arial" w:hAnsi="Arial" w:cs="Arial"/>
          <w:i/>
          <w:sz w:val="22"/>
          <w:szCs w:val="22"/>
          <w:lang w:val="en-GB"/>
        </w:rPr>
        <w:t>Australian Journal of Agricultural and Resource Economics</w:t>
      </w:r>
      <w:r w:rsidRPr="00A12A39">
        <w:rPr>
          <w:rFonts w:ascii="Arial" w:hAnsi="Arial" w:cs="Arial"/>
          <w:sz w:val="22"/>
          <w:szCs w:val="22"/>
          <w:lang w:val="en-GB"/>
        </w:rPr>
        <w:t xml:space="preserve"> 59: 1–20. </w:t>
      </w:r>
    </w:p>
    <w:p w14:paraId="573D1D6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
          <w:bCs/>
          <w:i/>
          <w:iCs/>
          <w:kern w:val="0"/>
          <w:sz w:val="22"/>
          <w:szCs w:val="22"/>
          <w:lang w:val="en-GB"/>
          <w14:ligatures w14:val="none"/>
        </w:rPr>
      </w:pPr>
      <w:r w:rsidRPr="00A12A39">
        <w:rPr>
          <w:rFonts w:ascii="Arial" w:hAnsi="Arial" w:cs="Arial"/>
          <w:kern w:val="0"/>
          <w:sz w:val="22"/>
          <w:szCs w:val="22"/>
          <w:lang w:val="en-GB"/>
          <w14:ligatures w14:val="none"/>
        </w:rPr>
        <w:t xml:space="preserve">Okonji, C. J., &amp; </w:t>
      </w:r>
      <w:proofErr w:type="spellStart"/>
      <w:r w:rsidRPr="00A12A39">
        <w:rPr>
          <w:rFonts w:ascii="Arial" w:hAnsi="Arial" w:cs="Arial"/>
          <w:kern w:val="0"/>
          <w:sz w:val="22"/>
          <w:szCs w:val="22"/>
          <w:lang w:val="en-GB"/>
          <w14:ligatures w14:val="none"/>
        </w:rPr>
        <w:t>Awolu</w:t>
      </w:r>
      <w:proofErr w:type="spellEnd"/>
      <w:r w:rsidRPr="00A12A39">
        <w:rPr>
          <w:rFonts w:ascii="Arial" w:hAnsi="Arial" w:cs="Arial"/>
          <w:kern w:val="0"/>
          <w:sz w:val="22"/>
          <w:szCs w:val="22"/>
          <w:lang w:val="en-GB"/>
          <w14:ligatures w14:val="none"/>
        </w:rPr>
        <w:t xml:space="preserve">, O. T. (2021). </w:t>
      </w:r>
      <w:r w:rsidRPr="00A12A39">
        <w:rPr>
          <w:rFonts w:ascii="Arial" w:hAnsi="Arial" w:cs="Arial"/>
          <w:bCs/>
          <w:kern w:val="0"/>
          <w:sz w:val="22"/>
          <w:szCs w:val="22"/>
          <w:lang w:val="en-GB"/>
          <w14:ligatures w14:val="none"/>
        </w:rPr>
        <w:t xml:space="preserve">Factors Influencing Adoption of Improved Technology among Maize Farmers in Ekiti State Nigeria. </w:t>
      </w:r>
      <w:proofErr w:type="spellStart"/>
      <w:r w:rsidRPr="00A12A39">
        <w:rPr>
          <w:rFonts w:ascii="Arial" w:hAnsi="Arial" w:cs="Arial"/>
          <w:bCs/>
          <w:i/>
          <w:iCs/>
          <w:kern w:val="0"/>
          <w:sz w:val="22"/>
          <w:szCs w:val="22"/>
          <w:lang w:val="en-GB"/>
          <w14:ligatures w14:val="none"/>
        </w:rPr>
        <w:t>Agrosearch</w:t>
      </w:r>
      <w:proofErr w:type="spellEnd"/>
      <w:r w:rsidRPr="00A12A39">
        <w:rPr>
          <w:rFonts w:ascii="Arial" w:hAnsi="Arial" w:cs="Arial"/>
          <w:bCs/>
          <w:i/>
          <w:iCs/>
          <w:kern w:val="0"/>
          <w:sz w:val="22"/>
          <w:szCs w:val="22"/>
          <w:lang w:val="en-GB"/>
          <w14:ligatures w14:val="none"/>
        </w:rPr>
        <w:t xml:space="preserve"> </w:t>
      </w:r>
      <w:r w:rsidRPr="00A12A39">
        <w:rPr>
          <w:rFonts w:ascii="Arial" w:hAnsi="Arial" w:cs="Arial"/>
          <w:bCs/>
          <w:iCs/>
          <w:kern w:val="0"/>
          <w:sz w:val="22"/>
          <w:szCs w:val="22"/>
          <w:lang w:val="en-GB"/>
          <w14:ligatures w14:val="none"/>
        </w:rPr>
        <w:t>20(2): 102-112.</w:t>
      </w:r>
      <w:r w:rsidRPr="00A12A39">
        <w:rPr>
          <w:rFonts w:ascii="Arial" w:hAnsi="Arial" w:cs="Arial"/>
          <w:b/>
          <w:bCs/>
          <w:i/>
          <w:iCs/>
          <w:kern w:val="0"/>
          <w:sz w:val="22"/>
          <w:szCs w:val="22"/>
          <w:lang w:val="en-GB"/>
          <w14:ligatures w14:val="none"/>
        </w:rPr>
        <w:tab/>
      </w:r>
    </w:p>
    <w:p w14:paraId="5E9DC2E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
    <w:p w14:paraId="654ABA2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Oyewole, A. L., </w:t>
      </w:r>
      <w:proofErr w:type="spellStart"/>
      <w:r w:rsidRPr="00A12A39">
        <w:rPr>
          <w:rFonts w:ascii="Arial" w:hAnsi="Arial" w:cs="Arial"/>
          <w:kern w:val="0"/>
          <w:sz w:val="22"/>
          <w:szCs w:val="22"/>
          <w:lang w:val="en-GB"/>
          <w14:ligatures w14:val="none"/>
        </w:rPr>
        <w:t>Ayanrinde</w:t>
      </w:r>
      <w:proofErr w:type="spellEnd"/>
      <w:r w:rsidRPr="00A12A39">
        <w:rPr>
          <w:rFonts w:ascii="Arial" w:hAnsi="Arial" w:cs="Arial"/>
          <w:kern w:val="0"/>
          <w:sz w:val="22"/>
          <w:szCs w:val="22"/>
          <w:lang w:val="en-GB"/>
          <w14:ligatures w14:val="none"/>
        </w:rPr>
        <w:t xml:space="preserve">, F. A., Oyewole, S. O., &amp; </w:t>
      </w:r>
      <w:proofErr w:type="spellStart"/>
      <w:r w:rsidRPr="00A12A39">
        <w:rPr>
          <w:rFonts w:ascii="Arial" w:hAnsi="Arial" w:cs="Arial"/>
          <w:kern w:val="0"/>
          <w:sz w:val="22"/>
          <w:szCs w:val="22"/>
          <w:lang w:val="en-GB"/>
          <w14:ligatures w14:val="none"/>
        </w:rPr>
        <w:t>Ayanrinde</w:t>
      </w:r>
      <w:proofErr w:type="spellEnd"/>
      <w:r w:rsidRPr="00A12A39">
        <w:rPr>
          <w:rFonts w:ascii="Arial" w:hAnsi="Arial" w:cs="Arial"/>
          <w:kern w:val="0"/>
          <w:sz w:val="22"/>
          <w:szCs w:val="22"/>
          <w:lang w:val="en-GB"/>
          <w14:ligatures w14:val="none"/>
        </w:rPr>
        <w:t xml:space="preserve">, O. A. (2023). Effect of Improved Farm Technologies Adoption on Productivity among Staple Crop Farmers of </w:t>
      </w:r>
      <w:r w:rsidRPr="00A12A39">
        <w:rPr>
          <w:rFonts w:ascii="Arial" w:hAnsi="Arial" w:cs="Arial"/>
          <w:kern w:val="0"/>
          <w:sz w:val="22"/>
          <w:szCs w:val="22"/>
          <w:lang w:val="en-GB"/>
          <w14:ligatures w14:val="none"/>
        </w:rPr>
        <w:lastRenderedPageBreak/>
        <w:t xml:space="preserve">Nigeria Agricultural Transformation Agenda. </w:t>
      </w:r>
      <w:r w:rsidRPr="00A12A39">
        <w:rPr>
          <w:rFonts w:ascii="Arial" w:hAnsi="Arial" w:cs="Arial"/>
          <w:i/>
          <w:iCs/>
          <w:kern w:val="0"/>
          <w:sz w:val="22"/>
          <w:szCs w:val="22"/>
          <w:lang w:val="en-GB"/>
          <w14:ligatures w14:val="none"/>
        </w:rPr>
        <w:t xml:space="preserve">J. Appl. Sci. Environ. Manage, </w:t>
      </w:r>
      <w:r w:rsidRPr="00A12A39">
        <w:rPr>
          <w:rFonts w:ascii="Arial" w:hAnsi="Arial" w:cs="Arial"/>
          <w:kern w:val="0"/>
          <w:sz w:val="22"/>
          <w:szCs w:val="22"/>
          <w:lang w:val="en-GB"/>
          <w14:ligatures w14:val="none"/>
        </w:rPr>
        <w:t>27(10): 2251-2256.</w:t>
      </w:r>
      <w:r w:rsidRPr="00A12A39">
        <w:rPr>
          <w:rFonts w:ascii="Arial" w:hAnsi="Arial" w:cs="Arial"/>
          <w:b/>
          <w:bCs/>
          <w:kern w:val="0"/>
          <w:sz w:val="22"/>
          <w:szCs w:val="22"/>
          <w:lang w:val="en-GB"/>
          <w14:ligatures w14:val="none"/>
        </w:rPr>
        <w:t xml:space="preserve"> </w:t>
      </w:r>
      <w:r w:rsidRPr="00A12A39">
        <w:rPr>
          <w:rFonts w:ascii="Arial" w:hAnsi="Arial" w:cs="Arial"/>
          <w:b/>
          <w:bCs/>
          <w:kern w:val="0"/>
          <w:sz w:val="22"/>
          <w:szCs w:val="22"/>
          <w:lang w:val="en-GB"/>
          <w14:ligatures w14:val="none"/>
        </w:rPr>
        <w:tab/>
      </w:r>
      <w:r w:rsidRPr="00A12A39">
        <w:rPr>
          <w:rFonts w:ascii="Arial" w:hAnsi="Arial" w:cs="Arial"/>
          <w:bCs/>
          <w:kern w:val="0"/>
          <w:sz w:val="22"/>
          <w:szCs w:val="22"/>
          <w:lang w:val="en-GB"/>
          <w14:ligatures w14:val="none"/>
        </w:rPr>
        <w:t xml:space="preserve">  </w:t>
      </w:r>
    </w:p>
    <w:p w14:paraId="7ED4911B"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Ruzzante</w:t>
      </w:r>
      <w:proofErr w:type="spellEnd"/>
      <w:r w:rsidRPr="00A12A39">
        <w:rPr>
          <w:rFonts w:ascii="Arial" w:hAnsi="Arial" w:cs="Arial"/>
          <w:kern w:val="0"/>
          <w:sz w:val="22"/>
          <w:szCs w:val="22"/>
          <w:lang w:val="en-GB"/>
          <w14:ligatures w14:val="none"/>
        </w:rPr>
        <w:t xml:space="preserve">, S., Labarta, R., &amp; </w:t>
      </w:r>
      <w:proofErr w:type="spellStart"/>
      <w:r w:rsidRPr="00A12A39">
        <w:rPr>
          <w:rFonts w:ascii="Arial" w:hAnsi="Arial" w:cs="Arial"/>
          <w:kern w:val="0"/>
          <w:sz w:val="22"/>
          <w:szCs w:val="22"/>
          <w:lang w:val="en-GB"/>
          <w14:ligatures w14:val="none"/>
        </w:rPr>
        <w:t>Bilton</w:t>
      </w:r>
      <w:proofErr w:type="spellEnd"/>
      <w:r w:rsidRPr="00A12A39">
        <w:rPr>
          <w:rFonts w:ascii="Arial" w:hAnsi="Arial" w:cs="Arial"/>
          <w:kern w:val="0"/>
          <w:sz w:val="22"/>
          <w:szCs w:val="22"/>
          <w:lang w:val="en-GB"/>
          <w14:ligatures w14:val="none"/>
        </w:rPr>
        <w:t xml:space="preserve">, A. (2021). Adoption of agricultural technology in the developing </w:t>
      </w:r>
      <w:r w:rsidRPr="00A12A39">
        <w:rPr>
          <w:rFonts w:ascii="Arial" w:hAnsi="Arial" w:cs="Arial"/>
          <w:kern w:val="0"/>
          <w:sz w:val="22"/>
          <w:szCs w:val="22"/>
          <w:lang w:val="en-GB"/>
          <w14:ligatures w14:val="none"/>
        </w:rPr>
        <w:tab/>
        <w:t>world: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A meta-analysis of the empirical literature. </w:t>
      </w:r>
      <w:r w:rsidRPr="00A12A39">
        <w:rPr>
          <w:rFonts w:ascii="Arial" w:hAnsi="Arial" w:cs="Arial"/>
          <w:i/>
          <w:kern w:val="0"/>
          <w:sz w:val="22"/>
          <w:szCs w:val="22"/>
          <w:lang w:val="en-GB"/>
          <w14:ligatures w14:val="none"/>
        </w:rPr>
        <w:t xml:space="preserve">World Development, </w:t>
      </w:r>
      <w:r w:rsidRPr="00A12A39">
        <w:rPr>
          <w:rFonts w:ascii="Arial" w:hAnsi="Arial" w:cs="Arial"/>
          <w:kern w:val="0"/>
          <w:sz w:val="22"/>
          <w:szCs w:val="22"/>
          <w:lang w:val="en-GB"/>
          <w14:ligatures w14:val="none"/>
        </w:rPr>
        <w:t xml:space="preserve">146(2021):105-599. </w:t>
      </w:r>
    </w:p>
    <w:p w14:paraId="3BCFAD53"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Singh, D., &amp; Kalra, R. K.  (2019). Level of Satisfaction of Farmers from the Services Provided by Agricultural Technology and Information Centre (ATIC) Run by Punjab Agricultural University. </w:t>
      </w:r>
      <w:r w:rsidRPr="00A12A39">
        <w:rPr>
          <w:rFonts w:ascii="Arial" w:hAnsi="Arial" w:cs="Arial"/>
          <w:i/>
          <w:kern w:val="0"/>
          <w:sz w:val="22"/>
          <w:szCs w:val="22"/>
          <w:lang w:val="en-GB"/>
          <w14:ligatures w14:val="none"/>
        </w:rPr>
        <w:t>International Journal of Bio-resource and Stress Management, 10</w:t>
      </w:r>
      <w:r w:rsidRPr="00A12A39">
        <w:rPr>
          <w:rFonts w:ascii="Arial" w:hAnsi="Arial" w:cs="Arial"/>
          <w:kern w:val="0"/>
          <w:sz w:val="22"/>
          <w:szCs w:val="22"/>
          <w:lang w:val="en-GB"/>
          <w14:ligatures w14:val="none"/>
        </w:rPr>
        <w:t>(5): 575-579.</w:t>
      </w:r>
    </w:p>
    <w:p w14:paraId="29390E03"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 xml:space="preserve">Stewart, R., Langer, L., Da Silva, N.R., Muchiri, E., Zaranyika, H., &amp; Erasmus, Y. (2015) The effects of training, innovation and new technology on African smallholder Farmers' economic outcomes and food security: a systematic review. </w:t>
      </w:r>
      <w:r w:rsidRPr="00A12A39">
        <w:rPr>
          <w:rFonts w:ascii="Arial" w:hAnsi="Arial" w:cs="Arial"/>
          <w:i/>
          <w:sz w:val="22"/>
          <w:szCs w:val="22"/>
          <w:lang w:val="en-GB"/>
        </w:rPr>
        <w:t xml:space="preserve">Campbell Systematic Reviews </w:t>
      </w:r>
      <w:r w:rsidRPr="00A12A39">
        <w:rPr>
          <w:rFonts w:ascii="Arial" w:hAnsi="Arial" w:cs="Arial"/>
          <w:sz w:val="22"/>
          <w:szCs w:val="22"/>
          <w:lang w:val="en-GB"/>
        </w:rPr>
        <w:t xml:space="preserve">11: 1–224. </w:t>
      </w:r>
    </w:p>
    <w:p w14:paraId="0CDB6029"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TARI (2020). Proposal for Establishment of Agriculture Technology Transfer Hubs (</w:t>
      </w:r>
      <w:proofErr w:type="spellStart"/>
      <w:r w:rsidRPr="00A12A39">
        <w:rPr>
          <w:rFonts w:ascii="Arial" w:hAnsi="Arial" w:cs="Arial"/>
          <w:sz w:val="22"/>
          <w:szCs w:val="22"/>
          <w:lang w:val="en-GB"/>
        </w:rPr>
        <w:t>AgriTecH</w:t>
      </w:r>
      <w:proofErr w:type="spellEnd"/>
      <w:r w:rsidRPr="00A12A39">
        <w:rPr>
          <w:rFonts w:ascii="Arial" w:hAnsi="Arial" w:cs="Arial"/>
          <w:sz w:val="22"/>
          <w:szCs w:val="22"/>
          <w:lang w:val="en-GB"/>
        </w:rPr>
        <w:t>).</w:t>
      </w:r>
    </w:p>
    <w:p w14:paraId="5704BAE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TARI (2021).  Report on the Official Launch of the Fatma </w:t>
      </w:r>
      <w:proofErr w:type="spellStart"/>
      <w:r w:rsidRPr="00A12A39">
        <w:rPr>
          <w:rFonts w:ascii="Arial" w:hAnsi="Arial" w:cs="Arial"/>
          <w:sz w:val="22"/>
          <w:szCs w:val="22"/>
          <w:lang w:val="en-GB"/>
        </w:rPr>
        <w:t>Mwasa</w:t>
      </w:r>
      <w:proofErr w:type="spellEnd"/>
      <w:r w:rsidRPr="00A12A39">
        <w:rPr>
          <w:rFonts w:ascii="Arial" w:hAnsi="Arial" w:cs="Arial"/>
          <w:sz w:val="22"/>
          <w:szCs w:val="22"/>
          <w:lang w:val="en-GB"/>
        </w:rPr>
        <w:t xml:space="preserve"> Agricultural Technology Transfer Hub in Western zone. </w:t>
      </w:r>
    </w:p>
    <w:p w14:paraId="6B83A1C9" w14:textId="77777777" w:rsidR="00BE395A" w:rsidRPr="00A12A39" w:rsidRDefault="00BE395A" w:rsidP="00BE395A">
      <w:pPr>
        <w:spacing w:after="0" w:line="276" w:lineRule="auto"/>
        <w:ind w:left="720" w:hanging="720"/>
        <w:jc w:val="both"/>
        <w:rPr>
          <w:rFonts w:ascii="Arial" w:hAnsi="Arial" w:cs="Arial"/>
          <w:sz w:val="22"/>
          <w:szCs w:val="22"/>
          <w:lang w:val="en-GB"/>
        </w:rPr>
      </w:pPr>
      <w:proofErr w:type="spellStart"/>
      <w:r w:rsidRPr="00A12A39">
        <w:rPr>
          <w:rFonts w:ascii="Arial" w:hAnsi="Arial" w:cs="Arial"/>
          <w:kern w:val="0"/>
          <w:sz w:val="22"/>
          <w:szCs w:val="22"/>
          <w:lang w:val="en-GB"/>
          <w14:ligatures w14:val="none"/>
        </w:rPr>
        <w:t>Udimal</w:t>
      </w:r>
      <w:proofErr w:type="spellEnd"/>
      <w:r w:rsidRPr="00A12A39">
        <w:rPr>
          <w:rFonts w:ascii="Arial" w:hAnsi="Arial" w:cs="Arial"/>
          <w:kern w:val="0"/>
          <w:sz w:val="22"/>
          <w:szCs w:val="22"/>
          <w:lang w:val="en-GB"/>
          <w14:ligatures w14:val="none"/>
        </w:rPr>
        <w:t xml:space="preserve">, T.B., </w:t>
      </w:r>
      <w:proofErr w:type="spellStart"/>
      <w:r w:rsidRPr="00A12A39">
        <w:rPr>
          <w:rFonts w:ascii="Arial" w:hAnsi="Arial" w:cs="Arial"/>
          <w:kern w:val="0"/>
          <w:sz w:val="22"/>
          <w:szCs w:val="22"/>
          <w:lang w:val="en-GB"/>
          <w14:ligatures w14:val="none"/>
        </w:rPr>
        <w:t>Jincai</w:t>
      </w:r>
      <w:proofErr w:type="spellEnd"/>
      <w:r w:rsidRPr="00A12A39">
        <w:rPr>
          <w:rFonts w:ascii="Arial" w:hAnsi="Arial" w:cs="Arial"/>
          <w:kern w:val="0"/>
          <w:sz w:val="22"/>
          <w:szCs w:val="22"/>
          <w:lang w:val="en-GB"/>
          <w14:ligatures w14:val="none"/>
        </w:rPr>
        <w:t xml:space="preserve">, Z., Mensah, O.S., &amp; Caesar, A. E. </w:t>
      </w:r>
      <w:r w:rsidRPr="00A12A39">
        <w:rPr>
          <w:rFonts w:ascii="Arial" w:hAnsi="Arial" w:cs="Arial"/>
          <w:sz w:val="22"/>
          <w:szCs w:val="22"/>
          <w:lang w:val="en-GB"/>
        </w:rPr>
        <w:t xml:space="preserve">(2017). </w:t>
      </w:r>
      <w:r w:rsidRPr="00A12A39">
        <w:rPr>
          <w:rFonts w:ascii="Arial" w:hAnsi="Arial" w:cs="Arial"/>
          <w:bCs/>
          <w:kern w:val="0"/>
          <w:sz w:val="22"/>
          <w:szCs w:val="22"/>
          <w:lang w:val="en-GB"/>
          <w14:ligatures w14:val="none"/>
        </w:rPr>
        <w:t xml:space="preserve">Factors Influencing the Agricultural </w:t>
      </w:r>
      <w:r w:rsidRPr="00A12A39">
        <w:rPr>
          <w:rFonts w:ascii="Arial" w:hAnsi="Arial" w:cs="Arial"/>
          <w:bCs/>
          <w:kern w:val="0"/>
          <w:sz w:val="22"/>
          <w:szCs w:val="22"/>
          <w:lang w:val="en-GB"/>
          <w14:ligatures w14:val="none"/>
        </w:rPr>
        <w:tab/>
        <w:t>Technology Adoption: The</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 xml:space="preserve">Case of Improved Rice Varieties </w:t>
      </w:r>
      <w:r w:rsidRPr="00A12A39">
        <w:rPr>
          <w:rFonts w:ascii="Arial" w:hAnsi="Arial" w:cs="Arial"/>
          <w:bCs/>
          <w:i/>
          <w:iCs/>
          <w:kern w:val="0"/>
          <w:sz w:val="22"/>
          <w:szCs w:val="22"/>
          <w:lang w:val="en-GB"/>
          <w14:ligatures w14:val="none"/>
        </w:rPr>
        <w:t>(</w:t>
      </w:r>
      <w:proofErr w:type="spellStart"/>
      <w:r w:rsidRPr="00A12A39">
        <w:rPr>
          <w:rFonts w:ascii="Arial" w:hAnsi="Arial" w:cs="Arial"/>
          <w:bCs/>
          <w:kern w:val="0"/>
          <w:sz w:val="22"/>
          <w:szCs w:val="22"/>
          <w:lang w:val="en-GB"/>
          <w14:ligatures w14:val="none"/>
        </w:rPr>
        <w:t>Nerica</w:t>
      </w:r>
      <w:proofErr w:type="spellEnd"/>
      <w:r w:rsidRPr="00A12A39">
        <w:rPr>
          <w:rFonts w:ascii="Arial" w:hAnsi="Arial" w:cs="Arial"/>
          <w:bCs/>
          <w:kern w:val="0"/>
          <w:sz w:val="22"/>
          <w:szCs w:val="22"/>
          <w:lang w:val="en-GB"/>
          <w14:ligatures w14:val="none"/>
        </w:rPr>
        <w:t>) in the Northern Region, Ghana.</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Journal of Economics and Sustainable Development, </w:t>
      </w:r>
      <w:r w:rsidRPr="00A12A39">
        <w:rPr>
          <w:rFonts w:ascii="Arial" w:hAnsi="Arial" w:cs="Arial"/>
          <w:kern w:val="0"/>
          <w:sz w:val="22"/>
          <w:szCs w:val="22"/>
          <w:lang w:val="en-GB"/>
          <w14:ligatures w14:val="none"/>
        </w:rPr>
        <w:t>8 (8): 2017.</w:t>
      </w:r>
    </w:p>
    <w:p w14:paraId="33E282BF"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Wainaina, P., </w:t>
      </w:r>
      <w:proofErr w:type="spellStart"/>
      <w:r w:rsidRPr="00A12A39">
        <w:rPr>
          <w:rFonts w:ascii="Arial" w:hAnsi="Arial" w:cs="Arial"/>
          <w:sz w:val="22"/>
          <w:szCs w:val="22"/>
          <w:lang w:val="en-GB"/>
        </w:rPr>
        <w:t>Tongruksawattana</w:t>
      </w:r>
      <w:proofErr w:type="spellEnd"/>
      <w:r w:rsidRPr="00A12A39">
        <w:rPr>
          <w:rFonts w:ascii="Arial" w:hAnsi="Arial" w:cs="Arial"/>
          <w:sz w:val="22"/>
          <w:szCs w:val="22"/>
          <w:lang w:val="en-GB"/>
        </w:rPr>
        <w:t xml:space="preserve">, S., &amp; Qaim, M. (2016). </w:t>
      </w:r>
      <w:proofErr w:type="spellStart"/>
      <w:r w:rsidRPr="00A12A39">
        <w:rPr>
          <w:rFonts w:ascii="Arial" w:hAnsi="Arial" w:cs="Arial"/>
          <w:sz w:val="22"/>
          <w:szCs w:val="22"/>
          <w:lang w:val="en-GB"/>
        </w:rPr>
        <w:t>Tradeoffs</w:t>
      </w:r>
      <w:proofErr w:type="spellEnd"/>
      <w:r w:rsidRPr="00A12A39">
        <w:rPr>
          <w:rFonts w:ascii="Arial" w:hAnsi="Arial" w:cs="Arial"/>
          <w:sz w:val="22"/>
          <w:szCs w:val="22"/>
          <w:lang w:val="en-GB"/>
        </w:rPr>
        <w:t xml:space="preserve"> and complementarities in the adoption of improved seeds, fertilizer, and natural resource management technologies in Kenya. </w:t>
      </w:r>
      <w:r w:rsidRPr="00A12A39">
        <w:rPr>
          <w:rFonts w:ascii="Arial" w:hAnsi="Arial" w:cs="Arial"/>
          <w:i/>
          <w:sz w:val="22"/>
          <w:szCs w:val="22"/>
          <w:lang w:val="en-GB"/>
        </w:rPr>
        <w:t>Agricultural Economics,</w:t>
      </w:r>
      <w:r w:rsidRPr="00A12A39">
        <w:rPr>
          <w:rFonts w:ascii="Arial" w:hAnsi="Arial" w:cs="Arial"/>
          <w:sz w:val="22"/>
          <w:szCs w:val="22"/>
          <w:lang w:val="en-GB"/>
        </w:rPr>
        <w:t xml:space="preserve"> 47(3): 351-362.</w:t>
      </w:r>
      <w:r w:rsidRPr="00A12A39">
        <w:rPr>
          <w:rFonts w:ascii="Arial" w:hAnsi="Arial" w:cs="Arial"/>
          <w:kern w:val="0"/>
          <w:sz w:val="22"/>
          <w:szCs w:val="22"/>
          <w:lang w:val="en-GB"/>
          <w14:ligatures w14:val="none"/>
        </w:rPr>
        <w:t xml:space="preserve"> </w:t>
      </w:r>
    </w:p>
    <w:p w14:paraId="13BEB46D"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Walker, T. S., &amp; Alwang, J. (2015). The importance of generating and documenting varietal change in sub-Saharan Africa. In: T. S. Walker and J. Alwang (Eds), Crop </w:t>
      </w:r>
      <w:r w:rsidRPr="00A12A39">
        <w:rPr>
          <w:rFonts w:ascii="Arial" w:hAnsi="Arial" w:cs="Arial"/>
          <w:i/>
          <w:sz w:val="22"/>
          <w:szCs w:val="22"/>
          <w:lang w:val="en-GB"/>
        </w:rPr>
        <w:t>Improvement, Adoption, and Impact of Improved Varieties in Food Crops in sub-Saharan Africa</w:t>
      </w:r>
      <w:r w:rsidRPr="00A12A39">
        <w:rPr>
          <w:rFonts w:ascii="Arial" w:hAnsi="Arial" w:cs="Arial"/>
          <w:sz w:val="22"/>
          <w:szCs w:val="22"/>
          <w:lang w:val="en-GB"/>
        </w:rPr>
        <w:t xml:space="preserve">. Consortium of International Agricultural Research </w:t>
      </w:r>
      <w:proofErr w:type="spellStart"/>
      <w:r w:rsidRPr="00A12A39">
        <w:rPr>
          <w:rFonts w:ascii="Arial" w:hAnsi="Arial" w:cs="Arial"/>
          <w:sz w:val="22"/>
          <w:szCs w:val="22"/>
          <w:lang w:val="en-GB"/>
        </w:rPr>
        <w:t>Centers</w:t>
      </w:r>
      <w:proofErr w:type="spellEnd"/>
      <w:r w:rsidRPr="00A12A39">
        <w:rPr>
          <w:rFonts w:ascii="Arial" w:hAnsi="Arial" w:cs="Arial"/>
          <w:sz w:val="22"/>
          <w:szCs w:val="22"/>
          <w:lang w:val="en-GB"/>
        </w:rPr>
        <w:t xml:space="preserve"> and CAB International, London. pp. 1–6. </w:t>
      </w:r>
    </w:p>
    <w:p w14:paraId="161C87AD"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proofErr w:type="spellStart"/>
      <w:r w:rsidRPr="00A12A39">
        <w:rPr>
          <w:rFonts w:ascii="Arial" w:hAnsi="Arial" w:cs="Arial"/>
          <w:kern w:val="0"/>
          <w:sz w:val="22"/>
          <w:szCs w:val="22"/>
          <w:lang w:val="en-GB"/>
          <w14:ligatures w14:val="none"/>
        </w:rPr>
        <w:t>Wordofa</w:t>
      </w:r>
      <w:proofErr w:type="spellEnd"/>
      <w:r w:rsidRPr="00A12A39">
        <w:rPr>
          <w:rFonts w:ascii="Arial" w:hAnsi="Arial" w:cs="Arial"/>
          <w:kern w:val="0"/>
          <w:sz w:val="22"/>
          <w:szCs w:val="22"/>
          <w:lang w:val="en-GB"/>
          <w14:ligatures w14:val="none"/>
        </w:rPr>
        <w:t xml:space="preserve">, M.G., Hassen, J.Y., Endris, G.S., </w:t>
      </w:r>
      <w:proofErr w:type="spellStart"/>
      <w:r w:rsidRPr="00A12A39">
        <w:rPr>
          <w:rFonts w:ascii="Arial" w:hAnsi="Arial" w:cs="Arial"/>
          <w:kern w:val="0"/>
          <w:sz w:val="22"/>
          <w:szCs w:val="22"/>
          <w:lang w:val="en-GB"/>
          <w14:ligatures w14:val="none"/>
        </w:rPr>
        <w:t>Aweke</w:t>
      </w:r>
      <w:proofErr w:type="spellEnd"/>
      <w:r w:rsidRPr="00A12A39">
        <w:rPr>
          <w:rFonts w:ascii="Arial" w:hAnsi="Arial" w:cs="Arial"/>
          <w:kern w:val="0"/>
          <w:sz w:val="22"/>
          <w:szCs w:val="22"/>
          <w:lang w:val="en-GB"/>
          <w14:ligatures w14:val="none"/>
        </w:rPr>
        <w:t xml:space="preserve">, C.S., </w:t>
      </w:r>
      <w:proofErr w:type="spellStart"/>
      <w:r w:rsidRPr="00A12A39">
        <w:rPr>
          <w:rFonts w:ascii="Arial" w:hAnsi="Arial" w:cs="Arial"/>
          <w:kern w:val="0"/>
          <w:sz w:val="22"/>
          <w:szCs w:val="22"/>
          <w:lang w:val="en-GB"/>
          <w14:ligatures w14:val="none"/>
        </w:rPr>
        <w:t>Moges</w:t>
      </w:r>
      <w:proofErr w:type="spellEnd"/>
      <w:r w:rsidRPr="00A12A39">
        <w:rPr>
          <w:rFonts w:ascii="Arial" w:hAnsi="Arial" w:cs="Arial"/>
          <w:kern w:val="0"/>
          <w:sz w:val="22"/>
          <w:szCs w:val="22"/>
          <w:lang w:val="en-GB"/>
          <w14:ligatures w14:val="none"/>
        </w:rPr>
        <w:t xml:space="preserve">, D.K., &amp; </w:t>
      </w:r>
      <w:proofErr w:type="spellStart"/>
      <w:r w:rsidRPr="00A12A39">
        <w:rPr>
          <w:rFonts w:ascii="Arial" w:hAnsi="Arial" w:cs="Arial"/>
          <w:kern w:val="0"/>
          <w:sz w:val="22"/>
          <w:szCs w:val="22"/>
          <w:lang w:val="en-GB"/>
          <w14:ligatures w14:val="none"/>
        </w:rPr>
        <w:t>Rorisa</w:t>
      </w:r>
      <w:proofErr w:type="spellEnd"/>
      <w:r w:rsidRPr="00A12A39">
        <w:rPr>
          <w:rFonts w:ascii="Arial" w:hAnsi="Arial" w:cs="Arial"/>
          <w:kern w:val="0"/>
          <w:sz w:val="22"/>
          <w:szCs w:val="22"/>
          <w:lang w:val="en-GB"/>
          <w14:ligatures w14:val="none"/>
        </w:rPr>
        <w:t xml:space="preserve">, D.T. (2021). Adoption </w:t>
      </w:r>
      <w:r w:rsidRPr="00A12A39">
        <w:rPr>
          <w:rFonts w:ascii="Arial" w:hAnsi="Arial" w:cs="Arial"/>
          <w:kern w:val="0"/>
          <w:sz w:val="22"/>
          <w:szCs w:val="22"/>
          <w:lang w:val="en-GB"/>
          <w14:ligatures w14:val="none"/>
        </w:rPr>
        <w:tab/>
        <w:t xml:space="preserve">of improved agricultural technology and its impact on household income: a propensity </w:t>
      </w:r>
      <w:r w:rsidRPr="00A12A39">
        <w:rPr>
          <w:rFonts w:ascii="Arial" w:hAnsi="Arial" w:cs="Arial"/>
          <w:kern w:val="0"/>
          <w:sz w:val="22"/>
          <w:szCs w:val="22"/>
          <w:lang w:val="en-GB"/>
          <w14:ligatures w14:val="none"/>
        </w:rPr>
        <w:tab/>
        <w:t xml:space="preserve">score matching estimation in eastern Ethiopia. </w:t>
      </w:r>
      <w:r w:rsidRPr="00A12A39">
        <w:rPr>
          <w:rFonts w:ascii="Arial" w:hAnsi="Arial" w:cs="Arial"/>
          <w:i/>
          <w:kern w:val="0"/>
          <w:sz w:val="22"/>
          <w:szCs w:val="22"/>
          <w:lang w:val="en-GB"/>
          <w14:ligatures w14:val="none"/>
        </w:rPr>
        <w:t>Agriculture &amp; Food Security,</w:t>
      </w:r>
      <w:r w:rsidRPr="00A12A39">
        <w:rPr>
          <w:rFonts w:ascii="Arial" w:hAnsi="Arial" w:cs="Arial"/>
          <w:i/>
          <w:iCs/>
          <w:kern w:val="0"/>
          <w:sz w:val="22"/>
          <w:szCs w:val="22"/>
          <w:lang w:val="en-GB"/>
          <w14:ligatures w14:val="none"/>
        </w:rPr>
        <w:t xml:space="preserve"> </w:t>
      </w:r>
      <w:r w:rsidRPr="00A12A39">
        <w:rPr>
          <w:rFonts w:ascii="Arial" w:hAnsi="Arial" w:cs="Arial"/>
          <w:iCs/>
          <w:kern w:val="0"/>
          <w:sz w:val="22"/>
          <w:szCs w:val="22"/>
          <w:lang w:val="en-GB"/>
          <w14:ligatures w14:val="none"/>
        </w:rPr>
        <w:t>(2021: 10:5.</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F8DB5A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Wossen, T., Abdoulaye, T., Alene, A., Heile, M. G., Feleke, S., Olanrewaju, A., &amp; </w:t>
      </w:r>
      <w:proofErr w:type="spellStart"/>
      <w:r w:rsidRPr="00A12A39">
        <w:rPr>
          <w:rFonts w:ascii="Arial" w:hAnsi="Arial" w:cs="Arial"/>
          <w:kern w:val="0"/>
          <w:sz w:val="22"/>
          <w:szCs w:val="22"/>
          <w:lang w:val="en-GB"/>
          <w14:ligatures w14:val="none"/>
        </w:rPr>
        <w:t>Manyong</w:t>
      </w:r>
      <w:proofErr w:type="spellEnd"/>
      <w:r w:rsidRPr="00A12A39">
        <w:rPr>
          <w:rFonts w:ascii="Arial" w:hAnsi="Arial" w:cs="Arial"/>
          <w:kern w:val="0"/>
          <w:sz w:val="22"/>
          <w:szCs w:val="22"/>
          <w:lang w:val="en-GB"/>
          <w14:ligatures w14:val="none"/>
        </w:rPr>
        <w:t xml:space="preserve">, V. (2017). Impacts of extension access and cooperative membership on technology adoption and household welfare. </w:t>
      </w:r>
      <w:r w:rsidRPr="00A12A39">
        <w:rPr>
          <w:rFonts w:ascii="Arial" w:hAnsi="Arial" w:cs="Arial"/>
          <w:i/>
          <w:iCs/>
          <w:kern w:val="0"/>
          <w:sz w:val="22"/>
          <w:szCs w:val="22"/>
          <w:lang w:val="en-GB"/>
          <w14:ligatures w14:val="none"/>
        </w:rPr>
        <w:t>Journal of Rural Studies,</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54</w:t>
      </w:r>
      <w:r w:rsidRPr="00A12A39">
        <w:rPr>
          <w:rFonts w:ascii="Arial" w:hAnsi="Arial" w:cs="Arial"/>
          <w:kern w:val="0"/>
          <w:sz w:val="22"/>
          <w:szCs w:val="22"/>
          <w:lang w:val="en-GB"/>
          <w14:ligatures w14:val="none"/>
        </w:rPr>
        <w:t xml:space="preserve">(2017): 223–233. </w:t>
      </w:r>
      <w:r w:rsidRPr="00A12A39">
        <w:rPr>
          <w:rFonts w:ascii="Arial" w:hAnsi="Arial" w:cs="Arial"/>
          <w:kern w:val="0"/>
          <w:sz w:val="22"/>
          <w:szCs w:val="22"/>
          <w:lang w:val="en-GB"/>
          <w14:ligatures w14:val="none"/>
        </w:rPr>
        <w:tab/>
      </w:r>
    </w:p>
    <w:p w14:paraId="5A7F0EFA"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Xu, W., &amp; Zammit, K. (2020). Applying thematic analysis to education: A hybrid approach to interpreting data in practitioner research</w:t>
      </w:r>
      <w:r w:rsidRPr="00A12A39">
        <w:rPr>
          <w:rFonts w:ascii="Arial" w:hAnsi="Arial" w:cs="Arial"/>
          <w:i/>
          <w:sz w:val="22"/>
          <w:szCs w:val="22"/>
          <w:lang w:val="en-GB"/>
        </w:rPr>
        <w:t>. International Journal of Qualitative Methods,</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19: 1–9.</w:t>
      </w:r>
    </w:p>
    <w:p w14:paraId="576E6CF4" w14:textId="77777777" w:rsidR="00BE395A" w:rsidRPr="00A12A39" w:rsidRDefault="00BE395A" w:rsidP="00BE395A">
      <w:pPr>
        <w:autoSpaceDE w:val="0"/>
        <w:autoSpaceDN w:val="0"/>
        <w:adjustRightInd w:val="0"/>
        <w:spacing w:after="0" w:line="240" w:lineRule="auto"/>
        <w:ind w:left="720" w:hanging="720"/>
        <w:jc w:val="both"/>
        <w:rPr>
          <w:rFonts w:ascii="Arial" w:hAnsi="Arial" w:cs="Arial"/>
          <w:bCs/>
          <w:kern w:val="0"/>
          <w:sz w:val="22"/>
          <w:szCs w:val="22"/>
          <w:lang w:val="en-GB"/>
          <w14:ligatures w14:val="none"/>
        </w:rPr>
      </w:pPr>
      <w:proofErr w:type="spellStart"/>
      <w:r w:rsidRPr="00A12A39">
        <w:rPr>
          <w:rFonts w:ascii="Arial" w:hAnsi="Arial" w:cs="Arial"/>
          <w:sz w:val="22"/>
          <w:szCs w:val="22"/>
          <w:lang w:val="en-GB"/>
        </w:rPr>
        <w:t>Yakamo</w:t>
      </w:r>
      <w:proofErr w:type="spellEnd"/>
      <w:r w:rsidRPr="00A12A39">
        <w:rPr>
          <w:rFonts w:ascii="Arial" w:hAnsi="Arial" w:cs="Arial"/>
          <w:sz w:val="22"/>
          <w:szCs w:val="22"/>
          <w:lang w:val="en-GB"/>
        </w:rPr>
        <w:t xml:space="preserve">, S. (2020). Adoption of improved agricultural technologies in Developing Countries. Literature Review. </w:t>
      </w:r>
      <w:r w:rsidRPr="00A12A39">
        <w:rPr>
          <w:rFonts w:ascii="Arial" w:hAnsi="Arial" w:cs="Arial"/>
          <w:i/>
          <w:sz w:val="22"/>
          <w:szCs w:val="22"/>
          <w:lang w:val="en-GB"/>
        </w:rPr>
        <w:t>International Journal of the Science of Food and Agriculture,</w:t>
      </w:r>
      <w:r w:rsidRPr="00A12A39">
        <w:rPr>
          <w:rFonts w:ascii="Arial" w:hAnsi="Arial" w:cs="Arial"/>
          <w:sz w:val="22"/>
          <w:szCs w:val="22"/>
          <w:lang w:val="en-GB"/>
        </w:rPr>
        <w:t xml:space="preserve"> 4(2): 183-190. </w:t>
      </w:r>
    </w:p>
    <w:p w14:paraId="4256A834" w14:textId="77777777" w:rsidR="00BE395A" w:rsidRPr="00A12A39" w:rsidRDefault="00BE395A" w:rsidP="00BE395A">
      <w:pPr>
        <w:autoSpaceDE w:val="0"/>
        <w:autoSpaceDN w:val="0"/>
        <w:adjustRightInd w:val="0"/>
        <w:spacing w:after="0" w:line="276" w:lineRule="auto"/>
        <w:ind w:left="720" w:hanging="720"/>
        <w:jc w:val="both"/>
        <w:rPr>
          <w:rFonts w:ascii="Arial" w:eastAsia="TimesLTStd-Roman-Identity-H" w:hAnsi="Arial" w:cs="Arial"/>
          <w:kern w:val="0"/>
          <w:sz w:val="22"/>
          <w:szCs w:val="22"/>
          <w:u w:val="single"/>
          <w:lang w:val="en-GB"/>
          <w14:ligatures w14:val="none"/>
        </w:rPr>
      </w:pPr>
      <w:proofErr w:type="spellStart"/>
      <w:r w:rsidRPr="00A12A39">
        <w:rPr>
          <w:rFonts w:ascii="Arial" w:hAnsi="Arial" w:cs="Arial"/>
          <w:bCs/>
          <w:kern w:val="0"/>
          <w:sz w:val="22"/>
          <w:szCs w:val="22"/>
          <w:lang w:val="en-GB"/>
          <w14:ligatures w14:val="none"/>
        </w:rPr>
        <w:t>Yitayew</w:t>
      </w:r>
      <w:proofErr w:type="spellEnd"/>
      <w:r w:rsidRPr="00A12A39">
        <w:rPr>
          <w:rFonts w:ascii="Arial" w:hAnsi="Arial" w:cs="Arial"/>
          <w:bCs/>
          <w:kern w:val="0"/>
          <w:sz w:val="22"/>
          <w:szCs w:val="22"/>
          <w:lang w:val="en-GB"/>
          <w14:ligatures w14:val="none"/>
        </w:rPr>
        <w:t xml:space="preserve">, A, </w:t>
      </w:r>
      <w:proofErr w:type="spellStart"/>
      <w:r w:rsidRPr="00A12A39">
        <w:rPr>
          <w:rFonts w:ascii="Arial" w:hAnsi="Arial" w:cs="Arial"/>
          <w:bCs/>
          <w:kern w:val="0"/>
          <w:sz w:val="22"/>
          <w:szCs w:val="22"/>
          <w:lang w:val="en-GB"/>
          <w14:ligatures w14:val="none"/>
        </w:rPr>
        <w:t>Abdulai</w:t>
      </w:r>
      <w:proofErr w:type="spellEnd"/>
      <w:r w:rsidRPr="00A12A39">
        <w:rPr>
          <w:rFonts w:ascii="Arial" w:hAnsi="Arial" w:cs="Arial"/>
          <w:bCs/>
          <w:kern w:val="0"/>
          <w:sz w:val="22"/>
          <w:szCs w:val="22"/>
          <w:lang w:val="en-GB"/>
          <w14:ligatures w14:val="none"/>
        </w:rPr>
        <w:t xml:space="preserve">, A., &amp; </w:t>
      </w:r>
      <w:proofErr w:type="spellStart"/>
      <w:r w:rsidRPr="00A12A39">
        <w:rPr>
          <w:rFonts w:ascii="Arial" w:hAnsi="Arial" w:cs="Arial"/>
          <w:bCs/>
          <w:kern w:val="0"/>
          <w:sz w:val="22"/>
          <w:szCs w:val="22"/>
          <w:lang w:val="en-GB"/>
          <w14:ligatures w14:val="none"/>
        </w:rPr>
        <w:t>Yizegu</w:t>
      </w:r>
      <w:proofErr w:type="spellEnd"/>
      <w:r w:rsidRPr="00A12A39">
        <w:rPr>
          <w:rFonts w:ascii="Arial" w:hAnsi="Arial" w:cs="Arial"/>
          <w:bCs/>
          <w:kern w:val="0"/>
          <w:sz w:val="22"/>
          <w:szCs w:val="22"/>
          <w:lang w:val="en-GB"/>
          <w14:ligatures w14:val="none"/>
        </w:rPr>
        <w:t>, Y. A. (2022). Improved agricultural input delivery systems for enhancing technology adoption: evidence from a field experiment in Ethiopia.</w:t>
      </w:r>
      <w:r w:rsidRPr="00A12A39">
        <w:rPr>
          <w:rFonts w:ascii="Arial" w:hAnsi="Arial" w:cs="Arial"/>
          <w:i/>
          <w:iCs/>
          <w:kern w:val="0"/>
          <w:sz w:val="22"/>
          <w:szCs w:val="22"/>
          <w:lang w:val="en-GB"/>
          <w14:ligatures w14:val="none"/>
        </w:rPr>
        <w:t xml:space="preserve"> European Review of Agricultural Economics, </w:t>
      </w:r>
      <w:r w:rsidRPr="00A12A39">
        <w:rPr>
          <w:rFonts w:ascii="Arial" w:eastAsia="TimesLTStd-Roman-Identity-H" w:hAnsi="Arial" w:cs="Arial"/>
          <w:kern w:val="0"/>
          <w:sz w:val="22"/>
          <w:szCs w:val="22"/>
          <w:lang w:val="en-GB"/>
          <w14:ligatures w14:val="none"/>
        </w:rPr>
        <w:t>49</w:t>
      </w:r>
      <w:r w:rsidRPr="00A12A39">
        <w:rPr>
          <w:rFonts w:ascii="Arial" w:hAnsi="Arial" w:cs="Arial"/>
          <w:bCs/>
          <w:kern w:val="0"/>
          <w:sz w:val="22"/>
          <w:szCs w:val="22"/>
          <w:lang w:val="en-GB"/>
          <w14:ligatures w14:val="none"/>
        </w:rPr>
        <w:t>(3:</w:t>
      </w:r>
      <w:r w:rsidRPr="00A12A39">
        <w:rPr>
          <w:rFonts w:ascii="Arial" w:eastAsia="TimesLTStd-Roman-Identity-H" w:hAnsi="Arial" w:cs="Arial"/>
          <w:kern w:val="0"/>
          <w:sz w:val="22"/>
          <w:szCs w:val="22"/>
          <w:lang w:val="en-GB"/>
          <w14:ligatures w14:val="none"/>
        </w:rPr>
        <w:t xml:space="preserve"> 527–556</w:t>
      </w:r>
      <w:r w:rsidRPr="00A12A39">
        <w:rPr>
          <w:rFonts w:ascii="Arial" w:hAnsi="Arial" w:cs="Arial"/>
          <w:bCs/>
          <w:kern w:val="0"/>
          <w:sz w:val="22"/>
          <w:szCs w:val="22"/>
          <w:lang w:val="en-GB"/>
          <w14:ligatures w14:val="none"/>
        </w:rPr>
        <w:t>.</w:t>
      </w:r>
      <w:r w:rsidRPr="00A12A39">
        <w:rPr>
          <w:rFonts w:ascii="Arial" w:eastAsia="TimesLTStd-Roman-Identity-H" w:hAnsi="Arial" w:cs="Arial"/>
          <w:kern w:val="0"/>
          <w:sz w:val="22"/>
          <w:szCs w:val="22"/>
          <w:u w:val="single"/>
          <w:lang w:val="en-GB"/>
          <w14:ligatures w14:val="none"/>
        </w:rPr>
        <w:t xml:space="preserve"> </w:t>
      </w:r>
    </w:p>
    <w:p w14:paraId="117FAB6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u w:val="single"/>
          <w:lang w:val="en-GB"/>
          <w14:ligatures w14:val="none"/>
        </w:rPr>
      </w:pPr>
      <w:proofErr w:type="spellStart"/>
      <w:r w:rsidRPr="00A12A39">
        <w:rPr>
          <w:rFonts w:ascii="Arial" w:hAnsi="Arial" w:cs="Arial"/>
          <w:kern w:val="0"/>
          <w:sz w:val="22"/>
          <w:szCs w:val="22"/>
          <w:lang w:val="en-GB"/>
          <w14:ligatures w14:val="none"/>
        </w:rPr>
        <w:t>Yitayew</w:t>
      </w:r>
      <w:proofErr w:type="spellEnd"/>
      <w:r w:rsidRPr="00A12A39">
        <w:rPr>
          <w:rFonts w:ascii="Arial" w:hAnsi="Arial" w:cs="Arial"/>
          <w:kern w:val="0"/>
          <w:sz w:val="22"/>
          <w:szCs w:val="22"/>
          <w:lang w:val="en-GB"/>
          <w14:ligatures w14:val="none"/>
        </w:rPr>
        <w:t xml:space="preserve">, A., Abdulai, </w:t>
      </w:r>
      <w:r w:rsidRPr="00A12A39">
        <w:rPr>
          <w:rFonts w:ascii="Arial" w:eastAsia="AdvCORRESAST" w:hAnsi="Arial" w:cs="Arial"/>
          <w:kern w:val="0"/>
          <w:sz w:val="22"/>
          <w:szCs w:val="22"/>
          <w:lang w:val="en-GB"/>
          <w14:ligatures w14:val="none"/>
        </w:rPr>
        <w:t>A</w:t>
      </w:r>
      <w:r w:rsidRPr="00A12A39">
        <w:rPr>
          <w:rFonts w:ascii="Arial" w:hAnsi="Arial" w:cs="Arial"/>
          <w:kern w:val="0"/>
          <w:sz w:val="22"/>
          <w:szCs w:val="22"/>
          <w:lang w:val="en-GB"/>
          <w14:ligatures w14:val="none"/>
        </w:rPr>
        <w:t xml:space="preserve">., </w:t>
      </w:r>
      <w:proofErr w:type="spellStart"/>
      <w:r w:rsidRPr="00A12A39">
        <w:rPr>
          <w:rFonts w:ascii="Arial" w:hAnsi="Arial" w:cs="Arial"/>
          <w:kern w:val="0"/>
          <w:sz w:val="22"/>
          <w:szCs w:val="22"/>
          <w:lang w:val="en-GB"/>
          <w14:ligatures w14:val="none"/>
        </w:rPr>
        <w:t>Yigezu</w:t>
      </w:r>
      <w:proofErr w:type="spellEnd"/>
      <w:r w:rsidRPr="00A12A39">
        <w:rPr>
          <w:rFonts w:ascii="Arial" w:hAnsi="Arial" w:cs="Arial"/>
          <w:kern w:val="0"/>
          <w:sz w:val="22"/>
          <w:szCs w:val="22"/>
          <w:lang w:val="en-GB"/>
          <w14:ligatures w14:val="none"/>
        </w:rPr>
        <w:t xml:space="preserve">, Y, A., Deneke, T.T., &amp; Kassie, G.T. (2021). Impact of agricultural </w:t>
      </w:r>
      <w:r w:rsidRPr="00A12A39">
        <w:rPr>
          <w:rFonts w:ascii="Arial" w:hAnsi="Arial" w:cs="Arial"/>
          <w:kern w:val="0"/>
          <w:sz w:val="22"/>
          <w:szCs w:val="22"/>
          <w:lang w:val="en-GB"/>
          <w14:ligatures w14:val="none"/>
        </w:rPr>
        <w:tab/>
        <w:t>extension services on the adoption of improved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wheat variety in Ethiopia: A cluster </w:t>
      </w:r>
      <w:r w:rsidRPr="00A12A39">
        <w:rPr>
          <w:rFonts w:ascii="Arial" w:hAnsi="Arial" w:cs="Arial"/>
          <w:kern w:val="0"/>
          <w:sz w:val="22"/>
          <w:szCs w:val="22"/>
          <w:lang w:val="en-GB"/>
          <w14:ligatures w14:val="none"/>
        </w:rPr>
        <w:tab/>
        <w:t xml:space="preserve">randomized controlled trial. </w:t>
      </w:r>
      <w:r w:rsidRPr="00A12A39">
        <w:rPr>
          <w:rFonts w:ascii="Arial" w:hAnsi="Arial" w:cs="Arial"/>
          <w:i/>
          <w:kern w:val="0"/>
          <w:sz w:val="22"/>
          <w:szCs w:val="22"/>
          <w:lang w:val="en-GB"/>
          <w14:ligatures w14:val="none"/>
        </w:rPr>
        <w:t xml:space="preserve">World Development 146: 1-16, </w:t>
      </w:r>
    </w:p>
    <w:p w14:paraId="69DE95EE"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Zamzami, L., </w:t>
      </w:r>
      <w:proofErr w:type="spellStart"/>
      <w:r w:rsidRPr="00A12A39">
        <w:rPr>
          <w:rFonts w:ascii="Arial" w:hAnsi="Arial" w:cs="Arial"/>
          <w:kern w:val="0"/>
          <w:sz w:val="22"/>
          <w:szCs w:val="22"/>
          <w:lang w:val="en-GB"/>
          <w14:ligatures w14:val="none"/>
        </w:rPr>
        <w:t>Sugiyatno</w:t>
      </w:r>
      <w:proofErr w:type="spellEnd"/>
      <w:r w:rsidRPr="00A12A39">
        <w:rPr>
          <w:rFonts w:ascii="Arial" w:hAnsi="Arial" w:cs="Arial"/>
          <w:kern w:val="0"/>
          <w:sz w:val="22"/>
          <w:szCs w:val="22"/>
          <w:lang w:val="en-GB"/>
          <w14:ligatures w14:val="none"/>
        </w:rPr>
        <w:t xml:space="preserve">, A., &amp; </w:t>
      </w:r>
      <w:proofErr w:type="spellStart"/>
      <w:r w:rsidRPr="00A12A39">
        <w:rPr>
          <w:rFonts w:ascii="Arial" w:hAnsi="Arial" w:cs="Arial"/>
          <w:kern w:val="0"/>
          <w:sz w:val="22"/>
          <w:szCs w:val="22"/>
          <w:lang w:val="en-GB"/>
          <w14:ligatures w14:val="none"/>
        </w:rPr>
        <w:t>Harwanto</w:t>
      </w:r>
      <w:proofErr w:type="spellEnd"/>
      <w:r w:rsidRPr="00A12A39">
        <w:rPr>
          <w:rFonts w:ascii="Arial" w:hAnsi="Arial" w:cs="Arial"/>
          <w:kern w:val="0"/>
          <w:sz w:val="22"/>
          <w:szCs w:val="22"/>
          <w:lang w:val="en-GB"/>
          <w14:ligatures w14:val="none"/>
        </w:rPr>
        <w:t xml:space="preserve">, E. (2021). Innovation Characteristics and Adoption Opportunity of </w:t>
      </w:r>
      <w:proofErr w:type="spellStart"/>
      <w:r w:rsidRPr="00A12A39">
        <w:rPr>
          <w:rFonts w:ascii="Arial" w:hAnsi="Arial" w:cs="Arial"/>
          <w:kern w:val="0"/>
          <w:sz w:val="22"/>
          <w:szCs w:val="22"/>
          <w:lang w:val="en-GB"/>
          <w14:ligatures w14:val="none"/>
        </w:rPr>
        <w:t>Bujangseta</w:t>
      </w:r>
      <w:proofErr w:type="spellEnd"/>
      <w:r w:rsidRPr="00A12A39">
        <w:rPr>
          <w:rFonts w:ascii="Arial" w:hAnsi="Arial" w:cs="Arial"/>
          <w:kern w:val="0"/>
          <w:sz w:val="22"/>
          <w:szCs w:val="22"/>
          <w:lang w:val="en-GB"/>
          <w14:ligatures w14:val="none"/>
        </w:rPr>
        <w:t xml:space="preserve"> Technology for Tangerine Farming. </w:t>
      </w:r>
      <w:r w:rsidRPr="00A12A39">
        <w:rPr>
          <w:rFonts w:ascii="Arial" w:hAnsi="Arial" w:cs="Arial"/>
          <w:i/>
          <w:iCs/>
          <w:kern w:val="0"/>
          <w:sz w:val="22"/>
          <w:szCs w:val="22"/>
          <w:lang w:val="en-GB"/>
          <w14:ligatures w14:val="none"/>
        </w:rPr>
        <w:t>Caraka Tani: Journal of Sustainable Agriculture</w:t>
      </w:r>
      <w:r w:rsidRPr="00A12A39">
        <w:rPr>
          <w:rFonts w:ascii="Arial" w:hAnsi="Arial" w:cs="Arial"/>
          <w:kern w:val="0"/>
          <w:sz w:val="22"/>
          <w:szCs w:val="22"/>
          <w:lang w:val="en-GB"/>
          <w14:ligatures w14:val="none"/>
        </w:rPr>
        <w:t>,</w:t>
      </w:r>
      <w:r w:rsidRPr="00A12A39">
        <w:rPr>
          <w:rFonts w:ascii="Arial" w:hAnsi="Arial" w:cs="Arial"/>
          <w:i/>
          <w:iCs/>
          <w:kern w:val="0"/>
          <w:sz w:val="22"/>
          <w:szCs w:val="22"/>
          <w:lang w:val="en-GB"/>
          <w14:ligatures w14:val="none"/>
        </w:rPr>
        <w:t xml:space="preserve"> 36</w:t>
      </w:r>
      <w:r w:rsidRPr="00A12A39">
        <w:rPr>
          <w:rFonts w:ascii="Arial" w:hAnsi="Arial" w:cs="Arial"/>
          <w:kern w:val="0"/>
          <w:sz w:val="22"/>
          <w:szCs w:val="22"/>
          <w:lang w:val="en-GB"/>
          <w14:ligatures w14:val="none"/>
        </w:rPr>
        <w:t>(1), 144-154.</w:t>
      </w:r>
    </w:p>
    <w:p w14:paraId="1B2AC8AB" w14:textId="77777777" w:rsidR="00D10C1E" w:rsidRDefault="00D10C1E"/>
    <w:sectPr w:rsidR="00D10C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BA2FC" w14:textId="77777777" w:rsidR="00300754" w:rsidRDefault="00300754" w:rsidP="001D35D9">
      <w:pPr>
        <w:spacing w:after="0" w:line="240" w:lineRule="auto"/>
      </w:pPr>
      <w:r>
        <w:separator/>
      </w:r>
    </w:p>
  </w:endnote>
  <w:endnote w:type="continuationSeparator" w:id="0">
    <w:p w14:paraId="1C524F80" w14:textId="77777777" w:rsidR="00300754" w:rsidRDefault="00300754" w:rsidP="001D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STIX-Bold">
    <w:altName w:val="MS Gothic"/>
    <w:panose1 w:val="00000000000000000000"/>
    <w:charset w:val="80"/>
    <w:family w:val="roman"/>
    <w:notTrueType/>
    <w:pitch w:val="default"/>
    <w:sig w:usb0="00000000" w:usb1="08070000" w:usb2="00000010" w:usb3="00000000" w:csb0="00020000" w:csb1="00000000"/>
  </w:font>
  <w:font w:name="STIX-Regular">
    <w:altName w:val="MS Gothic"/>
    <w:panose1 w:val="00000000000000000000"/>
    <w:charset w:val="80"/>
    <w:family w:val="roman"/>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LTStd-Roman-Identity-H">
    <w:altName w:val="MS Gothic"/>
    <w:panose1 w:val="00000000000000000000"/>
    <w:charset w:val="80"/>
    <w:family w:val="auto"/>
    <w:notTrueType/>
    <w:pitch w:val="default"/>
    <w:sig w:usb0="00000000" w:usb1="08070000" w:usb2="00000010" w:usb3="00000000" w:csb0="00020000" w:csb1="00000000"/>
  </w:font>
  <w:font w:name="AdvCORRESAS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6F66" w14:textId="77777777" w:rsidR="001D35D9" w:rsidRDefault="001D3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965DD" w14:textId="77777777" w:rsidR="001D35D9" w:rsidRDefault="001D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078" w14:textId="77777777" w:rsidR="001D35D9" w:rsidRDefault="001D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255D1" w14:textId="77777777" w:rsidR="00300754" w:rsidRDefault="00300754" w:rsidP="001D35D9">
      <w:pPr>
        <w:spacing w:after="0" w:line="240" w:lineRule="auto"/>
      </w:pPr>
      <w:r>
        <w:separator/>
      </w:r>
    </w:p>
  </w:footnote>
  <w:footnote w:type="continuationSeparator" w:id="0">
    <w:p w14:paraId="5037B22D" w14:textId="77777777" w:rsidR="00300754" w:rsidRDefault="00300754" w:rsidP="001D3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B437" w14:textId="3742F548" w:rsidR="001D35D9" w:rsidRDefault="001D35D9">
    <w:pPr>
      <w:pStyle w:val="Header"/>
    </w:pPr>
    <w:r>
      <w:rPr>
        <w:noProof/>
      </w:rPr>
      <w:pict w14:anchorId="0C370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7D9D" w14:textId="43ED5A5A" w:rsidR="001D35D9" w:rsidRDefault="001D35D9">
    <w:pPr>
      <w:pStyle w:val="Header"/>
    </w:pPr>
    <w:r>
      <w:rPr>
        <w:noProof/>
      </w:rPr>
      <w:pict w14:anchorId="4FFD4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43C4A" w14:textId="337A865A" w:rsidR="001D35D9" w:rsidRDefault="001D35D9">
    <w:pPr>
      <w:pStyle w:val="Header"/>
    </w:pPr>
    <w:r>
      <w:rPr>
        <w:noProof/>
      </w:rPr>
      <w:pict w14:anchorId="367B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A11"/>
    <w:multiLevelType w:val="hybridMultilevel"/>
    <w:tmpl w:val="BC5A42FE"/>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8ED1FC7"/>
    <w:multiLevelType w:val="multilevel"/>
    <w:tmpl w:val="745C8E86"/>
    <w:lvl w:ilvl="0">
      <w:start w:val="2"/>
      <w:numFmt w:val="decimal"/>
      <w:lvlText w:val="%1"/>
      <w:lvlJc w:val="left"/>
      <w:pPr>
        <w:ind w:left="480" w:hanging="480"/>
      </w:pPr>
    </w:lvl>
    <w:lvl w:ilvl="1">
      <w:start w:val="1"/>
      <w:numFmt w:val="decimal"/>
      <w:lvlText w:val="%1.%2"/>
      <w:lvlJc w:val="left"/>
      <w:pPr>
        <w:ind w:left="477" w:hanging="48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2" w15:restartNumberingAfterBreak="0">
    <w:nsid w:val="0B492199"/>
    <w:multiLevelType w:val="multilevel"/>
    <w:tmpl w:val="376CA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C5091"/>
    <w:multiLevelType w:val="hybridMultilevel"/>
    <w:tmpl w:val="570A835C"/>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F97D4E"/>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D1D10"/>
    <w:multiLevelType w:val="multilevel"/>
    <w:tmpl w:val="3DD44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430B2"/>
    <w:multiLevelType w:val="hybridMultilevel"/>
    <w:tmpl w:val="CFC8B04C"/>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6F75EE"/>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22F2A"/>
    <w:multiLevelType w:val="hybridMultilevel"/>
    <w:tmpl w:val="2E501070"/>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717FB"/>
    <w:multiLevelType w:val="hybridMultilevel"/>
    <w:tmpl w:val="106C7B42"/>
    <w:lvl w:ilvl="0" w:tplc="EF30B5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F658A"/>
    <w:multiLevelType w:val="hybridMultilevel"/>
    <w:tmpl w:val="4A78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60682"/>
    <w:multiLevelType w:val="multilevel"/>
    <w:tmpl w:val="A2309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F730E3"/>
    <w:multiLevelType w:val="hybridMultilevel"/>
    <w:tmpl w:val="41909E1A"/>
    <w:lvl w:ilvl="0" w:tplc="ED324618">
      <w:start w:val="1"/>
      <w:numFmt w:val="lowerRoman"/>
      <w:lvlText w:val="(%1)"/>
      <w:lvlJc w:val="left"/>
      <w:pPr>
        <w:ind w:left="720" w:hanging="360"/>
      </w:pPr>
      <w:rPr>
        <w:rFonts w:hint="default"/>
      </w:rPr>
    </w:lvl>
    <w:lvl w:ilvl="1" w:tplc="ECD89B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51EAC"/>
    <w:multiLevelType w:val="hybridMultilevel"/>
    <w:tmpl w:val="B1324384"/>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B879E1"/>
    <w:multiLevelType w:val="hybridMultilevel"/>
    <w:tmpl w:val="83F6DEE2"/>
    <w:lvl w:ilvl="0" w:tplc="C930B676">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811C66"/>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8513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C6BF4"/>
    <w:multiLevelType w:val="hybridMultilevel"/>
    <w:tmpl w:val="7BEC8BE2"/>
    <w:lvl w:ilvl="0" w:tplc="F8068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F0A41"/>
    <w:multiLevelType w:val="hybridMultilevel"/>
    <w:tmpl w:val="4028A95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37CBA"/>
    <w:multiLevelType w:val="hybridMultilevel"/>
    <w:tmpl w:val="A29E15F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F46FAA"/>
    <w:multiLevelType w:val="hybridMultilevel"/>
    <w:tmpl w:val="3E14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F1C6B"/>
    <w:multiLevelType w:val="hybridMultilevel"/>
    <w:tmpl w:val="5DBA082A"/>
    <w:lvl w:ilvl="0" w:tplc="B770D766">
      <w:start w:val="1"/>
      <w:numFmt w:val="lowerRoman"/>
      <w:lvlText w:val="%1."/>
      <w:lvlJc w:val="left"/>
      <w:pPr>
        <w:ind w:left="1080" w:hanging="720"/>
      </w:pPr>
      <w:rPr>
        <w:rFonts w:ascii="Arial" w:eastAsiaTheme="minorHAnsi" w:hAnsi="Arial" w:cs="Arial"/>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90AD0"/>
    <w:multiLevelType w:val="hybridMultilevel"/>
    <w:tmpl w:val="FBE4E8AE"/>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2964707"/>
    <w:multiLevelType w:val="hybridMultilevel"/>
    <w:tmpl w:val="4274C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87781"/>
    <w:multiLevelType w:val="hybridMultilevel"/>
    <w:tmpl w:val="CCD82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3170D7"/>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BD614D"/>
    <w:multiLevelType w:val="hybridMultilevel"/>
    <w:tmpl w:val="0A40B9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AC2386"/>
    <w:multiLevelType w:val="hybridMultilevel"/>
    <w:tmpl w:val="0EAAD7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8028EF"/>
    <w:multiLevelType w:val="hybridMultilevel"/>
    <w:tmpl w:val="263878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B020B"/>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F5696"/>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050B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324B33"/>
    <w:multiLevelType w:val="hybridMultilevel"/>
    <w:tmpl w:val="4AC00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E22BF"/>
    <w:multiLevelType w:val="multilevel"/>
    <w:tmpl w:val="481846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B777F1"/>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E0D73"/>
    <w:multiLevelType w:val="hybridMultilevel"/>
    <w:tmpl w:val="70C48B00"/>
    <w:lvl w:ilvl="0" w:tplc="08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800930"/>
    <w:multiLevelType w:val="hybridMultilevel"/>
    <w:tmpl w:val="903E0E42"/>
    <w:lvl w:ilvl="0" w:tplc="FACC11C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E5BE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2A4430"/>
    <w:multiLevelType w:val="hybridMultilevel"/>
    <w:tmpl w:val="61404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003C51"/>
    <w:multiLevelType w:val="hybridMultilevel"/>
    <w:tmpl w:val="F41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B062DB"/>
    <w:multiLevelType w:val="hybridMultilevel"/>
    <w:tmpl w:val="94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C120E"/>
    <w:multiLevelType w:val="multilevel"/>
    <w:tmpl w:val="244CD0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955E68"/>
    <w:multiLevelType w:val="hybridMultilevel"/>
    <w:tmpl w:val="182CC250"/>
    <w:lvl w:ilvl="0" w:tplc="0809001B">
      <w:start w:val="1"/>
      <w:numFmt w:val="lowerRoman"/>
      <w:lvlText w:val="%1."/>
      <w:lvlJc w:val="righ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773844"/>
    <w:multiLevelType w:val="hybridMultilevel"/>
    <w:tmpl w:val="85B8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8B4C74"/>
    <w:multiLevelType w:val="hybridMultilevel"/>
    <w:tmpl w:val="1CFEA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CA6661"/>
    <w:multiLevelType w:val="hybridMultilevel"/>
    <w:tmpl w:val="B914D7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F67703"/>
    <w:multiLevelType w:val="multilevel"/>
    <w:tmpl w:val="DEFC1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E427CCA"/>
    <w:multiLevelType w:val="hybridMultilevel"/>
    <w:tmpl w:val="2C1A70FC"/>
    <w:lvl w:ilvl="0" w:tplc="5086969A">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2760E"/>
    <w:multiLevelType w:val="hybridMultilevel"/>
    <w:tmpl w:val="E7A8C83C"/>
    <w:lvl w:ilvl="0" w:tplc="5BDE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3"/>
  </w:num>
  <w:num w:numId="7">
    <w:abstractNumId w:val="41"/>
  </w:num>
  <w:num w:numId="8">
    <w:abstractNumId w:val="33"/>
  </w:num>
  <w:num w:numId="9">
    <w:abstractNumId w:val="46"/>
  </w:num>
  <w:num w:numId="10">
    <w:abstractNumId w:val="39"/>
  </w:num>
  <w:num w:numId="11">
    <w:abstractNumId w:val="43"/>
  </w:num>
  <w:num w:numId="12">
    <w:abstractNumId w:val="2"/>
  </w:num>
  <w:num w:numId="13">
    <w:abstractNumId w:val="27"/>
  </w:num>
  <w:num w:numId="14">
    <w:abstractNumId w:val="40"/>
  </w:num>
  <w:num w:numId="15">
    <w:abstractNumId w:val="9"/>
  </w:num>
  <w:num w:numId="16">
    <w:abstractNumId w:val="24"/>
  </w:num>
  <w:num w:numId="17">
    <w:abstractNumId w:val="18"/>
  </w:num>
  <w:num w:numId="18">
    <w:abstractNumId w:val="13"/>
  </w:num>
  <w:num w:numId="19">
    <w:abstractNumId w:val="6"/>
  </w:num>
  <w:num w:numId="20">
    <w:abstractNumId w:val="29"/>
  </w:num>
  <w:num w:numId="21">
    <w:abstractNumId w:val="8"/>
  </w:num>
  <w:num w:numId="22">
    <w:abstractNumId w:val="34"/>
  </w:num>
  <w:num w:numId="23">
    <w:abstractNumId w:val="25"/>
  </w:num>
  <w:num w:numId="24">
    <w:abstractNumId w:val="17"/>
  </w:num>
  <w:num w:numId="25">
    <w:abstractNumId w:val="7"/>
  </w:num>
  <w:num w:numId="26">
    <w:abstractNumId w:val="16"/>
  </w:num>
  <w:num w:numId="27">
    <w:abstractNumId w:val="15"/>
  </w:num>
  <w:num w:numId="28">
    <w:abstractNumId w:val="4"/>
  </w:num>
  <w:num w:numId="29">
    <w:abstractNumId w:val="30"/>
  </w:num>
  <w:num w:numId="30">
    <w:abstractNumId w:val="37"/>
  </w:num>
  <w:num w:numId="31">
    <w:abstractNumId w:val="12"/>
  </w:num>
  <w:num w:numId="32">
    <w:abstractNumId w:val="10"/>
  </w:num>
  <w:num w:numId="33">
    <w:abstractNumId w:val="36"/>
  </w:num>
  <w:num w:numId="34">
    <w:abstractNumId w:val="45"/>
  </w:num>
  <w:num w:numId="35">
    <w:abstractNumId w:val="38"/>
  </w:num>
  <w:num w:numId="36">
    <w:abstractNumId w:val="19"/>
  </w:num>
  <w:num w:numId="37">
    <w:abstractNumId w:val="44"/>
  </w:num>
  <w:num w:numId="38">
    <w:abstractNumId w:val="0"/>
  </w:num>
  <w:num w:numId="39">
    <w:abstractNumId w:val="28"/>
  </w:num>
  <w:num w:numId="40">
    <w:abstractNumId w:val="42"/>
  </w:num>
  <w:num w:numId="41">
    <w:abstractNumId w:val="35"/>
  </w:num>
  <w:num w:numId="42">
    <w:abstractNumId w:val="20"/>
  </w:num>
  <w:num w:numId="43">
    <w:abstractNumId w:val="26"/>
  </w:num>
  <w:num w:numId="44">
    <w:abstractNumId w:val="14"/>
  </w:num>
  <w:num w:numId="45">
    <w:abstractNumId w:val="47"/>
  </w:num>
  <w:num w:numId="46">
    <w:abstractNumId w:val="5"/>
  </w:num>
  <w:num w:numId="47">
    <w:abstractNumId w:val="48"/>
  </w:num>
  <w:num w:numId="48">
    <w:abstractNumId w:val="21"/>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5A"/>
    <w:rsid w:val="001D35D9"/>
    <w:rsid w:val="00300754"/>
    <w:rsid w:val="00363DE2"/>
    <w:rsid w:val="00427045"/>
    <w:rsid w:val="00482F21"/>
    <w:rsid w:val="005B1CEB"/>
    <w:rsid w:val="0061335B"/>
    <w:rsid w:val="008A226B"/>
    <w:rsid w:val="00BE395A"/>
    <w:rsid w:val="00C30CF9"/>
    <w:rsid w:val="00D10C1E"/>
    <w:rsid w:val="00D5772E"/>
    <w:rsid w:val="00E63BFC"/>
    <w:rsid w:val="00F8159F"/>
    <w:rsid w:val="00FC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1CE521"/>
  <w15:chartTrackingRefBased/>
  <w15:docId w15:val="{CB1F5A04-BD7A-4400-A1B5-481F5D9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95A"/>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BE39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E39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E39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E39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E39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95A"/>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BE395A"/>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BE395A"/>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rsid w:val="00BE395A"/>
    <w:rPr>
      <w:rFonts w:eastAsiaTheme="majorEastAsia" w:cstheme="majorBidi"/>
      <w:i/>
      <w:iCs/>
      <w:color w:val="2E74B5"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rsid w:val="00BE395A"/>
    <w:rPr>
      <w:rFonts w:eastAsiaTheme="majorEastAsia" w:cstheme="majorBidi"/>
      <w:color w:val="2E74B5"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BE395A"/>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BE395A"/>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BE395A"/>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BE395A"/>
    <w:rPr>
      <w:rFonts w:eastAsiaTheme="majorEastAsia" w:cstheme="majorBidi"/>
      <w:color w:val="272727" w:themeColor="text1" w:themeTint="D8"/>
      <w:kern w:val="2"/>
      <w:sz w:val="24"/>
      <w:szCs w:val="24"/>
      <w:lang w:val="en-US"/>
      <w14:ligatures w14:val="standardContextual"/>
    </w:rPr>
  </w:style>
  <w:style w:type="paragraph" w:styleId="Title">
    <w:name w:val="Title"/>
    <w:basedOn w:val="Normal"/>
    <w:next w:val="Normal"/>
    <w:link w:val="TitleChar"/>
    <w:uiPriority w:val="10"/>
    <w:qFormat/>
    <w:rsid w:val="00BE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95A"/>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BE3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95A"/>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BE395A"/>
    <w:pPr>
      <w:spacing w:before="160"/>
      <w:jc w:val="center"/>
    </w:pPr>
    <w:rPr>
      <w:i/>
      <w:iCs/>
      <w:color w:val="404040" w:themeColor="text1" w:themeTint="BF"/>
    </w:rPr>
  </w:style>
  <w:style w:type="character" w:customStyle="1" w:styleId="QuoteChar">
    <w:name w:val="Quote Char"/>
    <w:basedOn w:val="DefaultParagraphFont"/>
    <w:link w:val="Quote"/>
    <w:uiPriority w:val="29"/>
    <w:rsid w:val="00BE395A"/>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BE395A"/>
    <w:pPr>
      <w:ind w:left="720"/>
      <w:contextualSpacing/>
    </w:pPr>
  </w:style>
  <w:style w:type="character" w:styleId="IntenseEmphasis">
    <w:name w:val="Intense Emphasis"/>
    <w:basedOn w:val="DefaultParagraphFont"/>
    <w:uiPriority w:val="21"/>
    <w:qFormat/>
    <w:rsid w:val="00BE395A"/>
    <w:rPr>
      <w:i/>
      <w:iCs/>
      <w:color w:val="2E74B5" w:themeColor="accent1" w:themeShade="BF"/>
    </w:rPr>
  </w:style>
  <w:style w:type="paragraph" w:styleId="IntenseQuote">
    <w:name w:val="Intense Quote"/>
    <w:basedOn w:val="Normal"/>
    <w:next w:val="Normal"/>
    <w:link w:val="IntenseQuoteChar"/>
    <w:uiPriority w:val="30"/>
    <w:qFormat/>
    <w:rsid w:val="00BE39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395A"/>
    <w:rPr>
      <w:i/>
      <w:iCs/>
      <w:color w:val="2E74B5"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BE395A"/>
    <w:rPr>
      <w:b/>
      <w:bCs/>
      <w:smallCaps/>
      <w:color w:val="2E74B5" w:themeColor="accent1" w:themeShade="BF"/>
      <w:spacing w:val="5"/>
    </w:rPr>
  </w:style>
  <w:style w:type="paragraph" w:styleId="NoSpacing">
    <w:name w:val="No Spacing"/>
    <w:uiPriority w:val="1"/>
    <w:qFormat/>
    <w:rsid w:val="00BE395A"/>
    <w:pPr>
      <w:spacing w:after="0" w:line="240" w:lineRule="auto"/>
    </w:pPr>
  </w:style>
  <w:style w:type="paragraph" w:customStyle="1" w:styleId="footnotedescription">
    <w:name w:val="footnote description"/>
    <w:next w:val="Normal"/>
    <w:link w:val="footnotedescriptionChar"/>
    <w:hidden/>
    <w:rsid w:val="00BE395A"/>
    <w:pPr>
      <w:spacing w:after="31" w:line="253" w:lineRule="auto"/>
      <w:ind w:right="1"/>
      <w:jc w:val="both"/>
    </w:pPr>
    <w:rPr>
      <w:rFonts w:ascii="Arial" w:eastAsia="Arial" w:hAnsi="Arial" w:cs="Arial"/>
      <w:i/>
      <w:color w:val="000000"/>
      <w:kern w:val="2"/>
      <w:sz w:val="16"/>
      <w:szCs w:val="24"/>
      <w:lang w:val="en-US"/>
      <w14:ligatures w14:val="standardContextual"/>
    </w:rPr>
  </w:style>
  <w:style w:type="character" w:customStyle="1" w:styleId="footnotedescriptionChar">
    <w:name w:val="footnote description Char"/>
    <w:link w:val="footnotedescription"/>
    <w:rsid w:val="00BE395A"/>
    <w:rPr>
      <w:rFonts w:ascii="Arial" w:eastAsia="Arial" w:hAnsi="Arial" w:cs="Arial"/>
      <w:i/>
      <w:color w:val="000000"/>
      <w:kern w:val="2"/>
      <w:sz w:val="16"/>
      <w:szCs w:val="24"/>
      <w:lang w:val="en-US"/>
      <w14:ligatures w14:val="standardContextual"/>
    </w:rPr>
  </w:style>
  <w:style w:type="character" w:customStyle="1" w:styleId="footnotemark">
    <w:name w:val="footnote mark"/>
    <w:hidden/>
    <w:rsid w:val="00BE395A"/>
    <w:rPr>
      <w:rFonts w:ascii="Arial" w:eastAsia="Arial" w:hAnsi="Arial" w:cs="Arial"/>
      <w:i/>
      <w:color w:val="000000"/>
      <w:sz w:val="16"/>
      <w:vertAlign w:val="superscript"/>
    </w:rPr>
  </w:style>
  <w:style w:type="table" w:customStyle="1" w:styleId="TableGrid">
    <w:name w:val="TableGrid"/>
    <w:rsid w:val="00BE395A"/>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BE395A"/>
    <w:pPr>
      <w:spacing w:after="0" w:line="240" w:lineRule="auto"/>
    </w:pPr>
    <w:rPr>
      <w:rFonts w:eastAsiaTheme="minorEastAsia"/>
      <w:kern w:val="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E395A"/>
    <w:pPr>
      <w:spacing w:after="200" w:line="240" w:lineRule="auto"/>
    </w:pPr>
    <w:rPr>
      <w:rFonts w:eastAsiaTheme="minorEastAsia"/>
      <w:i/>
      <w:iCs/>
      <w:color w:val="44546A" w:themeColor="text2"/>
      <w:kern w:val="0"/>
      <w:sz w:val="18"/>
      <w:szCs w:val="18"/>
    </w:rPr>
  </w:style>
  <w:style w:type="character" w:styleId="Hyperlink">
    <w:name w:val="Hyperlink"/>
    <w:basedOn w:val="DefaultParagraphFont"/>
    <w:uiPriority w:val="99"/>
    <w:unhideWhenUsed/>
    <w:rsid w:val="00BE395A"/>
    <w:rPr>
      <w:color w:val="0563C1" w:themeColor="hyperlink"/>
      <w:u w:val="single"/>
    </w:rPr>
  </w:style>
  <w:style w:type="paragraph" w:customStyle="1" w:styleId="Default">
    <w:name w:val="Default"/>
    <w:rsid w:val="00BE395A"/>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1">
    <w:name w:val="A1"/>
    <w:uiPriority w:val="99"/>
    <w:rsid w:val="00BE395A"/>
    <w:rPr>
      <w:color w:val="000000"/>
      <w:sz w:val="20"/>
      <w:szCs w:val="20"/>
    </w:rPr>
  </w:style>
  <w:style w:type="character" w:styleId="CommentReference">
    <w:name w:val="annotation reference"/>
    <w:basedOn w:val="DefaultParagraphFont"/>
    <w:uiPriority w:val="99"/>
    <w:semiHidden/>
    <w:unhideWhenUsed/>
    <w:rsid w:val="00BE395A"/>
    <w:rPr>
      <w:sz w:val="16"/>
      <w:szCs w:val="16"/>
    </w:rPr>
  </w:style>
  <w:style w:type="paragraph" w:styleId="CommentText">
    <w:name w:val="annotation text"/>
    <w:basedOn w:val="Normal"/>
    <w:link w:val="CommentTextChar"/>
    <w:uiPriority w:val="99"/>
    <w:semiHidden/>
    <w:unhideWhenUsed/>
    <w:rsid w:val="00BE395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BE395A"/>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BE395A"/>
    <w:rPr>
      <w:b/>
      <w:bCs/>
    </w:rPr>
  </w:style>
  <w:style w:type="character" w:customStyle="1" w:styleId="CommentSubjectChar">
    <w:name w:val="Comment Subject Char"/>
    <w:basedOn w:val="CommentTextChar"/>
    <w:link w:val="CommentSubject"/>
    <w:uiPriority w:val="99"/>
    <w:semiHidden/>
    <w:rsid w:val="00BE395A"/>
    <w:rPr>
      <w:rFonts w:eastAsiaTheme="minorEastAsia"/>
      <w:b/>
      <w:bCs/>
      <w:kern w:val="2"/>
      <w:sz w:val="20"/>
      <w:szCs w:val="20"/>
      <w:lang w:val="en-US" w:eastAsia="zh-CN"/>
      <w14:ligatures w14:val="standardContextual"/>
    </w:rPr>
  </w:style>
  <w:style w:type="paragraph" w:styleId="BalloonText">
    <w:name w:val="Balloon Text"/>
    <w:basedOn w:val="Normal"/>
    <w:link w:val="BalloonTextChar"/>
    <w:uiPriority w:val="99"/>
    <w:semiHidden/>
    <w:unhideWhenUsed/>
    <w:rsid w:val="00BE395A"/>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BE395A"/>
    <w:rPr>
      <w:rFonts w:ascii="Segoe UI" w:eastAsiaTheme="minorEastAsia" w:hAnsi="Segoe UI" w:cs="Segoe UI"/>
      <w:kern w:val="2"/>
      <w:sz w:val="18"/>
      <w:szCs w:val="18"/>
      <w:lang w:val="en-US" w:eastAsia="zh-CN"/>
      <w14:ligatures w14:val="standardContextual"/>
    </w:rPr>
  </w:style>
  <w:style w:type="paragraph" w:styleId="Header">
    <w:name w:val="header"/>
    <w:basedOn w:val="Normal"/>
    <w:link w:val="Head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BE395A"/>
    <w:rPr>
      <w:rFonts w:eastAsiaTheme="minorEastAsia"/>
      <w:kern w:val="2"/>
      <w:sz w:val="24"/>
      <w:szCs w:val="24"/>
      <w:lang w:val="en-US" w:eastAsia="zh-CN"/>
      <w14:ligatures w14:val="standardContextual"/>
    </w:rPr>
  </w:style>
  <w:style w:type="paragraph" w:styleId="Footer">
    <w:name w:val="footer"/>
    <w:basedOn w:val="Normal"/>
    <w:link w:val="Foot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BE395A"/>
    <w:rPr>
      <w:rFonts w:eastAsiaTheme="minorEastAsia"/>
      <w:kern w:val="2"/>
      <w:sz w:val="24"/>
      <w:szCs w:val="24"/>
      <w:lang w:val="en-US" w:eastAsia="zh-CN"/>
      <w14:ligatures w14:val="standardContextual"/>
    </w:rPr>
  </w:style>
  <w:style w:type="paragraph" w:styleId="TOCHeading">
    <w:name w:val="TOC Heading"/>
    <w:basedOn w:val="Heading1"/>
    <w:next w:val="Normal"/>
    <w:uiPriority w:val="39"/>
    <w:unhideWhenUsed/>
    <w:qFormat/>
    <w:rsid w:val="00BE395A"/>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E395A"/>
    <w:pPr>
      <w:spacing w:before="120" w:after="0"/>
    </w:pPr>
    <w:rPr>
      <w:rFonts w:cstheme="minorHAnsi"/>
      <w:b/>
      <w:bCs/>
      <w:i/>
      <w:iCs/>
    </w:rPr>
  </w:style>
  <w:style w:type="paragraph" w:styleId="TOC2">
    <w:name w:val="toc 2"/>
    <w:basedOn w:val="Normal"/>
    <w:next w:val="Normal"/>
    <w:autoRedefine/>
    <w:uiPriority w:val="39"/>
    <w:unhideWhenUsed/>
    <w:rsid w:val="00BE395A"/>
    <w:pPr>
      <w:spacing w:before="120" w:after="0"/>
      <w:ind w:left="240"/>
    </w:pPr>
    <w:rPr>
      <w:rFonts w:cstheme="minorHAnsi"/>
      <w:b/>
      <w:bCs/>
      <w:sz w:val="22"/>
      <w:szCs w:val="22"/>
    </w:rPr>
  </w:style>
  <w:style w:type="paragraph" w:styleId="TOC3">
    <w:name w:val="toc 3"/>
    <w:basedOn w:val="Normal"/>
    <w:next w:val="Normal"/>
    <w:autoRedefine/>
    <w:uiPriority w:val="39"/>
    <w:unhideWhenUsed/>
    <w:rsid w:val="00BE395A"/>
    <w:pPr>
      <w:tabs>
        <w:tab w:val="left" w:pos="1440"/>
        <w:tab w:val="right" w:leader="dot" w:pos="9232"/>
        <w:tab w:val="right" w:leader="dot" w:pos="9270"/>
      </w:tabs>
      <w:spacing w:after="0" w:line="240" w:lineRule="auto"/>
    </w:pPr>
    <w:rPr>
      <w:rFonts w:cstheme="minorHAnsi"/>
      <w:sz w:val="20"/>
      <w:szCs w:val="20"/>
    </w:rPr>
  </w:style>
  <w:style w:type="paragraph" w:styleId="TableofFigures">
    <w:name w:val="table of figures"/>
    <w:basedOn w:val="Normal"/>
    <w:next w:val="Normal"/>
    <w:uiPriority w:val="99"/>
    <w:unhideWhenUsed/>
    <w:rsid w:val="00BE395A"/>
    <w:pPr>
      <w:spacing w:after="0"/>
    </w:pPr>
    <w:rPr>
      <w:rFonts w:cstheme="minorHAnsi"/>
      <w:i/>
      <w:iCs/>
      <w:sz w:val="20"/>
      <w:szCs w:val="20"/>
    </w:rPr>
  </w:style>
  <w:style w:type="character" w:styleId="Strong">
    <w:name w:val="Strong"/>
    <w:basedOn w:val="DefaultParagraphFont"/>
    <w:uiPriority w:val="22"/>
    <w:qFormat/>
    <w:rsid w:val="00BE395A"/>
    <w:rPr>
      <w:b/>
      <w:bCs/>
    </w:rPr>
  </w:style>
  <w:style w:type="paragraph" w:styleId="NormalWeb">
    <w:name w:val="Normal (Web)"/>
    <w:basedOn w:val="Normal"/>
    <w:uiPriority w:val="99"/>
    <w:semiHidden/>
    <w:unhideWhenUsed/>
    <w:rsid w:val="00BE395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UnresolvedMention1">
    <w:name w:val="Unresolved Mention1"/>
    <w:basedOn w:val="DefaultParagraphFont"/>
    <w:uiPriority w:val="99"/>
    <w:semiHidden/>
    <w:unhideWhenUsed/>
    <w:rsid w:val="00BE395A"/>
    <w:rPr>
      <w:color w:val="605E5C"/>
      <w:shd w:val="clear" w:color="auto" w:fill="E1DFDD"/>
    </w:rPr>
  </w:style>
  <w:style w:type="paragraph" w:styleId="TOC4">
    <w:name w:val="toc 4"/>
    <w:basedOn w:val="Normal"/>
    <w:next w:val="Normal"/>
    <w:autoRedefine/>
    <w:uiPriority w:val="39"/>
    <w:unhideWhenUsed/>
    <w:rsid w:val="00BE395A"/>
    <w:pPr>
      <w:spacing w:after="0"/>
      <w:ind w:left="720"/>
    </w:pPr>
    <w:rPr>
      <w:rFonts w:cstheme="minorHAnsi"/>
      <w:sz w:val="20"/>
      <w:szCs w:val="20"/>
    </w:rPr>
  </w:style>
  <w:style w:type="paragraph" w:styleId="TOC5">
    <w:name w:val="toc 5"/>
    <w:basedOn w:val="Normal"/>
    <w:next w:val="Normal"/>
    <w:autoRedefine/>
    <w:uiPriority w:val="39"/>
    <w:unhideWhenUsed/>
    <w:rsid w:val="00BE395A"/>
    <w:pPr>
      <w:spacing w:after="0"/>
      <w:ind w:left="960"/>
    </w:pPr>
    <w:rPr>
      <w:rFonts w:cstheme="minorHAnsi"/>
      <w:sz w:val="20"/>
      <w:szCs w:val="20"/>
    </w:rPr>
  </w:style>
  <w:style w:type="paragraph" w:styleId="TOC6">
    <w:name w:val="toc 6"/>
    <w:basedOn w:val="Normal"/>
    <w:next w:val="Normal"/>
    <w:autoRedefine/>
    <w:uiPriority w:val="39"/>
    <w:unhideWhenUsed/>
    <w:rsid w:val="00BE395A"/>
    <w:pPr>
      <w:spacing w:after="0"/>
      <w:ind w:left="1200"/>
    </w:pPr>
    <w:rPr>
      <w:rFonts w:cstheme="minorHAnsi"/>
      <w:sz w:val="20"/>
      <w:szCs w:val="20"/>
    </w:rPr>
  </w:style>
  <w:style w:type="paragraph" w:styleId="TOC7">
    <w:name w:val="toc 7"/>
    <w:basedOn w:val="Normal"/>
    <w:next w:val="Normal"/>
    <w:autoRedefine/>
    <w:uiPriority w:val="39"/>
    <w:unhideWhenUsed/>
    <w:rsid w:val="00BE395A"/>
    <w:pPr>
      <w:spacing w:after="0"/>
      <w:ind w:left="1440"/>
    </w:pPr>
    <w:rPr>
      <w:rFonts w:cstheme="minorHAnsi"/>
      <w:sz w:val="20"/>
      <w:szCs w:val="20"/>
    </w:rPr>
  </w:style>
  <w:style w:type="paragraph" w:styleId="TOC8">
    <w:name w:val="toc 8"/>
    <w:basedOn w:val="Normal"/>
    <w:next w:val="Normal"/>
    <w:autoRedefine/>
    <w:uiPriority w:val="39"/>
    <w:unhideWhenUsed/>
    <w:rsid w:val="00BE395A"/>
    <w:pPr>
      <w:spacing w:after="0"/>
      <w:ind w:left="1680"/>
    </w:pPr>
    <w:rPr>
      <w:rFonts w:cstheme="minorHAnsi"/>
      <w:sz w:val="20"/>
      <w:szCs w:val="20"/>
    </w:rPr>
  </w:style>
  <w:style w:type="paragraph" w:styleId="TOC9">
    <w:name w:val="toc 9"/>
    <w:basedOn w:val="Normal"/>
    <w:next w:val="Normal"/>
    <w:autoRedefine/>
    <w:uiPriority w:val="39"/>
    <w:unhideWhenUsed/>
    <w:rsid w:val="00BE395A"/>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10419/2481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Muvellah</dc:creator>
  <cp:keywords/>
  <dc:description/>
  <cp:lastModifiedBy>SDI 1084</cp:lastModifiedBy>
  <cp:revision>12</cp:revision>
  <dcterms:created xsi:type="dcterms:W3CDTF">2025-04-02T13:47:00Z</dcterms:created>
  <dcterms:modified xsi:type="dcterms:W3CDTF">2025-04-03T06:01:00Z</dcterms:modified>
</cp:coreProperties>
</file>