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CF0A5" w14:textId="0843C519" w:rsidR="001745EB" w:rsidRPr="00E46613" w:rsidRDefault="001745EB" w:rsidP="005100C0">
      <w:pPr>
        <w:spacing w:line="360" w:lineRule="auto"/>
        <w:jc w:val="center"/>
        <w:rPr>
          <w:rFonts w:ascii="Arial" w:hAnsi="Arial" w:cs="Arial"/>
          <w:b/>
          <w:bCs/>
        </w:rPr>
      </w:pPr>
      <w:bookmarkStart w:id="0" w:name="_Hlk178329149"/>
      <w:bookmarkStart w:id="1" w:name="_Hlk178329182"/>
      <w:r w:rsidRPr="00E46613">
        <w:rPr>
          <w:rFonts w:ascii="Arial" w:hAnsi="Arial" w:cs="Arial"/>
          <w:b/>
          <w:bCs/>
        </w:rPr>
        <w:t>Estimation of </w:t>
      </w:r>
      <w:r w:rsidR="00180D0F" w:rsidRPr="00E46613">
        <w:rPr>
          <w:rFonts w:ascii="Arial" w:hAnsi="Arial" w:cs="Arial"/>
          <w:b/>
          <w:bCs/>
        </w:rPr>
        <w:t>G</w:t>
      </w:r>
      <w:r w:rsidRPr="00E46613">
        <w:rPr>
          <w:rFonts w:ascii="Arial" w:hAnsi="Arial" w:cs="Arial"/>
          <w:b/>
          <w:bCs/>
        </w:rPr>
        <w:t xml:space="preserve">enetic </w:t>
      </w:r>
      <w:r w:rsidR="00180D0F" w:rsidRPr="00E46613">
        <w:rPr>
          <w:rFonts w:ascii="Arial" w:hAnsi="Arial" w:cs="Arial"/>
          <w:b/>
          <w:bCs/>
        </w:rPr>
        <w:t>P</w:t>
      </w:r>
      <w:r w:rsidRPr="00E46613">
        <w:rPr>
          <w:rFonts w:ascii="Arial" w:hAnsi="Arial" w:cs="Arial"/>
          <w:b/>
          <w:bCs/>
        </w:rPr>
        <w:t>arameters for Productive and Reproductive Traits of Crossbred Jersey (Jersey × Nondescript) Cattle using Bayesian approach</w:t>
      </w:r>
    </w:p>
    <w:p w14:paraId="437EC3B3" w14:textId="77777777" w:rsidR="00424C1F" w:rsidRDefault="00424C1F" w:rsidP="005100C0">
      <w:pPr>
        <w:spacing w:line="360" w:lineRule="auto"/>
        <w:rPr>
          <w:rFonts w:ascii="Arial" w:hAnsi="Arial" w:cs="Arial"/>
          <w:b/>
          <w:bCs/>
          <w:lang w:val="pt-BR"/>
        </w:rPr>
      </w:pPr>
    </w:p>
    <w:p w14:paraId="38DAC7B1" w14:textId="1A2CCB45" w:rsidR="00BF2F1D" w:rsidRPr="00E46613" w:rsidRDefault="0069059E" w:rsidP="005100C0">
      <w:pPr>
        <w:spacing w:line="360" w:lineRule="auto"/>
        <w:rPr>
          <w:rFonts w:ascii="Arial" w:hAnsi="Arial" w:cs="Arial"/>
          <w:b/>
          <w:bCs/>
          <w:lang w:val="pt-BR"/>
        </w:rPr>
      </w:pPr>
      <w:r w:rsidRPr="00E46613">
        <w:rPr>
          <w:rFonts w:ascii="Arial" w:hAnsi="Arial" w:cs="Arial"/>
          <w:b/>
          <w:bCs/>
          <w:lang w:val="pt-BR"/>
        </w:rPr>
        <w:t xml:space="preserve">ABSTRACT </w:t>
      </w:r>
    </w:p>
    <w:p w14:paraId="679255AD" w14:textId="6299D61B" w:rsidR="00BF2F1D" w:rsidRPr="00E46613" w:rsidRDefault="00BF2F1D" w:rsidP="005100C0">
      <w:pPr>
        <w:spacing w:line="360" w:lineRule="auto"/>
        <w:jc w:val="both"/>
        <w:rPr>
          <w:rFonts w:ascii="Arial" w:hAnsi="Arial" w:cs="Arial"/>
          <w:sz w:val="20"/>
          <w:szCs w:val="20"/>
        </w:rPr>
      </w:pPr>
      <w:r w:rsidRPr="00E46613">
        <w:rPr>
          <w:rFonts w:ascii="Arial" w:hAnsi="Arial" w:cs="Arial"/>
          <w:sz w:val="20"/>
          <w:szCs w:val="20"/>
        </w:rPr>
        <w:t xml:space="preserve">In animal breeding programs, estimating genetic parameters such as heritability, repeatability, and genetic correlation is crucial for assessing breeding value, forecasting genetic progress in selection programs, and improving breeding strategies. Since both populations and environments evolve over time, genetic parameters must be updated frequently. In this study, the </w:t>
      </w:r>
      <w:r w:rsidR="005100C0" w:rsidRPr="00E46613">
        <w:rPr>
          <w:rFonts w:ascii="Arial" w:hAnsi="Arial" w:cs="Arial"/>
          <w:sz w:val="20"/>
          <w:szCs w:val="20"/>
        </w:rPr>
        <w:t>genetic parameters</w:t>
      </w:r>
      <w:r w:rsidRPr="00E46613">
        <w:rPr>
          <w:rFonts w:ascii="Arial" w:hAnsi="Arial" w:cs="Arial"/>
          <w:sz w:val="20"/>
          <w:szCs w:val="20"/>
        </w:rPr>
        <w:t xml:space="preserve"> of economically significant traits in crossbred Jersey cattle were evaluated using univariate and multi-trait repeatability animal models with a Bayesian approach.</w:t>
      </w:r>
      <w:r w:rsidR="001745EB" w:rsidRPr="00E46613">
        <w:rPr>
          <w:rFonts w:ascii="Arial" w:hAnsi="Arial" w:cs="Arial"/>
          <w:sz w:val="20"/>
          <w:szCs w:val="20"/>
        </w:rPr>
        <w:t xml:space="preserve"> The posterior mean of Heritability estimates for lactation milk yield, lactation length, calving interval, dry period, services per conception, and service period were </w:t>
      </w:r>
      <w:r w:rsidR="00FA65D5" w:rsidRPr="00E46613">
        <w:rPr>
          <w:rFonts w:ascii="Arial" w:eastAsia="Times New Roman" w:hAnsi="Arial" w:cs="Arial"/>
          <w:color w:val="000000"/>
          <w:kern w:val="0"/>
          <w:sz w:val="20"/>
          <w:szCs w:val="20"/>
          <w:lang w:eastAsia="en-IN"/>
          <w14:ligatures w14:val="none"/>
        </w:rPr>
        <w:t>0.43</w:t>
      </w:r>
      <w:r w:rsidR="001745EB" w:rsidRPr="00E46613">
        <w:rPr>
          <w:rFonts w:ascii="Arial" w:eastAsia="Times New Roman" w:hAnsi="Arial" w:cs="Arial"/>
          <w:color w:val="000000"/>
          <w:kern w:val="0"/>
          <w:sz w:val="20"/>
          <w:szCs w:val="20"/>
          <w:lang w:eastAsia="en-IN"/>
          <w14:ligatures w14:val="none"/>
        </w:rPr>
        <w:t xml:space="preserve">±0.21, </w:t>
      </w:r>
      <w:r w:rsidR="00FA65D5" w:rsidRPr="00E46613">
        <w:rPr>
          <w:rFonts w:ascii="Arial" w:eastAsia="Times New Roman" w:hAnsi="Arial" w:cs="Arial"/>
          <w:color w:val="000000"/>
          <w:kern w:val="0"/>
          <w:sz w:val="20"/>
          <w:szCs w:val="20"/>
          <w:lang w:eastAsia="en-IN"/>
          <w14:ligatures w14:val="none"/>
        </w:rPr>
        <w:t>0.26</w:t>
      </w:r>
      <w:r w:rsidR="001745EB" w:rsidRPr="00E46613">
        <w:rPr>
          <w:rFonts w:ascii="Arial" w:eastAsia="Times New Roman" w:hAnsi="Arial" w:cs="Arial"/>
          <w:color w:val="000000"/>
          <w:kern w:val="0"/>
          <w:sz w:val="20"/>
          <w:szCs w:val="20"/>
          <w:lang w:eastAsia="en-IN"/>
          <w14:ligatures w14:val="none"/>
        </w:rPr>
        <w:t>±0.20, 0.18±0.15, 0.2</w:t>
      </w:r>
      <w:r w:rsidR="00FA65D5" w:rsidRPr="00E46613">
        <w:rPr>
          <w:rFonts w:ascii="Arial" w:eastAsia="Times New Roman" w:hAnsi="Arial" w:cs="Arial"/>
          <w:color w:val="000000"/>
          <w:kern w:val="0"/>
          <w:sz w:val="20"/>
          <w:szCs w:val="20"/>
          <w:lang w:eastAsia="en-IN"/>
          <w14:ligatures w14:val="none"/>
        </w:rPr>
        <w:t>3</w:t>
      </w:r>
      <w:r w:rsidR="001745EB" w:rsidRPr="00E46613">
        <w:rPr>
          <w:rFonts w:ascii="Arial" w:eastAsia="Times New Roman" w:hAnsi="Arial" w:cs="Arial"/>
          <w:color w:val="000000"/>
          <w:kern w:val="0"/>
          <w:sz w:val="20"/>
          <w:szCs w:val="20"/>
          <w:lang w:eastAsia="en-IN"/>
          <w14:ligatures w14:val="none"/>
        </w:rPr>
        <w:t>±0.17, 0.1</w:t>
      </w:r>
      <w:r w:rsidR="00FA65D5" w:rsidRPr="00E46613">
        <w:rPr>
          <w:rFonts w:ascii="Arial" w:eastAsia="Times New Roman" w:hAnsi="Arial" w:cs="Arial"/>
          <w:color w:val="000000"/>
          <w:kern w:val="0"/>
          <w:sz w:val="20"/>
          <w:szCs w:val="20"/>
          <w:lang w:eastAsia="en-IN"/>
          <w14:ligatures w14:val="none"/>
        </w:rPr>
        <w:t>3</w:t>
      </w:r>
      <w:r w:rsidR="001745EB" w:rsidRPr="00E46613">
        <w:rPr>
          <w:rFonts w:ascii="Arial" w:eastAsia="Times New Roman" w:hAnsi="Arial" w:cs="Arial"/>
          <w:color w:val="000000"/>
          <w:kern w:val="0"/>
          <w:sz w:val="20"/>
          <w:szCs w:val="20"/>
          <w:lang w:eastAsia="en-IN"/>
          <w14:ligatures w14:val="none"/>
        </w:rPr>
        <w:t>±0.10, and 0.1</w:t>
      </w:r>
      <w:r w:rsidR="00FA65D5" w:rsidRPr="00E46613">
        <w:rPr>
          <w:rFonts w:ascii="Arial" w:eastAsia="Times New Roman" w:hAnsi="Arial" w:cs="Arial"/>
          <w:color w:val="000000"/>
          <w:kern w:val="0"/>
          <w:sz w:val="20"/>
          <w:szCs w:val="20"/>
          <w:lang w:eastAsia="en-IN"/>
          <w14:ligatures w14:val="none"/>
        </w:rPr>
        <w:t>7</w:t>
      </w:r>
      <w:r w:rsidR="001745EB" w:rsidRPr="00E46613">
        <w:rPr>
          <w:rFonts w:ascii="Arial" w:eastAsia="Times New Roman" w:hAnsi="Arial" w:cs="Arial"/>
          <w:color w:val="000000"/>
          <w:kern w:val="0"/>
          <w:sz w:val="20"/>
          <w:szCs w:val="20"/>
          <w:lang w:eastAsia="en-IN"/>
          <w14:ligatures w14:val="none"/>
        </w:rPr>
        <w:t xml:space="preserve">±0.13 </w:t>
      </w:r>
      <w:r w:rsidR="001745EB" w:rsidRPr="00E46613">
        <w:rPr>
          <w:rFonts w:ascii="Arial" w:hAnsi="Arial" w:cs="Arial"/>
          <w:sz w:val="20"/>
          <w:szCs w:val="20"/>
        </w:rPr>
        <w:t xml:space="preserve">respectively and estimates of repeatability for the corresponding traits were </w:t>
      </w:r>
      <w:r w:rsidR="001745EB" w:rsidRPr="00E46613">
        <w:rPr>
          <w:rFonts w:ascii="Arial" w:eastAsia="Times New Roman" w:hAnsi="Arial" w:cs="Arial"/>
          <w:color w:val="000000"/>
          <w:kern w:val="0"/>
          <w:sz w:val="20"/>
          <w:szCs w:val="20"/>
          <w:lang w:eastAsia="en-IN"/>
          <w14:ligatures w14:val="none"/>
        </w:rPr>
        <w:t>0.7</w:t>
      </w:r>
      <w:r w:rsidR="00FA65D5" w:rsidRPr="00E46613">
        <w:rPr>
          <w:rFonts w:ascii="Arial" w:eastAsia="Times New Roman" w:hAnsi="Arial" w:cs="Arial"/>
          <w:color w:val="000000"/>
          <w:kern w:val="0"/>
          <w:sz w:val="20"/>
          <w:szCs w:val="20"/>
          <w:lang w:eastAsia="en-IN"/>
          <w14:ligatures w14:val="none"/>
        </w:rPr>
        <w:t>5</w:t>
      </w:r>
      <w:r w:rsidR="001745EB" w:rsidRPr="00E46613">
        <w:rPr>
          <w:rFonts w:ascii="Arial" w:eastAsia="Times New Roman" w:hAnsi="Arial" w:cs="Arial"/>
          <w:color w:val="000000"/>
          <w:kern w:val="0"/>
          <w:sz w:val="20"/>
          <w:szCs w:val="20"/>
          <w:lang w:eastAsia="en-IN"/>
          <w14:ligatures w14:val="none"/>
        </w:rPr>
        <w:t>±0.11, 0.5</w:t>
      </w:r>
      <w:r w:rsidR="00FA65D5" w:rsidRPr="00E46613">
        <w:rPr>
          <w:rFonts w:ascii="Arial" w:eastAsia="Times New Roman" w:hAnsi="Arial" w:cs="Arial"/>
          <w:color w:val="000000"/>
          <w:kern w:val="0"/>
          <w:sz w:val="20"/>
          <w:szCs w:val="20"/>
          <w:lang w:eastAsia="en-IN"/>
          <w14:ligatures w14:val="none"/>
        </w:rPr>
        <w:t>3</w:t>
      </w:r>
      <w:r w:rsidR="001745EB" w:rsidRPr="00E46613">
        <w:rPr>
          <w:rFonts w:ascii="Arial" w:eastAsia="Times New Roman" w:hAnsi="Arial" w:cs="Arial"/>
          <w:color w:val="000000"/>
          <w:kern w:val="0"/>
          <w:sz w:val="20"/>
          <w:szCs w:val="20"/>
          <w:lang w:eastAsia="en-IN"/>
          <w14:ligatures w14:val="none"/>
        </w:rPr>
        <w:t>±0.17, 0.</w:t>
      </w:r>
      <w:r w:rsidR="00FA65D5" w:rsidRPr="00E46613">
        <w:rPr>
          <w:rFonts w:ascii="Arial" w:eastAsia="Times New Roman" w:hAnsi="Arial" w:cs="Arial"/>
          <w:color w:val="000000"/>
          <w:kern w:val="0"/>
          <w:sz w:val="20"/>
          <w:szCs w:val="20"/>
          <w:lang w:eastAsia="en-IN"/>
          <w14:ligatures w14:val="none"/>
        </w:rPr>
        <w:t>32</w:t>
      </w:r>
      <w:r w:rsidR="001745EB" w:rsidRPr="00E46613">
        <w:rPr>
          <w:rFonts w:ascii="Arial" w:eastAsia="Times New Roman" w:hAnsi="Arial" w:cs="Arial"/>
          <w:color w:val="000000"/>
          <w:kern w:val="0"/>
          <w:sz w:val="20"/>
          <w:szCs w:val="20"/>
          <w:lang w:eastAsia="en-IN"/>
          <w14:ligatures w14:val="none"/>
        </w:rPr>
        <w:t>±0.17, 0.</w:t>
      </w:r>
      <w:r w:rsidR="00FA65D5" w:rsidRPr="00E46613">
        <w:rPr>
          <w:rFonts w:ascii="Arial" w:eastAsia="Times New Roman" w:hAnsi="Arial" w:cs="Arial"/>
          <w:color w:val="000000"/>
          <w:kern w:val="0"/>
          <w:sz w:val="20"/>
          <w:szCs w:val="20"/>
          <w:lang w:eastAsia="en-IN"/>
          <w14:ligatures w14:val="none"/>
        </w:rPr>
        <w:t>41</w:t>
      </w:r>
      <w:r w:rsidR="001745EB" w:rsidRPr="00E46613">
        <w:rPr>
          <w:rFonts w:ascii="Arial" w:eastAsia="Times New Roman" w:hAnsi="Arial" w:cs="Arial"/>
          <w:color w:val="000000"/>
          <w:kern w:val="0"/>
          <w:sz w:val="20"/>
          <w:szCs w:val="20"/>
          <w:lang w:eastAsia="en-IN"/>
          <w14:ligatures w14:val="none"/>
        </w:rPr>
        <w:t>±0.17, 0.23±0.10, and 0.3</w:t>
      </w:r>
      <w:r w:rsidR="00FA65D5" w:rsidRPr="00E46613">
        <w:rPr>
          <w:rFonts w:ascii="Arial" w:eastAsia="Times New Roman" w:hAnsi="Arial" w:cs="Arial"/>
          <w:color w:val="000000"/>
          <w:kern w:val="0"/>
          <w:sz w:val="20"/>
          <w:szCs w:val="20"/>
          <w:lang w:eastAsia="en-IN"/>
          <w14:ligatures w14:val="none"/>
        </w:rPr>
        <w:t>1</w:t>
      </w:r>
      <w:r w:rsidR="001745EB" w:rsidRPr="00E46613">
        <w:rPr>
          <w:rFonts w:ascii="Arial" w:eastAsia="Times New Roman" w:hAnsi="Arial" w:cs="Arial"/>
          <w:color w:val="000000"/>
          <w:kern w:val="0"/>
          <w:sz w:val="20"/>
          <w:szCs w:val="20"/>
          <w:lang w:eastAsia="en-IN"/>
          <w14:ligatures w14:val="none"/>
        </w:rPr>
        <w:t xml:space="preserve">±0.13. </w:t>
      </w:r>
      <w:r w:rsidRPr="00E46613">
        <w:rPr>
          <w:rFonts w:ascii="Arial" w:hAnsi="Arial" w:cs="Arial"/>
          <w:sz w:val="20"/>
          <w:szCs w:val="20"/>
        </w:rPr>
        <w:t>Moderate heritability values for lactation milk yield and lactation length suggest that there is sufficient additive genetic variability to achieve genetic improvement through selection. The moderate repeatability estimates for traits such as lactation milk yield, lactation length, and calving interval indicate the potential for early evaluation of crossbred cattle for selection purposes.</w:t>
      </w:r>
      <w:r w:rsidR="001745EB" w:rsidRPr="00E46613">
        <w:rPr>
          <w:rFonts w:ascii="Arial" w:hAnsi="Arial" w:cs="Arial"/>
          <w:sz w:val="20"/>
          <w:szCs w:val="20"/>
        </w:rPr>
        <w:t xml:space="preserve"> </w:t>
      </w:r>
      <w:r w:rsidRPr="00E46613">
        <w:rPr>
          <w:rFonts w:ascii="Arial" w:hAnsi="Arial" w:cs="Arial"/>
          <w:sz w:val="20"/>
          <w:szCs w:val="20"/>
        </w:rPr>
        <w:t>Negative genetic correlations were found between producti</w:t>
      </w:r>
      <w:r w:rsidR="009A1E7E" w:rsidRPr="00E46613">
        <w:rPr>
          <w:rFonts w:ascii="Arial" w:hAnsi="Arial" w:cs="Arial"/>
          <w:sz w:val="20"/>
          <w:szCs w:val="20"/>
        </w:rPr>
        <w:t>ve</w:t>
      </w:r>
      <w:r w:rsidRPr="00E46613">
        <w:rPr>
          <w:rFonts w:ascii="Arial" w:hAnsi="Arial" w:cs="Arial"/>
          <w:sz w:val="20"/>
          <w:szCs w:val="20"/>
        </w:rPr>
        <w:t xml:space="preserve"> traits (such as lactation milk yield and lactation length) and reproductive traits (such as services per conception), with values ranging from 0.17 to 0.26. Additionally, strong negative genetic correlations were observed between lactation milk yield, lactation length, and dry period. These findings highlight the importance of giving attention to reproductive traits when selecting high-yielding crossbred Jersey dairy cattle, as the negative correlation suggests that an increase in production may adversely affect reproductive performance.</w:t>
      </w:r>
    </w:p>
    <w:p w14:paraId="6CAA82F4" w14:textId="5D93A20A" w:rsidR="000D7C12" w:rsidRPr="00E46613" w:rsidRDefault="000D7C12" w:rsidP="005100C0">
      <w:pPr>
        <w:spacing w:line="360" w:lineRule="auto"/>
        <w:jc w:val="both"/>
        <w:rPr>
          <w:rFonts w:ascii="Arial" w:hAnsi="Arial" w:cs="Arial"/>
          <w:sz w:val="20"/>
          <w:szCs w:val="20"/>
        </w:rPr>
      </w:pPr>
      <w:r w:rsidRPr="00E46613">
        <w:rPr>
          <w:rFonts w:ascii="Arial" w:hAnsi="Arial" w:cs="Arial"/>
          <w:b/>
          <w:bCs/>
        </w:rPr>
        <w:t>Keywords</w:t>
      </w:r>
      <w:r w:rsidRPr="00E46613">
        <w:rPr>
          <w:rFonts w:ascii="Arial" w:hAnsi="Arial" w:cs="Arial"/>
          <w:sz w:val="20"/>
          <w:szCs w:val="20"/>
        </w:rPr>
        <w:t>: Heritability</w:t>
      </w:r>
      <w:r w:rsidR="00E46613">
        <w:rPr>
          <w:rFonts w:ascii="Arial" w:hAnsi="Arial" w:cs="Arial"/>
          <w:sz w:val="20"/>
          <w:szCs w:val="20"/>
        </w:rPr>
        <w:t>;</w:t>
      </w:r>
      <w:r w:rsidRPr="00E46613">
        <w:rPr>
          <w:rFonts w:ascii="Arial" w:hAnsi="Arial" w:cs="Arial"/>
          <w:sz w:val="20"/>
          <w:szCs w:val="20"/>
        </w:rPr>
        <w:t xml:space="preserve"> repeatability</w:t>
      </w:r>
      <w:r w:rsidR="00E46613">
        <w:rPr>
          <w:rFonts w:ascii="Arial" w:hAnsi="Arial" w:cs="Arial"/>
          <w:sz w:val="20"/>
          <w:szCs w:val="20"/>
        </w:rPr>
        <w:t xml:space="preserve">; </w:t>
      </w:r>
      <w:r w:rsidRPr="00E46613">
        <w:rPr>
          <w:rFonts w:ascii="Arial" w:hAnsi="Arial" w:cs="Arial"/>
          <w:sz w:val="20"/>
          <w:szCs w:val="20"/>
        </w:rPr>
        <w:t>genetic correlation</w:t>
      </w:r>
      <w:r w:rsidR="00E46613">
        <w:rPr>
          <w:rFonts w:ascii="Arial" w:hAnsi="Arial" w:cs="Arial"/>
          <w:sz w:val="20"/>
          <w:szCs w:val="20"/>
        </w:rPr>
        <w:t>;</w:t>
      </w:r>
      <w:r w:rsidRPr="00E46613">
        <w:rPr>
          <w:rFonts w:ascii="Arial" w:hAnsi="Arial" w:cs="Arial"/>
          <w:sz w:val="20"/>
          <w:szCs w:val="20"/>
        </w:rPr>
        <w:t xml:space="preserve"> crossbred Jersey cattle</w:t>
      </w:r>
      <w:r w:rsidR="00E46613">
        <w:rPr>
          <w:rFonts w:ascii="Arial" w:hAnsi="Arial" w:cs="Arial"/>
          <w:sz w:val="20"/>
          <w:szCs w:val="20"/>
        </w:rPr>
        <w:t>;</w:t>
      </w:r>
      <w:r w:rsidRPr="00E46613">
        <w:rPr>
          <w:rFonts w:ascii="Arial" w:hAnsi="Arial" w:cs="Arial"/>
          <w:sz w:val="20"/>
          <w:szCs w:val="20"/>
        </w:rPr>
        <w:t xml:space="preserve"> economic traits</w:t>
      </w:r>
    </w:p>
    <w:p w14:paraId="4398D8ED" w14:textId="472B07FD" w:rsidR="00BF2F1D" w:rsidRPr="00E46613" w:rsidRDefault="0069059E" w:rsidP="000D7C12">
      <w:pPr>
        <w:pStyle w:val="ListParagraph"/>
        <w:numPr>
          <w:ilvl w:val="0"/>
          <w:numId w:val="3"/>
        </w:numPr>
        <w:spacing w:line="360" w:lineRule="auto"/>
        <w:rPr>
          <w:rFonts w:ascii="Arial" w:hAnsi="Arial" w:cs="Arial"/>
          <w:b/>
          <w:bCs/>
        </w:rPr>
      </w:pPr>
      <w:r w:rsidRPr="00E46613">
        <w:rPr>
          <w:rFonts w:ascii="Arial" w:hAnsi="Arial" w:cs="Arial"/>
          <w:b/>
          <w:bCs/>
        </w:rPr>
        <w:t xml:space="preserve">INTRODUCTION </w:t>
      </w:r>
    </w:p>
    <w:p w14:paraId="7821678D" w14:textId="32E82A6A" w:rsidR="00E46613" w:rsidRPr="00E46613" w:rsidRDefault="00E46613" w:rsidP="00E46613">
      <w:pPr>
        <w:spacing w:line="360" w:lineRule="auto"/>
        <w:ind w:firstLine="720"/>
        <w:jc w:val="both"/>
        <w:rPr>
          <w:rFonts w:ascii="Arial" w:hAnsi="Arial" w:cs="Arial"/>
          <w:sz w:val="20"/>
          <w:szCs w:val="20"/>
        </w:rPr>
      </w:pPr>
      <w:r w:rsidRPr="00E46613">
        <w:rPr>
          <w:rFonts w:ascii="Arial" w:hAnsi="Arial" w:cs="Arial"/>
          <w:sz w:val="20"/>
          <w:szCs w:val="20"/>
        </w:rPr>
        <w:t xml:space="preserve">The genetics of a metric character revolves around the study of its variation, as variation forms the foundation for answering key genetic questions. The primary objective in studying variation is to break it down into components attributed to different causes, which helps define the genetic characteristics of a population. By partitioning variance into its contributing factors, we can estimate the influence of various determinants on the phenotype, particularly the relative contributions of heredity (nature) and environment (nurture). The importance of each source of variation is measured by its proportion of the total phenotypic variance. Key genetic parameters, such as heritability, genetic correlation, and repeatability, are derived from these variance components (Falconer and Mackay, 1996). </w:t>
      </w:r>
    </w:p>
    <w:p w14:paraId="348E73B3" w14:textId="365674B9" w:rsidR="00E46613" w:rsidRPr="00E46613" w:rsidRDefault="00E46613" w:rsidP="00E46613">
      <w:pPr>
        <w:spacing w:line="360" w:lineRule="auto"/>
        <w:ind w:firstLine="720"/>
        <w:jc w:val="both"/>
        <w:rPr>
          <w:rFonts w:ascii="Arial" w:hAnsi="Arial" w:cs="Arial"/>
          <w:sz w:val="20"/>
          <w:szCs w:val="20"/>
        </w:rPr>
      </w:pPr>
      <w:r w:rsidRPr="00E46613">
        <w:rPr>
          <w:rFonts w:ascii="Arial" w:hAnsi="Arial" w:cs="Arial"/>
          <w:sz w:val="20"/>
          <w:szCs w:val="20"/>
        </w:rPr>
        <w:t xml:space="preserve">In animal breeding genetic evaluation, models and algorithms play a crucial role, with Restricted Maximum Likelihood (REML) and Bayesian methods being particularly important for estimating (co)variance components and genetic parameters (Thompson 2008; Worku et al., 2021). REML is </w:t>
      </w:r>
      <w:r w:rsidRPr="00E46613">
        <w:rPr>
          <w:rFonts w:ascii="Arial" w:hAnsi="Arial" w:cs="Arial"/>
          <w:sz w:val="20"/>
          <w:szCs w:val="20"/>
        </w:rPr>
        <w:lastRenderedPageBreak/>
        <w:t xml:space="preserve">commonly employed to estimate variance components and genetic parameters for traits of economic significance in animal breeding (Neumaier and Groeneveld, 1997; </w:t>
      </w:r>
      <w:proofErr w:type="spellStart"/>
      <w:r w:rsidRPr="00E46613">
        <w:rPr>
          <w:rFonts w:ascii="Arial" w:hAnsi="Arial" w:cs="Arial"/>
          <w:sz w:val="20"/>
          <w:szCs w:val="20"/>
        </w:rPr>
        <w:t>Ghavi</w:t>
      </w:r>
      <w:proofErr w:type="spellEnd"/>
      <w:r w:rsidRPr="00E46613">
        <w:rPr>
          <w:rFonts w:ascii="Arial" w:hAnsi="Arial" w:cs="Arial"/>
          <w:sz w:val="20"/>
          <w:szCs w:val="20"/>
        </w:rPr>
        <w:t xml:space="preserve"> Hossein-Zadeh 2017; </w:t>
      </w:r>
      <w:proofErr w:type="spellStart"/>
      <w:r w:rsidRPr="00E46613">
        <w:rPr>
          <w:rFonts w:ascii="Arial" w:hAnsi="Arial" w:cs="Arial"/>
          <w:sz w:val="20"/>
          <w:szCs w:val="20"/>
        </w:rPr>
        <w:t>Dige</w:t>
      </w:r>
      <w:proofErr w:type="spellEnd"/>
      <w:r w:rsidRPr="00E46613">
        <w:rPr>
          <w:rFonts w:ascii="Arial" w:hAnsi="Arial" w:cs="Arial"/>
          <w:sz w:val="20"/>
          <w:szCs w:val="20"/>
        </w:rPr>
        <w:t xml:space="preserve"> et al., 2021; </w:t>
      </w:r>
      <w:proofErr w:type="spellStart"/>
      <w:r w:rsidRPr="00E46613">
        <w:rPr>
          <w:rFonts w:ascii="Arial" w:hAnsi="Arial" w:cs="Arial"/>
          <w:sz w:val="20"/>
          <w:szCs w:val="20"/>
        </w:rPr>
        <w:t>Ehsaninia</w:t>
      </w:r>
      <w:proofErr w:type="spellEnd"/>
      <w:r w:rsidRPr="00E46613">
        <w:rPr>
          <w:rFonts w:ascii="Arial" w:hAnsi="Arial" w:cs="Arial"/>
          <w:sz w:val="20"/>
          <w:szCs w:val="20"/>
        </w:rPr>
        <w:t xml:space="preserve">, 2021; Choudhary et al., 2023; Koçak et al., 2024). The Bayesian method has advantages over REML, especially in handling data with small sample sizes (Carneiro Junior et al., 2007) and offering more precise heritability estimates when data do not follow a normal distribution (Jensen et al., 1994). Unlike REML, the Bayesian method does not rely on assumptions about the distribution and variance of estimators (Lopes et al., 2017). Several studies (Ødegård et al., 2010; </w:t>
      </w:r>
      <w:proofErr w:type="spellStart"/>
      <w:r w:rsidRPr="00E46613">
        <w:rPr>
          <w:rFonts w:ascii="Arial" w:hAnsi="Arial" w:cs="Arial"/>
          <w:sz w:val="20"/>
          <w:szCs w:val="20"/>
        </w:rPr>
        <w:t>Malhado</w:t>
      </w:r>
      <w:proofErr w:type="spellEnd"/>
      <w:r w:rsidRPr="00E46613">
        <w:rPr>
          <w:rFonts w:ascii="Arial" w:hAnsi="Arial" w:cs="Arial"/>
          <w:sz w:val="20"/>
          <w:szCs w:val="20"/>
        </w:rPr>
        <w:t xml:space="preserve"> et al., 2012; </w:t>
      </w:r>
      <w:proofErr w:type="spellStart"/>
      <w:r w:rsidRPr="00E46613">
        <w:rPr>
          <w:rFonts w:ascii="Arial" w:hAnsi="Arial" w:cs="Arial"/>
          <w:sz w:val="20"/>
          <w:szCs w:val="20"/>
        </w:rPr>
        <w:t>Ghavi</w:t>
      </w:r>
      <w:proofErr w:type="spellEnd"/>
      <w:r w:rsidRPr="00E46613">
        <w:rPr>
          <w:rFonts w:ascii="Arial" w:hAnsi="Arial" w:cs="Arial"/>
          <w:sz w:val="20"/>
          <w:szCs w:val="20"/>
        </w:rPr>
        <w:t xml:space="preserve"> Hossein-Zadeh, 2017; Rajendran et al., 2022; Balasundaram et al., 2023) highlight the use of Bayesian approaches in estimating (co)variance components and genetic parameters for animal breeding. An important feature of Bayesian methods is their ability to guarantee positive variance estimates and provide interval estimates, such as the highest posterior density (HPD) region (Pretorius and van der Merwe, 2000). Moreover, the Markov Chain Monte Carlo (MCMC) method has had a significant impact on applied statistics, particularly within Bayesian frameworks, for estimating genetic parameters in linear mixed-effect models (Sorensen and Gianola, 2002; Hallander et al., 2010).</w:t>
      </w:r>
    </w:p>
    <w:p w14:paraId="2C08A585" w14:textId="2DC8B673" w:rsidR="00E46613" w:rsidRPr="00E46613" w:rsidRDefault="00E46613" w:rsidP="00093C03">
      <w:pPr>
        <w:spacing w:line="360" w:lineRule="auto"/>
        <w:ind w:firstLine="720"/>
        <w:jc w:val="both"/>
        <w:rPr>
          <w:rFonts w:ascii="Arial" w:hAnsi="Arial" w:cs="Arial"/>
          <w:sz w:val="20"/>
          <w:szCs w:val="20"/>
        </w:rPr>
      </w:pPr>
      <w:r w:rsidRPr="00E46613">
        <w:rPr>
          <w:rFonts w:ascii="Arial" w:hAnsi="Arial" w:cs="Arial"/>
          <w:sz w:val="20"/>
          <w:szCs w:val="20"/>
        </w:rPr>
        <w:t xml:space="preserve">In animal breeding, estimating genetic parameters is crucial. Understanding the genetic mechanisms of traits of interest, including additive and potentially non-additive genetic variances, enables breeders to make informed decisions. Furthermore, estimates of genetic and phenotypic variances and covariances are essential for predicting breeding values (using methods like the selection index and BLUP) and forecasting the genetic response to selection in breeding programs (Bourdon 2000). In dairy cattle breeding, traits like lactation milk yield, lactation length, calving interval, dry period, services per conception, and service period are economically valuable. These traits are relatively easy to measure, have heritability ranging from low to high, and respond well to selection. To improve these traits through selection, reliable genetic parameter estimates for the population are needed. This information is particularly important in designing breeding programs for crossbred Jersey cattle, which are crucial for milk production in southern India, where there is a scarcity of pure milch breeds. Southern Indian states, especially Tamil Nadu, rely heavily on crossbred Jersey cattle for dairy production, and a state breeding policy encourages farmers to rear these cattle. However, there are limited studies on crossbred Jersey cattle (Jersey x nondescript) in the region (Vijayakumar et al., 2019; Vijayakumar et al., 2021; </w:t>
      </w:r>
      <w:proofErr w:type="spellStart"/>
      <w:r w:rsidRPr="00E46613">
        <w:rPr>
          <w:rFonts w:ascii="Arial" w:hAnsi="Arial" w:cs="Arial"/>
          <w:sz w:val="20"/>
          <w:szCs w:val="20"/>
        </w:rPr>
        <w:t>Kasiviswanathan</w:t>
      </w:r>
      <w:proofErr w:type="spellEnd"/>
      <w:r w:rsidRPr="00E46613">
        <w:rPr>
          <w:rFonts w:ascii="Arial" w:hAnsi="Arial" w:cs="Arial"/>
          <w:sz w:val="20"/>
          <w:szCs w:val="20"/>
        </w:rPr>
        <w:t xml:space="preserve"> et al., 2023). Therefore, this investigation aimed to estimate heritability, repeatability, and genetic correlation in crossbred Jersey dairy cattle using a univariate and multi-trait repeatability animal model with a Bayesian approach.</w:t>
      </w:r>
    </w:p>
    <w:bookmarkEnd w:id="0"/>
    <w:bookmarkEnd w:id="1"/>
    <w:p w14:paraId="0C5681A1" w14:textId="6FDF14DD" w:rsidR="00BF2F1D" w:rsidRPr="00E46613" w:rsidRDefault="0069059E" w:rsidP="000D7C12">
      <w:pPr>
        <w:pStyle w:val="ListParagraph"/>
        <w:numPr>
          <w:ilvl w:val="0"/>
          <w:numId w:val="3"/>
        </w:numPr>
        <w:spacing w:line="360" w:lineRule="auto"/>
        <w:rPr>
          <w:rFonts w:ascii="Arial" w:hAnsi="Arial" w:cs="Arial"/>
          <w:b/>
          <w:bCs/>
        </w:rPr>
      </w:pPr>
      <w:r w:rsidRPr="00E46613">
        <w:rPr>
          <w:rFonts w:ascii="Arial" w:hAnsi="Arial" w:cs="Arial"/>
          <w:b/>
          <w:bCs/>
        </w:rPr>
        <w:t>MATERIALS AND METHODS</w:t>
      </w:r>
    </w:p>
    <w:p w14:paraId="6DB7A892" w14:textId="7067F744" w:rsidR="00BF2F1D" w:rsidRPr="00E46613" w:rsidRDefault="000D7C12" w:rsidP="005100C0">
      <w:pPr>
        <w:spacing w:line="360" w:lineRule="auto"/>
        <w:rPr>
          <w:rFonts w:ascii="Arial" w:hAnsi="Arial" w:cs="Arial"/>
          <w:b/>
          <w:bCs/>
          <w:sz w:val="20"/>
          <w:szCs w:val="20"/>
        </w:rPr>
      </w:pPr>
      <w:r w:rsidRPr="00E46613">
        <w:rPr>
          <w:rFonts w:ascii="Arial" w:hAnsi="Arial" w:cs="Arial"/>
          <w:b/>
          <w:bCs/>
          <w:sz w:val="20"/>
          <w:szCs w:val="20"/>
        </w:rPr>
        <w:t xml:space="preserve"> </w:t>
      </w:r>
      <w:r w:rsidRPr="00E46613">
        <w:rPr>
          <w:rFonts w:ascii="Arial" w:hAnsi="Arial" w:cs="Arial"/>
          <w:b/>
          <w:bCs/>
          <w:sz w:val="20"/>
          <w:szCs w:val="20"/>
        </w:rPr>
        <w:tab/>
        <w:t>2.1.</w:t>
      </w:r>
      <w:r w:rsidR="00BF2F1D" w:rsidRPr="00E46613">
        <w:rPr>
          <w:rFonts w:ascii="Arial" w:hAnsi="Arial" w:cs="Arial"/>
          <w:b/>
          <w:bCs/>
          <w:sz w:val="20"/>
          <w:szCs w:val="20"/>
        </w:rPr>
        <w:t xml:space="preserve"> Herd Structure and Farm Management Practices</w:t>
      </w:r>
    </w:p>
    <w:p w14:paraId="163A66C1" w14:textId="71BB7CBE" w:rsidR="00994A83" w:rsidRPr="00E46613" w:rsidRDefault="00994A83" w:rsidP="005100C0">
      <w:pPr>
        <w:spacing w:line="360" w:lineRule="auto"/>
        <w:ind w:firstLine="720"/>
        <w:jc w:val="both"/>
        <w:rPr>
          <w:rFonts w:ascii="Arial" w:hAnsi="Arial" w:cs="Arial"/>
          <w:sz w:val="20"/>
          <w:szCs w:val="20"/>
        </w:rPr>
      </w:pPr>
      <w:r w:rsidRPr="00E46613">
        <w:rPr>
          <w:rFonts w:ascii="Arial" w:hAnsi="Arial" w:cs="Arial"/>
          <w:sz w:val="20"/>
          <w:szCs w:val="20"/>
        </w:rPr>
        <w:t>This study was conducted at the Dairy Unit of the Livestock Farm Complex at the Veterinary College and Research Institute in S</w:t>
      </w:r>
      <w:r w:rsidR="00796C79" w:rsidRPr="00E46613">
        <w:rPr>
          <w:rFonts w:ascii="Arial" w:hAnsi="Arial" w:cs="Arial"/>
          <w:sz w:val="20"/>
          <w:szCs w:val="20"/>
        </w:rPr>
        <w:t>a</w:t>
      </w:r>
      <w:r w:rsidRPr="00E46613">
        <w:rPr>
          <w:rFonts w:ascii="Arial" w:hAnsi="Arial" w:cs="Arial"/>
          <w:sz w:val="20"/>
          <w:szCs w:val="20"/>
        </w:rPr>
        <w:t>l</w:t>
      </w:r>
      <w:r w:rsidR="00796C79" w:rsidRPr="00E46613">
        <w:rPr>
          <w:rFonts w:ascii="Arial" w:hAnsi="Arial" w:cs="Arial"/>
          <w:sz w:val="20"/>
          <w:szCs w:val="20"/>
        </w:rPr>
        <w:t>e</w:t>
      </w:r>
      <w:r w:rsidRPr="00E46613">
        <w:rPr>
          <w:rFonts w:ascii="Arial" w:hAnsi="Arial" w:cs="Arial"/>
          <w:sz w:val="20"/>
          <w:szCs w:val="20"/>
        </w:rPr>
        <w:t xml:space="preserve">m, Tamil Nadu, India, involving crossbred Jersey cows (Jersey x nondescript). The exact genetic composition of these crossbred cows, in terms of the Jersey and nondescript inheritance levels, is not known, but the population includes varying levels of inheritance from both. All animals were managed under the same environmental conditions and followed a consistent management system. They were kept in an intensive management system, receiving a daily </w:t>
      </w:r>
      <w:r w:rsidRPr="00E46613">
        <w:rPr>
          <w:rFonts w:ascii="Arial" w:hAnsi="Arial" w:cs="Arial"/>
          <w:sz w:val="20"/>
          <w:szCs w:val="20"/>
        </w:rPr>
        <w:lastRenderedPageBreak/>
        <w:t xml:space="preserve">diet of 20-30 kg green fodder, 5-7 kg dry fodder, and 2 kg of concentrate feed, with an additional 400 g of feed per kg of milk production. Milking occurred twice daily at 12-hour intervals, and periodic disease screenings and vaccinations were routinely carried out. </w:t>
      </w:r>
      <w:proofErr w:type="spellStart"/>
      <w:r w:rsidRPr="00E46613">
        <w:rPr>
          <w:rFonts w:ascii="Arial" w:hAnsi="Arial" w:cs="Arial"/>
          <w:sz w:val="20"/>
          <w:szCs w:val="20"/>
        </w:rPr>
        <w:t>Estrus</w:t>
      </w:r>
      <w:proofErr w:type="spellEnd"/>
      <w:r w:rsidRPr="00E46613">
        <w:rPr>
          <w:rFonts w:ascii="Arial" w:hAnsi="Arial" w:cs="Arial"/>
          <w:sz w:val="20"/>
          <w:szCs w:val="20"/>
        </w:rPr>
        <w:t xml:space="preserve"> detection was monitored, and artificial insemination was performed 12 hours after the first signs of </w:t>
      </w:r>
      <w:proofErr w:type="spellStart"/>
      <w:r w:rsidRPr="00E46613">
        <w:rPr>
          <w:rFonts w:ascii="Arial" w:hAnsi="Arial" w:cs="Arial"/>
          <w:sz w:val="20"/>
          <w:szCs w:val="20"/>
        </w:rPr>
        <w:t>estrus</w:t>
      </w:r>
      <w:proofErr w:type="spellEnd"/>
      <w:r w:rsidRPr="00E46613">
        <w:rPr>
          <w:rFonts w:ascii="Arial" w:hAnsi="Arial" w:cs="Arial"/>
          <w:sz w:val="20"/>
          <w:szCs w:val="20"/>
        </w:rPr>
        <w:t>.</w:t>
      </w:r>
    </w:p>
    <w:p w14:paraId="652D79AF" w14:textId="1612B01E" w:rsidR="00BF2F1D" w:rsidRPr="00E46613" w:rsidRDefault="000D7C12" w:rsidP="000D7C12">
      <w:pPr>
        <w:spacing w:line="360" w:lineRule="auto"/>
        <w:ind w:firstLine="720"/>
        <w:rPr>
          <w:rFonts w:ascii="Arial" w:hAnsi="Arial" w:cs="Arial"/>
          <w:b/>
          <w:bCs/>
          <w:sz w:val="20"/>
          <w:szCs w:val="20"/>
        </w:rPr>
      </w:pPr>
      <w:r w:rsidRPr="00E46613">
        <w:rPr>
          <w:rFonts w:ascii="Arial" w:hAnsi="Arial" w:cs="Arial"/>
          <w:b/>
          <w:bCs/>
          <w:sz w:val="20"/>
          <w:szCs w:val="20"/>
        </w:rPr>
        <w:t xml:space="preserve">2.2. </w:t>
      </w:r>
      <w:r w:rsidR="00BF2F1D" w:rsidRPr="00E46613">
        <w:rPr>
          <w:rFonts w:ascii="Arial" w:hAnsi="Arial" w:cs="Arial"/>
          <w:b/>
          <w:bCs/>
          <w:sz w:val="20"/>
          <w:szCs w:val="20"/>
        </w:rPr>
        <w:t xml:space="preserve">Data Analysis </w:t>
      </w:r>
      <w:r w:rsidR="00D83FAA" w:rsidRPr="00E46613">
        <w:rPr>
          <w:rFonts w:ascii="Arial" w:hAnsi="Arial" w:cs="Arial"/>
          <w:b/>
          <w:bCs/>
          <w:sz w:val="20"/>
          <w:szCs w:val="20"/>
        </w:rPr>
        <w:t xml:space="preserve"> </w:t>
      </w:r>
    </w:p>
    <w:p w14:paraId="56269504" w14:textId="77777777" w:rsidR="00994A83" w:rsidRPr="00E46613" w:rsidRDefault="00994A83" w:rsidP="005100C0">
      <w:pPr>
        <w:spacing w:line="360" w:lineRule="auto"/>
        <w:ind w:firstLine="720"/>
        <w:jc w:val="both"/>
        <w:rPr>
          <w:rFonts w:ascii="Arial" w:hAnsi="Arial" w:cs="Arial"/>
          <w:sz w:val="20"/>
          <w:szCs w:val="20"/>
        </w:rPr>
      </w:pPr>
      <w:r w:rsidRPr="00E46613">
        <w:rPr>
          <w:rFonts w:ascii="Arial" w:hAnsi="Arial" w:cs="Arial"/>
          <w:sz w:val="20"/>
          <w:szCs w:val="20"/>
        </w:rPr>
        <w:t>Data for the study were collected from farm records over a three-year period (2021-2024), including 47 records from 25 crossbred Jersey cattle. Records that were incomplete due to death or disposal were excluded from the analysis. To ensure a normal distribution, outliers exceeding two standard deviations from the mean were removed. The study focused on six economic traits: lactation length (days), lactation milk yield (</w:t>
      </w:r>
      <w:proofErr w:type="spellStart"/>
      <w:r w:rsidRPr="00E46613">
        <w:rPr>
          <w:rFonts w:ascii="Arial" w:hAnsi="Arial" w:cs="Arial"/>
          <w:sz w:val="20"/>
          <w:szCs w:val="20"/>
        </w:rPr>
        <w:t>liters</w:t>
      </w:r>
      <w:proofErr w:type="spellEnd"/>
      <w:r w:rsidRPr="00E46613">
        <w:rPr>
          <w:rFonts w:ascii="Arial" w:hAnsi="Arial" w:cs="Arial"/>
          <w:sz w:val="20"/>
          <w:szCs w:val="20"/>
        </w:rPr>
        <w:t xml:space="preserve">), calving interval (days), services per conception, dry period (days), and service period (days). Two non-genetic factors were </w:t>
      </w:r>
      <w:proofErr w:type="spellStart"/>
      <w:r w:rsidRPr="00E46613">
        <w:rPr>
          <w:rFonts w:ascii="Arial" w:hAnsi="Arial" w:cs="Arial"/>
          <w:sz w:val="20"/>
          <w:szCs w:val="20"/>
        </w:rPr>
        <w:t>analyzed</w:t>
      </w:r>
      <w:proofErr w:type="spellEnd"/>
      <w:r w:rsidRPr="00E46613">
        <w:rPr>
          <w:rFonts w:ascii="Arial" w:hAnsi="Arial" w:cs="Arial"/>
          <w:sz w:val="20"/>
          <w:szCs w:val="20"/>
        </w:rPr>
        <w:t>: the season of calving (divided into four seasons: cold weather, summer, southwest monsoon, and northeast monsoon) and parity (divided into six groups: first, second, third, fourth, fifth, and sixth or more). A general linear model analysis was conducted using the IBM SPSS Statistics package to determine the effects of non-genetic factors on the production and reproduction traits. Significant non-genetic factors were then incorporated into the model as fixed effects.</w:t>
      </w:r>
    </w:p>
    <w:p w14:paraId="168A1284" w14:textId="6C290798" w:rsidR="00994A83" w:rsidRPr="00E46613" w:rsidRDefault="00994A83" w:rsidP="005100C0">
      <w:pPr>
        <w:spacing w:line="360" w:lineRule="auto"/>
        <w:ind w:firstLine="720"/>
        <w:jc w:val="both"/>
        <w:rPr>
          <w:rFonts w:ascii="Arial" w:hAnsi="Arial" w:cs="Arial"/>
          <w:sz w:val="20"/>
          <w:szCs w:val="20"/>
        </w:rPr>
      </w:pPr>
      <w:r w:rsidRPr="00E46613">
        <w:rPr>
          <w:rFonts w:ascii="Arial" w:hAnsi="Arial" w:cs="Arial"/>
          <w:sz w:val="20"/>
          <w:szCs w:val="20"/>
        </w:rPr>
        <w:t xml:space="preserve">Variance and covariance components for the studied traits were estimated using both univariate and multi-trait repeatability animal models, applying a Bayesian approach. The general description of the models in matrix forms is given below: </w:t>
      </w:r>
    </w:p>
    <w:p w14:paraId="49F51191" w14:textId="61F64BE8" w:rsidR="00994A83" w:rsidRPr="00E46613" w:rsidRDefault="00D15813" w:rsidP="005100C0">
      <w:pPr>
        <w:spacing w:line="360" w:lineRule="auto"/>
        <w:ind w:firstLine="720"/>
        <w:jc w:val="center"/>
        <w:rPr>
          <w:rFonts w:ascii="Arial" w:hAnsi="Arial" w:cs="Arial"/>
          <w:sz w:val="20"/>
          <w:szCs w:val="20"/>
        </w:rPr>
      </w:pPr>
      <w:r w:rsidRPr="00E46613">
        <w:rPr>
          <w:rFonts w:ascii="Arial" w:hAnsi="Arial" w:cs="Arial"/>
          <w:sz w:val="20"/>
          <w:szCs w:val="20"/>
        </w:rPr>
        <w:t>Y</w:t>
      </w:r>
      <w:r w:rsidR="00994A83" w:rsidRPr="00E46613">
        <w:rPr>
          <w:rFonts w:ascii="Arial" w:hAnsi="Arial" w:cs="Arial"/>
          <w:sz w:val="20"/>
          <w:szCs w:val="20"/>
        </w:rPr>
        <w:t xml:space="preserve"> = Xβ + Za + </w:t>
      </w:r>
      <w:proofErr w:type="spellStart"/>
      <w:r w:rsidR="00994A83" w:rsidRPr="00E46613">
        <w:rPr>
          <w:rFonts w:ascii="Arial" w:hAnsi="Arial" w:cs="Arial"/>
          <w:sz w:val="20"/>
          <w:szCs w:val="20"/>
        </w:rPr>
        <w:t>Wp</w:t>
      </w:r>
      <w:proofErr w:type="spellEnd"/>
      <w:r w:rsidR="00994A83" w:rsidRPr="00E46613">
        <w:rPr>
          <w:rFonts w:ascii="Arial" w:hAnsi="Arial" w:cs="Arial"/>
          <w:sz w:val="20"/>
          <w:szCs w:val="20"/>
        </w:rPr>
        <w:t xml:space="preserve"> + e</w:t>
      </w:r>
    </w:p>
    <w:p w14:paraId="59AFC9AE" w14:textId="54A49ABE" w:rsidR="00994A83" w:rsidRPr="00E46613" w:rsidRDefault="00994A83" w:rsidP="005100C0">
      <w:pPr>
        <w:spacing w:line="360" w:lineRule="auto"/>
        <w:ind w:firstLine="720"/>
        <w:jc w:val="both"/>
        <w:rPr>
          <w:rFonts w:ascii="Arial" w:hAnsi="Arial" w:cs="Arial"/>
          <w:sz w:val="20"/>
          <w:szCs w:val="20"/>
        </w:rPr>
      </w:pPr>
      <w:r w:rsidRPr="00E46613">
        <w:rPr>
          <w:rFonts w:ascii="Arial" w:hAnsi="Arial" w:cs="Arial"/>
          <w:sz w:val="20"/>
          <w:szCs w:val="20"/>
        </w:rPr>
        <w:t xml:space="preserve">where Y is a vector of observed traits, X, Z, and W are incidence matrices related to fixed, additive genetic, and permanent environmental effects, respectively, while, β, a, p, and </w:t>
      </w:r>
      <w:proofErr w:type="spellStart"/>
      <w:r w:rsidR="00D15813" w:rsidRPr="00E46613">
        <w:rPr>
          <w:rFonts w:ascii="Arial" w:hAnsi="Arial" w:cs="Arial"/>
          <w:sz w:val="20"/>
          <w:szCs w:val="20"/>
        </w:rPr>
        <w:t>e</w:t>
      </w:r>
      <w:proofErr w:type="spellEnd"/>
      <w:r w:rsidRPr="00E46613">
        <w:rPr>
          <w:rFonts w:ascii="Arial" w:hAnsi="Arial" w:cs="Arial"/>
          <w:sz w:val="20"/>
          <w:szCs w:val="20"/>
        </w:rPr>
        <w:t xml:space="preserve"> are vector of fixed effects, vector of additive genetic random effects, vector of random animal permanent environmental effects and vector of random residual effects, respectively. The fully conditional posterior distributions for genetic, permanent environmental, and residual matrices were assumed to be an inverted Wishart distribution (Sorensen and Gianola, 2007). The permanent environmental effect due to the repeated records per animal was considered as additional random effects for the analysis of lactation length, lactation milk yield, calving interval, services per conception, dry period, and service period. </w:t>
      </w:r>
    </w:p>
    <w:p w14:paraId="7676E847" w14:textId="7A45C728" w:rsidR="00994A83" w:rsidRPr="00E46613" w:rsidRDefault="00994A83" w:rsidP="005100C0">
      <w:pPr>
        <w:spacing w:line="360" w:lineRule="auto"/>
        <w:ind w:firstLine="720"/>
        <w:jc w:val="both"/>
        <w:rPr>
          <w:rFonts w:ascii="Arial" w:hAnsi="Arial" w:cs="Arial"/>
          <w:sz w:val="20"/>
          <w:szCs w:val="20"/>
        </w:rPr>
      </w:pPr>
      <w:r w:rsidRPr="00E46613">
        <w:rPr>
          <w:rFonts w:ascii="Arial" w:hAnsi="Arial" w:cs="Arial"/>
          <w:sz w:val="20"/>
          <w:szCs w:val="20"/>
        </w:rPr>
        <w:t xml:space="preserve">The </w:t>
      </w:r>
      <w:r w:rsidR="004E0569" w:rsidRPr="00E46613">
        <w:rPr>
          <w:rFonts w:ascii="Arial" w:hAnsi="Arial" w:cs="Arial"/>
          <w:sz w:val="20"/>
          <w:szCs w:val="20"/>
        </w:rPr>
        <w:t xml:space="preserve">genetic analysis of </w:t>
      </w:r>
      <w:r w:rsidRPr="00E46613">
        <w:rPr>
          <w:rFonts w:ascii="Arial" w:hAnsi="Arial" w:cs="Arial"/>
          <w:sz w:val="20"/>
          <w:szCs w:val="20"/>
        </w:rPr>
        <w:t xml:space="preserve">data </w:t>
      </w:r>
      <w:r w:rsidR="004E0569" w:rsidRPr="00E46613">
        <w:rPr>
          <w:rFonts w:ascii="Arial" w:hAnsi="Arial" w:cs="Arial"/>
          <w:sz w:val="20"/>
          <w:szCs w:val="20"/>
        </w:rPr>
        <w:t>was carried out</w:t>
      </w:r>
      <w:r w:rsidRPr="00E46613">
        <w:rPr>
          <w:rFonts w:ascii="Arial" w:hAnsi="Arial" w:cs="Arial"/>
          <w:sz w:val="20"/>
          <w:szCs w:val="20"/>
        </w:rPr>
        <w:t xml:space="preserve"> using the BLUPF90 family of programs (Misztal et al., 2015). The dataset was first renumbered and processed through RENUMF90. For estimating the posterior densities of variance and covariance components, the Gibbs sampler method was employed. A single long chain of 100,000 iterations was run, with the first 20,000 iterations discarded as burn-in. After this burn-in phase, every 10th iteration was stored for subsequent analysis.</w:t>
      </w:r>
      <w:r w:rsidR="00D15813" w:rsidRPr="00E46613">
        <w:rPr>
          <w:rFonts w:ascii="Arial" w:hAnsi="Arial" w:cs="Arial"/>
          <w:sz w:val="20"/>
          <w:szCs w:val="20"/>
        </w:rPr>
        <w:t xml:space="preserve"> </w:t>
      </w:r>
      <w:r w:rsidRPr="00E46613">
        <w:rPr>
          <w:rFonts w:ascii="Arial" w:hAnsi="Arial" w:cs="Arial"/>
          <w:sz w:val="20"/>
          <w:szCs w:val="20"/>
        </w:rPr>
        <w:t xml:space="preserve">To assess the convergence of the Gibbs chains, graphical inspections (trace-plots) of selected parameters were performed. These plots confirmed that the burn-in period was sufficient to achieve convergence for all estimated parameters. A total of 8,000 effective samples were generated and used for the calculation of variance components. Estimates of heritability, repeatability, and correlations (both genetic, and </w:t>
      </w:r>
      <w:r w:rsidRPr="00E46613">
        <w:rPr>
          <w:rFonts w:ascii="Arial" w:hAnsi="Arial" w:cs="Arial"/>
          <w:sz w:val="20"/>
          <w:szCs w:val="20"/>
        </w:rPr>
        <w:lastRenderedPageBreak/>
        <w:t xml:space="preserve">permanent environmental​) were computed using the GIBBS3F90 and POSTGIBBSF90 programs (Misztal et al., 2015). </w:t>
      </w:r>
    </w:p>
    <w:p w14:paraId="323ECAFC" w14:textId="5FB23768" w:rsidR="00994A83" w:rsidRPr="00E46613" w:rsidRDefault="0069059E" w:rsidP="000D7C12">
      <w:pPr>
        <w:pStyle w:val="ListParagraph"/>
        <w:numPr>
          <w:ilvl w:val="0"/>
          <w:numId w:val="3"/>
        </w:numPr>
        <w:spacing w:line="360" w:lineRule="auto"/>
        <w:rPr>
          <w:rFonts w:ascii="Arial" w:hAnsi="Arial" w:cs="Arial"/>
          <w:b/>
          <w:bCs/>
        </w:rPr>
      </w:pPr>
      <w:r w:rsidRPr="00E46613">
        <w:rPr>
          <w:rFonts w:ascii="Arial" w:hAnsi="Arial" w:cs="Arial"/>
          <w:b/>
          <w:bCs/>
        </w:rPr>
        <w:t xml:space="preserve">RESULTS AND DISCUSSION </w:t>
      </w:r>
    </w:p>
    <w:p w14:paraId="2755B267" w14:textId="23094494" w:rsidR="00994A83" w:rsidRPr="00E46613" w:rsidRDefault="00994A83" w:rsidP="005100C0">
      <w:pPr>
        <w:spacing w:line="360" w:lineRule="auto"/>
        <w:ind w:firstLine="720"/>
        <w:jc w:val="both"/>
        <w:rPr>
          <w:rFonts w:ascii="Arial" w:hAnsi="Arial" w:cs="Arial"/>
          <w:sz w:val="20"/>
          <w:szCs w:val="20"/>
        </w:rPr>
      </w:pPr>
      <w:r w:rsidRPr="00E46613">
        <w:rPr>
          <w:rFonts w:ascii="Arial" w:hAnsi="Arial" w:cs="Arial"/>
          <w:sz w:val="20"/>
          <w:szCs w:val="20"/>
        </w:rPr>
        <w:t>Polygenic traits are influenced by so many genes that it is nearly impossible to pinpoint the effects of specific loci or alleles. As a result, identifying an individual’s exact genotype for such traits is not feasible. Instead, the practical approach is to assess the overall impact of the individual’s many genes on the trait, which involves measuring the individual’s performance and estimating their breeding value, along with other related genetic values. This assessment relies on statistical tools and concepts, such as heritability and repeatability, to quantify and predict the genetic contribution to the trait's variation</w:t>
      </w:r>
      <w:r w:rsidR="00180D0F" w:rsidRPr="00E46613">
        <w:rPr>
          <w:rFonts w:ascii="Arial" w:hAnsi="Arial" w:cs="Arial"/>
          <w:sz w:val="20"/>
          <w:szCs w:val="20"/>
        </w:rPr>
        <w:t xml:space="preserve"> (Bourdon, 2000)</w:t>
      </w:r>
      <w:r w:rsidRPr="00E46613">
        <w:rPr>
          <w:rFonts w:ascii="Arial" w:hAnsi="Arial" w:cs="Arial"/>
          <w:sz w:val="20"/>
          <w:szCs w:val="20"/>
        </w:rPr>
        <w:t>.</w:t>
      </w:r>
    </w:p>
    <w:p w14:paraId="5CCD9204" w14:textId="7E6F7CC6" w:rsidR="00994A83" w:rsidRPr="00E46613" w:rsidRDefault="000D7C12" w:rsidP="000D7C12">
      <w:pPr>
        <w:spacing w:line="360" w:lineRule="auto"/>
        <w:ind w:firstLine="720"/>
        <w:rPr>
          <w:rFonts w:ascii="Arial" w:hAnsi="Arial" w:cs="Arial"/>
          <w:b/>
          <w:bCs/>
          <w:sz w:val="20"/>
          <w:szCs w:val="20"/>
        </w:rPr>
      </w:pPr>
      <w:r w:rsidRPr="00E46613">
        <w:rPr>
          <w:rFonts w:ascii="Arial" w:hAnsi="Arial" w:cs="Arial"/>
          <w:b/>
          <w:bCs/>
          <w:sz w:val="20"/>
          <w:szCs w:val="20"/>
        </w:rPr>
        <w:t xml:space="preserve">3.1. </w:t>
      </w:r>
      <w:r w:rsidR="00994A83" w:rsidRPr="00E46613">
        <w:rPr>
          <w:rFonts w:ascii="Arial" w:hAnsi="Arial" w:cs="Arial"/>
          <w:b/>
          <w:bCs/>
          <w:sz w:val="20"/>
          <w:szCs w:val="20"/>
        </w:rPr>
        <w:t xml:space="preserve">Heritability </w:t>
      </w:r>
    </w:p>
    <w:p w14:paraId="5175F076" w14:textId="5DBA2084" w:rsidR="000F0532" w:rsidRPr="00E46613" w:rsidRDefault="00994A83" w:rsidP="005100C0">
      <w:pPr>
        <w:spacing w:line="360" w:lineRule="auto"/>
        <w:ind w:firstLine="720"/>
        <w:jc w:val="both"/>
        <w:rPr>
          <w:rFonts w:ascii="Arial" w:hAnsi="Arial" w:cs="Arial"/>
          <w:sz w:val="20"/>
          <w:szCs w:val="20"/>
        </w:rPr>
      </w:pPr>
      <w:r w:rsidRPr="00E46613">
        <w:rPr>
          <w:rFonts w:ascii="Arial" w:hAnsi="Arial" w:cs="Arial"/>
          <w:sz w:val="20"/>
          <w:szCs w:val="20"/>
        </w:rPr>
        <w:t xml:space="preserve">The core concept in studying variation involves breaking it down into components linked to various causes. </w:t>
      </w:r>
      <w:r w:rsidR="001331B5" w:rsidRPr="00E46613">
        <w:rPr>
          <w:rFonts w:ascii="Arial" w:hAnsi="Arial" w:cs="Arial"/>
          <w:sz w:val="20"/>
          <w:szCs w:val="20"/>
        </w:rPr>
        <w:t>The relative magnitude of these components determines the genetic properties of the population, in particular the degree of resemblance between relatives (i.e., the heritability).</w:t>
      </w:r>
      <w:r w:rsidR="008F01ED" w:rsidRPr="00E46613">
        <w:rPr>
          <w:rFonts w:ascii="Arial" w:hAnsi="Arial" w:cs="Arial"/>
          <w:sz w:val="20"/>
          <w:szCs w:val="20"/>
        </w:rPr>
        <w:t xml:space="preserve"> </w:t>
      </w:r>
      <w:r w:rsidRPr="00E46613">
        <w:rPr>
          <w:rFonts w:ascii="Arial" w:hAnsi="Arial" w:cs="Arial"/>
          <w:sz w:val="20"/>
          <w:szCs w:val="20"/>
        </w:rPr>
        <w:t>Heritability is one of the most crucial characteristics of a quantitative trait, reflecting the proportion of total variance attributed to additive genetic variance, which influences familial resemblance. Its main role in genetic studies is predictive, as it indicates how accurately phenotypic values can predict breeding values. While phenotypic values are directly observable, breeding values determine an individual's impact on the next generation. Therefore, a breeder's success in altering population traits depends on the degree to which phenotypic values correspond to breeding values, a relationship measured by heritability. Defined as the ratio of additive genetic variance to phenotypic variance, heritability is a key factor in nearly all breeding-related calculations and decisions</w:t>
      </w:r>
      <w:r w:rsidR="008D1902" w:rsidRPr="00E46613">
        <w:rPr>
          <w:rFonts w:ascii="Arial" w:hAnsi="Arial" w:cs="Arial"/>
          <w:sz w:val="20"/>
          <w:szCs w:val="20"/>
        </w:rPr>
        <w:t xml:space="preserve"> (Falconer and Mackay, 1996)</w:t>
      </w:r>
      <w:r w:rsidRPr="00E46613">
        <w:rPr>
          <w:rFonts w:ascii="Arial" w:hAnsi="Arial" w:cs="Arial"/>
          <w:sz w:val="20"/>
          <w:szCs w:val="20"/>
        </w:rPr>
        <w:t>. High heritability means phenotypic values reliably reflect breeding values, making phenotypic selection effective, whereas low heritability weakens this correlation and makes phenotypic selection less effective.</w:t>
      </w:r>
    </w:p>
    <w:p w14:paraId="3C45BE76" w14:textId="1BC39F86" w:rsidR="00215247" w:rsidRPr="00E46613" w:rsidRDefault="00994A83" w:rsidP="005100C0">
      <w:pPr>
        <w:spacing w:line="360" w:lineRule="auto"/>
        <w:ind w:firstLine="720"/>
        <w:jc w:val="both"/>
        <w:rPr>
          <w:rFonts w:ascii="Arial" w:hAnsi="Arial" w:cs="Arial"/>
          <w:sz w:val="20"/>
          <w:szCs w:val="20"/>
        </w:rPr>
      </w:pPr>
      <w:r w:rsidRPr="00E46613">
        <w:rPr>
          <w:rFonts w:ascii="Arial" w:hAnsi="Arial" w:cs="Arial"/>
          <w:sz w:val="20"/>
          <w:szCs w:val="20"/>
        </w:rPr>
        <w:t xml:space="preserve"> </w:t>
      </w:r>
      <w:r w:rsidR="000F0532" w:rsidRPr="00E46613">
        <w:rPr>
          <w:rFonts w:ascii="Arial" w:hAnsi="Arial" w:cs="Arial"/>
          <w:sz w:val="20"/>
          <w:szCs w:val="20"/>
        </w:rPr>
        <w:tab/>
        <w:t xml:space="preserve">Heritability estimates of </w:t>
      </w:r>
      <w:bookmarkStart w:id="2" w:name="_Hlk176946429"/>
      <w:r w:rsidR="000F0532" w:rsidRPr="00E46613">
        <w:rPr>
          <w:rFonts w:ascii="Arial" w:hAnsi="Arial" w:cs="Arial"/>
          <w:sz w:val="20"/>
          <w:szCs w:val="20"/>
        </w:rPr>
        <w:t xml:space="preserve">calving interval </w:t>
      </w:r>
      <w:bookmarkEnd w:id="2"/>
      <w:r w:rsidR="000F0532" w:rsidRPr="00E46613">
        <w:rPr>
          <w:rFonts w:ascii="Arial" w:hAnsi="Arial" w:cs="Arial"/>
          <w:sz w:val="20"/>
          <w:szCs w:val="20"/>
        </w:rPr>
        <w:t xml:space="preserve">estimated in this study was 0.18±0.15 (Table </w:t>
      </w:r>
      <w:r w:rsidR="00215247" w:rsidRPr="00E46613">
        <w:rPr>
          <w:rFonts w:ascii="Arial" w:hAnsi="Arial" w:cs="Arial"/>
          <w:sz w:val="20"/>
          <w:szCs w:val="20"/>
        </w:rPr>
        <w:t>1</w:t>
      </w:r>
      <w:r w:rsidR="000F0532" w:rsidRPr="00E46613">
        <w:rPr>
          <w:rFonts w:ascii="Arial" w:hAnsi="Arial" w:cs="Arial"/>
          <w:sz w:val="20"/>
          <w:szCs w:val="20"/>
        </w:rPr>
        <w:t xml:space="preserve">). This was in concordance with heritability estimates reported by </w:t>
      </w:r>
      <w:proofErr w:type="spellStart"/>
      <w:r w:rsidR="000F0532" w:rsidRPr="00E46613">
        <w:rPr>
          <w:rFonts w:ascii="Arial" w:hAnsi="Arial" w:cs="Arial"/>
          <w:sz w:val="20"/>
          <w:szCs w:val="20"/>
        </w:rPr>
        <w:t>Ratwan</w:t>
      </w:r>
      <w:proofErr w:type="spellEnd"/>
      <w:r w:rsidR="000F0532" w:rsidRPr="00E46613">
        <w:rPr>
          <w:rFonts w:ascii="Arial" w:hAnsi="Arial" w:cs="Arial"/>
          <w:sz w:val="20"/>
          <w:szCs w:val="20"/>
        </w:rPr>
        <w:t xml:space="preserve"> et al. </w:t>
      </w:r>
      <w:r w:rsidR="00D228FA" w:rsidRPr="00E46613">
        <w:rPr>
          <w:rFonts w:ascii="Arial" w:hAnsi="Arial" w:cs="Arial"/>
          <w:sz w:val="20"/>
          <w:szCs w:val="20"/>
        </w:rPr>
        <w:t>(</w:t>
      </w:r>
      <w:r w:rsidR="000F0532" w:rsidRPr="00E46613">
        <w:rPr>
          <w:rFonts w:ascii="Arial" w:hAnsi="Arial" w:cs="Arial"/>
          <w:sz w:val="20"/>
          <w:szCs w:val="20"/>
        </w:rPr>
        <w:t>2019</w:t>
      </w:r>
      <w:r w:rsidR="00D228FA" w:rsidRPr="00E46613">
        <w:rPr>
          <w:rFonts w:ascii="Arial" w:hAnsi="Arial" w:cs="Arial"/>
          <w:sz w:val="20"/>
          <w:szCs w:val="20"/>
        </w:rPr>
        <w:t>a)</w:t>
      </w:r>
      <w:r w:rsidR="000F0532" w:rsidRPr="00E46613">
        <w:rPr>
          <w:rFonts w:ascii="Arial" w:hAnsi="Arial" w:cs="Arial"/>
          <w:sz w:val="20"/>
          <w:szCs w:val="20"/>
        </w:rPr>
        <w:t xml:space="preserve"> in Sahiwal cattle.   </w:t>
      </w:r>
      <w:proofErr w:type="spellStart"/>
      <w:r w:rsidR="000F0532" w:rsidRPr="00E46613">
        <w:rPr>
          <w:rFonts w:ascii="Arial" w:hAnsi="Arial" w:cs="Arial"/>
          <w:sz w:val="20"/>
          <w:szCs w:val="20"/>
        </w:rPr>
        <w:t>Vinothraj</w:t>
      </w:r>
      <w:proofErr w:type="spellEnd"/>
      <w:r w:rsidR="000F0532" w:rsidRPr="00E46613">
        <w:rPr>
          <w:rFonts w:ascii="Arial" w:hAnsi="Arial" w:cs="Arial"/>
          <w:sz w:val="20"/>
          <w:szCs w:val="20"/>
        </w:rPr>
        <w:t xml:space="preserve"> et al. (2016) and Vijayakumar et al. </w:t>
      </w:r>
      <w:r w:rsidR="00D228FA" w:rsidRPr="00E46613">
        <w:rPr>
          <w:rFonts w:ascii="Arial" w:hAnsi="Arial" w:cs="Arial"/>
          <w:sz w:val="20"/>
          <w:szCs w:val="20"/>
        </w:rPr>
        <w:t>(</w:t>
      </w:r>
      <w:r w:rsidR="000F0532" w:rsidRPr="00E46613">
        <w:rPr>
          <w:rFonts w:ascii="Arial" w:hAnsi="Arial" w:cs="Arial"/>
          <w:sz w:val="20"/>
          <w:szCs w:val="20"/>
        </w:rPr>
        <w:t>2021</w:t>
      </w:r>
      <w:r w:rsidR="00D228FA" w:rsidRPr="00E46613">
        <w:rPr>
          <w:rFonts w:ascii="Arial" w:hAnsi="Arial" w:cs="Arial"/>
          <w:sz w:val="20"/>
          <w:szCs w:val="20"/>
        </w:rPr>
        <w:t>)</w:t>
      </w:r>
      <w:r w:rsidR="000F0532" w:rsidRPr="00E46613">
        <w:rPr>
          <w:rFonts w:ascii="Arial" w:hAnsi="Arial" w:cs="Arial"/>
          <w:sz w:val="20"/>
          <w:szCs w:val="20"/>
        </w:rPr>
        <w:t xml:space="preserve"> reported higher estimates of heritability in Jersey crossbred cattle. Ali et al. (2019), </w:t>
      </w:r>
      <w:bookmarkStart w:id="3" w:name="_Hlk176946072"/>
      <w:r w:rsidR="000F0532" w:rsidRPr="00E46613">
        <w:rPr>
          <w:rFonts w:ascii="Arial" w:hAnsi="Arial" w:cs="Arial"/>
          <w:sz w:val="20"/>
          <w:szCs w:val="20"/>
        </w:rPr>
        <w:t xml:space="preserve">Worku et al. </w:t>
      </w:r>
      <w:r w:rsidR="00D228FA" w:rsidRPr="00E46613">
        <w:rPr>
          <w:rFonts w:ascii="Arial" w:hAnsi="Arial" w:cs="Arial"/>
          <w:sz w:val="20"/>
          <w:szCs w:val="20"/>
        </w:rPr>
        <w:t>(</w:t>
      </w:r>
      <w:r w:rsidR="000F0532" w:rsidRPr="00E46613">
        <w:rPr>
          <w:rFonts w:ascii="Arial" w:hAnsi="Arial" w:cs="Arial"/>
          <w:sz w:val="20"/>
          <w:szCs w:val="20"/>
        </w:rPr>
        <w:t>202</w:t>
      </w:r>
      <w:r w:rsidR="00812802" w:rsidRPr="00E46613">
        <w:rPr>
          <w:rFonts w:ascii="Arial" w:hAnsi="Arial" w:cs="Arial"/>
          <w:sz w:val="20"/>
          <w:szCs w:val="20"/>
        </w:rPr>
        <w:t>1</w:t>
      </w:r>
      <w:bookmarkEnd w:id="3"/>
      <w:r w:rsidR="00D228FA" w:rsidRPr="00E46613">
        <w:rPr>
          <w:rFonts w:ascii="Arial" w:hAnsi="Arial" w:cs="Arial"/>
          <w:sz w:val="20"/>
          <w:szCs w:val="20"/>
        </w:rPr>
        <w:t>)</w:t>
      </w:r>
      <w:r w:rsidR="000F0532" w:rsidRPr="00E46613">
        <w:rPr>
          <w:rFonts w:ascii="Arial" w:hAnsi="Arial" w:cs="Arial"/>
          <w:sz w:val="20"/>
          <w:szCs w:val="20"/>
        </w:rPr>
        <w:t xml:space="preserve">, </w:t>
      </w:r>
      <w:proofErr w:type="spellStart"/>
      <w:r w:rsidR="000F0532" w:rsidRPr="00E46613">
        <w:rPr>
          <w:rFonts w:ascii="Arial" w:hAnsi="Arial" w:cs="Arial"/>
          <w:sz w:val="20"/>
          <w:szCs w:val="20"/>
        </w:rPr>
        <w:t>Ratwan</w:t>
      </w:r>
      <w:proofErr w:type="spellEnd"/>
      <w:r w:rsidR="000F0532" w:rsidRPr="00E46613">
        <w:rPr>
          <w:rFonts w:ascii="Arial" w:hAnsi="Arial" w:cs="Arial"/>
          <w:sz w:val="20"/>
          <w:szCs w:val="20"/>
        </w:rPr>
        <w:t xml:space="preserve"> et al. </w:t>
      </w:r>
      <w:r w:rsidR="00D228FA" w:rsidRPr="00E46613">
        <w:rPr>
          <w:rFonts w:ascii="Arial" w:hAnsi="Arial" w:cs="Arial"/>
          <w:sz w:val="20"/>
          <w:szCs w:val="20"/>
        </w:rPr>
        <w:t>(</w:t>
      </w:r>
      <w:r w:rsidR="000F0532" w:rsidRPr="00E46613">
        <w:rPr>
          <w:rFonts w:ascii="Arial" w:hAnsi="Arial" w:cs="Arial"/>
          <w:sz w:val="20"/>
          <w:szCs w:val="20"/>
        </w:rPr>
        <w:t>20</w:t>
      </w:r>
      <w:r w:rsidR="00D228FA" w:rsidRPr="00E46613">
        <w:rPr>
          <w:rFonts w:ascii="Arial" w:hAnsi="Arial" w:cs="Arial"/>
          <w:sz w:val="20"/>
          <w:szCs w:val="20"/>
        </w:rPr>
        <w:t>24)</w:t>
      </w:r>
      <w:r w:rsidR="000F0532" w:rsidRPr="00E46613">
        <w:rPr>
          <w:rFonts w:ascii="Arial" w:hAnsi="Arial" w:cs="Arial"/>
          <w:sz w:val="20"/>
          <w:szCs w:val="20"/>
        </w:rPr>
        <w:t xml:space="preserve"> and Roy et al. </w:t>
      </w:r>
      <w:r w:rsidR="008A6747" w:rsidRPr="00E46613">
        <w:rPr>
          <w:rFonts w:ascii="Arial" w:hAnsi="Arial" w:cs="Arial"/>
          <w:sz w:val="20"/>
          <w:szCs w:val="20"/>
        </w:rPr>
        <w:t>(</w:t>
      </w:r>
      <w:r w:rsidR="000F0532" w:rsidRPr="00E46613">
        <w:rPr>
          <w:rFonts w:ascii="Arial" w:hAnsi="Arial" w:cs="Arial"/>
          <w:sz w:val="20"/>
          <w:szCs w:val="20"/>
        </w:rPr>
        <w:t>2024</w:t>
      </w:r>
      <w:r w:rsidR="008A6747" w:rsidRPr="00E46613">
        <w:rPr>
          <w:rFonts w:ascii="Arial" w:hAnsi="Arial" w:cs="Arial"/>
          <w:sz w:val="20"/>
          <w:szCs w:val="20"/>
        </w:rPr>
        <w:t>)</w:t>
      </w:r>
      <w:r w:rsidR="000F0532" w:rsidRPr="00E46613">
        <w:rPr>
          <w:rFonts w:ascii="Arial" w:hAnsi="Arial" w:cs="Arial"/>
          <w:sz w:val="20"/>
          <w:szCs w:val="20"/>
        </w:rPr>
        <w:t xml:space="preserve"> reported lower heritability estimates for calving intervals in different dairy cattle breeds. The heritability estimates for services per conception (0.1</w:t>
      </w:r>
      <w:r w:rsidR="005662B9" w:rsidRPr="00E46613">
        <w:rPr>
          <w:rFonts w:ascii="Arial" w:hAnsi="Arial" w:cs="Arial"/>
          <w:sz w:val="20"/>
          <w:szCs w:val="20"/>
        </w:rPr>
        <w:t>3</w:t>
      </w:r>
      <w:r w:rsidR="000F0532" w:rsidRPr="00E46613">
        <w:rPr>
          <w:rFonts w:ascii="Arial" w:hAnsi="Arial" w:cs="Arial"/>
          <w:sz w:val="20"/>
          <w:szCs w:val="20"/>
        </w:rPr>
        <w:t xml:space="preserve">±0.10) of crossbred Jersey herd (Table </w:t>
      </w:r>
      <w:r w:rsidR="00215247" w:rsidRPr="00E46613">
        <w:rPr>
          <w:rFonts w:ascii="Arial" w:hAnsi="Arial" w:cs="Arial"/>
          <w:sz w:val="20"/>
          <w:szCs w:val="20"/>
        </w:rPr>
        <w:t>1</w:t>
      </w:r>
      <w:r w:rsidR="000F0532" w:rsidRPr="00E46613">
        <w:rPr>
          <w:rFonts w:ascii="Arial" w:hAnsi="Arial" w:cs="Arial"/>
          <w:sz w:val="20"/>
          <w:szCs w:val="20"/>
        </w:rPr>
        <w:t xml:space="preserve">) are higher than the earlier reports of Roy et al. </w:t>
      </w:r>
      <w:r w:rsidR="008A6747" w:rsidRPr="00E46613">
        <w:rPr>
          <w:rFonts w:ascii="Arial" w:hAnsi="Arial" w:cs="Arial"/>
          <w:sz w:val="20"/>
          <w:szCs w:val="20"/>
        </w:rPr>
        <w:t>(</w:t>
      </w:r>
      <w:r w:rsidR="000F0532" w:rsidRPr="00E46613">
        <w:rPr>
          <w:rFonts w:ascii="Arial" w:hAnsi="Arial" w:cs="Arial"/>
          <w:sz w:val="20"/>
          <w:szCs w:val="20"/>
        </w:rPr>
        <w:t>2024</w:t>
      </w:r>
      <w:r w:rsidR="008A6747" w:rsidRPr="00E46613">
        <w:rPr>
          <w:rFonts w:ascii="Arial" w:hAnsi="Arial" w:cs="Arial"/>
          <w:sz w:val="20"/>
          <w:szCs w:val="20"/>
        </w:rPr>
        <w:t>)</w:t>
      </w:r>
      <w:r w:rsidR="000F0532" w:rsidRPr="00E46613">
        <w:rPr>
          <w:rFonts w:ascii="Arial" w:hAnsi="Arial" w:cs="Arial"/>
          <w:sz w:val="20"/>
          <w:szCs w:val="20"/>
        </w:rPr>
        <w:t xml:space="preserve"> and Sarma et al. </w:t>
      </w:r>
      <w:r w:rsidR="00AF0B06" w:rsidRPr="00E46613">
        <w:rPr>
          <w:rFonts w:ascii="Arial" w:hAnsi="Arial" w:cs="Arial"/>
          <w:sz w:val="20"/>
          <w:szCs w:val="20"/>
        </w:rPr>
        <w:t>(</w:t>
      </w:r>
      <w:r w:rsidR="000F0532" w:rsidRPr="00E46613">
        <w:rPr>
          <w:rFonts w:ascii="Arial" w:hAnsi="Arial" w:cs="Arial"/>
          <w:sz w:val="20"/>
          <w:szCs w:val="20"/>
        </w:rPr>
        <w:t>2024</w:t>
      </w:r>
      <w:r w:rsidR="00AF0B06" w:rsidRPr="00E46613">
        <w:rPr>
          <w:rFonts w:ascii="Arial" w:hAnsi="Arial" w:cs="Arial"/>
          <w:sz w:val="20"/>
          <w:szCs w:val="20"/>
        </w:rPr>
        <w:t>)</w:t>
      </w:r>
      <w:r w:rsidR="000F0532" w:rsidRPr="00E46613">
        <w:rPr>
          <w:rFonts w:ascii="Arial" w:hAnsi="Arial" w:cs="Arial"/>
          <w:sz w:val="20"/>
          <w:szCs w:val="20"/>
        </w:rPr>
        <w:t xml:space="preserve">. However, </w:t>
      </w:r>
      <w:proofErr w:type="spellStart"/>
      <w:r w:rsidR="000F0532" w:rsidRPr="00E46613">
        <w:rPr>
          <w:rFonts w:ascii="Arial" w:hAnsi="Arial" w:cs="Arial"/>
          <w:sz w:val="20"/>
          <w:szCs w:val="20"/>
        </w:rPr>
        <w:t>Ratwan</w:t>
      </w:r>
      <w:proofErr w:type="spellEnd"/>
      <w:r w:rsidR="000F0532" w:rsidRPr="00E46613">
        <w:rPr>
          <w:rFonts w:ascii="Arial" w:hAnsi="Arial" w:cs="Arial"/>
          <w:sz w:val="20"/>
          <w:szCs w:val="20"/>
        </w:rPr>
        <w:t xml:space="preserve"> P et al. </w:t>
      </w:r>
      <w:r w:rsidR="00AF0B06" w:rsidRPr="00E46613">
        <w:rPr>
          <w:rFonts w:ascii="Arial" w:hAnsi="Arial" w:cs="Arial"/>
          <w:sz w:val="20"/>
          <w:szCs w:val="20"/>
        </w:rPr>
        <w:t>(</w:t>
      </w:r>
      <w:r w:rsidR="000F0532" w:rsidRPr="00E46613">
        <w:rPr>
          <w:rFonts w:ascii="Arial" w:hAnsi="Arial" w:cs="Arial"/>
          <w:sz w:val="20"/>
          <w:szCs w:val="20"/>
        </w:rPr>
        <w:t>2019</w:t>
      </w:r>
      <w:r w:rsidR="00AE588E" w:rsidRPr="00E46613">
        <w:rPr>
          <w:rFonts w:ascii="Arial" w:hAnsi="Arial" w:cs="Arial"/>
          <w:sz w:val="20"/>
          <w:szCs w:val="20"/>
        </w:rPr>
        <w:t>a</w:t>
      </w:r>
      <w:r w:rsidR="00AF0B06" w:rsidRPr="00E46613">
        <w:rPr>
          <w:rFonts w:ascii="Arial" w:hAnsi="Arial" w:cs="Arial"/>
          <w:sz w:val="20"/>
          <w:szCs w:val="20"/>
        </w:rPr>
        <w:t>)</w:t>
      </w:r>
      <w:r w:rsidR="000F0532" w:rsidRPr="00E46613">
        <w:rPr>
          <w:rFonts w:ascii="Arial" w:hAnsi="Arial" w:cs="Arial"/>
          <w:sz w:val="20"/>
          <w:szCs w:val="20"/>
        </w:rPr>
        <w:t xml:space="preserve"> reported higher estimates of heritability (0.24) for services per conception in Sahiwal cattle. The </w:t>
      </w:r>
      <w:bookmarkStart w:id="4" w:name="_Hlk176946414"/>
      <w:r w:rsidR="000F0532" w:rsidRPr="00E46613">
        <w:rPr>
          <w:rFonts w:ascii="Arial" w:hAnsi="Arial" w:cs="Arial"/>
          <w:sz w:val="20"/>
          <w:szCs w:val="20"/>
        </w:rPr>
        <w:t xml:space="preserve">service period </w:t>
      </w:r>
      <w:bookmarkEnd w:id="4"/>
      <w:r w:rsidR="000F0532" w:rsidRPr="00E46613">
        <w:rPr>
          <w:rFonts w:ascii="Arial" w:hAnsi="Arial" w:cs="Arial"/>
          <w:sz w:val="20"/>
          <w:szCs w:val="20"/>
        </w:rPr>
        <w:t>is an important trait of dairy animals and directly impacts the calving interval period. The estimated heritability of the service period is 0.1</w:t>
      </w:r>
      <w:r w:rsidR="005662B9" w:rsidRPr="00E46613">
        <w:rPr>
          <w:rFonts w:ascii="Arial" w:hAnsi="Arial" w:cs="Arial"/>
          <w:sz w:val="20"/>
          <w:szCs w:val="20"/>
        </w:rPr>
        <w:t>7</w:t>
      </w:r>
      <w:r w:rsidR="000F0532" w:rsidRPr="00E46613">
        <w:rPr>
          <w:rFonts w:ascii="Arial" w:hAnsi="Arial" w:cs="Arial"/>
          <w:sz w:val="20"/>
          <w:szCs w:val="20"/>
        </w:rPr>
        <w:t xml:space="preserve">±0.13 (Table </w:t>
      </w:r>
      <w:r w:rsidR="00215247" w:rsidRPr="00E46613">
        <w:rPr>
          <w:rFonts w:ascii="Arial" w:hAnsi="Arial" w:cs="Arial"/>
          <w:sz w:val="20"/>
          <w:szCs w:val="20"/>
        </w:rPr>
        <w:t>1</w:t>
      </w:r>
      <w:r w:rsidR="000F0532" w:rsidRPr="00E46613">
        <w:rPr>
          <w:rFonts w:ascii="Arial" w:hAnsi="Arial" w:cs="Arial"/>
          <w:sz w:val="20"/>
          <w:szCs w:val="20"/>
        </w:rPr>
        <w:t xml:space="preserve">), which was in close agreement with the results of </w:t>
      </w:r>
      <w:proofErr w:type="spellStart"/>
      <w:r w:rsidR="000F0532" w:rsidRPr="00E46613">
        <w:rPr>
          <w:rFonts w:ascii="Arial" w:hAnsi="Arial" w:cs="Arial"/>
          <w:sz w:val="20"/>
          <w:szCs w:val="20"/>
        </w:rPr>
        <w:t>Ratwan</w:t>
      </w:r>
      <w:proofErr w:type="spellEnd"/>
      <w:r w:rsidR="000F0532" w:rsidRPr="00E46613">
        <w:rPr>
          <w:rFonts w:ascii="Arial" w:hAnsi="Arial" w:cs="Arial"/>
          <w:sz w:val="20"/>
          <w:szCs w:val="20"/>
        </w:rPr>
        <w:t xml:space="preserve"> P et al. </w:t>
      </w:r>
      <w:r w:rsidR="00AF0B06" w:rsidRPr="00E46613">
        <w:rPr>
          <w:rFonts w:ascii="Arial" w:hAnsi="Arial" w:cs="Arial"/>
          <w:sz w:val="20"/>
          <w:szCs w:val="20"/>
        </w:rPr>
        <w:t>(</w:t>
      </w:r>
      <w:r w:rsidR="000F0532" w:rsidRPr="00E46613">
        <w:rPr>
          <w:rFonts w:ascii="Arial" w:hAnsi="Arial" w:cs="Arial"/>
          <w:sz w:val="20"/>
          <w:szCs w:val="20"/>
        </w:rPr>
        <w:t>2019</w:t>
      </w:r>
      <w:r w:rsidR="00AF0B06" w:rsidRPr="00E46613">
        <w:rPr>
          <w:rFonts w:ascii="Arial" w:hAnsi="Arial" w:cs="Arial"/>
          <w:sz w:val="20"/>
          <w:szCs w:val="20"/>
        </w:rPr>
        <w:t>a)</w:t>
      </w:r>
      <w:r w:rsidR="000F0532" w:rsidRPr="00E46613">
        <w:rPr>
          <w:rFonts w:ascii="Arial" w:hAnsi="Arial" w:cs="Arial"/>
          <w:sz w:val="20"/>
          <w:szCs w:val="20"/>
        </w:rPr>
        <w:t xml:space="preserve"> for Sahiwal cattle. However, higher estimates of heritability were reported for Jersey crossbreds (Vijayakumar et al.</w:t>
      </w:r>
      <w:r w:rsidR="00AF0B06" w:rsidRPr="00E46613">
        <w:rPr>
          <w:rFonts w:ascii="Arial" w:hAnsi="Arial" w:cs="Arial"/>
          <w:sz w:val="20"/>
          <w:szCs w:val="20"/>
        </w:rPr>
        <w:t>,</w:t>
      </w:r>
      <w:r w:rsidR="000F0532" w:rsidRPr="00E46613">
        <w:rPr>
          <w:rFonts w:ascii="Arial" w:hAnsi="Arial" w:cs="Arial"/>
          <w:sz w:val="20"/>
          <w:szCs w:val="20"/>
        </w:rPr>
        <w:t xml:space="preserve"> 2021; Sarma et al., 2024).</w:t>
      </w:r>
      <w:r w:rsidR="00215247" w:rsidRPr="00E46613">
        <w:rPr>
          <w:rFonts w:ascii="Arial" w:hAnsi="Arial" w:cs="Arial"/>
          <w:sz w:val="20"/>
          <w:szCs w:val="20"/>
        </w:rPr>
        <w:t xml:space="preserve"> Heritability is not constant; it varies across populations and environments. Each trait has a distinct heritability in a specific </w:t>
      </w:r>
      <w:r w:rsidR="00215247" w:rsidRPr="00E46613">
        <w:rPr>
          <w:rFonts w:ascii="Arial" w:hAnsi="Arial" w:cs="Arial"/>
          <w:sz w:val="20"/>
          <w:szCs w:val="20"/>
        </w:rPr>
        <w:lastRenderedPageBreak/>
        <w:t>population, and while similar traits may show similar heritability across populations, environmental and genetic differences can cause significant variation.</w:t>
      </w:r>
    </w:p>
    <w:p w14:paraId="2408C280" w14:textId="77777777" w:rsidR="00D228FA" w:rsidRPr="00E46613" w:rsidRDefault="00D228FA" w:rsidP="00D228FA">
      <w:pPr>
        <w:spacing w:line="360" w:lineRule="auto"/>
        <w:rPr>
          <w:rFonts w:ascii="Arial" w:hAnsi="Arial" w:cs="Arial"/>
          <w:b/>
          <w:bCs/>
          <w:sz w:val="20"/>
          <w:szCs w:val="20"/>
        </w:rPr>
      </w:pPr>
      <w:r w:rsidRPr="00E46613">
        <w:rPr>
          <w:rFonts w:ascii="Arial" w:hAnsi="Arial" w:cs="Arial"/>
          <w:b/>
          <w:bCs/>
          <w:sz w:val="20"/>
          <w:szCs w:val="20"/>
        </w:rPr>
        <w:t>Table 1. Posterior means of variance components, heritability, and repeatability for various production and reproduction traits in crossbred Jersey cattle.</w:t>
      </w:r>
    </w:p>
    <w:tbl>
      <w:tblPr>
        <w:tblW w:w="9160" w:type="dxa"/>
        <w:tblLook w:val="04A0" w:firstRow="1" w:lastRow="0" w:firstColumn="1" w:lastColumn="0" w:noHBand="0" w:noVBand="1"/>
      </w:tblPr>
      <w:tblGrid>
        <w:gridCol w:w="2095"/>
        <w:gridCol w:w="977"/>
        <w:gridCol w:w="977"/>
        <w:gridCol w:w="919"/>
        <w:gridCol w:w="977"/>
        <w:gridCol w:w="1308"/>
        <w:gridCol w:w="743"/>
        <w:gridCol w:w="1164"/>
      </w:tblGrid>
      <w:tr w:rsidR="00D228FA" w:rsidRPr="00E46613" w14:paraId="75A7010E" w14:textId="77777777" w:rsidTr="00820F50">
        <w:trPr>
          <w:trHeight w:val="288"/>
        </w:trPr>
        <w:tc>
          <w:tcPr>
            <w:tcW w:w="2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A7154" w14:textId="77777777" w:rsidR="00D228FA" w:rsidRPr="00E46613" w:rsidRDefault="00D228FA"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Traits</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347A92A3" w14:textId="77777777" w:rsidR="00D228FA" w:rsidRPr="00E46613" w:rsidRDefault="00D228FA"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σ</w:t>
            </w:r>
            <w:r w:rsidRPr="00E46613">
              <w:rPr>
                <w:rFonts w:ascii="Arial" w:eastAsia="Times New Roman" w:hAnsi="Arial" w:cs="Arial"/>
                <w:b/>
                <w:bCs/>
                <w:color w:val="000000"/>
                <w:kern w:val="0"/>
                <w:sz w:val="20"/>
                <w:szCs w:val="20"/>
                <w:vertAlign w:val="superscript"/>
                <w:lang w:eastAsia="en-IN"/>
                <w14:ligatures w14:val="none"/>
              </w:rPr>
              <w:t>2</w:t>
            </w:r>
            <w:r w:rsidRPr="00E46613">
              <w:rPr>
                <w:rFonts w:ascii="Arial" w:eastAsia="Times New Roman" w:hAnsi="Arial" w:cs="Arial"/>
                <w:b/>
                <w:bCs/>
                <w:color w:val="000000"/>
                <w:kern w:val="0"/>
                <w:sz w:val="20"/>
                <w:szCs w:val="20"/>
                <w:vertAlign w:val="subscript"/>
                <w:lang w:eastAsia="en-IN"/>
                <w14:ligatures w14:val="none"/>
              </w:rPr>
              <w:t>a</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5D583913" w14:textId="2AA24078" w:rsidR="00D228FA" w:rsidRPr="00E46613" w:rsidRDefault="00A22898"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hAnsi="Arial" w:cs="Arial"/>
                <w:b/>
                <w:bCs/>
                <w:sz w:val="20"/>
                <w:szCs w:val="20"/>
              </w:rPr>
              <w:t>σ</w:t>
            </w:r>
            <w:r w:rsidRPr="00E46613">
              <w:rPr>
                <w:rFonts w:ascii="Arial" w:hAnsi="Arial" w:cs="Arial"/>
                <w:b/>
                <w:bCs/>
                <w:sz w:val="20"/>
                <w:szCs w:val="20"/>
                <w:vertAlign w:val="superscript"/>
              </w:rPr>
              <w:t>2</w:t>
            </w:r>
            <w:r w:rsidRPr="00E46613">
              <w:rPr>
                <w:rFonts w:ascii="Arial" w:hAnsi="Arial" w:cs="Arial"/>
                <w:b/>
                <w:bCs/>
                <w:sz w:val="20"/>
                <w:szCs w:val="20"/>
                <w:vertAlign w:val="subscript"/>
              </w:rPr>
              <w:t>Eg</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1C928125" w14:textId="77777777" w:rsidR="00D228FA" w:rsidRPr="00E46613" w:rsidRDefault="00D228FA"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σ</w:t>
            </w:r>
            <w:r w:rsidRPr="00E46613">
              <w:rPr>
                <w:rFonts w:ascii="Arial" w:eastAsia="Times New Roman" w:hAnsi="Arial" w:cs="Arial"/>
                <w:b/>
                <w:bCs/>
                <w:color w:val="000000"/>
                <w:kern w:val="0"/>
                <w:sz w:val="20"/>
                <w:szCs w:val="20"/>
                <w:vertAlign w:val="superscript"/>
                <w:lang w:eastAsia="en-IN"/>
                <w14:ligatures w14:val="none"/>
              </w:rPr>
              <w:t>2</w:t>
            </w:r>
            <w:r w:rsidRPr="00E46613">
              <w:rPr>
                <w:rFonts w:ascii="Arial" w:eastAsia="Times New Roman" w:hAnsi="Arial" w:cs="Arial"/>
                <w:b/>
                <w:bCs/>
                <w:color w:val="000000"/>
                <w:kern w:val="0"/>
                <w:sz w:val="20"/>
                <w:szCs w:val="20"/>
                <w:vertAlign w:val="subscript"/>
                <w:lang w:eastAsia="en-IN"/>
                <w14:ligatures w14:val="none"/>
              </w:rPr>
              <w:t>e</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3B7129DB" w14:textId="77777777" w:rsidR="00D228FA" w:rsidRPr="00E46613" w:rsidRDefault="00D228FA"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σ</w:t>
            </w:r>
            <w:r w:rsidRPr="00E46613">
              <w:rPr>
                <w:rFonts w:ascii="Arial" w:eastAsia="Times New Roman" w:hAnsi="Arial" w:cs="Arial"/>
                <w:b/>
                <w:bCs/>
                <w:color w:val="000000"/>
                <w:kern w:val="0"/>
                <w:sz w:val="20"/>
                <w:szCs w:val="20"/>
                <w:vertAlign w:val="superscript"/>
                <w:lang w:eastAsia="en-IN"/>
                <w14:ligatures w14:val="none"/>
              </w:rPr>
              <w:t>2</w:t>
            </w:r>
            <w:r w:rsidRPr="00E46613">
              <w:rPr>
                <w:rFonts w:ascii="Arial" w:eastAsia="Times New Roman" w:hAnsi="Arial" w:cs="Arial"/>
                <w:b/>
                <w:bCs/>
                <w:color w:val="000000"/>
                <w:kern w:val="0"/>
                <w:sz w:val="20"/>
                <w:szCs w:val="20"/>
                <w:vertAlign w:val="subscript"/>
                <w:lang w:eastAsia="en-IN"/>
                <w14:ligatures w14:val="none"/>
              </w:rPr>
              <w:t>p</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14:paraId="7F5F7FFC" w14:textId="77777777" w:rsidR="00D228FA" w:rsidRPr="00E46613" w:rsidRDefault="00D228FA"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h</w:t>
            </w:r>
            <w:r w:rsidRPr="00E46613">
              <w:rPr>
                <w:rFonts w:ascii="Arial" w:eastAsia="Times New Roman" w:hAnsi="Arial" w:cs="Arial"/>
                <w:b/>
                <w:bCs/>
                <w:color w:val="000000"/>
                <w:kern w:val="0"/>
                <w:sz w:val="20"/>
                <w:szCs w:val="20"/>
                <w:vertAlign w:val="superscript"/>
                <w:lang w:eastAsia="en-IN"/>
                <w14:ligatures w14:val="none"/>
              </w:rPr>
              <w:t>2</w:t>
            </w:r>
            <w:r w:rsidRPr="00E46613">
              <w:rPr>
                <w:rFonts w:ascii="Arial" w:eastAsia="Times New Roman" w:hAnsi="Arial" w:cs="Arial"/>
                <w:b/>
                <w:bCs/>
                <w:color w:val="000000"/>
                <w:kern w:val="0"/>
                <w:sz w:val="20"/>
                <w:szCs w:val="20"/>
                <w:lang w:eastAsia="en-IN"/>
                <w14:ligatures w14:val="none"/>
              </w:rPr>
              <w:t>±PSD</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14:paraId="0DBDE70D" w14:textId="77777777" w:rsidR="00D228FA" w:rsidRPr="00E46613" w:rsidRDefault="00D228FA"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c</w:t>
            </w:r>
            <w:r w:rsidRPr="00E46613">
              <w:rPr>
                <w:rFonts w:ascii="Arial" w:eastAsia="Times New Roman" w:hAnsi="Arial" w:cs="Arial"/>
                <w:b/>
                <w:bCs/>
                <w:color w:val="000000"/>
                <w:kern w:val="0"/>
                <w:sz w:val="20"/>
                <w:szCs w:val="20"/>
                <w:vertAlign w:val="superscript"/>
                <w:lang w:eastAsia="en-IN"/>
                <w14:ligatures w14:val="none"/>
              </w:rPr>
              <w:t>2</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4955A4FB" w14:textId="77777777" w:rsidR="00D228FA" w:rsidRPr="00E46613" w:rsidRDefault="00D228FA" w:rsidP="00820F50">
            <w:pPr>
              <w:spacing w:after="0" w:line="360" w:lineRule="auto"/>
              <w:rPr>
                <w:rFonts w:ascii="Arial" w:eastAsia="Times New Roman" w:hAnsi="Arial" w:cs="Arial"/>
                <w:b/>
                <w:bCs/>
                <w:color w:val="000000"/>
                <w:kern w:val="0"/>
                <w:sz w:val="20"/>
                <w:szCs w:val="20"/>
                <w:lang w:eastAsia="en-IN"/>
                <w14:ligatures w14:val="none"/>
              </w:rPr>
            </w:pPr>
            <w:proofErr w:type="spellStart"/>
            <w:r w:rsidRPr="00E46613">
              <w:rPr>
                <w:rFonts w:ascii="Arial" w:eastAsia="Times New Roman" w:hAnsi="Arial" w:cs="Arial"/>
                <w:b/>
                <w:bCs/>
                <w:color w:val="000000"/>
                <w:kern w:val="0"/>
                <w:sz w:val="20"/>
                <w:szCs w:val="20"/>
                <w:lang w:eastAsia="en-IN"/>
                <w14:ligatures w14:val="none"/>
              </w:rPr>
              <w:t>r±PSD</w:t>
            </w:r>
            <w:proofErr w:type="spellEnd"/>
          </w:p>
        </w:tc>
      </w:tr>
      <w:tr w:rsidR="00D228FA" w:rsidRPr="00E46613" w14:paraId="0CDAB84D" w14:textId="77777777" w:rsidTr="00820F50">
        <w:trPr>
          <w:trHeight w:val="288"/>
        </w:trPr>
        <w:tc>
          <w:tcPr>
            <w:tcW w:w="2095" w:type="dxa"/>
            <w:tcBorders>
              <w:top w:val="nil"/>
              <w:left w:val="single" w:sz="4" w:space="0" w:color="auto"/>
              <w:bottom w:val="single" w:sz="4" w:space="0" w:color="auto"/>
              <w:right w:val="single" w:sz="4" w:space="0" w:color="auto"/>
            </w:tcBorders>
            <w:shd w:val="clear" w:color="auto" w:fill="auto"/>
            <w:noWrap/>
            <w:vAlign w:val="bottom"/>
          </w:tcPr>
          <w:p w14:paraId="22E0680E" w14:textId="77777777" w:rsidR="00D228FA" w:rsidRPr="00E46613" w:rsidRDefault="00D228FA"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Lactation milk yield</w:t>
            </w:r>
          </w:p>
        </w:tc>
        <w:tc>
          <w:tcPr>
            <w:tcW w:w="977" w:type="dxa"/>
            <w:tcBorders>
              <w:top w:val="nil"/>
              <w:left w:val="nil"/>
              <w:bottom w:val="single" w:sz="4" w:space="0" w:color="auto"/>
              <w:right w:val="single" w:sz="4" w:space="0" w:color="auto"/>
            </w:tcBorders>
            <w:shd w:val="clear" w:color="auto" w:fill="auto"/>
            <w:noWrap/>
            <w:vAlign w:val="bottom"/>
          </w:tcPr>
          <w:p w14:paraId="16049F34"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345490</w:t>
            </w:r>
          </w:p>
        </w:tc>
        <w:tc>
          <w:tcPr>
            <w:tcW w:w="977" w:type="dxa"/>
            <w:tcBorders>
              <w:top w:val="nil"/>
              <w:left w:val="nil"/>
              <w:bottom w:val="single" w:sz="4" w:space="0" w:color="auto"/>
              <w:right w:val="single" w:sz="4" w:space="0" w:color="auto"/>
            </w:tcBorders>
            <w:shd w:val="clear" w:color="auto" w:fill="auto"/>
            <w:noWrap/>
            <w:vAlign w:val="bottom"/>
          </w:tcPr>
          <w:p w14:paraId="4A5C579F"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266290</w:t>
            </w:r>
          </w:p>
        </w:tc>
        <w:tc>
          <w:tcPr>
            <w:tcW w:w="919" w:type="dxa"/>
            <w:tcBorders>
              <w:top w:val="nil"/>
              <w:left w:val="nil"/>
              <w:bottom w:val="single" w:sz="4" w:space="0" w:color="auto"/>
              <w:right w:val="single" w:sz="4" w:space="0" w:color="auto"/>
            </w:tcBorders>
            <w:shd w:val="clear" w:color="auto" w:fill="auto"/>
            <w:noWrap/>
            <w:vAlign w:val="bottom"/>
          </w:tcPr>
          <w:p w14:paraId="539A3E69"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200440</w:t>
            </w:r>
          </w:p>
        </w:tc>
        <w:tc>
          <w:tcPr>
            <w:tcW w:w="977" w:type="dxa"/>
            <w:tcBorders>
              <w:top w:val="nil"/>
              <w:left w:val="nil"/>
              <w:bottom w:val="single" w:sz="4" w:space="0" w:color="auto"/>
              <w:right w:val="single" w:sz="4" w:space="0" w:color="auto"/>
            </w:tcBorders>
            <w:shd w:val="clear" w:color="auto" w:fill="auto"/>
            <w:noWrap/>
            <w:vAlign w:val="bottom"/>
          </w:tcPr>
          <w:p w14:paraId="5F591F34"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812220</w:t>
            </w:r>
          </w:p>
        </w:tc>
        <w:tc>
          <w:tcPr>
            <w:tcW w:w="1308" w:type="dxa"/>
            <w:tcBorders>
              <w:top w:val="nil"/>
              <w:left w:val="nil"/>
              <w:bottom w:val="single" w:sz="4" w:space="0" w:color="auto"/>
              <w:right w:val="single" w:sz="4" w:space="0" w:color="auto"/>
            </w:tcBorders>
            <w:shd w:val="clear" w:color="auto" w:fill="auto"/>
            <w:noWrap/>
            <w:vAlign w:val="bottom"/>
          </w:tcPr>
          <w:p w14:paraId="790EFEA8" w14:textId="553C427D" w:rsidR="00D228FA" w:rsidRPr="00E46613" w:rsidRDefault="00FA65D5"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0.43</w:t>
            </w:r>
            <w:r w:rsidR="00D228FA" w:rsidRPr="00E46613">
              <w:rPr>
                <w:rFonts w:ascii="Arial" w:eastAsia="Times New Roman" w:hAnsi="Arial" w:cs="Arial"/>
                <w:color w:val="000000"/>
                <w:kern w:val="0"/>
                <w:sz w:val="20"/>
                <w:szCs w:val="20"/>
                <w:lang w:eastAsia="en-IN"/>
                <w14:ligatures w14:val="none"/>
              </w:rPr>
              <w:t>±0.21</w:t>
            </w:r>
          </w:p>
        </w:tc>
        <w:tc>
          <w:tcPr>
            <w:tcW w:w="743" w:type="dxa"/>
            <w:tcBorders>
              <w:top w:val="nil"/>
              <w:left w:val="nil"/>
              <w:bottom w:val="single" w:sz="4" w:space="0" w:color="auto"/>
              <w:right w:val="single" w:sz="4" w:space="0" w:color="auto"/>
            </w:tcBorders>
            <w:shd w:val="clear" w:color="auto" w:fill="auto"/>
            <w:noWrap/>
            <w:vAlign w:val="bottom"/>
          </w:tcPr>
          <w:p w14:paraId="4F4C5B08"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hAnsi="Arial" w:cs="Arial"/>
                <w:color w:val="000000"/>
                <w:sz w:val="20"/>
                <w:szCs w:val="20"/>
              </w:rPr>
              <w:t>0.328</w:t>
            </w:r>
          </w:p>
        </w:tc>
        <w:tc>
          <w:tcPr>
            <w:tcW w:w="1164" w:type="dxa"/>
            <w:tcBorders>
              <w:top w:val="nil"/>
              <w:left w:val="nil"/>
              <w:bottom w:val="single" w:sz="4" w:space="0" w:color="auto"/>
              <w:right w:val="single" w:sz="4" w:space="0" w:color="auto"/>
            </w:tcBorders>
            <w:shd w:val="clear" w:color="auto" w:fill="auto"/>
            <w:noWrap/>
            <w:vAlign w:val="bottom"/>
          </w:tcPr>
          <w:p w14:paraId="3F4D203E" w14:textId="744F1C94"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0.7</w:t>
            </w:r>
            <w:r w:rsidR="00FA65D5" w:rsidRPr="00E46613">
              <w:rPr>
                <w:rFonts w:ascii="Arial" w:eastAsia="Times New Roman" w:hAnsi="Arial" w:cs="Arial"/>
                <w:color w:val="000000"/>
                <w:kern w:val="0"/>
                <w:sz w:val="20"/>
                <w:szCs w:val="20"/>
                <w:lang w:eastAsia="en-IN"/>
                <w14:ligatures w14:val="none"/>
              </w:rPr>
              <w:t>5</w:t>
            </w:r>
            <w:r w:rsidRPr="00E46613">
              <w:rPr>
                <w:rFonts w:ascii="Arial" w:eastAsia="Times New Roman" w:hAnsi="Arial" w:cs="Arial"/>
                <w:color w:val="000000"/>
                <w:kern w:val="0"/>
                <w:sz w:val="20"/>
                <w:szCs w:val="20"/>
                <w:lang w:eastAsia="en-IN"/>
                <w14:ligatures w14:val="none"/>
              </w:rPr>
              <w:t>±0.11</w:t>
            </w:r>
          </w:p>
        </w:tc>
      </w:tr>
      <w:tr w:rsidR="00D228FA" w:rsidRPr="00E46613" w14:paraId="289D8FA4" w14:textId="77777777" w:rsidTr="00820F50">
        <w:trPr>
          <w:trHeight w:val="288"/>
        </w:trPr>
        <w:tc>
          <w:tcPr>
            <w:tcW w:w="2095" w:type="dxa"/>
            <w:tcBorders>
              <w:top w:val="nil"/>
              <w:left w:val="single" w:sz="4" w:space="0" w:color="auto"/>
              <w:bottom w:val="single" w:sz="4" w:space="0" w:color="auto"/>
              <w:right w:val="single" w:sz="4" w:space="0" w:color="auto"/>
            </w:tcBorders>
            <w:shd w:val="clear" w:color="auto" w:fill="auto"/>
            <w:noWrap/>
            <w:vAlign w:val="bottom"/>
          </w:tcPr>
          <w:p w14:paraId="3DDD2A47" w14:textId="77777777" w:rsidR="00D228FA" w:rsidRPr="00E46613" w:rsidRDefault="00D228FA"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Lactation length</w:t>
            </w:r>
          </w:p>
        </w:tc>
        <w:tc>
          <w:tcPr>
            <w:tcW w:w="977" w:type="dxa"/>
            <w:tcBorders>
              <w:top w:val="nil"/>
              <w:left w:val="nil"/>
              <w:bottom w:val="single" w:sz="4" w:space="0" w:color="auto"/>
              <w:right w:val="single" w:sz="4" w:space="0" w:color="auto"/>
            </w:tcBorders>
            <w:shd w:val="clear" w:color="auto" w:fill="auto"/>
            <w:noWrap/>
            <w:vAlign w:val="bottom"/>
          </w:tcPr>
          <w:p w14:paraId="68ABCA7F"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1688.3</w:t>
            </w:r>
          </w:p>
        </w:tc>
        <w:tc>
          <w:tcPr>
            <w:tcW w:w="977" w:type="dxa"/>
            <w:tcBorders>
              <w:top w:val="nil"/>
              <w:left w:val="nil"/>
              <w:bottom w:val="single" w:sz="4" w:space="0" w:color="auto"/>
              <w:right w:val="single" w:sz="4" w:space="0" w:color="auto"/>
            </w:tcBorders>
            <w:shd w:val="clear" w:color="auto" w:fill="auto"/>
            <w:noWrap/>
            <w:vAlign w:val="bottom"/>
          </w:tcPr>
          <w:p w14:paraId="218448C6"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1795.3</w:t>
            </w:r>
          </w:p>
        </w:tc>
        <w:tc>
          <w:tcPr>
            <w:tcW w:w="919" w:type="dxa"/>
            <w:tcBorders>
              <w:top w:val="nil"/>
              <w:left w:val="nil"/>
              <w:bottom w:val="single" w:sz="4" w:space="0" w:color="auto"/>
              <w:right w:val="single" w:sz="4" w:space="0" w:color="auto"/>
            </w:tcBorders>
            <w:shd w:val="clear" w:color="auto" w:fill="auto"/>
            <w:noWrap/>
            <w:vAlign w:val="bottom"/>
          </w:tcPr>
          <w:p w14:paraId="6AE89737"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3115.5</w:t>
            </w:r>
          </w:p>
        </w:tc>
        <w:tc>
          <w:tcPr>
            <w:tcW w:w="977" w:type="dxa"/>
            <w:tcBorders>
              <w:top w:val="nil"/>
              <w:left w:val="nil"/>
              <w:bottom w:val="single" w:sz="4" w:space="0" w:color="auto"/>
              <w:right w:val="single" w:sz="4" w:space="0" w:color="auto"/>
            </w:tcBorders>
            <w:shd w:val="clear" w:color="auto" w:fill="auto"/>
            <w:noWrap/>
            <w:vAlign w:val="bottom"/>
          </w:tcPr>
          <w:p w14:paraId="77FDF72A"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6599.1</w:t>
            </w:r>
          </w:p>
        </w:tc>
        <w:tc>
          <w:tcPr>
            <w:tcW w:w="1308" w:type="dxa"/>
            <w:tcBorders>
              <w:top w:val="nil"/>
              <w:left w:val="nil"/>
              <w:bottom w:val="single" w:sz="4" w:space="0" w:color="auto"/>
              <w:right w:val="single" w:sz="4" w:space="0" w:color="auto"/>
            </w:tcBorders>
            <w:shd w:val="clear" w:color="auto" w:fill="auto"/>
            <w:noWrap/>
            <w:vAlign w:val="bottom"/>
          </w:tcPr>
          <w:p w14:paraId="64FFEC88" w14:textId="2BC4585A" w:rsidR="00D228FA" w:rsidRPr="00E46613" w:rsidRDefault="00FA65D5"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0.26</w:t>
            </w:r>
            <w:r w:rsidR="00D228FA" w:rsidRPr="00E46613">
              <w:rPr>
                <w:rFonts w:ascii="Arial" w:eastAsia="Times New Roman" w:hAnsi="Arial" w:cs="Arial"/>
                <w:color w:val="000000"/>
                <w:kern w:val="0"/>
                <w:sz w:val="20"/>
                <w:szCs w:val="20"/>
                <w:lang w:eastAsia="en-IN"/>
                <w14:ligatures w14:val="none"/>
              </w:rPr>
              <w:t>±0.20</w:t>
            </w:r>
          </w:p>
        </w:tc>
        <w:tc>
          <w:tcPr>
            <w:tcW w:w="743" w:type="dxa"/>
            <w:tcBorders>
              <w:top w:val="nil"/>
              <w:left w:val="nil"/>
              <w:bottom w:val="single" w:sz="4" w:space="0" w:color="auto"/>
              <w:right w:val="single" w:sz="4" w:space="0" w:color="auto"/>
            </w:tcBorders>
            <w:shd w:val="clear" w:color="auto" w:fill="auto"/>
            <w:noWrap/>
            <w:vAlign w:val="bottom"/>
          </w:tcPr>
          <w:p w14:paraId="49221B5C"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hAnsi="Arial" w:cs="Arial"/>
                <w:color w:val="000000"/>
                <w:sz w:val="20"/>
                <w:szCs w:val="20"/>
              </w:rPr>
              <w:t>0.272</w:t>
            </w:r>
          </w:p>
        </w:tc>
        <w:tc>
          <w:tcPr>
            <w:tcW w:w="1164" w:type="dxa"/>
            <w:tcBorders>
              <w:top w:val="nil"/>
              <w:left w:val="nil"/>
              <w:bottom w:val="single" w:sz="4" w:space="0" w:color="auto"/>
              <w:right w:val="single" w:sz="4" w:space="0" w:color="auto"/>
            </w:tcBorders>
            <w:shd w:val="clear" w:color="auto" w:fill="auto"/>
            <w:noWrap/>
            <w:vAlign w:val="bottom"/>
          </w:tcPr>
          <w:p w14:paraId="3C807F39" w14:textId="4CD7F7C5"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0.5</w:t>
            </w:r>
            <w:r w:rsidR="00FA65D5" w:rsidRPr="00E46613">
              <w:rPr>
                <w:rFonts w:ascii="Arial" w:eastAsia="Times New Roman" w:hAnsi="Arial" w:cs="Arial"/>
                <w:color w:val="000000"/>
                <w:kern w:val="0"/>
                <w:sz w:val="20"/>
                <w:szCs w:val="20"/>
                <w:lang w:eastAsia="en-IN"/>
                <w14:ligatures w14:val="none"/>
              </w:rPr>
              <w:t>3</w:t>
            </w:r>
            <w:r w:rsidRPr="00E46613">
              <w:rPr>
                <w:rFonts w:ascii="Arial" w:eastAsia="Times New Roman" w:hAnsi="Arial" w:cs="Arial"/>
                <w:color w:val="000000"/>
                <w:kern w:val="0"/>
                <w:sz w:val="20"/>
                <w:szCs w:val="20"/>
                <w:lang w:eastAsia="en-IN"/>
                <w14:ligatures w14:val="none"/>
              </w:rPr>
              <w:t>±0.17</w:t>
            </w:r>
          </w:p>
        </w:tc>
      </w:tr>
      <w:tr w:rsidR="00D228FA" w:rsidRPr="00E46613" w14:paraId="5442E761" w14:textId="77777777" w:rsidTr="00247F8D">
        <w:trPr>
          <w:trHeight w:val="288"/>
        </w:trPr>
        <w:tc>
          <w:tcPr>
            <w:tcW w:w="2095" w:type="dxa"/>
            <w:tcBorders>
              <w:top w:val="nil"/>
              <w:left w:val="single" w:sz="4" w:space="0" w:color="auto"/>
              <w:bottom w:val="single" w:sz="4" w:space="0" w:color="auto"/>
              <w:right w:val="single" w:sz="4" w:space="0" w:color="auto"/>
            </w:tcBorders>
            <w:shd w:val="clear" w:color="auto" w:fill="auto"/>
            <w:noWrap/>
            <w:vAlign w:val="bottom"/>
            <w:hideMark/>
          </w:tcPr>
          <w:p w14:paraId="3F9C4990" w14:textId="77777777" w:rsidR="00D228FA" w:rsidRPr="00E46613" w:rsidRDefault="00D228FA"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Dry period</w:t>
            </w:r>
          </w:p>
        </w:tc>
        <w:tc>
          <w:tcPr>
            <w:tcW w:w="977" w:type="dxa"/>
            <w:tcBorders>
              <w:top w:val="nil"/>
              <w:left w:val="nil"/>
              <w:bottom w:val="single" w:sz="4" w:space="0" w:color="auto"/>
              <w:right w:val="single" w:sz="4" w:space="0" w:color="auto"/>
            </w:tcBorders>
            <w:shd w:val="clear" w:color="auto" w:fill="auto"/>
            <w:noWrap/>
            <w:vAlign w:val="bottom"/>
            <w:hideMark/>
          </w:tcPr>
          <w:p w14:paraId="69BF01FC"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2588.8</w:t>
            </w:r>
          </w:p>
        </w:tc>
        <w:tc>
          <w:tcPr>
            <w:tcW w:w="977" w:type="dxa"/>
            <w:tcBorders>
              <w:top w:val="nil"/>
              <w:left w:val="nil"/>
              <w:bottom w:val="single" w:sz="4" w:space="0" w:color="auto"/>
              <w:right w:val="single" w:sz="4" w:space="0" w:color="auto"/>
            </w:tcBorders>
            <w:shd w:val="clear" w:color="auto" w:fill="auto"/>
            <w:noWrap/>
            <w:vAlign w:val="bottom"/>
            <w:hideMark/>
          </w:tcPr>
          <w:p w14:paraId="5FBC173B"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2139.6</w:t>
            </w:r>
          </w:p>
        </w:tc>
        <w:tc>
          <w:tcPr>
            <w:tcW w:w="919" w:type="dxa"/>
            <w:tcBorders>
              <w:top w:val="nil"/>
              <w:left w:val="nil"/>
              <w:bottom w:val="single" w:sz="4" w:space="0" w:color="auto"/>
              <w:right w:val="single" w:sz="4" w:space="0" w:color="auto"/>
            </w:tcBorders>
            <w:shd w:val="clear" w:color="auto" w:fill="auto"/>
            <w:noWrap/>
            <w:vAlign w:val="bottom"/>
            <w:hideMark/>
          </w:tcPr>
          <w:p w14:paraId="4DD427D9"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6679.5</w:t>
            </w:r>
          </w:p>
        </w:tc>
        <w:tc>
          <w:tcPr>
            <w:tcW w:w="977" w:type="dxa"/>
            <w:tcBorders>
              <w:top w:val="nil"/>
              <w:left w:val="nil"/>
              <w:bottom w:val="single" w:sz="4" w:space="0" w:color="auto"/>
              <w:right w:val="single" w:sz="4" w:space="0" w:color="auto"/>
            </w:tcBorders>
            <w:shd w:val="clear" w:color="auto" w:fill="auto"/>
            <w:noWrap/>
            <w:vAlign w:val="bottom"/>
            <w:hideMark/>
          </w:tcPr>
          <w:p w14:paraId="5F097B82"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11407.9</w:t>
            </w:r>
          </w:p>
        </w:tc>
        <w:tc>
          <w:tcPr>
            <w:tcW w:w="1308" w:type="dxa"/>
            <w:tcBorders>
              <w:top w:val="nil"/>
              <w:left w:val="nil"/>
              <w:bottom w:val="single" w:sz="4" w:space="0" w:color="auto"/>
              <w:right w:val="single" w:sz="4" w:space="0" w:color="auto"/>
            </w:tcBorders>
            <w:shd w:val="clear" w:color="auto" w:fill="auto"/>
            <w:noWrap/>
            <w:vAlign w:val="bottom"/>
            <w:hideMark/>
          </w:tcPr>
          <w:p w14:paraId="09D4159A" w14:textId="79DFDB7C" w:rsidR="00D228FA" w:rsidRPr="00E46613" w:rsidRDefault="00FA65D5"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0.23</w:t>
            </w:r>
            <w:r w:rsidR="00D228FA" w:rsidRPr="00E46613">
              <w:rPr>
                <w:rFonts w:ascii="Arial" w:eastAsia="Times New Roman" w:hAnsi="Arial" w:cs="Arial"/>
                <w:color w:val="000000"/>
                <w:kern w:val="0"/>
                <w:sz w:val="20"/>
                <w:szCs w:val="20"/>
                <w:lang w:eastAsia="en-IN"/>
                <w14:ligatures w14:val="none"/>
              </w:rPr>
              <w:t>±0.17</w:t>
            </w:r>
          </w:p>
        </w:tc>
        <w:tc>
          <w:tcPr>
            <w:tcW w:w="743" w:type="dxa"/>
            <w:tcBorders>
              <w:top w:val="nil"/>
              <w:left w:val="nil"/>
              <w:bottom w:val="single" w:sz="4" w:space="0" w:color="auto"/>
              <w:right w:val="single" w:sz="4" w:space="0" w:color="auto"/>
            </w:tcBorders>
            <w:shd w:val="clear" w:color="auto" w:fill="auto"/>
            <w:noWrap/>
            <w:vAlign w:val="bottom"/>
            <w:hideMark/>
          </w:tcPr>
          <w:p w14:paraId="284D7396"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hAnsi="Arial" w:cs="Arial"/>
                <w:color w:val="000000"/>
                <w:sz w:val="20"/>
                <w:szCs w:val="20"/>
              </w:rPr>
              <w:t>0.188</w:t>
            </w:r>
          </w:p>
        </w:tc>
        <w:tc>
          <w:tcPr>
            <w:tcW w:w="1164" w:type="dxa"/>
            <w:tcBorders>
              <w:top w:val="nil"/>
              <w:left w:val="nil"/>
              <w:bottom w:val="single" w:sz="4" w:space="0" w:color="auto"/>
              <w:right w:val="single" w:sz="4" w:space="0" w:color="auto"/>
            </w:tcBorders>
            <w:shd w:val="clear" w:color="auto" w:fill="auto"/>
            <w:noWrap/>
            <w:vAlign w:val="bottom"/>
            <w:hideMark/>
          </w:tcPr>
          <w:p w14:paraId="3E5815A3" w14:textId="5FA49404"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w:t>
            </w:r>
            <w:r w:rsidR="00FA65D5" w:rsidRPr="00E46613">
              <w:rPr>
                <w:rFonts w:ascii="Arial" w:eastAsia="Times New Roman" w:hAnsi="Arial" w:cs="Arial"/>
                <w:color w:val="000000"/>
                <w:kern w:val="0"/>
                <w:sz w:val="20"/>
                <w:szCs w:val="20"/>
                <w:lang w:eastAsia="en-IN"/>
                <w14:ligatures w14:val="none"/>
              </w:rPr>
              <w:t>41</w:t>
            </w:r>
            <w:r w:rsidRPr="00E46613">
              <w:rPr>
                <w:rFonts w:ascii="Arial" w:eastAsia="Times New Roman" w:hAnsi="Arial" w:cs="Arial"/>
                <w:color w:val="000000"/>
                <w:kern w:val="0"/>
                <w:sz w:val="20"/>
                <w:szCs w:val="20"/>
                <w:lang w:eastAsia="en-IN"/>
                <w14:ligatures w14:val="none"/>
              </w:rPr>
              <w:t>±0.17</w:t>
            </w:r>
          </w:p>
        </w:tc>
      </w:tr>
      <w:tr w:rsidR="00D228FA" w:rsidRPr="00E46613" w14:paraId="39F0A68C" w14:textId="77777777" w:rsidTr="00247F8D">
        <w:trPr>
          <w:trHeight w:val="288"/>
        </w:trPr>
        <w:tc>
          <w:tcPr>
            <w:tcW w:w="2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353EC" w14:textId="77777777" w:rsidR="00D228FA" w:rsidRPr="00E46613" w:rsidRDefault="00D228FA"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Services per conception</w:t>
            </w:r>
          </w:p>
        </w:tc>
        <w:tc>
          <w:tcPr>
            <w:tcW w:w="977" w:type="dxa"/>
            <w:tcBorders>
              <w:top w:val="single" w:sz="4" w:space="0" w:color="auto"/>
              <w:left w:val="nil"/>
              <w:bottom w:val="single" w:sz="4" w:space="0" w:color="auto"/>
              <w:right w:val="single" w:sz="4" w:space="0" w:color="auto"/>
            </w:tcBorders>
            <w:shd w:val="clear" w:color="auto" w:fill="auto"/>
            <w:noWrap/>
            <w:vAlign w:val="bottom"/>
          </w:tcPr>
          <w:p w14:paraId="6BA75CD9"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0.30539</w:t>
            </w:r>
          </w:p>
        </w:tc>
        <w:tc>
          <w:tcPr>
            <w:tcW w:w="977" w:type="dxa"/>
            <w:tcBorders>
              <w:top w:val="single" w:sz="4" w:space="0" w:color="auto"/>
              <w:left w:val="nil"/>
              <w:bottom w:val="single" w:sz="4" w:space="0" w:color="auto"/>
              <w:right w:val="single" w:sz="4" w:space="0" w:color="auto"/>
            </w:tcBorders>
            <w:shd w:val="clear" w:color="auto" w:fill="auto"/>
            <w:noWrap/>
            <w:vAlign w:val="bottom"/>
          </w:tcPr>
          <w:p w14:paraId="0EA1E20D"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0.22451</w:t>
            </w:r>
          </w:p>
        </w:tc>
        <w:tc>
          <w:tcPr>
            <w:tcW w:w="919" w:type="dxa"/>
            <w:tcBorders>
              <w:top w:val="single" w:sz="4" w:space="0" w:color="auto"/>
              <w:left w:val="nil"/>
              <w:bottom w:val="single" w:sz="4" w:space="0" w:color="auto"/>
              <w:right w:val="single" w:sz="4" w:space="0" w:color="auto"/>
            </w:tcBorders>
            <w:shd w:val="clear" w:color="auto" w:fill="auto"/>
            <w:noWrap/>
            <w:vAlign w:val="bottom"/>
          </w:tcPr>
          <w:p w14:paraId="7369D1E1"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1.7352</w:t>
            </w:r>
          </w:p>
        </w:tc>
        <w:tc>
          <w:tcPr>
            <w:tcW w:w="977" w:type="dxa"/>
            <w:tcBorders>
              <w:top w:val="single" w:sz="4" w:space="0" w:color="auto"/>
              <w:left w:val="nil"/>
              <w:bottom w:val="single" w:sz="4" w:space="0" w:color="auto"/>
              <w:right w:val="single" w:sz="4" w:space="0" w:color="auto"/>
            </w:tcBorders>
            <w:shd w:val="clear" w:color="auto" w:fill="auto"/>
            <w:noWrap/>
            <w:vAlign w:val="bottom"/>
          </w:tcPr>
          <w:p w14:paraId="3DA597AE"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2.2651</w:t>
            </w:r>
          </w:p>
        </w:tc>
        <w:tc>
          <w:tcPr>
            <w:tcW w:w="1308" w:type="dxa"/>
            <w:tcBorders>
              <w:top w:val="single" w:sz="4" w:space="0" w:color="auto"/>
              <w:left w:val="nil"/>
              <w:bottom w:val="single" w:sz="4" w:space="0" w:color="auto"/>
              <w:right w:val="single" w:sz="4" w:space="0" w:color="auto"/>
            </w:tcBorders>
            <w:shd w:val="clear" w:color="auto" w:fill="auto"/>
            <w:noWrap/>
            <w:vAlign w:val="bottom"/>
          </w:tcPr>
          <w:p w14:paraId="14B8BA44" w14:textId="7246E1C4" w:rsidR="00D228FA" w:rsidRPr="00E46613" w:rsidRDefault="00FA65D5"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0.13</w:t>
            </w:r>
            <w:r w:rsidR="00D228FA" w:rsidRPr="00E46613">
              <w:rPr>
                <w:rFonts w:ascii="Arial" w:eastAsia="Times New Roman" w:hAnsi="Arial" w:cs="Arial"/>
                <w:color w:val="000000"/>
                <w:kern w:val="0"/>
                <w:sz w:val="20"/>
                <w:szCs w:val="20"/>
                <w:lang w:eastAsia="en-IN"/>
                <w14:ligatures w14:val="none"/>
              </w:rPr>
              <w:t>±0.10</w:t>
            </w:r>
          </w:p>
        </w:tc>
        <w:tc>
          <w:tcPr>
            <w:tcW w:w="743" w:type="dxa"/>
            <w:tcBorders>
              <w:top w:val="single" w:sz="4" w:space="0" w:color="auto"/>
              <w:left w:val="nil"/>
              <w:bottom w:val="single" w:sz="4" w:space="0" w:color="auto"/>
              <w:right w:val="single" w:sz="4" w:space="0" w:color="auto"/>
            </w:tcBorders>
            <w:shd w:val="clear" w:color="auto" w:fill="auto"/>
            <w:noWrap/>
            <w:vAlign w:val="bottom"/>
          </w:tcPr>
          <w:p w14:paraId="0DCE8432"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hAnsi="Arial" w:cs="Arial"/>
                <w:color w:val="000000"/>
                <w:sz w:val="20"/>
                <w:szCs w:val="20"/>
              </w:rPr>
              <w:t>0.099</w:t>
            </w:r>
          </w:p>
        </w:tc>
        <w:tc>
          <w:tcPr>
            <w:tcW w:w="1164" w:type="dxa"/>
            <w:tcBorders>
              <w:top w:val="single" w:sz="4" w:space="0" w:color="auto"/>
              <w:left w:val="nil"/>
              <w:bottom w:val="single" w:sz="4" w:space="0" w:color="auto"/>
              <w:right w:val="single" w:sz="4" w:space="0" w:color="auto"/>
            </w:tcBorders>
            <w:shd w:val="clear" w:color="auto" w:fill="auto"/>
            <w:noWrap/>
            <w:vAlign w:val="bottom"/>
          </w:tcPr>
          <w:p w14:paraId="46B21C33"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0.23±0.10</w:t>
            </w:r>
          </w:p>
        </w:tc>
      </w:tr>
      <w:tr w:rsidR="00D228FA" w:rsidRPr="00E46613" w14:paraId="7636451F" w14:textId="77777777" w:rsidTr="00247F8D">
        <w:trPr>
          <w:trHeight w:val="288"/>
        </w:trPr>
        <w:tc>
          <w:tcPr>
            <w:tcW w:w="2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2106A" w14:textId="77777777" w:rsidR="00D228FA" w:rsidRPr="00E46613" w:rsidRDefault="00D228FA"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Calving interval</w:t>
            </w:r>
          </w:p>
        </w:tc>
        <w:tc>
          <w:tcPr>
            <w:tcW w:w="977" w:type="dxa"/>
            <w:tcBorders>
              <w:top w:val="single" w:sz="4" w:space="0" w:color="auto"/>
              <w:left w:val="nil"/>
              <w:bottom w:val="single" w:sz="4" w:space="0" w:color="auto"/>
              <w:right w:val="single" w:sz="4" w:space="0" w:color="auto"/>
            </w:tcBorders>
            <w:shd w:val="clear" w:color="auto" w:fill="auto"/>
            <w:noWrap/>
            <w:vAlign w:val="bottom"/>
          </w:tcPr>
          <w:p w14:paraId="7BAC9E40"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2850</w:t>
            </w:r>
          </w:p>
        </w:tc>
        <w:tc>
          <w:tcPr>
            <w:tcW w:w="977" w:type="dxa"/>
            <w:tcBorders>
              <w:top w:val="single" w:sz="4" w:space="0" w:color="auto"/>
              <w:left w:val="nil"/>
              <w:bottom w:val="single" w:sz="4" w:space="0" w:color="auto"/>
              <w:right w:val="single" w:sz="4" w:space="0" w:color="auto"/>
            </w:tcBorders>
            <w:shd w:val="clear" w:color="auto" w:fill="auto"/>
            <w:noWrap/>
            <w:vAlign w:val="bottom"/>
          </w:tcPr>
          <w:p w14:paraId="28400519"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2212</w:t>
            </w:r>
          </w:p>
        </w:tc>
        <w:tc>
          <w:tcPr>
            <w:tcW w:w="919" w:type="dxa"/>
            <w:tcBorders>
              <w:top w:val="single" w:sz="4" w:space="0" w:color="auto"/>
              <w:left w:val="nil"/>
              <w:bottom w:val="single" w:sz="4" w:space="0" w:color="auto"/>
              <w:right w:val="single" w:sz="4" w:space="0" w:color="auto"/>
            </w:tcBorders>
            <w:shd w:val="clear" w:color="auto" w:fill="auto"/>
            <w:noWrap/>
            <w:vAlign w:val="bottom"/>
          </w:tcPr>
          <w:p w14:paraId="3B104FB2"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10999</w:t>
            </w:r>
          </w:p>
        </w:tc>
        <w:tc>
          <w:tcPr>
            <w:tcW w:w="977" w:type="dxa"/>
            <w:tcBorders>
              <w:top w:val="single" w:sz="4" w:space="0" w:color="auto"/>
              <w:left w:val="nil"/>
              <w:bottom w:val="single" w:sz="4" w:space="0" w:color="auto"/>
              <w:right w:val="single" w:sz="4" w:space="0" w:color="auto"/>
            </w:tcBorders>
            <w:shd w:val="clear" w:color="auto" w:fill="auto"/>
            <w:noWrap/>
            <w:vAlign w:val="bottom"/>
          </w:tcPr>
          <w:p w14:paraId="7BCE41AB"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16061</w:t>
            </w:r>
          </w:p>
        </w:tc>
        <w:tc>
          <w:tcPr>
            <w:tcW w:w="1308" w:type="dxa"/>
            <w:tcBorders>
              <w:top w:val="single" w:sz="4" w:space="0" w:color="auto"/>
              <w:left w:val="nil"/>
              <w:bottom w:val="single" w:sz="4" w:space="0" w:color="auto"/>
              <w:right w:val="single" w:sz="4" w:space="0" w:color="auto"/>
            </w:tcBorders>
            <w:shd w:val="clear" w:color="auto" w:fill="auto"/>
            <w:noWrap/>
            <w:vAlign w:val="bottom"/>
          </w:tcPr>
          <w:p w14:paraId="32BA2D71"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0.18±0.15</w:t>
            </w:r>
          </w:p>
        </w:tc>
        <w:tc>
          <w:tcPr>
            <w:tcW w:w="743" w:type="dxa"/>
            <w:tcBorders>
              <w:top w:val="single" w:sz="4" w:space="0" w:color="auto"/>
              <w:left w:val="nil"/>
              <w:bottom w:val="single" w:sz="4" w:space="0" w:color="auto"/>
              <w:right w:val="single" w:sz="4" w:space="0" w:color="auto"/>
            </w:tcBorders>
            <w:shd w:val="clear" w:color="auto" w:fill="auto"/>
            <w:noWrap/>
            <w:vAlign w:val="bottom"/>
          </w:tcPr>
          <w:p w14:paraId="2B6E0651"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hAnsi="Arial" w:cs="Arial"/>
                <w:color w:val="000000"/>
                <w:sz w:val="20"/>
                <w:szCs w:val="20"/>
              </w:rPr>
              <w:t>0.138</w:t>
            </w:r>
          </w:p>
        </w:tc>
        <w:tc>
          <w:tcPr>
            <w:tcW w:w="1164" w:type="dxa"/>
            <w:tcBorders>
              <w:top w:val="single" w:sz="4" w:space="0" w:color="auto"/>
              <w:left w:val="nil"/>
              <w:bottom w:val="single" w:sz="4" w:space="0" w:color="auto"/>
              <w:right w:val="single" w:sz="4" w:space="0" w:color="auto"/>
            </w:tcBorders>
            <w:shd w:val="clear" w:color="auto" w:fill="auto"/>
            <w:noWrap/>
            <w:vAlign w:val="bottom"/>
          </w:tcPr>
          <w:p w14:paraId="36F52918" w14:textId="304DCA23"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w:t>
            </w:r>
            <w:r w:rsidR="00FA65D5" w:rsidRPr="00E46613">
              <w:rPr>
                <w:rFonts w:ascii="Arial" w:eastAsia="Times New Roman" w:hAnsi="Arial" w:cs="Arial"/>
                <w:color w:val="000000"/>
                <w:kern w:val="0"/>
                <w:sz w:val="20"/>
                <w:szCs w:val="20"/>
                <w:lang w:eastAsia="en-IN"/>
                <w14:ligatures w14:val="none"/>
              </w:rPr>
              <w:t>32</w:t>
            </w:r>
            <w:r w:rsidRPr="00E46613">
              <w:rPr>
                <w:rFonts w:ascii="Arial" w:eastAsia="Times New Roman" w:hAnsi="Arial" w:cs="Arial"/>
                <w:color w:val="000000"/>
                <w:kern w:val="0"/>
                <w:sz w:val="20"/>
                <w:szCs w:val="20"/>
                <w:lang w:eastAsia="en-IN"/>
                <w14:ligatures w14:val="none"/>
              </w:rPr>
              <w:t>±0.17</w:t>
            </w:r>
          </w:p>
        </w:tc>
      </w:tr>
      <w:tr w:rsidR="00D228FA" w:rsidRPr="00E46613" w14:paraId="79E57040" w14:textId="77777777" w:rsidTr="00820F50">
        <w:trPr>
          <w:trHeight w:val="288"/>
        </w:trPr>
        <w:tc>
          <w:tcPr>
            <w:tcW w:w="2095" w:type="dxa"/>
            <w:tcBorders>
              <w:top w:val="nil"/>
              <w:left w:val="single" w:sz="4" w:space="0" w:color="auto"/>
              <w:bottom w:val="single" w:sz="4" w:space="0" w:color="auto"/>
              <w:right w:val="single" w:sz="4" w:space="0" w:color="auto"/>
            </w:tcBorders>
            <w:shd w:val="clear" w:color="auto" w:fill="auto"/>
            <w:noWrap/>
            <w:vAlign w:val="bottom"/>
          </w:tcPr>
          <w:p w14:paraId="1B06BA70" w14:textId="77777777" w:rsidR="00D228FA" w:rsidRPr="00E46613" w:rsidRDefault="00D228FA"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xml:space="preserve">Service period </w:t>
            </w:r>
          </w:p>
        </w:tc>
        <w:tc>
          <w:tcPr>
            <w:tcW w:w="977" w:type="dxa"/>
            <w:tcBorders>
              <w:top w:val="nil"/>
              <w:left w:val="nil"/>
              <w:bottom w:val="single" w:sz="4" w:space="0" w:color="auto"/>
              <w:right w:val="single" w:sz="4" w:space="0" w:color="auto"/>
            </w:tcBorders>
            <w:shd w:val="clear" w:color="auto" w:fill="auto"/>
            <w:noWrap/>
            <w:vAlign w:val="bottom"/>
          </w:tcPr>
          <w:p w14:paraId="6C2B1E0C"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2859</w:t>
            </w:r>
          </w:p>
        </w:tc>
        <w:tc>
          <w:tcPr>
            <w:tcW w:w="977" w:type="dxa"/>
            <w:tcBorders>
              <w:top w:val="nil"/>
              <w:left w:val="nil"/>
              <w:bottom w:val="single" w:sz="4" w:space="0" w:color="auto"/>
              <w:right w:val="single" w:sz="4" w:space="0" w:color="auto"/>
            </w:tcBorders>
            <w:shd w:val="clear" w:color="auto" w:fill="auto"/>
            <w:noWrap/>
            <w:vAlign w:val="bottom"/>
          </w:tcPr>
          <w:p w14:paraId="4D2C9783"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2214.4</w:t>
            </w:r>
          </w:p>
        </w:tc>
        <w:tc>
          <w:tcPr>
            <w:tcW w:w="919" w:type="dxa"/>
            <w:tcBorders>
              <w:top w:val="nil"/>
              <w:left w:val="nil"/>
              <w:bottom w:val="single" w:sz="4" w:space="0" w:color="auto"/>
              <w:right w:val="single" w:sz="4" w:space="0" w:color="auto"/>
            </w:tcBorders>
            <w:shd w:val="clear" w:color="auto" w:fill="auto"/>
            <w:noWrap/>
            <w:vAlign w:val="bottom"/>
          </w:tcPr>
          <w:p w14:paraId="42BD5ED2"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11270</w:t>
            </w:r>
          </w:p>
        </w:tc>
        <w:tc>
          <w:tcPr>
            <w:tcW w:w="977" w:type="dxa"/>
            <w:tcBorders>
              <w:top w:val="nil"/>
              <w:left w:val="nil"/>
              <w:bottom w:val="single" w:sz="4" w:space="0" w:color="auto"/>
              <w:right w:val="single" w:sz="4" w:space="0" w:color="auto"/>
            </w:tcBorders>
            <w:shd w:val="clear" w:color="auto" w:fill="auto"/>
            <w:noWrap/>
            <w:vAlign w:val="bottom"/>
          </w:tcPr>
          <w:p w14:paraId="75EB7D25"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16343.4</w:t>
            </w:r>
          </w:p>
        </w:tc>
        <w:tc>
          <w:tcPr>
            <w:tcW w:w="1308" w:type="dxa"/>
            <w:tcBorders>
              <w:top w:val="nil"/>
              <w:left w:val="nil"/>
              <w:bottom w:val="single" w:sz="4" w:space="0" w:color="auto"/>
              <w:right w:val="single" w:sz="4" w:space="0" w:color="auto"/>
            </w:tcBorders>
            <w:shd w:val="clear" w:color="auto" w:fill="auto"/>
            <w:noWrap/>
            <w:vAlign w:val="bottom"/>
          </w:tcPr>
          <w:p w14:paraId="662CF2FE" w14:textId="677525A8"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0.1</w:t>
            </w:r>
            <w:r w:rsidR="00FA65D5" w:rsidRPr="00E46613">
              <w:rPr>
                <w:rFonts w:ascii="Arial" w:eastAsia="Times New Roman" w:hAnsi="Arial" w:cs="Arial"/>
                <w:color w:val="000000"/>
                <w:kern w:val="0"/>
                <w:sz w:val="20"/>
                <w:szCs w:val="20"/>
                <w:lang w:eastAsia="en-IN"/>
                <w14:ligatures w14:val="none"/>
              </w:rPr>
              <w:t>7</w:t>
            </w:r>
            <w:r w:rsidRPr="00E46613">
              <w:rPr>
                <w:rFonts w:ascii="Arial" w:eastAsia="Times New Roman" w:hAnsi="Arial" w:cs="Arial"/>
                <w:color w:val="000000"/>
                <w:kern w:val="0"/>
                <w:sz w:val="20"/>
                <w:szCs w:val="20"/>
                <w:lang w:eastAsia="en-IN"/>
                <w14:ligatures w14:val="none"/>
              </w:rPr>
              <w:t>±0.13</w:t>
            </w:r>
          </w:p>
        </w:tc>
        <w:tc>
          <w:tcPr>
            <w:tcW w:w="743" w:type="dxa"/>
            <w:tcBorders>
              <w:top w:val="nil"/>
              <w:left w:val="nil"/>
              <w:bottom w:val="single" w:sz="4" w:space="0" w:color="auto"/>
              <w:right w:val="single" w:sz="4" w:space="0" w:color="auto"/>
            </w:tcBorders>
            <w:shd w:val="clear" w:color="auto" w:fill="auto"/>
            <w:noWrap/>
            <w:vAlign w:val="bottom"/>
          </w:tcPr>
          <w:p w14:paraId="6572F288" w14:textId="77777777" w:rsidR="00D228FA" w:rsidRPr="00E46613" w:rsidRDefault="00D228FA" w:rsidP="00820F50">
            <w:pPr>
              <w:spacing w:after="0" w:line="360" w:lineRule="auto"/>
              <w:jc w:val="right"/>
              <w:rPr>
                <w:rFonts w:ascii="Arial" w:hAnsi="Arial" w:cs="Arial"/>
                <w:color w:val="000000"/>
                <w:sz w:val="20"/>
                <w:szCs w:val="20"/>
              </w:rPr>
            </w:pPr>
            <w:r w:rsidRPr="00E46613">
              <w:rPr>
                <w:rFonts w:ascii="Arial" w:hAnsi="Arial" w:cs="Arial"/>
                <w:color w:val="000000"/>
                <w:sz w:val="20"/>
                <w:szCs w:val="20"/>
              </w:rPr>
              <w:t>0.135</w:t>
            </w:r>
          </w:p>
        </w:tc>
        <w:tc>
          <w:tcPr>
            <w:tcW w:w="1164" w:type="dxa"/>
            <w:tcBorders>
              <w:top w:val="nil"/>
              <w:left w:val="nil"/>
              <w:bottom w:val="single" w:sz="4" w:space="0" w:color="auto"/>
              <w:right w:val="single" w:sz="4" w:space="0" w:color="auto"/>
            </w:tcBorders>
            <w:shd w:val="clear" w:color="auto" w:fill="auto"/>
            <w:noWrap/>
            <w:vAlign w:val="bottom"/>
          </w:tcPr>
          <w:p w14:paraId="05CF39B4" w14:textId="2D80D90A"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0.3</w:t>
            </w:r>
            <w:r w:rsidR="00FA65D5" w:rsidRPr="00E46613">
              <w:rPr>
                <w:rFonts w:ascii="Arial" w:eastAsia="Times New Roman" w:hAnsi="Arial" w:cs="Arial"/>
                <w:color w:val="000000"/>
                <w:kern w:val="0"/>
                <w:sz w:val="20"/>
                <w:szCs w:val="20"/>
                <w:lang w:eastAsia="en-IN"/>
                <w14:ligatures w14:val="none"/>
              </w:rPr>
              <w:t>1</w:t>
            </w:r>
            <w:r w:rsidRPr="00E46613">
              <w:rPr>
                <w:rFonts w:ascii="Arial" w:eastAsia="Times New Roman" w:hAnsi="Arial" w:cs="Arial"/>
                <w:color w:val="000000"/>
                <w:kern w:val="0"/>
                <w:sz w:val="20"/>
                <w:szCs w:val="20"/>
                <w:lang w:eastAsia="en-IN"/>
                <w14:ligatures w14:val="none"/>
              </w:rPr>
              <w:t>±0.13</w:t>
            </w:r>
          </w:p>
        </w:tc>
      </w:tr>
    </w:tbl>
    <w:p w14:paraId="73A0B555" w14:textId="4C96D282" w:rsidR="00D228FA" w:rsidRPr="00E46613" w:rsidRDefault="00D228FA" w:rsidP="00D228FA">
      <w:pPr>
        <w:spacing w:line="360" w:lineRule="auto"/>
        <w:rPr>
          <w:rFonts w:ascii="Arial" w:hAnsi="Arial" w:cs="Arial"/>
          <w:sz w:val="20"/>
          <w:szCs w:val="20"/>
        </w:rPr>
      </w:pPr>
      <w:r w:rsidRPr="00E46613">
        <w:rPr>
          <w:rFonts w:ascii="Arial" w:hAnsi="Arial" w:cs="Arial"/>
          <w:sz w:val="20"/>
          <w:szCs w:val="20"/>
        </w:rPr>
        <w:t>σ</w:t>
      </w:r>
      <w:r w:rsidRPr="00E46613">
        <w:rPr>
          <w:rFonts w:ascii="Arial" w:hAnsi="Arial" w:cs="Arial"/>
          <w:sz w:val="20"/>
          <w:szCs w:val="20"/>
          <w:vertAlign w:val="superscript"/>
        </w:rPr>
        <w:t>2</w:t>
      </w:r>
      <w:r w:rsidRPr="00E46613">
        <w:rPr>
          <w:rFonts w:ascii="Arial" w:hAnsi="Arial" w:cs="Arial"/>
          <w:sz w:val="20"/>
          <w:szCs w:val="20"/>
          <w:vertAlign w:val="subscript"/>
        </w:rPr>
        <w:t>a</w:t>
      </w:r>
      <w:r w:rsidRPr="00E46613">
        <w:rPr>
          <w:rFonts w:ascii="Arial" w:hAnsi="Arial" w:cs="Arial"/>
          <w:sz w:val="20"/>
          <w:szCs w:val="20"/>
        </w:rPr>
        <w:t>-additive genetic variance; σ</w:t>
      </w:r>
      <w:r w:rsidRPr="00E46613">
        <w:rPr>
          <w:rFonts w:ascii="Arial" w:hAnsi="Arial" w:cs="Arial"/>
          <w:sz w:val="20"/>
          <w:szCs w:val="20"/>
          <w:vertAlign w:val="superscript"/>
        </w:rPr>
        <w:t>2</w:t>
      </w:r>
      <w:r w:rsidR="00A22898" w:rsidRPr="00E46613">
        <w:rPr>
          <w:rFonts w:ascii="Arial" w:hAnsi="Arial" w:cs="Arial"/>
          <w:sz w:val="20"/>
          <w:szCs w:val="20"/>
          <w:vertAlign w:val="subscript"/>
        </w:rPr>
        <w:t>Eg</w:t>
      </w:r>
      <w:r w:rsidRPr="00E46613">
        <w:rPr>
          <w:rFonts w:ascii="Arial" w:hAnsi="Arial" w:cs="Arial"/>
          <w:sz w:val="20"/>
          <w:szCs w:val="20"/>
        </w:rPr>
        <w:t xml:space="preserve">- </w:t>
      </w:r>
      <w:r w:rsidR="00A22898" w:rsidRPr="00E46613">
        <w:rPr>
          <w:rFonts w:ascii="Arial" w:hAnsi="Arial" w:cs="Arial"/>
          <w:sz w:val="20"/>
          <w:szCs w:val="20"/>
        </w:rPr>
        <w:t>general environmental variance</w:t>
      </w:r>
      <w:r w:rsidRPr="00E46613">
        <w:rPr>
          <w:rFonts w:ascii="Arial" w:hAnsi="Arial" w:cs="Arial"/>
          <w:sz w:val="20"/>
          <w:szCs w:val="20"/>
        </w:rPr>
        <w:t>; σ</w:t>
      </w:r>
      <w:r w:rsidRPr="00E46613">
        <w:rPr>
          <w:rFonts w:ascii="Arial" w:hAnsi="Arial" w:cs="Arial"/>
          <w:sz w:val="20"/>
          <w:szCs w:val="20"/>
          <w:vertAlign w:val="superscript"/>
        </w:rPr>
        <w:t>2</w:t>
      </w:r>
      <w:r w:rsidRPr="00E46613">
        <w:rPr>
          <w:rFonts w:ascii="Arial" w:hAnsi="Arial" w:cs="Arial"/>
          <w:sz w:val="20"/>
          <w:szCs w:val="20"/>
          <w:vertAlign w:val="subscript"/>
        </w:rPr>
        <w:t>e</w:t>
      </w:r>
      <w:r w:rsidRPr="00E46613">
        <w:rPr>
          <w:rFonts w:ascii="Arial" w:hAnsi="Arial" w:cs="Arial"/>
          <w:sz w:val="20"/>
          <w:szCs w:val="20"/>
        </w:rPr>
        <w:t>- residual variance; σ</w:t>
      </w:r>
      <w:r w:rsidRPr="00E46613">
        <w:rPr>
          <w:rFonts w:ascii="Arial" w:hAnsi="Arial" w:cs="Arial"/>
          <w:sz w:val="20"/>
          <w:szCs w:val="20"/>
          <w:vertAlign w:val="superscript"/>
        </w:rPr>
        <w:t>2</w:t>
      </w:r>
      <w:r w:rsidRPr="00E46613">
        <w:rPr>
          <w:rFonts w:ascii="Arial" w:hAnsi="Arial" w:cs="Arial"/>
          <w:sz w:val="20"/>
          <w:szCs w:val="20"/>
          <w:vertAlign w:val="subscript"/>
        </w:rPr>
        <w:t>p</w:t>
      </w:r>
      <w:r w:rsidRPr="00E46613">
        <w:rPr>
          <w:rFonts w:ascii="Arial" w:hAnsi="Arial" w:cs="Arial"/>
          <w:sz w:val="20"/>
          <w:szCs w:val="20"/>
        </w:rPr>
        <w:t>-phenotypic variance; h</w:t>
      </w:r>
      <w:r w:rsidRPr="00E46613">
        <w:rPr>
          <w:rFonts w:ascii="Arial" w:hAnsi="Arial" w:cs="Arial"/>
          <w:sz w:val="20"/>
          <w:szCs w:val="20"/>
          <w:vertAlign w:val="superscript"/>
        </w:rPr>
        <w:t>2</w:t>
      </w:r>
      <w:r w:rsidRPr="00E46613">
        <w:rPr>
          <w:rFonts w:ascii="Arial" w:hAnsi="Arial" w:cs="Arial"/>
          <w:sz w:val="20"/>
          <w:szCs w:val="20"/>
        </w:rPr>
        <w:t xml:space="preserve">-heritability; r-repeatability; PSD-posterior standard </w:t>
      </w:r>
      <w:proofErr w:type="gramStart"/>
      <w:r w:rsidRPr="00E46613">
        <w:rPr>
          <w:rFonts w:ascii="Arial" w:hAnsi="Arial" w:cs="Arial"/>
          <w:sz w:val="20"/>
          <w:szCs w:val="20"/>
        </w:rPr>
        <w:t xml:space="preserve">deviation,   </w:t>
      </w:r>
      <w:proofErr w:type="gramEnd"/>
      <w:r w:rsidRPr="00E46613">
        <w:rPr>
          <w:rFonts w:ascii="Arial" w:hAnsi="Arial" w:cs="Arial"/>
          <w:sz w:val="20"/>
          <w:szCs w:val="20"/>
        </w:rPr>
        <w:t xml:space="preserve"> c</w:t>
      </w:r>
      <w:r w:rsidRPr="00E46613">
        <w:rPr>
          <w:rFonts w:ascii="Arial" w:hAnsi="Arial" w:cs="Arial"/>
          <w:sz w:val="20"/>
          <w:szCs w:val="20"/>
          <w:vertAlign w:val="superscript"/>
        </w:rPr>
        <w:t xml:space="preserve">2 </w:t>
      </w:r>
      <w:r w:rsidRPr="00E46613">
        <w:rPr>
          <w:rFonts w:ascii="Arial" w:hAnsi="Arial" w:cs="Arial"/>
          <w:sz w:val="20"/>
          <w:szCs w:val="20"/>
        </w:rPr>
        <w:t>-permanent environmental variance proportion (ratio of the permanent environmental variance to total variance).</w:t>
      </w:r>
    </w:p>
    <w:p w14:paraId="295F3ED1" w14:textId="2AF8500E" w:rsidR="000F0532" w:rsidRPr="00E46613" w:rsidRDefault="000F0532" w:rsidP="005100C0">
      <w:pPr>
        <w:spacing w:line="360" w:lineRule="auto"/>
        <w:ind w:firstLine="720"/>
        <w:jc w:val="both"/>
        <w:rPr>
          <w:rFonts w:ascii="Arial" w:hAnsi="Arial" w:cs="Arial"/>
          <w:sz w:val="20"/>
          <w:szCs w:val="20"/>
        </w:rPr>
      </w:pPr>
      <w:r w:rsidRPr="00E46613">
        <w:rPr>
          <w:rFonts w:ascii="Arial" w:hAnsi="Arial" w:cs="Arial"/>
          <w:sz w:val="20"/>
          <w:szCs w:val="20"/>
        </w:rPr>
        <w:t xml:space="preserve">The present study lactation milk yield heritability estimate was </w:t>
      </w:r>
      <w:r w:rsidR="004E13B0" w:rsidRPr="00E46613">
        <w:rPr>
          <w:rFonts w:ascii="Arial" w:hAnsi="Arial" w:cs="Arial"/>
          <w:sz w:val="20"/>
          <w:szCs w:val="20"/>
        </w:rPr>
        <w:t>0.43</w:t>
      </w:r>
      <w:r w:rsidRPr="00E46613">
        <w:rPr>
          <w:rFonts w:ascii="Arial" w:hAnsi="Arial" w:cs="Arial"/>
          <w:sz w:val="20"/>
          <w:szCs w:val="20"/>
        </w:rPr>
        <w:t xml:space="preserve">±0.21 for crossbred Jersey herd, which </w:t>
      </w:r>
      <w:r w:rsidR="004E13B0" w:rsidRPr="00E46613">
        <w:rPr>
          <w:rFonts w:ascii="Arial" w:hAnsi="Arial" w:cs="Arial"/>
          <w:sz w:val="20"/>
          <w:szCs w:val="20"/>
        </w:rPr>
        <w:t xml:space="preserve">is higher than the earlier report of </w:t>
      </w:r>
      <w:r w:rsidRPr="00E46613">
        <w:rPr>
          <w:rFonts w:ascii="Arial" w:hAnsi="Arial" w:cs="Arial"/>
          <w:sz w:val="20"/>
          <w:szCs w:val="20"/>
        </w:rPr>
        <w:t xml:space="preserve">Vijayakumar et al. </w:t>
      </w:r>
      <w:r w:rsidR="00AF0B06" w:rsidRPr="00E46613">
        <w:rPr>
          <w:rFonts w:ascii="Arial" w:hAnsi="Arial" w:cs="Arial"/>
          <w:sz w:val="20"/>
          <w:szCs w:val="20"/>
        </w:rPr>
        <w:t>(</w:t>
      </w:r>
      <w:r w:rsidRPr="00E46613">
        <w:rPr>
          <w:rFonts w:ascii="Arial" w:hAnsi="Arial" w:cs="Arial"/>
          <w:sz w:val="20"/>
          <w:szCs w:val="20"/>
        </w:rPr>
        <w:t>2021</w:t>
      </w:r>
      <w:r w:rsidR="00AF0B06" w:rsidRPr="00E46613">
        <w:rPr>
          <w:rFonts w:ascii="Arial" w:hAnsi="Arial" w:cs="Arial"/>
          <w:sz w:val="20"/>
          <w:szCs w:val="20"/>
        </w:rPr>
        <w:t>)</w:t>
      </w:r>
      <w:r w:rsidRPr="00E46613">
        <w:rPr>
          <w:rFonts w:ascii="Arial" w:hAnsi="Arial" w:cs="Arial"/>
          <w:sz w:val="20"/>
          <w:szCs w:val="20"/>
        </w:rPr>
        <w:t xml:space="preserve"> for crossbred Jersey cattle. However, </w:t>
      </w:r>
      <w:proofErr w:type="spellStart"/>
      <w:r w:rsidRPr="00E46613">
        <w:rPr>
          <w:rFonts w:ascii="Arial" w:hAnsi="Arial" w:cs="Arial"/>
          <w:sz w:val="20"/>
          <w:szCs w:val="20"/>
        </w:rPr>
        <w:t>Hadge</w:t>
      </w:r>
      <w:proofErr w:type="spellEnd"/>
      <w:r w:rsidRPr="00E46613">
        <w:rPr>
          <w:rFonts w:ascii="Arial" w:hAnsi="Arial" w:cs="Arial"/>
          <w:sz w:val="20"/>
          <w:szCs w:val="20"/>
        </w:rPr>
        <w:t xml:space="preserve"> et al. </w:t>
      </w:r>
      <w:r w:rsidR="00AF0B06" w:rsidRPr="00E46613">
        <w:rPr>
          <w:rFonts w:ascii="Arial" w:hAnsi="Arial" w:cs="Arial"/>
          <w:sz w:val="20"/>
          <w:szCs w:val="20"/>
        </w:rPr>
        <w:t>(</w:t>
      </w:r>
      <w:r w:rsidRPr="00E46613">
        <w:rPr>
          <w:rFonts w:ascii="Arial" w:hAnsi="Arial" w:cs="Arial"/>
          <w:sz w:val="20"/>
          <w:szCs w:val="20"/>
        </w:rPr>
        <w:t>2012</w:t>
      </w:r>
      <w:r w:rsidR="00AF0B06" w:rsidRPr="00E46613">
        <w:rPr>
          <w:rFonts w:ascii="Arial" w:hAnsi="Arial" w:cs="Arial"/>
          <w:sz w:val="20"/>
          <w:szCs w:val="20"/>
        </w:rPr>
        <w:t>)</w:t>
      </w:r>
      <w:r w:rsidRPr="00E46613">
        <w:rPr>
          <w:rFonts w:ascii="Arial" w:hAnsi="Arial" w:cs="Arial"/>
          <w:sz w:val="20"/>
          <w:szCs w:val="20"/>
        </w:rPr>
        <w:t xml:space="preserve">, Worku et al. </w:t>
      </w:r>
      <w:r w:rsidR="00AF0B06" w:rsidRPr="00E46613">
        <w:rPr>
          <w:rFonts w:ascii="Arial" w:hAnsi="Arial" w:cs="Arial"/>
          <w:sz w:val="20"/>
          <w:szCs w:val="20"/>
        </w:rPr>
        <w:t>(</w:t>
      </w:r>
      <w:r w:rsidRPr="00E46613">
        <w:rPr>
          <w:rFonts w:ascii="Arial" w:hAnsi="Arial" w:cs="Arial"/>
          <w:sz w:val="20"/>
          <w:szCs w:val="20"/>
        </w:rPr>
        <w:t>202</w:t>
      </w:r>
      <w:r w:rsidR="00812802" w:rsidRPr="00E46613">
        <w:rPr>
          <w:rFonts w:ascii="Arial" w:hAnsi="Arial" w:cs="Arial"/>
          <w:sz w:val="20"/>
          <w:szCs w:val="20"/>
        </w:rPr>
        <w:t>1</w:t>
      </w:r>
      <w:r w:rsidR="00AF0B06" w:rsidRPr="00E46613">
        <w:rPr>
          <w:rFonts w:ascii="Arial" w:hAnsi="Arial" w:cs="Arial"/>
          <w:sz w:val="20"/>
          <w:szCs w:val="20"/>
        </w:rPr>
        <w:t>)</w:t>
      </w:r>
      <w:r w:rsidRPr="00E46613">
        <w:rPr>
          <w:rFonts w:ascii="Arial" w:hAnsi="Arial" w:cs="Arial"/>
          <w:sz w:val="20"/>
          <w:szCs w:val="20"/>
        </w:rPr>
        <w:t xml:space="preserve">, </w:t>
      </w:r>
      <w:proofErr w:type="spellStart"/>
      <w:r w:rsidRPr="00E46613">
        <w:rPr>
          <w:rFonts w:ascii="Arial" w:hAnsi="Arial" w:cs="Arial"/>
          <w:sz w:val="20"/>
          <w:szCs w:val="20"/>
        </w:rPr>
        <w:t>Ratwan</w:t>
      </w:r>
      <w:proofErr w:type="spellEnd"/>
      <w:r w:rsidRPr="00E46613">
        <w:rPr>
          <w:rFonts w:ascii="Arial" w:hAnsi="Arial" w:cs="Arial"/>
          <w:sz w:val="20"/>
          <w:szCs w:val="20"/>
        </w:rPr>
        <w:t xml:space="preserve"> et al. </w:t>
      </w:r>
      <w:r w:rsidR="00AF0B06" w:rsidRPr="00E46613">
        <w:rPr>
          <w:rFonts w:ascii="Arial" w:hAnsi="Arial" w:cs="Arial"/>
          <w:sz w:val="20"/>
          <w:szCs w:val="20"/>
        </w:rPr>
        <w:t>(</w:t>
      </w:r>
      <w:r w:rsidRPr="00E46613">
        <w:rPr>
          <w:rFonts w:ascii="Arial" w:hAnsi="Arial" w:cs="Arial"/>
          <w:sz w:val="20"/>
          <w:szCs w:val="20"/>
        </w:rPr>
        <w:t>2024</w:t>
      </w:r>
      <w:r w:rsidR="00AF0B06" w:rsidRPr="00E46613">
        <w:rPr>
          <w:rFonts w:ascii="Arial" w:hAnsi="Arial" w:cs="Arial"/>
          <w:sz w:val="20"/>
          <w:szCs w:val="20"/>
        </w:rPr>
        <w:t>)</w:t>
      </w:r>
      <w:r w:rsidRPr="00E46613">
        <w:rPr>
          <w:rFonts w:ascii="Arial" w:hAnsi="Arial" w:cs="Arial"/>
          <w:sz w:val="20"/>
          <w:szCs w:val="20"/>
        </w:rPr>
        <w:t xml:space="preserve"> and Sarma et al. </w:t>
      </w:r>
      <w:r w:rsidR="00AF0B06" w:rsidRPr="00E46613">
        <w:rPr>
          <w:rFonts w:ascii="Arial" w:hAnsi="Arial" w:cs="Arial"/>
          <w:sz w:val="20"/>
          <w:szCs w:val="20"/>
        </w:rPr>
        <w:t>(</w:t>
      </w:r>
      <w:r w:rsidRPr="00E46613">
        <w:rPr>
          <w:rFonts w:ascii="Arial" w:hAnsi="Arial" w:cs="Arial"/>
          <w:sz w:val="20"/>
          <w:szCs w:val="20"/>
        </w:rPr>
        <w:t>2024</w:t>
      </w:r>
      <w:r w:rsidR="00AF0B06" w:rsidRPr="00E46613">
        <w:rPr>
          <w:rFonts w:ascii="Arial" w:hAnsi="Arial" w:cs="Arial"/>
          <w:sz w:val="20"/>
          <w:szCs w:val="20"/>
        </w:rPr>
        <w:t>)</w:t>
      </w:r>
      <w:r w:rsidRPr="00E46613">
        <w:rPr>
          <w:rFonts w:ascii="Arial" w:hAnsi="Arial" w:cs="Arial"/>
          <w:sz w:val="20"/>
          <w:szCs w:val="20"/>
        </w:rPr>
        <w:t xml:space="preserve"> reported a lower heritability estimate of dairy cows. Previous works of the literature showed that heritability estimates of the lactation milk yield ranged widely from 0.06 to 0.69 (Dubey and Singh, 2005; Cilek and </w:t>
      </w:r>
      <w:proofErr w:type="spellStart"/>
      <w:r w:rsidRPr="00E46613">
        <w:rPr>
          <w:rFonts w:ascii="Arial" w:hAnsi="Arial" w:cs="Arial"/>
          <w:sz w:val="20"/>
          <w:szCs w:val="20"/>
        </w:rPr>
        <w:t>Sahin</w:t>
      </w:r>
      <w:proofErr w:type="spellEnd"/>
      <w:r w:rsidRPr="00E46613">
        <w:rPr>
          <w:rFonts w:ascii="Arial" w:hAnsi="Arial" w:cs="Arial"/>
          <w:sz w:val="20"/>
          <w:szCs w:val="20"/>
        </w:rPr>
        <w:t xml:space="preserve">, 2009; </w:t>
      </w:r>
      <w:proofErr w:type="spellStart"/>
      <w:r w:rsidRPr="00E46613">
        <w:rPr>
          <w:rFonts w:ascii="Arial" w:hAnsi="Arial" w:cs="Arial"/>
          <w:sz w:val="20"/>
          <w:szCs w:val="20"/>
        </w:rPr>
        <w:t>Hadge</w:t>
      </w:r>
      <w:proofErr w:type="spellEnd"/>
      <w:r w:rsidRPr="00E46613">
        <w:rPr>
          <w:rFonts w:ascii="Arial" w:hAnsi="Arial" w:cs="Arial"/>
          <w:sz w:val="20"/>
          <w:szCs w:val="20"/>
        </w:rPr>
        <w:t xml:space="preserve"> et al., 2012; Singh and Singh, 2016; Ali et al., 2019). The present study lactation </w:t>
      </w:r>
      <w:r w:rsidR="00AF0B06" w:rsidRPr="00E46613">
        <w:rPr>
          <w:rFonts w:ascii="Arial" w:hAnsi="Arial" w:cs="Arial"/>
          <w:sz w:val="20"/>
          <w:szCs w:val="20"/>
        </w:rPr>
        <w:t>length</w:t>
      </w:r>
      <w:r w:rsidRPr="00E46613">
        <w:rPr>
          <w:rFonts w:ascii="Arial" w:hAnsi="Arial" w:cs="Arial"/>
          <w:sz w:val="20"/>
          <w:szCs w:val="20"/>
        </w:rPr>
        <w:t xml:space="preserve"> heritability estimate was 0.</w:t>
      </w:r>
      <w:r w:rsidR="004E13B0" w:rsidRPr="00E46613">
        <w:rPr>
          <w:rFonts w:ascii="Arial" w:hAnsi="Arial" w:cs="Arial"/>
          <w:sz w:val="20"/>
          <w:szCs w:val="20"/>
        </w:rPr>
        <w:t>26</w:t>
      </w:r>
      <w:r w:rsidRPr="00E46613">
        <w:rPr>
          <w:rFonts w:ascii="Arial" w:hAnsi="Arial" w:cs="Arial"/>
          <w:sz w:val="20"/>
          <w:szCs w:val="20"/>
        </w:rPr>
        <w:t xml:space="preserve">±0.20 for crossbred Jersey herd, which was in concordance with the results of Sarma et al. </w:t>
      </w:r>
      <w:r w:rsidR="00AF0B06" w:rsidRPr="00E46613">
        <w:rPr>
          <w:rFonts w:ascii="Arial" w:hAnsi="Arial" w:cs="Arial"/>
          <w:sz w:val="20"/>
          <w:szCs w:val="20"/>
        </w:rPr>
        <w:t>(</w:t>
      </w:r>
      <w:r w:rsidRPr="00E46613">
        <w:rPr>
          <w:rFonts w:ascii="Arial" w:hAnsi="Arial" w:cs="Arial"/>
          <w:sz w:val="20"/>
          <w:szCs w:val="20"/>
        </w:rPr>
        <w:t>2024</w:t>
      </w:r>
      <w:r w:rsidR="00AF0B06" w:rsidRPr="00E46613">
        <w:rPr>
          <w:rFonts w:ascii="Arial" w:hAnsi="Arial" w:cs="Arial"/>
          <w:sz w:val="20"/>
          <w:szCs w:val="20"/>
        </w:rPr>
        <w:t>)</w:t>
      </w:r>
      <w:r w:rsidRPr="00E46613">
        <w:rPr>
          <w:rFonts w:ascii="Arial" w:hAnsi="Arial" w:cs="Arial"/>
          <w:sz w:val="20"/>
          <w:szCs w:val="20"/>
        </w:rPr>
        <w:t xml:space="preserve"> for </w:t>
      </w:r>
      <w:proofErr w:type="spellStart"/>
      <w:r w:rsidRPr="00E46613">
        <w:rPr>
          <w:rFonts w:ascii="Arial" w:hAnsi="Arial" w:cs="Arial"/>
          <w:sz w:val="20"/>
          <w:szCs w:val="20"/>
        </w:rPr>
        <w:t>Frieswal</w:t>
      </w:r>
      <w:proofErr w:type="spellEnd"/>
      <w:r w:rsidRPr="00E46613">
        <w:rPr>
          <w:rFonts w:ascii="Arial" w:hAnsi="Arial" w:cs="Arial"/>
          <w:sz w:val="20"/>
          <w:szCs w:val="20"/>
        </w:rPr>
        <w:t xml:space="preserve"> cattle. However, Worku et al. </w:t>
      </w:r>
      <w:r w:rsidR="00AF0B06" w:rsidRPr="00E46613">
        <w:rPr>
          <w:rFonts w:ascii="Arial" w:hAnsi="Arial" w:cs="Arial"/>
          <w:sz w:val="20"/>
          <w:szCs w:val="20"/>
        </w:rPr>
        <w:t>(</w:t>
      </w:r>
      <w:r w:rsidRPr="00E46613">
        <w:rPr>
          <w:rFonts w:ascii="Arial" w:hAnsi="Arial" w:cs="Arial"/>
          <w:sz w:val="20"/>
          <w:szCs w:val="20"/>
        </w:rPr>
        <w:t>202</w:t>
      </w:r>
      <w:r w:rsidR="00812802" w:rsidRPr="00E46613">
        <w:rPr>
          <w:rFonts w:ascii="Arial" w:hAnsi="Arial" w:cs="Arial"/>
          <w:sz w:val="20"/>
          <w:szCs w:val="20"/>
        </w:rPr>
        <w:t>1</w:t>
      </w:r>
      <w:r w:rsidR="00AF0B06" w:rsidRPr="00E46613">
        <w:rPr>
          <w:rFonts w:ascii="Arial" w:hAnsi="Arial" w:cs="Arial"/>
          <w:sz w:val="20"/>
          <w:szCs w:val="20"/>
        </w:rPr>
        <w:t>)</w:t>
      </w:r>
      <w:r w:rsidRPr="00E46613">
        <w:rPr>
          <w:rFonts w:ascii="Arial" w:hAnsi="Arial" w:cs="Arial"/>
          <w:sz w:val="20"/>
          <w:szCs w:val="20"/>
        </w:rPr>
        <w:t xml:space="preserve">, and </w:t>
      </w:r>
      <w:proofErr w:type="spellStart"/>
      <w:r w:rsidRPr="00E46613">
        <w:rPr>
          <w:rFonts w:ascii="Arial" w:hAnsi="Arial" w:cs="Arial"/>
          <w:sz w:val="20"/>
          <w:szCs w:val="20"/>
        </w:rPr>
        <w:t>Ratwan</w:t>
      </w:r>
      <w:proofErr w:type="spellEnd"/>
      <w:r w:rsidRPr="00E46613">
        <w:rPr>
          <w:rFonts w:ascii="Arial" w:hAnsi="Arial" w:cs="Arial"/>
          <w:sz w:val="20"/>
          <w:szCs w:val="20"/>
        </w:rPr>
        <w:t xml:space="preserve"> et al. </w:t>
      </w:r>
      <w:r w:rsidR="00AF0B06" w:rsidRPr="00E46613">
        <w:rPr>
          <w:rFonts w:ascii="Arial" w:hAnsi="Arial" w:cs="Arial"/>
          <w:sz w:val="20"/>
          <w:szCs w:val="20"/>
        </w:rPr>
        <w:t>(</w:t>
      </w:r>
      <w:r w:rsidRPr="00E46613">
        <w:rPr>
          <w:rFonts w:ascii="Arial" w:hAnsi="Arial" w:cs="Arial"/>
          <w:sz w:val="20"/>
          <w:szCs w:val="20"/>
        </w:rPr>
        <w:t>2024</w:t>
      </w:r>
      <w:r w:rsidR="00AF0B06" w:rsidRPr="00E46613">
        <w:rPr>
          <w:rFonts w:ascii="Arial" w:hAnsi="Arial" w:cs="Arial"/>
          <w:sz w:val="20"/>
          <w:szCs w:val="20"/>
        </w:rPr>
        <w:t>)</w:t>
      </w:r>
      <w:r w:rsidRPr="00E46613">
        <w:rPr>
          <w:rFonts w:ascii="Arial" w:hAnsi="Arial" w:cs="Arial"/>
          <w:sz w:val="20"/>
          <w:szCs w:val="20"/>
        </w:rPr>
        <w:t xml:space="preserve"> reported a lower heritability estimate of lactation length for Indian Karan-Fries and Sahiwal cows. In the present study, the heritability of dry period was 0.</w:t>
      </w:r>
      <w:r w:rsidR="00FA65D5" w:rsidRPr="00E46613">
        <w:rPr>
          <w:rFonts w:ascii="Arial" w:hAnsi="Arial" w:cs="Arial"/>
          <w:sz w:val="20"/>
          <w:szCs w:val="20"/>
        </w:rPr>
        <w:t>23</w:t>
      </w:r>
      <w:r w:rsidRPr="00E46613">
        <w:rPr>
          <w:rFonts w:ascii="Arial" w:hAnsi="Arial" w:cs="Arial"/>
          <w:sz w:val="20"/>
          <w:szCs w:val="20"/>
        </w:rPr>
        <w:t xml:space="preserve">±0.13. Similar estimates of heritability were observed by </w:t>
      </w:r>
      <w:bookmarkStart w:id="5" w:name="_Hlk176943381"/>
      <w:proofErr w:type="spellStart"/>
      <w:r w:rsidRPr="00E46613">
        <w:rPr>
          <w:rFonts w:ascii="Arial" w:hAnsi="Arial" w:cs="Arial"/>
          <w:sz w:val="20"/>
          <w:szCs w:val="20"/>
        </w:rPr>
        <w:t>Vinothraj</w:t>
      </w:r>
      <w:proofErr w:type="spellEnd"/>
      <w:r w:rsidRPr="00E46613">
        <w:rPr>
          <w:rFonts w:ascii="Arial" w:hAnsi="Arial" w:cs="Arial"/>
          <w:sz w:val="20"/>
          <w:szCs w:val="20"/>
        </w:rPr>
        <w:t xml:space="preserve"> et al. (2016) in Jersey crossbred cattle</w:t>
      </w:r>
      <w:bookmarkEnd w:id="5"/>
      <w:r w:rsidRPr="00E46613">
        <w:rPr>
          <w:rFonts w:ascii="Arial" w:hAnsi="Arial" w:cs="Arial"/>
          <w:sz w:val="20"/>
          <w:szCs w:val="20"/>
        </w:rPr>
        <w:t xml:space="preserve">. </w:t>
      </w:r>
      <w:bookmarkStart w:id="6" w:name="_Hlk176948385"/>
      <w:r w:rsidRPr="00E46613">
        <w:rPr>
          <w:rFonts w:ascii="Arial" w:hAnsi="Arial" w:cs="Arial"/>
          <w:sz w:val="20"/>
          <w:szCs w:val="20"/>
        </w:rPr>
        <w:t xml:space="preserve">Ali et al. </w:t>
      </w:r>
      <w:r w:rsidR="00AF0B06" w:rsidRPr="00E46613">
        <w:rPr>
          <w:rFonts w:ascii="Arial" w:hAnsi="Arial" w:cs="Arial"/>
          <w:sz w:val="20"/>
          <w:szCs w:val="20"/>
        </w:rPr>
        <w:t>(</w:t>
      </w:r>
      <w:r w:rsidRPr="00E46613">
        <w:rPr>
          <w:rFonts w:ascii="Arial" w:hAnsi="Arial" w:cs="Arial"/>
          <w:sz w:val="20"/>
          <w:szCs w:val="20"/>
        </w:rPr>
        <w:t>2019</w:t>
      </w:r>
      <w:r w:rsidR="00AF0B06" w:rsidRPr="00E46613">
        <w:rPr>
          <w:rFonts w:ascii="Arial" w:hAnsi="Arial" w:cs="Arial"/>
          <w:sz w:val="20"/>
          <w:szCs w:val="20"/>
        </w:rPr>
        <w:t>)</w:t>
      </w:r>
      <w:r w:rsidRPr="00E46613">
        <w:rPr>
          <w:rFonts w:ascii="Arial" w:hAnsi="Arial" w:cs="Arial"/>
          <w:sz w:val="20"/>
          <w:szCs w:val="20"/>
        </w:rPr>
        <w:t xml:space="preserve"> </w:t>
      </w:r>
      <w:bookmarkEnd w:id="6"/>
      <w:r w:rsidRPr="00E46613">
        <w:rPr>
          <w:rFonts w:ascii="Arial" w:hAnsi="Arial" w:cs="Arial"/>
          <w:sz w:val="20"/>
          <w:szCs w:val="20"/>
        </w:rPr>
        <w:t xml:space="preserve">and Sarma et al. </w:t>
      </w:r>
      <w:r w:rsidR="00AF0B06" w:rsidRPr="00E46613">
        <w:rPr>
          <w:rFonts w:ascii="Arial" w:hAnsi="Arial" w:cs="Arial"/>
          <w:sz w:val="20"/>
          <w:szCs w:val="20"/>
        </w:rPr>
        <w:t>(</w:t>
      </w:r>
      <w:r w:rsidRPr="00E46613">
        <w:rPr>
          <w:rFonts w:ascii="Arial" w:hAnsi="Arial" w:cs="Arial"/>
          <w:sz w:val="20"/>
          <w:szCs w:val="20"/>
        </w:rPr>
        <w:t>2024</w:t>
      </w:r>
      <w:r w:rsidR="00AF0B06" w:rsidRPr="00E46613">
        <w:rPr>
          <w:rFonts w:ascii="Arial" w:hAnsi="Arial" w:cs="Arial"/>
          <w:sz w:val="20"/>
          <w:szCs w:val="20"/>
        </w:rPr>
        <w:t>)</w:t>
      </w:r>
      <w:r w:rsidRPr="00E46613">
        <w:rPr>
          <w:rFonts w:ascii="Arial" w:hAnsi="Arial" w:cs="Arial"/>
          <w:sz w:val="20"/>
          <w:szCs w:val="20"/>
        </w:rPr>
        <w:t xml:space="preserve"> reported 0.11 ± 0.124 and 0.08±0.06 heritability estimates of dry period which are comparatively lower than present result. </w:t>
      </w:r>
      <w:proofErr w:type="spellStart"/>
      <w:r w:rsidRPr="00E46613">
        <w:rPr>
          <w:rFonts w:ascii="Arial" w:hAnsi="Arial" w:cs="Arial"/>
          <w:sz w:val="20"/>
          <w:szCs w:val="20"/>
        </w:rPr>
        <w:t>Hadge</w:t>
      </w:r>
      <w:proofErr w:type="spellEnd"/>
      <w:r w:rsidRPr="00E46613">
        <w:rPr>
          <w:rFonts w:ascii="Arial" w:hAnsi="Arial" w:cs="Arial"/>
          <w:sz w:val="20"/>
          <w:szCs w:val="20"/>
        </w:rPr>
        <w:t xml:space="preserve"> et al. </w:t>
      </w:r>
      <w:r w:rsidR="00AF0B06" w:rsidRPr="00E46613">
        <w:rPr>
          <w:rFonts w:ascii="Arial" w:hAnsi="Arial" w:cs="Arial"/>
          <w:sz w:val="20"/>
          <w:szCs w:val="20"/>
        </w:rPr>
        <w:t>(</w:t>
      </w:r>
      <w:r w:rsidRPr="00E46613">
        <w:rPr>
          <w:rFonts w:ascii="Arial" w:hAnsi="Arial" w:cs="Arial"/>
          <w:sz w:val="20"/>
          <w:szCs w:val="20"/>
        </w:rPr>
        <w:t>2012</w:t>
      </w:r>
      <w:r w:rsidR="00AF0B06" w:rsidRPr="00E46613">
        <w:rPr>
          <w:rFonts w:ascii="Arial" w:hAnsi="Arial" w:cs="Arial"/>
          <w:sz w:val="20"/>
          <w:szCs w:val="20"/>
        </w:rPr>
        <w:t>)</w:t>
      </w:r>
      <w:r w:rsidRPr="00E46613">
        <w:rPr>
          <w:rFonts w:ascii="Arial" w:hAnsi="Arial" w:cs="Arial"/>
          <w:sz w:val="20"/>
          <w:szCs w:val="20"/>
        </w:rPr>
        <w:t xml:space="preserve"> observed higher estimates of heritability of dry period in Sahiwal x Jersey crossbred cows. </w:t>
      </w:r>
    </w:p>
    <w:p w14:paraId="6015009A" w14:textId="64B5479C" w:rsidR="00994A83" w:rsidRPr="00E46613" w:rsidRDefault="000D7C12" w:rsidP="000D7C12">
      <w:pPr>
        <w:pStyle w:val="ListParagraph"/>
        <w:numPr>
          <w:ilvl w:val="1"/>
          <w:numId w:val="3"/>
        </w:numPr>
        <w:spacing w:line="360" w:lineRule="auto"/>
        <w:rPr>
          <w:rFonts w:ascii="Arial" w:hAnsi="Arial" w:cs="Arial"/>
          <w:b/>
          <w:bCs/>
          <w:sz w:val="20"/>
          <w:szCs w:val="20"/>
        </w:rPr>
      </w:pPr>
      <w:r w:rsidRPr="00E46613">
        <w:rPr>
          <w:rFonts w:ascii="Arial" w:hAnsi="Arial" w:cs="Arial"/>
          <w:b/>
          <w:bCs/>
          <w:sz w:val="20"/>
          <w:szCs w:val="20"/>
        </w:rPr>
        <w:t xml:space="preserve"> </w:t>
      </w:r>
      <w:r w:rsidR="00994A83" w:rsidRPr="00E46613">
        <w:rPr>
          <w:rFonts w:ascii="Arial" w:hAnsi="Arial" w:cs="Arial"/>
          <w:b/>
          <w:bCs/>
          <w:sz w:val="20"/>
          <w:szCs w:val="20"/>
        </w:rPr>
        <w:t xml:space="preserve">Repeatability  </w:t>
      </w:r>
    </w:p>
    <w:p w14:paraId="5823D19C" w14:textId="63EE2CFD" w:rsidR="00966882" w:rsidRPr="00E46613" w:rsidRDefault="00994A83" w:rsidP="005100C0">
      <w:pPr>
        <w:spacing w:line="360" w:lineRule="auto"/>
        <w:ind w:firstLine="720"/>
        <w:jc w:val="both"/>
        <w:rPr>
          <w:rFonts w:ascii="Arial" w:hAnsi="Arial" w:cs="Arial"/>
          <w:sz w:val="20"/>
          <w:szCs w:val="20"/>
        </w:rPr>
      </w:pPr>
      <w:r w:rsidRPr="00E46613">
        <w:rPr>
          <w:rFonts w:ascii="Arial" w:hAnsi="Arial" w:cs="Arial"/>
          <w:sz w:val="20"/>
          <w:szCs w:val="20"/>
        </w:rPr>
        <w:t>Repeatability measures the strength of the relationship between repeated records (or phenotypic values) of a trait within a population</w:t>
      </w:r>
      <w:r w:rsidR="00817884" w:rsidRPr="00E46613">
        <w:rPr>
          <w:rFonts w:ascii="Arial" w:hAnsi="Arial" w:cs="Arial"/>
          <w:sz w:val="20"/>
          <w:szCs w:val="20"/>
        </w:rPr>
        <w:t>.</w:t>
      </w:r>
      <w:r w:rsidRPr="00E46613">
        <w:rPr>
          <w:rFonts w:ascii="Arial" w:hAnsi="Arial" w:cs="Arial"/>
          <w:sz w:val="20"/>
          <w:szCs w:val="20"/>
        </w:rPr>
        <w:t xml:space="preserve"> When multiple measurements can be taken for a character from the same individual, phenotypic variance can be split into two parts: within-individual variance</w:t>
      </w:r>
      <w:r w:rsidR="00817884" w:rsidRPr="00E46613">
        <w:rPr>
          <w:rFonts w:ascii="Arial" w:hAnsi="Arial" w:cs="Arial"/>
          <w:sz w:val="20"/>
          <w:szCs w:val="20"/>
        </w:rPr>
        <w:t xml:space="preserve"> </w:t>
      </w:r>
      <w:r w:rsidRPr="00E46613">
        <w:rPr>
          <w:rFonts w:ascii="Arial" w:hAnsi="Arial" w:cs="Arial"/>
          <w:sz w:val="20"/>
          <w:szCs w:val="20"/>
        </w:rPr>
        <w:t>and between-individual variance. The within-individual variance is entirely environmental, stemming from temporary environmental changes between performances. The between-individual variance is partly genetic and partly environmental, with the environmental component arising from long-term influences. The temporary within-individual environmental variance is called special environmental variance (V</w:t>
      </w:r>
      <w:r w:rsidRPr="00E46613">
        <w:rPr>
          <w:rFonts w:ascii="Arial" w:hAnsi="Arial" w:cs="Arial"/>
          <w:sz w:val="20"/>
          <w:szCs w:val="20"/>
          <w:vertAlign w:val="subscript"/>
        </w:rPr>
        <w:t>Es</w:t>
      </w:r>
      <w:r w:rsidRPr="00E46613">
        <w:rPr>
          <w:rFonts w:ascii="Arial" w:hAnsi="Arial" w:cs="Arial"/>
          <w:sz w:val="20"/>
          <w:szCs w:val="20"/>
        </w:rPr>
        <w:t xml:space="preserve">), while the permanent, between-individual environmental variance is called </w:t>
      </w:r>
      <w:r w:rsidRPr="00E46613">
        <w:rPr>
          <w:rFonts w:ascii="Arial" w:hAnsi="Arial" w:cs="Arial"/>
          <w:sz w:val="20"/>
          <w:szCs w:val="20"/>
        </w:rPr>
        <w:lastRenderedPageBreak/>
        <w:t>general environmental variance (</w:t>
      </w:r>
      <w:proofErr w:type="spellStart"/>
      <w:r w:rsidRPr="00E46613">
        <w:rPr>
          <w:rFonts w:ascii="Arial" w:hAnsi="Arial" w:cs="Arial"/>
          <w:sz w:val="20"/>
          <w:szCs w:val="20"/>
        </w:rPr>
        <w:t>V</w:t>
      </w:r>
      <w:r w:rsidRPr="00E46613">
        <w:rPr>
          <w:rFonts w:ascii="Arial" w:hAnsi="Arial" w:cs="Arial"/>
          <w:sz w:val="20"/>
          <w:szCs w:val="20"/>
          <w:vertAlign w:val="subscript"/>
        </w:rPr>
        <w:t>Eg</w:t>
      </w:r>
      <w:proofErr w:type="spellEnd"/>
      <w:r w:rsidRPr="00E46613">
        <w:rPr>
          <w:rFonts w:ascii="Arial" w:hAnsi="Arial" w:cs="Arial"/>
          <w:sz w:val="20"/>
          <w:szCs w:val="20"/>
        </w:rPr>
        <w:t>). Repeatability is then defined as the ratio of between-individual variance to total phenotypic variance, expressed as r=(</w:t>
      </w:r>
      <w:proofErr w:type="spellStart"/>
      <w:r w:rsidRPr="00E46613">
        <w:rPr>
          <w:rFonts w:ascii="Arial" w:hAnsi="Arial" w:cs="Arial"/>
          <w:sz w:val="20"/>
          <w:szCs w:val="20"/>
        </w:rPr>
        <w:t>V</w:t>
      </w:r>
      <w:r w:rsidRPr="00E46613">
        <w:rPr>
          <w:rFonts w:ascii="Arial" w:hAnsi="Arial" w:cs="Arial"/>
          <w:sz w:val="20"/>
          <w:szCs w:val="20"/>
          <w:vertAlign w:val="subscript"/>
        </w:rPr>
        <w:t>G</w:t>
      </w:r>
      <w:r w:rsidRPr="00E46613">
        <w:rPr>
          <w:rFonts w:ascii="Arial" w:hAnsi="Arial" w:cs="Arial"/>
          <w:sz w:val="20"/>
          <w:szCs w:val="20"/>
        </w:rPr>
        <w:t>+V</w:t>
      </w:r>
      <w:r w:rsidRPr="00E46613">
        <w:rPr>
          <w:rFonts w:ascii="Arial" w:hAnsi="Arial" w:cs="Arial"/>
          <w:sz w:val="20"/>
          <w:szCs w:val="20"/>
          <w:vertAlign w:val="subscript"/>
        </w:rPr>
        <w:t>Eg</w:t>
      </w:r>
      <w:proofErr w:type="spellEnd"/>
      <w:r w:rsidRPr="00E46613">
        <w:rPr>
          <w:rFonts w:ascii="Arial" w:hAnsi="Arial" w:cs="Arial"/>
          <w:sz w:val="20"/>
          <w:szCs w:val="20"/>
        </w:rPr>
        <w:t>)/V</w:t>
      </w:r>
      <w:r w:rsidRPr="00E46613">
        <w:rPr>
          <w:rFonts w:ascii="Arial" w:hAnsi="Arial" w:cs="Arial"/>
          <w:sz w:val="20"/>
          <w:szCs w:val="20"/>
          <w:vertAlign w:val="subscript"/>
        </w:rPr>
        <w:t>P</w:t>
      </w:r>
      <w:r w:rsidR="00817884" w:rsidRPr="00E46613">
        <w:rPr>
          <w:rFonts w:ascii="Arial" w:hAnsi="Arial" w:cs="Arial"/>
          <w:sz w:val="20"/>
          <w:szCs w:val="20"/>
        </w:rPr>
        <w:t xml:space="preserve">. </w:t>
      </w:r>
      <w:r w:rsidR="00C33466" w:rsidRPr="00E46613">
        <w:rPr>
          <w:rFonts w:ascii="Arial" w:hAnsi="Arial" w:cs="Arial"/>
          <w:sz w:val="20"/>
          <w:szCs w:val="20"/>
        </w:rPr>
        <w:t>The repeatability</w:t>
      </w:r>
      <w:r w:rsidRPr="00E46613">
        <w:rPr>
          <w:rFonts w:ascii="Arial" w:hAnsi="Arial" w:cs="Arial"/>
          <w:sz w:val="20"/>
          <w:szCs w:val="20"/>
        </w:rPr>
        <w:t xml:space="preserve"> has three main functions: (1) determining the value of repeated measurements, (2) setting an upper limit for both the degree of genetic determination (V</w:t>
      </w:r>
      <w:r w:rsidRPr="00E46613">
        <w:rPr>
          <w:rFonts w:ascii="Arial" w:hAnsi="Arial" w:cs="Arial"/>
          <w:sz w:val="20"/>
          <w:szCs w:val="20"/>
          <w:vertAlign w:val="subscript"/>
        </w:rPr>
        <w:t>G</w:t>
      </w:r>
      <w:r w:rsidRPr="00E46613">
        <w:rPr>
          <w:rFonts w:ascii="Arial" w:hAnsi="Arial" w:cs="Arial"/>
          <w:sz w:val="20"/>
          <w:szCs w:val="20"/>
        </w:rPr>
        <w:t>/V</w:t>
      </w:r>
      <w:r w:rsidRPr="00E46613">
        <w:rPr>
          <w:rFonts w:ascii="Arial" w:hAnsi="Arial" w:cs="Arial"/>
          <w:sz w:val="20"/>
          <w:szCs w:val="20"/>
          <w:vertAlign w:val="subscript"/>
        </w:rPr>
        <w:t>P</w:t>
      </w:r>
      <w:r w:rsidRPr="00E46613">
        <w:rPr>
          <w:rFonts w:ascii="Arial" w:hAnsi="Arial" w:cs="Arial"/>
          <w:sz w:val="20"/>
          <w:szCs w:val="20"/>
        </w:rPr>
        <w:t>) and heritability (V</w:t>
      </w:r>
      <w:r w:rsidRPr="00E46613">
        <w:rPr>
          <w:rFonts w:ascii="Arial" w:hAnsi="Arial" w:cs="Arial"/>
          <w:sz w:val="20"/>
          <w:szCs w:val="20"/>
          <w:vertAlign w:val="subscript"/>
        </w:rPr>
        <w:t>A</w:t>
      </w:r>
      <w:r w:rsidRPr="00E46613">
        <w:rPr>
          <w:rFonts w:ascii="Arial" w:hAnsi="Arial" w:cs="Arial"/>
          <w:sz w:val="20"/>
          <w:szCs w:val="20"/>
        </w:rPr>
        <w:t>/V</w:t>
      </w:r>
      <w:r w:rsidRPr="00E46613">
        <w:rPr>
          <w:rFonts w:ascii="Arial" w:hAnsi="Arial" w:cs="Arial"/>
          <w:sz w:val="20"/>
          <w:szCs w:val="20"/>
          <w:vertAlign w:val="subscript"/>
        </w:rPr>
        <w:t>P</w:t>
      </w:r>
      <w:r w:rsidRPr="00E46613">
        <w:rPr>
          <w:rFonts w:ascii="Arial" w:hAnsi="Arial" w:cs="Arial"/>
          <w:sz w:val="20"/>
          <w:szCs w:val="20"/>
        </w:rPr>
        <w:t>), and (3) predicting future performance from past records</w:t>
      </w:r>
      <w:r w:rsidR="008D1902" w:rsidRPr="00E46613">
        <w:rPr>
          <w:rFonts w:ascii="Arial" w:hAnsi="Arial" w:cs="Arial"/>
          <w:sz w:val="20"/>
          <w:szCs w:val="20"/>
        </w:rPr>
        <w:t xml:space="preserve"> (Falconer and Mackay, 1996)</w:t>
      </w:r>
      <w:r w:rsidRPr="00E46613">
        <w:rPr>
          <w:rFonts w:ascii="Arial" w:hAnsi="Arial" w:cs="Arial"/>
          <w:sz w:val="20"/>
          <w:szCs w:val="20"/>
        </w:rPr>
        <w:t xml:space="preserve">. Repeatability is often easier to estimate than genetic determination or heritability and can be useful even when these other ratios are unknown. While heritability is usually lower than repeatability, the latter still provides helpful insight, especially when heritability data is unavailable. </w:t>
      </w:r>
      <w:r w:rsidR="00966882" w:rsidRPr="00E46613">
        <w:rPr>
          <w:rFonts w:ascii="Arial" w:hAnsi="Arial" w:cs="Arial"/>
          <w:sz w:val="20"/>
          <w:szCs w:val="20"/>
        </w:rPr>
        <w:t>Understanding repeatability can guide decisions like culling based on an animal's performance records</w:t>
      </w:r>
      <w:r w:rsidR="008D1902" w:rsidRPr="00E46613">
        <w:rPr>
          <w:rFonts w:ascii="Arial" w:hAnsi="Arial" w:cs="Arial"/>
          <w:sz w:val="20"/>
          <w:szCs w:val="20"/>
        </w:rPr>
        <w:t xml:space="preserve"> (Bourdon 2000)</w:t>
      </w:r>
      <w:r w:rsidR="00966882" w:rsidRPr="00E46613">
        <w:rPr>
          <w:rFonts w:ascii="Arial" w:hAnsi="Arial" w:cs="Arial"/>
          <w:sz w:val="20"/>
          <w:szCs w:val="20"/>
        </w:rPr>
        <w:t>.</w:t>
      </w:r>
    </w:p>
    <w:p w14:paraId="62F55C1D" w14:textId="68C1FD87" w:rsidR="00817884" w:rsidRPr="00E46613" w:rsidRDefault="00817884" w:rsidP="005100C0">
      <w:pPr>
        <w:spacing w:line="360" w:lineRule="auto"/>
        <w:ind w:firstLine="720"/>
        <w:jc w:val="both"/>
        <w:rPr>
          <w:rFonts w:ascii="Arial" w:hAnsi="Arial" w:cs="Arial"/>
          <w:sz w:val="20"/>
          <w:szCs w:val="20"/>
        </w:rPr>
      </w:pPr>
      <w:r w:rsidRPr="00E46613">
        <w:rPr>
          <w:rFonts w:ascii="Arial" w:hAnsi="Arial" w:cs="Arial"/>
          <w:sz w:val="20"/>
          <w:szCs w:val="20"/>
        </w:rPr>
        <w:t xml:space="preserve">The posterior mean of repeatability estimates for </w:t>
      </w:r>
      <w:bookmarkStart w:id="7" w:name="_Hlk176945748"/>
      <w:r w:rsidRPr="00E46613">
        <w:rPr>
          <w:rFonts w:ascii="Arial" w:hAnsi="Arial" w:cs="Arial"/>
          <w:sz w:val="20"/>
          <w:szCs w:val="20"/>
        </w:rPr>
        <w:t xml:space="preserve">lactation milk yield </w:t>
      </w:r>
      <w:bookmarkEnd w:id="7"/>
      <w:r w:rsidRPr="00E46613">
        <w:rPr>
          <w:rFonts w:ascii="Arial" w:hAnsi="Arial" w:cs="Arial"/>
          <w:sz w:val="20"/>
          <w:szCs w:val="20"/>
        </w:rPr>
        <w:t>(0.7</w:t>
      </w:r>
      <w:r w:rsidR="00E46510" w:rsidRPr="00E46613">
        <w:rPr>
          <w:rFonts w:ascii="Arial" w:hAnsi="Arial" w:cs="Arial"/>
          <w:sz w:val="20"/>
          <w:szCs w:val="20"/>
        </w:rPr>
        <w:t>5</w:t>
      </w:r>
      <w:r w:rsidRPr="00E46613">
        <w:rPr>
          <w:rFonts w:ascii="Arial" w:hAnsi="Arial" w:cs="Arial"/>
          <w:sz w:val="20"/>
          <w:szCs w:val="20"/>
        </w:rPr>
        <w:t xml:space="preserve">±0.11) and </w:t>
      </w:r>
      <w:bookmarkStart w:id="8" w:name="_Hlk176945765"/>
      <w:r w:rsidRPr="00E46613">
        <w:rPr>
          <w:rFonts w:ascii="Arial" w:hAnsi="Arial" w:cs="Arial"/>
          <w:sz w:val="20"/>
          <w:szCs w:val="20"/>
        </w:rPr>
        <w:t xml:space="preserve">lactation length </w:t>
      </w:r>
      <w:bookmarkEnd w:id="8"/>
      <w:r w:rsidRPr="00E46613">
        <w:rPr>
          <w:rFonts w:ascii="Arial" w:hAnsi="Arial" w:cs="Arial"/>
          <w:sz w:val="20"/>
          <w:szCs w:val="20"/>
        </w:rPr>
        <w:t>(0.5</w:t>
      </w:r>
      <w:r w:rsidR="00E46510" w:rsidRPr="00E46613">
        <w:rPr>
          <w:rFonts w:ascii="Arial" w:hAnsi="Arial" w:cs="Arial"/>
          <w:sz w:val="20"/>
          <w:szCs w:val="20"/>
        </w:rPr>
        <w:t>3</w:t>
      </w:r>
      <w:r w:rsidRPr="00E46613">
        <w:rPr>
          <w:rFonts w:ascii="Arial" w:hAnsi="Arial" w:cs="Arial"/>
          <w:sz w:val="20"/>
          <w:szCs w:val="20"/>
        </w:rPr>
        <w:t>±0.17) were moderately repeatable</w:t>
      </w:r>
      <w:r w:rsidR="00966882" w:rsidRPr="00E46613">
        <w:rPr>
          <w:rFonts w:ascii="Arial" w:hAnsi="Arial" w:cs="Arial"/>
          <w:sz w:val="20"/>
          <w:szCs w:val="20"/>
        </w:rPr>
        <w:t xml:space="preserve"> (Table 1)</w:t>
      </w:r>
      <w:r w:rsidRPr="00E46613">
        <w:rPr>
          <w:rFonts w:ascii="Arial" w:hAnsi="Arial" w:cs="Arial"/>
          <w:sz w:val="20"/>
          <w:szCs w:val="20"/>
        </w:rPr>
        <w:t xml:space="preserve">. In contrast, Thakkar et al. </w:t>
      </w:r>
      <w:r w:rsidR="00422B3C" w:rsidRPr="00E46613">
        <w:rPr>
          <w:rFonts w:ascii="Arial" w:hAnsi="Arial" w:cs="Arial"/>
          <w:sz w:val="20"/>
          <w:szCs w:val="20"/>
        </w:rPr>
        <w:t>(</w:t>
      </w:r>
      <w:r w:rsidRPr="00E46613">
        <w:rPr>
          <w:rFonts w:ascii="Arial" w:hAnsi="Arial" w:cs="Arial"/>
          <w:sz w:val="20"/>
          <w:szCs w:val="20"/>
        </w:rPr>
        <w:t>2019</w:t>
      </w:r>
      <w:r w:rsidR="00422B3C" w:rsidRPr="00E46613">
        <w:rPr>
          <w:rFonts w:ascii="Arial" w:hAnsi="Arial" w:cs="Arial"/>
          <w:sz w:val="20"/>
          <w:szCs w:val="20"/>
        </w:rPr>
        <w:t>)</w:t>
      </w:r>
      <w:r w:rsidRPr="00E46613">
        <w:rPr>
          <w:rFonts w:ascii="Arial" w:hAnsi="Arial" w:cs="Arial"/>
          <w:sz w:val="20"/>
          <w:szCs w:val="20"/>
        </w:rPr>
        <w:t xml:space="preserve">, Worku et al. </w:t>
      </w:r>
      <w:r w:rsidR="00422B3C" w:rsidRPr="00E46613">
        <w:rPr>
          <w:rFonts w:ascii="Arial" w:hAnsi="Arial" w:cs="Arial"/>
          <w:sz w:val="20"/>
          <w:szCs w:val="20"/>
        </w:rPr>
        <w:t>(</w:t>
      </w:r>
      <w:r w:rsidRPr="00E46613">
        <w:rPr>
          <w:rFonts w:ascii="Arial" w:hAnsi="Arial" w:cs="Arial"/>
          <w:sz w:val="20"/>
          <w:szCs w:val="20"/>
        </w:rPr>
        <w:t>2021</w:t>
      </w:r>
      <w:r w:rsidR="00422B3C" w:rsidRPr="00E46613">
        <w:rPr>
          <w:rFonts w:ascii="Arial" w:hAnsi="Arial" w:cs="Arial"/>
          <w:sz w:val="20"/>
          <w:szCs w:val="20"/>
        </w:rPr>
        <w:t>)</w:t>
      </w:r>
      <w:r w:rsidRPr="00E46613">
        <w:rPr>
          <w:rFonts w:ascii="Arial" w:hAnsi="Arial" w:cs="Arial"/>
          <w:sz w:val="20"/>
          <w:szCs w:val="20"/>
        </w:rPr>
        <w:t xml:space="preserve"> and </w:t>
      </w:r>
      <w:proofErr w:type="spellStart"/>
      <w:r w:rsidRPr="00E46613">
        <w:rPr>
          <w:rFonts w:ascii="Arial" w:hAnsi="Arial" w:cs="Arial"/>
          <w:sz w:val="20"/>
          <w:szCs w:val="20"/>
        </w:rPr>
        <w:t>Ratwan</w:t>
      </w:r>
      <w:proofErr w:type="spellEnd"/>
      <w:r w:rsidRPr="00E46613">
        <w:rPr>
          <w:rFonts w:ascii="Arial" w:hAnsi="Arial" w:cs="Arial"/>
          <w:sz w:val="20"/>
          <w:szCs w:val="20"/>
        </w:rPr>
        <w:t xml:space="preserve"> et al. </w:t>
      </w:r>
      <w:r w:rsidR="00422B3C" w:rsidRPr="00E46613">
        <w:rPr>
          <w:rFonts w:ascii="Arial" w:hAnsi="Arial" w:cs="Arial"/>
          <w:sz w:val="20"/>
          <w:szCs w:val="20"/>
        </w:rPr>
        <w:t>(</w:t>
      </w:r>
      <w:r w:rsidRPr="00E46613">
        <w:rPr>
          <w:rFonts w:ascii="Arial" w:hAnsi="Arial" w:cs="Arial"/>
          <w:sz w:val="20"/>
          <w:szCs w:val="20"/>
        </w:rPr>
        <w:t>2024</w:t>
      </w:r>
      <w:r w:rsidR="00422B3C" w:rsidRPr="00E46613">
        <w:rPr>
          <w:rFonts w:ascii="Arial" w:hAnsi="Arial" w:cs="Arial"/>
          <w:sz w:val="20"/>
          <w:szCs w:val="20"/>
        </w:rPr>
        <w:t>)</w:t>
      </w:r>
      <w:r w:rsidRPr="00E46613">
        <w:rPr>
          <w:rFonts w:ascii="Arial" w:hAnsi="Arial" w:cs="Arial"/>
          <w:sz w:val="20"/>
          <w:szCs w:val="20"/>
        </w:rPr>
        <w:t xml:space="preserve"> were reported lower repeatability estimate for total milk yield in dairy cattle. Repeatability varies based on the trait's nature, the population's genetics, and environmental conditions. The moderate repeatability estimates found for lactation milk yield and lactation length of the current study implies that information from first parity could be used for early prediction of estimated breeding value and selection. Knowing repeatability helps assess the potential improvement in accuracy from multiple measurements. If repeatability is high, repeated measurements offer little additional value; if it is low, more measurements significantly improve accuracy. </w:t>
      </w:r>
    </w:p>
    <w:p w14:paraId="2805FB9A" w14:textId="4340DA20" w:rsidR="00817884" w:rsidRDefault="00817884" w:rsidP="005100C0">
      <w:pPr>
        <w:spacing w:line="360" w:lineRule="auto"/>
        <w:ind w:firstLine="720"/>
        <w:jc w:val="both"/>
        <w:rPr>
          <w:rFonts w:ascii="Arial" w:hAnsi="Arial" w:cs="Arial"/>
          <w:sz w:val="20"/>
          <w:szCs w:val="20"/>
        </w:rPr>
      </w:pPr>
      <w:r w:rsidRPr="00E46613">
        <w:rPr>
          <w:rFonts w:ascii="Arial" w:hAnsi="Arial" w:cs="Arial"/>
          <w:sz w:val="20"/>
          <w:szCs w:val="20"/>
        </w:rPr>
        <w:t>In the current study, the posterior mean of repeatability estimates for calving interval was 0.</w:t>
      </w:r>
      <w:r w:rsidR="00E46510" w:rsidRPr="00E46613">
        <w:rPr>
          <w:rFonts w:ascii="Arial" w:hAnsi="Arial" w:cs="Arial"/>
          <w:sz w:val="20"/>
          <w:szCs w:val="20"/>
        </w:rPr>
        <w:t>32</w:t>
      </w:r>
      <w:r w:rsidRPr="00E46613">
        <w:rPr>
          <w:rFonts w:ascii="Arial" w:hAnsi="Arial" w:cs="Arial"/>
          <w:sz w:val="20"/>
          <w:szCs w:val="20"/>
        </w:rPr>
        <w:t>±0.17, whereas, for service period was 0.3</w:t>
      </w:r>
      <w:r w:rsidR="00E46510" w:rsidRPr="00E46613">
        <w:rPr>
          <w:rFonts w:ascii="Arial" w:hAnsi="Arial" w:cs="Arial"/>
          <w:sz w:val="20"/>
          <w:szCs w:val="20"/>
        </w:rPr>
        <w:t>1</w:t>
      </w:r>
      <w:r w:rsidRPr="00E46613">
        <w:rPr>
          <w:rFonts w:ascii="Arial" w:hAnsi="Arial" w:cs="Arial"/>
          <w:sz w:val="20"/>
          <w:szCs w:val="20"/>
        </w:rPr>
        <w:t>±0.13</w:t>
      </w:r>
      <w:r w:rsidR="00966882" w:rsidRPr="00E46613">
        <w:rPr>
          <w:rFonts w:ascii="Arial" w:hAnsi="Arial" w:cs="Arial"/>
          <w:sz w:val="20"/>
          <w:szCs w:val="20"/>
        </w:rPr>
        <w:t xml:space="preserve"> (Table 1)</w:t>
      </w:r>
      <w:r w:rsidRPr="00E46613">
        <w:rPr>
          <w:rFonts w:ascii="Arial" w:hAnsi="Arial" w:cs="Arial"/>
          <w:sz w:val="20"/>
          <w:szCs w:val="20"/>
        </w:rPr>
        <w:t xml:space="preserve">. Besides, </w:t>
      </w:r>
      <w:proofErr w:type="spellStart"/>
      <w:r w:rsidRPr="00E46613">
        <w:rPr>
          <w:rFonts w:ascii="Arial" w:hAnsi="Arial" w:cs="Arial"/>
          <w:sz w:val="20"/>
          <w:szCs w:val="20"/>
        </w:rPr>
        <w:t>Vinothraj</w:t>
      </w:r>
      <w:proofErr w:type="spellEnd"/>
      <w:r w:rsidRPr="00E46613">
        <w:rPr>
          <w:rFonts w:ascii="Arial" w:hAnsi="Arial" w:cs="Arial"/>
          <w:sz w:val="20"/>
          <w:szCs w:val="20"/>
        </w:rPr>
        <w:t xml:space="preserve"> et al. (2016) reported lower repeatability estimates for calving interval and service period were 0.234±0.06 and 0.219±0.06 in Jersey crossbred cattle respectively. The repeatability of services per conception was 0.23±0.10 in crossbred Jersey cows. The low repeatability estimate obtained in this study suggests the influence of temporary environmental factors on services per conception of crossbred Jersey cows. With respect to dry period, the repeatability estimate was 0.</w:t>
      </w:r>
      <w:r w:rsidR="00E46510" w:rsidRPr="00E46613">
        <w:rPr>
          <w:rFonts w:ascii="Arial" w:hAnsi="Arial" w:cs="Arial"/>
          <w:sz w:val="20"/>
          <w:szCs w:val="20"/>
        </w:rPr>
        <w:t>41</w:t>
      </w:r>
      <w:r w:rsidRPr="00E46613">
        <w:rPr>
          <w:rFonts w:ascii="Arial" w:hAnsi="Arial" w:cs="Arial"/>
          <w:sz w:val="20"/>
          <w:szCs w:val="20"/>
        </w:rPr>
        <w:t>±0.17. Our result in line with estimates of repeatability for dry period was 0.420±0.06 for crossbred Jersey dairy cattle in tropical environment (</w:t>
      </w:r>
      <w:proofErr w:type="spellStart"/>
      <w:r w:rsidRPr="00E46613">
        <w:rPr>
          <w:rFonts w:ascii="Arial" w:hAnsi="Arial" w:cs="Arial"/>
          <w:sz w:val="20"/>
          <w:szCs w:val="20"/>
        </w:rPr>
        <w:t>Vinothraj</w:t>
      </w:r>
      <w:proofErr w:type="spellEnd"/>
      <w:r w:rsidRPr="00E46613">
        <w:rPr>
          <w:rFonts w:ascii="Arial" w:hAnsi="Arial" w:cs="Arial"/>
          <w:sz w:val="20"/>
          <w:szCs w:val="20"/>
        </w:rPr>
        <w:t xml:space="preserve"> et al.</w:t>
      </w:r>
      <w:r w:rsidR="00093C03">
        <w:rPr>
          <w:rFonts w:ascii="Arial" w:hAnsi="Arial" w:cs="Arial"/>
          <w:sz w:val="20"/>
          <w:szCs w:val="20"/>
        </w:rPr>
        <w:t>,</w:t>
      </w:r>
      <w:r w:rsidRPr="00E46613">
        <w:rPr>
          <w:rFonts w:ascii="Arial" w:hAnsi="Arial" w:cs="Arial"/>
          <w:sz w:val="20"/>
          <w:szCs w:val="20"/>
        </w:rPr>
        <w:t xml:space="preserve"> 2016). In contrast, Thakkar et al. </w:t>
      </w:r>
      <w:r w:rsidR="00422B3C" w:rsidRPr="00E46613">
        <w:rPr>
          <w:rFonts w:ascii="Arial" w:hAnsi="Arial" w:cs="Arial"/>
          <w:sz w:val="20"/>
          <w:szCs w:val="20"/>
        </w:rPr>
        <w:t>(</w:t>
      </w:r>
      <w:r w:rsidRPr="00E46613">
        <w:rPr>
          <w:rFonts w:ascii="Arial" w:hAnsi="Arial" w:cs="Arial"/>
          <w:sz w:val="20"/>
          <w:szCs w:val="20"/>
        </w:rPr>
        <w:t>2019</w:t>
      </w:r>
      <w:r w:rsidR="00422B3C" w:rsidRPr="00E46613">
        <w:rPr>
          <w:rFonts w:ascii="Arial" w:hAnsi="Arial" w:cs="Arial"/>
          <w:sz w:val="20"/>
          <w:szCs w:val="20"/>
        </w:rPr>
        <w:t>)</w:t>
      </w:r>
      <w:r w:rsidRPr="00E46613">
        <w:rPr>
          <w:rFonts w:ascii="Arial" w:hAnsi="Arial" w:cs="Arial"/>
          <w:sz w:val="20"/>
          <w:szCs w:val="20"/>
        </w:rPr>
        <w:t xml:space="preserve"> reported higher repeatability estimate (0.48 ± 0.04) for dry period in </w:t>
      </w:r>
      <w:proofErr w:type="spellStart"/>
      <w:r w:rsidRPr="00E46613">
        <w:rPr>
          <w:rFonts w:ascii="Arial" w:hAnsi="Arial" w:cs="Arial"/>
          <w:sz w:val="20"/>
          <w:szCs w:val="20"/>
        </w:rPr>
        <w:t>Kankrej</w:t>
      </w:r>
      <w:proofErr w:type="spellEnd"/>
      <w:r w:rsidRPr="00E46613">
        <w:rPr>
          <w:rFonts w:ascii="Arial" w:hAnsi="Arial" w:cs="Arial"/>
          <w:sz w:val="20"/>
          <w:szCs w:val="20"/>
        </w:rPr>
        <w:t xml:space="preserve"> cattle. </w:t>
      </w:r>
    </w:p>
    <w:p w14:paraId="624D7423" w14:textId="77777777" w:rsidR="00093C03" w:rsidRPr="00E46613" w:rsidRDefault="00093C03" w:rsidP="005100C0">
      <w:pPr>
        <w:spacing w:line="360" w:lineRule="auto"/>
        <w:ind w:firstLine="720"/>
        <w:jc w:val="both"/>
        <w:rPr>
          <w:rFonts w:ascii="Arial" w:hAnsi="Arial" w:cs="Arial"/>
          <w:sz w:val="20"/>
          <w:szCs w:val="20"/>
        </w:rPr>
      </w:pPr>
    </w:p>
    <w:p w14:paraId="691FCEFC" w14:textId="1D5C46BD" w:rsidR="00994A83" w:rsidRPr="00E46613" w:rsidRDefault="000D7C12" w:rsidP="000D7C12">
      <w:pPr>
        <w:spacing w:line="360" w:lineRule="auto"/>
        <w:ind w:firstLine="720"/>
        <w:rPr>
          <w:rFonts w:ascii="Arial" w:hAnsi="Arial" w:cs="Arial"/>
          <w:b/>
          <w:bCs/>
          <w:sz w:val="20"/>
          <w:szCs w:val="20"/>
        </w:rPr>
      </w:pPr>
      <w:r w:rsidRPr="00E46613">
        <w:rPr>
          <w:rFonts w:ascii="Arial" w:hAnsi="Arial" w:cs="Arial"/>
          <w:b/>
          <w:bCs/>
          <w:sz w:val="20"/>
          <w:szCs w:val="20"/>
        </w:rPr>
        <w:t xml:space="preserve">3.3 </w:t>
      </w:r>
      <w:r w:rsidR="00994A83" w:rsidRPr="00E46613">
        <w:rPr>
          <w:rFonts w:ascii="Arial" w:hAnsi="Arial" w:cs="Arial"/>
          <w:b/>
          <w:bCs/>
          <w:sz w:val="20"/>
          <w:szCs w:val="20"/>
        </w:rPr>
        <w:t>Genetic correlation</w:t>
      </w:r>
      <w:r w:rsidR="001A46EB" w:rsidRPr="00E46613">
        <w:rPr>
          <w:rFonts w:ascii="Arial" w:hAnsi="Arial" w:cs="Arial"/>
          <w:b/>
          <w:bCs/>
          <w:sz w:val="20"/>
          <w:szCs w:val="20"/>
        </w:rPr>
        <w:t xml:space="preserve"> </w:t>
      </w:r>
    </w:p>
    <w:p w14:paraId="3623AD39" w14:textId="2352BCA1" w:rsidR="001A46EB" w:rsidRPr="00E46613" w:rsidRDefault="00994A83" w:rsidP="005100C0">
      <w:pPr>
        <w:spacing w:line="360" w:lineRule="auto"/>
        <w:ind w:firstLine="720"/>
        <w:jc w:val="both"/>
        <w:rPr>
          <w:rFonts w:ascii="Arial" w:hAnsi="Arial" w:cs="Arial"/>
          <w:sz w:val="20"/>
          <w:szCs w:val="20"/>
        </w:rPr>
      </w:pPr>
      <w:r w:rsidRPr="00E46613">
        <w:rPr>
          <w:rFonts w:ascii="Arial" w:hAnsi="Arial" w:cs="Arial"/>
          <w:sz w:val="20"/>
          <w:szCs w:val="20"/>
        </w:rPr>
        <w:t xml:space="preserve">Correlated characters refer to the relationships between two measurable traits, particularly those that show either a positive or negative correlation within individuals of a population. </w:t>
      </w:r>
      <w:r w:rsidR="00966882" w:rsidRPr="00E46613">
        <w:rPr>
          <w:rFonts w:ascii="Arial" w:hAnsi="Arial" w:cs="Arial"/>
          <w:sz w:val="20"/>
          <w:szCs w:val="20"/>
        </w:rPr>
        <w:t xml:space="preserve">The covariance between two traits is divided into genetic and environmental components, corresponding to the genetic and environmental correlations. Genetic correlation refers to the correlation between breeding values, while environmental correlation includes both environmental deviations and non-additive genetic effects. </w:t>
      </w:r>
      <w:r w:rsidRPr="00E46613">
        <w:rPr>
          <w:rFonts w:ascii="Arial" w:hAnsi="Arial" w:cs="Arial"/>
          <w:sz w:val="20"/>
          <w:szCs w:val="20"/>
        </w:rPr>
        <w:t xml:space="preserve">In genetic studies, it is important to distinguish between the genetic and environmental causes of these correlations. The genetic correlation is primarily due to pleiotropy, where a single gene influences multiple traits, though linkage can also cause temporary </w:t>
      </w:r>
      <w:proofErr w:type="gramStart"/>
      <w:r w:rsidRPr="00E46613">
        <w:rPr>
          <w:rFonts w:ascii="Arial" w:hAnsi="Arial" w:cs="Arial"/>
          <w:sz w:val="20"/>
          <w:szCs w:val="20"/>
        </w:rPr>
        <w:t>correlations</w:t>
      </w:r>
      <w:r w:rsidR="008D1902" w:rsidRPr="00E46613">
        <w:rPr>
          <w:rFonts w:ascii="Arial" w:hAnsi="Arial" w:cs="Arial"/>
          <w:sz w:val="20"/>
          <w:szCs w:val="20"/>
        </w:rPr>
        <w:t xml:space="preserve">  (</w:t>
      </w:r>
      <w:proofErr w:type="gramEnd"/>
      <w:r w:rsidR="008D1902" w:rsidRPr="00E46613">
        <w:rPr>
          <w:rFonts w:ascii="Arial" w:hAnsi="Arial" w:cs="Arial"/>
          <w:sz w:val="20"/>
          <w:szCs w:val="20"/>
        </w:rPr>
        <w:t xml:space="preserve">Falconer </w:t>
      </w:r>
      <w:r w:rsidR="008D1902" w:rsidRPr="00E46613">
        <w:rPr>
          <w:rFonts w:ascii="Arial" w:hAnsi="Arial" w:cs="Arial"/>
          <w:sz w:val="20"/>
          <w:szCs w:val="20"/>
        </w:rPr>
        <w:lastRenderedPageBreak/>
        <w:t>and Mackay, 1996)</w:t>
      </w:r>
      <w:r w:rsidRPr="00E46613">
        <w:rPr>
          <w:rFonts w:ascii="Arial" w:hAnsi="Arial" w:cs="Arial"/>
          <w:sz w:val="20"/>
          <w:szCs w:val="20"/>
        </w:rPr>
        <w:t xml:space="preserve">. </w:t>
      </w:r>
      <w:r w:rsidR="001A46EB" w:rsidRPr="00E46613">
        <w:rPr>
          <w:rFonts w:ascii="Arial" w:hAnsi="Arial" w:cs="Arial"/>
          <w:sz w:val="20"/>
          <w:szCs w:val="20"/>
        </w:rPr>
        <w:t>The studying the c</w:t>
      </w:r>
      <w:r w:rsidRPr="00E46613">
        <w:rPr>
          <w:rFonts w:ascii="Arial" w:hAnsi="Arial" w:cs="Arial"/>
          <w:sz w:val="20"/>
          <w:szCs w:val="20"/>
        </w:rPr>
        <w:t xml:space="preserve">orrelated characters are of interest for </w:t>
      </w:r>
      <w:r w:rsidR="001A46EB" w:rsidRPr="00E46613">
        <w:rPr>
          <w:rFonts w:ascii="Arial" w:hAnsi="Arial" w:cs="Arial"/>
          <w:sz w:val="20"/>
          <w:szCs w:val="20"/>
        </w:rPr>
        <w:t>the</w:t>
      </w:r>
      <w:r w:rsidRPr="00E46613">
        <w:rPr>
          <w:rFonts w:ascii="Arial" w:hAnsi="Arial" w:cs="Arial"/>
          <w:sz w:val="20"/>
          <w:szCs w:val="20"/>
        </w:rPr>
        <w:t xml:space="preserve"> understanding the effects of selection, as improving one trait can lead to simultaneous changes in other traits</w:t>
      </w:r>
      <w:r w:rsidR="008D1902" w:rsidRPr="00E46613">
        <w:rPr>
          <w:rFonts w:ascii="Arial" w:hAnsi="Arial" w:cs="Arial"/>
          <w:sz w:val="20"/>
          <w:szCs w:val="20"/>
        </w:rPr>
        <w:t xml:space="preserve"> (Bourdon, 2000)</w:t>
      </w:r>
      <w:r w:rsidRPr="00E46613">
        <w:rPr>
          <w:rFonts w:ascii="Arial" w:hAnsi="Arial" w:cs="Arial"/>
          <w:sz w:val="20"/>
          <w:szCs w:val="20"/>
        </w:rPr>
        <w:t xml:space="preserve">. </w:t>
      </w:r>
    </w:p>
    <w:p w14:paraId="4201564C" w14:textId="067F7594" w:rsidR="005C545B" w:rsidRPr="00E46613" w:rsidRDefault="005C545B" w:rsidP="005100C0">
      <w:pPr>
        <w:spacing w:line="360" w:lineRule="auto"/>
        <w:ind w:firstLine="720"/>
        <w:jc w:val="both"/>
        <w:rPr>
          <w:rFonts w:ascii="Arial" w:hAnsi="Arial" w:cs="Arial"/>
          <w:sz w:val="20"/>
          <w:szCs w:val="20"/>
        </w:rPr>
      </w:pPr>
      <w:r w:rsidRPr="00E46613">
        <w:rPr>
          <w:rFonts w:ascii="Arial" w:hAnsi="Arial" w:cs="Arial"/>
          <w:sz w:val="20"/>
          <w:szCs w:val="20"/>
        </w:rPr>
        <w:t>The genetic correlations (</w:t>
      </w:r>
      <w:proofErr w:type="spellStart"/>
      <w:r w:rsidRPr="00E46613">
        <w:rPr>
          <w:rFonts w:ascii="Arial" w:hAnsi="Arial" w:cs="Arial"/>
          <w:sz w:val="20"/>
          <w:szCs w:val="20"/>
        </w:rPr>
        <w:t>r</w:t>
      </w:r>
      <w:r w:rsidRPr="00E46613">
        <w:rPr>
          <w:rFonts w:ascii="Arial" w:hAnsi="Arial" w:cs="Arial"/>
          <w:sz w:val="20"/>
          <w:szCs w:val="20"/>
          <w:vertAlign w:val="subscript"/>
        </w:rPr>
        <w:t>g</w:t>
      </w:r>
      <w:proofErr w:type="spellEnd"/>
      <w:r w:rsidRPr="00E46613">
        <w:rPr>
          <w:rFonts w:ascii="Arial" w:hAnsi="Arial" w:cs="Arial"/>
          <w:sz w:val="20"/>
          <w:szCs w:val="20"/>
        </w:rPr>
        <w:t xml:space="preserve">) between production and reproduction traits ranged from high to low, </w:t>
      </w:r>
      <w:r w:rsidRPr="00E46613">
        <w:rPr>
          <w:rFonts w:ascii="Arial" w:eastAsia="Times New Roman" w:hAnsi="Arial" w:cs="Arial"/>
          <w:color w:val="000000"/>
          <w:kern w:val="0"/>
          <w:sz w:val="20"/>
          <w:szCs w:val="20"/>
          <w:lang w:eastAsia="en-IN"/>
          <w14:ligatures w14:val="none"/>
        </w:rPr>
        <w:t xml:space="preserve">0.93±0.15 between </w:t>
      </w:r>
      <w:r w:rsidRPr="00E46613">
        <w:rPr>
          <w:rFonts w:ascii="Arial" w:hAnsi="Arial" w:cs="Arial"/>
          <w:sz w:val="20"/>
          <w:szCs w:val="20"/>
        </w:rPr>
        <w:t>lactation milk yield and lactation length</w:t>
      </w:r>
      <w:r w:rsidR="00E97DA7" w:rsidRPr="00E46613">
        <w:rPr>
          <w:rFonts w:ascii="Arial" w:hAnsi="Arial" w:cs="Arial"/>
          <w:sz w:val="20"/>
          <w:szCs w:val="20"/>
        </w:rPr>
        <w:t>,</w:t>
      </w:r>
      <w:r w:rsidRPr="00E46613">
        <w:rPr>
          <w:rFonts w:ascii="Arial" w:hAnsi="Arial" w:cs="Arial"/>
          <w:sz w:val="20"/>
          <w:szCs w:val="20"/>
        </w:rPr>
        <w:t xml:space="preserve"> </w:t>
      </w:r>
      <w:r w:rsidRPr="00E46613">
        <w:rPr>
          <w:rFonts w:ascii="Arial" w:eastAsia="Times New Roman" w:hAnsi="Arial" w:cs="Arial"/>
          <w:color w:val="000000"/>
          <w:kern w:val="0"/>
          <w:sz w:val="20"/>
          <w:szCs w:val="20"/>
          <w:lang w:eastAsia="en-IN"/>
          <w14:ligatures w14:val="none"/>
        </w:rPr>
        <w:t xml:space="preserve">0.48±0.60 between service period  and services per conception,  0.45± 0.64 between dry period and services per conception, 0.34± 0.69 between calving interval and services per conception, 0.39±0.66 between calving interval and </w:t>
      </w:r>
      <w:r w:rsidRPr="00E46613">
        <w:rPr>
          <w:rFonts w:ascii="Arial" w:hAnsi="Arial" w:cs="Arial"/>
          <w:sz w:val="20"/>
          <w:szCs w:val="20"/>
        </w:rPr>
        <w:t>lactation length</w:t>
      </w:r>
      <w:r w:rsidRPr="00E46613">
        <w:rPr>
          <w:rFonts w:ascii="Arial" w:eastAsia="Times New Roman" w:hAnsi="Arial" w:cs="Arial"/>
          <w:color w:val="000000"/>
          <w:kern w:val="0"/>
          <w:sz w:val="20"/>
          <w:szCs w:val="20"/>
          <w:lang w:eastAsia="en-IN"/>
          <w14:ligatures w14:val="none"/>
        </w:rPr>
        <w:t xml:space="preserve">, 0.29±0.69 between calving interval and dry period,  and 0.28±0.68 between calving interval and </w:t>
      </w:r>
      <w:r w:rsidRPr="00E46613">
        <w:rPr>
          <w:rFonts w:ascii="Arial" w:hAnsi="Arial" w:cs="Arial"/>
          <w:sz w:val="20"/>
          <w:szCs w:val="20"/>
        </w:rPr>
        <w:t>milk yield</w:t>
      </w:r>
      <w:r w:rsidR="00E97DA7" w:rsidRPr="00E46613">
        <w:rPr>
          <w:rFonts w:ascii="Arial" w:hAnsi="Arial" w:cs="Arial"/>
          <w:sz w:val="20"/>
          <w:szCs w:val="20"/>
        </w:rPr>
        <w:t xml:space="preserve"> (Table 2)</w:t>
      </w:r>
      <w:r w:rsidRPr="00E46613">
        <w:rPr>
          <w:rFonts w:ascii="Arial" w:eastAsia="Times New Roman" w:hAnsi="Arial" w:cs="Arial"/>
          <w:color w:val="000000"/>
          <w:kern w:val="0"/>
          <w:sz w:val="20"/>
          <w:szCs w:val="20"/>
          <w:lang w:eastAsia="en-IN"/>
          <w14:ligatures w14:val="none"/>
        </w:rPr>
        <w:t>.</w:t>
      </w:r>
      <w:r w:rsidRPr="00E46613">
        <w:rPr>
          <w:rFonts w:ascii="Arial" w:hAnsi="Arial" w:cs="Arial"/>
          <w:sz w:val="20"/>
          <w:szCs w:val="20"/>
        </w:rPr>
        <w:t xml:space="preserve"> Specifically, a strong positive genetic correlation between lactation milk yield and lactation length (0.93±0.15) suggests a pleiotropic effect, where genes that enhance milk yield also extend lactation length. This means that cows with longer lactation periods tend to produce more milk, a finding supported by earlier studies (Goshu et al., 2014; </w:t>
      </w:r>
      <w:proofErr w:type="spellStart"/>
      <w:r w:rsidRPr="00E46613">
        <w:rPr>
          <w:rFonts w:ascii="Arial" w:hAnsi="Arial" w:cs="Arial"/>
          <w:sz w:val="20"/>
          <w:szCs w:val="20"/>
        </w:rPr>
        <w:t>Ratwan</w:t>
      </w:r>
      <w:proofErr w:type="spellEnd"/>
      <w:r w:rsidRPr="00E46613">
        <w:rPr>
          <w:rFonts w:ascii="Arial" w:hAnsi="Arial" w:cs="Arial"/>
          <w:sz w:val="20"/>
          <w:szCs w:val="20"/>
        </w:rPr>
        <w:t xml:space="preserve"> et al., 201</w:t>
      </w:r>
      <w:r w:rsidR="00AE588E" w:rsidRPr="00E46613">
        <w:rPr>
          <w:rFonts w:ascii="Arial" w:hAnsi="Arial" w:cs="Arial"/>
          <w:sz w:val="20"/>
          <w:szCs w:val="20"/>
        </w:rPr>
        <w:t>9b</w:t>
      </w:r>
      <w:r w:rsidRPr="00E46613">
        <w:rPr>
          <w:rFonts w:ascii="Arial" w:hAnsi="Arial" w:cs="Arial"/>
          <w:sz w:val="20"/>
          <w:szCs w:val="20"/>
        </w:rPr>
        <w:t xml:space="preserve">; Ayalew et al., 2017; Ali et al., 2019; Worku et al., 2021; </w:t>
      </w:r>
      <w:bookmarkStart w:id="9" w:name="_Hlk179197845"/>
      <w:r w:rsidRPr="00E46613">
        <w:rPr>
          <w:rFonts w:ascii="Arial" w:hAnsi="Arial" w:cs="Arial"/>
          <w:sz w:val="20"/>
          <w:szCs w:val="20"/>
        </w:rPr>
        <w:t xml:space="preserve">Roy </w:t>
      </w:r>
      <w:bookmarkEnd w:id="9"/>
      <w:r w:rsidRPr="00E46613">
        <w:rPr>
          <w:rFonts w:ascii="Arial" w:hAnsi="Arial" w:cs="Arial"/>
          <w:sz w:val="20"/>
          <w:szCs w:val="20"/>
        </w:rPr>
        <w:t>et al., 2024).</w:t>
      </w:r>
      <w:r w:rsidR="00E97DA7" w:rsidRPr="00E46613">
        <w:rPr>
          <w:rFonts w:ascii="Arial" w:hAnsi="Arial" w:cs="Arial"/>
          <w:sz w:val="20"/>
          <w:szCs w:val="20"/>
        </w:rPr>
        <w:t xml:space="preserve"> Favourable</w:t>
      </w:r>
      <w:r w:rsidRPr="00E46613">
        <w:rPr>
          <w:rFonts w:ascii="Arial" w:hAnsi="Arial" w:cs="Arial"/>
          <w:sz w:val="20"/>
          <w:szCs w:val="20"/>
        </w:rPr>
        <w:t xml:space="preserve"> genetic correlations among production traits have also been observed in prior research (Ayalew et al., 2017; Goshu et al., 2014; </w:t>
      </w:r>
      <w:proofErr w:type="spellStart"/>
      <w:r w:rsidRPr="00E46613">
        <w:rPr>
          <w:rFonts w:ascii="Arial" w:hAnsi="Arial" w:cs="Arial"/>
          <w:sz w:val="20"/>
          <w:szCs w:val="20"/>
        </w:rPr>
        <w:t>Gebreyohannes</w:t>
      </w:r>
      <w:proofErr w:type="spellEnd"/>
      <w:r w:rsidRPr="00E46613">
        <w:rPr>
          <w:rFonts w:ascii="Arial" w:hAnsi="Arial" w:cs="Arial"/>
          <w:sz w:val="20"/>
          <w:szCs w:val="20"/>
        </w:rPr>
        <w:t xml:space="preserve"> et al., 2013; Worku et al., 2021). However, moderate positive genetic correlations between service period, and calving interval (0.48±0.60) suggest an antagonistic relationship, indicating competition between fertility and production traits for body resources, consistent with previous findings (</w:t>
      </w:r>
      <w:proofErr w:type="spellStart"/>
      <w:r w:rsidRPr="00E46613">
        <w:rPr>
          <w:rFonts w:ascii="Arial" w:hAnsi="Arial" w:cs="Arial"/>
          <w:sz w:val="20"/>
          <w:szCs w:val="20"/>
        </w:rPr>
        <w:t>Strucken</w:t>
      </w:r>
      <w:proofErr w:type="spellEnd"/>
      <w:r w:rsidRPr="00E46613">
        <w:rPr>
          <w:rFonts w:ascii="Arial" w:hAnsi="Arial" w:cs="Arial"/>
          <w:sz w:val="20"/>
          <w:szCs w:val="20"/>
        </w:rPr>
        <w:t xml:space="preserve"> et al., 2012).</w:t>
      </w:r>
      <w:r w:rsidR="00E97DA7" w:rsidRPr="00E46613">
        <w:rPr>
          <w:rFonts w:ascii="Arial" w:hAnsi="Arial" w:cs="Arial"/>
          <w:sz w:val="20"/>
          <w:szCs w:val="20"/>
        </w:rPr>
        <w:t xml:space="preserve"> When traits exhibit low heritability, the phenotypic correlation is predominantly influenced by environmental factors, whereas with high heritability, the genetic correlation plays a larger role.</w:t>
      </w:r>
    </w:p>
    <w:p w14:paraId="0044232B" w14:textId="77777777" w:rsidR="00247F8D" w:rsidRPr="00E46613" w:rsidRDefault="00247F8D" w:rsidP="005100C0">
      <w:pPr>
        <w:spacing w:line="360" w:lineRule="auto"/>
        <w:ind w:firstLine="720"/>
        <w:jc w:val="both"/>
        <w:rPr>
          <w:rFonts w:ascii="Arial" w:hAnsi="Arial" w:cs="Arial"/>
          <w:sz w:val="20"/>
          <w:szCs w:val="20"/>
        </w:rPr>
      </w:pPr>
    </w:p>
    <w:p w14:paraId="4EDD80B7" w14:textId="77777777" w:rsidR="00247F8D" w:rsidRPr="00E46613" w:rsidRDefault="00247F8D" w:rsidP="00247F8D">
      <w:pPr>
        <w:spacing w:line="360" w:lineRule="auto"/>
        <w:rPr>
          <w:rFonts w:ascii="Arial" w:hAnsi="Arial" w:cs="Arial"/>
          <w:b/>
          <w:bCs/>
          <w:sz w:val="20"/>
          <w:szCs w:val="20"/>
        </w:rPr>
      </w:pPr>
      <w:r w:rsidRPr="00E46613">
        <w:rPr>
          <w:rFonts w:ascii="Arial" w:hAnsi="Arial" w:cs="Arial"/>
          <w:b/>
          <w:bCs/>
          <w:sz w:val="20"/>
          <w:szCs w:val="20"/>
        </w:rPr>
        <w:t>Table 2. Posterior mean of genetic correlations ± posterior standard deviation (above diagonal) and permanent environmental correlations ± standard error (below diagonal) for production and reproduction traits in crossbred Jersey cattle.</w:t>
      </w:r>
    </w:p>
    <w:tbl>
      <w:tblPr>
        <w:tblW w:w="9209" w:type="dxa"/>
        <w:tblLook w:val="04A0" w:firstRow="1" w:lastRow="0" w:firstColumn="1" w:lastColumn="0" w:noHBand="0" w:noVBand="1"/>
      </w:tblPr>
      <w:tblGrid>
        <w:gridCol w:w="1488"/>
        <w:gridCol w:w="1324"/>
        <w:gridCol w:w="1217"/>
        <w:gridCol w:w="1318"/>
        <w:gridCol w:w="1293"/>
        <w:gridCol w:w="1272"/>
        <w:gridCol w:w="1297"/>
      </w:tblGrid>
      <w:tr w:rsidR="00247F8D" w:rsidRPr="00E46613" w14:paraId="1EDB35AB" w14:textId="77777777" w:rsidTr="00820F50">
        <w:trPr>
          <w:trHeight w:val="288"/>
        </w:trPr>
        <w:tc>
          <w:tcPr>
            <w:tcW w:w="1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FBC0E" w14:textId="77777777" w:rsidR="00247F8D" w:rsidRPr="00E46613" w:rsidRDefault="00247F8D"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Traits</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64FE3B2D" w14:textId="77777777" w:rsidR="00247F8D" w:rsidRPr="00E46613" w:rsidRDefault="00247F8D"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Services per conception</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14:paraId="0831223D" w14:textId="77777777" w:rsidR="00247F8D" w:rsidRPr="00E46613" w:rsidRDefault="00247F8D"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Calving interval</w:t>
            </w:r>
          </w:p>
        </w:tc>
        <w:tc>
          <w:tcPr>
            <w:tcW w:w="1318" w:type="dxa"/>
            <w:tcBorders>
              <w:top w:val="single" w:sz="4" w:space="0" w:color="auto"/>
              <w:left w:val="nil"/>
              <w:bottom w:val="single" w:sz="4" w:space="0" w:color="auto"/>
              <w:right w:val="single" w:sz="4" w:space="0" w:color="auto"/>
            </w:tcBorders>
            <w:shd w:val="clear" w:color="auto" w:fill="auto"/>
            <w:noWrap/>
            <w:vAlign w:val="bottom"/>
            <w:hideMark/>
          </w:tcPr>
          <w:p w14:paraId="5FFB3F6C" w14:textId="77777777" w:rsidR="00247F8D" w:rsidRPr="00E46613" w:rsidRDefault="00247F8D"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Dry period</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44BCF417" w14:textId="77777777" w:rsidR="00247F8D" w:rsidRPr="00E46613" w:rsidRDefault="00247F8D"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Lactation length</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14:paraId="1FECF8BD" w14:textId="77777777" w:rsidR="00247F8D" w:rsidRPr="00E46613" w:rsidRDefault="00247F8D"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Lactation milk yield</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14:paraId="610F3117" w14:textId="77777777" w:rsidR="00247F8D" w:rsidRPr="00E46613" w:rsidRDefault="00247F8D"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 xml:space="preserve">Service period </w:t>
            </w:r>
          </w:p>
        </w:tc>
      </w:tr>
      <w:tr w:rsidR="00247F8D" w:rsidRPr="00E46613" w14:paraId="2D5EE80C" w14:textId="77777777" w:rsidTr="00820F50">
        <w:trPr>
          <w:trHeight w:val="288"/>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5AA6B3B1" w14:textId="77777777" w:rsidR="00247F8D" w:rsidRPr="00E46613" w:rsidRDefault="00247F8D"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Services per conception</w:t>
            </w:r>
          </w:p>
        </w:tc>
        <w:tc>
          <w:tcPr>
            <w:tcW w:w="1324" w:type="dxa"/>
            <w:tcBorders>
              <w:top w:val="nil"/>
              <w:left w:val="nil"/>
              <w:bottom w:val="single" w:sz="4" w:space="0" w:color="auto"/>
              <w:right w:val="single" w:sz="4" w:space="0" w:color="auto"/>
            </w:tcBorders>
            <w:shd w:val="clear" w:color="auto" w:fill="auto"/>
            <w:noWrap/>
            <w:vAlign w:val="bottom"/>
            <w:hideMark/>
          </w:tcPr>
          <w:p w14:paraId="48486D95"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w:t>
            </w:r>
          </w:p>
        </w:tc>
        <w:tc>
          <w:tcPr>
            <w:tcW w:w="1217" w:type="dxa"/>
            <w:tcBorders>
              <w:top w:val="nil"/>
              <w:left w:val="nil"/>
              <w:bottom w:val="single" w:sz="4" w:space="0" w:color="auto"/>
              <w:right w:val="single" w:sz="4" w:space="0" w:color="auto"/>
            </w:tcBorders>
            <w:shd w:val="clear" w:color="auto" w:fill="auto"/>
            <w:noWrap/>
            <w:vAlign w:val="bottom"/>
            <w:hideMark/>
          </w:tcPr>
          <w:p w14:paraId="1DA0D6A1"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xml:space="preserve">0.34± 0.69 </w:t>
            </w:r>
          </w:p>
        </w:tc>
        <w:tc>
          <w:tcPr>
            <w:tcW w:w="1318" w:type="dxa"/>
            <w:tcBorders>
              <w:top w:val="nil"/>
              <w:left w:val="nil"/>
              <w:bottom w:val="single" w:sz="4" w:space="0" w:color="auto"/>
              <w:right w:val="single" w:sz="4" w:space="0" w:color="auto"/>
            </w:tcBorders>
            <w:shd w:val="clear" w:color="auto" w:fill="auto"/>
            <w:noWrap/>
            <w:vAlign w:val="bottom"/>
            <w:hideMark/>
          </w:tcPr>
          <w:p w14:paraId="3E56AEBD"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xml:space="preserve">0.45± 0.65 </w:t>
            </w:r>
          </w:p>
        </w:tc>
        <w:tc>
          <w:tcPr>
            <w:tcW w:w="1293" w:type="dxa"/>
            <w:tcBorders>
              <w:top w:val="nil"/>
              <w:left w:val="nil"/>
              <w:bottom w:val="single" w:sz="4" w:space="0" w:color="auto"/>
              <w:right w:val="single" w:sz="4" w:space="0" w:color="auto"/>
            </w:tcBorders>
            <w:shd w:val="clear" w:color="auto" w:fill="auto"/>
            <w:noWrap/>
            <w:vAlign w:val="bottom"/>
            <w:hideMark/>
          </w:tcPr>
          <w:p w14:paraId="1E7A50BE"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-0.27± 0.69</w:t>
            </w:r>
          </w:p>
        </w:tc>
        <w:tc>
          <w:tcPr>
            <w:tcW w:w="1272" w:type="dxa"/>
            <w:tcBorders>
              <w:top w:val="nil"/>
              <w:left w:val="nil"/>
              <w:bottom w:val="single" w:sz="4" w:space="0" w:color="auto"/>
              <w:right w:val="single" w:sz="4" w:space="0" w:color="auto"/>
            </w:tcBorders>
            <w:shd w:val="clear" w:color="auto" w:fill="auto"/>
            <w:noWrap/>
            <w:vAlign w:val="bottom"/>
            <w:hideMark/>
          </w:tcPr>
          <w:p w14:paraId="557858D2"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-0.17±0.70</w:t>
            </w:r>
          </w:p>
        </w:tc>
        <w:tc>
          <w:tcPr>
            <w:tcW w:w="1297" w:type="dxa"/>
            <w:tcBorders>
              <w:top w:val="nil"/>
              <w:left w:val="nil"/>
              <w:bottom w:val="single" w:sz="4" w:space="0" w:color="auto"/>
              <w:right w:val="single" w:sz="4" w:space="0" w:color="auto"/>
            </w:tcBorders>
            <w:shd w:val="clear" w:color="auto" w:fill="auto"/>
            <w:noWrap/>
            <w:vAlign w:val="bottom"/>
            <w:hideMark/>
          </w:tcPr>
          <w:p w14:paraId="04F45B4A"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xml:space="preserve">0.19±0.72 </w:t>
            </w:r>
          </w:p>
        </w:tc>
      </w:tr>
      <w:tr w:rsidR="00247F8D" w:rsidRPr="00E46613" w14:paraId="5A3307A8" w14:textId="77777777" w:rsidTr="00820F50">
        <w:trPr>
          <w:trHeight w:val="288"/>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2CF8D6BF" w14:textId="77777777" w:rsidR="00247F8D" w:rsidRPr="00E46613" w:rsidRDefault="00247F8D"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Calving interval</w:t>
            </w:r>
          </w:p>
        </w:tc>
        <w:tc>
          <w:tcPr>
            <w:tcW w:w="1324" w:type="dxa"/>
            <w:tcBorders>
              <w:top w:val="nil"/>
              <w:left w:val="nil"/>
              <w:bottom w:val="single" w:sz="4" w:space="0" w:color="auto"/>
              <w:right w:val="single" w:sz="4" w:space="0" w:color="auto"/>
            </w:tcBorders>
            <w:shd w:val="clear" w:color="auto" w:fill="auto"/>
            <w:noWrap/>
            <w:vAlign w:val="bottom"/>
            <w:hideMark/>
          </w:tcPr>
          <w:p w14:paraId="615334AD"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xml:space="preserve">0.24±0.66 </w:t>
            </w:r>
          </w:p>
        </w:tc>
        <w:tc>
          <w:tcPr>
            <w:tcW w:w="1217" w:type="dxa"/>
            <w:tcBorders>
              <w:top w:val="nil"/>
              <w:left w:val="nil"/>
              <w:bottom w:val="single" w:sz="4" w:space="0" w:color="auto"/>
              <w:right w:val="single" w:sz="4" w:space="0" w:color="auto"/>
            </w:tcBorders>
            <w:shd w:val="clear" w:color="auto" w:fill="auto"/>
            <w:noWrap/>
            <w:vAlign w:val="bottom"/>
            <w:hideMark/>
          </w:tcPr>
          <w:p w14:paraId="5018C223"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w:t>
            </w:r>
          </w:p>
        </w:tc>
        <w:tc>
          <w:tcPr>
            <w:tcW w:w="1318" w:type="dxa"/>
            <w:tcBorders>
              <w:top w:val="nil"/>
              <w:left w:val="nil"/>
              <w:bottom w:val="single" w:sz="4" w:space="0" w:color="auto"/>
              <w:right w:val="single" w:sz="4" w:space="0" w:color="auto"/>
            </w:tcBorders>
            <w:shd w:val="clear" w:color="auto" w:fill="auto"/>
            <w:noWrap/>
            <w:vAlign w:val="bottom"/>
            <w:hideMark/>
          </w:tcPr>
          <w:p w14:paraId="60DCAB21"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xml:space="preserve">0.29±0.69 </w:t>
            </w:r>
          </w:p>
        </w:tc>
        <w:tc>
          <w:tcPr>
            <w:tcW w:w="1293" w:type="dxa"/>
            <w:tcBorders>
              <w:top w:val="nil"/>
              <w:left w:val="nil"/>
              <w:bottom w:val="single" w:sz="4" w:space="0" w:color="auto"/>
              <w:right w:val="single" w:sz="4" w:space="0" w:color="auto"/>
            </w:tcBorders>
            <w:shd w:val="clear" w:color="auto" w:fill="auto"/>
            <w:noWrap/>
            <w:vAlign w:val="bottom"/>
            <w:hideMark/>
          </w:tcPr>
          <w:p w14:paraId="0C9DF8D8"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0.39±0.66</w:t>
            </w:r>
          </w:p>
        </w:tc>
        <w:tc>
          <w:tcPr>
            <w:tcW w:w="1272" w:type="dxa"/>
            <w:tcBorders>
              <w:top w:val="nil"/>
              <w:left w:val="nil"/>
              <w:bottom w:val="single" w:sz="4" w:space="0" w:color="auto"/>
              <w:right w:val="single" w:sz="4" w:space="0" w:color="auto"/>
            </w:tcBorders>
            <w:shd w:val="clear" w:color="auto" w:fill="auto"/>
            <w:noWrap/>
            <w:vAlign w:val="bottom"/>
            <w:hideMark/>
          </w:tcPr>
          <w:p w14:paraId="23602081"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xml:space="preserve">0.28±0.68 </w:t>
            </w:r>
          </w:p>
        </w:tc>
        <w:tc>
          <w:tcPr>
            <w:tcW w:w="1297" w:type="dxa"/>
            <w:tcBorders>
              <w:top w:val="nil"/>
              <w:left w:val="nil"/>
              <w:bottom w:val="single" w:sz="4" w:space="0" w:color="auto"/>
              <w:right w:val="single" w:sz="4" w:space="0" w:color="auto"/>
            </w:tcBorders>
            <w:shd w:val="clear" w:color="auto" w:fill="auto"/>
            <w:noWrap/>
            <w:vAlign w:val="bottom"/>
            <w:hideMark/>
          </w:tcPr>
          <w:p w14:paraId="39CBCAE2"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0.48±0.60</w:t>
            </w:r>
          </w:p>
        </w:tc>
      </w:tr>
      <w:tr w:rsidR="00247F8D" w:rsidRPr="00E46613" w14:paraId="09B5A93B" w14:textId="77777777" w:rsidTr="00820F50">
        <w:trPr>
          <w:trHeight w:val="288"/>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72B9A3C6" w14:textId="77777777" w:rsidR="00247F8D" w:rsidRPr="00E46613" w:rsidRDefault="00247F8D"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Dry period</w:t>
            </w:r>
          </w:p>
        </w:tc>
        <w:tc>
          <w:tcPr>
            <w:tcW w:w="1324" w:type="dxa"/>
            <w:tcBorders>
              <w:top w:val="nil"/>
              <w:left w:val="nil"/>
              <w:bottom w:val="single" w:sz="4" w:space="0" w:color="auto"/>
              <w:right w:val="single" w:sz="4" w:space="0" w:color="auto"/>
            </w:tcBorders>
            <w:shd w:val="clear" w:color="auto" w:fill="auto"/>
            <w:noWrap/>
            <w:vAlign w:val="bottom"/>
            <w:hideMark/>
          </w:tcPr>
          <w:p w14:paraId="56CCEAC6"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xml:space="preserve">0.35± 0.61 </w:t>
            </w:r>
          </w:p>
        </w:tc>
        <w:tc>
          <w:tcPr>
            <w:tcW w:w="1217" w:type="dxa"/>
            <w:tcBorders>
              <w:top w:val="nil"/>
              <w:left w:val="nil"/>
              <w:bottom w:val="single" w:sz="4" w:space="0" w:color="auto"/>
              <w:right w:val="single" w:sz="4" w:space="0" w:color="auto"/>
            </w:tcBorders>
            <w:shd w:val="clear" w:color="auto" w:fill="auto"/>
            <w:noWrap/>
            <w:vAlign w:val="bottom"/>
            <w:hideMark/>
          </w:tcPr>
          <w:p w14:paraId="0E5793E9"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xml:space="preserve">0.18±0.66 </w:t>
            </w:r>
          </w:p>
        </w:tc>
        <w:tc>
          <w:tcPr>
            <w:tcW w:w="1318" w:type="dxa"/>
            <w:tcBorders>
              <w:top w:val="nil"/>
              <w:left w:val="nil"/>
              <w:bottom w:val="single" w:sz="4" w:space="0" w:color="auto"/>
              <w:right w:val="single" w:sz="4" w:space="0" w:color="auto"/>
            </w:tcBorders>
            <w:shd w:val="clear" w:color="auto" w:fill="auto"/>
            <w:noWrap/>
            <w:vAlign w:val="bottom"/>
            <w:hideMark/>
          </w:tcPr>
          <w:p w14:paraId="50D20D49"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w:t>
            </w:r>
          </w:p>
        </w:tc>
        <w:tc>
          <w:tcPr>
            <w:tcW w:w="1293" w:type="dxa"/>
            <w:tcBorders>
              <w:top w:val="nil"/>
              <w:left w:val="nil"/>
              <w:bottom w:val="single" w:sz="4" w:space="0" w:color="auto"/>
              <w:right w:val="single" w:sz="4" w:space="0" w:color="auto"/>
            </w:tcBorders>
            <w:shd w:val="clear" w:color="auto" w:fill="auto"/>
            <w:noWrap/>
            <w:vAlign w:val="bottom"/>
            <w:hideMark/>
          </w:tcPr>
          <w:p w14:paraId="255499D7"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-0.77±0.40</w:t>
            </w:r>
          </w:p>
        </w:tc>
        <w:tc>
          <w:tcPr>
            <w:tcW w:w="1272" w:type="dxa"/>
            <w:tcBorders>
              <w:top w:val="nil"/>
              <w:left w:val="nil"/>
              <w:bottom w:val="single" w:sz="4" w:space="0" w:color="auto"/>
              <w:right w:val="single" w:sz="4" w:space="0" w:color="auto"/>
            </w:tcBorders>
            <w:shd w:val="clear" w:color="auto" w:fill="auto"/>
            <w:noWrap/>
            <w:vAlign w:val="bottom"/>
            <w:hideMark/>
          </w:tcPr>
          <w:p w14:paraId="399E8B4C"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-0.73± 0.43</w:t>
            </w:r>
          </w:p>
        </w:tc>
        <w:tc>
          <w:tcPr>
            <w:tcW w:w="1297" w:type="dxa"/>
            <w:tcBorders>
              <w:top w:val="nil"/>
              <w:left w:val="nil"/>
              <w:bottom w:val="single" w:sz="4" w:space="0" w:color="auto"/>
              <w:right w:val="single" w:sz="4" w:space="0" w:color="auto"/>
            </w:tcBorders>
            <w:shd w:val="clear" w:color="auto" w:fill="auto"/>
            <w:noWrap/>
            <w:vAlign w:val="bottom"/>
            <w:hideMark/>
          </w:tcPr>
          <w:p w14:paraId="1252B34F"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xml:space="preserve">0.12± 0.71 </w:t>
            </w:r>
          </w:p>
        </w:tc>
      </w:tr>
      <w:tr w:rsidR="00247F8D" w:rsidRPr="00E46613" w14:paraId="3A7B0633" w14:textId="77777777" w:rsidTr="00820F50">
        <w:trPr>
          <w:trHeight w:val="288"/>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1929F382" w14:textId="77777777" w:rsidR="00247F8D" w:rsidRPr="00E46613" w:rsidRDefault="00247F8D"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Lactation length</w:t>
            </w:r>
          </w:p>
        </w:tc>
        <w:tc>
          <w:tcPr>
            <w:tcW w:w="1324" w:type="dxa"/>
            <w:tcBorders>
              <w:top w:val="nil"/>
              <w:left w:val="nil"/>
              <w:bottom w:val="single" w:sz="4" w:space="0" w:color="auto"/>
              <w:right w:val="single" w:sz="4" w:space="0" w:color="auto"/>
            </w:tcBorders>
            <w:shd w:val="clear" w:color="auto" w:fill="auto"/>
            <w:noWrap/>
            <w:vAlign w:val="bottom"/>
            <w:hideMark/>
          </w:tcPr>
          <w:p w14:paraId="796F891B"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-0.13±0.67</w:t>
            </w:r>
          </w:p>
        </w:tc>
        <w:tc>
          <w:tcPr>
            <w:tcW w:w="1217" w:type="dxa"/>
            <w:tcBorders>
              <w:top w:val="nil"/>
              <w:left w:val="nil"/>
              <w:bottom w:val="single" w:sz="4" w:space="0" w:color="auto"/>
              <w:right w:val="single" w:sz="4" w:space="0" w:color="auto"/>
            </w:tcBorders>
            <w:shd w:val="clear" w:color="auto" w:fill="auto"/>
            <w:noWrap/>
            <w:vAlign w:val="bottom"/>
            <w:hideMark/>
          </w:tcPr>
          <w:p w14:paraId="46EBCA91"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xml:space="preserve">0.47±0.58 </w:t>
            </w:r>
          </w:p>
        </w:tc>
        <w:tc>
          <w:tcPr>
            <w:tcW w:w="1318" w:type="dxa"/>
            <w:tcBorders>
              <w:top w:val="nil"/>
              <w:left w:val="nil"/>
              <w:bottom w:val="single" w:sz="4" w:space="0" w:color="auto"/>
              <w:right w:val="single" w:sz="4" w:space="0" w:color="auto"/>
            </w:tcBorders>
            <w:shd w:val="clear" w:color="auto" w:fill="auto"/>
            <w:noWrap/>
            <w:vAlign w:val="bottom"/>
            <w:hideMark/>
          </w:tcPr>
          <w:p w14:paraId="5EC6FCF5"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-0.74±0.40</w:t>
            </w:r>
          </w:p>
        </w:tc>
        <w:tc>
          <w:tcPr>
            <w:tcW w:w="1293" w:type="dxa"/>
            <w:tcBorders>
              <w:top w:val="nil"/>
              <w:left w:val="nil"/>
              <w:bottom w:val="single" w:sz="4" w:space="0" w:color="auto"/>
              <w:right w:val="single" w:sz="4" w:space="0" w:color="auto"/>
            </w:tcBorders>
            <w:shd w:val="clear" w:color="auto" w:fill="auto"/>
            <w:noWrap/>
            <w:vAlign w:val="bottom"/>
            <w:hideMark/>
          </w:tcPr>
          <w:p w14:paraId="12E32C82"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w:t>
            </w:r>
          </w:p>
        </w:tc>
        <w:tc>
          <w:tcPr>
            <w:tcW w:w="1272" w:type="dxa"/>
            <w:tcBorders>
              <w:top w:val="nil"/>
              <w:left w:val="nil"/>
              <w:bottom w:val="single" w:sz="4" w:space="0" w:color="auto"/>
              <w:right w:val="single" w:sz="4" w:space="0" w:color="auto"/>
            </w:tcBorders>
            <w:shd w:val="clear" w:color="auto" w:fill="auto"/>
            <w:noWrap/>
            <w:vAlign w:val="bottom"/>
            <w:hideMark/>
          </w:tcPr>
          <w:p w14:paraId="302F211D"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xml:space="preserve">0.93±0.15 </w:t>
            </w:r>
          </w:p>
        </w:tc>
        <w:tc>
          <w:tcPr>
            <w:tcW w:w="1297" w:type="dxa"/>
            <w:tcBorders>
              <w:top w:val="nil"/>
              <w:left w:val="nil"/>
              <w:bottom w:val="single" w:sz="4" w:space="0" w:color="auto"/>
              <w:right w:val="single" w:sz="4" w:space="0" w:color="auto"/>
            </w:tcBorders>
            <w:shd w:val="clear" w:color="auto" w:fill="auto"/>
            <w:noWrap/>
            <w:vAlign w:val="bottom"/>
            <w:hideMark/>
          </w:tcPr>
          <w:p w14:paraId="1B161D9E"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0.17± 0.70</w:t>
            </w:r>
          </w:p>
        </w:tc>
      </w:tr>
      <w:tr w:rsidR="00247F8D" w:rsidRPr="00E46613" w14:paraId="52B840F5" w14:textId="77777777" w:rsidTr="00820F50">
        <w:trPr>
          <w:trHeight w:val="288"/>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1CA9972A" w14:textId="77777777" w:rsidR="00247F8D" w:rsidRPr="00E46613" w:rsidRDefault="00247F8D"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Lactation milk yield</w:t>
            </w:r>
          </w:p>
        </w:tc>
        <w:tc>
          <w:tcPr>
            <w:tcW w:w="1324" w:type="dxa"/>
            <w:tcBorders>
              <w:top w:val="nil"/>
              <w:left w:val="nil"/>
              <w:bottom w:val="single" w:sz="4" w:space="0" w:color="auto"/>
              <w:right w:val="single" w:sz="4" w:space="0" w:color="auto"/>
            </w:tcBorders>
            <w:shd w:val="clear" w:color="auto" w:fill="auto"/>
            <w:noWrap/>
            <w:vAlign w:val="bottom"/>
            <w:hideMark/>
          </w:tcPr>
          <w:p w14:paraId="3118E86C"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-0.03± 0.67</w:t>
            </w:r>
          </w:p>
        </w:tc>
        <w:tc>
          <w:tcPr>
            <w:tcW w:w="1217" w:type="dxa"/>
            <w:tcBorders>
              <w:top w:val="nil"/>
              <w:left w:val="nil"/>
              <w:bottom w:val="single" w:sz="4" w:space="0" w:color="auto"/>
              <w:right w:val="single" w:sz="4" w:space="0" w:color="auto"/>
            </w:tcBorders>
            <w:shd w:val="clear" w:color="auto" w:fill="auto"/>
            <w:noWrap/>
            <w:vAlign w:val="bottom"/>
            <w:hideMark/>
          </w:tcPr>
          <w:p w14:paraId="2399399F"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0.28± 0.62</w:t>
            </w:r>
          </w:p>
        </w:tc>
        <w:tc>
          <w:tcPr>
            <w:tcW w:w="1318" w:type="dxa"/>
            <w:tcBorders>
              <w:top w:val="nil"/>
              <w:left w:val="nil"/>
              <w:bottom w:val="single" w:sz="4" w:space="0" w:color="auto"/>
              <w:right w:val="single" w:sz="4" w:space="0" w:color="auto"/>
            </w:tcBorders>
            <w:shd w:val="clear" w:color="auto" w:fill="auto"/>
            <w:noWrap/>
            <w:vAlign w:val="bottom"/>
            <w:hideMark/>
          </w:tcPr>
          <w:p w14:paraId="4844600E"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-0.66±0.46</w:t>
            </w:r>
          </w:p>
        </w:tc>
        <w:tc>
          <w:tcPr>
            <w:tcW w:w="1293" w:type="dxa"/>
            <w:tcBorders>
              <w:top w:val="nil"/>
              <w:left w:val="nil"/>
              <w:bottom w:val="single" w:sz="4" w:space="0" w:color="auto"/>
              <w:right w:val="single" w:sz="4" w:space="0" w:color="auto"/>
            </w:tcBorders>
            <w:shd w:val="clear" w:color="auto" w:fill="auto"/>
            <w:noWrap/>
            <w:vAlign w:val="bottom"/>
            <w:hideMark/>
          </w:tcPr>
          <w:p w14:paraId="0225C405"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xml:space="preserve">0.95±0.12 </w:t>
            </w:r>
          </w:p>
        </w:tc>
        <w:tc>
          <w:tcPr>
            <w:tcW w:w="1272" w:type="dxa"/>
            <w:tcBorders>
              <w:top w:val="nil"/>
              <w:left w:val="nil"/>
              <w:bottom w:val="single" w:sz="4" w:space="0" w:color="auto"/>
              <w:right w:val="single" w:sz="4" w:space="0" w:color="auto"/>
            </w:tcBorders>
            <w:shd w:val="clear" w:color="auto" w:fill="auto"/>
            <w:noWrap/>
            <w:vAlign w:val="bottom"/>
            <w:hideMark/>
          </w:tcPr>
          <w:p w14:paraId="7DDD9980"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3956D1B8"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-0.07±0.70</w:t>
            </w:r>
          </w:p>
        </w:tc>
      </w:tr>
      <w:tr w:rsidR="00247F8D" w:rsidRPr="00E46613" w14:paraId="31D4E571" w14:textId="77777777" w:rsidTr="00820F50">
        <w:trPr>
          <w:trHeight w:val="288"/>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01A0CAED" w14:textId="77777777" w:rsidR="00247F8D" w:rsidRPr="00E46613" w:rsidRDefault="00247F8D"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 xml:space="preserve">Service period </w:t>
            </w:r>
          </w:p>
        </w:tc>
        <w:tc>
          <w:tcPr>
            <w:tcW w:w="1324" w:type="dxa"/>
            <w:tcBorders>
              <w:top w:val="nil"/>
              <w:left w:val="nil"/>
              <w:bottom w:val="single" w:sz="4" w:space="0" w:color="auto"/>
              <w:right w:val="single" w:sz="4" w:space="0" w:color="auto"/>
            </w:tcBorders>
            <w:shd w:val="clear" w:color="auto" w:fill="auto"/>
            <w:noWrap/>
            <w:vAlign w:val="bottom"/>
            <w:hideMark/>
          </w:tcPr>
          <w:p w14:paraId="1095AA5C"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0.11±0.67</w:t>
            </w:r>
          </w:p>
        </w:tc>
        <w:tc>
          <w:tcPr>
            <w:tcW w:w="1217" w:type="dxa"/>
            <w:tcBorders>
              <w:top w:val="nil"/>
              <w:left w:val="nil"/>
              <w:bottom w:val="single" w:sz="4" w:space="0" w:color="auto"/>
              <w:right w:val="single" w:sz="4" w:space="0" w:color="auto"/>
            </w:tcBorders>
            <w:shd w:val="clear" w:color="auto" w:fill="auto"/>
            <w:noWrap/>
            <w:vAlign w:val="bottom"/>
            <w:hideMark/>
          </w:tcPr>
          <w:p w14:paraId="58B5511B"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0.51±0.56</w:t>
            </w:r>
          </w:p>
        </w:tc>
        <w:tc>
          <w:tcPr>
            <w:tcW w:w="1318" w:type="dxa"/>
            <w:tcBorders>
              <w:top w:val="nil"/>
              <w:left w:val="nil"/>
              <w:bottom w:val="single" w:sz="4" w:space="0" w:color="auto"/>
              <w:right w:val="single" w:sz="4" w:space="0" w:color="auto"/>
            </w:tcBorders>
            <w:shd w:val="clear" w:color="auto" w:fill="auto"/>
            <w:noWrap/>
            <w:vAlign w:val="bottom"/>
            <w:hideMark/>
          </w:tcPr>
          <w:p w14:paraId="3EF55B4D"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xml:space="preserve">0.07±0.67 </w:t>
            </w:r>
          </w:p>
        </w:tc>
        <w:tc>
          <w:tcPr>
            <w:tcW w:w="1293" w:type="dxa"/>
            <w:tcBorders>
              <w:top w:val="nil"/>
              <w:left w:val="nil"/>
              <w:bottom w:val="single" w:sz="4" w:space="0" w:color="auto"/>
              <w:right w:val="single" w:sz="4" w:space="0" w:color="auto"/>
            </w:tcBorders>
            <w:shd w:val="clear" w:color="auto" w:fill="auto"/>
            <w:noWrap/>
            <w:vAlign w:val="bottom"/>
            <w:hideMark/>
          </w:tcPr>
          <w:p w14:paraId="65BC7D13"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xml:space="preserve">0.40±0.60 </w:t>
            </w:r>
          </w:p>
        </w:tc>
        <w:tc>
          <w:tcPr>
            <w:tcW w:w="1272" w:type="dxa"/>
            <w:tcBorders>
              <w:top w:val="nil"/>
              <w:left w:val="nil"/>
              <w:bottom w:val="single" w:sz="4" w:space="0" w:color="auto"/>
              <w:right w:val="single" w:sz="4" w:space="0" w:color="auto"/>
            </w:tcBorders>
            <w:shd w:val="clear" w:color="auto" w:fill="auto"/>
            <w:noWrap/>
            <w:vAlign w:val="bottom"/>
            <w:hideMark/>
          </w:tcPr>
          <w:p w14:paraId="0B173585"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0.20±0.66</w:t>
            </w:r>
          </w:p>
        </w:tc>
        <w:tc>
          <w:tcPr>
            <w:tcW w:w="1297" w:type="dxa"/>
            <w:tcBorders>
              <w:top w:val="nil"/>
              <w:left w:val="nil"/>
              <w:bottom w:val="single" w:sz="4" w:space="0" w:color="auto"/>
              <w:right w:val="single" w:sz="4" w:space="0" w:color="auto"/>
            </w:tcBorders>
            <w:shd w:val="clear" w:color="auto" w:fill="auto"/>
            <w:noWrap/>
            <w:vAlign w:val="bottom"/>
            <w:hideMark/>
          </w:tcPr>
          <w:p w14:paraId="146CED36"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w:t>
            </w:r>
          </w:p>
        </w:tc>
      </w:tr>
    </w:tbl>
    <w:p w14:paraId="2908BA3D" w14:textId="77777777" w:rsidR="00247F8D" w:rsidRPr="00E46613" w:rsidRDefault="00247F8D" w:rsidP="005100C0">
      <w:pPr>
        <w:spacing w:line="360" w:lineRule="auto"/>
        <w:ind w:firstLine="720"/>
        <w:jc w:val="both"/>
        <w:rPr>
          <w:rFonts w:ascii="Arial" w:hAnsi="Arial" w:cs="Arial"/>
          <w:sz w:val="20"/>
          <w:szCs w:val="20"/>
        </w:rPr>
      </w:pPr>
    </w:p>
    <w:p w14:paraId="0598DB8C" w14:textId="1A643B75" w:rsidR="005C545B" w:rsidRPr="00E46613" w:rsidRDefault="005C545B" w:rsidP="005100C0">
      <w:pPr>
        <w:spacing w:line="360" w:lineRule="auto"/>
        <w:ind w:firstLine="720"/>
        <w:jc w:val="both"/>
        <w:rPr>
          <w:rFonts w:ascii="Arial" w:hAnsi="Arial" w:cs="Arial"/>
          <w:sz w:val="20"/>
          <w:szCs w:val="20"/>
        </w:rPr>
      </w:pPr>
      <w:r w:rsidRPr="00E46613">
        <w:rPr>
          <w:rFonts w:ascii="Arial" w:hAnsi="Arial" w:cs="Arial"/>
          <w:sz w:val="20"/>
          <w:szCs w:val="20"/>
        </w:rPr>
        <w:lastRenderedPageBreak/>
        <w:t xml:space="preserve">Negative correlations were found between production traits (lactation milk yield and lactation length) and the dry period, as well as between production traits and services per conception, echoing </w:t>
      </w:r>
      <w:r w:rsidR="00E97DA7" w:rsidRPr="00E46613">
        <w:rPr>
          <w:rFonts w:ascii="Arial" w:hAnsi="Arial" w:cs="Arial"/>
          <w:sz w:val="20"/>
          <w:szCs w:val="20"/>
        </w:rPr>
        <w:t>unfavourable</w:t>
      </w:r>
      <w:r w:rsidRPr="00E46613">
        <w:rPr>
          <w:rFonts w:ascii="Arial" w:hAnsi="Arial" w:cs="Arial"/>
          <w:sz w:val="20"/>
          <w:szCs w:val="20"/>
        </w:rPr>
        <w:t xml:space="preserve"> correlations reported in other studies (</w:t>
      </w:r>
      <w:proofErr w:type="spellStart"/>
      <w:r w:rsidRPr="00E46613">
        <w:rPr>
          <w:rFonts w:ascii="Arial" w:hAnsi="Arial" w:cs="Arial"/>
          <w:sz w:val="20"/>
          <w:szCs w:val="20"/>
        </w:rPr>
        <w:t>Makgahlela</w:t>
      </w:r>
      <w:proofErr w:type="spellEnd"/>
      <w:r w:rsidRPr="00E46613">
        <w:rPr>
          <w:rFonts w:ascii="Arial" w:hAnsi="Arial" w:cs="Arial"/>
          <w:sz w:val="20"/>
          <w:szCs w:val="20"/>
        </w:rPr>
        <w:t xml:space="preserve"> et al., 2007; </w:t>
      </w:r>
      <w:proofErr w:type="spellStart"/>
      <w:r w:rsidRPr="00E46613">
        <w:rPr>
          <w:rFonts w:ascii="Arial" w:hAnsi="Arial" w:cs="Arial"/>
          <w:sz w:val="20"/>
          <w:szCs w:val="20"/>
        </w:rPr>
        <w:t>Ratwan</w:t>
      </w:r>
      <w:proofErr w:type="spellEnd"/>
      <w:r w:rsidRPr="00E46613">
        <w:rPr>
          <w:rFonts w:ascii="Arial" w:hAnsi="Arial" w:cs="Arial"/>
          <w:sz w:val="20"/>
          <w:szCs w:val="20"/>
        </w:rPr>
        <w:t xml:space="preserve"> et al., 2019</w:t>
      </w:r>
      <w:r w:rsidR="00AE588E" w:rsidRPr="00E46613">
        <w:rPr>
          <w:rFonts w:ascii="Arial" w:hAnsi="Arial" w:cs="Arial"/>
          <w:sz w:val="20"/>
          <w:szCs w:val="20"/>
        </w:rPr>
        <w:t>b</w:t>
      </w:r>
      <w:r w:rsidRPr="00E46613">
        <w:rPr>
          <w:rFonts w:ascii="Arial" w:hAnsi="Arial" w:cs="Arial"/>
          <w:sz w:val="20"/>
          <w:szCs w:val="20"/>
        </w:rPr>
        <w:t xml:space="preserve">; Ali et al., 2019; Worku et al., 2021; </w:t>
      </w:r>
      <w:proofErr w:type="spellStart"/>
      <w:r w:rsidRPr="00E46613">
        <w:rPr>
          <w:rFonts w:ascii="Arial" w:hAnsi="Arial" w:cs="Arial"/>
          <w:sz w:val="20"/>
          <w:szCs w:val="20"/>
        </w:rPr>
        <w:t>Ratwan</w:t>
      </w:r>
      <w:proofErr w:type="spellEnd"/>
      <w:r w:rsidRPr="00E46613">
        <w:rPr>
          <w:rFonts w:ascii="Arial" w:hAnsi="Arial" w:cs="Arial"/>
          <w:sz w:val="20"/>
          <w:szCs w:val="20"/>
        </w:rPr>
        <w:t xml:space="preserve"> et al., 2024; Roy et al., 2024). These findings suggest that improving environmental conditions and management practices, along with enhancing genetic potential, could be effective strategies for boosting milk production (Ali et al., 2019).</w:t>
      </w:r>
      <w:r w:rsidR="00E97DA7" w:rsidRPr="00E46613">
        <w:rPr>
          <w:rFonts w:ascii="Arial" w:hAnsi="Arial" w:cs="Arial"/>
          <w:sz w:val="20"/>
          <w:szCs w:val="20"/>
        </w:rPr>
        <w:t xml:space="preserve"> </w:t>
      </w:r>
      <w:r w:rsidRPr="00E46613">
        <w:rPr>
          <w:rFonts w:ascii="Arial" w:hAnsi="Arial" w:cs="Arial"/>
          <w:sz w:val="20"/>
          <w:szCs w:val="20"/>
        </w:rPr>
        <w:t>Permanent environmental correlations (</w:t>
      </w:r>
      <w:proofErr w:type="spellStart"/>
      <w:r w:rsidRPr="00E46613">
        <w:rPr>
          <w:rFonts w:ascii="Arial" w:hAnsi="Arial" w:cs="Arial"/>
          <w:sz w:val="20"/>
          <w:szCs w:val="20"/>
        </w:rPr>
        <w:t>r</w:t>
      </w:r>
      <w:r w:rsidRPr="00E46613">
        <w:rPr>
          <w:rFonts w:ascii="Arial" w:hAnsi="Arial" w:cs="Arial"/>
          <w:sz w:val="20"/>
          <w:szCs w:val="20"/>
          <w:vertAlign w:val="subscript"/>
        </w:rPr>
        <w:t>pe</w:t>
      </w:r>
      <w:proofErr w:type="spellEnd"/>
      <w:r w:rsidRPr="00E46613">
        <w:rPr>
          <w:rFonts w:ascii="Arial" w:hAnsi="Arial" w:cs="Arial"/>
          <w:sz w:val="20"/>
          <w:szCs w:val="20"/>
        </w:rPr>
        <w:t>) varied from low to high, ranging from 0.07 to 0.95. Lactation length showed a high permanent environmental correlation (0.95) with lactation milk yield and a moderate correlation (0.47) with calving interval. Meanwhile, the permanent environmental correlation between production traits and the dry period was moderate and negative. In some cases, genetic and environmental correlations may differ in magnitude or even direction, though they are usually similar in both magnitude and sign. A significant difference in direction suggests distinct physiological mechanisms influencing these traits.</w:t>
      </w:r>
    </w:p>
    <w:p w14:paraId="3629618A" w14:textId="6DF4BF85" w:rsidR="00C138CC" w:rsidRPr="00E46613" w:rsidRDefault="0069059E" w:rsidP="000D7C12">
      <w:pPr>
        <w:pStyle w:val="ListParagraph"/>
        <w:numPr>
          <w:ilvl w:val="0"/>
          <w:numId w:val="3"/>
        </w:numPr>
        <w:spacing w:line="360" w:lineRule="auto"/>
        <w:rPr>
          <w:rFonts w:ascii="Arial" w:eastAsia="Times New Roman" w:hAnsi="Arial" w:cs="Arial"/>
          <w:b/>
          <w:bCs/>
          <w:color w:val="000000"/>
          <w:kern w:val="0"/>
          <w:lang w:eastAsia="en-IN"/>
          <w14:ligatures w14:val="none"/>
        </w:rPr>
      </w:pPr>
      <w:r w:rsidRPr="00E46613">
        <w:rPr>
          <w:rFonts w:ascii="Arial" w:eastAsia="Times New Roman" w:hAnsi="Arial" w:cs="Arial"/>
          <w:b/>
          <w:bCs/>
          <w:color w:val="000000"/>
          <w:kern w:val="0"/>
          <w:lang w:eastAsia="en-IN"/>
          <w14:ligatures w14:val="none"/>
        </w:rPr>
        <w:t>CONCLUSIONS</w:t>
      </w:r>
    </w:p>
    <w:p w14:paraId="78ED5E81" w14:textId="16CC1A82" w:rsidR="00E97DA7" w:rsidRDefault="004F6EAC" w:rsidP="005100C0">
      <w:pPr>
        <w:spacing w:line="360" w:lineRule="auto"/>
        <w:ind w:firstLine="720"/>
        <w:jc w:val="both"/>
        <w:rPr>
          <w:rFonts w:ascii="Arial" w:hAnsi="Arial" w:cs="Arial"/>
          <w:sz w:val="20"/>
          <w:szCs w:val="20"/>
        </w:rPr>
      </w:pPr>
      <w:r w:rsidRPr="00E46613">
        <w:rPr>
          <w:rFonts w:ascii="Arial" w:eastAsia="Times New Roman" w:hAnsi="Arial" w:cs="Arial"/>
          <w:color w:val="000000"/>
          <w:kern w:val="0"/>
          <w:sz w:val="20"/>
          <w:szCs w:val="20"/>
          <w:lang w:eastAsia="en-IN"/>
          <w14:ligatures w14:val="none"/>
        </w:rPr>
        <w:t>This study aimed to estimate genetic parameters for production and reproduction traits in crossbred Jersey cattle using a univariate and multivariate Bayesian approach. The moderate heritability estimates for lactation milk yield, lactation length, and dry period suggest that these traits can be effectively used for genetic improvement through selection within the herd. However, the low heritability values for reproductive traits such as services per conception, calving interval, and service period indicate limited potential for genetic improvement of these traits, with greater emphasis needed on management and environmental factors. Moderate to high repeatability estimates for lactation milk yield, lactation length, and calving interval suggest a significant influence of permanent environmental factors. Consequently, a cow's first lactation can serve as a reliable predictor of its future lactation yields and overall lifetime production, allowing for more effective selection after the first lactation. Additionally, negative genetic correlations between production and reproduction traits highlight the need to carefully consider reproduction traits when selecting high-yielding animals.</w:t>
      </w:r>
      <w:r w:rsidR="00E97DA7" w:rsidRPr="00E46613">
        <w:rPr>
          <w:rFonts w:ascii="Arial" w:hAnsi="Arial" w:cs="Arial"/>
          <w:sz w:val="20"/>
          <w:szCs w:val="20"/>
        </w:rPr>
        <w:t xml:space="preserve"> While the genetic parameters estimated for productive and reproductive traits in this study were based on a relatively small sample size, larger datasets are needed for more precise genetic parameter estimation.</w:t>
      </w:r>
    </w:p>
    <w:p w14:paraId="0A7F3C56" w14:textId="77777777" w:rsidR="00093C03" w:rsidRPr="00E46613" w:rsidRDefault="00093C03" w:rsidP="005100C0">
      <w:pPr>
        <w:spacing w:line="360" w:lineRule="auto"/>
        <w:ind w:firstLine="720"/>
        <w:jc w:val="both"/>
        <w:rPr>
          <w:rFonts w:ascii="Arial" w:hAnsi="Arial" w:cs="Arial"/>
          <w:sz w:val="20"/>
          <w:szCs w:val="20"/>
        </w:rPr>
      </w:pPr>
    </w:p>
    <w:p w14:paraId="2E85F49A" w14:textId="0C505FE9" w:rsidR="0069059E" w:rsidRPr="00E46613" w:rsidRDefault="0069059E" w:rsidP="00E46613">
      <w:pPr>
        <w:spacing w:line="360" w:lineRule="auto"/>
        <w:jc w:val="both"/>
        <w:rPr>
          <w:rFonts w:ascii="Arial" w:hAnsi="Arial" w:cs="Arial"/>
          <w:b/>
          <w:bCs/>
        </w:rPr>
      </w:pPr>
      <w:bookmarkStart w:id="10" w:name="_GoBack"/>
      <w:bookmarkEnd w:id="10"/>
      <w:r w:rsidRPr="00E46613">
        <w:rPr>
          <w:rFonts w:ascii="Arial" w:hAnsi="Arial" w:cs="Arial"/>
          <w:b/>
          <w:bCs/>
        </w:rPr>
        <w:t>REFERENCES</w:t>
      </w:r>
    </w:p>
    <w:p w14:paraId="385BA33A" w14:textId="46E86E0B" w:rsidR="00093C03" w:rsidRPr="00093C03" w:rsidRDefault="00093C03" w:rsidP="00093C03">
      <w:pPr>
        <w:spacing w:line="360" w:lineRule="auto"/>
        <w:ind w:left="851" w:hanging="851"/>
        <w:rPr>
          <w:rFonts w:ascii="Arial" w:hAnsi="Arial" w:cs="Arial"/>
          <w:sz w:val="20"/>
          <w:szCs w:val="20"/>
        </w:rPr>
      </w:pPr>
      <w:r w:rsidRPr="00093C03">
        <w:rPr>
          <w:rFonts w:ascii="Arial" w:hAnsi="Arial" w:cs="Arial"/>
          <w:sz w:val="20"/>
          <w:szCs w:val="20"/>
          <w:lang w:val="pt-BR"/>
        </w:rPr>
        <w:t>Ali, I., Muhammad, S.S.,</w:t>
      </w:r>
      <w:r>
        <w:rPr>
          <w:rFonts w:ascii="Arial" w:hAnsi="Arial" w:cs="Arial"/>
          <w:sz w:val="20"/>
          <w:szCs w:val="20"/>
          <w:lang w:val="pt-BR"/>
        </w:rPr>
        <w:t xml:space="preserve"> &amp;</w:t>
      </w:r>
      <w:r w:rsidRPr="00093C03">
        <w:rPr>
          <w:rFonts w:ascii="Arial" w:hAnsi="Arial" w:cs="Arial"/>
          <w:sz w:val="20"/>
          <w:szCs w:val="20"/>
          <w:lang w:val="pt-BR"/>
        </w:rPr>
        <w:t xml:space="preserve"> Shafiq, M. </w:t>
      </w:r>
      <w:r>
        <w:rPr>
          <w:rFonts w:ascii="Arial" w:hAnsi="Arial" w:cs="Arial"/>
          <w:sz w:val="20"/>
          <w:szCs w:val="20"/>
          <w:lang w:val="pt-BR"/>
        </w:rPr>
        <w:t>(</w:t>
      </w:r>
      <w:r w:rsidRPr="00093C03">
        <w:rPr>
          <w:rFonts w:ascii="Arial" w:hAnsi="Arial" w:cs="Arial"/>
          <w:sz w:val="20"/>
          <w:szCs w:val="20"/>
          <w:lang w:val="pt-BR"/>
        </w:rPr>
        <w:t>2019</w:t>
      </w:r>
      <w:r>
        <w:rPr>
          <w:rFonts w:ascii="Arial" w:hAnsi="Arial" w:cs="Arial"/>
          <w:sz w:val="20"/>
          <w:szCs w:val="20"/>
          <w:lang w:val="pt-BR"/>
        </w:rPr>
        <w:t>)</w:t>
      </w:r>
      <w:r w:rsidRPr="00093C03">
        <w:rPr>
          <w:rFonts w:ascii="Arial" w:hAnsi="Arial" w:cs="Arial"/>
          <w:sz w:val="20"/>
          <w:szCs w:val="20"/>
          <w:lang w:val="pt-BR"/>
        </w:rPr>
        <w:t xml:space="preserve">. </w:t>
      </w:r>
      <w:r w:rsidRPr="00093C03">
        <w:rPr>
          <w:rFonts w:ascii="Arial" w:hAnsi="Arial" w:cs="Arial"/>
          <w:sz w:val="20"/>
          <w:szCs w:val="20"/>
        </w:rPr>
        <w:t>Heritability estimates and genetic correlations of various production and reproductive traits of different grades of dairy cattle reared under subtropical condition. Reproduction in Domestic Animals</w:t>
      </w:r>
      <w:r>
        <w:rPr>
          <w:rFonts w:ascii="Arial" w:hAnsi="Arial" w:cs="Arial"/>
          <w:sz w:val="20"/>
          <w:szCs w:val="20"/>
        </w:rPr>
        <w:t>,</w:t>
      </w:r>
      <w:r w:rsidRPr="00093C03">
        <w:rPr>
          <w:rFonts w:ascii="Arial" w:hAnsi="Arial" w:cs="Arial"/>
          <w:sz w:val="20"/>
          <w:szCs w:val="20"/>
        </w:rPr>
        <w:t xml:space="preserve"> 54, 1026–1033.</w:t>
      </w:r>
    </w:p>
    <w:p w14:paraId="2E91CC7A" w14:textId="5DD27024" w:rsidR="00093C03" w:rsidRPr="00093C03" w:rsidRDefault="00093C03" w:rsidP="00093C03">
      <w:pPr>
        <w:spacing w:line="360" w:lineRule="auto"/>
        <w:ind w:left="851" w:hanging="851"/>
        <w:rPr>
          <w:rFonts w:ascii="Arial" w:hAnsi="Arial" w:cs="Arial"/>
          <w:sz w:val="20"/>
          <w:szCs w:val="20"/>
        </w:rPr>
      </w:pPr>
      <w:r w:rsidRPr="00093C03">
        <w:rPr>
          <w:rFonts w:ascii="Arial" w:hAnsi="Arial" w:cs="Arial"/>
          <w:sz w:val="20"/>
          <w:szCs w:val="20"/>
        </w:rPr>
        <w:t xml:space="preserve">Ayalew, W., Aliy, M., </w:t>
      </w:r>
      <w:r>
        <w:rPr>
          <w:rFonts w:ascii="Arial" w:hAnsi="Arial" w:cs="Arial"/>
          <w:sz w:val="20"/>
          <w:szCs w:val="20"/>
        </w:rPr>
        <w:t xml:space="preserve">&amp; </w:t>
      </w:r>
      <w:r w:rsidRPr="00093C03">
        <w:rPr>
          <w:rFonts w:ascii="Arial" w:hAnsi="Arial" w:cs="Arial"/>
          <w:sz w:val="20"/>
          <w:szCs w:val="20"/>
        </w:rPr>
        <w:t xml:space="preserve">Negussie, E. </w:t>
      </w:r>
      <w:r>
        <w:rPr>
          <w:rFonts w:ascii="Arial" w:hAnsi="Arial" w:cs="Arial"/>
          <w:sz w:val="20"/>
          <w:szCs w:val="20"/>
        </w:rPr>
        <w:t>(</w:t>
      </w:r>
      <w:r w:rsidRPr="00093C03">
        <w:rPr>
          <w:rFonts w:ascii="Arial" w:hAnsi="Arial" w:cs="Arial"/>
          <w:sz w:val="20"/>
          <w:szCs w:val="20"/>
        </w:rPr>
        <w:t>2017</w:t>
      </w:r>
      <w:r>
        <w:rPr>
          <w:rFonts w:ascii="Arial" w:hAnsi="Arial" w:cs="Arial"/>
          <w:sz w:val="20"/>
          <w:szCs w:val="20"/>
        </w:rPr>
        <w:t>)</w:t>
      </w:r>
      <w:r w:rsidRPr="00093C03">
        <w:rPr>
          <w:rFonts w:ascii="Arial" w:hAnsi="Arial" w:cs="Arial"/>
          <w:sz w:val="20"/>
          <w:szCs w:val="20"/>
        </w:rPr>
        <w:t>. Estimation of genetic parameters of the productive and reproductive traits in Ethiopian Holstein using multi-trait models. Asian-Australasian Journal of Animal Sciences</w:t>
      </w:r>
      <w:r>
        <w:rPr>
          <w:rFonts w:ascii="Arial" w:hAnsi="Arial" w:cs="Arial"/>
          <w:sz w:val="20"/>
          <w:szCs w:val="20"/>
        </w:rPr>
        <w:t>,</w:t>
      </w:r>
      <w:r w:rsidRPr="00093C03">
        <w:rPr>
          <w:rFonts w:ascii="Arial" w:hAnsi="Arial" w:cs="Arial"/>
          <w:sz w:val="20"/>
          <w:szCs w:val="20"/>
        </w:rPr>
        <w:t xml:space="preserve"> 30(11), 1550–1556. </w:t>
      </w:r>
      <w:proofErr w:type="spellStart"/>
      <w:r w:rsidRPr="00093C03">
        <w:rPr>
          <w:rFonts w:ascii="Arial" w:hAnsi="Arial" w:cs="Arial"/>
          <w:sz w:val="20"/>
          <w:szCs w:val="20"/>
        </w:rPr>
        <w:t>doi</w:t>
      </w:r>
      <w:proofErr w:type="spellEnd"/>
      <w:r w:rsidRPr="00093C03">
        <w:rPr>
          <w:rFonts w:ascii="Arial" w:hAnsi="Arial" w:cs="Arial"/>
          <w:sz w:val="20"/>
          <w:szCs w:val="20"/>
        </w:rPr>
        <w:t>: 10.5713/ajas.17.0198.</w:t>
      </w:r>
    </w:p>
    <w:p w14:paraId="2A5E3578" w14:textId="6D24EE3E"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t xml:space="preserve">Balasundaram, B., Muralidharan, J., Murali, N., Cauveri, D., Raja, A., Okpeku, M., </w:t>
      </w:r>
      <w:r>
        <w:rPr>
          <w:rFonts w:ascii="Arial" w:hAnsi="Arial" w:cs="Arial"/>
          <w:sz w:val="20"/>
          <w:szCs w:val="20"/>
          <w:lang w:val="pt-BR"/>
        </w:rPr>
        <w:t xml:space="preserve">&amp; </w:t>
      </w:r>
      <w:r w:rsidRPr="00093C03">
        <w:rPr>
          <w:rFonts w:ascii="Arial" w:hAnsi="Arial" w:cs="Arial"/>
          <w:sz w:val="20"/>
          <w:szCs w:val="20"/>
          <w:lang w:val="pt-BR"/>
        </w:rPr>
        <w:t xml:space="preserve">Thiruvenkadan, A.K. </w:t>
      </w:r>
      <w:r>
        <w:rPr>
          <w:rFonts w:ascii="Arial" w:hAnsi="Arial" w:cs="Arial"/>
          <w:sz w:val="20"/>
          <w:szCs w:val="20"/>
          <w:lang w:val="pt-BR"/>
        </w:rPr>
        <w:t>(</w:t>
      </w:r>
      <w:r w:rsidRPr="00093C03">
        <w:rPr>
          <w:rFonts w:ascii="Arial" w:hAnsi="Arial" w:cs="Arial"/>
          <w:sz w:val="20"/>
          <w:szCs w:val="20"/>
          <w:lang w:val="pt-BR"/>
        </w:rPr>
        <w:t>2023</w:t>
      </w:r>
      <w:r>
        <w:rPr>
          <w:rFonts w:ascii="Arial" w:hAnsi="Arial" w:cs="Arial"/>
          <w:sz w:val="20"/>
          <w:szCs w:val="20"/>
          <w:lang w:val="pt-BR"/>
        </w:rPr>
        <w:t>)</w:t>
      </w:r>
      <w:r w:rsidRPr="00093C03">
        <w:rPr>
          <w:rFonts w:ascii="Arial" w:hAnsi="Arial" w:cs="Arial"/>
          <w:sz w:val="20"/>
          <w:szCs w:val="20"/>
          <w:lang w:val="pt-BR"/>
        </w:rPr>
        <w:t xml:space="preserve">. Development of selection strategies for genetic improvement in production </w:t>
      </w:r>
      <w:r w:rsidRPr="00093C03">
        <w:rPr>
          <w:rFonts w:ascii="Arial" w:hAnsi="Arial" w:cs="Arial"/>
          <w:sz w:val="20"/>
          <w:szCs w:val="20"/>
          <w:lang w:val="pt-BR"/>
        </w:rPr>
        <w:lastRenderedPageBreak/>
        <w:t>traits of Mecheri sheep based on a Bayesian multi trait evaluation. PLoS One</w:t>
      </w:r>
      <w:r>
        <w:rPr>
          <w:rFonts w:ascii="Arial" w:hAnsi="Arial" w:cs="Arial"/>
          <w:sz w:val="20"/>
          <w:szCs w:val="20"/>
          <w:lang w:val="pt-BR"/>
        </w:rPr>
        <w:t>,</w:t>
      </w:r>
      <w:r w:rsidRPr="00093C03">
        <w:rPr>
          <w:rFonts w:ascii="Arial" w:hAnsi="Arial" w:cs="Arial"/>
          <w:sz w:val="20"/>
          <w:szCs w:val="20"/>
          <w:lang w:val="pt-BR"/>
        </w:rPr>
        <w:t xml:space="preserve"> 18(12), e0289460. </w:t>
      </w:r>
    </w:p>
    <w:p w14:paraId="7B360B91" w14:textId="2C3FD8F3" w:rsidR="00093C03" w:rsidRPr="00093C03" w:rsidRDefault="00093C03" w:rsidP="00093C03">
      <w:pPr>
        <w:spacing w:line="360" w:lineRule="auto"/>
        <w:ind w:left="851" w:hanging="851"/>
        <w:rPr>
          <w:rFonts w:ascii="Arial" w:hAnsi="Arial" w:cs="Arial"/>
          <w:sz w:val="20"/>
          <w:szCs w:val="20"/>
        </w:rPr>
      </w:pPr>
      <w:r w:rsidRPr="00093C03">
        <w:rPr>
          <w:rFonts w:ascii="Arial" w:hAnsi="Arial" w:cs="Arial"/>
          <w:sz w:val="20"/>
          <w:szCs w:val="20"/>
        </w:rPr>
        <w:t xml:space="preserve">Bourdon. R.M. </w:t>
      </w:r>
      <w:r>
        <w:rPr>
          <w:rFonts w:ascii="Arial" w:hAnsi="Arial" w:cs="Arial"/>
          <w:sz w:val="20"/>
          <w:szCs w:val="20"/>
        </w:rPr>
        <w:t>(</w:t>
      </w:r>
      <w:r w:rsidRPr="00093C03">
        <w:rPr>
          <w:rFonts w:ascii="Arial" w:hAnsi="Arial" w:cs="Arial"/>
          <w:sz w:val="20"/>
          <w:szCs w:val="20"/>
        </w:rPr>
        <w:t>2000</w:t>
      </w:r>
      <w:r>
        <w:rPr>
          <w:rFonts w:ascii="Arial" w:hAnsi="Arial" w:cs="Arial"/>
          <w:sz w:val="20"/>
          <w:szCs w:val="20"/>
        </w:rPr>
        <w:t>)</w:t>
      </w:r>
      <w:r w:rsidRPr="00093C03">
        <w:rPr>
          <w:rFonts w:ascii="Arial" w:hAnsi="Arial" w:cs="Arial"/>
          <w:sz w:val="20"/>
          <w:szCs w:val="20"/>
        </w:rPr>
        <w:t>. Understanding Animal Breeding (2</w:t>
      </w:r>
      <w:r w:rsidRPr="00093C03">
        <w:rPr>
          <w:rFonts w:ascii="Arial" w:hAnsi="Arial" w:cs="Arial"/>
          <w:sz w:val="20"/>
          <w:szCs w:val="20"/>
          <w:vertAlign w:val="superscript"/>
        </w:rPr>
        <w:t>nd</w:t>
      </w:r>
      <w:r w:rsidRPr="00093C03">
        <w:rPr>
          <w:rFonts w:ascii="Arial" w:hAnsi="Arial" w:cs="Arial"/>
          <w:sz w:val="20"/>
          <w:szCs w:val="20"/>
        </w:rPr>
        <w:t xml:space="preserve"> </w:t>
      </w:r>
      <w:proofErr w:type="spellStart"/>
      <w:r w:rsidRPr="00093C03">
        <w:rPr>
          <w:rFonts w:ascii="Arial" w:hAnsi="Arial" w:cs="Arial"/>
          <w:sz w:val="20"/>
          <w:szCs w:val="20"/>
        </w:rPr>
        <w:t>Edn</w:t>
      </w:r>
      <w:proofErr w:type="spellEnd"/>
      <w:r w:rsidRPr="00093C03">
        <w:rPr>
          <w:rFonts w:ascii="Arial" w:hAnsi="Arial" w:cs="Arial"/>
          <w:sz w:val="20"/>
          <w:szCs w:val="20"/>
        </w:rPr>
        <w:t>). Pearson Education Limited, Edinburgh, England.</w:t>
      </w:r>
    </w:p>
    <w:p w14:paraId="6366A4BF" w14:textId="3CD4A035"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t xml:space="preserve">Carneiro J unior, J.M., Assis, G.M.L., Euclydes, R.F., Torres, R.A., </w:t>
      </w:r>
      <w:r w:rsidR="00E81C7F">
        <w:rPr>
          <w:rFonts w:ascii="Arial" w:hAnsi="Arial" w:cs="Arial"/>
          <w:sz w:val="20"/>
          <w:szCs w:val="20"/>
          <w:lang w:val="pt-BR"/>
        </w:rPr>
        <w:t xml:space="preserve">&amp; </w:t>
      </w:r>
      <w:r w:rsidRPr="00093C03">
        <w:rPr>
          <w:rFonts w:ascii="Arial" w:hAnsi="Arial" w:cs="Arial"/>
          <w:sz w:val="20"/>
          <w:szCs w:val="20"/>
          <w:lang w:val="pt-BR"/>
        </w:rPr>
        <w:t xml:space="preserve">Lopes, P.S. </w:t>
      </w:r>
      <w:r w:rsidR="00E81C7F">
        <w:rPr>
          <w:rFonts w:ascii="Arial" w:hAnsi="Arial" w:cs="Arial"/>
          <w:sz w:val="20"/>
          <w:szCs w:val="20"/>
          <w:lang w:val="pt-BR"/>
        </w:rPr>
        <w:t>(</w:t>
      </w:r>
      <w:r w:rsidRPr="00093C03">
        <w:rPr>
          <w:rFonts w:ascii="Arial" w:hAnsi="Arial" w:cs="Arial"/>
          <w:sz w:val="20"/>
          <w:szCs w:val="20"/>
          <w:lang w:val="pt-BR"/>
        </w:rPr>
        <w:t>2007</w:t>
      </w:r>
      <w:r w:rsidR="00E81C7F">
        <w:rPr>
          <w:rFonts w:ascii="Arial" w:hAnsi="Arial" w:cs="Arial"/>
          <w:sz w:val="20"/>
          <w:szCs w:val="20"/>
          <w:lang w:val="pt-BR"/>
        </w:rPr>
        <w:t>)</w:t>
      </w:r>
      <w:r w:rsidRPr="00093C03">
        <w:rPr>
          <w:rFonts w:ascii="Arial" w:hAnsi="Arial" w:cs="Arial"/>
          <w:sz w:val="20"/>
          <w:szCs w:val="20"/>
          <w:lang w:val="pt-BR"/>
        </w:rPr>
        <w:t>. Estimation of variance components using Bayesian and frequentist inferences considering simulated data under heterogeneity of variance. Revista Brasileira de Zootecnia</w:t>
      </w:r>
      <w:r w:rsidR="00E81C7F">
        <w:rPr>
          <w:rFonts w:ascii="Arial" w:hAnsi="Arial" w:cs="Arial"/>
          <w:sz w:val="20"/>
          <w:szCs w:val="20"/>
          <w:lang w:val="pt-BR"/>
        </w:rPr>
        <w:t>,</w:t>
      </w:r>
      <w:r w:rsidRPr="00093C03">
        <w:rPr>
          <w:rFonts w:ascii="Arial" w:hAnsi="Arial" w:cs="Arial"/>
          <w:sz w:val="20"/>
          <w:szCs w:val="20"/>
          <w:lang w:val="pt-BR"/>
        </w:rPr>
        <w:t xml:space="preserve"> 36:1539–1548.</w:t>
      </w:r>
    </w:p>
    <w:p w14:paraId="73CB22F4" w14:textId="4412E972"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t xml:space="preserve">Choudhary, G., Pannu, U., Narula, H.K., Chopra, A., Poonia, N.K., &amp; Nehara, M. </w:t>
      </w:r>
      <w:r w:rsidR="00E81C7F">
        <w:rPr>
          <w:rFonts w:ascii="Arial" w:hAnsi="Arial" w:cs="Arial"/>
          <w:sz w:val="20"/>
          <w:szCs w:val="20"/>
          <w:lang w:val="pt-BR"/>
        </w:rPr>
        <w:t>(</w:t>
      </w:r>
      <w:r w:rsidRPr="00093C03">
        <w:rPr>
          <w:rFonts w:ascii="Arial" w:hAnsi="Arial" w:cs="Arial"/>
          <w:sz w:val="20"/>
          <w:szCs w:val="20"/>
          <w:lang w:val="pt-BR"/>
        </w:rPr>
        <w:t>2023</w:t>
      </w:r>
      <w:r w:rsidR="00E81C7F">
        <w:rPr>
          <w:rFonts w:ascii="Arial" w:hAnsi="Arial" w:cs="Arial"/>
          <w:sz w:val="20"/>
          <w:szCs w:val="20"/>
          <w:lang w:val="pt-BR"/>
        </w:rPr>
        <w:t>)</w:t>
      </w:r>
      <w:r w:rsidRPr="00093C03">
        <w:rPr>
          <w:rFonts w:ascii="Arial" w:hAnsi="Arial" w:cs="Arial"/>
          <w:sz w:val="20"/>
          <w:szCs w:val="20"/>
          <w:lang w:val="pt-BR"/>
        </w:rPr>
        <w:t>. Estimates of (co)variance components and genetic parameters for growth efficiency traits by animal model in Chokla sheep. Indian Journal of Veterinary Sciences and Biotechnology</w:t>
      </w:r>
      <w:r w:rsidR="00E81C7F">
        <w:rPr>
          <w:rFonts w:ascii="Arial" w:hAnsi="Arial" w:cs="Arial"/>
          <w:sz w:val="20"/>
          <w:szCs w:val="20"/>
          <w:lang w:val="pt-BR"/>
        </w:rPr>
        <w:t>,</w:t>
      </w:r>
      <w:r w:rsidRPr="00093C03">
        <w:rPr>
          <w:rFonts w:ascii="Arial" w:hAnsi="Arial" w:cs="Arial"/>
          <w:sz w:val="20"/>
          <w:szCs w:val="20"/>
          <w:lang w:val="pt-BR"/>
        </w:rPr>
        <w:t xml:space="preserve"> 20(1), 77–82. </w:t>
      </w:r>
    </w:p>
    <w:p w14:paraId="5308D63D" w14:textId="605EFA31" w:rsidR="00093C03" w:rsidRPr="00093C03" w:rsidRDefault="00093C03" w:rsidP="00093C03">
      <w:pPr>
        <w:spacing w:line="360" w:lineRule="auto"/>
        <w:ind w:left="851" w:hanging="851"/>
        <w:rPr>
          <w:rFonts w:ascii="Arial" w:hAnsi="Arial" w:cs="Arial"/>
          <w:sz w:val="20"/>
          <w:szCs w:val="20"/>
        </w:rPr>
      </w:pPr>
      <w:r w:rsidRPr="00093C03">
        <w:rPr>
          <w:rFonts w:ascii="Arial" w:hAnsi="Arial" w:cs="Arial"/>
          <w:sz w:val="20"/>
          <w:szCs w:val="20"/>
        </w:rPr>
        <w:t xml:space="preserve">Cilek, S., </w:t>
      </w:r>
      <w:r w:rsidR="00E81C7F">
        <w:rPr>
          <w:rFonts w:ascii="Arial" w:hAnsi="Arial" w:cs="Arial"/>
          <w:sz w:val="20"/>
          <w:szCs w:val="20"/>
        </w:rPr>
        <w:t xml:space="preserve">&amp; </w:t>
      </w:r>
      <w:r w:rsidRPr="00093C03">
        <w:rPr>
          <w:rFonts w:ascii="Arial" w:hAnsi="Arial" w:cs="Arial"/>
          <w:sz w:val="20"/>
          <w:szCs w:val="20"/>
        </w:rPr>
        <w:t xml:space="preserve">Sahin, E. </w:t>
      </w:r>
      <w:r w:rsidR="00E81C7F">
        <w:rPr>
          <w:rFonts w:ascii="Arial" w:hAnsi="Arial" w:cs="Arial"/>
          <w:sz w:val="20"/>
          <w:szCs w:val="20"/>
        </w:rPr>
        <w:t>(</w:t>
      </w:r>
      <w:r w:rsidRPr="00093C03">
        <w:rPr>
          <w:rFonts w:ascii="Arial" w:hAnsi="Arial" w:cs="Arial"/>
          <w:sz w:val="20"/>
          <w:szCs w:val="20"/>
        </w:rPr>
        <w:t>2009</w:t>
      </w:r>
      <w:r w:rsidR="00E81C7F">
        <w:rPr>
          <w:rFonts w:ascii="Arial" w:hAnsi="Arial" w:cs="Arial"/>
          <w:sz w:val="20"/>
          <w:szCs w:val="20"/>
        </w:rPr>
        <w:t>)</w:t>
      </w:r>
      <w:r w:rsidRPr="00093C03">
        <w:rPr>
          <w:rFonts w:ascii="Arial" w:hAnsi="Arial" w:cs="Arial"/>
          <w:sz w:val="20"/>
          <w:szCs w:val="20"/>
        </w:rPr>
        <w:t xml:space="preserve">. Estimation of some genetic parameters (heritability and repeatability) for milk yield in the Anatolian population of Holstein cows. </w:t>
      </w:r>
      <w:proofErr w:type="spellStart"/>
      <w:r w:rsidRPr="00093C03">
        <w:rPr>
          <w:rFonts w:ascii="Arial" w:hAnsi="Arial" w:cs="Arial"/>
          <w:sz w:val="20"/>
          <w:szCs w:val="20"/>
        </w:rPr>
        <w:t>Archiva</w:t>
      </w:r>
      <w:proofErr w:type="spellEnd"/>
      <w:r w:rsidRPr="00093C03">
        <w:rPr>
          <w:rFonts w:ascii="Arial" w:hAnsi="Arial" w:cs="Arial"/>
          <w:sz w:val="20"/>
          <w:szCs w:val="20"/>
        </w:rPr>
        <w:t xml:space="preserve"> </w:t>
      </w:r>
      <w:proofErr w:type="spellStart"/>
      <w:r w:rsidRPr="00093C03">
        <w:rPr>
          <w:rFonts w:ascii="Arial" w:hAnsi="Arial" w:cs="Arial"/>
          <w:sz w:val="20"/>
          <w:szCs w:val="20"/>
        </w:rPr>
        <w:t>Zootechnica</w:t>
      </w:r>
      <w:proofErr w:type="spellEnd"/>
      <w:r w:rsidR="00E81C7F">
        <w:rPr>
          <w:rFonts w:ascii="Arial" w:hAnsi="Arial" w:cs="Arial"/>
          <w:sz w:val="20"/>
          <w:szCs w:val="20"/>
        </w:rPr>
        <w:t>,</w:t>
      </w:r>
      <w:r w:rsidRPr="00093C03">
        <w:rPr>
          <w:rFonts w:ascii="Arial" w:hAnsi="Arial" w:cs="Arial"/>
          <w:sz w:val="20"/>
          <w:szCs w:val="20"/>
        </w:rPr>
        <w:t xml:space="preserve"> 12, 57–64.</w:t>
      </w:r>
    </w:p>
    <w:p w14:paraId="150FB5B5" w14:textId="04DCEC24"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t xml:space="preserve">Dige, M.S., Rout, P.K., Singh, M.K., Dass, G., Kaushik, R., </w:t>
      </w:r>
      <w:r w:rsidR="00E81C7F">
        <w:rPr>
          <w:rFonts w:ascii="Arial" w:hAnsi="Arial" w:cs="Arial"/>
          <w:sz w:val="20"/>
          <w:szCs w:val="20"/>
          <w:lang w:val="pt-BR"/>
        </w:rPr>
        <w:t xml:space="preserve">&amp; </w:t>
      </w:r>
      <w:r w:rsidRPr="00093C03">
        <w:rPr>
          <w:rFonts w:ascii="Arial" w:hAnsi="Arial" w:cs="Arial"/>
          <w:sz w:val="20"/>
          <w:szCs w:val="20"/>
          <w:lang w:val="pt-BR"/>
        </w:rPr>
        <w:t>Gowane, G.R.</w:t>
      </w:r>
      <w:r w:rsidR="00E81C7F">
        <w:rPr>
          <w:rFonts w:ascii="Arial" w:hAnsi="Arial" w:cs="Arial"/>
          <w:sz w:val="20"/>
          <w:szCs w:val="20"/>
          <w:lang w:val="pt-BR"/>
        </w:rPr>
        <w:t xml:space="preserve"> (</w:t>
      </w:r>
      <w:r w:rsidRPr="00093C03">
        <w:rPr>
          <w:rFonts w:ascii="Arial" w:hAnsi="Arial" w:cs="Arial"/>
          <w:sz w:val="20"/>
          <w:szCs w:val="20"/>
          <w:lang w:val="pt-BR"/>
        </w:rPr>
        <w:t>2021</w:t>
      </w:r>
      <w:r w:rsidR="00E81C7F">
        <w:rPr>
          <w:rFonts w:ascii="Arial" w:hAnsi="Arial" w:cs="Arial"/>
          <w:sz w:val="20"/>
          <w:szCs w:val="20"/>
          <w:lang w:val="pt-BR"/>
        </w:rPr>
        <w:t>)</w:t>
      </w:r>
      <w:r w:rsidRPr="00093C03">
        <w:rPr>
          <w:rFonts w:ascii="Arial" w:hAnsi="Arial" w:cs="Arial"/>
          <w:sz w:val="20"/>
          <w:szCs w:val="20"/>
          <w:lang w:val="pt-BR"/>
        </w:rPr>
        <w:t>. Estimation of co (variance) components and genetic parameters for growth and feed efficiency traits in Jamunapari goat. Small Ruminant Research</w:t>
      </w:r>
      <w:r w:rsidR="00E81C7F">
        <w:rPr>
          <w:rFonts w:ascii="Arial" w:hAnsi="Arial" w:cs="Arial"/>
          <w:sz w:val="20"/>
          <w:szCs w:val="20"/>
          <w:lang w:val="pt-BR"/>
        </w:rPr>
        <w:t>,</w:t>
      </w:r>
      <w:r w:rsidRPr="00093C03">
        <w:rPr>
          <w:rFonts w:ascii="Arial" w:hAnsi="Arial" w:cs="Arial"/>
          <w:sz w:val="20"/>
          <w:szCs w:val="20"/>
          <w:lang w:val="pt-BR"/>
        </w:rPr>
        <w:t xml:space="preserve"> 196, 106317.</w:t>
      </w:r>
    </w:p>
    <w:p w14:paraId="16BAA88A" w14:textId="510241AD" w:rsidR="00093C03" w:rsidRPr="00093C03" w:rsidRDefault="00093C03" w:rsidP="00093C03">
      <w:pPr>
        <w:spacing w:line="360" w:lineRule="auto"/>
        <w:ind w:left="851" w:hanging="851"/>
        <w:rPr>
          <w:rFonts w:ascii="Arial" w:hAnsi="Arial" w:cs="Arial"/>
          <w:sz w:val="20"/>
          <w:szCs w:val="20"/>
        </w:rPr>
      </w:pPr>
      <w:r w:rsidRPr="00093C03">
        <w:rPr>
          <w:rFonts w:ascii="Arial" w:hAnsi="Arial" w:cs="Arial"/>
          <w:sz w:val="20"/>
          <w:szCs w:val="20"/>
        </w:rPr>
        <w:t xml:space="preserve">Dubey, P.P., </w:t>
      </w:r>
      <w:r w:rsidR="00E81C7F">
        <w:rPr>
          <w:rFonts w:ascii="Arial" w:hAnsi="Arial" w:cs="Arial"/>
          <w:sz w:val="20"/>
          <w:szCs w:val="20"/>
        </w:rPr>
        <w:t xml:space="preserve">&amp; </w:t>
      </w:r>
      <w:r w:rsidRPr="00093C03">
        <w:rPr>
          <w:rFonts w:ascii="Arial" w:hAnsi="Arial" w:cs="Arial"/>
          <w:sz w:val="20"/>
          <w:szCs w:val="20"/>
        </w:rPr>
        <w:t xml:space="preserve">Singh, C.V. </w:t>
      </w:r>
      <w:r w:rsidR="00E81C7F">
        <w:rPr>
          <w:rFonts w:ascii="Arial" w:hAnsi="Arial" w:cs="Arial"/>
          <w:sz w:val="20"/>
          <w:szCs w:val="20"/>
        </w:rPr>
        <w:t>(</w:t>
      </w:r>
      <w:r w:rsidRPr="00093C03">
        <w:rPr>
          <w:rFonts w:ascii="Arial" w:hAnsi="Arial" w:cs="Arial"/>
          <w:sz w:val="20"/>
          <w:szCs w:val="20"/>
        </w:rPr>
        <w:t>2005</w:t>
      </w:r>
      <w:r w:rsidR="00E81C7F">
        <w:rPr>
          <w:rFonts w:ascii="Arial" w:hAnsi="Arial" w:cs="Arial"/>
          <w:sz w:val="20"/>
          <w:szCs w:val="20"/>
        </w:rPr>
        <w:t>)</w:t>
      </w:r>
      <w:r w:rsidRPr="00093C03">
        <w:rPr>
          <w:rFonts w:ascii="Arial" w:hAnsi="Arial" w:cs="Arial"/>
          <w:sz w:val="20"/>
          <w:szCs w:val="20"/>
        </w:rPr>
        <w:t>. Estimates of genetic and phenotypic parameters considering first lactation performance traits in Sahiwal cattle and crossbred cattle. Indian Journal of Animal Sciences</w:t>
      </w:r>
      <w:r w:rsidR="00E81C7F">
        <w:rPr>
          <w:rFonts w:ascii="Arial" w:hAnsi="Arial" w:cs="Arial"/>
          <w:sz w:val="20"/>
          <w:szCs w:val="20"/>
        </w:rPr>
        <w:t>,</w:t>
      </w:r>
      <w:r w:rsidRPr="00093C03">
        <w:rPr>
          <w:rFonts w:ascii="Arial" w:hAnsi="Arial" w:cs="Arial"/>
          <w:sz w:val="20"/>
          <w:szCs w:val="20"/>
        </w:rPr>
        <w:t xml:space="preserve"> 75(11), 1289–1294.</w:t>
      </w:r>
    </w:p>
    <w:p w14:paraId="11E06A10" w14:textId="40207CC5"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t xml:space="preserve">Ehsaninia, J. </w:t>
      </w:r>
      <w:r w:rsidR="00E81C7F">
        <w:rPr>
          <w:rFonts w:ascii="Arial" w:hAnsi="Arial" w:cs="Arial"/>
          <w:sz w:val="20"/>
          <w:szCs w:val="20"/>
          <w:lang w:val="pt-BR"/>
        </w:rPr>
        <w:t>(</w:t>
      </w:r>
      <w:r w:rsidRPr="00093C03">
        <w:rPr>
          <w:rFonts w:ascii="Arial" w:hAnsi="Arial" w:cs="Arial"/>
          <w:sz w:val="20"/>
          <w:szCs w:val="20"/>
          <w:lang w:val="pt-BR"/>
        </w:rPr>
        <w:t>2021</w:t>
      </w:r>
      <w:r w:rsidR="00E81C7F">
        <w:rPr>
          <w:rFonts w:ascii="Arial" w:hAnsi="Arial" w:cs="Arial"/>
          <w:sz w:val="20"/>
          <w:szCs w:val="20"/>
          <w:lang w:val="pt-BR"/>
        </w:rPr>
        <w:t>)</w:t>
      </w:r>
      <w:r w:rsidRPr="00093C03">
        <w:rPr>
          <w:rFonts w:ascii="Arial" w:hAnsi="Arial" w:cs="Arial"/>
          <w:sz w:val="20"/>
          <w:szCs w:val="20"/>
          <w:lang w:val="pt-BR"/>
        </w:rPr>
        <w:t>. Estimates of (co)variance components and genetic parameters for pre-weaning body weight traits and Kleiber ratio in Sangsari sheep breed. Italian Journal of Animal Science</w:t>
      </w:r>
      <w:r w:rsidR="00E81C7F">
        <w:rPr>
          <w:rFonts w:ascii="Arial" w:hAnsi="Arial" w:cs="Arial"/>
          <w:sz w:val="20"/>
          <w:szCs w:val="20"/>
          <w:lang w:val="pt-BR"/>
        </w:rPr>
        <w:t>,</w:t>
      </w:r>
      <w:r w:rsidRPr="00093C03">
        <w:rPr>
          <w:rFonts w:ascii="Arial" w:hAnsi="Arial" w:cs="Arial"/>
          <w:sz w:val="20"/>
          <w:szCs w:val="20"/>
          <w:lang w:val="pt-BR"/>
        </w:rPr>
        <w:t xml:space="preserve"> 20(1), 918–927. </w:t>
      </w:r>
    </w:p>
    <w:p w14:paraId="69519691" w14:textId="72363356" w:rsidR="00093C03" w:rsidRPr="00093C03" w:rsidRDefault="00093C03" w:rsidP="00093C03">
      <w:pPr>
        <w:spacing w:line="360" w:lineRule="auto"/>
        <w:ind w:left="851" w:hanging="851"/>
        <w:rPr>
          <w:rFonts w:ascii="Arial" w:hAnsi="Arial" w:cs="Arial"/>
          <w:sz w:val="20"/>
          <w:szCs w:val="20"/>
        </w:rPr>
      </w:pPr>
      <w:r w:rsidRPr="00093C03">
        <w:rPr>
          <w:rFonts w:ascii="Arial" w:hAnsi="Arial" w:cs="Arial"/>
          <w:sz w:val="20"/>
          <w:szCs w:val="20"/>
        </w:rPr>
        <w:t>Falconer, D.S.,</w:t>
      </w:r>
      <w:r w:rsidR="00E81C7F">
        <w:rPr>
          <w:rFonts w:ascii="Arial" w:hAnsi="Arial" w:cs="Arial"/>
          <w:sz w:val="20"/>
          <w:szCs w:val="20"/>
        </w:rPr>
        <w:t xml:space="preserve"> &amp;</w:t>
      </w:r>
      <w:r w:rsidRPr="00093C03">
        <w:rPr>
          <w:rFonts w:ascii="Arial" w:hAnsi="Arial" w:cs="Arial"/>
          <w:sz w:val="20"/>
          <w:szCs w:val="20"/>
        </w:rPr>
        <w:t xml:space="preserve"> Mackay, T.F.C. </w:t>
      </w:r>
      <w:r w:rsidR="00E81C7F">
        <w:rPr>
          <w:rFonts w:ascii="Arial" w:hAnsi="Arial" w:cs="Arial"/>
          <w:sz w:val="20"/>
          <w:szCs w:val="20"/>
        </w:rPr>
        <w:t>(</w:t>
      </w:r>
      <w:r w:rsidRPr="00093C03">
        <w:rPr>
          <w:rFonts w:ascii="Arial" w:hAnsi="Arial" w:cs="Arial"/>
          <w:sz w:val="20"/>
          <w:szCs w:val="20"/>
        </w:rPr>
        <w:t>1996</w:t>
      </w:r>
      <w:r w:rsidR="00E81C7F">
        <w:rPr>
          <w:rFonts w:ascii="Arial" w:hAnsi="Arial" w:cs="Arial"/>
          <w:sz w:val="20"/>
          <w:szCs w:val="20"/>
        </w:rPr>
        <w:t>)</w:t>
      </w:r>
      <w:r w:rsidRPr="00093C03">
        <w:rPr>
          <w:rFonts w:ascii="Arial" w:hAnsi="Arial" w:cs="Arial"/>
          <w:sz w:val="20"/>
          <w:szCs w:val="20"/>
        </w:rPr>
        <w:t>. Introduction to quantitative genetics (4</w:t>
      </w:r>
      <w:r w:rsidRPr="00093C03">
        <w:rPr>
          <w:rFonts w:ascii="Arial" w:hAnsi="Arial" w:cs="Arial"/>
          <w:sz w:val="20"/>
          <w:szCs w:val="20"/>
          <w:vertAlign w:val="superscript"/>
        </w:rPr>
        <w:t>th</w:t>
      </w:r>
      <w:r w:rsidRPr="00093C03">
        <w:rPr>
          <w:rFonts w:ascii="Arial" w:hAnsi="Arial" w:cs="Arial"/>
          <w:sz w:val="20"/>
          <w:szCs w:val="20"/>
        </w:rPr>
        <w:t xml:space="preserve"> </w:t>
      </w:r>
      <w:proofErr w:type="spellStart"/>
      <w:r w:rsidRPr="00093C03">
        <w:rPr>
          <w:rFonts w:ascii="Arial" w:hAnsi="Arial" w:cs="Arial"/>
          <w:sz w:val="20"/>
          <w:szCs w:val="20"/>
        </w:rPr>
        <w:t>Edn</w:t>
      </w:r>
      <w:proofErr w:type="spellEnd"/>
      <w:r w:rsidRPr="00093C03">
        <w:rPr>
          <w:rFonts w:ascii="Arial" w:hAnsi="Arial" w:cs="Arial"/>
          <w:sz w:val="20"/>
          <w:szCs w:val="20"/>
        </w:rPr>
        <w:t>.). Long man group, London, England.</w:t>
      </w:r>
    </w:p>
    <w:p w14:paraId="7A0A1FB3" w14:textId="47FF95BA" w:rsidR="00093C03" w:rsidRPr="00093C03" w:rsidRDefault="00093C03" w:rsidP="00093C03">
      <w:pPr>
        <w:spacing w:line="360" w:lineRule="auto"/>
        <w:ind w:left="851" w:hanging="851"/>
        <w:rPr>
          <w:rFonts w:ascii="Arial" w:hAnsi="Arial" w:cs="Arial"/>
          <w:sz w:val="20"/>
          <w:szCs w:val="20"/>
        </w:rPr>
      </w:pPr>
      <w:proofErr w:type="spellStart"/>
      <w:r w:rsidRPr="00093C03">
        <w:rPr>
          <w:rFonts w:ascii="Arial" w:hAnsi="Arial" w:cs="Arial"/>
          <w:sz w:val="20"/>
          <w:szCs w:val="20"/>
        </w:rPr>
        <w:t>Gebreyohannes</w:t>
      </w:r>
      <w:proofErr w:type="spellEnd"/>
      <w:r w:rsidRPr="00093C03">
        <w:rPr>
          <w:rFonts w:ascii="Arial" w:hAnsi="Arial" w:cs="Arial"/>
          <w:sz w:val="20"/>
          <w:szCs w:val="20"/>
        </w:rPr>
        <w:t xml:space="preserve">, G., </w:t>
      </w:r>
      <w:proofErr w:type="spellStart"/>
      <w:r w:rsidRPr="00093C03">
        <w:rPr>
          <w:rFonts w:ascii="Arial" w:hAnsi="Arial" w:cs="Arial"/>
          <w:sz w:val="20"/>
          <w:szCs w:val="20"/>
        </w:rPr>
        <w:t>Koonawootrittriron</w:t>
      </w:r>
      <w:proofErr w:type="spellEnd"/>
      <w:r w:rsidRPr="00093C03">
        <w:rPr>
          <w:rFonts w:ascii="Arial" w:hAnsi="Arial" w:cs="Arial"/>
          <w:sz w:val="20"/>
          <w:szCs w:val="20"/>
        </w:rPr>
        <w:t xml:space="preserve">, S., </w:t>
      </w:r>
      <w:proofErr w:type="spellStart"/>
      <w:r w:rsidRPr="00093C03">
        <w:rPr>
          <w:rFonts w:ascii="Arial" w:hAnsi="Arial" w:cs="Arial"/>
          <w:sz w:val="20"/>
          <w:szCs w:val="20"/>
        </w:rPr>
        <w:t>Elzo</w:t>
      </w:r>
      <w:proofErr w:type="spellEnd"/>
      <w:r w:rsidRPr="00093C03">
        <w:rPr>
          <w:rFonts w:ascii="Arial" w:hAnsi="Arial" w:cs="Arial"/>
          <w:sz w:val="20"/>
          <w:szCs w:val="20"/>
        </w:rPr>
        <w:t xml:space="preserve">, M.A., </w:t>
      </w:r>
      <w:r w:rsidR="00E81C7F">
        <w:rPr>
          <w:rFonts w:ascii="Arial" w:hAnsi="Arial" w:cs="Arial"/>
          <w:sz w:val="20"/>
          <w:szCs w:val="20"/>
        </w:rPr>
        <w:t xml:space="preserve">&amp; </w:t>
      </w:r>
      <w:proofErr w:type="spellStart"/>
      <w:r w:rsidRPr="00093C03">
        <w:rPr>
          <w:rFonts w:ascii="Arial" w:hAnsi="Arial" w:cs="Arial"/>
          <w:sz w:val="20"/>
          <w:szCs w:val="20"/>
        </w:rPr>
        <w:t>Suwanasopee</w:t>
      </w:r>
      <w:proofErr w:type="spellEnd"/>
      <w:r w:rsidRPr="00093C03">
        <w:rPr>
          <w:rFonts w:ascii="Arial" w:hAnsi="Arial" w:cs="Arial"/>
          <w:sz w:val="20"/>
          <w:szCs w:val="20"/>
        </w:rPr>
        <w:t xml:space="preserve">, T. </w:t>
      </w:r>
      <w:r w:rsidR="00E81C7F">
        <w:rPr>
          <w:rFonts w:ascii="Arial" w:hAnsi="Arial" w:cs="Arial"/>
          <w:sz w:val="20"/>
          <w:szCs w:val="20"/>
        </w:rPr>
        <w:t>(</w:t>
      </w:r>
      <w:r w:rsidRPr="00093C03">
        <w:rPr>
          <w:rFonts w:ascii="Arial" w:hAnsi="Arial" w:cs="Arial"/>
          <w:sz w:val="20"/>
          <w:szCs w:val="20"/>
        </w:rPr>
        <w:t>2013</w:t>
      </w:r>
      <w:r w:rsidR="00E81C7F">
        <w:rPr>
          <w:rFonts w:ascii="Arial" w:hAnsi="Arial" w:cs="Arial"/>
          <w:sz w:val="20"/>
          <w:szCs w:val="20"/>
        </w:rPr>
        <w:t>)</w:t>
      </w:r>
      <w:r w:rsidRPr="00093C03">
        <w:rPr>
          <w:rFonts w:ascii="Arial" w:hAnsi="Arial" w:cs="Arial"/>
          <w:sz w:val="20"/>
          <w:szCs w:val="20"/>
        </w:rPr>
        <w:t>. Variance components and genetic parameters for milk production and lactation pattern in an Ethiopian multibreed dairy cattle population. Asian-Australasian Journal of Animal Science</w:t>
      </w:r>
      <w:r w:rsidR="00E81C7F">
        <w:rPr>
          <w:rFonts w:ascii="Arial" w:hAnsi="Arial" w:cs="Arial"/>
          <w:sz w:val="20"/>
          <w:szCs w:val="20"/>
        </w:rPr>
        <w:t>,</w:t>
      </w:r>
      <w:r w:rsidRPr="00093C03">
        <w:rPr>
          <w:rFonts w:ascii="Arial" w:hAnsi="Arial" w:cs="Arial"/>
          <w:sz w:val="20"/>
          <w:szCs w:val="20"/>
        </w:rPr>
        <w:t xml:space="preserve"> 26, 1237–1246.</w:t>
      </w:r>
    </w:p>
    <w:p w14:paraId="716F0CDC" w14:textId="78EC7D16"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t xml:space="preserve">Ghavi Hossein-Zadeh. </w:t>
      </w:r>
      <w:r w:rsidR="00E81C7F">
        <w:rPr>
          <w:rFonts w:ascii="Arial" w:hAnsi="Arial" w:cs="Arial"/>
          <w:sz w:val="20"/>
          <w:szCs w:val="20"/>
          <w:lang w:val="pt-BR"/>
        </w:rPr>
        <w:t>(</w:t>
      </w:r>
      <w:r w:rsidRPr="00093C03">
        <w:rPr>
          <w:rFonts w:ascii="Arial" w:hAnsi="Arial" w:cs="Arial"/>
          <w:sz w:val="20"/>
          <w:szCs w:val="20"/>
          <w:lang w:val="pt-BR"/>
        </w:rPr>
        <w:t>2017</w:t>
      </w:r>
      <w:r w:rsidR="00E81C7F">
        <w:rPr>
          <w:rFonts w:ascii="Arial" w:hAnsi="Arial" w:cs="Arial"/>
          <w:sz w:val="20"/>
          <w:szCs w:val="20"/>
          <w:lang w:val="pt-BR"/>
        </w:rPr>
        <w:t>)</w:t>
      </w:r>
      <w:r w:rsidRPr="00093C03">
        <w:rPr>
          <w:rFonts w:ascii="Arial" w:hAnsi="Arial" w:cs="Arial"/>
          <w:sz w:val="20"/>
          <w:szCs w:val="20"/>
          <w:lang w:val="pt-BR"/>
        </w:rPr>
        <w:t>. Estimates of genetic parameters and genetic trends for production and reproduction traits in Iranian buffaloes (Bubalus bubalis). Animal Production Science</w:t>
      </w:r>
      <w:r w:rsidR="00E81C7F">
        <w:rPr>
          <w:rFonts w:ascii="Arial" w:hAnsi="Arial" w:cs="Arial"/>
          <w:sz w:val="20"/>
          <w:szCs w:val="20"/>
          <w:lang w:val="pt-BR"/>
        </w:rPr>
        <w:t>,</w:t>
      </w:r>
      <w:r w:rsidRPr="00093C03">
        <w:rPr>
          <w:rFonts w:ascii="Arial" w:hAnsi="Arial" w:cs="Arial"/>
          <w:sz w:val="20"/>
          <w:szCs w:val="20"/>
          <w:lang w:val="pt-BR"/>
        </w:rPr>
        <w:t xml:space="preserve"> 57, 216-222. </w:t>
      </w:r>
    </w:p>
    <w:p w14:paraId="4C4D576C" w14:textId="4723AFAB" w:rsidR="00093C03" w:rsidRPr="00093C03" w:rsidRDefault="00093C03" w:rsidP="00093C03">
      <w:pPr>
        <w:spacing w:line="360" w:lineRule="auto"/>
        <w:ind w:left="851" w:hanging="851"/>
        <w:rPr>
          <w:rFonts w:ascii="Arial" w:hAnsi="Arial" w:cs="Arial"/>
          <w:sz w:val="20"/>
          <w:szCs w:val="20"/>
        </w:rPr>
      </w:pPr>
      <w:r w:rsidRPr="00093C03">
        <w:rPr>
          <w:rFonts w:ascii="Arial" w:hAnsi="Arial" w:cs="Arial"/>
          <w:sz w:val="20"/>
          <w:szCs w:val="20"/>
        </w:rPr>
        <w:t xml:space="preserve">Goshu, G., Harpal, S, Karl-Johan, P., </w:t>
      </w:r>
      <w:r w:rsidR="00E81C7F">
        <w:rPr>
          <w:rFonts w:ascii="Arial" w:hAnsi="Arial" w:cs="Arial"/>
          <w:sz w:val="20"/>
          <w:szCs w:val="20"/>
        </w:rPr>
        <w:t xml:space="preserve">&amp; </w:t>
      </w:r>
      <w:r w:rsidRPr="00093C03">
        <w:rPr>
          <w:rFonts w:ascii="Arial" w:hAnsi="Arial" w:cs="Arial"/>
          <w:sz w:val="20"/>
          <w:szCs w:val="20"/>
        </w:rPr>
        <w:t xml:space="preserve">Nils </w:t>
      </w:r>
      <w:proofErr w:type="spellStart"/>
      <w:r w:rsidRPr="00093C03">
        <w:rPr>
          <w:rFonts w:ascii="Arial" w:hAnsi="Arial" w:cs="Arial"/>
          <w:sz w:val="20"/>
          <w:szCs w:val="20"/>
        </w:rPr>
        <w:t>Lundeheim</w:t>
      </w:r>
      <w:proofErr w:type="spellEnd"/>
      <w:r w:rsidRPr="00093C03">
        <w:rPr>
          <w:rFonts w:ascii="Arial" w:hAnsi="Arial" w:cs="Arial"/>
          <w:sz w:val="20"/>
          <w:szCs w:val="20"/>
        </w:rPr>
        <w:t xml:space="preserve">. </w:t>
      </w:r>
      <w:r w:rsidR="00E81C7F">
        <w:rPr>
          <w:rFonts w:ascii="Arial" w:hAnsi="Arial" w:cs="Arial"/>
          <w:sz w:val="20"/>
          <w:szCs w:val="20"/>
        </w:rPr>
        <w:t>(</w:t>
      </w:r>
      <w:r w:rsidRPr="00093C03">
        <w:rPr>
          <w:rFonts w:ascii="Arial" w:hAnsi="Arial" w:cs="Arial"/>
          <w:sz w:val="20"/>
          <w:szCs w:val="20"/>
        </w:rPr>
        <w:t>2014</w:t>
      </w:r>
      <w:r w:rsidR="00E81C7F">
        <w:rPr>
          <w:rFonts w:ascii="Arial" w:hAnsi="Arial" w:cs="Arial"/>
          <w:sz w:val="20"/>
          <w:szCs w:val="20"/>
        </w:rPr>
        <w:t>)</w:t>
      </w:r>
      <w:r w:rsidRPr="00093C03">
        <w:rPr>
          <w:rFonts w:ascii="Arial" w:hAnsi="Arial" w:cs="Arial"/>
          <w:sz w:val="20"/>
          <w:szCs w:val="20"/>
        </w:rPr>
        <w:t xml:space="preserve">. Heritability and correlation among first lactation traits in Holstein Friesian cows at </w:t>
      </w:r>
      <w:proofErr w:type="spellStart"/>
      <w:r w:rsidRPr="00093C03">
        <w:rPr>
          <w:rFonts w:ascii="Arial" w:hAnsi="Arial" w:cs="Arial"/>
          <w:sz w:val="20"/>
          <w:szCs w:val="20"/>
        </w:rPr>
        <w:t>Holeta</w:t>
      </w:r>
      <w:proofErr w:type="spellEnd"/>
      <w:r w:rsidRPr="00093C03">
        <w:rPr>
          <w:rFonts w:ascii="Arial" w:hAnsi="Arial" w:cs="Arial"/>
          <w:sz w:val="20"/>
          <w:szCs w:val="20"/>
        </w:rPr>
        <w:t xml:space="preserve"> Bull Dam Station, Ethiopia. International Journal of Livestock Production</w:t>
      </w:r>
      <w:r w:rsidR="00E81C7F">
        <w:rPr>
          <w:rFonts w:ascii="Arial" w:hAnsi="Arial" w:cs="Arial"/>
          <w:sz w:val="20"/>
          <w:szCs w:val="20"/>
        </w:rPr>
        <w:t>,</w:t>
      </w:r>
      <w:r w:rsidRPr="00093C03">
        <w:rPr>
          <w:rFonts w:ascii="Arial" w:hAnsi="Arial" w:cs="Arial"/>
          <w:sz w:val="20"/>
          <w:szCs w:val="20"/>
        </w:rPr>
        <w:t xml:space="preserve"> 5(3), 47–53. </w:t>
      </w:r>
    </w:p>
    <w:p w14:paraId="4E1F9BAE" w14:textId="47E13A45" w:rsidR="00093C03" w:rsidRPr="00093C03" w:rsidRDefault="00093C03" w:rsidP="00093C03">
      <w:pPr>
        <w:spacing w:line="360" w:lineRule="auto"/>
        <w:ind w:left="851" w:hanging="851"/>
        <w:rPr>
          <w:rFonts w:ascii="Arial" w:hAnsi="Arial" w:cs="Arial"/>
          <w:sz w:val="20"/>
          <w:szCs w:val="20"/>
        </w:rPr>
      </w:pPr>
      <w:proofErr w:type="spellStart"/>
      <w:r w:rsidRPr="00093C03">
        <w:rPr>
          <w:rFonts w:ascii="Arial" w:hAnsi="Arial" w:cs="Arial"/>
          <w:sz w:val="20"/>
          <w:szCs w:val="20"/>
        </w:rPr>
        <w:lastRenderedPageBreak/>
        <w:t>Hadge</w:t>
      </w:r>
      <w:proofErr w:type="spellEnd"/>
      <w:r w:rsidRPr="00093C03">
        <w:rPr>
          <w:rFonts w:ascii="Arial" w:hAnsi="Arial" w:cs="Arial"/>
          <w:sz w:val="20"/>
          <w:szCs w:val="20"/>
        </w:rPr>
        <w:t xml:space="preserve">, M.R., </w:t>
      </w:r>
      <w:proofErr w:type="spellStart"/>
      <w:r w:rsidRPr="00093C03">
        <w:rPr>
          <w:rFonts w:ascii="Arial" w:hAnsi="Arial" w:cs="Arial"/>
          <w:sz w:val="20"/>
          <w:szCs w:val="20"/>
        </w:rPr>
        <w:t>Kuralkar</w:t>
      </w:r>
      <w:proofErr w:type="spellEnd"/>
      <w:r w:rsidRPr="00093C03">
        <w:rPr>
          <w:rFonts w:ascii="Arial" w:hAnsi="Arial" w:cs="Arial"/>
          <w:sz w:val="20"/>
          <w:szCs w:val="20"/>
        </w:rPr>
        <w:t xml:space="preserve">, S.V., Ali, S.Z., </w:t>
      </w:r>
      <w:proofErr w:type="spellStart"/>
      <w:r w:rsidRPr="00093C03">
        <w:rPr>
          <w:rFonts w:ascii="Arial" w:hAnsi="Arial" w:cs="Arial"/>
          <w:sz w:val="20"/>
          <w:szCs w:val="20"/>
        </w:rPr>
        <w:t>Kharkar</w:t>
      </w:r>
      <w:proofErr w:type="spellEnd"/>
      <w:r w:rsidRPr="00093C03">
        <w:rPr>
          <w:rFonts w:ascii="Arial" w:hAnsi="Arial" w:cs="Arial"/>
          <w:sz w:val="20"/>
          <w:szCs w:val="20"/>
        </w:rPr>
        <w:t xml:space="preserve">, K.P., </w:t>
      </w:r>
      <w:r w:rsidR="00E81C7F">
        <w:rPr>
          <w:rFonts w:ascii="Arial" w:hAnsi="Arial" w:cs="Arial"/>
          <w:sz w:val="20"/>
          <w:szCs w:val="20"/>
        </w:rPr>
        <w:t xml:space="preserve">&amp; </w:t>
      </w:r>
      <w:proofErr w:type="spellStart"/>
      <w:r w:rsidRPr="00093C03">
        <w:rPr>
          <w:rFonts w:ascii="Arial" w:hAnsi="Arial" w:cs="Arial"/>
          <w:sz w:val="20"/>
          <w:szCs w:val="20"/>
        </w:rPr>
        <w:t>Sawaimul</w:t>
      </w:r>
      <w:proofErr w:type="spellEnd"/>
      <w:r w:rsidRPr="00093C03">
        <w:rPr>
          <w:rFonts w:ascii="Arial" w:hAnsi="Arial" w:cs="Arial"/>
          <w:sz w:val="20"/>
          <w:szCs w:val="20"/>
        </w:rPr>
        <w:t xml:space="preserve">, A.D. </w:t>
      </w:r>
      <w:r w:rsidR="00E81C7F">
        <w:rPr>
          <w:rFonts w:ascii="Arial" w:hAnsi="Arial" w:cs="Arial"/>
          <w:sz w:val="20"/>
          <w:szCs w:val="20"/>
        </w:rPr>
        <w:t>(</w:t>
      </w:r>
      <w:r w:rsidRPr="00093C03">
        <w:rPr>
          <w:rFonts w:ascii="Arial" w:hAnsi="Arial" w:cs="Arial"/>
          <w:sz w:val="20"/>
          <w:szCs w:val="20"/>
        </w:rPr>
        <w:t>2012</w:t>
      </w:r>
      <w:r w:rsidR="00E81C7F">
        <w:rPr>
          <w:rFonts w:ascii="Arial" w:hAnsi="Arial" w:cs="Arial"/>
          <w:sz w:val="20"/>
          <w:szCs w:val="20"/>
        </w:rPr>
        <w:t>)</w:t>
      </w:r>
      <w:r w:rsidRPr="00093C03">
        <w:rPr>
          <w:rFonts w:ascii="Arial" w:hAnsi="Arial" w:cs="Arial"/>
          <w:sz w:val="20"/>
          <w:szCs w:val="20"/>
        </w:rPr>
        <w:t>. Genetic studies on productive traits of Sahiwal and Sahiwal × Jersey crossbred cows. Indian Journal of Animal Research 46(1), 92–94.</w:t>
      </w:r>
    </w:p>
    <w:p w14:paraId="2DA44D0F" w14:textId="5659CB99"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t xml:space="preserve">Hallander, J., Waldmann, P., Wang C., </w:t>
      </w:r>
      <w:r w:rsidR="00E81C7F">
        <w:rPr>
          <w:rFonts w:ascii="Arial" w:hAnsi="Arial" w:cs="Arial"/>
          <w:sz w:val="20"/>
          <w:szCs w:val="20"/>
          <w:lang w:val="pt-BR"/>
        </w:rPr>
        <w:t xml:space="preserve">&amp; </w:t>
      </w:r>
      <w:r w:rsidRPr="00093C03">
        <w:rPr>
          <w:rFonts w:ascii="Arial" w:hAnsi="Arial" w:cs="Arial"/>
          <w:sz w:val="20"/>
          <w:szCs w:val="20"/>
          <w:lang w:val="pt-BR"/>
        </w:rPr>
        <w:t xml:space="preserve">Sillanpää, M.J. </w:t>
      </w:r>
      <w:r w:rsidR="00E81C7F">
        <w:rPr>
          <w:rFonts w:ascii="Arial" w:hAnsi="Arial" w:cs="Arial"/>
          <w:sz w:val="20"/>
          <w:szCs w:val="20"/>
          <w:lang w:val="pt-BR"/>
        </w:rPr>
        <w:t>(</w:t>
      </w:r>
      <w:r w:rsidRPr="00093C03">
        <w:rPr>
          <w:rFonts w:ascii="Arial" w:hAnsi="Arial" w:cs="Arial"/>
          <w:sz w:val="20"/>
          <w:szCs w:val="20"/>
          <w:lang w:val="pt-BR"/>
        </w:rPr>
        <w:t>2010</w:t>
      </w:r>
      <w:r w:rsidR="00E81C7F">
        <w:rPr>
          <w:rFonts w:ascii="Arial" w:hAnsi="Arial" w:cs="Arial"/>
          <w:sz w:val="20"/>
          <w:szCs w:val="20"/>
          <w:lang w:val="pt-BR"/>
        </w:rPr>
        <w:t>)</w:t>
      </w:r>
      <w:r w:rsidRPr="00093C03">
        <w:rPr>
          <w:rFonts w:ascii="Arial" w:hAnsi="Arial" w:cs="Arial"/>
          <w:sz w:val="20"/>
          <w:szCs w:val="20"/>
          <w:lang w:val="pt-BR"/>
        </w:rPr>
        <w:t>. Bayesian inference of genetic parameters based on conditional decompositions of multivariate normal distributions. Genetics</w:t>
      </w:r>
      <w:r w:rsidR="00E81C7F">
        <w:rPr>
          <w:rFonts w:ascii="Arial" w:hAnsi="Arial" w:cs="Arial"/>
          <w:sz w:val="20"/>
          <w:szCs w:val="20"/>
          <w:lang w:val="pt-BR"/>
        </w:rPr>
        <w:t>,</w:t>
      </w:r>
      <w:r w:rsidRPr="00093C03">
        <w:rPr>
          <w:rFonts w:ascii="Arial" w:hAnsi="Arial" w:cs="Arial"/>
          <w:sz w:val="20"/>
          <w:szCs w:val="20"/>
          <w:lang w:val="pt-BR"/>
        </w:rPr>
        <w:t xml:space="preserve"> 185: 645–654. </w:t>
      </w:r>
    </w:p>
    <w:p w14:paraId="132D130A" w14:textId="4F915984"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t xml:space="preserve">Jensen, J., Wang, C.S., Sorensen, D.A., </w:t>
      </w:r>
      <w:r w:rsidR="00E81C7F">
        <w:rPr>
          <w:rFonts w:ascii="Arial" w:hAnsi="Arial" w:cs="Arial"/>
          <w:sz w:val="20"/>
          <w:szCs w:val="20"/>
          <w:lang w:val="pt-BR"/>
        </w:rPr>
        <w:t xml:space="preserve">&amp; </w:t>
      </w:r>
      <w:r w:rsidRPr="00093C03">
        <w:rPr>
          <w:rFonts w:ascii="Arial" w:hAnsi="Arial" w:cs="Arial"/>
          <w:sz w:val="20"/>
          <w:szCs w:val="20"/>
          <w:lang w:val="pt-BR"/>
        </w:rPr>
        <w:t xml:space="preserve">Gianola, D. </w:t>
      </w:r>
      <w:r w:rsidR="00E81C7F">
        <w:rPr>
          <w:rFonts w:ascii="Arial" w:hAnsi="Arial" w:cs="Arial"/>
          <w:sz w:val="20"/>
          <w:szCs w:val="20"/>
          <w:lang w:val="pt-BR"/>
        </w:rPr>
        <w:t>(</w:t>
      </w:r>
      <w:r w:rsidRPr="00093C03">
        <w:rPr>
          <w:rFonts w:ascii="Arial" w:hAnsi="Arial" w:cs="Arial"/>
          <w:sz w:val="20"/>
          <w:szCs w:val="20"/>
          <w:lang w:val="pt-BR"/>
        </w:rPr>
        <w:t>1994</w:t>
      </w:r>
      <w:r w:rsidR="00E81C7F">
        <w:rPr>
          <w:rFonts w:ascii="Arial" w:hAnsi="Arial" w:cs="Arial"/>
          <w:sz w:val="20"/>
          <w:szCs w:val="20"/>
          <w:lang w:val="pt-BR"/>
        </w:rPr>
        <w:t>)</w:t>
      </w:r>
      <w:r w:rsidRPr="00093C03">
        <w:rPr>
          <w:rFonts w:ascii="Arial" w:hAnsi="Arial" w:cs="Arial"/>
          <w:sz w:val="20"/>
          <w:szCs w:val="20"/>
          <w:lang w:val="pt-BR"/>
        </w:rPr>
        <w:t>. Bayesian inference on variance and covariance components for traits influenced by maternal and direct genetic effects, using the Gibbs sampler. Acta Agriculturae Scandinavica Section A – Animal Science</w:t>
      </w:r>
      <w:r w:rsidR="00E81C7F">
        <w:rPr>
          <w:rFonts w:ascii="Arial" w:hAnsi="Arial" w:cs="Arial"/>
          <w:sz w:val="20"/>
          <w:szCs w:val="20"/>
          <w:lang w:val="pt-BR"/>
        </w:rPr>
        <w:t>,</w:t>
      </w:r>
      <w:r w:rsidRPr="00093C03">
        <w:rPr>
          <w:rFonts w:ascii="Arial" w:hAnsi="Arial" w:cs="Arial"/>
          <w:sz w:val="20"/>
          <w:szCs w:val="20"/>
          <w:lang w:val="pt-BR"/>
        </w:rPr>
        <w:t xml:space="preserve"> 44, 193–201.</w:t>
      </w:r>
    </w:p>
    <w:p w14:paraId="43403143" w14:textId="1915AC8A" w:rsidR="00093C03" w:rsidRPr="00093C03" w:rsidRDefault="00093C03" w:rsidP="00093C03">
      <w:pPr>
        <w:spacing w:line="360" w:lineRule="auto"/>
        <w:ind w:left="851" w:hanging="851"/>
        <w:rPr>
          <w:rFonts w:ascii="Arial" w:hAnsi="Arial" w:cs="Arial"/>
          <w:sz w:val="20"/>
          <w:szCs w:val="20"/>
        </w:rPr>
      </w:pPr>
      <w:proofErr w:type="spellStart"/>
      <w:r w:rsidRPr="00093C03">
        <w:rPr>
          <w:rFonts w:ascii="Arial" w:hAnsi="Arial" w:cs="Arial"/>
          <w:sz w:val="20"/>
          <w:szCs w:val="20"/>
        </w:rPr>
        <w:t>Kasiviswanathan</w:t>
      </w:r>
      <w:proofErr w:type="spellEnd"/>
      <w:r w:rsidRPr="00093C03">
        <w:rPr>
          <w:rFonts w:ascii="Arial" w:hAnsi="Arial" w:cs="Arial"/>
          <w:sz w:val="20"/>
          <w:szCs w:val="20"/>
        </w:rPr>
        <w:t xml:space="preserve">, D., Devendran, P., Venkataramanan, R., Meenakshi Sundaram, S., </w:t>
      </w:r>
      <w:r w:rsidR="00E81C7F">
        <w:rPr>
          <w:rFonts w:ascii="Arial" w:hAnsi="Arial" w:cs="Arial"/>
          <w:sz w:val="20"/>
          <w:szCs w:val="20"/>
        </w:rPr>
        <w:t xml:space="preserve">&amp; </w:t>
      </w:r>
      <w:r w:rsidRPr="00093C03">
        <w:rPr>
          <w:rFonts w:ascii="Arial" w:hAnsi="Arial" w:cs="Arial"/>
          <w:sz w:val="20"/>
          <w:szCs w:val="20"/>
        </w:rPr>
        <w:t xml:space="preserve">Senthil Kumar, G. </w:t>
      </w:r>
      <w:r w:rsidR="00E81C7F">
        <w:rPr>
          <w:rFonts w:ascii="Arial" w:hAnsi="Arial" w:cs="Arial"/>
          <w:sz w:val="20"/>
          <w:szCs w:val="20"/>
        </w:rPr>
        <w:t>(</w:t>
      </w:r>
      <w:r w:rsidRPr="00093C03">
        <w:rPr>
          <w:rFonts w:ascii="Arial" w:hAnsi="Arial" w:cs="Arial"/>
          <w:sz w:val="20"/>
          <w:szCs w:val="20"/>
        </w:rPr>
        <w:t>2023</w:t>
      </w:r>
      <w:r w:rsidR="00E81C7F">
        <w:rPr>
          <w:rFonts w:ascii="Arial" w:hAnsi="Arial" w:cs="Arial"/>
          <w:sz w:val="20"/>
          <w:szCs w:val="20"/>
        </w:rPr>
        <w:t>)</w:t>
      </w:r>
      <w:r w:rsidRPr="00093C03">
        <w:rPr>
          <w:rFonts w:ascii="Arial" w:hAnsi="Arial" w:cs="Arial"/>
          <w:sz w:val="20"/>
          <w:szCs w:val="20"/>
        </w:rPr>
        <w:t>. Non-genetic factors affecting milk production performance of jersey crossbred cattle under farmers’ production system in Tamil Nadu. Indian Journal of Veterinary and Animal Sciences Research</w:t>
      </w:r>
      <w:r w:rsidR="00E81C7F">
        <w:rPr>
          <w:rFonts w:ascii="Arial" w:hAnsi="Arial" w:cs="Arial"/>
          <w:sz w:val="20"/>
          <w:szCs w:val="20"/>
        </w:rPr>
        <w:t>,</w:t>
      </w:r>
      <w:r w:rsidRPr="00093C03">
        <w:rPr>
          <w:rFonts w:ascii="Arial" w:hAnsi="Arial" w:cs="Arial"/>
          <w:sz w:val="20"/>
          <w:szCs w:val="20"/>
        </w:rPr>
        <w:t> 52(5), 68–79.</w:t>
      </w:r>
    </w:p>
    <w:p w14:paraId="10AEADE3" w14:textId="0ADBF07C"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t xml:space="preserve">Koçak, S., Çinkaya, S., Tekerli, M., Demirtaş, M., Bozkurt, Z., Çelikeloğlu, K., Hacan, Ö., </w:t>
      </w:r>
      <w:r w:rsidR="00E81C7F">
        <w:rPr>
          <w:rFonts w:ascii="Arial" w:hAnsi="Arial" w:cs="Arial"/>
          <w:sz w:val="20"/>
          <w:szCs w:val="20"/>
          <w:lang w:val="pt-BR"/>
        </w:rPr>
        <w:t xml:space="preserve">&amp; </w:t>
      </w:r>
      <w:r w:rsidRPr="00093C03">
        <w:rPr>
          <w:rFonts w:ascii="Arial" w:hAnsi="Arial" w:cs="Arial"/>
          <w:sz w:val="20"/>
          <w:szCs w:val="20"/>
          <w:lang w:val="pt-BR"/>
        </w:rPr>
        <w:t xml:space="preserve">Erdoğan, M. </w:t>
      </w:r>
      <w:r w:rsidR="00E81C7F">
        <w:rPr>
          <w:rFonts w:ascii="Arial" w:hAnsi="Arial" w:cs="Arial"/>
          <w:sz w:val="20"/>
          <w:szCs w:val="20"/>
          <w:lang w:val="pt-BR"/>
        </w:rPr>
        <w:t>(</w:t>
      </w:r>
      <w:r w:rsidRPr="00093C03">
        <w:rPr>
          <w:rFonts w:ascii="Arial" w:hAnsi="Arial" w:cs="Arial"/>
          <w:sz w:val="20"/>
          <w:szCs w:val="20"/>
          <w:lang w:val="pt-BR"/>
        </w:rPr>
        <w:t>2024</w:t>
      </w:r>
      <w:r w:rsidR="00E81C7F">
        <w:rPr>
          <w:rFonts w:ascii="Arial" w:hAnsi="Arial" w:cs="Arial"/>
          <w:sz w:val="20"/>
          <w:szCs w:val="20"/>
          <w:lang w:val="pt-BR"/>
        </w:rPr>
        <w:t>)</w:t>
      </w:r>
      <w:r w:rsidRPr="00093C03">
        <w:rPr>
          <w:rFonts w:ascii="Arial" w:hAnsi="Arial" w:cs="Arial"/>
          <w:sz w:val="20"/>
          <w:szCs w:val="20"/>
          <w:lang w:val="pt-BR"/>
        </w:rPr>
        <w:t>. Estimation of (Co) Variance Components and Genetic Parameters for Pre- and Post-Weaning Growth Traits in Dağlıç Sheep. Animals</w:t>
      </w:r>
      <w:r w:rsidR="00E81C7F">
        <w:rPr>
          <w:rFonts w:ascii="Arial" w:hAnsi="Arial" w:cs="Arial"/>
          <w:sz w:val="20"/>
          <w:szCs w:val="20"/>
          <w:lang w:val="pt-BR"/>
        </w:rPr>
        <w:t>,</w:t>
      </w:r>
      <w:r w:rsidRPr="00093C03">
        <w:rPr>
          <w:rFonts w:ascii="Arial" w:hAnsi="Arial" w:cs="Arial"/>
          <w:sz w:val="20"/>
          <w:szCs w:val="20"/>
          <w:lang w:val="pt-BR"/>
        </w:rPr>
        <w:t xml:space="preserve"> 14, 108. </w:t>
      </w:r>
    </w:p>
    <w:p w14:paraId="18518913" w14:textId="09AD6DDD"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t>Lopes, F.B., Ferreira, J.L., Lôbo, R.B.,</w:t>
      </w:r>
      <w:r w:rsidR="00E81C7F">
        <w:rPr>
          <w:rFonts w:ascii="Arial" w:hAnsi="Arial" w:cs="Arial"/>
          <w:sz w:val="20"/>
          <w:szCs w:val="20"/>
          <w:lang w:val="pt-BR"/>
        </w:rPr>
        <w:t xml:space="preserve"> &amp;</w:t>
      </w:r>
      <w:r w:rsidRPr="00093C03">
        <w:rPr>
          <w:rFonts w:ascii="Arial" w:hAnsi="Arial" w:cs="Arial"/>
          <w:sz w:val="20"/>
          <w:szCs w:val="20"/>
          <w:lang w:val="pt-BR"/>
        </w:rPr>
        <w:t xml:space="preserve"> Rosa, G.J.M. </w:t>
      </w:r>
      <w:r w:rsidR="00E81C7F">
        <w:rPr>
          <w:rFonts w:ascii="Arial" w:hAnsi="Arial" w:cs="Arial"/>
          <w:sz w:val="20"/>
          <w:szCs w:val="20"/>
          <w:lang w:val="pt-BR"/>
        </w:rPr>
        <w:t>(</w:t>
      </w:r>
      <w:r w:rsidRPr="00093C03">
        <w:rPr>
          <w:rFonts w:ascii="Arial" w:hAnsi="Arial" w:cs="Arial"/>
          <w:sz w:val="20"/>
          <w:szCs w:val="20"/>
          <w:lang w:val="pt-BR"/>
        </w:rPr>
        <w:t>2017</w:t>
      </w:r>
      <w:r w:rsidR="00E81C7F">
        <w:rPr>
          <w:rFonts w:ascii="Arial" w:hAnsi="Arial" w:cs="Arial"/>
          <w:sz w:val="20"/>
          <w:szCs w:val="20"/>
          <w:lang w:val="pt-BR"/>
        </w:rPr>
        <w:t>)</w:t>
      </w:r>
      <w:r w:rsidRPr="00093C03">
        <w:rPr>
          <w:rFonts w:ascii="Arial" w:hAnsi="Arial" w:cs="Arial"/>
          <w:sz w:val="20"/>
          <w:szCs w:val="20"/>
          <w:lang w:val="pt-BR"/>
        </w:rPr>
        <w:t>. Bayesian analyses of genetic parameters for growth traits in Nellore cattle raised on pasture. Genetics and Molecular Research</w:t>
      </w:r>
      <w:r w:rsidR="00E81C7F">
        <w:rPr>
          <w:rFonts w:ascii="Arial" w:hAnsi="Arial" w:cs="Arial"/>
          <w:sz w:val="20"/>
          <w:szCs w:val="20"/>
          <w:lang w:val="pt-BR"/>
        </w:rPr>
        <w:t>,</w:t>
      </w:r>
      <w:r w:rsidRPr="00093C03">
        <w:rPr>
          <w:rFonts w:ascii="Arial" w:hAnsi="Arial" w:cs="Arial"/>
          <w:sz w:val="20"/>
          <w:szCs w:val="20"/>
          <w:lang w:val="pt-BR"/>
        </w:rPr>
        <w:t xml:space="preserve"> 16(3):1. </w:t>
      </w:r>
    </w:p>
    <w:p w14:paraId="0B046CCE" w14:textId="7D51B04C" w:rsidR="00093C03" w:rsidRPr="00093C03" w:rsidRDefault="00093C03" w:rsidP="00093C03">
      <w:pPr>
        <w:spacing w:line="360" w:lineRule="auto"/>
        <w:ind w:left="851" w:hanging="851"/>
        <w:rPr>
          <w:rFonts w:ascii="Arial" w:hAnsi="Arial" w:cs="Arial"/>
          <w:sz w:val="20"/>
          <w:szCs w:val="20"/>
        </w:rPr>
      </w:pPr>
      <w:proofErr w:type="spellStart"/>
      <w:r w:rsidRPr="00093C03">
        <w:rPr>
          <w:rFonts w:ascii="Arial" w:hAnsi="Arial" w:cs="Arial"/>
          <w:sz w:val="20"/>
          <w:szCs w:val="20"/>
        </w:rPr>
        <w:t>Makgahlela</w:t>
      </w:r>
      <w:proofErr w:type="spellEnd"/>
      <w:r w:rsidRPr="00093C03">
        <w:rPr>
          <w:rFonts w:ascii="Arial" w:hAnsi="Arial" w:cs="Arial"/>
          <w:sz w:val="20"/>
          <w:szCs w:val="20"/>
        </w:rPr>
        <w:t xml:space="preserve">, M.L., </w:t>
      </w:r>
      <w:proofErr w:type="spellStart"/>
      <w:r w:rsidRPr="00093C03">
        <w:rPr>
          <w:rFonts w:ascii="Arial" w:hAnsi="Arial" w:cs="Arial"/>
          <w:sz w:val="20"/>
          <w:szCs w:val="20"/>
        </w:rPr>
        <w:t>Banga</w:t>
      </w:r>
      <w:proofErr w:type="spellEnd"/>
      <w:r w:rsidRPr="00093C03">
        <w:rPr>
          <w:rFonts w:ascii="Arial" w:hAnsi="Arial" w:cs="Arial"/>
          <w:sz w:val="20"/>
          <w:szCs w:val="20"/>
        </w:rPr>
        <w:t xml:space="preserve">, C.B., Norris, D., Dzama, K., </w:t>
      </w:r>
      <w:r w:rsidR="00E81C7F">
        <w:rPr>
          <w:rFonts w:ascii="Arial" w:hAnsi="Arial" w:cs="Arial"/>
          <w:sz w:val="20"/>
          <w:szCs w:val="20"/>
        </w:rPr>
        <w:t xml:space="preserve">&amp; </w:t>
      </w:r>
      <w:r w:rsidRPr="00093C03">
        <w:rPr>
          <w:rFonts w:ascii="Arial" w:hAnsi="Arial" w:cs="Arial"/>
          <w:sz w:val="20"/>
          <w:szCs w:val="20"/>
        </w:rPr>
        <w:t xml:space="preserve">Ng’ambi, J.W. </w:t>
      </w:r>
      <w:r w:rsidR="00E81C7F">
        <w:rPr>
          <w:rFonts w:ascii="Arial" w:hAnsi="Arial" w:cs="Arial"/>
          <w:sz w:val="20"/>
          <w:szCs w:val="20"/>
        </w:rPr>
        <w:t>(</w:t>
      </w:r>
      <w:r w:rsidRPr="00093C03">
        <w:rPr>
          <w:rFonts w:ascii="Arial" w:hAnsi="Arial" w:cs="Arial"/>
          <w:sz w:val="20"/>
          <w:szCs w:val="20"/>
        </w:rPr>
        <w:t>2007</w:t>
      </w:r>
      <w:r w:rsidR="00E81C7F">
        <w:rPr>
          <w:rFonts w:ascii="Arial" w:hAnsi="Arial" w:cs="Arial"/>
          <w:sz w:val="20"/>
          <w:szCs w:val="20"/>
        </w:rPr>
        <w:t>)</w:t>
      </w:r>
      <w:r w:rsidRPr="00093C03">
        <w:rPr>
          <w:rFonts w:ascii="Arial" w:hAnsi="Arial" w:cs="Arial"/>
          <w:sz w:val="20"/>
          <w:szCs w:val="20"/>
        </w:rPr>
        <w:t>. Genetic correlations between female fertility and production traits in South African Holstein cattle. South African Journal of Animal Science</w:t>
      </w:r>
      <w:r w:rsidR="00E81C7F">
        <w:rPr>
          <w:rFonts w:ascii="Arial" w:hAnsi="Arial" w:cs="Arial"/>
          <w:sz w:val="20"/>
          <w:szCs w:val="20"/>
        </w:rPr>
        <w:t>,</w:t>
      </w:r>
      <w:r w:rsidRPr="00093C03">
        <w:rPr>
          <w:rFonts w:ascii="Arial" w:hAnsi="Arial" w:cs="Arial"/>
          <w:sz w:val="20"/>
          <w:szCs w:val="20"/>
        </w:rPr>
        <w:t xml:space="preserve"> 37(3), 180–188.</w:t>
      </w:r>
    </w:p>
    <w:p w14:paraId="43CED894" w14:textId="74D69DA4"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t xml:space="preserve">Malhado, C.H.M., Malhado, A.C.M., de Amorim Ramos, A., Carneiro, P.L.S., Siewerdt, F., </w:t>
      </w:r>
      <w:r w:rsidR="00E81C7F">
        <w:rPr>
          <w:rFonts w:ascii="Arial" w:hAnsi="Arial" w:cs="Arial"/>
          <w:sz w:val="20"/>
          <w:szCs w:val="20"/>
          <w:lang w:val="pt-BR"/>
        </w:rPr>
        <w:t xml:space="preserve">&amp; </w:t>
      </w:r>
      <w:r w:rsidRPr="00093C03">
        <w:rPr>
          <w:rFonts w:ascii="Arial" w:hAnsi="Arial" w:cs="Arial"/>
          <w:sz w:val="20"/>
          <w:szCs w:val="20"/>
          <w:lang w:val="pt-BR"/>
        </w:rPr>
        <w:t xml:space="preserve">Pala, A. </w:t>
      </w:r>
      <w:r w:rsidR="00E81C7F">
        <w:rPr>
          <w:rFonts w:ascii="Arial" w:hAnsi="Arial" w:cs="Arial"/>
          <w:sz w:val="20"/>
          <w:szCs w:val="20"/>
          <w:lang w:val="pt-BR"/>
        </w:rPr>
        <w:t>(</w:t>
      </w:r>
      <w:r w:rsidRPr="00093C03">
        <w:rPr>
          <w:rFonts w:ascii="Arial" w:hAnsi="Arial" w:cs="Arial"/>
          <w:sz w:val="20"/>
          <w:szCs w:val="20"/>
          <w:lang w:val="pt-BR"/>
        </w:rPr>
        <w:t>2012</w:t>
      </w:r>
      <w:r w:rsidR="00E81C7F">
        <w:rPr>
          <w:rFonts w:ascii="Arial" w:hAnsi="Arial" w:cs="Arial"/>
          <w:sz w:val="20"/>
          <w:szCs w:val="20"/>
          <w:lang w:val="pt-BR"/>
        </w:rPr>
        <w:t>)</w:t>
      </w:r>
      <w:r w:rsidRPr="00093C03">
        <w:rPr>
          <w:rFonts w:ascii="Arial" w:hAnsi="Arial" w:cs="Arial"/>
          <w:sz w:val="20"/>
          <w:szCs w:val="20"/>
          <w:lang w:val="pt-BR"/>
        </w:rPr>
        <w:t>. Genetic parameters by Bayesian inference for dual purpose Jaffarabadi buffaloes. Archives of Animal Breeding</w:t>
      </w:r>
      <w:r w:rsidR="00E81C7F">
        <w:rPr>
          <w:rFonts w:ascii="Arial" w:hAnsi="Arial" w:cs="Arial"/>
          <w:sz w:val="20"/>
          <w:szCs w:val="20"/>
          <w:lang w:val="pt-BR"/>
        </w:rPr>
        <w:t>,</w:t>
      </w:r>
      <w:r w:rsidRPr="00093C03">
        <w:rPr>
          <w:rFonts w:ascii="Arial" w:hAnsi="Arial" w:cs="Arial"/>
          <w:sz w:val="20"/>
          <w:szCs w:val="20"/>
          <w:lang w:val="pt-BR"/>
        </w:rPr>
        <w:t xml:space="preserve"> 55, 567–576. </w:t>
      </w:r>
    </w:p>
    <w:p w14:paraId="71577304" w14:textId="4D9A7836" w:rsidR="00093C03" w:rsidRPr="00093C03" w:rsidRDefault="00093C03" w:rsidP="00093C03">
      <w:pPr>
        <w:spacing w:line="360" w:lineRule="auto"/>
        <w:ind w:left="851" w:hanging="851"/>
        <w:rPr>
          <w:rFonts w:ascii="Arial" w:hAnsi="Arial" w:cs="Arial"/>
          <w:sz w:val="20"/>
          <w:szCs w:val="20"/>
        </w:rPr>
      </w:pPr>
      <w:r w:rsidRPr="00093C03">
        <w:rPr>
          <w:rFonts w:ascii="Arial" w:hAnsi="Arial" w:cs="Arial"/>
          <w:sz w:val="20"/>
          <w:szCs w:val="20"/>
        </w:rPr>
        <w:t xml:space="preserve">Misztal, I., Tsuruta, S., Lourenço, D., Aguilar, I., </w:t>
      </w:r>
      <w:proofErr w:type="spellStart"/>
      <w:r w:rsidRPr="00093C03">
        <w:rPr>
          <w:rFonts w:ascii="Arial" w:hAnsi="Arial" w:cs="Arial"/>
          <w:sz w:val="20"/>
          <w:szCs w:val="20"/>
        </w:rPr>
        <w:t>Legarra</w:t>
      </w:r>
      <w:proofErr w:type="spellEnd"/>
      <w:r w:rsidRPr="00093C03">
        <w:rPr>
          <w:rFonts w:ascii="Arial" w:hAnsi="Arial" w:cs="Arial"/>
          <w:sz w:val="20"/>
          <w:szCs w:val="20"/>
        </w:rPr>
        <w:t>, A.,</w:t>
      </w:r>
      <w:r w:rsidR="00E81C7F">
        <w:rPr>
          <w:rFonts w:ascii="Arial" w:hAnsi="Arial" w:cs="Arial"/>
          <w:sz w:val="20"/>
          <w:szCs w:val="20"/>
        </w:rPr>
        <w:t xml:space="preserve"> &amp;</w:t>
      </w:r>
      <w:r w:rsidRPr="00093C03">
        <w:rPr>
          <w:rFonts w:ascii="Arial" w:hAnsi="Arial" w:cs="Arial"/>
          <w:sz w:val="20"/>
          <w:szCs w:val="20"/>
        </w:rPr>
        <w:t xml:space="preserve"> </w:t>
      </w:r>
      <w:proofErr w:type="spellStart"/>
      <w:r w:rsidRPr="00093C03">
        <w:rPr>
          <w:rFonts w:ascii="Arial" w:hAnsi="Arial" w:cs="Arial"/>
          <w:sz w:val="20"/>
          <w:szCs w:val="20"/>
        </w:rPr>
        <w:t>Vitezica</w:t>
      </w:r>
      <w:proofErr w:type="spellEnd"/>
      <w:r w:rsidRPr="00093C03">
        <w:rPr>
          <w:rFonts w:ascii="Arial" w:hAnsi="Arial" w:cs="Arial"/>
          <w:sz w:val="20"/>
          <w:szCs w:val="20"/>
        </w:rPr>
        <w:t xml:space="preserve">, Z. </w:t>
      </w:r>
      <w:r w:rsidR="00E81C7F">
        <w:rPr>
          <w:rFonts w:ascii="Arial" w:hAnsi="Arial" w:cs="Arial"/>
          <w:sz w:val="20"/>
          <w:szCs w:val="20"/>
        </w:rPr>
        <w:t>(</w:t>
      </w:r>
      <w:r w:rsidRPr="00093C03">
        <w:rPr>
          <w:rFonts w:ascii="Arial" w:hAnsi="Arial" w:cs="Arial"/>
          <w:sz w:val="20"/>
          <w:szCs w:val="20"/>
        </w:rPr>
        <w:t>2015</w:t>
      </w:r>
      <w:r w:rsidR="00E81C7F">
        <w:rPr>
          <w:rFonts w:ascii="Arial" w:hAnsi="Arial" w:cs="Arial"/>
          <w:sz w:val="20"/>
          <w:szCs w:val="20"/>
        </w:rPr>
        <w:t>)</w:t>
      </w:r>
      <w:r w:rsidRPr="00093C03">
        <w:rPr>
          <w:rFonts w:ascii="Arial" w:hAnsi="Arial" w:cs="Arial"/>
          <w:sz w:val="20"/>
          <w:szCs w:val="20"/>
        </w:rPr>
        <w:t>. Manual for BLUPF90 Family of Programs.</w:t>
      </w:r>
    </w:p>
    <w:p w14:paraId="42E444B5" w14:textId="2DEB2B87"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t xml:space="preserve">Neumaier, A., </w:t>
      </w:r>
      <w:r w:rsidR="005A5023">
        <w:rPr>
          <w:rFonts w:ascii="Arial" w:hAnsi="Arial" w:cs="Arial"/>
          <w:sz w:val="20"/>
          <w:szCs w:val="20"/>
          <w:lang w:val="pt-BR"/>
        </w:rPr>
        <w:t xml:space="preserve">&amp; </w:t>
      </w:r>
      <w:r w:rsidRPr="00093C03">
        <w:rPr>
          <w:rFonts w:ascii="Arial" w:hAnsi="Arial" w:cs="Arial"/>
          <w:sz w:val="20"/>
          <w:szCs w:val="20"/>
          <w:lang w:val="pt-BR"/>
        </w:rPr>
        <w:t xml:space="preserve">Groeneveld, E. </w:t>
      </w:r>
      <w:r w:rsidR="005A5023">
        <w:rPr>
          <w:rFonts w:ascii="Arial" w:hAnsi="Arial" w:cs="Arial"/>
          <w:sz w:val="20"/>
          <w:szCs w:val="20"/>
          <w:lang w:val="pt-BR"/>
        </w:rPr>
        <w:t>(</w:t>
      </w:r>
      <w:r w:rsidRPr="00093C03">
        <w:rPr>
          <w:rFonts w:ascii="Arial" w:hAnsi="Arial" w:cs="Arial"/>
          <w:sz w:val="20"/>
          <w:szCs w:val="20"/>
          <w:lang w:val="pt-BR"/>
        </w:rPr>
        <w:t>1998</w:t>
      </w:r>
      <w:r w:rsidR="005A5023">
        <w:rPr>
          <w:rFonts w:ascii="Arial" w:hAnsi="Arial" w:cs="Arial"/>
          <w:sz w:val="20"/>
          <w:szCs w:val="20"/>
          <w:lang w:val="pt-BR"/>
        </w:rPr>
        <w:t>)</w:t>
      </w:r>
      <w:r w:rsidRPr="00093C03">
        <w:rPr>
          <w:rFonts w:ascii="Arial" w:hAnsi="Arial" w:cs="Arial"/>
          <w:sz w:val="20"/>
          <w:szCs w:val="20"/>
          <w:lang w:val="pt-BR"/>
        </w:rPr>
        <w:t>. Restricted maximum likelihood estimation of covariances in sparse linear models. Genetics Selection Evolution</w:t>
      </w:r>
      <w:r w:rsidR="005A5023">
        <w:rPr>
          <w:rFonts w:ascii="Arial" w:hAnsi="Arial" w:cs="Arial"/>
          <w:sz w:val="20"/>
          <w:szCs w:val="20"/>
          <w:lang w:val="pt-BR"/>
        </w:rPr>
        <w:t>,</w:t>
      </w:r>
      <w:r w:rsidRPr="00093C03">
        <w:rPr>
          <w:rFonts w:ascii="Arial" w:hAnsi="Arial" w:cs="Arial"/>
          <w:sz w:val="20"/>
          <w:szCs w:val="20"/>
          <w:lang w:val="pt-BR"/>
        </w:rPr>
        <w:t xml:space="preserve"> 30, 3. </w:t>
      </w:r>
    </w:p>
    <w:p w14:paraId="4A2CAF17" w14:textId="7B7AC2D4"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t>Ødegård, J., Meuwissen, T.H., Heringstad, B.,</w:t>
      </w:r>
      <w:r w:rsidR="005A5023">
        <w:rPr>
          <w:rFonts w:ascii="Arial" w:hAnsi="Arial" w:cs="Arial"/>
          <w:sz w:val="20"/>
          <w:szCs w:val="20"/>
          <w:lang w:val="pt-BR"/>
        </w:rPr>
        <w:t xml:space="preserve"> &amp;</w:t>
      </w:r>
      <w:r w:rsidRPr="00093C03">
        <w:rPr>
          <w:rFonts w:ascii="Arial" w:hAnsi="Arial" w:cs="Arial"/>
          <w:sz w:val="20"/>
          <w:szCs w:val="20"/>
          <w:lang w:val="pt-BR"/>
        </w:rPr>
        <w:t xml:space="preserve"> Madsen, P.</w:t>
      </w:r>
      <w:r w:rsidR="005A5023">
        <w:rPr>
          <w:rFonts w:ascii="Arial" w:hAnsi="Arial" w:cs="Arial"/>
          <w:sz w:val="20"/>
          <w:szCs w:val="20"/>
          <w:lang w:val="pt-BR"/>
        </w:rPr>
        <w:t xml:space="preserve"> (</w:t>
      </w:r>
      <w:r w:rsidRPr="00093C03">
        <w:rPr>
          <w:rFonts w:ascii="Arial" w:hAnsi="Arial" w:cs="Arial"/>
          <w:sz w:val="20"/>
          <w:szCs w:val="20"/>
          <w:lang w:val="pt-BR"/>
        </w:rPr>
        <w:t>2010</w:t>
      </w:r>
      <w:r w:rsidR="005A5023">
        <w:rPr>
          <w:rFonts w:ascii="Arial" w:hAnsi="Arial" w:cs="Arial"/>
          <w:sz w:val="20"/>
          <w:szCs w:val="20"/>
          <w:lang w:val="pt-BR"/>
        </w:rPr>
        <w:t>)</w:t>
      </w:r>
      <w:r w:rsidRPr="00093C03">
        <w:rPr>
          <w:rFonts w:ascii="Arial" w:hAnsi="Arial" w:cs="Arial"/>
          <w:sz w:val="20"/>
          <w:szCs w:val="20"/>
          <w:lang w:val="pt-BR"/>
        </w:rPr>
        <w:t>. A simple algorithm to estimate genetic variance in an animal threshold model using Bayesian inference. Genetics Selection Evolution</w:t>
      </w:r>
      <w:r w:rsidR="005A5023">
        <w:rPr>
          <w:rFonts w:ascii="Arial" w:hAnsi="Arial" w:cs="Arial"/>
          <w:sz w:val="20"/>
          <w:szCs w:val="20"/>
          <w:lang w:val="pt-BR"/>
        </w:rPr>
        <w:t>,</w:t>
      </w:r>
      <w:r w:rsidRPr="00093C03">
        <w:rPr>
          <w:rFonts w:ascii="Arial" w:hAnsi="Arial" w:cs="Arial"/>
          <w:sz w:val="20"/>
          <w:szCs w:val="20"/>
          <w:lang w:val="pt-BR"/>
        </w:rPr>
        <w:t xml:space="preserve"> 42(1):29. </w:t>
      </w:r>
    </w:p>
    <w:p w14:paraId="2F45EF4E" w14:textId="547768D9"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t xml:space="preserve">Pretorius., van der Merwe. </w:t>
      </w:r>
      <w:r w:rsidR="005A5023">
        <w:rPr>
          <w:rFonts w:ascii="Arial" w:hAnsi="Arial" w:cs="Arial"/>
          <w:sz w:val="20"/>
          <w:szCs w:val="20"/>
          <w:lang w:val="pt-BR"/>
        </w:rPr>
        <w:t>(</w:t>
      </w:r>
      <w:r w:rsidRPr="00093C03">
        <w:rPr>
          <w:rFonts w:ascii="Arial" w:hAnsi="Arial" w:cs="Arial"/>
          <w:sz w:val="20"/>
          <w:szCs w:val="20"/>
          <w:lang w:val="pt-BR"/>
        </w:rPr>
        <w:t>2000</w:t>
      </w:r>
      <w:r w:rsidR="005A5023">
        <w:rPr>
          <w:rFonts w:ascii="Arial" w:hAnsi="Arial" w:cs="Arial"/>
          <w:sz w:val="20"/>
          <w:szCs w:val="20"/>
          <w:lang w:val="pt-BR"/>
        </w:rPr>
        <w:t>)</w:t>
      </w:r>
      <w:r w:rsidRPr="00093C03">
        <w:rPr>
          <w:rFonts w:ascii="Arial" w:hAnsi="Arial" w:cs="Arial"/>
          <w:sz w:val="20"/>
          <w:szCs w:val="20"/>
          <w:lang w:val="pt-BR"/>
        </w:rPr>
        <w:t>. A nonparametric Bayesian approach for genetic evaluation in animal breeding. South African Journal of Animal Science</w:t>
      </w:r>
      <w:r w:rsidR="005A5023">
        <w:rPr>
          <w:rFonts w:ascii="Arial" w:hAnsi="Arial" w:cs="Arial"/>
          <w:sz w:val="20"/>
          <w:szCs w:val="20"/>
          <w:lang w:val="pt-BR"/>
        </w:rPr>
        <w:t>,</w:t>
      </w:r>
      <w:r w:rsidRPr="00093C03">
        <w:rPr>
          <w:rFonts w:ascii="Arial" w:hAnsi="Arial" w:cs="Arial"/>
          <w:sz w:val="20"/>
          <w:szCs w:val="20"/>
          <w:lang w:val="pt-BR"/>
        </w:rPr>
        <w:t xml:space="preserve"> 30(2), 138-148. </w:t>
      </w:r>
    </w:p>
    <w:p w14:paraId="28FA5708" w14:textId="6CFA64C6"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lastRenderedPageBreak/>
        <w:t xml:space="preserve">Rajendran, R., Muralidharan, J., Bandeswaran, C., Illa, S.K., Kizilkaya, K., Peters, S.O., </w:t>
      </w:r>
      <w:r w:rsidR="005A5023">
        <w:rPr>
          <w:rFonts w:ascii="Arial" w:hAnsi="Arial" w:cs="Arial"/>
          <w:sz w:val="20"/>
          <w:szCs w:val="20"/>
          <w:lang w:val="pt-BR"/>
        </w:rPr>
        <w:t>&amp;</w:t>
      </w:r>
      <w:r w:rsidRPr="00093C03">
        <w:rPr>
          <w:rFonts w:ascii="Arial" w:hAnsi="Arial" w:cs="Arial"/>
          <w:sz w:val="20"/>
          <w:szCs w:val="20"/>
          <w:lang w:val="pt-BR"/>
        </w:rPr>
        <w:t xml:space="preserve">Thiruvenkadan, A.K. </w:t>
      </w:r>
      <w:r w:rsidR="005A5023">
        <w:rPr>
          <w:rFonts w:ascii="Arial" w:hAnsi="Arial" w:cs="Arial"/>
          <w:sz w:val="20"/>
          <w:szCs w:val="20"/>
          <w:lang w:val="pt-BR"/>
        </w:rPr>
        <w:t>(</w:t>
      </w:r>
      <w:r w:rsidRPr="00093C03">
        <w:rPr>
          <w:rFonts w:ascii="Arial" w:hAnsi="Arial" w:cs="Arial"/>
          <w:sz w:val="20"/>
          <w:szCs w:val="20"/>
          <w:lang w:val="pt-BR"/>
        </w:rPr>
        <w:t>2022</w:t>
      </w:r>
      <w:r w:rsidR="005A5023">
        <w:rPr>
          <w:rFonts w:ascii="Arial" w:hAnsi="Arial" w:cs="Arial"/>
          <w:sz w:val="20"/>
          <w:szCs w:val="20"/>
          <w:lang w:val="pt-BR"/>
        </w:rPr>
        <w:t>)</w:t>
      </w:r>
      <w:r w:rsidRPr="00093C03">
        <w:rPr>
          <w:rFonts w:ascii="Arial" w:hAnsi="Arial" w:cs="Arial"/>
          <w:sz w:val="20"/>
          <w:szCs w:val="20"/>
          <w:lang w:val="pt-BR"/>
        </w:rPr>
        <w:t xml:space="preserve">. Bayesian estimates of genetic parameters for bodyweights in Mecheri sheep of India. South African Journal of Animal Science, 52(2), 234-240.  </w:t>
      </w:r>
    </w:p>
    <w:p w14:paraId="26E9A3A0" w14:textId="788A5857" w:rsidR="00093C03" w:rsidRPr="00093C03" w:rsidRDefault="00093C03" w:rsidP="00093C03">
      <w:pPr>
        <w:spacing w:line="360" w:lineRule="auto"/>
        <w:ind w:left="851" w:hanging="851"/>
        <w:rPr>
          <w:rFonts w:ascii="Arial" w:hAnsi="Arial" w:cs="Arial"/>
          <w:sz w:val="20"/>
          <w:szCs w:val="20"/>
        </w:rPr>
      </w:pPr>
      <w:proofErr w:type="spellStart"/>
      <w:r w:rsidRPr="00093C03">
        <w:rPr>
          <w:rFonts w:ascii="Arial" w:hAnsi="Arial" w:cs="Arial"/>
          <w:sz w:val="20"/>
          <w:szCs w:val="20"/>
        </w:rPr>
        <w:t>Ratwan</w:t>
      </w:r>
      <w:proofErr w:type="spellEnd"/>
      <w:r w:rsidRPr="00093C03">
        <w:rPr>
          <w:rFonts w:ascii="Arial" w:hAnsi="Arial" w:cs="Arial"/>
          <w:sz w:val="20"/>
          <w:szCs w:val="20"/>
        </w:rPr>
        <w:t xml:space="preserve">, P., Chakravarty, A.K., </w:t>
      </w:r>
      <w:r w:rsidR="005A5023">
        <w:rPr>
          <w:rFonts w:ascii="Arial" w:hAnsi="Arial" w:cs="Arial"/>
          <w:sz w:val="20"/>
          <w:szCs w:val="20"/>
        </w:rPr>
        <w:t xml:space="preserve">&amp; </w:t>
      </w:r>
      <w:r w:rsidRPr="00093C03">
        <w:rPr>
          <w:rFonts w:ascii="Arial" w:hAnsi="Arial" w:cs="Arial"/>
          <w:sz w:val="20"/>
          <w:szCs w:val="20"/>
        </w:rPr>
        <w:t xml:space="preserve">Kumar, M. </w:t>
      </w:r>
      <w:r w:rsidR="005A5023">
        <w:rPr>
          <w:rFonts w:ascii="Arial" w:hAnsi="Arial" w:cs="Arial"/>
          <w:sz w:val="20"/>
          <w:szCs w:val="20"/>
        </w:rPr>
        <w:t>(</w:t>
      </w:r>
      <w:r w:rsidRPr="00093C03">
        <w:rPr>
          <w:rFonts w:ascii="Arial" w:hAnsi="Arial" w:cs="Arial"/>
          <w:sz w:val="20"/>
          <w:szCs w:val="20"/>
        </w:rPr>
        <w:t>2019a</w:t>
      </w:r>
      <w:r w:rsidR="005A5023">
        <w:rPr>
          <w:rFonts w:ascii="Arial" w:hAnsi="Arial" w:cs="Arial"/>
          <w:sz w:val="20"/>
          <w:szCs w:val="20"/>
        </w:rPr>
        <w:t>)</w:t>
      </w:r>
      <w:r w:rsidRPr="00093C03">
        <w:rPr>
          <w:rFonts w:ascii="Arial" w:hAnsi="Arial" w:cs="Arial"/>
          <w:sz w:val="20"/>
          <w:szCs w:val="20"/>
        </w:rPr>
        <w:t>. Assessment of relation among production and reproduction traits in Sahiwal cattle at an organized herd of northern India. Biological Rhythm Research</w:t>
      </w:r>
      <w:r w:rsidR="005A5023">
        <w:rPr>
          <w:rFonts w:ascii="Arial" w:hAnsi="Arial" w:cs="Arial"/>
          <w:sz w:val="20"/>
          <w:szCs w:val="20"/>
        </w:rPr>
        <w:t>,</w:t>
      </w:r>
      <w:r w:rsidRPr="00093C03">
        <w:rPr>
          <w:rFonts w:ascii="Arial" w:hAnsi="Arial" w:cs="Arial"/>
          <w:sz w:val="20"/>
          <w:szCs w:val="20"/>
        </w:rPr>
        <w:t xml:space="preserve"> 53(1), 70–78. </w:t>
      </w:r>
    </w:p>
    <w:p w14:paraId="6C37032B" w14:textId="4C5256FB" w:rsidR="00093C03" w:rsidRPr="00093C03" w:rsidRDefault="00093C03" w:rsidP="00093C03">
      <w:pPr>
        <w:spacing w:line="360" w:lineRule="auto"/>
        <w:ind w:left="851" w:hanging="851"/>
        <w:rPr>
          <w:rFonts w:ascii="Arial" w:hAnsi="Arial" w:cs="Arial"/>
          <w:sz w:val="20"/>
          <w:szCs w:val="20"/>
        </w:rPr>
      </w:pPr>
      <w:proofErr w:type="spellStart"/>
      <w:r w:rsidRPr="00093C03">
        <w:rPr>
          <w:rFonts w:ascii="Arial" w:hAnsi="Arial" w:cs="Arial"/>
          <w:sz w:val="20"/>
          <w:szCs w:val="20"/>
        </w:rPr>
        <w:t>Ratwan</w:t>
      </w:r>
      <w:proofErr w:type="spellEnd"/>
      <w:r w:rsidRPr="00093C03">
        <w:rPr>
          <w:rFonts w:ascii="Arial" w:hAnsi="Arial" w:cs="Arial"/>
          <w:sz w:val="20"/>
          <w:szCs w:val="20"/>
        </w:rPr>
        <w:t xml:space="preserve">, P., Chakravarty, A.K., Kumar, M., </w:t>
      </w:r>
      <w:r w:rsidR="005A5023">
        <w:rPr>
          <w:rFonts w:ascii="Arial" w:hAnsi="Arial" w:cs="Arial"/>
          <w:sz w:val="20"/>
          <w:szCs w:val="20"/>
        </w:rPr>
        <w:t xml:space="preserve">&amp; </w:t>
      </w:r>
      <w:r w:rsidRPr="00093C03">
        <w:rPr>
          <w:rFonts w:ascii="Arial" w:hAnsi="Arial" w:cs="Arial"/>
          <w:sz w:val="20"/>
          <w:szCs w:val="20"/>
        </w:rPr>
        <w:t xml:space="preserve">Gupta, A.K. </w:t>
      </w:r>
      <w:r w:rsidR="005A5023">
        <w:rPr>
          <w:rFonts w:ascii="Arial" w:hAnsi="Arial" w:cs="Arial"/>
          <w:sz w:val="20"/>
          <w:szCs w:val="20"/>
        </w:rPr>
        <w:t>(</w:t>
      </w:r>
      <w:r w:rsidRPr="00093C03">
        <w:rPr>
          <w:rFonts w:ascii="Arial" w:hAnsi="Arial" w:cs="Arial"/>
          <w:sz w:val="20"/>
          <w:szCs w:val="20"/>
        </w:rPr>
        <w:t>2019b</w:t>
      </w:r>
      <w:r w:rsidR="005A5023">
        <w:rPr>
          <w:rFonts w:ascii="Arial" w:hAnsi="Arial" w:cs="Arial"/>
          <w:sz w:val="20"/>
          <w:szCs w:val="20"/>
        </w:rPr>
        <w:t>)</w:t>
      </w:r>
      <w:r w:rsidRPr="00093C03">
        <w:rPr>
          <w:rFonts w:ascii="Arial" w:hAnsi="Arial" w:cs="Arial"/>
          <w:sz w:val="20"/>
          <w:szCs w:val="20"/>
        </w:rPr>
        <w:t>. Genetic analysis of reproductive traits of Sahiwal cattle. Indian Journal of Animal Sciences</w:t>
      </w:r>
      <w:r w:rsidR="005A5023">
        <w:rPr>
          <w:rFonts w:ascii="Arial" w:hAnsi="Arial" w:cs="Arial"/>
          <w:sz w:val="20"/>
          <w:szCs w:val="20"/>
        </w:rPr>
        <w:t>,</w:t>
      </w:r>
      <w:r w:rsidRPr="00093C03">
        <w:rPr>
          <w:rFonts w:ascii="Arial" w:hAnsi="Arial" w:cs="Arial"/>
          <w:sz w:val="20"/>
          <w:szCs w:val="20"/>
        </w:rPr>
        <w:t xml:space="preserve"> 89(9), 961–965.</w:t>
      </w:r>
    </w:p>
    <w:p w14:paraId="158184DB" w14:textId="66515B7D" w:rsidR="00093C03" w:rsidRPr="00093C03" w:rsidRDefault="00093C03" w:rsidP="00093C03">
      <w:pPr>
        <w:spacing w:line="360" w:lineRule="auto"/>
        <w:ind w:left="851" w:hanging="851"/>
        <w:rPr>
          <w:rFonts w:ascii="Arial" w:hAnsi="Arial" w:cs="Arial"/>
          <w:sz w:val="20"/>
          <w:szCs w:val="20"/>
        </w:rPr>
      </w:pPr>
      <w:proofErr w:type="spellStart"/>
      <w:r w:rsidRPr="00093C03">
        <w:rPr>
          <w:rFonts w:ascii="Arial" w:hAnsi="Arial" w:cs="Arial"/>
          <w:sz w:val="20"/>
          <w:szCs w:val="20"/>
        </w:rPr>
        <w:t>Ratwan</w:t>
      </w:r>
      <w:proofErr w:type="spellEnd"/>
      <w:r w:rsidRPr="00093C03">
        <w:rPr>
          <w:rFonts w:ascii="Arial" w:hAnsi="Arial" w:cs="Arial"/>
          <w:sz w:val="20"/>
          <w:szCs w:val="20"/>
        </w:rPr>
        <w:t xml:space="preserve">, P., Kumar, M., </w:t>
      </w:r>
      <w:r w:rsidR="005A5023">
        <w:rPr>
          <w:rFonts w:ascii="Arial" w:hAnsi="Arial" w:cs="Arial"/>
          <w:sz w:val="20"/>
          <w:szCs w:val="20"/>
        </w:rPr>
        <w:t xml:space="preserve">&amp; </w:t>
      </w:r>
      <w:r w:rsidRPr="00093C03">
        <w:rPr>
          <w:rFonts w:ascii="Arial" w:hAnsi="Arial" w:cs="Arial"/>
          <w:sz w:val="20"/>
          <w:szCs w:val="20"/>
        </w:rPr>
        <w:t xml:space="preserve">Chakravarty, A.K. </w:t>
      </w:r>
      <w:r w:rsidR="005A5023">
        <w:rPr>
          <w:rFonts w:ascii="Arial" w:hAnsi="Arial" w:cs="Arial"/>
          <w:sz w:val="20"/>
          <w:szCs w:val="20"/>
        </w:rPr>
        <w:t>(</w:t>
      </w:r>
      <w:r w:rsidRPr="00093C03">
        <w:rPr>
          <w:rFonts w:ascii="Arial" w:hAnsi="Arial" w:cs="Arial"/>
          <w:sz w:val="20"/>
          <w:szCs w:val="20"/>
        </w:rPr>
        <w:t>2024</w:t>
      </w:r>
      <w:r w:rsidR="005A5023">
        <w:rPr>
          <w:rFonts w:ascii="Arial" w:hAnsi="Arial" w:cs="Arial"/>
          <w:sz w:val="20"/>
          <w:szCs w:val="20"/>
        </w:rPr>
        <w:t>)</w:t>
      </w:r>
      <w:r w:rsidRPr="00093C03">
        <w:rPr>
          <w:rFonts w:ascii="Arial" w:hAnsi="Arial" w:cs="Arial"/>
          <w:sz w:val="20"/>
          <w:szCs w:val="20"/>
        </w:rPr>
        <w:t>. Bayesian approach for assessment of co-variances and genetic parameters of production and reproduction traits in Sahiwal cattle. Tropical Animal Health and Production</w:t>
      </w:r>
      <w:r w:rsidR="005A5023">
        <w:rPr>
          <w:rFonts w:ascii="Arial" w:hAnsi="Arial" w:cs="Arial"/>
          <w:sz w:val="20"/>
          <w:szCs w:val="20"/>
        </w:rPr>
        <w:t>,</w:t>
      </w:r>
      <w:r w:rsidRPr="00093C03">
        <w:rPr>
          <w:rFonts w:ascii="Arial" w:hAnsi="Arial" w:cs="Arial"/>
          <w:sz w:val="20"/>
          <w:szCs w:val="20"/>
        </w:rPr>
        <w:t xml:space="preserve"> 56(8), 299. </w:t>
      </w:r>
      <w:proofErr w:type="spellStart"/>
      <w:r w:rsidRPr="00093C03">
        <w:rPr>
          <w:rFonts w:ascii="Arial" w:hAnsi="Arial" w:cs="Arial"/>
          <w:sz w:val="20"/>
          <w:szCs w:val="20"/>
        </w:rPr>
        <w:t>doi</w:t>
      </w:r>
      <w:proofErr w:type="spellEnd"/>
      <w:r w:rsidRPr="00093C03">
        <w:rPr>
          <w:rFonts w:ascii="Arial" w:hAnsi="Arial" w:cs="Arial"/>
          <w:sz w:val="20"/>
          <w:szCs w:val="20"/>
        </w:rPr>
        <w:t>: 10.1007/s11250-024-04148-y. </w:t>
      </w:r>
    </w:p>
    <w:p w14:paraId="24D27F55" w14:textId="5BAAA951" w:rsidR="00093C03" w:rsidRPr="00093C03" w:rsidRDefault="00093C03" w:rsidP="00093C03">
      <w:pPr>
        <w:spacing w:line="360" w:lineRule="auto"/>
        <w:ind w:left="851" w:hanging="851"/>
        <w:rPr>
          <w:rFonts w:ascii="Arial" w:hAnsi="Arial" w:cs="Arial"/>
          <w:sz w:val="20"/>
          <w:szCs w:val="20"/>
        </w:rPr>
      </w:pPr>
      <w:r w:rsidRPr="00093C03">
        <w:rPr>
          <w:rFonts w:ascii="Arial" w:hAnsi="Arial" w:cs="Arial"/>
          <w:sz w:val="20"/>
          <w:szCs w:val="20"/>
        </w:rPr>
        <w:t>Roy, I., Rahman, M., Karunakaran, M., Gayari, I., Baneh, H., </w:t>
      </w:r>
      <w:r w:rsidR="005A5023">
        <w:rPr>
          <w:rFonts w:ascii="Arial" w:hAnsi="Arial" w:cs="Arial"/>
          <w:sz w:val="20"/>
          <w:szCs w:val="20"/>
        </w:rPr>
        <w:t xml:space="preserve">&amp; </w:t>
      </w:r>
      <w:r w:rsidRPr="00093C03">
        <w:rPr>
          <w:rFonts w:ascii="Arial" w:hAnsi="Arial" w:cs="Arial"/>
          <w:sz w:val="20"/>
          <w:szCs w:val="20"/>
        </w:rPr>
        <w:t xml:space="preserve">Mandal, A. </w:t>
      </w:r>
      <w:r w:rsidR="005A5023">
        <w:rPr>
          <w:rFonts w:ascii="Arial" w:hAnsi="Arial" w:cs="Arial"/>
          <w:sz w:val="20"/>
          <w:szCs w:val="20"/>
        </w:rPr>
        <w:t>(</w:t>
      </w:r>
      <w:r w:rsidRPr="00093C03">
        <w:rPr>
          <w:rFonts w:ascii="Arial" w:hAnsi="Arial" w:cs="Arial"/>
          <w:sz w:val="20"/>
          <w:szCs w:val="20"/>
        </w:rPr>
        <w:t>2024</w:t>
      </w:r>
      <w:r w:rsidR="005A5023">
        <w:rPr>
          <w:rFonts w:ascii="Arial" w:hAnsi="Arial" w:cs="Arial"/>
          <w:sz w:val="20"/>
          <w:szCs w:val="20"/>
        </w:rPr>
        <w:t>)</w:t>
      </w:r>
      <w:r w:rsidRPr="00093C03">
        <w:rPr>
          <w:rFonts w:ascii="Arial" w:hAnsi="Arial" w:cs="Arial"/>
          <w:sz w:val="20"/>
          <w:szCs w:val="20"/>
        </w:rPr>
        <w:t>. Genetic relationships between reproductive and production traits in Jersey crossbred cattle. Gene</w:t>
      </w:r>
      <w:r w:rsidR="005A5023">
        <w:rPr>
          <w:rFonts w:ascii="Arial" w:hAnsi="Arial" w:cs="Arial"/>
          <w:sz w:val="20"/>
          <w:szCs w:val="20"/>
        </w:rPr>
        <w:t xml:space="preserve">, </w:t>
      </w:r>
      <w:r w:rsidRPr="00093C03">
        <w:rPr>
          <w:rFonts w:ascii="Arial" w:hAnsi="Arial" w:cs="Arial"/>
          <w:sz w:val="20"/>
          <w:szCs w:val="20"/>
        </w:rPr>
        <w:t xml:space="preserve">894,147982. </w:t>
      </w:r>
      <w:proofErr w:type="spellStart"/>
      <w:r w:rsidRPr="00093C03">
        <w:rPr>
          <w:rFonts w:ascii="Arial" w:hAnsi="Arial" w:cs="Arial"/>
          <w:sz w:val="20"/>
          <w:szCs w:val="20"/>
        </w:rPr>
        <w:t>doi</w:t>
      </w:r>
      <w:proofErr w:type="spellEnd"/>
      <w:r w:rsidRPr="00093C03">
        <w:rPr>
          <w:rFonts w:ascii="Arial" w:hAnsi="Arial" w:cs="Arial"/>
          <w:sz w:val="20"/>
          <w:szCs w:val="20"/>
        </w:rPr>
        <w:t xml:space="preserve">: 10.1016/j.gene.2023.147982. </w:t>
      </w:r>
    </w:p>
    <w:p w14:paraId="3A6B9514" w14:textId="10867B55" w:rsidR="00093C03" w:rsidRPr="00093C03" w:rsidRDefault="00093C03" w:rsidP="00093C03">
      <w:pPr>
        <w:spacing w:line="360" w:lineRule="auto"/>
        <w:ind w:left="851" w:hanging="851"/>
        <w:rPr>
          <w:rFonts w:ascii="Arial" w:hAnsi="Arial" w:cs="Arial"/>
          <w:sz w:val="20"/>
          <w:szCs w:val="20"/>
        </w:rPr>
      </w:pPr>
      <w:r w:rsidRPr="00093C03">
        <w:rPr>
          <w:rFonts w:ascii="Arial" w:hAnsi="Arial" w:cs="Arial"/>
          <w:sz w:val="20"/>
          <w:szCs w:val="20"/>
        </w:rPr>
        <w:t xml:space="preserve">Sarma, O., </w:t>
      </w:r>
      <w:proofErr w:type="spellStart"/>
      <w:r w:rsidRPr="00093C03">
        <w:rPr>
          <w:rFonts w:ascii="Arial" w:hAnsi="Arial" w:cs="Arial"/>
          <w:sz w:val="20"/>
          <w:szCs w:val="20"/>
        </w:rPr>
        <w:t>Barwal</w:t>
      </w:r>
      <w:proofErr w:type="spellEnd"/>
      <w:r w:rsidRPr="00093C03">
        <w:rPr>
          <w:rFonts w:ascii="Arial" w:hAnsi="Arial" w:cs="Arial"/>
          <w:sz w:val="20"/>
          <w:szCs w:val="20"/>
        </w:rPr>
        <w:t xml:space="preserve">, R.S., Singh, C.V., Singh, C.B., </w:t>
      </w:r>
      <w:r w:rsidR="005A5023">
        <w:rPr>
          <w:rFonts w:ascii="Arial" w:hAnsi="Arial" w:cs="Arial"/>
          <w:sz w:val="20"/>
          <w:szCs w:val="20"/>
        </w:rPr>
        <w:t xml:space="preserve">&amp; </w:t>
      </w:r>
      <w:r w:rsidRPr="00093C03">
        <w:rPr>
          <w:rFonts w:ascii="Arial" w:hAnsi="Arial" w:cs="Arial"/>
          <w:sz w:val="20"/>
          <w:szCs w:val="20"/>
        </w:rPr>
        <w:t xml:space="preserve">Ghosh, A.K. </w:t>
      </w:r>
      <w:r w:rsidR="005A5023">
        <w:rPr>
          <w:rFonts w:ascii="Arial" w:hAnsi="Arial" w:cs="Arial"/>
          <w:sz w:val="20"/>
          <w:szCs w:val="20"/>
        </w:rPr>
        <w:t>(</w:t>
      </w:r>
      <w:r w:rsidRPr="00093C03">
        <w:rPr>
          <w:rFonts w:ascii="Arial" w:hAnsi="Arial" w:cs="Arial"/>
          <w:sz w:val="20"/>
          <w:szCs w:val="20"/>
        </w:rPr>
        <w:t>2024</w:t>
      </w:r>
      <w:r w:rsidR="005A5023">
        <w:rPr>
          <w:rFonts w:ascii="Arial" w:hAnsi="Arial" w:cs="Arial"/>
          <w:sz w:val="20"/>
          <w:szCs w:val="20"/>
        </w:rPr>
        <w:t>)</w:t>
      </w:r>
      <w:r w:rsidRPr="00093C03">
        <w:rPr>
          <w:rFonts w:ascii="Arial" w:hAnsi="Arial" w:cs="Arial"/>
          <w:sz w:val="20"/>
          <w:szCs w:val="20"/>
        </w:rPr>
        <w:t xml:space="preserve">. Computation of heritability for production and reproduction traits in </w:t>
      </w:r>
      <w:proofErr w:type="spellStart"/>
      <w:r w:rsidRPr="00093C03">
        <w:rPr>
          <w:rFonts w:ascii="Arial" w:hAnsi="Arial" w:cs="Arial"/>
          <w:sz w:val="20"/>
          <w:szCs w:val="20"/>
        </w:rPr>
        <w:t>frieswal</w:t>
      </w:r>
      <w:proofErr w:type="spellEnd"/>
      <w:r w:rsidRPr="00093C03">
        <w:rPr>
          <w:rFonts w:ascii="Arial" w:hAnsi="Arial" w:cs="Arial"/>
          <w:sz w:val="20"/>
          <w:szCs w:val="20"/>
        </w:rPr>
        <w:t xml:space="preserve"> cattle under field progeny testing. Asian Research Journal of Agriculture</w:t>
      </w:r>
      <w:r w:rsidR="005A5023">
        <w:rPr>
          <w:rFonts w:ascii="Arial" w:hAnsi="Arial" w:cs="Arial"/>
          <w:sz w:val="20"/>
          <w:szCs w:val="20"/>
        </w:rPr>
        <w:t>,</w:t>
      </w:r>
      <w:r w:rsidRPr="00093C03">
        <w:rPr>
          <w:rFonts w:ascii="Arial" w:hAnsi="Arial" w:cs="Arial"/>
          <w:sz w:val="20"/>
          <w:szCs w:val="20"/>
        </w:rPr>
        <w:t xml:space="preserve"> 17(2), 355–362. </w:t>
      </w:r>
    </w:p>
    <w:p w14:paraId="4C42F8C1" w14:textId="701292DE" w:rsidR="00093C03" w:rsidRPr="00093C03" w:rsidRDefault="00093C03" w:rsidP="00093C03">
      <w:pPr>
        <w:spacing w:line="360" w:lineRule="auto"/>
        <w:ind w:left="851" w:hanging="851"/>
        <w:rPr>
          <w:rFonts w:ascii="Arial" w:hAnsi="Arial" w:cs="Arial"/>
          <w:sz w:val="20"/>
          <w:szCs w:val="20"/>
        </w:rPr>
      </w:pPr>
      <w:r w:rsidRPr="00093C03">
        <w:rPr>
          <w:rFonts w:ascii="Arial" w:hAnsi="Arial" w:cs="Arial"/>
          <w:sz w:val="20"/>
          <w:szCs w:val="20"/>
        </w:rPr>
        <w:t xml:space="preserve">Singh, J., </w:t>
      </w:r>
      <w:r w:rsidR="005A5023">
        <w:rPr>
          <w:rFonts w:ascii="Arial" w:hAnsi="Arial" w:cs="Arial"/>
          <w:sz w:val="20"/>
          <w:szCs w:val="20"/>
        </w:rPr>
        <w:t xml:space="preserve">&amp; </w:t>
      </w:r>
      <w:r w:rsidRPr="00093C03">
        <w:rPr>
          <w:rFonts w:ascii="Arial" w:hAnsi="Arial" w:cs="Arial"/>
          <w:sz w:val="20"/>
          <w:szCs w:val="20"/>
        </w:rPr>
        <w:t xml:space="preserve">Singh, C.V. </w:t>
      </w:r>
      <w:r w:rsidR="005A5023">
        <w:rPr>
          <w:rFonts w:ascii="Arial" w:hAnsi="Arial" w:cs="Arial"/>
          <w:sz w:val="20"/>
          <w:szCs w:val="20"/>
        </w:rPr>
        <w:t>(</w:t>
      </w:r>
      <w:r w:rsidRPr="00093C03">
        <w:rPr>
          <w:rFonts w:ascii="Arial" w:hAnsi="Arial" w:cs="Arial"/>
          <w:sz w:val="20"/>
          <w:szCs w:val="20"/>
        </w:rPr>
        <w:t>2016</w:t>
      </w:r>
      <w:r w:rsidR="005A5023">
        <w:rPr>
          <w:rFonts w:ascii="Arial" w:hAnsi="Arial" w:cs="Arial"/>
          <w:sz w:val="20"/>
          <w:szCs w:val="20"/>
        </w:rPr>
        <w:t>)</w:t>
      </w:r>
      <w:r w:rsidRPr="00093C03">
        <w:rPr>
          <w:rFonts w:ascii="Arial" w:hAnsi="Arial" w:cs="Arial"/>
          <w:sz w:val="20"/>
          <w:szCs w:val="20"/>
        </w:rPr>
        <w:t>. Genetic and phenotypic parameters of first lactation and life time traits in Sahiwal cows. Journal of Veterinary Science &amp; Technology</w:t>
      </w:r>
      <w:r w:rsidR="005A5023">
        <w:rPr>
          <w:rFonts w:ascii="Arial" w:hAnsi="Arial" w:cs="Arial"/>
          <w:sz w:val="20"/>
          <w:szCs w:val="20"/>
        </w:rPr>
        <w:t>,</w:t>
      </w:r>
      <w:r w:rsidRPr="00093C03">
        <w:rPr>
          <w:rFonts w:ascii="Arial" w:hAnsi="Arial" w:cs="Arial"/>
          <w:sz w:val="20"/>
          <w:szCs w:val="20"/>
        </w:rPr>
        <w:t xml:space="preserve"> 7, 345.</w:t>
      </w:r>
    </w:p>
    <w:p w14:paraId="404DF1CF" w14:textId="004FABEB"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t xml:space="preserve">Sorensen, D., </w:t>
      </w:r>
      <w:r w:rsidR="005A5023">
        <w:rPr>
          <w:rFonts w:ascii="Arial" w:hAnsi="Arial" w:cs="Arial"/>
          <w:sz w:val="20"/>
          <w:szCs w:val="20"/>
          <w:lang w:val="pt-BR"/>
        </w:rPr>
        <w:t xml:space="preserve">&amp; </w:t>
      </w:r>
      <w:r w:rsidRPr="00093C03">
        <w:rPr>
          <w:rFonts w:ascii="Arial" w:hAnsi="Arial" w:cs="Arial"/>
          <w:sz w:val="20"/>
          <w:szCs w:val="20"/>
          <w:lang w:val="pt-BR"/>
        </w:rPr>
        <w:t xml:space="preserve">Gianola, D. </w:t>
      </w:r>
      <w:r w:rsidR="005A5023">
        <w:rPr>
          <w:rFonts w:ascii="Arial" w:hAnsi="Arial" w:cs="Arial"/>
          <w:sz w:val="20"/>
          <w:szCs w:val="20"/>
          <w:lang w:val="pt-BR"/>
        </w:rPr>
        <w:t>(</w:t>
      </w:r>
      <w:r w:rsidRPr="00093C03">
        <w:rPr>
          <w:rFonts w:ascii="Arial" w:hAnsi="Arial" w:cs="Arial"/>
          <w:sz w:val="20"/>
          <w:szCs w:val="20"/>
          <w:lang w:val="pt-BR"/>
        </w:rPr>
        <w:t>2002</w:t>
      </w:r>
      <w:r w:rsidR="005A5023">
        <w:rPr>
          <w:rFonts w:ascii="Arial" w:hAnsi="Arial" w:cs="Arial"/>
          <w:sz w:val="20"/>
          <w:szCs w:val="20"/>
          <w:lang w:val="pt-BR"/>
        </w:rPr>
        <w:t>)</w:t>
      </w:r>
      <w:r w:rsidRPr="00093C03">
        <w:rPr>
          <w:rFonts w:ascii="Arial" w:hAnsi="Arial" w:cs="Arial"/>
          <w:sz w:val="20"/>
          <w:szCs w:val="20"/>
          <w:lang w:val="pt-BR"/>
        </w:rPr>
        <w:t xml:space="preserve">. Likelihood, Bayesian and MCMC Methods in Quantitative Genetics; Springer: Berlin/Heidelberg, Germany. </w:t>
      </w:r>
    </w:p>
    <w:p w14:paraId="0942690B" w14:textId="1D4EC701" w:rsidR="00093C03" w:rsidRPr="00093C03" w:rsidRDefault="00093C03" w:rsidP="00093C03">
      <w:pPr>
        <w:spacing w:line="360" w:lineRule="auto"/>
        <w:ind w:left="851" w:hanging="851"/>
        <w:rPr>
          <w:rFonts w:ascii="Arial" w:hAnsi="Arial" w:cs="Arial"/>
          <w:sz w:val="20"/>
          <w:szCs w:val="20"/>
        </w:rPr>
      </w:pPr>
      <w:r w:rsidRPr="00093C03">
        <w:rPr>
          <w:rFonts w:ascii="Arial" w:hAnsi="Arial" w:cs="Arial"/>
          <w:sz w:val="20"/>
          <w:szCs w:val="20"/>
        </w:rPr>
        <w:t xml:space="preserve">Sorensen, D., </w:t>
      </w:r>
      <w:r w:rsidR="005A5023">
        <w:rPr>
          <w:rFonts w:ascii="Arial" w:hAnsi="Arial" w:cs="Arial"/>
          <w:sz w:val="20"/>
          <w:szCs w:val="20"/>
        </w:rPr>
        <w:t xml:space="preserve">&amp; </w:t>
      </w:r>
      <w:r w:rsidRPr="00093C03">
        <w:rPr>
          <w:rFonts w:ascii="Arial" w:hAnsi="Arial" w:cs="Arial"/>
          <w:sz w:val="20"/>
          <w:szCs w:val="20"/>
        </w:rPr>
        <w:t xml:space="preserve">Gianola, D. </w:t>
      </w:r>
      <w:r w:rsidR="005A5023">
        <w:rPr>
          <w:rFonts w:ascii="Arial" w:hAnsi="Arial" w:cs="Arial"/>
          <w:sz w:val="20"/>
          <w:szCs w:val="20"/>
        </w:rPr>
        <w:t>(</w:t>
      </w:r>
      <w:r w:rsidRPr="00093C03">
        <w:rPr>
          <w:rFonts w:ascii="Arial" w:hAnsi="Arial" w:cs="Arial"/>
          <w:sz w:val="20"/>
          <w:szCs w:val="20"/>
        </w:rPr>
        <w:t>2007</w:t>
      </w:r>
      <w:r w:rsidR="005A5023">
        <w:rPr>
          <w:rFonts w:ascii="Arial" w:hAnsi="Arial" w:cs="Arial"/>
          <w:sz w:val="20"/>
          <w:szCs w:val="20"/>
        </w:rPr>
        <w:t>)</w:t>
      </w:r>
      <w:r w:rsidRPr="00093C03">
        <w:rPr>
          <w:rFonts w:ascii="Arial" w:hAnsi="Arial" w:cs="Arial"/>
          <w:sz w:val="20"/>
          <w:szCs w:val="20"/>
        </w:rPr>
        <w:t>. Likelihood, Bayesian, and MCMC methods in quantitative genetics. Springer: Berlin/Heidelberg, Germany.</w:t>
      </w:r>
    </w:p>
    <w:p w14:paraId="53C4927A" w14:textId="7913CDEF" w:rsidR="00093C03" w:rsidRPr="00093C03" w:rsidRDefault="00093C03" w:rsidP="00093C03">
      <w:pPr>
        <w:spacing w:line="360" w:lineRule="auto"/>
        <w:ind w:left="851" w:hanging="851"/>
        <w:rPr>
          <w:rFonts w:ascii="Arial" w:hAnsi="Arial" w:cs="Arial"/>
          <w:sz w:val="20"/>
          <w:szCs w:val="20"/>
        </w:rPr>
      </w:pPr>
      <w:proofErr w:type="spellStart"/>
      <w:r w:rsidRPr="00093C03">
        <w:rPr>
          <w:rFonts w:ascii="Arial" w:hAnsi="Arial" w:cs="Arial"/>
          <w:sz w:val="20"/>
          <w:szCs w:val="20"/>
        </w:rPr>
        <w:t>Strucken</w:t>
      </w:r>
      <w:proofErr w:type="spellEnd"/>
      <w:r w:rsidRPr="00093C03">
        <w:rPr>
          <w:rFonts w:ascii="Arial" w:hAnsi="Arial" w:cs="Arial"/>
          <w:sz w:val="20"/>
          <w:szCs w:val="20"/>
        </w:rPr>
        <w:t xml:space="preserve">, E.M., </w:t>
      </w:r>
      <w:proofErr w:type="spellStart"/>
      <w:r w:rsidRPr="00093C03">
        <w:rPr>
          <w:rFonts w:ascii="Arial" w:hAnsi="Arial" w:cs="Arial"/>
          <w:sz w:val="20"/>
          <w:szCs w:val="20"/>
        </w:rPr>
        <w:t>Bortfeldt</w:t>
      </w:r>
      <w:proofErr w:type="spellEnd"/>
      <w:r w:rsidRPr="00093C03">
        <w:rPr>
          <w:rFonts w:ascii="Arial" w:hAnsi="Arial" w:cs="Arial"/>
          <w:sz w:val="20"/>
          <w:szCs w:val="20"/>
        </w:rPr>
        <w:t xml:space="preserve">, R.H., Tetens, J., Thaller, G., </w:t>
      </w:r>
      <w:r w:rsidR="005A5023">
        <w:rPr>
          <w:rFonts w:ascii="Arial" w:hAnsi="Arial" w:cs="Arial"/>
          <w:sz w:val="20"/>
          <w:szCs w:val="20"/>
        </w:rPr>
        <w:t xml:space="preserve">&amp; </w:t>
      </w:r>
      <w:r w:rsidRPr="00093C03">
        <w:rPr>
          <w:rFonts w:ascii="Arial" w:hAnsi="Arial" w:cs="Arial"/>
          <w:sz w:val="20"/>
          <w:szCs w:val="20"/>
        </w:rPr>
        <w:t xml:space="preserve">Brockmann, G.A. </w:t>
      </w:r>
      <w:r w:rsidR="005A5023">
        <w:rPr>
          <w:rFonts w:ascii="Arial" w:hAnsi="Arial" w:cs="Arial"/>
          <w:sz w:val="20"/>
          <w:szCs w:val="20"/>
        </w:rPr>
        <w:t>(</w:t>
      </w:r>
      <w:r w:rsidRPr="00093C03">
        <w:rPr>
          <w:rFonts w:ascii="Arial" w:hAnsi="Arial" w:cs="Arial"/>
          <w:sz w:val="20"/>
          <w:szCs w:val="20"/>
        </w:rPr>
        <w:t>2012</w:t>
      </w:r>
      <w:r w:rsidR="005A5023">
        <w:rPr>
          <w:rFonts w:ascii="Arial" w:hAnsi="Arial" w:cs="Arial"/>
          <w:sz w:val="20"/>
          <w:szCs w:val="20"/>
        </w:rPr>
        <w:t>)</w:t>
      </w:r>
      <w:r w:rsidRPr="00093C03">
        <w:rPr>
          <w:rFonts w:ascii="Arial" w:hAnsi="Arial" w:cs="Arial"/>
          <w:sz w:val="20"/>
          <w:szCs w:val="20"/>
        </w:rPr>
        <w:t>. Genetic effects and correlations between production and fertility traits and their dependency on the lactation-stage in Holstein Friesians. BMC Genetics</w:t>
      </w:r>
      <w:r w:rsidR="005A5023">
        <w:rPr>
          <w:rFonts w:ascii="Arial" w:hAnsi="Arial" w:cs="Arial"/>
          <w:sz w:val="20"/>
          <w:szCs w:val="20"/>
        </w:rPr>
        <w:t>,</w:t>
      </w:r>
      <w:r w:rsidRPr="00093C03">
        <w:rPr>
          <w:rFonts w:ascii="Arial" w:hAnsi="Arial" w:cs="Arial"/>
          <w:sz w:val="20"/>
          <w:szCs w:val="20"/>
        </w:rPr>
        <w:t xml:space="preserve"> 13,108. </w:t>
      </w:r>
      <w:proofErr w:type="spellStart"/>
      <w:r w:rsidRPr="00093C03">
        <w:rPr>
          <w:rFonts w:ascii="Arial" w:hAnsi="Arial" w:cs="Arial"/>
          <w:sz w:val="20"/>
          <w:szCs w:val="20"/>
        </w:rPr>
        <w:t>doi</w:t>
      </w:r>
      <w:proofErr w:type="spellEnd"/>
      <w:r w:rsidRPr="00093C03">
        <w:rPr>
          <w:rFonts w:ascii="Arial" w:hAnsi="Arial" w:cs="Arial"/>
          <w:sz w:val="20"/>
          <w:szCs w:val="20"/>
        </w:rPr>
        <w:t xml:space="preserve">: 10.1186/1471-2156-13-108.  </w:t>
      </w:r>
    </w:p>
    <w:p w14:paraId="3734371A" w14:textId="64EDD436"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t xml:space="preserve">Thompson, R. </w:t>
      </w:r>
      <w:r w:rsidR="005A5023">
        <w:rPr>
          <w:rFonts w:ascii="Arial" w:hAnsi="Arial" w:cs="Arial"/>
          <w:sz w:val="20"/>
          <w:szCs w:val="20"/>
          <w:lang w:val="pt-BR"/>
        </w:rPr>
        <w:t>(</w:t>
      </w:r>
      <w:r w:rsidRPr="00093C03">
        <w:rPr>
          <w:rFonts w:ascii="Arial" w:hAnsi="Arial" w:cs="Arial"/>
          <w:sz w:val="20"/>
          <w:szCs w:val="20"/>
          <w:lang w:val="pt-BR"/>
        </w:rPr>
        <w:t>2008</w:t>
      </w:r>
      <w:r w:rsidR="005A5023">
        <w:rPr>
          <w:rFonts w:ascii="Arial" w:hAnsi="Arial" w:cs="Arial"/>
          <w:sz w:val="20"/>
          <w:szCs w:val="20"/>
          <w:lang w:val="pt-BR"/>
        </w:rPr>
        <w:t>)</w:t>
      </w:r>
      <w:r w:rsidRPr="00093C03">
        <w:rPr>
          <w:rFonts w:ascii="Arial" w:hAnsi="Arial" w:cs="Arial"/>
          <w:sz w:val="20"/>
          <w:szCs w:val="20"/>
          <w:lang w:val="pt-BR"/>
        </w:rPr>
        <w:t>. Estimation of quantitative genetic parameters. Proceedings of the Royal Society B: Biological Sciences</w:t>
      </w:r>
      <w:r w:rsidR="005A5023">
        <w:rPr>
          <w:rFonts w:ascii="Arial" w:hAnsi="Arial" w:cs="Arial"/>
          <w:sz w:val="20"/>
          <w:szCs w:val="20"/>
          <w:lang w:val="pt-BR"/>
        </w:rPr>
        <w:t xml:space="preserve">, </w:t>
      </w:r>
      <w:r w:rsidRPr="00093C03">
        <w:rPr>
          <w:rFonts w:ascii="Arial" w:hAnsi="Arial" w:cs="Arial"/>
          <w:sz w:val="20"/>
          <w:szCs w:val="20"/>
          <w:lang w:val="pt-BR"/>
        </w:rPr>
        <w:t xml:space="preserve">275(1635), 679-86. </w:t>
      </w:r>
    </w:p>
    <w:p w14:paraId="69329FAF" w14:textId="5D409D45" w:rsidR="00093C03" w:rsidRPr="00093C03" w:rsidRDefault="00093C03" w:rsidP="00093C03">
      <w:pPr>
        <w:spacing w:line="360" w:lineRule="auto"/>
        <w:ind w:left="851" w:hanging="851"/>
        <w:rPr>
          <w:rFonts w:ascii="Arial" w:hAnsi="Arial" w:cs="Arial"/>
          <w:sz w:val="20"/>
          <w:szCs w:val="20"/>
        </w:rPr>
      </w:pPr>
      <w:r w:rsidRPr="00093C03">
        <w:rPr>
          <w:rFonts w:ascii="Arial" w:hAnsi="Arial" w:cs="Arial"/>
          <w:sz w:val="20"/>
          <w:szCs w:val="20"/>
          <w:lang w:val="pt-BR"/>
        </w:rPr>
        <w:t xml:space="preserve">Vijayakumar, P., Paramasivam, A., Singaravadivelan, A., Sivakumar, T., Vasanthakumar, T., Nithiaselvi, R., </w:t>
      </w:r>
      <w:r w:rsidR="005A5023">
        <w:rPr>
          <w:rFonts w:ascii="Arial" w:hAnsi="Arial" w:cs="Arial"/>
          <w:sz w:val="20"/>
          <w:szCs w:val="20"/>
          <w:lang w:val="pt-BR"/>
        </w:rPr>
        <w:t xml:space="preserve">&amp; </w:t>
      </w:r>
      <w:r w:rsidRPr="00093C03">
        <w:rPr>
          <w:rFonts w:ascii="Arial" w:hAnsi="Arial" w:cs="Arial"/>
          <w:sz w:val="20"/>
          <w:szCs w:val="20"/>
          <w:lang w:val="pt-BR"/>
        </w:rPr>
        <w:t xml:space="preserve">Churchil, R. </w:t>
      </w:r>
      <w:r w:rsidR="005A5023">
        <w:rPr>
          <w:rFonts w:ascii="Arial" w:hAnsi="Arial" w:cs="Arial"/>
          <w:sz w:val="20"/>
          <w:szCs w:val="20"/>
          <w:lang w:val="pt-BR"/>
        </w:rPr>
        <w:t>(</w:t>
      </w:r>
      <w:r w:rsidRPr="00093C03">
        <w:rPr>
          <w:rFonts w:ascii="Arial" w:hAnsi="Arial" w:cs="Arial"/>
          <w:sz w:val="20"/>
          <w:szCs w:val="20"/>
          <w:lang w:val="pt-BR"/>
        </w:rPr>
        <w:t>2021</w:t>
      </w:r>
      <w:r w:rsidR="005A5023">
        <w:rPr>
          <w:rFonts w:ascii="Arial" w:hAnsi="Arial" w:cs="Arial"/>
          <w:sz w:val="20"/>
          <w:szCs w:val="20"/>
          <w:lang w:val="pt-BR"/>
        </w:rPr>
        <w:t>)</w:t>
      </w:r>
      <w:r w:rsidRPr="00093C03">
        <w:rPr>
          <w:rFonts w:ascii="Arial" w:hAnsi="Arial" w:cs="Arial"/>
          <w:sz w:val="20"/>
          <w:szCs w:val="20"/>
          <w:lang w:val="pt-BR"/>
        </w:rPr>
        <w:t xml:space="preserve">. </w:t>
      </w:r>
      <w:r w:rsidRPr="00093C03">
        <w:rPr>
          <w:rFonts w:ascii="Arial" w:hAnsi="Arial" w:cs="Arial"/>
          <w:sz w:val="20"/>
          <w:szCs w:val="20"/>
        </w:rPr>
        <w:t>Genetic studies on productive and reproductive traits of crossbred jersey (</w:t>
      </w:r>
      <w:proofErr w:type="spellStart"/>
      <w:r w:rsidRPr="00093C03">
        <w:rPr>
          <w:rFonts w:ascii="Arial" w:hAnsi="Arial" w:cs="Arial"/>
          <w:sz w:val="20"/>
          <w:szCs w:val="20"/>
        </w:rPr>
        <w:t>Jersey×nondescript</w:t>
      </w:r>
      <w:proofErr w:type="spellEnd"/>
      <w:r w:rsidRPr="00093C03">
        <w:rPr>
          <w:rFonts w:ascii="Arial" w:hAnsi="Arial" w:cs="Arial"/>
          <w:sz w:val="20"/>
          <w:szCs w:val="20"/>
        </w:rPr>
        <w:t>) cattle. Journal of Animal Research</w:t>
      </w:r>
      <w:r w:rsidR="005A5023">
        <w:rPr>
          <w:rFonts w:ascii="Arial" w:hAnsi="Arial" w:cs="Arial"/>
          <w:sz w:val="20"/>
          <w:szCs w:val="20"/>
        </w:rPr>
        <w:t>,</w:t>
      </w:r>
      <w:r w:rsidRPr="00093C03">
        <w:rPr>
          <w:rFonts w:ascii="Arial" w:hAnsi="Arial" w:cs="Arial"/>
          <w:sz w:val="20"/>
          <w:szCs w:val="20"/>
        </w:rPr>
        <w:t xml:space="preserve"> 11(04), 653–659.</w:t>
      </w:r>
    </w:p>
    <w:p w14:paraId="5624E21A" w14:textId="31136433" w:rsidR="00093C03" w:rsidRPr="00093C03" w:rsidRDefault="00093C03" w:rsidP="00093C03">
      <w:pPr>
        <w:spacing w:line="360" w:lineRule="auto"/>
        <w:ind w:left="851" w:hanging="851"/>
        <w:rPr>
          <w:rFonts w:ascii="Arial" w:hAnsi="Arial" w:cs="Arial"/>
          <w:sz w:val="20"/>
          <w:szCs w:val="20"/>
        </w:rPr>
      </w:pPr>
      <w:r w:rsidRPr="00093C03">
        <w:rPr>
          <w:rFonts w:ascii="Arial" w:hAnsi="Arial" w:cs="Arial"/>
          <w:sz w:val="20"/>
          <w:szCs w:val="20"/>
        </w:rPr>
        <w:t xml:space="preserve">Vijayakumar, P., </w:t>
      </w:r>
      <w:proofErr w:type="spellStart"/>
      <w:r w:rsidRPr="00093C03">
        <w:rPr>
          <w:rFonts w:ascii="Arial" w:hAnsi="Arial" w:cs="Arial"/>
          <w:sz w:val="20"/>
          <w:szCs w:val="20"/>
        </w:rPr>
        <w:t>Singaravadivelan</w:t>
      </w:r>
      <w:proofErr w:type="spellEnd"/>
      <w:r w:rsidRPr="00093C03">
        <w:rPr>
          <w:rFonts w:ascii="Arial" w:hAnsi="Arial" w:cs="Arial"/>
          <w:sz w:val="20"/>
          <w:szCs w:val="20"/>
        </w:rPr>
        <w:t xml:space="preserve">, A., Silambarasan, P., Ramachandran, M., </w:t>
      </w:r>
      <w:r w:rsidR="005A5023">
        <w:rPr>
          <w:rFonts w:ascii="Arial" w:hAnsi="Arial" w:cs="Arial"/>
          <w:sz w:val="20"/>
          <w:szCs w:val="20"/>
        </w:rPr>
        <w:t xml:space="preserve">&amp; </w:t>
      </w:r>
      <w:proofErr w:type="spellStart"/>
      <w:r w:rsidRPr="00093C03">
        <w:rPr>
          <w:rFonts w:ascii="Arial" w:hAnsi="Arial" w:cs="Arial"/>
          <w:sz w:val="20"/>
          <w:szCs w:val="20"/>
        </w:rPr>
        <w:t>Churchil</w:t>
      </w:r>
      <w:proofErr w:type="spellEnd"/>
      <w:r w:rsidRPr="00093C03">
        <w:rPr>
          <w:rFonts w:ascii="Arial" w:hAnsi="Arial" w:cs="Arial"/>
          <w:sz w:val="20"/>
          <w:szCs w:val="20"/>
        </w:rPr>
        <w:t xml:space="preserve">, R. </w:t>
      </w:r>
      <w:r w:rsidR="005A5023">
        <w:rPr>
          <w:rFonts w:ascii="Arial" w:hAnsi="Arial" w:cs="Arial"/>
          <w:sz w:val="20"/>
          <w:szCs w:val="20"/>
        </w:rPr>
        <w:t>(</w:t>
      </w:r>
      <w:r w:rsidRPr="00093C03">
        <w:rPr>
          <w:rFonts w:ascii="Arial" w:hAnsi="Arial" w:cs="Arial"/>
          <w:sz w:val="20"/>
          <w:szCs w:val="20"/>
        </w:rPr>
        <w:t>2019</w:t>
      </w:r>
      <w:r w:rsidR="005A5023">
        <w:rPr>
          <w:rFonts w:ascii="Arial" w:hAnsi="Arial" w:cs="Arial"/>
          <w:sz w:val="20"/>
          <w:szCs w:val="20"/>
        </w:rPr>
        <w:t>)</w:t>
      </w:r>
      <w:r w:rsidRPr="00093C03">
        <w:rPr>
          <w:rFonts w:ascii="Arial" w:hAnsi="Arial" w:cs="Arial"/>
          <w:sz w:val="20"/>
          <w:szCs w:val="20"/>
        </w:rPr>
        <w:t>. Production and reproduction performances of crossbred jersey cows. Veterinary Research International</w:t>
      </w:r>
      <w:r w:rsidR="005A5023">
        <w:rPr>
          <w:rFonts w:ascii="Arial" w:hAnsi="Arial" w:cs="Arial"/>
          <w:sz w:val="20"/>
          <w:szCs w:val="20"/>
        </w:rPr>
        <w:t>,</w:t>
      </w:r>
      <w:r w:rsidRPr="00093C03">
        <w:rPr>
          <w:rFonts w:ascii="Arial" w:hAnsi="Arial" w:cs="Arial"/>
          <w:sz w:val="20"/>
          <w:szCs w:val="20"/>
        </w:rPr>
        <w:t xml:space="preserve"> 07(02), 56–59.</w:t>
      </w:r>
    </w:p>
    <w:p w14:paraId="6002DE01" w14:textId="166BA6AF" w:rsidR="00093C03" w:rsidRPr="00093C03" w:rsidRDefault="00093C03" w:rsidP="00093C03">
      <w:pPr>
        <w:spacing w:line="360" w:lineRule="auto"/>
        <w:ind w:left="851" w:hanging="851"/>
        <w:rPr>
          <w:rFonts w:ascii="Arial" w:hAnsi="Arial" w:cs="Arial"/>
          <w:sz w:val="20"/>
          <w:szCs w:val="20"/>
        </w:rPr>
      </w:pPr>
      <w:proofErr w:type="spellStart"/>
      <w:r w:rsidRPr="00093C03">
        <w:rPr>
          <w:rFonts w:ascii="Arial" w:hAnsi="Arial" w:cs="Arial"/>
          <w:sz w:val="20"/>
          <w:szCs w:val="20"/>
        </w:rPr>
        <w:lastRenderedPageBreak/>
        <w:t>Vinothraj</w:t>
      </w:r>
      <w:proofErr w:type="spellEnd"/>
      <w:r w:rsidRPr="00093C03">
        <w:rPr>
          <w:rFonts w:ascii="Arial" w:hAnsi="Arial" w:cs="Arial"/>
          <w:sz w:val="20"/>
          <w:szCs w:val="20"/>
        </w:rPr>
        <w:t xml:space="preserve">, S., Subramaniyan, A., Venkataramanan, R., Joseph, C., </w:t>
      </w:r>
      <w:r w:rsidR="005A5023">
        <w:rPr>
          <w:rFonts w:ascii="Arial" w:hAnsi="Arial" w:cs="Arial"/>
          <w:sz w:val="20"/>
          <w:szCs w:val="20"/>
        </w:rPr>
        <w:t xml:space="preserve">&amp; </w:t>
      </w:r>
      <w:proofErr w:type="spellStart"/>
      <w:r w:rsidRPr="00093C03">
        <w:rPr>
          <w:rFonts w:ascii="Arial" w:hAnsi="Arial" w:cs="Arial"/>
          <w:sz w:val="20"/>
          <w:szCs w:val="20"/>
        </w:rPr>
        <w:t>Sivaselvam</w:t>
      </w:r>
      <w:proofErr w:type="spellEnd"/>
      <w:r w:rsidRPr="00093C03">
        <w:rPr>
          <w:rFonts w:ascii="Arial" w:hAnsi="Arial" w:cs="Arial"/>
          <w:sz w:val="20"/>
          <w:szCs w:val="20"/>
        </w:rPr>
        <w:t xml:space="preserve">, S.N. </w:t>
      </w:r>
      <w:r w:rsidR="005A5023">
        <w:rPr>
          <w:rFonts w:ascii="Arial" w:hAnsi="Arial" w:cs="Arial"/>
          <w:sz w:val="20"/>
          <w:szCs w:val="20"/>
        </w:rPr>
        <w:t>(</w:t>
      </w:r>
      <w:r w:rsidRPr="00093C03">
        <w:rPr>
          <w:rFonts w:ascii="Arial" w:hAnsi="Arial" w:cs="Arial"/>
          <w:sz w:val="20"/>
          <w:szCs w:val="20"/>
        </w:rPr>
        <w:t>2016</w:t>
      </w:r>
      <w:r w:rsidR="005A5023">
        <w:rPr>
          <w:rFonts w:ascii="Arial" w:hAnsi="Arial" w:cs="Arial"/>
          <w:sz w:val="20"/>
          <w:szCs w:val="20"/>
        </w:rPr>
        <w:t>)</w:t>
      </w:r>
      <w:r w:rsidRPr="00093C03">
        <w:rPr>
          <w:rFonts w:ascii="Arial" w:hAnsi="Arial" w:cs="Arial"/>
          <w:sz w:val="20"/>
          <w:szCs w:val="20"/>
        </w:rPr>
        <w:t xml:space="preserve">. Genetic evaluation of reproduction performance of </w:t>
      </w:r>
      <w:proofErr w:type="spellStart"/>
      <w:r w:rsidRPr="00093C03">
        <w:rPr>
          <w:rFonts w:ascii="Arial" w:hAnsi="Arial" w:cs="Arial"/>
          <w:sz w:val="20"/>
          <w:szCs w:val="20"/>
        </w:rPr>
        <w:t>Jersey×Red</w:t>
      </w:r>
      <w:proofErr w:type="spellEnd"/>
      <w:r w:rsidRPr="00093C03">
        <w:rPr>
          <w:rFonts w:ascii="Arial" w:hAnsi="Arial" w:cs="Arial"/>
          <w:sz w:val="20"/>
          <w:szCs w:val="20"/>
        </w:rPr>
        <w:t xml:space="preserve"> Sindhi crossbred cows. Veterinary World</w:t>
      </w:r>
      <w:r w:rsidR="005A5023">
        <w:rPr>
          <w:rFonts w:ascii="Arial" w:hAnsi="Arial" w:cs="Arial"/>
          <w:sz w:val="20"/>
          <w:szCs w:val="20"/>
        </w:rPr>
        <w:t>,</w:t>
      </w:r>
      <w:r w:rsidRPr="00093C03">
        <w:rPr>
          <w:rFonts w:ascii="Arial" w:hAnsi="Arial" w:cs="Arial"/>
          <w:sz w:val="20"/>
          <w:szCs w:val="20"/>
        </w:rPr>
        <w:t xml:space="preserve"> 9(9), 1012–1017.</w:t>
      </w:r>
    </w:p>
    <w:p w14:paraId="690BAF0B" w14:textId="5EEFF7D7" w:rsidR="00093C03" w:rsidRPr="00093C03" w:rsidRDefault="00093C03" w:rsidP="00093C03">
      <w:pPr>
        <w:spacing w:line="360" w:lineRule="auto"/>
        <w:ind w:left="851" w:hanging="851"/>
        <w:rPr>
          <w:rFonts w:ascii="Arial" w:hAnsi="Arial" w:cs="Arial"/>
          <w:sz w:val="20"/>
          <w:szCs w:val="20"/>
        </w:rPr>
      </w:pPr>
      <w:r w:rsidRPr="00093C03">
        <w:rPr>
          <w:rFonts w:ascii="Arial" w:hAnsi="Arial" w:cs="Arial"/>
          <w:sz w:val="20"/>
          <w:szCs w:val="20"/>
        </w:rPr>
        <w:t xml:space="preserve">Worku, D., </w:t>
      </w:r>
      <w:proofErr w:type="spellStart"/>
      <w:r w:rsidRPr="00093C03">
        <w:rPr>
          <w:rFonts w:ascii="Arial" w:hAnsi="Arial" w:cs="Arial"/>
          <w:sz w:val="20"/>
          <w:szCs w:val="20"/>
        </w:rPr>
        <w:t>Gowane</w:t>
      </w:r>
      <w:proofErr w:type="spellEnd"/>
      <w:r w:rsidRPr="00093C03">
        <w:rPr>
          <w:rFonts w:ascii="Arial" w:hAnsi="Arial" w:cs="Arial"/>
          <w:sz w:val="20"/>
          <w:szCs w:val="20"/>
        </w:rPr>
        <w:t xml:space="preserve">, G.R., Kumar, R., Joshi, P., Gupta, I.D., </w:t>
      </w:r>
      <w:r w:rsidR="005A5023">
        <w:rPr>
          <w:rFonts w:ascii="Arial" w:hAnsi="Arial" w:cs="Arial"/>
          <w:sz w:val="20"/>
          <w:szCs w:val="20"/>
        </w:rPr>
        <w:t xml:space="preserve">&amp; </w:t>
      </w:r>
      <w:r w:rsidRPr="00093C03">
        <w:rPr>
          <w:rFonts w:ascii="Arial" w:hAnsi="Arial" w:cs="Arial"/>
          <w:sz w:val="20"/>
          <w:szCs w:val="20"/>
        </w:rPr>
        <w:t xml:space="preserve">Verma, A. </w:t>
      </w:r>
      <w:r w:rsidR="005A5023">
        <w:rPr>
          <w:rFonts w:ascii="Arial" w:hAnsi="Arial" w:cs="Arial"/>
          <w:sz w:val="20"/>
          <w:szCs w:val="20"/>
        </w:rPr>
        <w:t>(</w:t>
      </w:r>
      <w:r w:rsidRPr="00093C03">
        <w:rPr>
          <w:rFonts w:ascii="Arial" w:hAnsi="Arial" w:cs="Arial"/>
          <w:sz w:val="20"/>
          <w:szCs w:val="20"/>
        </w:rPr>
        <w:t>2021</w:t>
      </w:r>
      <w:r w:rsidR="005A5023">
        <w:rPr>
          <w:rFonts w:ascii="Arial" w:hAnsi="Arial" w:cs="Arial"/>
          <w:sz w:val="20"/>
          <w:szCs w:val="20"/>
        </w:rPr>
        <w:t>)</w:t>
      </w:r>
      <w:r w:rsidRPr="00093C03">
        <w:rPr>
          <w:rFonts w:ascii="Arial" w:hAnsi="Arial" w:cs="Arial"/>
          <w:sz w:val="20"/>
          <w:szCs w:val="20"/>
        </w:rPr>
        <w:t>. Estimation of genetic parameters for production and reproductive traits in Indian Karan-Fries cattle using multi-trait Bayesian approach. Tropical Animal Health and Production</w:t>
      </w:r>
      <w:r w:rsidR="005A5023">
        <w:rPr>
          <w:rFonts w:ascii="Arial" w:hAnsi="Arial" w:cs="Arial"/>
          <w:sz w:val="20"/>
          <w:szCs w:val="20"/>
        </w:rPr>
        <w:t>,</w:t>
      </w:r>
      <w:r w:rsidRPr="00093C03">
        <w:rPr>
          <w:rFonts w:ascii="Arial" w:hAnsi="Arial" w:cs="Arial"/>
          <w:sz w:val="20"/>
          <w:szCs w:val="20"/>
        </w:rPr>
        <w:t xml:space="preserve"> 53(3), 369. </w:t>
      </w:r>
      <w:proofErr w:type="spellStart"/>
      <w:r w:rsidRPr="00093C03">
        <w:rPr>
          <w:rFonts w:ascii="Arial" w:hAnsi="Arial" w:cs="Arial"/>
          <w:sz w:val="20"/>
          <w:szCs w:val="20"/>
        </w:rPr>
        <w:t>doi</w:t>
      </w:r>
      <w:proofErr w:type="spellEnd"/>
      <w:r w:rsidRPr="00093C03">
        <w:rPr>
          <w:rFonts w:ascii="Arial" w:hAnsi="Arial" w:cs="Arial"/>
          <w:sz w:val="20"/>
          <w:szCs w:val="20"/>
        </w:rPr>
        <w:t xml:space="preserve">: 10.1007/s11250-021-02806-z. </w:t>
      </w:r>
    </w:p>
    <w:p w14:paraId="5350D22B" w14:textId="77777777" w:rsidR="00093C03" w:rsidRDefault="00093C03" w:rsidP="0069059E">
      <w:pPr>
        <w:spacing w:line="360" w:lineRule="auto"/>
        <w:ind w:left="851" w:hanging="851"/>
        <w:rPr>
          <w:rFonts w:ascii="Arial" w:hAnsi="Arial" w:cs="Arial"/>
          <w:sz w:val="20"/>
          <w:szCs w:val="20"/>
          <w:lang w:val="pt-BR"/>
        </w:rPr>
      </w:pPr>
    </w:p>
    <w:p w14:paraId="1550D88C" w14:textId="77777777" w:rsidR="00093C03" w:rsidRDefault="00093C03" w:rsidP="0069059E">
      <w:pPr>
        <w:spacing w:line="360" w:lineRule="auto"/>
        <w:ind w:left="851" w:hanging="851"/>
        <w:rPr>
          <w:rFonts w:ascii="Arial" w:hAnsi="Arial" w:cs="Arial"/>
          <w:sz w:val="20"/>
          <w:szCs w:val="20"/>
          <w:lang w:val="pt-BR"/>
        </w:rPr>
      </w:pPr>
    </w:p>
    <w:p w14:paraId="09BCA72F" w14:textId="77777777" w:rsidR="00093C03" w:rsidRDefault="00093C03" w:rsidP="0069059E">
      <w:pPr>
        <w:spacing w:line="360" w:lineRule="auto"/>
        <w:ind w:left="851" w:hanging="851"/>
        <w:rPr>
          <w:rFonts w:ascii="Arial" w:hAnsi="Arial" w:cs="Arial"/>
          <w:sz w:val="20"/>
          <w:szCs w:val="20"/>
          <w:lang w:val="pt-BR"/>
        </w:rPr>
      </w:pPr>
    </w:p>
    <w:p w14:paraId="71407112" w14:textId="77777777" w:rsidR="007D27B1" w:rsidRPr="00E46613" w:rsidRDefault="007D27B1" w:rsidP="005100C0">
      <w:pPr>
        <w:spacing w:line="360" w:lineRule="auto"/>
        <w:rPr>
          <w:rFonts w:ascii="Arial" w:hAnsi="Arial" w:cs="Arial"/>
          <w:sz w:val="20"/>
          <w:szCs w:val="20"/>
        </w:rPr>
      </w:pPr>
    </w:p>
    <w:sectPr w:rsidR="007D27B1" w:rsidRPr="00E46613" w:rsidSect="000D7C12">
      <w:headerReference w:type="even" r:id="rId7"/>
      <w:headerReference w:type="default" r:id="rId8"/>
      <w:footerReference w:type="even" r:id="rId9"/>
      <w:footerReference w:type="default" r:id="rId10"/>
      <w:headerReference w:type="first" r:id="rId11"/>
      <w:footerReference w:type="first" r:id="rId12"/>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B17A0" w14:textId="77777777" w:rsidR="00A451EC" w:rsidRDefault="00A451EC" w:rsidP="00424C1F">
      <w:pPr>
        <w:spacing w:after="0" w:line="240" w:lineRule="auto"/>
      </w:pPr>
      <w:r>
        <w:separator/>
      </w:r>
    </w:p>
  </w:endnote>
  <w:endnote w:type="continuationSeparator" w:id="0">
    <w:p w14:paraId="7EC19F3A" w14:textId="77777777" w:rsidR="00A451EC" w:rsidRDefault="00A451EC" w:rsidP="0042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78FAE" w14:textId="77777777" w:rsidR="00424C1F" w:rsidRDefault="00424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B1E04" w14:textId="77777777" w:rsidR="00424C1F" w:rsidRDefault="00424C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ACEE0" w14:textId="77777777" w:rsidR="00424C1F" w:rsidRDefault="00424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E761B" w14:textId="77777777" w:rsidR="00A451EC" w:rsidRDefault="00A451EC" w:rsidP="00424C1F">
      <w:pPr>
        <w:spacing w:after="0" w:line="240" w:lineRule="auto"/>
      </w:pPr>
      <w:r>
        <w:separator/>
      </w:r>
    </w:p>
  </w:footnote>
  <w:footnote w:type="continuationSeparator" w:id="0">
    <w:p w14:paraId="1713B460" w14:textId="77777777" w:rsidR="00A451EC" w:rsidRDefault="00A451EC" w:rsidP="00424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49F8C" w14:textId="575DE099" w:rsidR="00424C1F" w:rsidRDefault="00424C1F">
    <w:pPr>
      <w:pStyle w:val="Header"/>
    </w:pPr>
    <w:r>
      <w:rPr>
        <w:noProof/>
      </w:rPr>
      <w:pict w14:anchorId="3C1A4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838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F0E2" w14:textId="0489DA8F" w:rsidR="00424C1F" w:rsidRDefault="00424C1F">
    <w:pPr>
      <w:pStyle w:val="Header"/>
    </w:pPr>
    <w:r>
      <w:rPr>
        <w:noProof/>
      </w:rPr>
      <w:pict w14:anchorId="162AD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838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8A756" w14:textId="28470F4F" w:rsidR="00424C1F" w:rsidRDefault="00424C1F">
    <w:pPr>
      <w:pStyle w:val="Header"/>
    </w:pPr>
    <w:r>
      <w:rPr>
        <w:noProof/>
      </w:rPr>
      <w:pict w14:anchorId="0D58F1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838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949AE"/>
    <w:multiLevelType w:val="multilevel"/>
    <w:tmpl w:val="A28C70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6D27D08"/>
    <w:multiLevelType w:val="multilevel"/>
    <w:tmpl w:val="D58A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6B1D6D"/>
    <w:multiLevelType w:val="multilevel"/>
    <w:tmpl w:val="3776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1D"/>
    <w:rsid w:val="0005075D"/>
    <w:rsid w:val="00056F42"/>
    <w:rsid w:val="00093C03"/>
    <w:rsid w:val="000D7C12"/>
    <w:rsid w:val="000F0532"/>
    <w:rsid w:val="00130D06"/>
    <w:rsid w:val="001331B5"/>
    <w:rsid w:val="001745EB"/>
    <w:rsid w:val="00180D0F"/>
    <w:rsid w:val="001915BF"/>
    <w:rsid w:val="001A46EB"/>
    <w:rsid w:val="001C72A7"/>
    <w:rsid w:val="00215247"/>
    <w:rsid w:val="00247F8D"/>
    <w:rsid w:val="002F13CA"/>
    <w:rsid w:val="00341A75"/>
    <w:rsid w:val="003F1A69"/>
    <w:rsid w:val="003F2912"/>
    <w:rsid w:val="00415155"/>
    <w:rsid w:val="00417E8F"/>
    <w:rsid w:val="00422B3C"/>
    <w:rsid w:val="00424C1F"/>
    <w:rsid w:val="0047292C"/>
    <w:rsid w:val="004E0569"/>
    <w:rsid w:val="004E13B0"/>
    <w:rsid w:val="004F6EAC"/>
    <w:rsid w:val="005100C0"/>
    <w:rsid w:val="0054443D"/>
    <w:rsid w:val="005662B9"/>
    <w:rsid w:val="005A5023"/>
    <w:rsid w:val="005C545B"/>
    <w:rsid w:val="006506A8"/>
    <w:rsid w:val="0069059E"/>
    <w:rsid w:val="006C07E9"/>
    <w:rsid w:val="00796C79"/>
    <w:rsid w:val="007A72CF"/>
    <w:rsid w:val="007D0F02"/>
    <w:rsid w:val="007D27B1"/>
    <w:rsid w:val="007D3CE5"/>
    <w:rsid w:val="00812802"/>
    <w:rsid w:val="00817884"/>
    <w:rsid w:val="00897F2F"/>
    <w:rsid w:val="008A6747"/>
    <w:rsid w:val="008D1902"/>
    <w:rsid w:val="008F01ED"/>
    <w:rsid w:val="00966882"/>
    <w:rsid w:val="00994A83"/>
    <w:rsid w:val="009A1E7E"/>
    <w:rsid w:val="009D23A7"/>
    <w:rsid w:val="009D699A"/>
    <w:rsid w:val="00A22898"/>
    <w:rsid w:val="00A413DE"/>
    <w:rsid w:val="00A451EC"/>
    <w:rsid w:val="00AE588E"/>
    <w:rsid w:val="00AF0B06"/>
    <w:rsid w:val="00B12922"/>
    <w:rsid w:val="00B640D4"/>
    <w:rsid w:val="00BA6B81"/>
    <w:rsid w:val="00BB2D79"/>
    <w:rsid w:val="00BD05DA"/>
    <w:rsid w:val="00BD5C38"/>
    <w:rsid w:val="00BF2F1D"/>
    <w:rsid w:val="00C138CC"/>
    <w:rsid w:val="00C33466"/>
    <w:rsid w:val="00C53B97"/>
    <w:rsid w:val="00C7341A"/>
    <w:rsid w:val="00D15813"/>
    <w:rsid w:val="00D161EF"/>
    <w:rsid w:val="00D228FA"/>
    <w:rsid w:val="00D83FAA"/>
    <w:rsid w:val="00DB385A"/>
    <w:rsid w:val="00E46510"/>
    <w:rsid w:val="00E46613"/>
    <w:rsid w:val="00E47CBF"/>
    <w:rsid w:val="00E81C7F"/>
    <w:rsid w:val="00E97DA7"/>
    <w:rsid w:val="00F26939"/>
    <w:rsid w:val="00F5216E"/>
    <w:rsid w:val="00FA65D5"/>
    <w:rsid w:val="00FB27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537652"/>
  <w15:chartTrackingRefBased/>
  <w15:docId w15:val="{AA106066-1628-469F-80E4-9B7C7CBB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F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C12"/>
    <w:pPr>
      <w:ind w:left="720"/>
      <w:contextualSpacing/>
    </w:pPr>
  </w:style>
  <w:style w:type="character" w:styleId="Hyperlink">
    <w:name w:val="Hyperlink"/>
    <w:basedOn w:val="DefaultParagraphFont"/>
    <w:uiPriority w:val="99"/>
    <w:unhideWhenUsed/>
    <w:rsid w:val="001915BF"/>
    <w:rPr>
      <w:color w:val="0563C1" w:themeColor="hyperlink"/>
      <w:u w:val="single"/>
    </w:rPr>
  </w:style>
  <w:style w:type="character" w:styleId="UnresolvedMention">
    <w:name w:val="Unresolved Mention"/>
    <w:basedOn w:val="DefaultParagraphFont"/>
    <w:uiPriority w:val="99"/>
    <w:semiHidden/>
    <w:unhideWhenUsed/>
    <w:rsid w:val="001915BF"/>
    <w:rPr>
      <w:color w:val="605E5C"/>
      <w:shd w:val="clear" w:color="auto" w:fill="E1DFDD"/>
    </w:rPr>
  </w:style>
  <w:style w:type="paragraph" w:styleId="Header">
    <w:name w:val="header"/>
    <w:basedOn w:val="Normal"/>
    <w:link w:val="HeaderChar"/>
    <w:uiPriority w:val="99"/>
    <w:unhideWhenUsed/>
    <w:rsid w:val="00424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C1F"/>
  </w:style>
  <w:style w:type="paragraph" w:styleId="Footer">
    <w:name w:val="footer"/>
    <w:basedOn w:val="Normal"/>
    <w:link w:val="FooterChar"/>
    <w:uiPriority w:val="99"/>
    <w:unhideWhenUsed/>
    <w:rsid w:val="00424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7202">
      <w:bodyDiv w:val="1"/>
      <w:marLeft w:val="0"/>
      <w:marRight w:val="0"/>
      <w:marTop w:val="0"/>
      <w:marBottom w:val="0"/>
      <w:divBdr>
        <w:top w:val="none" w:sz="0" w:space="0" w:color="auto"/>
        <w:left w:val="none" w:sz="0" w:space="0" w:color="auto"/>
        <w:bottom w:val="none" w:sz="0" w:space="0" w:color="auto"/>
        <w:right w:val="none" w:sz="0" w:space="0" w:color="auto"/>
      </w:divBdr>
    </w:div>
    <w:div w:id="119348075">
      <w:bodyDiv w:val="1"/>
      <w:marLeft w:val="0"/>
      <w:marRight w:val="0"/>
      <w:marTop w:val="0"/>
      <w:marBottom w:val="0"/>
      <w:divBdr>
        <w:top w:val="none" w:sz="0" w:space="0" w:color="auto"/>
        <w:left w:val="none" w:sz="0" w:space="0" w:color="auto"/>
        <w:bottom w:val="none" w:sz="0" w:space="0" w:color="auto"/>
        <w:right w:val="none" w:sz="0" w:space="0" w:color="auto"/>
      </w:divBdr>
    </w:div>
    <w:div w:id="204215185">
      <w:bodyDiv w:val="1"/>
      <w:marLeft w:val="0"/>
      <w:marRight w:val="0"/>
      <w:marTop w:val="0"/>
      <w:marBottom w:val="0"/>
      <w:divBdr>
        <w:top w:val="none" w:sz="0" w:space="0" w:color="auto"/>
        <w:left w:val="none" w:sz="0" w:space="0" w:color="auto"/>
        <w:bottom w:val="none" w:sz="0" w:space="0" w:color="auto"/>
        <w:right w:val="none" w:sz="0" w:space="0" w:color="auto"/>
      </w:divBdr>
    </w:div>
    <w:div w:id="247620502">
      <w:bodyDiv w:val="1"/>
      <w:marLeft w:val="0"/>
      <w:marRight w:val="0"/>
      <w:marTop w:val="0"/>
      <w:marBottom w:val="0"/>
      <w:divBdr>
        <w:top w:val="none" w:sz="0" w:space="0" w:color="auto"/>
        <w:left w:val="none" w:sz="0" w:space="0" w:color="auto"/>
        <w:bottom w:val="none" w:sz="0" w:space="0" w:color="auto"/>
        <w:right w:val="none" w:sz="0" w:space="0" w:color="auto"/>
      </w:divBdr>
    </w:div>
    <w:div w:id="254482108">
      <w:bodyDiv w:val="1"/>
      <w:marLeft w:val="0"/>
      <w:marRight w:val="0"/>
      <w:marTop w:val="0"/>
      <w:marBottom w:val="0"/>
      <w:divBdr>
        <w:top w:val="none" w:sz="0" w:space="0" w:color="auto"/>
        <w:left w:val="none" w:sz="0" w:space="0" w:color="auto"/>
        <w:bottom w:val="none" w:sz="0" w:space="0" w:color="auto"/>
        <w:right w:val="none" w:sz="0" w:space="0" w:color="auto"/>
      </w:divBdr>
    </w:div>
    <w:div w:id="340164161">
      <w:bodyDiv w:val="1"/>
      <w:marLeft w:val="0"/>
      <w:marRight w:val="0"/>
      <w:marTop w:val="0"/>
      <w:marBottom w:val="0"/>
      <w:divBdr>
        <w:top w:val="none" w:sz="0" w:space="0" w:color="auto"/>
        <w:left w:val="none" w:sz="0" w:space="0" w:color="auto"/>
        <w:bottom w:val="none" w:sz="0" w:space="0" w:color="auto"/>
        <w:right w:val="none" w:sz="0" w:space="0" w:color="auto"/>
      </w:divBdr>
    </w:div>
    <w:div w:id="376662134">
      <w:bodyDiv w:val="1"/>
      <w:marLeft w:val="0"/>
      <w:marRight w:val="0"/>
      <w:marTop w:val="0"/>
      <w:marBottom w:val="0"/>
      <w:divBdr>
        <w:top w:val="none" w:sz="0" w:space="0" w:color="auto"/>
        <w:left w:val="none" w:sz="0" w:space="0" w:color="auto"/>
        <w:bottom w:val="none" w:sz="0" w:space="0" w:color="auto"/>
        <w:right w:val="none" w:sz="0" w:space="0" w:color="auto"/>
      </w:divBdr>
    </w:div>
    <w:div w:id="396510686">
      <w:bodyDiv w:val="1"/>
      <w:marLeft w:val="0"/>
      <w:marRight w:val="0"/>
      <w:marTop w:val="0"/>
      <w:marBottom w:val="0"/>
      <w:divBdr>
        <w:top w:val="none" w:sz="0" w:space="0" w:color="auto"/>
        <w:left w:val="none" w:sz="0" w:space="0" w:color="auto"/>
        <w:bottom w:val="none" w:sz="0" w:space="0" w:color="auto"/>
        <w:right w:val="none" w:sz="0" w:space="0" w:color="auto"/>
      </w:divBdr>
    </w:div>
    <w:div w:id="467893427">
      <w:bodyDiv w:val="1"/>
      <w:marLeft w:val="0"/>
      <w:marRight w:val="0"/>
      <w:marTop w:val="0"/>
      <w:marBottom w:val="0"/>
      <w:divBdr>
        <w:top w:val="none" w:sz="0" w:space="0" w:color="auto"/>
        <w:left w:val="none" w:sz="0" w:space="0" w:color="auto"/>
        <w:bottom w:val="none" w:sz="0" w:space="0" w:color="auto"/>
        <w:right w:val="none" w:sz="0" w:space="0" w:color="auto"/>
      </w:divBdr>
    </w:div>
    <w:div w:id="772819199">
      <w:bodyDiv w:val="1"/>
      <w:marLeft w:val="0"/>
      <w:marRight w:val="0"/>
      <w:marTop w:val="0"/>
      <w:marBottom w:val="0"/>
      <w:divBdr>
        <w:top w:val="none" w:sz="0" w:space="0" w:color="auto"/>
        <w:left w:val="none" w:sz="0" w:space="0" w:color="auto"/>
        <w:bottom w:val="none" w:sz="0" w:space="0" w:color="auto"/>
        <w:right w:val="none" w:sz="0" w:space="0" w:color="auto"/>
      </w:divBdr>
    </w:div>
    <w:div w:id="982929999">
      <w:bodyDiv w:val="1"/>
      <w:marLeft w:val="0"/>
      <w:marRight w:val="0"/>
      <w:marTop w:val="0"/>
      <w:marBottom w:val="0"/>
      <w:divBdr>
        <w:top w:val="none" w:sz="0" w:space="0" w:color="auto"/>
        <w:left w:val="none" w:sz="0" w:space="0" w:color="auto"/>
        <w:bottom w:val="none" w:sz="0" w:space="0" w:color="auto"/>
        <w:right w:val="none" w:sz="0" w:space="0" w:color="auto"/>
      </w:divBdr>
    </w:div>
    <w:div w:id="1028095112">
      <w:bodyDiv w:val="1"/>
      <w:marLeft w:val="0"/>
      <w:marRight w:val="0"/>
      <w:marTop w:val="0"/>
      <w:marBottom w:val="0"/>
      <w:divBdr>
        <w:top w:val="none" w:sz="0" w:space="0" w:color="auto"/>
        <w:left w:val="none" w:sz="0" w:space="0" w:color="auto"/>
        <w:bottom w:val="none" w:sz="0" w:space="0" w:color="auto"/>
        <w:right w:val="none" w:sz="0" w:space="0" w:color="auto"/>
      </w:divBdr>
    </w:div>
    <w:div w:id="1265842696">
      <w:bodyDiv w:val="1"/>
      <w:marLeft w:val="0"/>
      <w:marRight w:val="0"/>
      <w:marTop w:val="0"/>
      <w:marBottom w:val="0"/>
      <w:divBdr>
        <w:top w:val="none" w:sz="0" w:space="0" w:color="auto"/>
        <w:left w:val="none" w:sz="0" w:space="0" w:color="auto"/>
        <w:bottom w:val="none" w:sz="0" w:space="0" w:color="auto"/>
        <w:right w:val="none" w:sz="0" w:space="0" w:color="auto"/>
      </w:divBdr>
    </w:div>
    <w:div w:id="1302157038">
      <w:bodyDiv w:val="1"/>
      <w:marLeft w:val="0"/>
      <w:marRight w:val="0"/>
      <w:marTop w:val="0"/>
      <w:marBottom w:val="0"/>
      <w:divBdr>
        <w:top w:val="none" w:sz="0" w:space="0" w:color="auto"/>
        <w:left w:val="none" w:sz="0" w:space="0" w:color="auto"/>
        <w:bottom w:val="none" w:sz="0" w:space="0" w:color="auto"/>
        <w:right w:val="none" w:sz="0" w:space="0" w:color="auto"/>
      </w:divBdr>
    </w:div>
    <w:div w:id="1500729656">
      <w:bodyDiv w:val="1"/>
      <w:marLeft w:val="0"/>
      <w:marRight w:val="0"/>
      <w:marTop w:val="0"/>
      <w:marBottom w:val="0"/>
      <w:divBdr>
        <w:top w:val="none" w:sz="0" w:space="0" w:color="auto"/>
        <w:left w:val="none" w:sz="0" w:space="0" w:color="auto"/>
        <w:bottom w:val="none" w:sz="0" w:space="0" w:color="auto"/>
        <w:right w:val="none" w:sz="0" w:space="0" w:color="auto"/>
      </w:divBdr>
    </w:div>
    <w:div w:id="1546483726">
      <w:bodyDiv w:val="1"/>
      <w:marLeft w:val="0"/>
      <w:marRight w:val="0"/>
      <w:marTop w:val="0"/>
      <w:marBottom w:val="0"/>
      <w:divBdr>
        <w:top w:val="none" w:sz="0" w:space="0" w:color="auto"/>
        <w:left w:val="none" w:sz="0" w:space="0" w:color="auto"/>
        <w:bottom w:val="none" w:sz="0" w:space="0" w:color="auto"/>
        <w:right w:val="none" w:sz="0" w:space="0" w:color="auto"/>
      </w:divBdr>
    </w:div>
    <w:div w:id="1554729859">
      <w:bodyDiv w:val="1"/>
      <w:marLeft w:val="0"/>
      <w:marRight w:val="0"/>
      <w:marTop w:val="0"/>
      <w:marBottom w:val="0"/>
      <w:divBdr>
        <w:top w:val="none" w:sz="0" w:space="0" w:color="auto"/>
        <w:left w:val="none" w:sz="0" w:space="0" w:color="auto"/>
        <w:bottom w:val="none" w:sz="0" w:space="0" w:color="auto"/>
        <w:right w:val="none" w:sz="0" w:space="0" w:color="auto"/>
      </w:divBdr>
    </w:div>
    <w:div w:id="1582447080">
      <w:bodyDiv w:val="1"/>
      <w:marLeft w:val="0"/>
      <w:marRight w:val="0"/>
      <w:marTop w:val="0"/>
      <w:marBottom w:val="0"/>
      <w:divBdr>
        <w:top w:val="none" w:sz="0" w:space="0" w:color="auto"/>
        <w:left w:val="none" w:sz="0" w:space="0" w:color="auto"/>
        <w:bottom w:val="none" w:sz="0" w:space="0" w:color="auto"/>
        <w:right w:val="none" w:sz="0" w:space="0" w:color="auto"/>
      </w:divBdr>
    </w:div>
    <w:div w:id="1593319476">
      <w:bodyDiv w:val="1"/>
      <w:marLeft w:val="0"/>
      <w:marRight w:val="0"/>
      <w:marTop w:val="0"/>
      <w:marBottom w:val="0"/>
      <w:divBdr>
        <w:top w:val="none" w:sz="0" w:space="0" w:color="auto"/>
        <w:left w:val="none" w:sz="0" w:space="0" w:color="auto"/>
        <w:bottom w:val="none" w:sz="0" w:space="0" w:color="auto"/>
        <w:right w:val="none" w:sz="0" w:space="0" w:color="auto"/>
      </w:divBdr>
    </w:div>
    <w:div w:id="1693149242">
      <w:bodyDiv w:val="1"/>
      <w:marLeft w:val="0"/>
      <w:marRight w:val="0"/>
      <w:marTop w:val="0"/>
      <w:marBottom w:val="0"/>
      <w:divBdr>
        <w:top w:val="none" w:sz="0" w:space="0" w:color="auto"/>
        <w:left w:val="none" w:sz="0" w:space="0" w:color="auto"/>
        <w:bottom w:val="none" w:sz="0" w:space="0" w:color="auto"/>
        <w:right w:val="none" w:sz="0" w:space="0" w:color="auto"/>
      </w:divBdr>
    </w:div>
    <w:div w:id="1769157436">
      <w:bodyDiv w:val="1"/>
      <w:marLeft w:val="0"/>
      <w:marRight w:val="0"/>
      <w:marTop w:val="0"/>
      <w:marBottom w:val="0"/>
      <w:divBdr>
        <w:top w:val="none" w:sz="0" w:space="0" w:color="auto"/>
        <w:left w:val="none" w:sz="0" w:space="0" w:color="auto"/>
        <w:bottom w:val="none" w:sz="0" w:space="0" w:color="auto"/>
        <w:right w:val="none" w:sz="0" w:space="0" w:color="auto"/>
      </w:divBdr>
    </w:div>
    <w:div w:id="188587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5240</Words>
  <Characters>29868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vijayakumar periyasamy</dc:creator>
  <cp:keywords/>
  <dc:description/>
  <cp:lastModifiedBy>SDI 1084</cp:lastModifiedBy>
  <cp:revision>4</cp:revision>
  <dcterms:created xsi:type="dcterms:W3CDTF">2025-04-18T10:52:00Z</dcterms:created>
  <dcterms:modified xsi:type="dcterms:W3CDTF">2025-04-19T06:11:00Z</dcterms:modified>
</cp:coreProperties>
</file>