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88098" w14:textId="77777777" w:rsidR="001D2A77" w:rsidRPr="0098449B" w:rsidRDefault="001D2A77" w:rsidP="007B471B"/>
    <w:p w14:paraId="7D2A2C4B" w14:textId="77777777" w:rsidR="007B471B" w:rsidRDefault="00A02B3E" w:rsidP="00A02B3E">
      <w:pPr>
        <w:autoSpaceDE w:val="0"/>
        <w:autoSpaceDN w:val="0"/>
        <w:adjustRightInd w:val="0"/>
        <w:spacing w:line="360" w:lineRule="auto"/>
        <w:jc w:val="center"/>
      </w:pPr>
      <w:r w:rsidRPr="00A02B3E">
        <w:rPr>
          <w:b/>
        </w:rPr>
        <w:t>Necrotizing Sialometaplasia Associated with Orthodontic Appliance</w:t>
      </w:r>
      <w:r>
        <w:rPr>
          <w:b/>
        </w:rPr>
        <w:t>: A Case Report</w:t>
      </w:r>
    </w:p>
    <w:p w14:paraId="55F23ACC" w14:textId="77777777" w:rsidR="00A02B3E" w:rsidRDefault="00A02B3E" w:rsidP="007B471B">
      <w:pPr>
        <w:autoSpaceDE w:val="0"/>
        <w:autoSpaceDN w:val="0"/>
        <w:adjustRightInd w:val="0"/>
        <w:spacing w:line="360" w:lineRule="auto"/>
      </w:pPr>
    </w:p>
    <w:p w14:paraId="6CF41819" w14:textId="77777777" w:rsidR="002747CB" w:rsidRDefault="002747CB" w:rsidP="00A077D3">
      <w:pPr>
        <w:autoSpaceDE w:val="0"/>
        <w:autoSpaceDN w:val="0"/>
        <w:adjustRightInd w:val="0"/>
        <w:spacing w:line="360" w:lineRule="auto"/>
        <w:jc w:val="center"/>
      </w:pPr>
      <w:bookmarkStart w:id="0" w:name="_GoBack"/>
      <w:bookmarkEnd w:id="0"/>
    </w:p>
    <w:p w14:paraId="0230E113" w14:textId="77777777" w:rsidR="00A077D3" w:rsidRDefault="00A077D3" w:rsidP="007B471B">
      <w:pPr>
        <w:autoSpaceDE w:val="0"/>
        <w:autoSpaceDN w:val="0"/>
        <w:adjustRightInd w:val="0"/>
        <w:spacing w:line="360" w:lineRule="auto"/>
      </w:pPr>
    </w:p>
    <w:p w14:paraId="28374063" w14:textId="77777777" w:rsidR="00A02B3E" w:rsidRDefault="001708AC" w:rsidP="00A02B3E">
      <w:pPr>
        <w:autoSpaceDE w:val="0"/>
        <w:autoSpaceDN w:val="0"/>
        <w:adjustRightInd w:val="0"/>
        <w:spacing w:line="360" w:lineRule="auto"/>
        <w:rPr>
          <w:b/>
          <w:bCs/>
          <w:lang w:val="en-US"/>
        </w:rPr>
      </w:pPr>
      <w:r w:rsidRPr="005E6D3F">
        <w:rPr>
          <w:b/>
          <w:bCs/>
          <w:lang w:val="en-US"/>
        </w:rPr>
        <w:t>A</w:t>
      </w:r>
      <w:r w:rsidR="00A02B3E">
        <w:rPr>
          <w:b/>
          <w:bCs/>
          <w:lang w:val="en-US"/>
        </w:rPr>
        <w:t>bstract</w:t>
      </w:r>
    </w:p>
    <w:p w14:paraId="6AADEF6E" w14:textId="77777777" w:rsidR="00A02B3E" w:rsidRPr="004A6554" w:rsidRDefault="00A02B3E" w:rsidP="00A02B3E">
      <w:pPr>
        <w:autoSpaceDE w:val="0"/>
        <w:autoSpaceDN w:val="0"/>
        <w:adjustRightInd w:val="0"/>
        <w:spacing w:line="360" w:lineRule="auto"/>
        <w:rPr>
          <w:b/>
          <w:bCs/>
          <w:lang w:val="en-US"/>
        </w:rPr>
      </w:pPr>
    </w:p>
    <w:p w14:paraId="2DC73B29" w14:textId="77777777" w:rsidR="009B5C10" w:rsidRPr="00A02B3E" w:rsidRDefault="00A02B3E" w:rsidP="004A6554">
      <w:pPr>
        <w:autoSpaceDE w:val="0"/>
        <w:autoSpaceDN w:val="0"/>
        <w:adjustRightInd w:val="0"/>
        <w:spacing w:line="360" w:lineRule="auto"/>
        <w:jc w:val="both"/>
        <w:rPr>
          <w:bCs/>
          <w:lang w:val="en-US"/>
        </w:rPr>
      </w:pPr>
      <w:r w:rsidRPr="00A02B3E">
        <w:rPr>
          <w:bCs/>
          <w:lang w:val="en-US"/>
        </w:rPr>
        <w:t xml:space="preserve">Necrotizing </w:t>
      </w:r>
      <w:proofErr w:type="spellStart"/>
      <w:r w:rsidRPr="00A02B3E">
        <w:rPr>
          <w:bCs/>
          <w:lang w:val="en-US"/>
        </w:rPr>
        <w:t>Sialometaplasia</w:t>
      </w:r>
      <w:proofErr w:type="spellEnd"/>
      <w:r w:rsidRPr="00A02B3E">
        <w:rPr>
          <w:bCs/>
          <w:lang w:val="en-US"/>
        </w:rPr>
        <w:t xml:space="preserve"> (NS) is a rare, self-limiting inflammatory condition primarily affecting the minor salivary glands of the palate, accounting for less than 1% of salivary gland diseases. It typically manifests in men around the age of 40, though its exact etiology remains unclear. Trauma-induced ischemia and chemical irritation, particularly from gastric acid reflux, have been suggested as potential contributing factors. This study presents a case of NS in a 17-year-old female following the placement of a palatal breaker appliance, exploring its possible association with mechanical trauma and comparing it with existing literature.</w:t>
      </w:r>
    </w:p>
    <w:p w14:paraId="4F355276" w14:textId="77777777" w:rsidR="00A02B3E" w:rsidRPr="004A6554" w:rsidRDefault="00A02B3E" w:rsidP="004A6554">
      <w:pPr>
        <w:autoSpaceDE w:val="0"/>
        <w:autoSpaceDN w:val="0"/>
        <w:adjustRightInd w:val="0"/>
        <w:spacing w:line="360" w:lineRule="auto"/>
        <w:jc w:val="both"/>
        <w:rPr>
          <w:bCs/>
          <w:lang w:val="en-US"/>
        </w:rPr>
      </w:pPr>
    </w:p>
    <w:p w14:paraId="4BA9460B" w14:textId="77777777" w:rsidR="004B635F" w:rsidRPr="004A6554" w:rsidRDefault="001708AC" w:rsidP="004A6554">
      <w:pPr>
        <w:pStyle w:val="Default"/>
        <w:jc w:val="both"/>
        <w:rPr>
          <w:rFonts w:ascii="Times New Roman" w:hAnsi="Times New Roman" w:cs="Times New Roman"/>
          <w:color w:val="auto"/>
          <w:lang w:val="en-US"/>
        </w:rPr>
      </w:pPr>
      <w:r w:rsidRPr="004A6554">
        <w:rPr>
          <w:rFonts w:ascii="Times New Roman" w:hAnsi="Times New Roman" w:cs="Times New Roman"/>
          <w:bCs/>
          <w:color w:val="auto"/>
          <w:lang w:val="en-US"/>
        </w:rPr>
        <w:t xml:space="preserve">Keywords: </w:t>
      </w:r>
      <w:r w:rsidR="004B635F" w:rsidRPr="004A6554">
        <w:rPr>
          <w:rFonts w:ascii="Times New Roman" w:hAnsi="Times New Roman" w:cs="Times New Roman"/>
          <w:bCs/>
          <w:color w:val="auto"/>
          <w:lang w:val="en-US"/>
        </w:rPr>
        <w:t xml:space="preserve">Necrotizing </w:t>
      </w:r>
      <w:proofErr w:type="spellStart"/>
      <w:r w:rsidR="004B635F" w:rsidRPr="004A6554">
        <w:rPr>
          <w:rFonts w:ascii="Times New Roman" w:hAnsi="Times New Roman" w:cs="Times New Roman"/>
          <w:bCs/>
          <w:color w:val="auto"/>
          <w:lang w:val="en-US"/>
        </w:rPr>
        <w:t>sialometaplasia</w:t>
      </w:r>
      <w:proofErr w:type="spellEnd"/>
      <w:r w:rsidR="004B635F" w:rsidRPr="004A6554">
        <w:rPr>
          <w:rFonts w:ascii="Times New Roman" w:hAnsi="Times New Roman" w:cs="Times New Roman"/>
          <w:bCs/>
          <w:color w:val="auto"/>
          <w:lang w:val="en-US"/>
        </w:rPr>
        <w:t>, Salivary glands, Palate</w:t>
      </w:r>
      <w:r w:rsidR="004A6554">
        <w:rPr>
          <w:rFonts w:ascii="Times New Roman" w:hAnsi="Times New Roman" w:cs="Times New Roman"/>
          <w:bCs/>
          <w:color w:val="auto"/>
          <w:lang w:val="en-US"/>
        </w:rPr>
        <w:t xml:space="preserve">, Inflammation, </w:t>
      </w:r>
      <w:r w:rsidR="00713F33" w:rsidRPr="004A6554">
        <w:rPr>
          <w:rFonts w:ascii="Times New Roman" w:hAnsi="Times New Roman" w:cs="Times New Roman"/>
          <w:bCs/>
          <w:color w:val="auto"/>
          <w:lang w:val="en-US"/>
        </w:rPr>
        <w:t>Orthodontics.</w:t>
      </w:r>
    </w:p>
    <w:p w14:paraId="37F0F148" w14:textId="77777777" w:rsidR="00EB7677" w:rsidRPr="004A6554" w:rsidRDefault="00EB7677" w:rsidP="0022745F">
      <w:pPr>
        <w:autoSpaceDE w:val="0"/>
        <w:autoSpaceDN w:val="0"/>
        <w:adjustRightInd w:val="0"/>
        <w:spacing w:line="360" w:lineRule="auto"/>
        <w:jc w:val="both"/>
        <w:rPr>
          <w:b/>
          <w:bCs/>
          <w:lang w:val="en-US"/>
        </w:rPr>
      </w:pPr>
    </w:p>
    <w:p w14:paraId="31653677" w14:textId="77777777" w:rsidR="0022745F" w:rsidRDefault="0022745F" w:rsidP="0022745F">
      <w:pPr>
        <w:autoSpaceDE w:val="0"/>
        <w:autoSpaceDN w:val="0"/>
        <w:adjustRightInd w:val="0"/>
        <w:spacing w:line="360" w:lineRule="auto"/>
        <w:jc w:val="both"/>
        <w:rPr>
          <w:b/>
          <w:bCs/>
          <w:lang w:val="en-US"/>
        </w:rPr>
      </w:pPr>
    </w:p>
    <w:p w14:paraId="12E74EDF" w14:textId="77777777" w:rsidR="001708AC" w:rsidRDefault="001708AC" w:rsidP="0022745F">
      <w:pPr>
        <w:autoSpaceDE w:val="0"/>
        <w:autoSpaceDN w:val="0"/>
        <w:adjustRightInd w:val="0"/>
        <w:spacing w:line="360" w:lineRule="auto"/>
        <w:jc w:val="both"/>
        <w:rPr>
          <w:b/>
          <w:bCs/>
          <w:lang w:val="en-US"/>
        </w:rPr>
      </w:pPr>
    </w:p>
    <w:p w14:paraId="4EC97A1B" w14:textId="77777777" w:rsidR="001708AC" w:rsidRDefault="001708AC" w:rsidP="0022745F">
      <w:pPr>
        <w:autoSpaceDE w:val="0"/>
        <w:autoSpaceDN w:val="0"/>
        <w:adjustRightInd w:val="0"/>
        <w:spacing w:line="360" w:lineRule="auto"/>
        <w:jc w:val="both"/>
        <w:rPr>
          <w:b/>
          <w:bCs/>
          <w:lang w:val="en-US"/>
        </w:rPr>
      </w:pPr>
    </w:p>
    <w:p w14:paraId="225E4762" w14:textId="77777777" w:rsidR="001708AC" w:rsidRDefault="001708AC" w:rsidP="0022745F">
      <w:pPr>
        <w:autoSpaceDE w:val="0"/>
        <w:autoSpaceDN w:val="0"/>
        <w:adjustRightInd w:val="0"/>
        <w:spacing w:line="360" w:lineRule="auto"/>
        <w:jc w:val="both"/>
        <w:rPr>
          <w:b/>
          <w:bCs/>
          <w:lang w:val="en-US"/>
        </w:rPr>
      </w:pPr>
    </w:p>
    <w:p w14:paraId="15E551D2" w14:textId="77777777" w:rsidR="001708AC" w:rsidRDefault="001708AC" w:rsidP="0022745F">
      <w:pPr>
        <w:autoSpaceDE w:val="0"/>
        <w:autoSpaceDN w:val="0"/>
        <w:adjustRightInd w:val="0"/>
        <w:spacing w:line="360" w:lineRule="auto"/>
        <w:jc w:val="both"/>
        <w:rPr>
          <w:b/>
          <w:bCs/>
          <w:lang w:val="en-US"/>
        </w:rPr>
      </w:pPr>
    </w:p>
    <w:p w14:paraId="1980A940" w14:textId="77777777" w:rsidR="002B3D98" w:rsidRDefault="002B3D98" w:rsidP="0022745F">
      <w:pPr>
        <w:autoSpaceDE w:val="0"/>
        <w:autoSpaceDN w:val="0"/>
        <w:adjustRightInd w:val="0"/>
        <w:spacing w:line="360" w:lineRule="auto"/>
        <w:jc w:val="both"/>
        <w:rPr>
          <w:b/>
          <w:bCs/>
          <w:lang w:val="en-US"/>
        </w:rPr>
      </w:pPr>
    </w:p>
    <w:p w14:paraId="77E9CC6C" w14:textId="77777777" w:rsidR="002B3D98" w:rsidRDefault="002B3D98" w:rsidP="0022745F">
      <w:pPr>
        <w:autoSpaceDE w:val="0"/>
        <w:autoSpaceDN w:val="0"/>
        <w:adjustRightInd w:val="0"/>
        <w:spacing w:line="360" w:lineRule="auto"/>
        <w:jc w:val="both"/>
        <w:rPr>
          <w:b/>
          <w:bCs/>
          <w:lang w:val="en-US"/>
        </w:rPr>
      </w:pPr>
    </w:p>
    <w:p w14:paraId="5F5432B5" w14:textId="77777777" w:rsidR="002B3D98" w:rsidRDefault="002B3D98" w:rsidP="0022745F">
      <w:pPr>
        <w:autoSpaceDE w:val="0"/>
        <w:autoSpaceDN w:val="0"/>
        <w:adjustRightInd w:val="0"/>
        <w:spacing w:line="360" w:lineRule="auto"/>
        <w:jc w:val="both"/>
        <w:rPr>
          <w:b/>
          <w:bCs/>
          <w:lang w:val="en-US"/>
        </w:rPr>
      </w:pPr>
    </w:p>
    <w:p w14:paraId="3C2A441D" w14:textId="77777777" w:rsidR="002B3D98" w:rsidRDefault="002B3D98" w:rsidP="0022745F">
      <w:pPr>
        <w:autoSpaceDE w:val="0"/>
        <w:autoSpaceDN w:val="0"/>
        <w:adjustRightInd w:val="0"/>
        <w:spacing w:line="360" w:lineRule="auto"/>
        <w:jc w:val="both"/>
        <w:rPr>
          <w:b/>
          <w:bCs/>
          <w:lang w:val="en-US"/>
        </w:rPr>
      </w:pPr>
    </w:p>
    <w:p w14:paraId="3C83D7C4" w14:textId="77777777" w:rsidR="002B3D98" w:rsidRDefault="002B3D98" w:rsidP="0022745F">
      <w:pPr>
        <w:autoSpaceDE w:val="0"/>
        <w:autoSpaceDN w:val="0"/>
        <w:adjustRightInd w:val="0"/>
        <w:spacing w:line="360" w:lineRule="auto"/>
        <w:jc w:val="both"/>
        <w:rPr>
          <w:b/>
          <w:bCs/>
          <w:lang w:val="en-US"/>
        </w:rPr>
      </w:pPr>
    </w:p>
    <w:p w14:paraId="28F93BC4" w14:textId="77777777" w:rsidR="002B3D98" w:rsidRDefault="002B3D98" w:rsidP="0022745F">
      <w:pPr>
        <w:autoSpaceDE w:val="0"/>
        <w:autoSpaceDN w:val="0"/>
        <w:adjustRightInd w:val="0"/>
        <w:spacing w:line="360" w:lineRule="auto"/>
        <w:jc w:val="both"/>
        <w:rPr>
          <w:b/>
          <w:bCs/>
          <w:lang w:val="en-US"/>
        </w:rPr>
      </w:pPr>
    </w:p>
    <w:p w14:paraId="7C76A591" w14:textId="77777777" w:rsidR="00A077D3" w:rsidRDefault="00A077D3" w:rsidP="0022745F">
      <w:pPr>
        <w:autoSpaceDE w:val="0"/>
        <w:autoSpaceDN w:val="0"/>
        <w:adjustRightInd w:val="0"/>
        <w:spacing w:line="360" w:lineRule="auto"/>
        <w:jc w:val="both"/>
        <w:rPr>
          <w:b/>
          <w:bCs/>
          <w:lang w:val="en-US"/>
        </w:rPr>
      </w:pPr>
    </w:p>
    <w:p w14:paraId="6EBAA3EF" w14:textId="77777777" w:rsidR="001708AC" w:rsidRDefault="001708AC" w:rsidP="0022745F">
      <w:pPr>
        <w:autoSpaceDE w:val="0"/>
        <w:autoSpaceDN w:val="0"/>
        <w:adjustRightInd w:val="0"/>
        <w:spacing w:line="360" w:lineRule="auto"/>
        <w:jc w:val="both"/>
        <w:rPr>
          <w:b/>
          <w:bCs/>
          <w:lang w:val="en-US"/>
        </w:rPr>
      </w:pPr>
    </w:p>
    <w:p w14:paraId="092FF633" w14:textId="77777777" w:rsidR="007B471B" w:rsidRPr="001708AC" w:rsidRDefault="007B471B" w:rsidP="0022745F">
      <w:pPr>
        <w:autoSpaceDE w:val="0"/>
        <w:autoSpaceDN w:val="0"/>
        <w:adjustRightInd w:val="0"/>
        <w:spacing w:line="360" w:lineRule="auto"/>
        <w:jc w:val="both"/>
        <w:rPr>
          <w:b/>
          <w:bCs/>
          <w:lang w:val="en-US"/>
        </w:rPr>
      </w:pPr>
    </w:p>
    <w:p w14:paraId="1004A513" w14:textId="77777777" w:rsidR="005E6D3F" w:rsidRDefault="005E6D3F" w:rsidP="005E6D3F">
      <w:pPr>
        <w:autoSpaceDE w:val="0"/>
        <w:spacing w:line="360" w:lineRule="auto"/>
        <w:jc w:val="both"/>
        <w:rPr>
          <w:b/>
          <w:bCs/>
        </w:rPr>
      </w:pPr>
      <w:r>
        <w:rPr>
          <w:b/>
          <w:bCs/>
        </w:rPr>
        <w:t xml:space="preserve">1 </w:t>
      </w:r>
      <w:r w:rsidR="007B471B">
        <w:rPr>
          <w:b/>
          <w:bCs/>
        </w:rPr>
        <w:t xml:space="preserve">Introduction </w:t>
      </w:r>
    </w:p>
    <w:p w14:paraId="1D3D7344" w14:textId="77777777" w:rsidR="005E6D3F" w:rsidRDefault="005E6D3F" w:rsidP="005E6D3F">
      <w:pPr>
        <w:autoSpaceDE w:val="0"/>
        <w:spacing w:line="360" w:lineRule="auto"/>
        <w:jc w:val="both"/>
        <w:rPr>
          <w:b/>
          <w:bCs/>
        </w:rPr>
      </w:pPr>
    </w:p>
    <w:p w14:paraId="597BB55E" w14:textId="77777777" w:rsidR="007B471B" w:rsidRPr="007B471B" w:rsidRDefault="007B471B" w:rsidP="007B471B">
      <w:pPr>
        <w:autoSpaceDE w:val="0"/>
        <w:spacing w:line="360" w:lineRule="auto"/>
        <w:ind w:firstLine="708"/>
        <w:jc w:val="both"/>
        <w:rPr>
          <w:bCs/>
          <w:lang w:val="en-US"/>
        </w:rPr>
      </w:pPr>
      <w:r w:rsidRPr="007B471B">
        <w:rPr>
          <w:bCs/>
          <w:lang w:val="en-US"/>
        </w:rPr>
        <w:t xml:space="preserve">Necrotizing </w:t>
      </w:r>
      <w:proofErr w:type="spellStart"/>
      <w:r w:rsidRPr="007B471B">
        <w:rPr>
          <w:bCs/>
          <w:lang w:val="en-US"/>
        </w:rPr>
        <w:t>Sialometaplasia</w:t>
      </w:r>
      <w:proofErr w:type="spellEnd"/>
      <w:r w:rsidRPr="007B471B">
        <w:rPr>
          <w:bCs/>
          <w:lang w:val="en-US"/>
        </w:rPr>
        <w:t xml:space="preserve"> (NS) consists of an uncommon benign inflammatory process affecting the salivary glands</w:t>
      </w:r>
      <w:r>
        <w:rPr>
          <w:bCs/>
          <w:lang w:val="en-US"/>
        </w:rPr>
        <w:t>.</w:t>
      </w:r>
      <w:r w:rsidRPr="007B471B">
        <w:rPr>
          <w:bCs/>
          <w:lang w:val="en-US"/>
        </w:rPr>
        <w:t xml:space="preserve"> Despite clinically and histologically mimicking a malignant condition, it is self-limiting, with spontaneous regression occurring within approximately one to ten weeks, and it does not present recurrences (NEVILLE et al., 2009; HENRICH &amp; SILVA, 2009; RAVN et al., 2009; REBELLATO JÚNIOR, 2003).  </w:t>
      </w:r>
    </w:p>
    <w:p w14:paraId="79E9C3CB" w14:textId="77777777" w:rsidR="007B471B" w:rsidRPr="007B471B" w:rsidRDefault="007B471B" w:rsidP="007B471B">
      <w:pPr>
        <w:autoSpaceDE w:val="0"/>
        <w:spacing w:line="360" w:lineRule="auto"/>
        <w:ind w:firstLine="708"/>
        <w:jc w:val="both"/>
        <w:rPr>
          <w:bCs/>
          <w:lang w:val="en-US"/>
        </w:rPr>
      </w:pPr>
      <w:r w:rsidRPr="007B471B">
        <w:rPr>
          <w:bCs/>
          <w:lang w:val="en-US"/>
        </w:rPr>
        <w:t xml:space="preserve">NS was first described by Abrams et al. (1973) as a necrotizing inflammatory reaction involving the minor salivary glands of the hard palate. In 1992, the World Health Organization (WHO) classified NS as a tumoral lesion of the salivary glands (KRISHNA et al., 2011; REBELLATO JÚNIOR, 2003). However, in the latest WHO classification of head and neck tumors in 2005, this lesion was no longer considered a tumor. Therefore, it is well established that NS is a reactive inflammatory process.  </w:t>
      </w:r>
    </w:p>
    <w:p w14:paraId="18092B20" w14:textId="77777777" w:rsidR="007B471B" w:rsidRPr="007B471B" w:rsidRDefault="007B471B" w:rsidP="006876A4">
      <w:pPr>
        <w:autoSpaceDE w:val="0"/>
        <w:spacing w:line="360" w:lineRule="auto"/>
        <w:ind w:firstLine="708"/>
        <w:jc w:val="both"/>
        <w:rPr>
          <w:bCs/>
          <w:lang w:val="en-US"/>
        </w:rPr>
      </w:pPr>
      <w:r w:rsidRPr="007B471B">
        <w:rPr>
          <w:bCs/>
          <w:lang w:val="en-US"/>
        </w:rPr>
        <w:t>The etiology remains undefined, but it appears to be associated with reduced oxygenation of the salivary glands due to ischemia of adjacent blood vessels. It accounts for approximately 1% of salivary gland lesions and less than 1% of biopsied oral lesions (M</w:t>
      </w:r>
      <w:r w:rsidR="00A1409B">
        <w:rPr>
          <w:bCs/>
          <w:lang w:val="en-US"/>
        </w:rPr>
        <w:t xml:space="preserve">OREIRA </w:t>
      </w:r>
      <w:r w:rsidRPr="007B471B">
        <w:rPr>
          <w:bCs/>
          <w:lang w:val="en-US"/>
        </w:rPr>
        <w:t>et al., 20</w:t>
      </w:r>
      <w:r w:rsidR="00A1409B">
        <w:rPr>
          <w:bCs/>
          <w:lang w:val="en-US"/>
        </w:rPr>
        <w:t>22</w:t>
      </w:r>
      <w:r w:rsidRPr="007B471B">
        <w:rPr>
          <w:bCs/>
          <w:lang w:val="en-US"/>
        </w:rPr>
        <w:t xml:space="preserve">). The most commonly affected site is the minor salivary glands of the hard palate. Additionally, any region containing salivary tissue can be affected, but the vast majority of cases reported in the literature involve the palate.  </w:t>
      </w:r>
    </w:p>
    <w:p w14:paraId="32C81F27" w14:textId="77777777" w:rsidR="007B471B" w:rsidRPr="007B471B" w:rsidRDefault="007B471B" w:rsidP="00A1409B">
      <w:pPr>
        <w:autoSpaceDE w:val="0"/>
        <w:spacing w:line="360" w:lineRule="auto"/>
        <w:ind w:firstLine="708"/>
        <w:jc w:val="both"/>
        <w:rPr>
          <w:bCs/>
          <w:lang w:val="en-US"/>
        </w:rPr>
      </w:pPr>
      <w:r w:rsidRPr="007B471B">
        <w:rPr>
          <w:bCs/>
          <w:lang w:val="en-US"/>
        </w:rPr>
        <w:t xml:space="preserve">NS shows a predilection for the male gender and the fourth decade of life, although it can affect individuals of any age group (NEVILLE et al., 2009). Clinically, the lesion begins as a non-ulcerated swelling, often associated with paresthesia and pain. It progresses into a deep ulcer of varying size, irregular shape, with elevated and well-defined borders, and may present unilaterally or bilaterally. Typically, when the lesion ulcerates, pain subsides (FEMOPASE et al., 2004; NEVILLE et al., 2009). An unusual case in the literature describes NS manifesting as a cystic lesion in the floor of the mouth (LIMA et al., 2002).  </w:t>
      </w:r>
    </w:p>
    <w:p w14:paraId="425FDB4F" w14:textId="77777777" w:rsidR="007B471B" w:rsidRPr="007B471B" w:rsidRDefault="007B471B" w:rsidP="00B33773">
      <w:pPr>
        <w:autoSpaceDE w:val="0"/>
        <w:spacing w:line="360" w:lineRule="auto"/>
        <w:ind w:firstLine="708"/>
        <w:jc w:val="both"/>
        <w:rPr>
          <w:bCs/>
          <w:lang w:val="en-US"/>
        </w:rPr>
      </w:pPr>
      <w:r w:rsidRPr="007B471B">
        <w:rPr>
          <w:bCs/>
          <w:lang w:val="en-US"/>
        </w:rPr>
        <w:t xml:space="preserve">Histopathologically, NS frequently exhibits areas of acinar necrosis, squamous metaplasia of salivary ducts, and preservation of the lobular architecture, which may include </w:t>
      </w:r>
      <w:r w:rsidRPr="007B471B">
        <w:rPr>
          <w:bCs/>
          <w:lang w:val="en-US"/>
        </w:rPr>
        <w:lastRenderedPageBreak/>
        <w:t>an inflammatory infiltrate with mucin release. Although squamous metaplasia is common in most cases, NS differs from malignant lesions due to its milder cytological appearance and its lack of disruption of lobular architecture (FEMOPASE et al., 2004; MADALA et al., 2011; NEVILLE et al., 2009</w:t>
      </w:r>
      <w:r w:rsidR="004E15D7">
        <w:rPr>
          <w:bCs/>
          <w:lang w:val="en-US"/>
        </w:rPr>
        <w:t xml:space="preserve">; </w:t>
      </w:r>
      <w:r w:rsidR="004E15D7" w:rsidRPr="007B471B">
        <w:rPr>
          <w:bCs/>
          <w:lang w:val="en-US"/>
        </w:rPr>
        <w:t>M</w:t>
      </w:r>
      <w:r w:rsidR="004E15D7">
        <w:rPr>
          <w:bCs/>
          <w:lang w:val="en-US"/>
        </w:rPr>
        <w:t xml:space="preserve">OREIRA </w:t>
      </w:r>
      <w:r w:rsidR="004E15D7" w:rsidRPr="007B471B">
        <w:rPr>
          <w:bCs/>
          <w:lang w:val="en-US"/>
        </w:rPr>
        <w:t>et al., 20</w:t>
      </w:r>
      <w:r w:rsidR="004E15D7">
        <w:rPr>
          <w:bCs/>
          <w:lang w:val="en-US"/>
        </w:rPr>
        <w:t>22</w:t>
      </w:r>
      <w:r w:rsidRPr="007B471B">
        <w:rPr>
          <w:bCs/>
          <w:lang w:val="en-US"/>
        </w:rPr>
        <w:t xml:space="preserve">).  </w:t>
      </w:r>
    </w:p>
    <w:p w14:paraId="726D2BC1" w14:textId="77777777" w:rsidR="007B471B" w:rsidRPr="007B471B" w:rsidRDefault="007B471B" w:rsidP="00B33773">
      <w:pPr>
        <w:autoSpaceDE w:val="0"/>
        <w:spacing w:line="360" w:lineRule="auto"/>
        <w:ind w:firstLine="708"/>
        <w:jc w:val="both"/>
        <w:rPr>
          <w:bCs/>
          <w:lang w:val="en-US"/>
        </w:rPr>
      </w:pPr>
      <w:r w:rsidRPr="007B471B">
        <w:rPr>
          <w:bCs/>
          <w:lang w:val="en-US"/>
        </w:rPr>
        <w:t>A biopsy is essential to rule out malignancy, preventing unnecessary treatments, as the clinical aspects can be very concerning for patients. Moreover, histopathological examination excludes other malignant diagnostic hypotheses with similar characteristics, such as mucoepidermoid carcinoma, squamous cell carcinoma, and adenoid cystic carcinoma (FEMOPASE et al., 2004; NEVILLE et al., 2009</w:t>
      </w:r>
      <w:r w:rsidR="004E15D7">
        <w:rPr>
          <w:bCs/>
          <w:lang w:val="en-US"/>
        </w:rPr>
        <w:t xml:space="preserve">; </w:t>
      </w:r>
      <w:r w:rsidR="00B33773" w:rsidRPr="004E15D7">
        <w:rPr>
          <w:sz w:val="22"/>
          <w:szCs w:val="22"/>
        </w:rPr>
        <w:t>ABDALLA-ASLAN</w:t>
      </w:r>
      <w:r w:rsidR="00B33773">
        <w:rPr>
          <w:sz w:val="22"/>
          <w:szCs w:val="22"/>
        </w:rPr>
        <w:t xml:space="preserve"> et al., 2020</w:t>
      </w:r>
      <w:r w:rsidRPr="007B471B">
        <w:rPr>
          <w:bCs/>
          <w:lang w:val="en-US"/>
        </w:rPr>
        <w:t xml:space="preserve">).  </w:t>
      </w:r>
    </w:p>
    <w:p w14:paraId="613484F2" w14:textId="77777777" w:rsidR="0022745F" w:rsidRPr="007B471B" w:rsidRDefault="007B471B" w:rsidP="00B33773">
      <w:pPr>
        <w:autoSpaceDE w:val="0"/>
        <w:spacing w:line="360" w:lineRule="auto"/>
        <w:ind w:firstLine="708"/>
        <w:jc w:val="both"/>
        <w:rPr>
          <w:bCs/>
          <w:lang w:val="en-US"/>
        </w:rPr>
      </w:pPr>
      <w:r w:rsidRPr="007B471B">
        <w:rPr>
          <w:bCs/>
          <w:lang w:val="en-US"/>
        </w:rPr>
        <w:t>The aim of this study is to report a case of NS associated with a palatal expander and to seek correlations with other cases in the literature.</w:t>
      </w:r>
    </w:p>
    <w:p w14:paraId="36DD1F3E" w14:textId="77777777" w:rsidR="0022745F" w:rsidRPr="007B471B" w:rsidRDefault="0022745F" w:rsidP="0022745F">
      <w:pPr>
        <w:autoSpaceDE w:val="0"/>
        <w:autoSpaceDN w:val="0"/>
        <w:adjustRightInd w:val="0"/>
        <w:spacing w:line="360" w:lineRule="auto"/>
        <w:jc w:val="both"/>
        <w:rPr>
          <w:bCs/>
          <w:lang w:val="en-US"/>
        </w:rPr>
      </w:pPr>
    </w:p>
    <w:p w14:paraId="5C045381" w14:textId="77777777" w:rsidR="0022745F" w:rsidRPr="007B471B" w:rsidRDefault="0022745F" w:rsidP="0022745F">
      <w:pPr>
        <w:autoSpaceDE w:val="0"/>
        <w:autoSpaceDN w:val="0"/>
        <w:adjustRightInd w:val="0"/>
        <w:spacing w:line="360" w:lineRule="auto"/>
        <w:jc w:val="both"/>
        <w:rPr>
          <w:bCs/>
          <w:lang w:val="en-US"/>
        </w:rPr>
      </w:pPr>
    </w:p>
    <w:p w14:paraId="2D046EBB" w14:textId="77777777" w:rsidR="0022745F" w:rsidRPr="007B471B" w:rsidRDefault="0022745F" w:rsidP="0022745F">
      <w:pPr>
        <w:autoSpaceDE w:val="0"/>
        <w:autoSpaceDN w:val="0"/>
        <w:adjustRightInd w:val="0"/>
        <w:spacing w:line="360" w:lineRule="auto"/>
        <w:jc w:val="both"/>
        <w:rPr>
          <w:bCs/>
          <w:lang w:val="en-US"/>
        </w:rPr>
      </w:pPr>
    </w:p>
    <w:p w14:paraId="1E18C0DF" w14:textId="77777777" w:rsidR="0022745F" w:rsidRPr="007B471B" w:rsidRDefault="0022745F" w:rsidP="0022745F">
      <w:pPr>
        <w:autoSpaceDE w:val="0"/>
        <w:autoSpaceDN w:val="0"/>
        <w:adjustRightInd w:val="0"/>
        <w:spacing w:line="360" w:lineRule="auto"/>
        <w:jc w:val="both"/>
        <w:rPr>
          <w:bCs/>
          <w:lang w:val="en-US"/>
        </w:rPr>
      </w:pPr>
    </w:p>
    <w:p w14:paraId="36ABE2AF" w14:textId="77777777" w:rsidR="0022745F" w:rsidRPr="007B471B" w:rsidRDefault="0022745F" w:rsidP="0022745F">
      <w:pPr>
        <w:autoSpaceDE w:val="0"/>
        <w:autoSpaceDN w:val="0"/>
        <w:adjustRightInd w:val="0"/>
        <w:spacing w:line="360" w:lineRule="auto"/>
        <w:jc w:val="both"/>
        <w:rPr>
          <w:bCs/>
          <w:lang w:val="en-US"/>
        </w:rPr>
      </w:pPr>
    </w:p>
    <w:p w14:paraId="7B242BD6" w14:textId="77777777" w:rsidR="0022745F" w:rsidRPr="007B471B" w:rsidRDefault="0022745F" w:rsidP="0022745F">
      <w:pPr>
        <w:autoSpaceDE w:val="0"/>
        <w:autoSpaceDN w:val="0"/>
        <w:adjustRightInd w:val="0"/>
        <w:spacing w:line="360" w:lineRule="auto"/>
        <w:jc w:val="both"/>
        <w:rPr>
          <w:bCs/>
          <w:lang w:val="en-US"/>
        </w:rPr>
      </w:pPr>
    </w:p>
    <w:p w14:paraId="35B2AFE5" w14:textId="77777777" w:rsidR="0022745F" w:rsidRPr="007B471B" w:rsidRDefault="0022745F" w:rsidP="0022745F">
      <w:pPr>
        <w:autoSpaceDE w:val="0"/>
        <w:autoSpaceDN w:val="0"/>
        <w:adjustRightInd w:val="0"/>
        <w:spacing w:line="360" w:lineRule="auto"/>
        <w:jc w:val="both"/>
        <w:rPr>
          <w:bCs/>
          <w:lang w:val="en-US"/>
        </w:rPr>
      </w:pPr>
    </w:p>
    <w:p w14:paraId="2312C779" w14:textId="77777777" w:rsidR="0022745F" w:rsidRDefault="0022745F" w:rsidP="0022745F">
      <w:pPr>
        <w:autoSpaceDE w:val="0"/>
        <w:autoSpaceDN w:val="0"/>
        <w:adjustRightInd w:val="0"/>
        <w:spacing w:line="360" w:lineRule="auto"/>
        <w:jc w:val="both"/>
        <w:rPr>
          <w:bCs/>
        </w:rPr>
      </w:pPr>
    </w:p>
    <w:p w14:paraId="227B3A49" w14:textId="77777777" w:rsidR="0022745F" w:rsidRDefault="0022745F" w:rsidP="0022745F">
      <w:pPr>
        <w:autoSpaceDE w:val="0"/>
        <w:autoSpaceDN w:val="0"/>
        <w:adjustRightInd w:val="0"/>
        <w:spacing w:line="360" w:lineRule="auto"/>
        <w:jc w:val="both"/>
        <w:rPr>
          <w:bCs/>
        </w:rPr>
      </w:pPr>
    </w:p>
    <w:p w14:paraId="6C77C760" w14:textId="77777777" w:rsidR="0022745F" w:rsidRDefault="0022745F" w:rsidP="0022745F">
      <w:pPr>
        <w:autoSpaceDE w:val="0"/>
        <w:autoSpaceDN w:val="0"/>
        <w:adjustRightInd w:val="0"/>
        <w:spacing w:line="360" w:lineRule="auto"/>
        <w:jc w:val="both"/>
        <w:rPr>
          <w:bCs/>
        </w:rPr>
      </w:pPr>
    </w:p>
    <w:p w14:paraId="4A28AB4E" w14:textId="77777777" w:rsidR="0022745F" w:rsidRDefault="0022745F" w:rsidP="0022745F">
      <w:pPr>
        <w:autoSpaceDE w:val="0"/>
        <w:autoSpaceDN w:val="0"/>
        <w:adjustRightInd w:val="0"/>
        <w:spacing w:line="360" w:lineRule="auto"/>
        <w:jc w:val="both"/>
        <w:rPr>
          <w:bCs/>
        </w:rPr>
      </w:pPr>
    </w:p>
    <w:p w14:paraId="1540ABE0" w14:textId="77777777" w:rsidR="0022745F" w:rsidRDefault="0022745F" w:rsidP="0022745F">
      <w:pPr>
        <w:autoSpaceDE w:val="0"/>
        <w:autoSpaceDN w:val="0"/>
        <w:adjustRightInd w:val="0"/>
        <w:spacing w:line="360" w:lineRule="auto"/>
        <w:jc w:val="both"/>
        <w:rPr>
          <w:bCs/>
        </w:rPr>
      </w:pPr>
    </w:p>
    <w:p w14:paraId="6D0E705D" w14:textId="77777777" w:rsidR="005A21CB" w:rsidRDefault="005A21CB" w:rsidP="0022745F">
      <w:pPr>
        <w:autoSpaceDE w:val="0"/>
        <w:autoSpaceDN w:val="0"/>
        <w:adjustRightInd w:val="0"/>
        <w:spacing w:line="360" w:lineRule="auto"/>
        <w:jc w:val="both"/>
        <w:rPr>
          <w:bCs/>
        </w:rPr>
      </w:pPr>
    </w:p>
    <w:p w14:paraId="5DF97E45" w14:textId="77777777" w:rsidR="002B3D98" w:rsidRDefault="002B3D98" w:rsidP="0022745F">
      <w:pPr>
        <w:autoSpaceDE w:val="0"/>
        <w:autoSpaceDN w:val="0"/>
        <w:adjustRightInd w:val="0"/>
        <w:spacing w:line="360" w:lineRule="auto"/>
        <w:jc w:val="both"/>
        <w:rPr>
          <w:bCs/>
        </w:rPr>
      </w:pPr>
    </w:p>
    <w:p w14:paraId="476DF8DA" w14:textId="77777777" w:rsidR="00B33773" w:rsidRDefault="00B33773" w:rsidP="0022745F">
      <w:pPr>
        <w:autoSpaceDE w:val="0"/>
        <w:autoSpaceDN w:val="0"/>
        <w:adjustRightInd w:val="0"/>
        <w:spacing w:line="360" w:lineRule="auto"/>
        <w:jc w:val="both"/>
        <w:rPr>
          <w:bCs/>
        </w:rPr>
      </w:pPr>
    </w:p>
    <w:p w14:paraId="60F0B097" w14:textId="77777777" w:rsidR="00B33773" w:rsidRDefault="00B33773" w:rsidP="0022745F">
      <w:pPr>
        <w:autoSpaceDE w:val="0"/>
        <w:autoSpaceDN w:val="0"/>
        <w:adjustRightInd w:val="0"/>
        <w:spacing w:line="360" w:lineRule="auto"/>
        <w:jc w:val="both"/>
        <w:rPr>
          <w:bCs/>
        </w:rPr>
      </w:pPr>
    </w:p>
    <w:p w14:paraId="0CB37231" w14:textId="77777777" w:rsidR="00B33773" w:rsidRDefault="00B33773" w:rsidP="0022745F">
      <w:pPr>
        <w:autoSpaceDE w:val="0"/>
        <w:autoSpaceDN w:val="0"/>
        <w:adjustRightInd w:val="0"/>
        <w:spacing w:line="360" w:lineRule="auto"/>
        <w:jc w:val="both"/>
        <w:rPr>
          <w:bCs/>
        </w:rPr>
      </w:pPr>
    </w:p>
    <w:p w14:paraId="5B307367" w14:textId="77777777" w:rsidR="00B33773" w:rsidRDefault="00B33773" w:rsidP="0022745F">
      <w:pPr>
        <w:autoSpaceDE w:val="0"/>
        <w:autoSpaceDN w:val="0"/>
        <w:adjustRightInd w:val="0"/>
        <w:spacing w:line="360" w:lineRule="auto"/>
        <w:jc w:val="both"/>
        <w:rPr>
          <w:bCs/>
        </w:rPr>
      </w:pPr>
    </w:p>
    <w:p w14:paraId="6CC819B2" w14:textId="77777777" w:rsidR="0022745F" w:rsidRDefault="0022745F" w:rsidP="0022745F">
      <w:pPr>
        <w:autoSpaceDE w:val="0"/>
        <w:autoSpaceDN w:val="0"/>
        <w:adjustRightInd w:val="0"/>
        <w:spacing w:line="360" w:lineRule="auto"/>
        <w:jc w:val="both"/>
        <w:rPr>
          <w:bCs/>
        </w:rPr>
      </w:pPr>
    </w:p>
    <w:p w14:paraId="538EB55A" w14:textId="77777777" w:rsidR="0022745F" w:rsidRDefault="0022745F" w:rsidP="0022745F">
      <w:pPr>
        <w:spacing w:line="360" w:lineRule="auto"/>
        <w:jc w:val="both"/>
        <w:rPr>
          <w:b/>
        </w:rPr>
      </w:pPr>
      <w:r w:rsidRPr="0022745F">
        <w:rPr>
          <w:b/>
        </w:rPr>
        <w:lastRenderedPageBreak/>
        <w:t xml:space="preserve">2 </w:t>
      </w:r>
      <w:r w:rsidR="00B33773">
        <w:rPr>
          <w:b/>
        </w:rPr>
        <w:t>Case Report</w:t>
      </w:r>
    </w:p>
    <w:p w14:paraId="24D028EB" w14:textId="77777777" w:rsidR="0022745F" w:rsidRPr="0022745F" w:rsidRDefault="0022745F" w:rsidP="0022745F">
      <w:pPr>
        <w:spacing w:line="360" w:lineRule="auto"/>
        <w:jc w:val="both"/>
        <w:rPr>
          <w:b/>
        </w:rPr>
      </w:pPr>
    </w:p>
    <w:p w14:paraId="60BE9670" w14:textId="77777777" w:rsidR="00142252" w:rsidRPr="00142252" w:rsidRDefault="00142252" w:rsidP="00142252">
      <w:pPr>
        <w:autoSpaceDE w:val="0"/>
        <w:spacing w:line="360" w:lineRule="auto"/>
        <w:ind w:firstLine="708"/>
        <w:jc w:val="both"/>
        <w:rPr>
          <w:lang w:val="en-US"/>
        </w:rPr>
      </w:pPr>
      <w:r w:rsidRPr="00142252">
        <w:rPr>
          <w:lang w:val="en-US"/>
        </w:rPr>
        <w:t>A 17-year-old female patient</w:t>
      </w:r>
      <w:r>
        <w:rPr>
          <w:lang w:val="en-US"/>
        </w:rPr>
        <w:t xml:space="preserve">, </w:t>
      </w:r>
      <w:r w:rsidRPr="00142252">
        <w:rPr>
          <w:lang w:val="en-US"/>
        </w:rPr>
        <w:t>melanoderma</w:t>
      </w:r>
      <w:r>
        <w:rPr>
          <w:lang w:val="en-US"/>
        </w:rPr>
        <w:t>,</w:t>
      </w:r>
      <w:r w:rsidRPr="00142252">
        <w:rPr>
          <w:lang w:val="en-US"/>
        </w:rPr>
        <w:t xml:space="preserve"> visited the Stomatology Clinic at the Department of Dentistry, Federal University of the Jequitinhonha and </w:t>
      </w:r>
      <w:proofErr w:type="spellStart"/>
      <w:r w:rsidRPr="00142252">
        <w:rPr>
          <w:lang w:val="en-US"/>
        </w:rPr>
        <w:t>Mucuri</w:t>
      </w:r>
      <w:proofErr w:type="spellEnd"/>
      <w:r w:rsidRPr="00142252">
        <w:rPr>
          <w:lang w:val="en-US"/>
        </w:rPr>
        <w:t xml:space="preserve"> Valleys (UFVJM),</w:t>
      </w:r>
      <w:r>
        <w:rPr>
          <w:lang w:val="en-US"/>
        </w:rPr>
        <w:t xml:space="preserve"> in</w:t>
      </w:r>
      <w:r w:rsidRPr="00142252">
        <w:rPr>
          <w:lang w:val="en-US"/>
        </w:rPr>
        <w:t xml:space="preserve"> Brazil, presenting with a chief complaint of pain in the palate following the installation of a palatal expander.</w:t>
      </w:r>
    </w:p>
    <w:p w14:paraId="0A9E2314" w14:textId="77777777" w:rsidR="00142252" w:rsidRPr="00142252" w:rsidRDefault="00142252" w:rsidP="00142252">
      <w:pPr>
        <w:autoSpaceDE w:val="0"/>
        <w:spacing w:line="360" w:lineRule="auto"/>
        <w:ind w:firstLine="708"/>
        <w:jc w:val="both"/>
        <w:rPr>
          <w:lang w:val="en-US"/>
        </w:rPr>
      </w:pPr>
      <w:r w:rsidRPr="00142252">
        <w:rPr>
          <w:lang w:val="en-US"/>
        </w:rPr>
        <w:t>During the investigation of the lesion's etiology, the patient's mother reported that she had undergone orthodontic treatment, including the placement of a palatal expander. However, 15 days after the device was placed, the patient experienced exacerbated pain and returned to the orthodontist requesting its removal. After removal, a lesion was observed on the hard palate, and the patient was referred to the Stomatology Clinic at UFVJM.</w:t>
      </w:r>
    </w:p>
    <w:p w14:paraId="6FB46851" w14:textId="77777777" w:rsidR="00142252" w:rsidRPr="00142252" w:rsidRDefault="00142252" w:rsidP="00142252">
      <w:pPr>
        <w:autoSpaceDE w:val="0"/>
        <w:spacing w:line="360" w:lineRule="auto"/>
        <w:ind w:firstLine="708"/>
        <w:jc w:val="both"/>
        <w:rPr>
          <w:lang w:val="en-US"/>
        </w:rPr>
      </w:pPr>
      <w:r w:rsidRPr="00142252">
        <w:rPr>
          <w:lang w:val="en-US"/>
        </w:rPr>
        <w:t>The patient was in good systemic health with no history of illnesses and had a satisfactory extraoral appearance upon examination. During the intraoral examination, an ulcerated lesion with elevated borders, an irregular surface, and an irregular shape was identified on the right side of the hard palate, measuring 2 cm x 1 cm in diameter.</w:t>
      </w:r>
    </w:p>
    <w:p w14:paraId="7712D226" w14:textId="77777777" w:rsidR="00142252" w:rsidRPr="00142252" w:rsidRDefault="00142252" w:rsidP="00142252">
      <w:pPr>
        <w:autoSpaceDE w:val="0"/>
        <w:spacing w:line="360" w:lineRule="auto"/>
        <w:ind w:firstLine="708"/>
        <w:jc w:val="both"/>
        <w:rPr>
          <w:lang w:val="en-US"/>
        </w:rPr>
      </w:pPr>
      <w:r w:rsidRPr="00142252">
        <w:rPr>
          <w:lang w:val="en-US"/>
        </w:rPr>
        <w:t>The clinical and radiographic characteristics of the lesion, combined with the absence of risk factors for malignancy</w:t>
      </w:r>
      <w:r>
        <w:rPr>
          <w:lang w:val="en-US"/>
        </w:rPr>
        <w:t xml:space="preserve"> </w:t>
      </w:r>
      <w:r w:rsidRPr="00142252">
        <w:rPr>
          <w:lang w:val="en-US"/>
        </w:rPr>
        <w:t xml:space="preserve">and the history of palatal expander use, ruled out a malignant diagnosis. The primary diagnostic hypotheses considered were Necrotizing </w:t>
      </w:r>
      <w:proofErr w:type="spellStart"/>
      <w:r w:rsidRPr="00142252">
        <w:rPr>
          <w:lang w:val="en-US"/>
        </w:rPr>
        <w:t>Sialometaplasia</w:t>
      </w:r>
      <w:proofErr w:type="spellEnd"/>
      <w:r w:rsidRPr="00142252">
        <w:rPr>
          <w:lang w:val="en-US"/>
        </w:rPr>
        <w:t xml:space="preserve"> (NS) and Eosinophilic Ulcer (Figures 1, 2, and 3).</w:t>
      </w:r>
    </w:p>
    <w:p w14:paraId="2814FD35" w14:textId="77777777" w:rsidR="005A21CB" w:rsidRDefault="005A21CB" w:rsidP="005E6D3F">
      <w:pPr>
        <w:autoSpaceDE w:val="0"/>
        <w:spacing w:line="360" w:lineRule="auto"/>
        <w:ind w:firstLine="708"/>
        <w:jc w:val="both"/>
      </w:pPr>
    </w:p>
    <w:p w14:paraId="4842A867" w14:textId="77777777" w:rsidR="005A21CB" w:rsidRDefault="007B471B" w:rsidP="005A21CB">
      <w:pPr>
        <w:autoSpaceDE w:val="0"/>
        <w:autoSpaceDN w:val="0"/>
        <w:adjustRightInd w:val="0"/>
        <w:spacing w:line="360" w:lineRule="auto"/>
        <w:ind w:firstLine="708"/>
        <w:jc w:val="both"/>
      </w:pPr>
      <w:r>
        <w:rPr>
          <w:noProof/>
        </w:rPr>
        <mc:AlternateContent>
          <mc:Choice Requires="wps">
            <w:drawing>
              <wp:anchor distT="0" distB="0" distL="114300" distR="114300" simplePos="0" relativeHeight="251714560" behindDoc="0" locked="0" layoutInCell="1" allowOverlap="1" wp14:anchorId="29569185" wp14:editId="791976F3">
                <wp:simplePos x="0" y="0"/>
                <wp:positionH relativeFrom="column">
                  <wp:posOffset>1878330</wp:posOffset>
                </wp:positionH>
                <wp:positionV relativeFrom="paragraph">
                  <wp:posOffset>60325</wp:posOffset>
                </wp:positionV>
                <wp:extent cx="2229485" cy="397510"/>
                <wp:effectExtent l="0" t="0" r="317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9485" cy="397510"/>
                        </a:xfrm>
                        <a:prstGeom prst="rect">
                          <a:avLst/>
                        </a:prstGeom>
                        <a:solidFill>
                          <a:srgbClr val="FFFFFF"/>
                        </a:solidFill>
                        <a:ln w="9525">
                          <a:solidFill>
                            <a:schemeClr val="bg1">
                              <a:lumMod val="100000"/>
                              <a:lumOff val="0"/>
                            </a:schemeClr>
                          </a:solidFill>
                          <a:miter lim="800000"/>
                          <a:headEnd/>
                          <a:tailEnd/>
                        </a:ln>
                      </wps:spPr>
                      <wps:txbx>
                        <w:txbxContent>
                          <w:p w14:paraId="03CB523C" w14:textId="77777777" w:rsidR="005A21CB" w:rsidRPr="002B3D98" w:rsidRDefault="008E3772" w:rsidP="002B3D98">
                            <w:pPr>
                              <w:jc w:val="center"/>
                              <w:rPr>
                                <w:sz w:val="18"/>
                              </w:rPr>
                            </w:pPr>
                            <w:r w:rsidRPr="008E3772">
                              <w:rPr>
                                <w:sz w:val="18"/>
                              </w:rPr>
                              <w:t>Figure 1</w:t>
                            </w:r>
                            <w:r>
                              <w:rPr>
                                <w:sz w:val="18"/>
                              </w:rPr>
                              <w:t xml:space="preserve">. </w:t>
                            </w:r>
                            <w:r w:rsidRPr="008E3772">
                              <w:rPr>
                                <w:sz w:val="18"/>
                              </w:rPr>
                              <w:t>Palatal expander-type orthodontic appliance used by the patient.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9569185" id="_x0000_t202" coordsize="21600,21600" o:spt="202" path="m,l,21600r21600,l21600,xe">
                <v:stroke joinstyle="miter"/>
                <v:path gradientshapeok="t" o:connecttype="rect"/>
              </v:shapetype>
              <v:shape id="Text Box 29" o:spid="_x0000_s1026" type="#_x0000_t202" style="position:absolute;left:0;text-align:left;margin-left:147.9pt;margin-top:4.75pt;width:175.55pt;height:31.3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" strokecolor="white [3212]">
                <v:path arrowok="t"/>
                <v:textbox>
                  <w:txbxContent>
                    <w:p w14:paraId="03CB523C" w14:textId="77777777" w:rsidR="005A21CB" w:rsidRPr="002B3D98" w:rsidRDefault="008E3772" w:rsidP="002B3D98">
                      <w:pPr>
                        <w:jc w:val="center"/>
                        <w:rPr>
                          <w:sz w:val="18"/>
                        </w:rPr>
                      </w:pPr>
                      <w:r w:rsidRPr="008E3772">
                        <w:rPr>
                          <w:sz w:val="18"/>
                        </w:rPr>
                        <w:t>Figure 1</w:t>
                      </w:r>
                      <w:r>
                        <w:rPr>
                          <w:sz w:val="18"/>
                        </w:rPr>
                        <w:t xml:space="preserve">. </w:t>
                      </w:r>
                      <w:r w:rsidRPr="008E3772">
                        <w:rPr>
                          <w:sz w:val="18"/>
                        </w:rPr>
                        <w:t>Palatal expander-type orthodontic appliance used by the patient.</w:t>
                      </w:r>
                    </w:p>
                  </w:txbxContent>
                </v:textbox>
              </v:shape>
            </w:pict>
          </mc:Fallback>
        </mc:AlternateContent>
      </w:r>
    </w:p>
    <w:p w14:paraId="40436291" w14:textId="77777777" w:rsidR="005A21CB" w:rsidRDefault="005A21CB" w:rsidP="002B3D98">
      <w:pPr>
        <w:autoSpaceDE w:val="0"/>
        <w:autoSpaceDN w:val="0"/>
        <w:adjustRightInd w:val="0"/>
        <w:spacing w:line="360" w:lineRule="auto"/>
      </w:pPr>
    </w:p>
    <w:p w14:paraId="742924C5" w14:textId="77777777" w:rsidR="00156FEB" w:rsidRDefault="005A21CB" w:rsidP="002B3D98">
      <w:pPr>
        <w:autoSpaceDE w:val="0"/>
        <w:autoSpaceDN w:val="0"/>
        <w:adjustRightInd w:val="0"/>
        <w:spacing w:line="360" w:lineRule="auto"/>
        <w:ind w:firstLine="708"/>
        <w:jc w:val="center"/>
      </w:pPr>
      <w:r w:rsidRPr="00B66882">
        <w:rPr>
          <w:noProof/>
        </w:rPr>
        <w:drawing>
          <wp:inline distT="0" distB="0" distL="0" distR="0" wp14:anchorId="60F54E19" wp14:editId="3DC1FECE">
            <wp:extent cx="3016578" cy="1800000"/>
            <wp:effectExtent l="19050" t="0" r="0" b="0"/>
            <wp:docPr id="6" name="Imagem 10" descr="http://0.static.wix.com/media/390760_f78a7ba28b3f4012da4f2fedb46f4c6d.jpg_512"/>
            <wp:cNvGraphicFramePr/>
            <a:graphic xmlns:a="http://schemas.openxmlformats.org/drawingml/2006/main">
              <a:graphicData uri="http://schemas.openxmlformats.org/drawingml/2006/picture">
                <pic:pic xmlns:pic="http://schemas.openxmlformats.org/drawingml/2006/picture">
                  <pic:nvPicPr>
                    <pic:cNvPr id="24578" name="Picture 4" descr="http://0.static.wix.com/media/390760_f78a7ba28b3f4012da4f2fedb46f4c6d.jpg_512"/>
                    <pic:cNvPicPr>
                      <a:picLocks noChangeAspect="1" noChangeArrowheads="1"/>
                    </pic:cNvPicPr>
                  </pic:nvPicPr>
                  <pic:blipFill>
                    <a:blip r:embed="rId7" cstate="print">
                      <a:lum bright="-10000"/>
                    </a:blip>
                    <a:srcRect l="2751" t="5902" r="3539" b="19536"/>
                    <a:stretch>
                      <a:fillRect/>
                    </a:stretch>
                  </pic:blipFill>
                  <pic:spPr bwMode="auto">
                    <a:xfrm>
                      <a:off x="0" y="0"/>
                      <a:ext cx="3016578" cy="1800000"/>
                    </a:xfrm>
                    <a:prstGeom prst="rect">
                      <a:avLst/>
                    </a:prstGeom>
                    <a:noFill/>
                    <a:ln w="9525">
                      <a:noFill/>
                      <a:miter lim="800000"/>
                      <a:headEnd/>
                      <a:tailEnd/>
                    </a:ln>
                  </pic:spPr>
                </pic:pic>
              </a:graphicData>
            </a:graphic>
          </wp:inline>
        </w:drawing>
      </w:r>
    </w:p>
    <w:p w14:paraId="6974A06F" w14:textId="77777777" w:rsidR="002B3D98" w:rsidRDefault="002B3D98" w:rsidP="0022745F">
      <w:pPr>
        <w:autoSpaceDE w:val="0"/>
        <w:autoSpaceDN w:val="0"/>
        <w:adjustRightInd w:val="0"/>
        <w:spacing w:line="360" w:lineRule="auto"/>
        <w:ind w:firstLine="708"/>
        <w:jc w:val="both"/>
      </w:pPr>
    </w:p>
    <w:p w14:paraId="3A3BC0BB" w14:textId="77777777" w:rsidR="001616CF" w:rsidRDefault="007B471B" w:rsidP="0022745F">
      <w:pPr>
        <w:autoSpaceDE w:val="0"/>
        <w:autoSpaceDN w:val="0"/>
        <w:adjustRightInd w:val="0"/>
        <w:spacing w:line="360" w:lineRule="auto"/>
        <w:ind w:firstLine="708"/>
        <w:jc w:val="both"/>
      </w:pPr>
      <w:r>
        <w:rPr>
          <w:noProof/>
        </w:rPr>
        <w:lastRenderedPageBreak/>
        <mc:AlternateContent>
          <mc:Choice Requires="wps">
            <w:drawing>
              <wp:anchor distT="0" distB="0" distL="114300" distR="114300" simplePos="0" relativeHeight="251715584" behindDoc="0" locked="0" layoutInCell="1" allowOverlap="1" wp14:anchorId="565909FD" wp14:editId="30E110FE">
                <wp:simplePos x="0" y="0"/>
                <wp:positionH relativeFrom="column">
                  <wp:posOffset>3129915</wp:posOffset>
                </wp:positionH>
                <wp:positionV relativeFrom="paragraph">
                  <wp:posOffset>-104140</wp:posOffset>
                </wp:positionV>
                <wp:extent cx="1973580" cy="391795"/>
                <wp:effectExtent l="0" t="0" r="0" b="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247E" w14:textId="77777777" w:rsidR="002B3D98" w:rsidRPr="002B3D98" w:rsidRDefault="008E3772" w:rsidP="002B3D98">
                            <w:pPr>
                              <w:jc w:val="center"/>
                              <w:rPr>
                                <w:sz w:val="18"/>
                              </w:rPr>
                            </w:pPr>
                            <w:r w:rsidRPr="008E3772">
                              <w:rPr>
                                <w:sz w:val="18"/>
                              </w:rPr>
                              <w:t>Figure 3</w:t>
                            </w:r>
                            <w:r>
                              <w:rPr>
                                <w:sz w:val="18"/>
                              </w:rPr>
                              <w:t xml:space="preserve">. </w:t>
                            </w:r>
                            <w:r w:rsidRPr="008E3772">
                              <w:rPr>
                                <w:sz w:val="18"/>
                              </w:rPr>
                              <w:t>Radiographic examination of the palate.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909FD" id="Text Box 41" o:spid="_x0000_s1027" type="#_x0000_t202" style="position:absolute;left:0;text-align:left;margin-left:246.45pt;margin-top:-8.2pt;width:155.4pt;height: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" stroked="f">
                <v:path arrowok="t"/>
                <v:textbox>
                  <w:txbxContent>
                    <w:p w14:paraId="70A5247E" w14:textId="77777777" w:rsidR="002B3D98" w:rsidRPr="002B3D98" w:rsidRDefault="008E3772" w:rsidP="002B3D98">
                      <w:pPr>
                        <w:jc w:val="center"/>
                        <w:rPr>
                          <w:sz w:val="18"/>
                        </w:rPr>
                      </w:pPr>
                      <w:r w:rsidRPr="008E3772">
                        <w:rPr>
                          <w:sz w:val="18"/>
                        </w:rPr>
                        <w:t>Figure 3</w:t>
                      </w:r>
                      <w:r>
                        <w:rPr>
                          <w:sz w:val="18"/>
                        </w:rPr>
                        <w:t xml:space="preserve">. </w:t>
                      </w:r>
                      <w:r w:rsidRPr="008E3772">
                        <w:rPr>
                          <w:sz w:val="18"/>
                        </w:rPr>
                        <w:t>Radiographic examination of the palate.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55B132" wp14:editId="037BAB9A">
                <wp:simplePos x="0" y="0"/>
                <wp:positionH relativeFrom="column">
                  <wp:posOffset>453390</wp:posOffset>
                </wp:positionH>
                <wp:positionV relativeFrom="paragraph">
                  <wp:posOffset>10160</wp:posOffset>
                </wp:positionV>
                <wp:extent cx="2371725" cy="258445"/>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5C30" w14:textId="77777777" w:rsidR="00B74B6B" w:rsidRPr="002B3D98" w:rsidRDefault="008E3772" w:rsidP="00B74B6B">
                            <w:pPr>
                              <w:jc w:val="center"/>
                              <w:rPr>
                                <w:sz w:val="18"/>
                              </w:rPr>
                            </w:pPr>
                            <w:r w:rsidRPr="008E3772">
                              <w:rPr>
                                <w:sz w:val="18"/>
                              </w:rPr>
                              <w:t>Figure 2</w:t>
                            </w:r>
                            <w:r>
                              <w:rPr>
                                <w:sz w:val="18"/>
                              </w:rPr>
                              <w:t xml:space="preserve">. </w:t>
                            </w:r>
                            <w:r w:rsidRPr="008E3772">
                              <w:rPr>
                                <w:sz w:val="18"/>
                              </w:rPr>
                              <w:t>Intraoral examination of the palate.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5B132" id="Text Box 5" o:spid="_x0000_s1028" type="#_x0000_t202" style="position:absolute;left:0;text-align:left;margin-left:35.7pt;margin-top:.8pt;width:186.7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" stroked="f">
                <v:path arrowok="t"/>
                <v:textbox>
                  <w:txbxContent>
                    <w:p w14:paraId="68CC5C30" w14:textId="77777777" w:rsidR="00B74B6B" w:rsidRPr="002B3D98" w:rsidRDefault="008E3772" w:rsidP="00B74B6B">
                      <w:pPr>
                        <w:jc w:val="center"/>
                        <w:rPr>
                          <w:sz w:val="18"/>
                        </w:rPr>
                      </w:pPr>
                      <w:r w:rsidRPr="008E3772">
                        <w:rPr>
                          <w:sz w:val="18"/>
                        </w:rPr>
                        <w:t>Figure 2</w:t>
                      </w:r>
                      <w:r>
                        <w:rPr>
                          <w:sz w:val="18"/>
                        </w:rPr>
                        <w:t xml:space="preserve">. </w:t>
                      </w:r>
                      <w:r w:rsidRPr="008E3772">
                        <w:rPr>
                          <w:sz w:val="18"/>
                        </w:rPr>
                        <w:t>Intraoral examination of the palate.</w:t>
                      </w:r>
                    </w:p>
                  </w:txbxContent>
                </v:textbox>
              </v:shape>
            </w:pict>
          </mc:Fallback>
        </mc:AlternateContent>
      </w:r>
    </w:p>
    <w:p w14:paraId="215D89D2" w14:textId="77777777" w:rsidR="001616CF" w:rsidRDefault="001616CF" w:rsidP="0022745F">
      <w:pPr>
        <w:autoSpaceDE w:val="0"/>
        <w:autoSpaceDN w:val="0"/>
        <w:adjustRightInd w:val="0"/>
        <w:spacing w:line="360" w:lineRule="auto"/>
        <w:ind w:firstLine="708"/>
        <w:jc w:val="both"/>
      </w:pPr>
    </w:p>
    <w:p w14:paraId="1C7D067F" w14:textId="77777777" w:rsidR="00FB3C89" w:rsidRDefault="00156FEB" w:rsidP="00156FEB">
      <w:pPr>
        <w:autoSpaceDE w:val="0"/>
        <w:autoSpaceDN w:val="0"/>
        <w:adjustRightInd w:val="0"/>
        <w:spacing w:line="360" w:lineRule="auto"/>
        <w:jc w:val="center"/>
      </w:pPr>
      <w:r w:rsidRPr="00156FEB">
        <w:rPr>
          <w:noProof/>
        </w:rPr>
        <w:drawing>
          <wp:inline distT="0" distB="0" distL="0" distR="0" wp14:anchorId="3A72DDA8" wp14:editId="63AE3E09">
            <wp:extent cx="2371574" cy="1800000"/>
            <wp:effectExtent l="19050" t="0" r="0" b="0"/>
            <wp:docPr id="5" name="Imagem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cstate="print">
                      <a:lum bright="-10000" contrast="20000"/>
                    </a:blip>
                    <a:srcRect l="6796" r="5690"/>
                    <a:stretch>
                      <a:fillRect/>
                    </a:stretch>
                  </pic:blipFill>
                  <pic:spPr bwMode="auto">
                    <a:xfrm>
                      <a:off x="0" y="0"/>
                      <a:ext cx="2371574" cy="1800000"/>
                    </a:xfrm>
                    <a:prstGeom prst="rect">
                      <a:avLst/>
                    </a:prstGeom>
                    <a:noFill/>
                    <a:ln w="9525">
                      <a:noFill/>
                      <a:miter lim="800000"/>
                      <a:headEnd/>
                      <a:tailEnd/>
                    </a:ln>
                  </pic:spPr>
                </pic:pic>
              </a:graphicData>
            </a:graphic>
          </wp:inline>
        </w:drawing>
      </w:r>
      <w:r w:rsidRPr="00156FEB">
        <w:rPr>
          <w:noProof/>
        </w:rPr>
        <w:drawing>
          <wp:inline distT="0" distB="0" distL="0" distR="0" wp14:anchorId="2E8ECE77" wp14:editId="379373FD">
            <wp:extent cx="1998356" cy="1800000"/>
            <wp:effectExtent l="19050" t="0" r="1894" b="0"/>
            <wp:docPr id="7" name="Imagem 7" descr="D:\Meus documentos\Minhas imagens\2014-08-18\fotos da clínica 033.jpg"/>
            <wp:cNvGraphicFramePr/>
            <a:graphic xmlns:a="http://schemas.openxmlformats.org/drawingml/2006/main">
              <a:graphicData uri="http://schemas.openxmlformats.org/drawingml/2006/picture">
                <pic:pic xmlns:pic="http://schemas.openxmlformats.org/drawingml/2006/picture">
                  <pic:nvPicPr>
                    <pic:cNvPr id="3" name="Picture 2" descr="D:\Meus documentos\Minhas imagens\2014-08-18\fotos da clínica 033.jpg"/>
                    <pic:cNvPicPr>
                      <a:picLocks noChangeAspect="1" noChangeArrowheads="1"/>
                    </pic:cNvPicPr>
                  </pic:nvPicPr>
                  <pic:blipFill>
                    <a:blip r:embed="rId9" cstate="print"/>
                    <a:srcRect l="13632" t="8295" r="19704" b="1283"/>
                    <a:stretch>
                      <a:fillRect/>
                    </a:stretch>
                  </pic:blipFill>
                  <pic:spPr bwMode="auto">
                    <a:xfrm>
                      <a:off x="0" y="0"/>
                      <a:ext cx="1998356" cy="1800000"/>
                    </a:xfrm>
                    <a:prstGeom prst="rect">
                      <a:avLst/>
                    </a:prstGeom>
                    <a:noFill/>
                    <a:ln w="9525">
                      <a:noFill/>
                      <a:miter lim="800000"/>
                      <a:headEnd/>
                      <a:tailEnd/>
                    </a:ln>
                  </pic:spPr>
                </pic:pic>
              </a:graphicData>
            </a:graphic>
          </wp:inline>
        </w:drawing>
      </w:r>
    </w:p>
    <w:p w14:paraId="036EFB60" w14:textId="77777777" w:rsidR="00B74B6B" w:rsidRDefault="00B74B6B" w:rsidP="008E3772">
      <w:pPr>
        <w:autoSpaceDE w:val="0"/>
        <w:autoSpaceDN w:val="0"/>
        <w:adjustRightInd w:val="0"/>
        <w:spacing w:line="360" w:lineRule="auto"/>
        <w:jc w:val="both"/>
      </w:pPr>
    </w:p>
    <w:p w14:paraId="53AE3F0E" w14:textId="77777777" w:rsidR="00B74B6B" w:rsidRPr="006F124E" w:rsidRDefault="006F124E" w:rsidP="006F124E">
      <w:pPr>
        <w:autoSpaceDE w:val="0"/>
        <w:autoSpaceDN w:val="0"/>
        <w:adjustRightInd w:val="0"/>
        <w:spacing w:line="360" w:lineRule="auto"/>
        <w:ind w:firstLine="708"/>
        <w:jc w:val="both"/>
        <w:rPr>
          <w:lang w:val="en-US"/>
        </w:rPr>
      </w:pPr>
      <w:r w:rsidRPr="006F124E">
        <w:rPr>
          <w:noProof/>
          <w:lang w:val="en-US"/>
        </w:rPr>
        <mc:AlternateContent>
          <mc:Choice Requires="wps">
            <w:drawing>
              <wp:anchor distT="0" distB="0" distL="114300" distR="114300" simplePos="0" relativeHeight="251657216" behindDoc="0" locked="0" layoutInCell="1" allowOverlap="1" wp14:anchorId="2ED572B3" wp14:editId="4D9E02EF">
                <wp:simplePos x="0" y="0"/>
                <wp:positionH relativeFrom="column">
                  <wp:posOffset>2938145</wp:posOffset>
                </wp:positionH>
                <wp:positionV relativeFrom="paragraph">
                  <wp:posOffset>1301806</wp:posOffset>
                </wp:positionV>
                <wp:extent cx="2596515" cy="271780"/>
                <wp:effectExtent l="0" t="0"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65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DA62D" w14:textId="77777777" w:rsidR="00B66882" w:rsidRPr="002B3D98" w:rsidRDefault="008E3772" w:rsidP="00B66882">
                            <w:pPr>
                              <w:jc w:val="center"/>
                              <w:rPr>
                                <w:sz w:val="18"/>
                              </w:rPr>
                            </w:pPr>
                            <w:r w:rsidRPr="008E3772">
                              <w:rPr>
                                <w:sz w:val="18"/>
                              </w:rPr>
                              <w:t>Figure 5</w:t>
                            </w:r>
                            <w:r>
                              <w:rPr>
                                <w:sz w:val="18"/>
                              </w:rPr>
                              <w:t xml:space="preserve">. </w:t>
                            </w:r>
                            <w:r w:rsidRPr="008E3772">
                              <w:rPr>
                                <w:sz w:val="18"/>
                              </w:rPr>
                              <w:t>Fragment removed during the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72B3" id="Text Box 10" o:spid="_x0000_s1029" type="#_x0000_t202" style="position:absolute;left:0;text-align:left;margin-left:231.35pt;margin-top:102.5pt;width:204.45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" stroked="f">
                <v:path arrowok="t"/>
                <v:textbox>
                  <w:txbxContent>
                    <w:p w14:paraId="3B0DA62D" w14:textId="77777777" w:rsidR="00B66882" w:rsidRPr="002B3D98" w:rsidRDefault="008E3772" w:rsidP="00B66882">
                      <w:pPr>
                        <w:jc w:val="center"/>
                        <w:rPr>
                          <w:sz w:val="18"/>
                        </w:rPr>
                      </w:pPr>
                      <w:r w:rsidRPr="008E3772">
                        <w:rPr>
                          <w:sz w:val="18"/>
                        </w:rPr>
                        <w:t>Figure 5</w:t>
                      </w:r>
                      <w:r>
                        <w:rPr>
                          <w:sz w:val="18"/>
                        </w:rPr>
                        <w:t xml:space="preserve">. </w:t>
                      </w:r>
                      <w:r w:rsidRPr="008E3772">
                        <w:rPr>
                          <w:sz w:val="18"/>
                        </w:rPr>
                        <w:t>Fragment removed during the biopsy.</w:t>
                      </w:r>
                    </w:p>
                  </w:txbxContent>
                </v:textbox>
              </v:shape>
            </w:pict>
          </mc:Fallback>
        </mc:AlternateContent>
      </w:r>
      <w:r w:rsidRPr="006F124E">
        <w:rPr>
          <w:noProof/>
          <w:lang w:val="en-US"/>
        </w:rPr>
        <mc:AlternateContent>
          <mc:Choice Requires="wps">
            <w:drawing>
              <wp:anchor distT="0" distB="0" distL="114300" distR="114300" simplePos="0" relativeHeight="251650048" behindDoc="0" locked="0" layoutInCell="1" allowOverlap="1" wp14:anchorId="41E376B9" wp14:editId="4E4E6043">
                <wp:simplePos x="0" y="0"/>
                <wp:positionH relativeFrom="column">
                  <wp:posOffset>153397</wp:posOffset>
                </wp:positionH>
                <wp:positionV relativeFrom="paragraph">
                  <wp:posOffset>1305905</wp:posOffset>
                </wp:positionV>
                <wp:extent cx="2662555" cy="271780"/>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255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B914C" w14:textId="77777777" w:rsidR="00B74B6B" w:rsidRPr="002B3D98" w:rsidRDefault="008E3772" w:rsidP="00B66882">
                            <w:pPr>
                              <w:jc w:val="center"/>
                              <w:rPr>
                                <w:sz w:val="18"/>
                              </w:rPr>
                            </w:pPr>
                            <w:r w:rsidRPr="008E3772">
                              <w:rPr>
                                <w:sz w:val="18"/>
                              </w:rPr>
                              <w:t>Figure 4</w:t>
                            </w:r>
                            <w:r>
                              <w:rPr>
                                <w:sz w:val="18"/>
                              </w:rPr>
                              <w:t xml:space="preserve">. </w:t>
                            </w:r>
                            <w:r w:rsidRPr="008E3772">
                              <w:rPr>
                                <w:sz w:val="18"/>
                              </w:rPr>
                              <w:t>Incisional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376B9" id="Text Box 8" o:spid="_x0000_s1030" type="#_x0000_t202" style="position:absolute;left:0;text-align:left;margin-left:12.1pt;margin-top:102.85pt;width:209.65pt;height:2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" stroked="f">
                <v:path arrowok="t"/>
                <v:textbox>
                  <w:txbxContent>
                    <w:p w14:paraId="243B914C" w14:textId="77777777" w:rsidR="00B74B6B" w:rsidRPr="002B3D98" w:rsidRDefault="008E3772" w:rsidP="00B66882">
                      <w:pPr>
                        <w:jc w:val="center"/>
                        <w:rPr>
                          <w:sz w:val="18"/>
                        </w:rPr>
                      </w:pPr>
                      <w:r w:rsidRPr="008E3772">
                        <w:rPr>
                          <w:sz w:val="18"/>
                        </w:rPr>
                        <w:t>Figure 4</w:t>
                      </w:r>
                      <w:r>
                        <w:rPr>
                          <w:sz w:val="18"/>
                        </w:rPr>
                        <w:t xml:space="preserve">. </w:t>
                      </w:r>
                      <w:r w:rsidRPr="008E3772">
                        <w:rPr>
                          <w:sz w:val="18"/>
                        </w:rPr>
                        <w:t>Incisional biopsy.</w:t>
                      </w:r>
                    </w:p>
                  </w:txbxContent>
                </v:textbox>
              </v:shape>
            </w:pict>
          </mc:Fallback>
        </mc:AlternateContent>
      </w:r>
      <w:r w:rsidRPr="006F124E">
        <w:rPr>
          <w:lang w:val="en-US"/>
        </w:rPr>
        <w:t xml:space="preserve">The proposed approach was an incisional biopsy to confirm the diagnosis of the lesion. The removed fragment was fixed in 10% formalin and sent to the Pathology Laboratory at UFVJM.  Paracetamol 500 mg was prescribed every 4 hours for two days, along with chlorhexidine </w:t>
      </w:r>
      <w:proofErr w:type="spellStart"/>
      <w:r w:rsidRPr="006F124E">
        <w:rPr>
          <w:lang w:val="en-US"/>
        </w:rPr>
        <w:t>digluconate</w:t>
      </w:r>
      <w:proofErr w:type="spellEnd"/>
      <w:r w:rsidRPr="006F124E">
        <w:rPr>
          <w:lang w:val="en-US"/>
        </w:rPr>
        <w:t xml:space="preserve"> 0.12% mouth rinses (15 mL), twice a day for 7 days (Figures 4 and 5).</w:t>
      </w:r>
    </w:p>
    <w:p w14:paraId="5EB5EA3B" w14:textId="77777777" w:rsidR="00B74B6B" w:rsidRDefault="00B74B6B" w:rsidP="0022745F">
      <w:pPr>
        <w:autoSpaceDE w:val="0"/>
        <w:autoSpaceDN w:val="0"/>
        <w:adjustRightInd w:val="0"/>
        <w:spacing w:line="360" w:lineRule="auto"/>
        <w:ind w:firstLine="708"/>
        <w:jc w:val="both"/>
      </w:pPr>
    </w:p>
    <w:p w14:paraId="03E7B3BA" w14:textId="77777777" w:rsidR="00B74B6B" w:rsidRDefault="00B74B6B" w:rsidP="00B74B6B">
      <w:pPr>
        <w:pStyle w:val="Title"/>
      </w:pPr>
      <w:r w:rsidRPr="00B74B6B">
        <w:rPr>
          <w:noProof/>
        </w:rPr>
        <w:drawing>
          <wp:inline distT="0" distB="0" distL="0" distR="0" wp14:anchorId="2FCFC800" wp14:editId="513883C9">
            <wp:extent cx="2709971" cy="1800000"/>
            <wp:effectExtent l="19050" t="0" r="0" b="0"/>
            <wp:docPr id="8" name="Imagem 8"/>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cstate="print">
                      <a:lum bright="-10000" contrast="10000"/>
                    </a:blip>
                    <a:srcRect/>
                    <a:stretch>
                      <a:fillRect/>
                    </a:stretch>
                  </pic:blipFill>
                  <pic:spPr bwMode="auto">
                    <a:xfrm>
                      <a:off x="0" y="0"/>
                      <a:ext cx="2709971" cy="1800000"/>
                    </a:xfrm>
                    <a:prstGeom prst="rect">
                      <a:avLst/>
                    </a:prstGeom>
                    <a:noFill/>
                    <a:ln w="9525">
                      <a:noFill/>
                      <a:miter lim="800000"/>
                      <a:headEnd/>
                      <a:tailEnd/>
                    </a:ln>
                  </pic:spPr>
                </pic:pic>
              </a:graphicData>
            </a:graphic>
          </wp:inline>
        </w:drawing>
      </w:r>
      <w:r w:rsidRPr="00B74B6B">
        <w:rPr>
          <w:noProof/>
        </w:rPr>
        <w:drawing>
          <wp:inline distT="0" distB="0" distL="0" distR="0" wp14:anchorId="0024A36B" wp14:editId="189DFAD8">
            <wp:extent cx="2592623" cy="1800000"/>
            <wp:effectExtent l="19050" t="0" r="0" b="0"/>
            <wp:docPr id="9" name="Imagem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l="27826" t="22701" r="12897" b="15350"/>
                    <a:stretch>
                      <a:fillRect/>
                    </a:stretch>
                  </pic:blipFill>
                  <pic:spPr bwMode="auto">
                    <a:xfrm>
                      <a:off x="0" y="0"/>
                      <a:ext cx="2592623" cy="1800000"/>
                    </a:xfrm>
                    <a:prstGeom prst="rect">
                      <a:avLst/>
                    </a:prstGeom>
                    <a:noFill/>
                    <a:ln w="9525">
                      <a:noFill/>
                      <a:miter lim="800000"/>
                      <a:headEnd/>
                      <a:tailEnd/>
                    </a:ln>
                  </pic:spPr>
                </pic:pic>
              </a:graphicData>
            </a:graphic>
          </wp:inline>
        </w:drawing>
      </w:r>
    </w:p>
    <w:p w14:paraId="6AE69553" w14:textId="77777777" w:rsidR="002B3D98" w:rsidRDefault="002B3D98" w:rsidP="008E3772">
      <w:pPr>
        <w:autoSpaceDE w:val="0"/>
        <w:spacing w:line="360" w:lineRule="auto"/>
        <w:jc w:val="both"/>
        <w:rPr>
          <w:color w:val="000000"/>
        </w:rPr>
      </w:pPr>
    </w:p>
    <w:p w14:paraId="2AFB782E" w14:textId="77777777" w:rsidR="009452C5" w:rsidRPr="006F124E" w:rsidRDefault="006F124E" w:rsidP="0022745F">
      <w:pPr>
        <w:autoSpaceDE w:val="0"/>
        <w:autoSpaceDN w:val="0"/>
        <w:adjustRightInd w:val="0"/>
        <w:spacing w:line="360" w:lineRule="auto"/>
        <w:ind w:firstLine="708"/>
        <w:jc w:val="both"/>
        <w:rPr>
          <w:lang w:val="en-US"/>
        </w:rPr>
      </w:pPr>
      <w:r w:rsidRPr="006F124E">
        <w:rPr>
          <w:color w:val="000000"/>
          <w:lang w:val="en-US"/>
        </w:rPr>
        <w:t>The slides were prepared using the hematoxylin-eosin (HE) staining technique, and the histopathological analysis revealed epithelial hyperplasia, inflammatory infiltrate, salivary duct metaplasia, and acinar necrosis, consistent with NS (Figures 6 and 7).</w:t>
      </w:r>
    </w:p>
    <w:p w14:paraId="0C3E4D43" w14:textId="77777777" w:rsidR="005E6D3F" w:rsidRDefault="005E6D3F" w:rsidP="005E6D3F">
      <w:pPr>
        <w:autoSpaceDE w:val="0"/>
        <w:autoSpaceDN w:val="0"/>
        <w:adjustRightInd w:val="0"/>
        <w:spacing w:line="360" w:lineRule="auto"/>
        <w:jc w:val="both"/>
      </w:pPr>
    </w:p>
    <w:p w14:paraId="4D26C0EE" w14:textId="77777777" w:rsidR="005E6D3F" w:rsidRDefault="005E6D3F" w:rsidP="005E6D3F">
      <w:pPr>
        <w:autoSpaceDE w:val="0"/>
        <w:autoSpaceDN w:val="0"/>
        <w:adjustRightInd w:val="0"/>
        <w:spacing w:line="360" w:lineRule="auto"/>
        <w:jc w:val="both"/>
      </w:pPr>
    </w:p>
    <w:p w14:paraId="62C45023" w14:textId="77777777" w:rsidR="009452C5" w:rsidRDefault="007B471B" w:rsidP="005E6D3F">
      <w:pPr>
        <w:autoSpaceDE w:val="0"/>
        <w:autoSpaceDN w:val="0"/>
        <w:adjustRightInd w:val="0"/>
        <w:spacing w:line="360" w:lineRule="auto"/>
        <w:jc w:val="both"/>
        <w:rPr>
          <w:color w:val="000000"/>
        </w:rPr>
      </w:pPr>
      <w:r>
        <w:rPr>
          <w:noProof/>
          <w:color w:val="000000"/>
        </w:rPr>
        <mc:AlternateContent>
          <mc:Choice Requires="wps">
            <w:drawing>
              <wp:anchor distT="0" distB="0" distL="114300" distR="114300" simplePos="0" relativeHeight="251679744" behindDoc="0" locked="0" layoutInCell="1" allowOverlap="1" wp14:anchorId="7FACE212" wp14:editId="2669BE30">
                <wp:simplePos x="0" y="0"/>
                <wp:positionH relativeFrom="column">
                  <wp:posOffset>621665</wp:posOffset>
                </wp:positionH>
                <wp:positionV relativeFrom="paragraph">
                  <wp:posOffset>-280035</wp:posOffset>
                </wp:positionV>
                <wp:extent cx="2341245" cy="49530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124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9F894" w14:textId="77777777" w:rsidR="009452C5" w:rsidRPr="009E44AC" w:rsidRDefault="008E3772" w:rsidP="009452C5">
                            <w:pPr>
                              <w:jc w:val="center"/>
                              <w:rPr>
                                <w:sz w:val="18"/>
                              </w:rPr>
                            </w:pPr>
                            <w:r w:rsidRPr="008E3772">
                              <w:rPr>
                                <w:sz w:val="18"/>
                              </w:rPr>
                              <w:t>Figure 6</w:t>
                            </w:r>
                            <w:r>
                              <w:rPr>
                                <w:sz w:val="18"/>
                              </w:rPr>
                              <w:t xml:space="preserve">. </w:t>
                            </w:r>
                            <w:r w:rsidRPr="008E3772">
                              <w:rPr>
                                <w:sz w:val="18"/>
                              </w:rPr>
                              <w:t>Histopathological examination revealing areas of squamous metaplasia and necrosis.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CE212" id="Text Box 15" o:spid="_x0000_s1031" type="#_x0000_t202" style="position:absolute;left:0;text-align:left;margin-left:48.95pt;margin-top:-22.05pt;width:184.3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" stroked="f">
                <v:path arrowok="t"/>
                <v:textbox>
                  <w:txbxContent>
                    <w:p w14:paraId="2439F894" w14:textId="77777777" w:rsidR="009452C5" w:rsidRPr="009E44AC" w:rsidRDefault="008E3772" w:rsidP="009452C5">
                      <w:pPr>
                        <w:jc w:val="center"/>
                        <w:rPr>
                          <w:sz w:val="18"/>
                        </w:rPr>
                      </w:pPr>
                      <w:r w:rsidRPr="008E3772">
                        <w:rPr>
                          <w:sz w:val="18"/>
                        </w:rPr>
                        <w:t>Figure 6</w:t>
                      </w:r>
                      <w:r>
                        <w:rPr>
                          <w:sz w:val="18"/>
                        </w:rPr>
                        <w:t xml:space="preserve">. </w:t>
                      </w:r>
                      <w:r w:rsidRPr="008E3772">
                        <w:rPr>
                          <w:sz w:val="18"/>
                        </w:rPr>
                        <w:t>Histopathological examination revealing areas of squamous metaplasia and necrosis.</w:t>
                      </w:r>
                    </w:p>
                  </w:txbxContent>
                </v:textbox>
              </v:shape>
            </w:pict>
          </mc:Fallback>
        </mc:AlternateContent>
      </w:r>
      <w:r>
        <w:rPr>
          <w:noProof/>
          <w:color w:val="000000"/>
        </w:rPr>
        <mc:AlternateContent>
          <mc:Choice Requires="wps">
            <w:drawing>
              <wp:anchor distT="0" distB="0" distL="114300" distR="114300" simplePos="0" relativeHeight="251681792" behindDoc="0" locked="0" layoutInCell="1" allowOverlap="1" wp14:anchorId="41B207D6" wp14:editId="65E372C2">
                <wp:simplePos x="0" y="0"/>
                <wp:positionH relativeFrom="column">
                  <wp:posOffset>3217545</wp:posOffset>
                </wp:positionH>
                <wp:positionV relativeFrom="paragraph">
                  <wp:posOffset>-455930</wp:posOffset>
                </wp:positionV>
                <wp:extent cx="2238375" cy="69024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8375"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075D" w14:textId="77777777" w:rsidR="009452C5" w:rsidRPr="009E44AC" w:rsidRDefault="00A02B3E" w:rsidP="009452C5">
                            <w:pPr>
                              <w:jc w:val="center"/>
                              <w:rPr>
                                <w:sz w:val="18"/>
                              </w:rPr>
                            </w:pPr>
                            <w:r w:rsidRPr="00A02B3E">
                              <w:rPr>
                                <w:sz w:val="18"/>
                              </w:rPr>
                              <w:t>Figure 7</w:t>
                            </w:r>
                            <w:r>
                              <w:rPr>
                                <w:sz w:val="18"/>
                              </w:rPr>
                              <w:t xml:space="preserve">. </w:t>
                            </w:r>
                            <w:r w:rsidRPr="00A02B3E">
                              <w:rPr>
                                <w:sz w:val="18"/>
                              </w:rPr>
                              <w:t>Histopathological examination revealing areas of ductal metaplasia and inflammatory infiltrate (macrophages and lymphocytes).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1B207D6" id="Text Box 16" o:spid="_x0000_s1032" type="#_x0000_t202" style="position:absolute;left:0;text-align:left;margin-left:253.35pt;margin-top:-35.9pt;width:176.25pt;height:54.3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" stroked="f">
                <v:path arrowok="t"/>
                <v:textbox>
                  <w:txbxContent>
                    <w:p w14:paraId="6A9E075D" w14:textId="77777777" w:rsidR="009452C5" w:rsidRPr="009E44AC" w:rsidRDefault="00A02B3E" w:rsidP="009452C5">
                      <w:pPr>
                        <w:jc w:val="center"/>
                        <w:rPr>
                          <w:sz w:val="18"/>
                        </w:rPr>
                      </w:pPr>
                      <w:r w:rsidRPr="00A02B3E">
                        <w:rPr>
                          <w:sz w:val="18"/>
                        </w:rPr>
                        <w:t>Figure 7</w:t>
                      </w:r>
                      <w:r>
                        <w:rPr>
                          <w:sz w:val="18"/>
                        </w:rPr>
                        <w:t xml:space="preserve">. </w:t>
                      </w:r>
                      <w:r w:rsidRPr="00A02B3E">
                        <w:rPr>
                          <w:sz w:val="18"/>
                        </w:rPr>
                        <w:t>Histopathological examination revealing areas of ductal metaplasia and inflammatory infiltrate (macrophages and lymphocytes).</w:t>
                      </w:r>
                    </w:p>
                  </w:txbxContent>
                </v:textbox>
              </v:shape>
            </w:pict>
          </mc:Fallback>
        </mc:AlternateContent>
      </w:r>
    </w:p>
    <w:p w14:paraId="20433B37" w14:textId="77777777" w:rsidR="009452C5" w:rsidRDefault="009452C5" w:rsidP="009452C5">
      <w:pPr>
        <w:autoSpaceDE w:val="0"/>
        <w:autoSpaceDN w:val="0"/>
        <w:adjustRightInd w:val="0"/>
        <w:spacing w:line="360" w:lineRule="auto"/>
        <w:ind w:firstLine="708"/>
        <w:jc w:val="center"/>
        <w:rPr>
          <w:color w:val="000000"/>
        </w:rPr>
      </w:pPr>
      <w:r w:rsidRPr="009452C5">
        <w:rPr>
          <w:noProof/>
          <w:color w:val="000000"/>
        </w:rPr>
        <w:lastRenderedPageBreak/>
        <w:drawing>
          <wp:inline distT="0" distB="0" distL="0" distR="0" wp14:anchorId="61B66A65" wp14:editId="2E1C9071">
            <wp:extent cx="2358884" cy="1800000"/>
            <wp:effectExtent l="19050" t="0" r="3316" b="0"/>
            <wp:docPr id="13" name="Imagem 12" descr="C:\Users\Priscilla\Desktop\priscilla\image0106.tif"/>
            <wp:cNvGraphicFramePr/>
            <a:graphic xmlns:a="http://schemas.openxmlformats.org/drawingml/2006/main">
              <a:graphicData uri="http://schemas.openxmlformats.org/drawingml/2006/picture">
                <pic:pic xmlns:pic="http://schemas.openxmlformats.org/drawingml/2006/picture">
                  <pic:nvPicPr>
                    <pic:cNvPr id="13315" name="Picture 83" descr="C:\Users\Priscilla\Desktop\priscilla\image0106.tif"/>
                    <pic:cNvPicPr>
                      <a:picLocks noChangeAspect="1" noChangeArrowheads="1"/>
                    </pic:cNvPicPr>
                  </pic:nvPicPr>
                  <pic:blipFill>
                    <a:blip r:embed="rId12" cstate="print"/>
                    <a:srcRect/>
                    <a:stretch>
                      <a:fillRect/>
                    </a:stretch>
                  </pic:blipFill>
                  <pic:spPr bwMode="auto">
                    <a:xfrm>
                      <a:off x="0" y="0"/>
                      <a:ext cx="2358884" cy="1800000"/>
                    </a:xfrm>
                    <a:prstGeom prst="rect">
                      <a:avLst/>
                    </a:prstGeom>
                    <a:noFill/>
                    <a:ln w="9525">
                      <a:noFill/>
                      <a:miter lim="800000"/>
                      <a:headEnd/>
                      <a:tailEnd/>
                    </a:ln>
                  </pic:spPr>
                </pic:pic>
              </a:graphicData>
            </a:graphic>
          </wp:inline>
        </w:drawing>
      </w:r>
      <w:r w:rsidRPr="009452C5">
        <w:rPr>
          <w:noProof/>
          <w:color w:val="000000"/>
        </w:rPr>
        <w:drawing>
          <wp:inline distT="0" distB="0" distL="0" distR="0" wp14:anchorId="18DDFA2C" wp14:editId="16D32987">
            <wp:extent cx="2253647" cy="1800000"/>
            <wp:effectExtent l="19050" t="0" r="0" b="0"/>
            <wp:docPr id="14" name="Imagem 13" descr="C:\Users\Priscilla\Desktop\priscilla\image0107a.tif"/>
            <wp:cNvGraphicFramePr/>
            <a:graphic xmlns:a="http://schemas.openxmlformats.org/drawingml/2006/main">
              <a:graphicData uri="http://schemas.openxmlformats.org/drawingml/2006/picture">
                <pic:pic xmlns:pic="http://schemas.openxmlformats.org/drawingml/2006/picture">
                  <pic:nvPicPr>
                    <pic:cNvPr id="14338" name="Picture 60" descr="C:\Users\Priscilla\Desktop\priscilla\image0107a.tif"/>
                    <pic:cNvPicPr>
                      <a:picLocks noChangeAspect="1" noChangeArrowheads="1"/>
                    </pic:cNvPicPr>
                  </pic:nvPicPr>
                  <pic:blipFill>
                    <a:blip r:embed="rId13" cstate="print">
                      <a:lum contrast="10000"/>
                    </a:blip>
                    <a:srcRect/>
                    <a:stretch>
                      <a:fillRect/>
                    </a:stretch>
                  </pic:blipFill>
                  <pic:spPr bwMode="auto">
                    <a:xfrm>
                      <a:off x="0" y="0"/>
                      <a:ext cx="2253647" cy="1800000"/>
                    </a:xfrm>
                    <a:prstGeom prst="rect">
                      <a:avLst/>
                    </a:prstGeom>
                    <a:noFill/>
                    <a:ln w="9525">
                      <a:noFill/>
                      <a:miter lim="800000"/>
                      <a:headEnd/>
                      <a:tailEnd/>
                    </a:ln>
                  </pic:spPr>
                </pic:pic>
              </a:graphicData>
            </a:graphic>
          </wp:inline>
        </w:drawing>
      </w:r>
    </w:p>
    <w:p w14:paraId="4E43610E" w14:textId="77777777" w:rsidR="003D698C" w:rsidRDefault="003D698C" w:rsidP="008E3772">
      <w:pPr>
        <w:autoSpaceDE w:val="0"/>
        <w:autoSpaceDN w:val="0"/>
        <w:adjustRightInd w:val="0"/>
        <w:spacing w:line="360" w:lineRule="auto"/>
        <w:jc w:val="both"/>
        <w:rPr>
          <w:color w:val="000000"/>
        </w:rPr>
      </w:pPr>
    </w:p>
    <w:p w14:paraId="09EF3925" w14:textId="77777777" w:rsidR="003D698C" w:rsidRPr="006F124E" w:rsidRDefault="006F124E" w:rsidP="006F124E">
      <w:pPr>
        <w:autoSpaceDE w:val="0"/>
        <w:autoSpaceDN w:val="0"/>
        <w:adjustRightInd w:val="0"/>
        <w:spacing w:line="360" w:lineRule="auto"/>
        <w:ind w:firstLine="708"/>
        <w:jc w:val="both"/>
        <w:rPr>
          <w:color w:val="000000"/>
          <w:lang w:val="en-US"/>
        </w:rPr>
      </w:pPr>
      <w:r w:rsidRPr="006F124E">
        <w:rPr>
          <w:color w:val="000000"/>
          <w:lang w:val="en-US"/>
        </w:rPr>
        <w:t>One week after the biopsy, the patient returned to the Stomatology Clinic for suture removal and lesion reassessment. She reported no pain, and significant regression of the lesion was observed. The patient was placed under follow-up, and after eight months of monitoring, complete regression of the lesion was noted (Figures 8, 9, 10, and 11).</w:t>
      </w:r>
    </w:p>
    <w:p w14:paraId="396FF8DD" w14:textId="77777777" w:rsidR="003D698C" w:rsidRDefault="006F124E" w:rsidP="00C84FAB">
      <w:pPr>
        <w:autoSpaceDE w:val="0"/>
        <w:autoSpaceDN w:val="0"/>
        <w:adjustRightInd w:val="0"/>
        <w:spacing w:line="360" w:lineRule="auto"/>
        <w:ind w:firstLine="708"/>
        <w:jc w:val="both"/>
        <w:rPr>
          <w:color w:val="000000"/>
        </w:rPr>
      </w:pPr>
      <w:r>
        <w:rPr>
          <w:noProof/>
          <w:color w:val="000000"/>
        </w:rPr>
        <mc:AlternateContent>
          <mc:Choice Requires="wps">
            <w:drawing>
              <wp:anchor distT="0" distB="0" distL="114300" distR="114300" simplePos="0" relativeHeight="251666432" behindDoc="0" locked="0" layoutInCell="1" allowOverlap="1" wp14:anchorId="3DECD4B8" wp14:editId="41A964EB">
                <wp:simplePos x="0" y="0"/>
                <wp:positionH relativeFrom="column">
                  <wp:posOffset>2903726</wp:posOffset>
                </wp:positionH>
                <wp:positionV relativeFrom="paragraph">
                  <wp:posOffset>4710</wp:posOffset>
                </wp:positionV>
                <wp:extent cx="2714625" cy="257175"/>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4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1593A" w14:textId="77777777" w:rsidR="003D698C" w:rsidRPr="003D698C" w:rsidRDefault="003D698C" w:rsidP="003D698C">
                            <w:pPr>
                              <w:jc w:val="center"/>
                              <w:rPr>
                                <w:sz w:val="20"/>
                              </w:rPr>
                            </w:pPr>
                            <w:r>
                              <w:rPr>
                                <w:sz w:val="20"/>
                              </w:rPr>
                              <w:t>Figur</w:t>
                            </w:r>
                            <w:r w:rsidR="00A02B3E">
                              <w:rPr>
                                <w:sz w:val="20"/>
                              </w:rPr>
                              <w:t>e</w:t>
                            </w:r>
                            <w:r>
                              <w:rPr>
                                <w:sz w:val="20"/>
                              </w:rPr>
                              <w:t xml:space="preserve"> 9</w:t>
                            </w:r>
                            <w:r w:rsidR="00A02B3E">
                              <w:rPr>
                                <w:sz w:val="20"/>
                              </w:rPr>
                              <w:t>. 15 days after the biopsy.</w:t>
                            </w:r>
                          </w:p>
                          <w:p w14:paraId="0AB8AC5D" w14:textId="77777777" w:rsidR="003D698C" w:rsidRDefault="003D6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CD4B8" id="Text Box 20" o:spid="_x0000_s1033" type="#_x0000_t202" style="position:absolute;left:0;text-align:left;margin-left:228.65pt;margin-top:.35pt;width:213.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" stroked="f">
                <v:path arrowok="t"/>
                <v:textbox>
                  <w:txbxContent>
                    <w:p w14:paraId="0CB1593A" w14:textId="77777777" w:rsidR="003D698C" w:rsidRPr="003D698C" w:rsidRDefault="003D698C" w:rsidP="003D698C">
                      <w:pPr>
                        <w:jc w:val="center"/>
                        <w:rPr>
                          <w:sz w:val="20"/>
                        </w:rPr>
                      </w:pPr>
                      <w:r>
                        <w:rPr>
                          <w:sz w:val="20"/>
                        </w:rPr>
                        <w:t>Figur</w:t>
                      </w:r>
                      <w:r w:rsidR="00A02B3E">
                        <w:rPr>
                          <w:sz w:val="20"/>
                        </w:rPr>
                        <w:t>e</w:t>
                      </w:r>
                      <w:r>
                        <w:rPr>
                          <w:sz w:val="20"/>
                        </w:rPr>
                        <w:t xml:space="preserve"> 9</w:t>
                      </w:r>
                      <w:r w:rsidR="00A02B3E">
                        <w:rPr>
                          <w:sz w:val="20"/>
                        </w:rPr>
                        <w:t>. 15 days after the biopsy.</w:t>
                      </w:r>
                    </w:p>
                    <w:p w14:paraId="0AB8AC5D" w14:textId="77777777" w:rsidR="003D698C" w:rsidRDefault="003D698C"/>
                  </w:txbxContent>
                </v:textbox>
              </v:shape>
            </w:pict>
          </mc:Fallback>
        </mc:AlternateContent>
      </w:r>
      <w:r>
        <w:rPr>
          <w:noProof/>
          <w:color w:val="000000"/>
        </w:rPr>
        <mc:AlternateContent>
          <mc:Choice Requires="wps">
            <w:drawing>
              <wp:anchor distT="0" distB="0" distL="114300" distR="114300" simplePos="0" relativeHeight="251663360" behindDoc="0" locked="0" layoutInCell="1" allowOverlap="1" wp14:anchorId="1A916F8E" wp14:editId="58714871">
                <wp:simplePos x="0" y="0"/>
                <wp:positionH relativeFrom="column">
                  <wp:posOffset>98151</wp:posOffset>
                </wp:positionH>
                <wp:positionV relativeFrom="paragraph">
                  <wp:posOffset>4710</wp:posOffset>
                </wp:positionV>
                <wp:extent cx="2703195" cy="257175"/>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5CB09" w14:textId="77777777" w:rsidR="003D698C" w:rsidRPr="003D698C" w:rsidRDefault="00A02B3E" w:rsidP="003D698C">
                            <w:pPr>
                              <w:jc w:val="center"/>
                              <w:rPr>
                                <w:sz w:val="20"/>
                              </w:rPr>
                            </w:pPr>
                            <w:r w:rsidRPr="00A02B3E">
                              <w:rPr>
                                <w:sz w:val="20"/>
                              </w:rPr>
                              <w:t>Figure 8</w:t>
                            </w:r>
                            <w:r>
                              <w:rPr>
                                <w:sz w:val="20"/>
                              </w:rPr>
                              <w:t xml:space="preserve">. </w:t>
                            </w:r>
                            <w:r w:rsidRPr="00A02B3E">
                              <w:rPr>
                                <w:sz w:val="20"/>
                              </w:rPr>
                              <w:t>One week after the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16F8E" id="Text Box 19" o:spid="_x0000_s1034" type="#_x0000_t202" style="position:absolute;left:0;text-align:left;margin-left:7.75pt;margin-top:.35pt;width:21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" stroked="f">
                <v:path arrowok="t"/>
                <v:textbox>
                  <w:txbxContent>
                    <w:p w14:paraId="7CE5CB09" w14:textId="77777777" w:rsidR="003D698C" w:rsidRPr="003D698C" w:rsidRDefault="00A02B3E" w:rsidP="003D698C">
                      <w:pPr>
                        <w:jc w:val="center"/>
                        <w:rPr>
                          <w:sz w:val="20"/>
                        </w:rPr>
                      </w:pPr>
                      <w:r w:rsidRPr="00A02B3E">
                        <w:rPr>
                          <w:sz w:val="20"/>
                        </w:rPr>
                        <w:t>Figure 8</w:t>
                      </w:r>
                      <w:r>
                        <w:rPr>
                          <w:sz w:val="20"/>
                        </w:rPr>
                        <w:t xml:space="preserve">. </w:t>
                      </w:r>
                      <w:r w:rsidRPr="00A02B3E">
                        <w:rPr>
                          <w:sz w:val="20"/>
                        </w:rPr>
                        <w:t>One week after the biopsy.</w:t>
                      </w:r>
                    </w:p>
                  </w:txbxContent>
                </v:textbox>
              </v:shape>
            </w:pict>
          </mc:Fallback>
        </mc:AlternateContent>
      </w:r>
    </w:p>
    <w:p w14:paraId="17AB0783" w14:textId="77777777" w:rsidR="00923F8E" w:rsidRDefault="003D698C" w:rsidP="009E44AC">
      <w:pPr>
        <w:autoSpaceDE w:val="0"/>
        <w:autoSpaceDN w:val="0"/>
        <w:adjustRightInd w:val="0"/>
        <w:spacing w:line="360" w:lineRule="auto"/>
        <w:jc w:val="center"/>
        <w:rPr>
          <w:color w:val="000000"/>
        </w:rPr>
      </w:pPr>
      <w:r w:rsidRPr="003D698C">
        <w:rPr>
          <w:noProof/>
          <w:color w:val="000000"/>
        </w:rPr>
        <w:drawing>
          <wp:inline distT="0" distB="0" distL="0" distR="0" wp14:anchorId="0CF4F730" wp14:editId="2CBBA1A3">
            <wp:extent cx="2710334" cy="1800000"/>
            <wp:effectExtent l="19050" t="0" r="0" b="0"/>
            <wp:docPr id="15" name="Imagem 14" descr="G:\sialometaplasia\fotos da clínica 068.jpg"/>
            <wp:cNvGraphicFramePr/>
            <a:graphic xmlns:a="http://schemas.openxmlformats.org/drawingml/2006/main">
              <a:graphicData uri="http://schemas.openxmlformats.org/drawingml/2006/picture">
                <pic:pic xmlns:pic="http://schemas.openxmlformats.org/drawingml/2006/picture">
                  <pic:nvPicPr>
                    <pic:cNvPr id="17410" name="Picture 2" descr="G:\sialometaplasia\fotos da clínica 068.jpg"/>
                    <pic:cNvPicPr>
                      <a:picLocks noChangeAspect="1" noChangeArrowheads="1"/>
                    </pic:cNvPicPr>
                  </pic:nvPicPr>
                  <pic:blipFill>
                    <a:blip r:embed="rId14" cstate="print">
                      <a:lum bright="-10000"/>
                    </a:blip>
                    <a:srcRect/>
                    <a:stretch>
                      <a:fillRect/>
                    </a:stretch>
                  </pic:blipFill>
                  <pic:spPr bwMode="auto">
                    <a:xfrm>
                      <a:off x="0" y="0"/>
                      <a:ext cx="2710334" cy="1800000"/>
                    </a:xfrm>
                    <a:prstGeom prst="rect">
                      <a:avLst/>
                    </a:prstGeom>
                    <a:noFill/>
                    <a:ln w="9525">
                      <a:noFill/>
                      <a:miter lim="800000"/>
                      <a:headEnd/>
                      <a:tailEnd/>
                    </a:ln>
                  </pic:spPr>
                </pic:pic>
              </a:graphicData>
            </a:graphic>
          </wp:inline>
        </w:drawing>
      </w:r>
      <w:r w:rsidRPr="003D698C">
        <w:rPr>
          <w:noProof/>
          <w:color w:val="000000"/>
        </w:rPr>
        <w:drawing>
          <wp:inline distT="0" distB="0" distL="0" distR="0" wp14:anchorId="3534C2B5" wp14:editId="441E6116">
            <wp:extent cx="2709920" cy="1800000"/>
            <wp:effectExtent l="19050" t="0" r="0" b="0"/>
            <wp:docPr id="18" name="Imagem 15" descr="G:\sialometaplasia\fotos da clínica 097.jpg"/>
            <wp:cNvGraphicFramePr/>
            <a:graphic xmlns:a="http://schemas.openxmlformats.org/drawingml/2006/main">
              <a:graphicData uri="http://schemas.openxmlformats.org/drawingml/2006/picture">
                <pic:pic xmlns:pic="http://schemas.openxmlformats.org/drawingml/2006/picture">
                  <pic:nvPicPr>
                    <pic:cNvPr id="4" name="Picture 2" descr="G:\sialometaplasia\fotos da clínica 097.jpg"/>
                    <pic:cNvPicPr>
                      <a:picLocks noChangeAspect="1" noChangeArrowheads="1"/>
                    </pic:cNvPicPr>
                  </pic:nvPicPr>
                  <pic:blipFill>
                    <a:blip r:embed="rId15" cstate="print">
                      <a:lum bright="-10000"/>
                    </a:blip>
                    <a:srcRect/>
                    <a:stretch>
                      <a:fillRect/>
                    </a:stretch>
                  </pic:blipFill>
                  <pic:spPr bwMode="auto">
                    <a:xfrm>
                      <a:off x="0" y="0"/>
                      <a:ext cx="2709920" cy="1800000"/>
                    </a:xfrm>
                    <a:prstGeom prst="rect">
                      <a:avLst/>
                    </a:prstGeom>
                    <a:noFill/>
                    <a:ln w="9525">
                      <a:noFill/>
                      <a:miter lim="800000"/>
                      <a:headEnd/>
                      <a:tailEnd/>
                    </a:ln>
                  </pic:spPr>
                </pic:pic>
              </a:graphicData>
            </a:graphic>
          </wp:inline>
        </w:drawing>
      </w:r>
    </w:p>
    <w:p w14:paraId="174BDC2C" w14:textId="77777777" w:rsidR="00923F8E" w:rsidRDefault="00923F8E" w:rsidP="00C84FAB">
      <w:pPr>
        <w:autoSpaceDE w:val="0"/>
        <w:autoSpaceDN w:val="0"/>
        <w:adjustRightInd w:val="0"/>
        <w:spacing w:line="360" w:lineRule="auto"/>
        <w:jc w:val="both"/>
        <w:rPr>
          <w:color w:val="000000"/>
        </w:rPr>
      </w:pPr>
    </w:p>
    <w:p w14:paraId="544A4492" w14:textId="77777777" w:rsidR="00923F8E" w:rsidRDefault="007B471B" w:rsidP="00C84FAB">
      <w:pPr>
        <w:autoSpaceDE w:val="0"/>
        <w:autoSpaceDN w:val="0"/>
        <w:adjustRightInd w:val="0"/>
        <w:spacing w:line="360" w:lineRule="auto"/>
        <w:jc w:val="both"/>
        <w:rPr>
          <w:color w:val="000000"/>
        </w:rPr>
      </w:pPr>
      <w:r>
        <w:rPr>
          <w:noProof/>
          <w:color w:val="000000"/>
        </w:rPr>
        <mc:AlternateContent>
          <mc:Choice Requires="wps">
            <w:drawing>
              <wp:anchor distT="0" distB="0" distL="114300" distR="114300" simplePos="0" relativeHeight="251696128" behindDoc="0" locked="0" layoutInCell="1" allowOverlap="1" wp14:anchorId="5C7F5FD5" wp14:editId="1D8C5C3A">
                <wp:simplePos x="0" y="0"/>
                <wp:positionH relativeFrom="column">
                  <wp:posOffset>2939415</wp:posOffset>
                </wp:positionH>
                <wp:positionV relativeFrom="paragraph">
                  <wp:posOffset>-156210</wp:posOffset>
                </wp:positionV>
                <wp:extent cx="2400300" cy="409575"/>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70D0D" w14:textId="77777777" w:rsidR="00923F8E" w:rsidRPr="009E44AC" w:rsidRDefault="00923F8E" w:rsidP="00923F8E">
                            <w:pPr>
                              <w:jc w:val="center"/>
                              <w:rPr>
                                <w:sz w:val="18"/>
                              </w:rPr>
                            </w:pPr>
                            <w:r w:rsidRPr="009E44AC">
                              <w:rPr>
                                <w:sz w:val="18"/>
                              </w:rPr>
                              <w:t>Figur</w:t>
                            </w:r>
                            <w:r w:rsidR="00A02B3E">
                              <w:rPr>
                                <w:sz w:val="18"/>
                              </w:rPr>
                              <w:t>e</w:t>
                            </w:r>
                            <w:r w:rsidRPr="009E44AC">
                              <w:rPr>
                                <w:sz w:val="18"/>
                              </w:rPr>
                              <w:t xml:space="preserve"> 11</w:t>
                            </w:r>
                            <w:r w:rsidR="00A02B3E">
                              <w:rPr>
                                <w:sz w:val="18"/>
                              </w:rPr>
                              <w:t xml:space="preserve">. </w:t>
                            </w:r>
                            <w:r w:rsidRPr="009E44AC">
                              <w:rPr>
                                <w:sz w:val="18"/>
                              </w:rPr>
                              <w:t>8 m</w:t>
                            </w:r>
                            <w:r w:rsidR="00A02B3E">
                              <w:rPr>
                                <w:sz w:val="18"/>
                              </w:rPr>
                              <w:t>onths</w:t>
                            </w:r>
                            <w:r w:rsidRPr="009E44AC">
                              <w:rPr>
                                <w:sz w:val="18"/>
                              </w:rPr>
                              <w:t xml:space="preserve"> a</w:t>
                            </w:r>
                            <w:r w:rsidR="00A02B3E">
                              <w:rPr>
                                <w:sz w:val="18"/>
                              </w:rPr>
                              <w:t>fter the biopsy.</w:t>
                            </w:r>
                          </w:p>
                          <w:p w14:paraId="557C8C14" w14:textId="77777777" w:rsidR="00923F8E" w:rsidRDefault="00923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5FD5" id="Text Box 25" o:spid="_x0000_s1035" type="#_x0000_t202" style="position:absolute;left:0;text-align:left;margin-left:231.45pt;margin-top:-12.3pt;width:189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" stroked="f">
                <v:path arrowok="t"/>
                <v:textbox>
                  <w:txbxContent>
                    <w:p w14:paraId="3CB70D0D" w14:textId="77777777" w:rsidR="00923F8E" w:rsidRPr="009E44AC" w:rsidRDefault="00923F8E" w:rsidP="00923F8E">
                      <w:pPr>
                        <w:jc w:val="center"/>
                        <w:rPr>
                          <w:sz w:val="18"/>
                        </w:rPr>
                      </w:pPr>
                      <w:r w:rsidRPr="009E44AC">
                        <w:rPr>
                          <w:sz w:val="18"/>
                        </w:rPr>
                        <w:t>Figur</w:t>
                      </w:r>
                      <w:r w:rsidR="00A02B3E">
                        <w:rPr>
                          <w:sz w:val="18"/>
                        </w:rPr>
                        <w:t>e</w:t>
                      </w:r>
                      <w:r w:rsidRPr="009E44AC">
                        <w:rPr>
                          <w:sz w:val="18"/>
                        </w:rPr>
                        <w:t xml:space="preserve"> 11</w:t>
                      </w:r>
                      <w:r w:rsidR="00A02B3E">
                        <w:rPr>
                          <w:sz w:val="18"/>
                        </w:rPr>
                        <w:t xml:space="preserve">. </w:t>
                      </w:r>
                      <w:r w:rsidRPr="009E44AC">
                        <w:rPr>
                          <w:sz w:val="18"/>
                        </w:rPr>
                        <w:t>8 m</w:t>
                      </w:r>
                      <w:r w:rsidR="00A02B3E">
                        <w:rPr>
                          <w:sz w:val="18"/>
                        </w:rPr>
                        <w:t>onths</w:t>
                      </w:r>
                      <w:r w:rsidRPr="009E44AC">
                        <w:rPr>
                          <w:sz w:val="18"/>
                        </w:rPr>
                        <w:t xml:space="preserve"> a</w:t>
                      </w:r>
                      <w:r w:rsidR="00A02B3E">
                        <w:rPr>
                          <w:sz w:val="18"/>
                        </w:rPr>
                        <w:t>fter the biopsy.</w:t>
                      </w:r>
                    </w:p>
                    <w:p w14:paraId="557C8C14" w14:textId="77777777" w:rsidR="00923F8E" w:rsidRDefault="00923F8E"/>
                  </w:txbxContent>
                </v:textbox>
              </v:shape>
            </w:pict>
          </mc:Fallback>
        </mc:AlternateContent>
      </w:r>
      <w:r>
        <w:rPr>
          <w:noProof/>
          <w:color w:val="000000"/>
        </w:rPr>
        <mc:AlternateContent>
          <mc:Choice Requires="wps">
            <w:drawing>
              <wp:anchor distT="0" distB="0" distL="114300" distR="114300" simplePos="0" relativeHeight="251695104" behindDoc="0" locked="0" layoutInCell="1" allowOverlap="1" wp14:anchorId="2CBADB7D" wp14:editId="178309A7">
                <wp:simplePos x="0" y="0"/>
                <wp:positionH relativeFrom="column">
                  <wp:posOffset>297815</wp:posOffset>
                </wp:positionH>
                <wp:positionV relativeFrom="paragraph">
                  <wp:posOffset>-175260</wp:posOffset>
                </wp:positionV>
                <wp:extent cx="2470150" cy="404495"/>
                <wp:effectExtent l="0" t="0" r="0"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2B76C" w14:textId="77777777" w:rsidR="00923F8E" w:rsidRPr="009E44AC" w:rsidRDefault="00A02B3E" w:rsidP="00923F8E">
                            <w:pPr>
                              <w:jc w:val="center"/>
                              <w:rPr>
                                <w:sz w:val="18"/>
                              </w:rPr>
                            </w:pPr>
                            <w:r>
                              <w:rPr>
                                <w:sz w:val="18"/>
                              </w:rPr>
                              <w:t>Figure</w:t>
                            </w:r>
                            <w:r w:rsidR="00923F8E" w:rsidRPr="009E44AC">
                              <w:rPr>
                                <w:sz w:val="18"/>
                              </w:rPr>
                              <w:t xml:space="preserve"> 10</w:t>
                            </w:r>
                            <w:r>
                              <w:rPr>
                                <w:sz w:val="18"/>
                              </w:rPr>
                              <w:t>.</w:t>
                            </w:r>
                            <w:r w:rsidR="00923F8E" w:rsidRPr="009E44AC">
                              <w:rPr>
                                <w:sz w:val="18"/>
                              </w:rPr>
                              <w:t xml:space="preserve"> 3 m</w:t>
                            </w:r>
                            <w:r>
                              <w:rPr>
                                <w:sz w:val="18"/>
                              </w:rPr>
                              <w:t>onths</w:t>
                            </w:r>
                            <w:r w:rsidR="00923F8E" w:rsidRPr="009E44AC">
                              <w:rPr>
                                <w:sz w:val="18"/>
                              </w:rPr>
                              <w:t xml:space="preserve"> </w:t>
                            </w:r>
                            <w:r>
                              <w:rPr>
                                <w:sz w:val="18"/>
                              </w:rPr>
                              <w:t xml:space="preserve">after the biopsy. </w:t>
                            </w:r>
                          </w:p>
                          <w:p w14:paraId="3E93990E" w14:textId="77777777" w:rsidR="00923F8E" w:rsidRPr="009E44AC" w:rsidRDefault="00923F8E" w:rsidP="00923F8E">
                            <w:pPr>
                              <w:rPr>
                                <w:sz w:val="22"/>
                              </w:rPr>
                            </w:pPr>
                          </w:p>
                          <w:p w14:paraId="3F637A5D" w14:textId="77777777" w:rsidR="00923F8E" w:rsidRPr="00923F8E" w:rsidRDefault="00923F8E" w:rsidP="00923F8E">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ADB7D" id="Text Box 24" o:spid="_x0000_s1036" type="#_x0000_t202" style="position:absolute;left:0;text-align:left;margin-left:23.45pt;margin-top:-13.8pt;width:194.5pt;height:3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" stroked="f">
                <v:path arrowok="t"/>
                <v:textbox>
                  <w:txbxContent>
                    <w:p w14:paraId="5392B76C" w14:textId="77777777" w:rsidR="00923F8E" w:rsidRPr="009E44AC" w:rsidRDefault="00A02B3E" w:rsidP="00923F8E">
                      <w:pPr>
                        <w:jc w:val="center"/>
                        <w:rPr>
                          <w:sz w:val="18"/>
                        </w:rPr>
                      </w:pPr>
                      <w:r>
                        <w:rPr>
                          <w:sz w:val="18"/>
                        </w:rPr>
                        <w:t>Figure</w:t>
                      </w:r>
                      <w:r w:rsidR="00923F8E" w:rsidRPr="009E44AC">
                        <w:rPr>
                          <w:sz w:val="18"/>
                        </w:rPr>
                        <w:t xml:space="preserve"> 10</w:t>
                      </w:r>
                      <w:r>
                        <w:rPr>
                          <w:sz w:val="18"/>
                        </w:rPr>
                        <w:t>.</w:t>
                      </w:r>
                      <w:r w:rsidR="00923F8E" w:rsidRPr="009E44AC">
                        <w:rPr>
                          <w:sz w:val="18"/>
                        </w:rPr>
                        <w:t xml:space="preserve"> 3 m</w:t>
                      </w:r>
                      <w:r>
                        <w:rPr>
                          <w:sz w:val="18"/>
                        </w:rPr>
                        <w:t>onths</w:t>
                      </w:r>
                      <w:r w:rsidR="00923F8E" w:rsidRPr="009E44AC">
                        <w:rPr>
                          <w:sz w:val="18"/>
                        </w:rPr>
                        <w:t xml:space="preserve"> </w:t>
                      </w:r>
                      <w:r>
                        <w:rPr>
                          <w:sz w:val="18"/>
                        </w:rPr>
                        <w:t xml:space="preserve">after the biopsy. </w:t>
                      </w:r>
                    </w:p>
                    <w:p w14:paraId="3E93990E" w14:textId="77777777" w:rsidR="00923F8E" w:rsidRPr="009E44AC" w:rsidRDefault="00923F8E" w:rsidP="00923F8E">
                      <w:pPr>
                        <w:rPr>
                          <w:sz w:val="22"/>
                        </w:rPr>
                      </w:pPr>
                    </w:p>
                    <w:p w14:paraId="3F637A5D" w14:textId="77777777" w:rsidR="00923F8E" w:rsidRPr="00923F8E" w:rsidRDefault="00923F8E" w:rsidP="00923F8E">
                      <w:pPr>
                        <w:jc w:val="center"/>
                        <w:rPr>
                          <w:sz w:val="20"/>
                        </w:rPr>
                      </w:pPr>
                    </w:p>
                  </w:txbxContent>
                </v:textbox>
              </v:shape>
            </w:pict>
          </mc:Fallback>
        </mc:AlternateContent>
      </w:r>
    </w:p>
    <w:p w14:paraId="403584E8" w14:textId="77777777" w:rsidR="00923F8E" w:rsidRDefault="00923F8E" w:rsidP="00923F8E">
      <w:pPr>
        <w:autoSpaceDE w:val="0"/>
        <w:autoSpaceDN w:val="0"/>
        <w:adjustRightInd w:val="0"/>
        <w:spacing w:line="360" w:lineRule="auto"/>
        <w:jc w:val="center"/>
        <w:rPr>
          <w:color w:val="000000"/>
        </w:rPr>
      </w:pPr>
      <w:r w:rsidRPr="00923F8E">
        <w:rPr>
          <w:noProof/>
          <w:color w:val="000000"/>
        </w:rPr>
        <w:drawing>
          <wp:inline distT="0" distB="0" distL="0" distR="0" wp14:anchorId="19160AD6" wp14:editId="7DAA6BEF">
            <wp:extent cx="2485585" cy="1800000"/>
            <wp:effectExtent l="19050" t="0" r="0" b="0"/>
            <wp:docPr id="19" name="Imagem 17" descr="G:\sialometaplasia\fotos da clínica 184.jpg"/>
            <wp:cNvGraphicFramePr/>
            <a:graphic xmlns:a="http://schemas.openxmlformats.org/drawingml/2006/main">
              <a:graphicData uri="http://schemas.openxmlformats.org/drawingml/2006/picture">
                <pic:pic xmlns:pic="http://schemas.openxmlformats.org/drawingml/2006/picture">
                  <pic:nvPicPr>
                    <pic:cNvPr id="19458" name="Picture 3" descr="G:\sialometaplasia\fotos da clínica 184.jpg"/>
                    <pic:cNvPicPr>
                      <a:picLocks noChangeAspect="1" noChangeArrowheads="1"/>
                    </pic:cNvPicPr>
                  </pic:nvPicPr>
                  <pic:blipFill>
                    <a:blip r:embed="rId16" cstate="print">
                      <a:lum bright="-10000"/>
                    </a:blip>
                    <a:srcRect l="7878" t="11780" r="17311" b="6654"/>
                    <a:stretch>
                      <a:fillRect/>
                    </a:stretch>
                  </pic:blipFill>
                  <pic:spPr bwMode="auto">
                    <a:xfrm>
                      <a:off x="0" y="0"/>
                      <a:ext cx="2485585" cy="1800000"/>
                    </a:xfrm>
                    <a:prstGeom prst="rect">
                      <a:avLst/>
                    </a:prstGeom>
                    <a:noFill/>
                    <a:ln w="9525">
                      <a:noFill/>
                      <a:miter lim="800000"/>
                      <a:headEnd/>
                      <a:tailEnd/>
                    </a:ln>
                  </pic:spPr>
                </pic:pic>
              </a:graphicData>
            </a:graphic>
          </wp:inline>
        </w:drawing>
      </w:r>
      <w:r w:rsidRPr="00923F8E">
        <w:rPr>
          <w:noProof/>
          <w:color w:val="000000"/>
        </w:rPr>
        <w:drawing>
          <wp:inline distT="0" distB="0" distL="0" distR="0" wp14:anchorId="0DFBB8DF" wp14:editId="0CEFFF08">
            <wp:extent cx="2386503" cy="1800000"/>
            <wp:effectExtent l="19050" t="0" r="0" b="0"/>
            <wp:docPr id="21" name="Imagem 19" descr="C:\Users\Priscilla\Desktop\priscilla\sialometaplasia\Priscila 003-.JPG"/>
            <wp:cNvGraphicFramePr/>
            <a:graphic xmlns:a="http://schemas.openxmlformats.org/drawingml/2006/main">
              <a:graphicData uri="http://schemas.openxmlformats.org/drawingml/2006/picture">
                <pic:pic xmlns:pic="http://schemas.openxmlformats.org/drawingml/2006/picture">
                  <pic:nvPicPr>
                    <pic:cNvPr id="20482" name="Picture 62" descr="C:\Users\Priscilla\Desktop\priscilla\sialometaplasia\Priscila 003-.JPG"/>
                    <pic:cNvPicPr>
                      <a:picLocks noChangeAspect="1" noChangeArrowheads="1"/>
                    </pic:cNvPicPr>
                  </pic:nvPicPr>
                  <pic:blipFill>
                    <a:blip r:embed="rId17" cstate="print">
                      <a:lum bright="-20000"/>
                    </a:blip>
                    <a:srcRect l="9393" t="3801" r="5550"/>
                    <a:stretch>
                      <a:fillRect/>
                    </a:stretch>
                  </pic:blipFill>
                  <pic:spPr bwMode="auto">
                    <a:xfrm>
                      <a:off x="0" y="0"/>
                      <a:ext cx="2386503" cy="1800000"/>
                    </a:xfrm>
                    <a:prstGeom prst="rect">
                      <a:avLst/>
                    </a:prstGeom>
                    <a:noFill/>
                    <a:ln w="9525">
                      <a:noFill/>
                      <a:miter lim="800000"/>
                      <a:headEnd/>
                      <a:tailEnd/>
                    </a:ln>
                  </pic:spPr>
                </pic:pic>
              </a:graphicData>
            </a:graphic>
          </wp:inline>
        </w:drawing>
      </w:r>
    </w:p>
    <w:p w14:paraId="60389963" w14:textId="77777777" w:rsidR="00A4636F" w:rsidRDefault="00A4636F" w:rsidP="00C84FAB">
      <w:pPr>
        <w:autoSpaceDE w:val="0"/>
        <w:autoSpaceDN w:val="0"/>
        <w:adjustRightInd w:val="0"/>
        <w:spacing w:line="360" w:lineRule="auto"/>
        <w:jc w:val="both"/>
        <w:rPr>
          <w:color w:val="000000"/>
        </w:rPr>
      </w:pPr>
    </w:p>
    <w:p w14:paraId="76615463" w14:textId="77777777" w:rsidR="00C84FAB" w:rsidRDefault="00C84FAB" w:rsidP="00C84FAB">
      <w:pPr>
        <w:autoSpaceDE w:val="0"/>
        <w:autoSpaceDN w:val="0"/>
        <w:adjustRightInd w:val="0"/>
        <w:spacing w:line="360" w:lineRule="auto"/>
        <w:jc w:val="both"/>
        <w:rPr>
          <w:color w:val="000000"/>
        </w:rPr>
      </w:pPr>
    </w:p>
    <w:p w14:paraId="0EEF499D" w14:textId="77777777" w:rsidR="00C84FAB" w:rsidRPr="00A4636F" w:rsidRDefault="00C84FAB" w:rsidP="00C84FAB">
      <w:pPr>
        <w:autoSpaceDE w:val="0"/>
        <w:autoSpaceDN w:val="0"/>
        <w:adjustRightInd w:val="0"/>
        <w:spacing w:line="360" w:lineRule="auto"/>
        <w:jc w:val="both"/>
        <w:rPr>
          <w:b/>
          <w:color w:val="000000"/>
          <w:lang w:val="en-US"/>
        </w:rPr>
      </w:pPr>
      <w:r w:rsidRPr="00A4636F">
        <w:rPr>
          <w:b/>
          <w:color w:val="000000"/>
          <w:lang w:val="en-US"/>
        </w:rPr>
        <w:t>3 D</w:t>
      </w:r>
      <w:r w:rsidR="006F124E" w:rsidRPr="00A4636F">
        <w:rPr>
          <w:b/>
          <w:color w:val="000000"/>
          <w:lang w:val="en-US"/>
        </w:rPr>
        <w:t xml:space="preserve">iscussion </w:t>
      </w:r>
    </w:p>
    <w:p w14:paraId="0CE7B207" w14:textId="77777777" w:rsidR="00C84FAB" w:rsidRPr="00A4636F" w:rsidRDefault="00C84FAB" w:rsidP="00C84FAB">
      <w:pPr>
        <w:autoSpaceDE w:val="0"/>
        <w:autoSpaceDN w:val="0"/>
        <w:adjustRightInd w:val="0"/>
        <w:spacing w:line="360" w:lineRule="auto"/>
        <w:jc w:val="both"/>
        <w:rPr>
          <w:color w:val="000000"/>
          <w:lang w:val="en-US"/>
        </w:rPr>
      </w:pPr>
    </w:p>
    <w:p w14:paraId="2FA56D8B" w14:textId="77777777" w:rsidR="00A4636F" w:rsidRPr="00A4636F" w:rsidRDefault="00C84FAB" w:rsidP="00A4636F">
      <w:pPr>
        <w:autoSpaceDE w:val="0"/>
        <w:spacing w:line="360" w:lineRule="auto"/>
        <w:jc w:val="both"/>
        <w:rPr>
          <w:color w:val="000000"/>
          <w:lang w:val="en-US"/>
        </w:rPr>
      </w:pPr>
      <w:r w:rsidRPr="00A4636F">
        <w:rPr>
          <w:color w:val="000000"/>
          <w:lang w:val="en-US"/>
        </w:rPr>
        <w:tab/>
      </w:r>
      <w:r w:rsidR="00A4636F" w:rsidRPr="00A4636F">
        <w:rPr>
          <w:color w:val="000000"/>
          <w:lang w:val="en-US"/>
        </w:rPr>
        <w:t xml:space="preserve">Necrotizing sialometaplasia (NS) is an uncommon pathology with no proven etiology. However, most case reports in the literature associate the lesion's development with reduced oxygenation of the affected tissue. The most commonly affected site is the minor salivary glands of the hard palate, likely because this region consists of thin and poorly vascularized tissue, making it more susceptible to cellular necrosis compared to other affected areas (Consolaro et al., 2009; Neville et al., 2009).  </w:t>
      </w:r>
    </w:p>
    <w:p w14:paraId="78682D68"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A detailed </w:t>
      </w:r>
      <w:r>
        <w:rPr>
          <w:color w:val="000000"/>
          <w:lang w:val="en-US"/>
        </w:rPr>
        <w:t>medical history</w:t>
      </w:r>
      <w:r w:rsidRPr="00A4636F">
        <w:rPr>
          <w:color w:val="000000"/>
          <w:lang w:val="en-US"/>
        </w:rPr>
        <w:t xml:space="preserve"> often allows identification of the etiological factor associated with lesion development. In the present case report, since there were no other risk factors (such as smoking or prior surgeries) and the lesion coincided with the installation of a palatal expander, other causal factors were ruled out, excluding possible malignancy. The only differential diagnosis besides NS was eosinophilic ulcer, another benign, uncommon, self-limiting ulcerated lesion with raised borders. However, it primarily affects the tongue. Histopathological examination differentiates eosinophilic ulcer from NS by the presence of an inflammatory infiltrate rich in eosinophils and the absence of cellular metaplasia (Câmara et al., 2014).  </w:t>
      </w:r>
    </w:p>
    <w:p w14:paraId="4FA2ECA9"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Regarding NS associated with orthodontic appliances, </w:t>
      </w:r>
      <w:proofErr w:type="spellStart"/>
      <w:r w:rsidRPr="00A4636F">
        <w:rPr>
          <w:color w:val="000000"/>
          <w:lang w:val="en-US"/>
        </w:rPr>
        <w:t>Consolaro</w:t>
      </w:r>
      <w:proofErr w:type="spellEnd"/>
      <w:r w:rsidRPr="00A4636F">
        <w:rPr>
          <w:color w:val="000000"/>
          <w:lang w:val="en-US"/>
        </w:rPr>
        <w:t xml:space="preserve"> et al. (2009) emphasize the importance of understanding the type of palate in each patient and the trajectory of the palatine arteries when planning palatal expansion with </w:t>
      </w:r>
      <w:proofErr w:type="spellStart"/>
      <w:r w:rsidRPr="00A4636F">
        <w:rPr>
          <w:color w:val="000000"/>
          <w:lang w:val="en-US"/>
        </w:rPr>
        <w:t>dentomucosal</w:t>
      </w:r>
      <w:proofErr w:type="spellEnd"/>
      <w:r w:rsidRPr="00A4636F">
        <w:rPr>
          <w:color w:val="000000"/>
          <w:lang w:val="en-US"/>
        </w:rPr>
        <w:t>-supported appliances. Since NS is occasionally observed in orthodontic practice, it can be considered iatrogenic. A review of the literature found only two cases of NS associated with a palatal expander; however, the authors did not perform biopsies to establish a histopathological diagnosis (</w:t>
      </w:r>
      <w:proofErr w:type="spellStart"/>
      <w:r w:rsidRPr="00A4636F">
        <w:rPr>
          <w:color w:val="000000"/>
          <w:lang w:val="en-US"/>
        </w:rPr>
        <w:t>Consolaro</w:t>
      </w:r>
      <w:proofErr w:type="spellEnd"/>
      <w:r w:rsidRPr="00A4636F">
        <w:rPr>
          <w:color w:val="000000"/>
          <w:lang w:val="en-US"/>
        </w:rPr>
        <w:t xml:space="preserve"> et al., 2009). Thus, the present case is the first </w:t>
      </w:r>
      <w:proofErr w:type="spellStart"/>
      <w:r w:rsidRPr="00A4636F">
        <w:rPr>
          <w:color w:val="000000"/>
          <w:lang w:val="en-US"/>
        </w:rPr>
        <w:t>histopathologically</w:t>
      </w:r>
      <w:proofErr w:type="spellEnd"/>
      <w:r w:rsidRPr="00A4636F">
        <w:rPr>
          <w:color w:val="000000"/>
          <w:lang w:val="en-US"/>
        </w:rPr>
        <w:t xml:space="preserve"> confirmed report of NS associated with a palatal expander.  </w:t>
      </w:r>
    </w:p>
    <w:p w14:paraId="385DEF3B"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Although the etiology of NS is unproven, several predisposing factors have been suggested, including traumatic lesions, ill-fitting prostheses, anesthetic injections with vasoconstrictors, upper respiratory tract infections, adjacent tumors, ingestion of hard foods, </w:t>
      </w:r>
      <w:r w:rsidRPr="00A4636F">
        <w:rPr>
          <w:color w:val="000000"/>
          <w:lang w:val="en-US"/>
        </w:rPr>
        <w:lastRenderedPageBreak/>
        <w:t>prior surgeries, and other factors that may compress the arteries supplying the affected area (Neville et al., 2009). In a case reported by Uppal &amp; Baliga (2014), NS may have been caused by reduced oxygenation of the palate, either due to smoking or the injection of a vasoconstrictor-containing anesthetic during tooth extraction. Interestingly, a case of NS was also described in a patient with anorexia who experienced acute palatal pain after chewing ice. The authors suggested that NS in this case may have been related to anorexia or vascular compression from ice application (</w:t>
      </w:r>
      <w:proofErr w:type="spellStart"/>
      <w:r w:rsidRPr="00A4636F">
        <w:rPr>
          <w:color w:val="000000"/>
          <w:lang w:val="en-US"/>
        </w:rPr>
        <w:t>Gilowsky</w:t>
      </w:r>
      <w:proofErr w:type="spellEnd"/>
      <w:r w:rsidRPr="00A4636F">
        <w:rPr>
          <w:color w:val="000000"/>
          <w:lang w:val="en-US"/>
        </w:rPr>
        <w:t xml:space="preserve"> et al., 2014). This can be explained by the fact that intraoral pH is reduced in patients with eating disorders, disrupting oral microbiota and contributing to chemical, physical, and biological risk factors. Additionally, ice chewing results in blood vessel constriction, reinforcing the ischemic etiology of NS (</w:t>
      </w:r>
      <w:proofErr w:type="spellStart"/>
      <w:r w:rsidRPr="00A4636F">
        <w:rPr>
          <w:color w:val="000000"/>
          <w:lang w:val="en-US"/>
        </w:rPr>
        <w:t>Gilowsky</w:t>
      </w:r>
      <w:proofErr w:type="spellEnd"/>
      <w:r w:rsidRPr="00A4636F">
        <w:rPr>
          <w:color w:val="000000"/>
          <w:lang w:val="en-US"/>
        </w:rPr>
        <w:t xml:space="preserve"> et al., 2014). Recent studies also associate lesion development with chemical irritation from stomach acid, as described by Janner et al. (2014) in a case of NS in a smoking patient with acute-phase bulimia. In this case, the predisposing factor was thought to be either local blood supply impairment or irritation weakening mucosal defense mechanisms. The traumatic event, therefore, was chemical in nature and exacerbated by irritants such as smoking and induced vomiting.  </w:t>
      </w:r>
    </w:p>
    <w:p w14:paraId="06AF6A20"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Consolaro et al. (2009) described symptoms of NS, including pain, fever, burning sensation, and paresthesia, though these may not always be present simultaneously. In the present case, the patient only reported pain and burning while eating. The sudden onset and aggressive nature of the lesion may cause anxiety, as patients may fear a possible cancer diagnosis. Clinicians may also suspect malignancy based on the anamnesis and clinical examination. It is important to ask the patient about pain, as malignant lesions are typically painless, although NS can also be painless in its ulcerated form (Uppal &amp; Baliga, 2014).  </w:t>
      </w:r>
    </w:p>
    <w:p w14:paraId="1287103D" w14:textId="77777777" w:rsidR="00A4636F" w:rsidRPr="00A4636F" w:rsidRDefault="00A4636F" w:rsidP="00A4636F">
      <w:pPr>
        <w:autoSpaceDE w:val="0"/>
        <w:spacing w:line="360" w:lineRule="auto"/>
        <w:jc w:val="both"/>
        <w:rPr>
          <w:color w:val="000000"/>
          <w:lang w:val="en-US"/>
        </w:rPr>
      </w:pPr>
    </w:p>
    <w:p w14:paraId="6286B9FE"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Differential diagnoses of NS include malignant lesions, particularly when the patient has risk factors such as smoking and alcohol consumption. Additionally, Daniell et al. (2006) noted that, clinically, NS resembles endophytic squamous cell carcinoma (SCC) due to its ulcerated lesion with raised borders and necrotic areas. Uppal &amp; Baliga (2014) reported a case of NS mimicking oral cancer, with a palatal ulcer similar to the present case. However, in that case, the patient was male, over 60 years old, and had tobacco and alcohol use history. </w:t>
      </w:r>
      <w:r w:rsidRPr="00A4636F">
        <w:rPr>
          <w:color w:val="000000"/>
          <w:lang w:val="en-US"/>
        </w:rPr>
        <w:lastRenderedPageBreak/>
        <w:t xml:space="preserve">Despite this, the lesion regressed spontaneously, and histopathological examination confirmed NS, as observed in the present case.  </w:t>
      </w:r>
    </w:p>
    <w:p w14:paraId="659A2A33"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Another differential diagnosis for NS mentioned in the literature is mucoepidermoid carcinoma (MEC), as it affects tissues containing salivary glands and may present as a superficial ulceration with paresthesia (Santos et al., 2012; Tinoco et al., 2009).  </w:t>
      </w:r>
    </w:p>
    <w:p w14:paraId="6651DA11"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NS typically begins as a swelling that rapidly and aggressively leads to epithelial tissue necrosis, which detaches and forms an ulcer. This aligns with the present case, where the ulcer developed within 15 days. The lesion size varies widely, ranging from less than 1 cm to 5 cm in diameter (Neville et al., 2009). In this case, the ulcer measured 2 cm in diameter.</w:t>
      </w:r>
      <w:r w:rsidR="008E3772">
        <w:rPr>
          <w:color w:val="000000"/>
          <w:lang w:val="en-US"/>
        </w:rPr>
        <w:t xml:space="preserve"> </w:t>
      </w:r>
      <w:r w:rsidRPr="00A4636F">
        <w:rPr>
          <w:color w:val="000000"/>
          <w:lang w:val="en-US"/>
        </w:rPr>
        <w:t xml:space="preserve">According to Neville et al. (2009), underlying palatal bone destruction is rare in NS, with no radiographic alterations observed, which was also noted in the present case.  </w:t>
      </w:r>
    </w:p>
    <w:p w14:paraId="6D279B76" w14:textId="77777777" w:rsidR="00A4636F" w:rsidRPr="00A4636F" w:rsidRDefault="00A4636F" w:rsidP="008E3772">
      <w:pPr>
        <w:autoSpaceDE w:val="0"/>
        <w:spacing w:line="360" w:lineRule="auto"/>
        <w:ind w:firstLine="708"/>
        <w:jc w:val="both"/>
        <w:rPr>
          <w:color w:val="000000"/>
          <w:lang w:val="en-US"/>
        </w:rPr>
      </w:pPr>
      <w:proofErr w:type="spellStart"/>
      <w:r w:rsidRPr="00A4636F">
        <w:rPr>
          <w:color w:val="000000"/>
          <w:lang w:val="en-US"/>
        </w:rPr>
        <w:t>Histopathologically</w:t>
      </w:r>
      <w:proofErr w:type="spellEnd"/>
      <w:r w:rsidRPr="00A4636F">
        <w:rPr>
          <w:color w:val="000000"/>
          <w:lang w:val="en-US"/>
        </w:rPr>
        <w:t xml:space="preserve">, diagnosing NS may be challenging for less experienced pathologists, as acinar cells exhibit a high degree of differentiation, potentially leading to a misdiagnosis of malignancy. What confirms NS and rules out malignancy is the preservation of the lobular architecture of the affected glands, as well as the mild cytological appearance of squamous proliferation. The lesion also presents an inflammatory infiltrate, mainly consisting of macrophages and lymphocytes, with possible mucin release (Neville et al., 2009). Therefore, a biopsy is essential to confirm the diagnosis.  </w:t>
      </w:r>
    </w:p>
    <w:p w14:paraId="2383DD2E"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NS is a self-limiting pathology that resolves spontaneously without causing tissue sequelae, with excellent healing outcomes (</w:t>
      </w:r>
      <w:proofErr w:type="spellStart"/>
      <w:r w:rsidRPr="00A4636F">
        <w:rPr>
          <w:color w:val="000000"/>
          <w:lang w:val="en-US"/>
        </w:rPr>
        <w:t>Consolaro</w:t>
      </w:r>
      <w:proofErr w:type="spellEnd"/>
      <w:r w:rsidRPr="00A4636F">
        <w:rPr>
          <w:color w:val="000000"/>
          <w:lang w:val="en-US"/>
        </w:rPr>
        <w:t xml:space="preserve"> et al., 2009). This was confirmed in the present case, as the lesion completely regressed without treatment and left no scarring.  </w:t>
      </w:r>
    </w:p>
    <w:p w14:paraId="14C8E2FD" w14:textId="77777777" w:rsidR="00A4636F" w:rsidRPr="00A4636F" w:rsidRDefault="00A4636F" w:rsidP="00A4636F">
      <w:pPr>
        <w:autoSpaceDE w:val="0"/>
        <w:spacing w:line="360" w:lineRule="auto"/>
        <w:jc w:val="both"/>
        <w:rPr>
          <w:color w:val="000000"/>
          <w:lang w:val="en-US"/>
        </w:rPr>
      </w:pPr>
    </w:p>
    <w:p w14:paraId="79B8BD01" w14:textId="77777777" w:rsidR="00A4636F" w:rsidRPr="00A4636F" w:rsidRDefault="00A4636F" w:rsidP="00A4636F">
      <w:pPr>
        <w:autoSpaceDE w:val="0"/>
        <w:spacing w:line="360" w:lineRule="auto"/>
        <w:jc w:val="both"/>
        <w:rPr>
          <w:color w:val="000000"/>
          <w:lang w:val="en-US"/>
        </w:rPr>
      </w:pPr>
      <w:r w:rsidRPr="00A4636F">
        <w:rPr>
          <w:color w:val="000000"/>
          <w:lang w:val="en-US"/>
        </w:rPr>
        <w:t xml:space="preserve">Studies have shown that NS regression time ranges from one to ten weeks (Neville et al., 2009; Henrich &amp; Silva, 2009; Ravn et al., 2009; </w:t>
      </w:r>
      <w:proofErr w:type="spellStart"/>
      <w:r w:rsidRPr="00A4636F">
        <w:rPr>
          <w:color w:val="000000"/>
          <w:lang w:val="en-US"/>
        </w:rPr>
        <w:t>Rebellato</w:t>
      </w:r>
      <w:proofErr w:type="spellEnd"/>
      <w:r w:rsidRPr="00A4636F">
        <w:rPr>
          <w:color w:val="000000"/>
          <w:lang w:val="en-US"/>
        </w:rPr>
        <w:t xml:space="preserve"> Júnior, 2003). However, in this case, the ulcer regressed within two to twelve weeks, with only an erythematous area remaining, which disappeared after eight months.  </w:t>
      </w:r>
    </w:p>
    <w:p w14:paraId="3F37B8F0"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NS does not require lesion-specific treatment, as it resolves spontaneously within a few weeks. However, palliative treatment with analgesics and anti-inflammatory medications is recommended for symptom relief, and antibiotics may be used to prevent opportunistic </w:t>
      </w:r>
      <w:r w:rsidRPr="00A4636F">
        <w:rPr>
          <w:color w:val="000000"/>
          <w:lang w:val="en-US"/>
        </w:rPr>
        <w:lastRenderedPageBreak/>
        <w:t>infections (</w:t>
      </w:r>
      <w:proofErr w:type="spellStart"/>
      <w:r w:rsidRPr="00A4636F">
        <w:rPr>
          <w:color w:val="000000"/>
          <w:lang w:val="en-US"/>
        </w:rPr>
        <w:t>Consolaro</w:t>
      </w:r>
      <w:proofErr w:type="spellEnd"/>
      <w:r w:rsidRPr="00A4636F">
        <w:rPr>
          <w:color w:val="000000"/>
          <w:lang w:val="en-US"/>
        </w:rPr>
        <w:t xml:space="preserve"> et al., 2009). In this case, only an analgesic and oral antiseptic were prescribed postoperatively.  </w:t>
      </w:r>
    </w:p>
    <w:p w14:paraId="57BEA67A"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Despite being rare, NS should be considered in the differential diagnosis of ulcerative lesions on the palate. A thorough clinical examination and biopsy are essential for accurate diagnosis and proper management.</w:t>
      </w:r>
    </w:p>
    <w:p w14:paraId="4805879D" w14:textId="77777777" w:rsidR="00A4636F" w:rsidRDefault="00A4636F" w:rsidP="00A4636F">
      <w:pPr>
        <w:autoSpaceDE w:val="0"/>
        <w:spacing w:line="360" w:lineRule="auto"/>
        <w:jc w:val="both"/>
        <w:rPr>
          <w:color w:val="000000"/>
        </w:rPr>
      </w:pPr>
    </w:p>
    <w:p w14:paraId="17305E17" w14:textId="77777777" w:rsidR="00E41DA1" w:rsidRPr="008E3772" w:rsidRDefault="00880B4D" w:rsidP="008E3772">
      <w:pPr>
        <w:autoSpaceDE w:val="0"/>
        <w:spacing w:line="360" w:lineRule="auto"/>
        <w:jc w:val="both"/>
        <w:rPr>
          <w:b/>
          <w:color w:val="000000"/>
        </w:rPr>
      </w:pPr>
      <w:r w:rsidRPr="00E41DA1">
        <w:rPr>
          <w:b/>
          <w:color w:val="000000"/>
        </w:rPr>
        <w:t>4 C</w:t>
      </w:r>
      <w:r w:rsidR="008E3772">
        <w:rPr>
          <w:b/>
          <w:color w:val="000000"/>
        </w:rPr>
        <w:t xml:space="preserve">onclusion </w:t>
      </w:r>
    </w:p>
    <w:p w14:paraId="359659D8" w14:textId="77777777" w:rsidR="008E3772" w:rsidRPr="008E3772" w:rsidRDefault="008E3772" w:rsidP="008E3772">
      <w:pPr>
        <w:autoSpaceDE w:val="0"/>
        <w:autoSpaceDN w:val="0"/>
        <w:adjustRightInd w:val="0"/>
        <w:spacing w:line="360" w:lineRule="auto"/>
        <w:ind w:firstLine="708"/>
        <w:jc w:val="both"/>
        <w:rPr>
          <w:color w:val="000000"/>
          <w:lang w:val="en-US"/>
        </w:rPr>
      </w:pPr>
      <w:r w:rsidRPr="008E3772">
        <w:rPr>
          <w:color w:val="000000"/>
          <w:lang w:val="en-US"/>
        </w:rPr>
        <w:t xml:space="preserve">The clinical and histopathological diagnosis of SN is challenging due to its rarity and its similarities to malignant lesions. Therefore, a biopsy should be performed before any treatment. Once the diagnosis is confirmed, the only approach is follow-up.  </w:t>
      </w:r>
    </w:p>
    <w:p w14:paraId="640183DD" w14:textId="77777777" w:rsidR="0022745F" w:rsidRDefault="008E3772" w:rsidP="008E3772">
      <w:pPr>
        <w:autoSpaceDE w:val="0"/>
        <w:autoSpaceDN w:val="0"/>
        <w:adjustRightInd w:val="0"/>
        <w:spacing w:line="360" w:lineRule="auto"/>
        <w:ind w:firstLine="708"/>
        <w:jc w:val="both"/>
        <w:rPr>
          <w:color w:val="000000"/>
          <w:lang w:val="en-US"/>
        </w:rPr>
      </w:pPr>
      <w:r w:rsidRPr="008E3772">
        <w:rPr>
          <w:color w:val="000000"/>
          <w:lang w:val="en-US"/>
        </w:rPr>
        <w:t>SN can be induced by the pressure of the palatal expander and should be considered during orthodontic planning.</w:t>
      </w:r>
    </w:p>
    <w:p w14:paraId="41606972" w14:textId="77777777" w:rsidR="00047249" w:rsidRDefault="00047249" w:rsidP="008E3772">
      <w:pPr>
        <w:autoSpaceDE w:val="0"/>
        <w:autoSpaceDN w:val="0"/>
        <w:adjustRightInd w:val="0"/>
        <w:spacing w:line="360" w:lineRule="auto"/>
        <w:ind w:firstLine="708"/>
        <w:jc w:val="both"/>
        <w:rPr>
          <w:color w:val="000000"/>
          <w:lang w:val="en-US"/>
        </w:rPr>
      </w:pPr>
    </w:p>
    <w:p w14:paraId="7517F494" w14:textId="77777777" w:rsidR="00047249" w:rsidRDefault="00047249" w:rsidP="00047249">
      <w:pPr>
        <w:autoSpaceDE w:val="0"/>
        <w:autoSpaceDN w:val="0"/>
        <w:adjustRightInd w:val="0"/>
        <w:spacing w:line="360" w:lineRule="auto"/>
        <w:ind w:firstLine="708"/>
        <w:jc w:val="both"/>
        <w:rPr>
          <w:bCs/>
          <w:lang w:val="en-US"/>
        </w:rPr>
      </w:pPr>
    </w:p>
    <w:p w14:paraId="5FC6F590" w14:textId="77777777" w:rsidR="00047249" w:rsidRDefault="00047249" w:rsidP="00047249">
      <w:pPr>
        <w:autoSpaceDE w:val="0"/>
        <w:autoSpaceDN w:val="0"/>
        <w:adjustRightInd w:val="0"/>
        <w:spacing w:line="360" w:lineRule="auto"/>
        <w:ind w:firstLine="708"/>
        <w:jc w:val="both"/>
        <w:rPr>
          <w:bCs/>
          <w:lang w:val="en-US"/>
        </w:rPr>
      </w:pPr>
    </w:p>
    <w:p w14:paraId="4892FD14" w14:textId="20DD2AFD" w:rsidR="00047249" w:rsidRPr="00462548" w:rsidRDefault="00047249" w:rsidP="00047249">
      <w:pPr>
        <w:autoSpaceDE w:val="0"/>
        <w:autoSpaceDN w:val="0"/>
        <w:adjustRightInd w:val="0"/>
        <w:spacing w:line="360" w:lineRule="auto"/>
        <w:jc w:val="both"/>
        <w:rPr>
          <w:b/>
          <w:lang w:val="en-US"/>
        </w:rPr>
      </w:pPr>
      <w:r w:rsidRPr="00462548">
        <w:rPr>
          <w:b/>
          <w:lang w:val="en-US"/>
        </w:rPr>
        <w:t>COMPETING INTERESTS DISCLAIMER:</w:t>
      </w:r>
    </w:p>
    <w:p w14:paraId="41348170" w14:textId="4A03B1FF" w:rsidR="00047249" w:rsidRPr="008E3772" w:rsidRDefault="00047249" w:rsidP="00047249">
      <w:pPr>
        <w:autoSpaceDE w:val="0"/>
        <w:autoSpaceDN w:val="0"/>
        <w:adjustRightInd w:val="0"/>
        <w:spacing w:line="360" w:lineRule="auto"/>
        <w:ind w:firstLine="708"/>
        <w:jc w:val="both"/>
        <w:rPr>
          <w:bCs/>
          <w:lang w:val="en-US"/>
        </w:rPr>
      </w:pPr>
      <w:r w:rsidRPr="00047249">
        <w:rPr>
          <w:bCs/>
          <w:lang w:val="en-US"/>
        </w:rPr>
        <w:t>Authors have declared that they have no known competing financial interests OR non-financial interests OR personal relationships that could have appeared to influence the work reported in this paper.</w:t>
      </w:r>
    </w:p>
    <w:p w14:paraId="292CB1AB" w14:textId="77777777" w:rsidR="00361FC3" w:rsidRPr="00EB7677" w:rsidRDefault="00361FC3" w:rsidP="00361FC3">
      <w:pPr>
        <w:autoSpaceDE w:val="0"/>
        <w:autoSpaceDN w:val="0"/>
        <w:adjustRightInd w:val="0"/>
        <w:spacing w:line="360" w:lineRule="auto"/>
        <w:jc w:val="both"/>
        <w:rPr>
          <w:bCs/>
        </w:rPr>
      </w:pPr>
      <w:r w:rsidRPr="00EB7677">
        <w:rPr>
          <w:bCs/>
        </w:rPr>
        <w:tab/>
      </w:r>
    </w:p>
    <w:p w14:paraId="32A8B4AE" w14:textId="77777777" w:rsidR="00361FC3" w:rsidRPr="0022745F" w:rsidRDefault="00361FC3" w:rsidP="00361FC3">
      <w:pPr>
        <w:autoSpaceDE w:val="0"/>
        <w:autoSpaceDN w:val="0"/>
        <w:adjustRightInd w:val="0"/>
        <w:jc w:val="both"/>
        <w:rPr>
          <w:rFonts w:ascii="Arial" w:hAnsi="Arial" w:cs="Arial"/>
          <w:b/>
          <w:bCs/>
          <w:i/>
          <w:iCs/>
        </w:rPr>
      </w:pPr>
    </w:p>
    <w:p w14:paraId="0D283C99" w14:textId="77777777" w:rsidR="00361FC3" w:rsidRPr="0022745F" w:rsidRDefault="00361FC3" w:rsidP="00361FC3">
      <w:pPr>
        <w:autoSpaceDE w:val="0"/>
        <w:autoSpaceDN w:val="0"/>
        <w:adjustRightInd w:val="0"/>
        <w:jc w:val="both"/>
        <w:rPr>
          <w:rFonts w:ascii="Arial" w:hAnsi="Arial" w:cs="Arial"/>
          <w:b/>
          <w:bCs/>
          <w:i/>
          <w:iCs/>
        </w:rPr>
      </w:pPr>
    </w:p>
    <w:p w14:paraId="5BA974B3" w14:textId="77777777" w:rsidR="00361FC3" w:rsidRPr="0022745F" w:rsidRDefault="00361FC3" w:rsidP="00361FC3">
      <w:pPr>
        <w:autoSpaceDE w:val="0"/>
        <w:autoSpaceDN w:val="0"/>
        <w:adjustRightInd w:val="0"/>
        <w:jc w:val="both"/>
        <w:rPr>
          <w:rFonts w:ascii="Arial" w:hAnsi="Arial" w:cs="Arial"/>
          <w:b/>
          <w:bCs/>
          <w:i/>
          <w:iCs/>
        </w:rPr>
      </w:pPr>
    </w:p>
    <w:p w14:paraId="0EEEDCEF" w14:textId="77777777" w:rsidR="00361FC3" w:rsidRDefault="00361FC3" w:rsidP="00361FC3">
      <w:pPr>
        <w:autoSpaceDE w:val="0"/>
        <w:autoSpaceDN w:val="0"/>
        <w:adjustRightInd w:val="0"/>
        <w:jc w:val="both"/>
        <w:rPr>
          <w:rFonts w:ascii="Arial" w:hAnsi="Arial" w:cs="Arial"/>
          <w:b/>
          <w:bCs/>
          <w:i/>
          <w:iCs/>
        </w:rPr>
      </w:pPr>
    </w:p>
    <w:p w14:paraId="7C9E717F" w14:textId="77777777" w:rsidR="00E41DA1" w:rsidRDefault="00E41DA1" w:rsidP="00361FC3">
      <w:pPr>
        <w:autoSpaceDE w:val="0"/>
        <w:autoSpaceDN w:val="0"/>
        <w:adjustRightInd w:val="0"/>
        <w:jc w:val="both"/>
        <w:rPr>
          <w:rFonts w:ascii="Arial" w:hAnsi="Arial" w:cs="Arial"/>
          <w:b/>
          <w:bCs/>
          <w:i/>
          <w:iCs/>
        </w:rPr>
      </w:pPr>
    </w:p>
    <w:p w14:paraId="65750993" w14:textId="77777777" w:rsidR="00E41DA1" w:rsidRDefault="00E41DA1" w:rsidP="00361FC3">
      <w:pPr>
        <w:autoSpaceDE w:val="0"/>
        <w:autoSpaceDN w:val="0"/>
        <w:adjustRightInd w:val="0"/>
        <w:jc w:val="both"/>
        <w:rPr>
          <w:rFonts w:ascii="Arial" w:hAnsi="Arial" w:cs="Arial"/>
          <w:b/>
          <w:bCs/>
          <w:i/>
          <w:iCs/>
        </w:rPr>
      </w:pPr>
    </w:p>
    <w:p w14:paraId="55FD30BB" w14:textId="77777777" w:rsidR="00E41DA1" w:rsidRDefault="00E41DA1" w:rsidP="00361FC3">
      <w:pPr>
        <w:autoSpaceDE w:val="0"/>
        <w:autoSpaceDN w:val="0"/>
        <w:adjustRightInd w:val="0"/>
        <w:jc w:val="both"/>
        <w:rPr>
          <w:rFonts w:ascii="Arial" w:hAnsi="Arial" w:cs="Arial"/>
          <w:b/>
          <w:bCs/>
          <w:i/>
          <w:iCs/>
        </w:rPr>
      </w:pPr>
    </w:p>
    <w:p w14:paraId="6D435816" w14:textId="77777777" w:rsidR="00E41DA1" w:rsidRDefault="00E41DA1" w:rsidP="00361FC3">
      <w:pPr>
        <w:autoSpaceDE w:val="0"/>
        <w:autoSpaceDN w:val="0"/>
        <w:adjustRightInd w:val="0"/>
        <w:jc w:val="both"/>
        <w:rPr>
          <w:rFonts w:ascii="Arial" w:hAnsi="Arial" w:cs="Arial"/>
          <w:b/>
          <w:bCs/>
          <w:i/>
          <w:iCs/>
        </w:rPr>
      </w:pPr>
    </w:p>
    <w:p w14:paraId="4B97423F" w14:textId="77777777" w:rsidR="00E41DA1" w:rsidRDefault="00E41DA1" w:rsidP="00361FC3">
      <w:pPr>
        <w:autoSpaceDE w:val="0"/>
        <w:autoSpaceDN w:val="0"/>
        <w:adjustRightInd w:val="0"/>
        <w:jc w:val="both"/>
        <w:rPr>
          <w:rFonts w:ascii="Arial" w:hAnsi="Arial" w:cs="Arial"/>
          <w:b/>
          <w:bCs/>
          <w:i/>
          <w:iCs/>
        </w:rPr>
      </w:pPr>
    </w:p>
    <w:p w14:paraId="04D54747" w14:textId="77777777" w:rsidR="00E41DA1" w:rsidRDefault="00E41DA1" w:rsidP="00361FC3">
      <w:pPr>
        <w:autoSpaceDE w:val="0"/>
        <w:autoSpaceDN w:val="0"/>
        <w:adjustRightInd w:val="0"/>
        <w:jc w:val="both"/>
        <w:rPr>
          <w:rFonts w:ascii="Arial" w:hAnsi="Arial" w:cs="Arial"/>
          <w:b/>
          <w:bCs/>
          <w:i/>
          <w:iCs/>
        </w:rPr>
      </w:pPr>
    </w:p>
    <w:p w14:paraId="051C20D9" w14:textId="77777777" w:rsidR="00E41DA1" w:rsidRDefault="00E41DA1" w:rsidP="00361FC3">
      <w:pPr>
        <w:autoSpaceDE w:val="0"/>
        <w:autoSpaceDN w:val="0"/>
        <w:adjustRightInd w:val="0"/>
        <w:jc w:val="both"/>
        <w:rPr>
          <w:rFonts w:ascii="Arial" w:hAnsi="Arial" w:cs="Arial"/>
          <w:b/>
          <w:bCs/>
          <w:i/>
          <w:iCs/>
        </w:rPr>
      </w:pPr>
    </w:p>
    <w:p w14:paraId="2324E533" w14:textId="77777777" w:rsidR="00E41DA1" w:rsidRDefault="00E41DA1" w:rsidP="00361FC3">
      <w:pPr>
        <w:autoSpaceDE w:val="0"/>
        <w:autoSpaceDN w:val="0"/>
        <w:adjustRightInd w:val="0"/>
        <w:jc w:val="both"/>
        <w:rPr>
          <w:rFonts w:ascii="Arial" w:hAnsi="Arial" w:cs="Arial"/>
          <w:b/>
          <w:bCs/>
          <w:i/>
          <w:iCs/>
        </w:rPr>
      </w:pPr>
    </w:p>
    <w:p w14:paraId="59798A20" w14:textId="77777777" w:rsidR="00E41DA1" w:rsidRDefault="00E41DA1" w:rsidP="00361FC3">
      <w:pPr>
        <w:autoSpaceDE w:val="0"/>
        <w:autoSpaceDN w:val="0"/>
        <w:adjustRightInd w:val="0"/>
        <w:jc w:val="both"/>
        <w:rPr>
          <w:rFonts w:ascii="Arial" w:hAnsi="Arial" w:cs="Arial"/>
          <w:b/>
          <w:bCs/>
          <w:i/>
          <w:iCs/>
        </w:rPr>
      </w:pPr>
    </w:p>
    <w:p w14:paraId="26B4DB19" w14:textId="77777777" w:rsidR="00DC2EE3" w:rsidRPr="0022745F" w:rsidRDefault="00DC2EE3" w:rsidP="00D86A96">
      <w:pPr>
        <w:pStyle w:val="Title"/>
        <w:rPr>
          <w:b/>
          <w:sz w:val="24"/>
        </w:rPr>
      </w:pPr>
    </w:p>
    <w:p w14:paraId="03461006" w14:textId="77777777" w:rsidR="00DC2EE3" w:rsidRPr="0022745F" w:rsidRDefault="00DC2EE3" w:rsidP="00D86A96">
      <w:pPr>
        <w:pStyle w:val="Title"/>
        <w:rPr>
          <w:b/>
          <w:sz w:val="24"/>
        </w:rPr>
      </w:pPr>
    </w:p>
    <w:p w14:paraId="31E163AA" w14:textId="77777777" w:rsidR="00D3086B" w:rsidRPr="00C44407" w:rsidRDefault="00D3086B" w:rsidP="00D3086B">
      <w:pPr>
        <w:pStyle w:val="Title"/>
        <w:rPr>
          <w:b/>
          <w:sz w:val="24"/>
          <w:lang w:val="en-US"/>
        </w:rPr>
      </w:pPr>
      <w:r w:rsidRPr="00C44407">
        <w:rPr>
          <w:b/>
          <w:sz w:val="24"/>
          <w:lang w:val="en-US"/>
        </w:rPr>
        <w:lastRenderedPageBreak/>
        <w:t>REFER</w:t>
      </w:r>
      <w:r w:rsidR="008E3772">
        <w:rPr>
          <w:b/>
          <w:sz w:val="24"/>
          <w:lang w:val="en-US"/>
        </w:rPr>
        <w:t>ENCES</w:t>
      </w:r>
    </w:p>
    <w:p w14:paraId="2EB92E0E" w14:textId="77777777" w:rsidR="00D3086B" w:rsidRPr="00C44407" w:rsidRDefault="00D3086B" w:rsidP="00D3086B">
      <w:pPr>
        <w:pStyle w:val="Title"/>
        <w:rPr>
          <w:b/>
          <w:sz w:val="24"/>
          <w:lang w:val="en-US"/>
        </w:rPr>
      </w:pPr>
    </w:p>
    <w:p w14:paraId="11288988" w14:textId="77777777" w:rsidR="00D3086B" w:rsidRDefault="00D3086B" w:rsidP="00D3086B">
      <w:pPr>
        <w:pStyle w:val="BodyTextIndent"/>
        <w:ind w:left="0"/>
        <w:rPr>
          <w:sz w:val="22"/>
          <w:szCs w:val="22"/>
          <w:lang w:val="en-US"/>
        </w:rPr>
      </w:pPr>
    </w:p>
    <w:p w14:paraId="5B129EA6" w14:textId="77777777" w:rsidR="004F14F3" w:rsidRPr="004F14F3" w:rsidRDefault="004F14F3" w:rsidP="004F14F3">
      <w:pPr>
        <w:pStyle w:val="Title"/>
        <w:jc w:val="both"/>
        <w:rPr>
          <w:b/>
          <w:sz w:val="24"/>
        </w:rPr>
      </w:pPr>
      <w:r w:rsidRPr="004F14F3">
        <w:rPr>
          <w:b/>
          <w:sz w:val="24"/>
        </w:rPr>
        <w:t>Abdalla-Aslan R, Frid H, Totri A, Akrish S, Merhav G, Rachmiel A. Necrotizing sialometaplasia of the palate in a young bodybuilder with anabolic androgenic steroids abuse. Quintessence Int. 2020;51(6):496-501. doi:10.3290/j.qi.a44146</w:t>
      </w:r>
    </w:p>
    <w:p w14:paraId="745D3439" w14:textId="77777777" w:rsidR="004F14F3" w:rsidRPr="004F14F3" w:rsidRDefault="004F14F3" w:rsidP="004F14F3">
      <w:pPr>
        <w:pStyle w:val="Title"/>
        <w:jc w:val="both"/>
        <w:rPr>
          <w:b/>
          <w:sz w:val="24"/>
        </w:rPr>
      </w:pPr>
    </w:p>
    <w:p w14:paraId="36A95A74" w14:textId="77777777" w:rsidR="004F14F3" w:rsidRPr="004F14F3" w:rsidRDefault="004F14F3" w:rsidP="004F14F3">
      <w:pPr>
        <w:pStyle w:val="Title"/>
        <w:jc w:val="both"/>
        <w:rPr>
          <w:b/>
          <w:sz w:val="24"/>
        </w:rPr>
      </w:pPr>
    </w:p>
    <w:p w14:paraId="19FFF5C6" w14:textId="77777777" w:rsidR="004F14F3" w:rsidRPr="004F14F3" w:rsidRDefault="004F14F3" w:rsidP="004F14F3">
      <w:pPr>
        <w:pStyle w:val="Title"/>
        <w:jc w:val="both"/>
        <w:rPr>
          <w:b/>
          <w:sz w:val="24"/>
        </w:rPr>
      </w:pPr>
      <w:r w:rsidRPr="004F14F3">
        <w:rPr>
          <w:b/>
          <w:sz w:val="24"/>
        </w:rPr>
        <w:t>ABRAMS, A. M.; MELROSE, R. J.; HOWELL, F. V. Necrotizing sialometaplasia: a disease simulating malignancy. Cancer, vol. 32, no. 1, p. 130-35, 1973.</w:t>
      </w:r>
    </w:p>
    <w:p w14:paraId="0B847A69" w14:textId="77777777" w:rsidR="004F14F3" w:rsidRPr="004F14F3" w:rsidRDefault="004F14F3" w:rsidP="004F14F3">
      <w:pPr>
        <w:pStyle w:val="Title"/>
        <w:jc w:val="both"/>
        <w:rPr>
          <w:b/>
          <w:sz w:val="24"/>
        </w:rPr>
      </w:pPr>
    </w:p>
    <w:p w14:paraId="7458BA93" w14:textId="77777777" w:rsidR="004F14F3" w:rsidRPr="004F14F3" w:rsidRDefault="004F14F3" w:rsidP="004F14F3">
      <w:pPr>
        <w:pStyle w:val="Title"/>
        <w:jc w:val="both"/>
        <w:rPr>
          <w:b/>
          <w:sz w:val="24"/>
        </w:rPr>
      </w:pPr>
      <w:r w:rsidRPr="004F14F3">
        <w:rPr>
          <w:b/>
          <w:sz w:val="24"/>
        </w:rPr>
        <w:t>CÂMARA, P. R. et al. Eosinophilic ulcer: report of two clinical cases. XXI Jornada Mineira de Estomatologia, Universidade Vale do Rio Verde, August 2014. Oral presentation of a clinical case.</w:t>
      </w:r>
    </w:p>
    <w:p w14:paraId="0AFA8E98" w14:textId="77777777" w:rsidR="004F14F3" w:rsidRPr="004F14F3" w:rsidRDefault="004F14F3" w:rsidP="004F14F3">
      <w:pPr>
        <w:pStyle w:val="Title"/>
        <w:jc w:val="both"/>
        <w:rPr>
          <w:b/>
          <w:sz w:val="24"/>
        </w:rPr>
      </w:pPr>
    </w:p>
    <w:p w14:paraId="493D13FE" w14:textId="77777777" w:rsidR="004F14F3" w:rsidRPr="004F14F3" w:rsidRDefault="004F14F3" w:rsidP="004F14F3">
      <w:pPr>
        <w:pStyle w:val="Title"/>
        <w:jc w:val="both"/>
        <w:rPr>
          <w:b/>
          <w:sz w:val="24"/>
        </w:rPr>
      </w:pPr>
      <w:r w:rsidRPr="004F14F3">
        <w:rPr>
          <w:b/>
          <w:sz w:val="24"/>
        </w:rPr>
        <w:t>CONSOLARO, A. et al. Necrotic lesions in palatal disjunction: explanation and prevention. Dental Press Orthodontics and Facial Orthopedics Journal, v. 14, n. 5, p. 20-26, 2009.</w:t>
      </w:r>
    </w:p>
    <w:p w14:paraId="4734C8A5" w14:textId="77777777" w:rsidR="004F14F3" w:rsidRPr="004F14F3" w:rsidRDefault="004F14F3" w:rsidP="004F14F3">
      <w:pPr>
        <w:pStyle w:val="Title"/>
        <w:jc w:val="both"/>
        <w:rPr>
          <w:b/>
          <w:sz w:val="24"/>
        </w:rPr>
      </w:pPr>
    </w:p>
    <w:p w14:paraId="4F0245D2" w14:textId="77777777" w:rsidR="004F14F3" w:rsidRPr="004F14F3" w:rsidRDefault="004F14F3" w:rsidP="004F14F3">
      <w:pPr>
        <w:pStyle w:val="Title"/>
        <w:jc w:val="both"/>
        <w:rPr>
          <w:b/>
          <w:sz w:val="24"/>
        </w:rPr>
      </w:pPr>
      <w:r w:rsidRPr="004F14F3">
        <w:rPr>
          <w:b/>
          <w:sz w:val="24"/>
        </w:rPr>
        <w:t>DANIELL, F. I. et al. Squamous cell carcinoma in the lower alveolar ridge: diagnosis and supportive dental treatment. Brazilian Journal of Pathology and Laboratory Medicine – On-line version, v. 42, n. 4, 2006.</w:t>
      </w:r>
    </w:p>
    <w:p w14:paraId="253D6800" w14:textId="77777777" w:rsidR="004F14F3" w:rsidRPr="004F14F3" w:rsidRDefault="004F14F3" w:rsidP="004F14F3">
      <w:pPr>
        <w:pStyle w:val="Title"/>
        <w:jc w:val="both"/>
        <w:rPr>
          <w:b/>
          <w:sz w:val="24"/>
        </w:rPr>
      </w:pPr>
    </w:p>
    <w:p w14:paraId="3FCB9241" w14:textId="77777777" w:rsidR="004F14F3" w:rsidRPr="004F14F3" w:rsidRDefault="004F14F3" w:rsidP="004F14F3">
      <w:pPr>
        <w:pStyle w:val="Title"/>
        <w:jc w:val="both"/>
        <w:rPr>
          <w:b/>
          <w:sz w:val="24"/>
        </w:rPr>
      </w:pPr>
      <w:r w:rsidRPr="004F14F3">
        <w:rPr>
          <w:b/>
          <w:sz w:val="24"/>
        </w:rPr>
        <w:t>FEMOPASE, F. L. et al. Necrotizing sialometaplasia: Presentation of five clinical cases. Oral Medicine and Pathology, v. 9, p. 304-8, 2004.</w:t>
      </w:r>
    </w:p>
    <w:p w14:paraId="7FB6A1AC" w14:textId="77777777" w:rsidR="004F14F3" w:rsidRPr="004F14F3" w:rsidRDefault="004F14F3" w:rsidP="004F14F3">
      <w:pPr>
        <w:pStyle w:val="Title"/>
        <w:jc w:val="both"/>
        <w:rPr>
          <w:b/>
          <w:sz w:val="24"/>
        </w:rPr>
      </w:pPr>
    </w:p>
    <w:p w14:paraId="1C65506D" w14:textId="77777777" w:rsidR="004F14F3" w:rsidRPr="004F14F3" w:rsidRDefault="004F14F3" w:rsidP="004F14F3">
      <w:pPr>
        <w:pStyle w:val="Title"/>
        <w:jc w:val="both"/>
        <w:rPr>
          <w:b/>
          <w:sz w:val="24"/>
        </w:rPr>
      </w:pPr>
      <w:r w:rsidRPr="004F14F3">
        <w:rPr>
          <w:b/>
          <w:sz w:val="24"/>
        </w:rPr>
        <w:t>GILOWSKI, L. et al. Necrotizing sialometaplasia of the palatal mucosa inpatient with history of anorexia: Review and case report. American Journal of Otolaryngology – Head and Neck Medicine and Surgery, v. 35, p. 400-401, 2014.</w:t>
      </w:r>
    </w:p>
    <w:p w14:paraId="75CB32B2" w14:textId="77777777" w:rsidR="004F14F3" w:rsidRPr="004F14F3" w:rsidRDefault="004F14F3" w:rsidP="004F14F3">
      <w:pPr>
        <w:pStyle w:val="Title"/>
        <w:jc w:val="both"/>
        <w:rPr>
          <w:b/>
          <w:sz w:val="24"/>
        </w:rPr>
      </w:pPr>
    </w:p>
    <w:p w14:paraId="0F64D359" w14:textId="77777777" w:rsidR="004F14F3" w:rsidRPr="004F14F3" w:rsidRDefault="004F14F3" w:rsidP="004F14F3">
      <w:pPr>
        <w:pStyle w:val="Title"/>
        <w:jc w:val="both"/>
        <w:rPr>
          <w:b/>
          <w:sz w:val="24"/>
        </w:rPr>
      </w:pPr>
      <w:r w:rsidRPr="004F14F3">
        <w:rPr>
          <w:b/>
          <w:sz w:val="24"/>
        </w:rPr>
        <w:t>HENRICH, D.; SILVA, J. T. Non-neoplastic salivary gland lesions: analysis of cases evaluated by the histopathological diagnosis service of oral lesions at UNIVALI. Itajaí: Universidade do Vale do Itajaí, 2009. 32 p. Final Course Work, Dentistry Course, Center of Health Sciences, Universidade do Vale do Itajaí, Itajaí, 2009.</w:t>
      </w:r>
    </w:p>
    <w:p w14:paraId="2A0CBA66" w14:textId="77777777" w:rsidR="004F14F3" w:rsidRPr="004F14F3" w:rsidRDefault="004F14F3" w:rsidP="004F14F3">
      <w:pPr>
        <w:pStyle w:val="Title"/>
        <w:jc w:val="both"/>
        <w:rPr>
          <w:b/>
          <w:sz w:val="24"/>
        </w:rPr>
      </w:pPr>
    </w:p>
    <w:p w14:paraId="4557B651" w14:textId="77777777" w:rsidR="004F14F3" w:rsidRPr="004F14F3" w:rsidRDefault="004F14F3" w:rsidP="004F14F3">
      <w:pPr>
        <w:pStyle w:val="Title"/>
        <w:jc w:val="both"/>
        <w:rPr>
          <w:b/>
          <w:sz w:val="24"/>
        </w:rPr>
      </w:pPr>
      <w:r w:rsidRPr="004F14F3">
        <w:rPr>
          <w:b/>
          <w:sz w:val="24"/>
        </w:rPr>
        <w:t>JANNER, S. F. M. et al. Bilateral necrotizing sialometaplasia of the hard palate in a patient with bulimia: A case report and review of the literature. Quintessence International, vol. 45, no. 5, p. 431-37, 2014.</w:t>
      </w:r>
    </w:p>
    <w:p w14:paraId="50FA2468" w14:textId="77777777" w:rsidR="004F14F3" w:rsidRPr="004F14F3" w:rsidRDefault="004F14F3" w:rsidP="004F14F3">
      <w:pPr>
        <w:pStyle w:val="Title"/>
        <w:jc w:val="both"/>
        <w:rPr>
          <w:b/>
          <w:sz w:val="24"/>
        </w:rPr>
      </w:pPr>
    </w:p>
    <w:p w14:paraId="27538199" w14:textId="77777777" w:rsidR="004F14F3" w:rsidRPr="004F14F3" w:rsidRDefault="004F14F3" w:rsidP="004F14F3">
      <w:pPr>
        <w:pStyle w:val="Title"/>
        <w:jc w:val="both"/>
        <w:rPr>
          <w:b/>
          <w:sz w:val="24"/>
        </w:rPr>
      </w:pPr>
      <w:r w:rsidRPr="004F14F3">
        <w:rPr>
          <w:b/>
          <w:sz w:val="24"/>
        </w:rPr>
        <w:t>KRISHNA, R.; BK, R. Necrotizing sialometaplasia of palate: a case report. Imaging Sci. Dent., v. 41, no. 1, p. 35-8, 2011.</w:t>
      </w:r>
    </w:p>
    <w:p w14:paraId="499F9FED" w14:textId="77777777" w:rsidR="004F14F3" w:rsidRPr="004F14F3" w:rsidRDefault="004F14F3" w:rsidP="004F14F3">
      <w:pPr>
        <w:pStyle w:val="Title"/>
        <w:jc w:val="both"/>
        <w:rPr>
          <w:b/>
          <w:sz w:val="24"/>
        </w:rPr>
      </w:pPr>
    </w:p>
    <w:p w14:paraId="0BC71CAB" w14:textId="77777777" w:rsidR="004F14F3" w:rsidRPr="004F14F3" w:rsidRDefault="004F14F3" w:rsidP="004F14F3">
      <w:pPr>
        <w:pStyle w:val="Title"/>
        <w:jc w:val="both"/>
        <w:rPr>
          <w:b/>
          <w:sz w:val="24"/>
        </w:rPr>
      </w:pPr>
      <w:r w:rsidRPr="004F14F3">
        <w:rPr>
          <w:b/>
          <w:sz w:val="24"/>
        </w:rPr>
        <w:t>LIMA, M. A. et al. Cystic form of necrotizing sialometaplasia in the sublingual salivary gland. Brazilian Journal of Otorhinolaryngology, v. 68, no. 2, 276-9, 2002.</w:t>
      </w:r>
    </w:p>
    <w:p w14:paraId="70A3903A" w14:textId="77777777" w:rsidR="004F14F3" w:rsidRPr="004F14F3" w:rsidRDefault="004F14F3" w:rsidP="004F14F3">
      <w:pPr>
        <w:pStyle w:val="Title"/>
        <w:jc w:val="both"/>
        <w:rPr>
          <w:b/>
          <w:sz w:val="24"/>
        </w:rPr>
      </w:pPr>
    </w:p>
    <w:p w14:paraId="4DE1058B" w14:textId="77777777" w:rsidR="004F14F3" w:rsidRPr="004F14F3" w:rsidRDefault="004F14F3" w:rsidP="004F14F3">
      <w:pPr>
        <w:pStyle w:val="Title"/>
        <w:jc w:val="both"/>
        <w:rPr>
          <w:b/>
          <w:sz w:val="24"/>
        </w:rPr>
      </w:pPr>
      <w:r w:rsidRPr="004F14F3">
        <w:rPr>
          <w:b/>
          <w:sz w:val="24"/>
        </w:rPr>
        <w:lastRenderedPageBreak/>
        <w:t>MADALA, J. et al. Necrotizingsialometaplasia: the diagnosisdilemma. OHDM, vol. 13, no. 3, 687-89, 2014.</w:t>
      </w:r>
    </w:p>
    <w:p w14:paraId="4C9E84BB" w14:textId="77777777" w:rsidR="004F14F3" w:rsidRPr="004F14F3" w:rsidRDefault="004F14F3" w:rsidP="004F14F3">
      <w:pPr>
        <w:pStyle w:val="Title"/>
        <w:jc w:val="both"/>
        <w:rPr>
          <w:b/>
          <w:sz w:val="24"/>
        </w:rPr>
      </w:pPr>
    </w:p>
    <w:p w14:paraId="7856CE99" w14:textId="77777777" w:rsidR="004F14F3" w:rsidRPr="004F14F3" w:rsidRDefault="004F14F3" w:rsidP="004F14F3">
      <w:pPr>
        <w:pStyle w:val="Title"/>
        <w:jc w:val="both"/>
        <w:rPr>
          <w:b/>
          <w:sz w:val="24"/>
        </w:rPr>
      </w:pPr>
      <w:r w:rsidRPr="004F14F3">
        <w:rPr>
          <w:b/>
          <w:sz w:val="24"/>
        </w:rPr>
        <w:t>Medeiros MRS, Barros CCDS, Miguel MCDC, da Silveira ÉJD, de Oliveira PT. Necrotizing sialometaplasia: A report of two cases and review of the literature. Stomatology. 2022;24(2):56-60.</w:t>
      </w:r>
    </w:p>
    <w:p w14:paraId="3540CD87" w14:textId="77777777" w:rsidR="004F14F3" w:rsidRPr="004F14F3" w:rsidRDefault="004F14F3" w:rsidP="004F14F3">
      <w:pPr>
        <w:pStyle w:val="Title"/>
        <w:jc w:val="both"/>
        <w:rPr>
          <w:b/>
          <w:sz w:val="24"/>
        </w:rPr>
      </w:pPr>
    </w:p>
    <w:p w14:paraId="121976F5" w14:textId="77777777" w:rsidR="004F14F3" w:rsidRPr="004F14F3" w:rsidRDefault="004F14F3" w:rsidP="004F14F3">
      <w:pPr>
        <w:pStyle w:val="Title"/>
        <w:jc w:val="both"/>
        <w:rPr>
          <w:b/>
          <w:sz w:val="24"/>
        </w:rPr>
      </w:pPr>
      <w:r w:rsidRPr="004F14F3">
        <w:rPr>
          <w:b/>
          <w:sz w:val="24"/>
        </w:rPr>
        <w:t>NEVILLE, B.W.; DAMM, D.D.; ALLEN, C.M.; BOUQUOT, J.E. Oral and Maxillofacial Pathology. Trad.3rd Ed., Rio de Janeiro: Elsevier, 2009, 972p.</w:t>
      </w:r>
    </w:p>
    <w:p w14:paraId="75F55058" w14:textId="77777777" w:rsidR="004F14F3" w:rsidRPr="004F14F3" w:rsidRDefault="004F14F3" w:rsidP="004F14F3">
      <w:pPr>
        <w:pStyle w:val="Title"/>
        <w:jc w:val="both"/>
        <w:rPr>
          <w:b/>
          <w:sz w:val="24"/>
        </w:rPr>
      </w:pPr>
    </w:p>
    <w:p w14:paraId="5F183AC6" w14:textId="77777777" w:rsidR="004F14F3" w:rsidRPr="004F14F3" w:rsidRDefault="004F14F3" w:rsidP="004F14F3">
      <w:pPr>
        <w:pStyle w:val="Title"/>
        <w:jc w:val="both"/>
        <w:rPr>
          <w:b/>
          <w:sz w:val="24"/>
        </w:rPr>
      </w:pPr>
      <w:r w:rsidRPr="004F14F3">
        <w:rPr>
          <w:b/>
          <w:sz w:val="24"/>
        </w:rPr>
        <w:t>RAVN, R. et al. Adenosquamous carcinoma of the larynx associated with necrotizing sialometaplasia: A diagnostic challenge. AurisNasusLarynx, v. 36, p. 721-24, 2009.</w:t>
      </w:r>
    </w:p>
    <w:p w14:paraId="3F93B30B" w14:textId="77777777" w:rsidR="004F14F3" w:rsidRPr="004F14F3" w:rsidRDefault="004F14F3" w:rsidP="004F14F3">
      <w:pPr>
        <w:pStyle w:val="Title"/>
        <w:jc w:val="both"/>
        <w:rPr>
          <w:b/>
          <w:sz w:val="24"/>
        </w:rPr>
      </w:pPr>
    </w:p>
    <w:p w14:paraId="2048832A" w14:textId="77777777" w:rsidR="004F14F3" w:rsidRPr="004F14F3" w:rsidRDefault="004F14F3" w:rsidP="004F14F3">
      <w:pPr>
        <w:pStyle w:val="Title"/>
        <w:jc w:val="both"/>
        <w:rPr>
          <w:b/>
          <w:sz w:val="24"/>
        </w:rPr>
      </w:pPr>
      <w:r w:rsidRPr="004F14F3">
        <w:rPr>
          <w:b/>
          <w:sz w:val="24"/>
        </w:rPr>
        <w:t>REBELLATO JUNIOR, V. Microscopic analysis of necrotizing sialometaplasia and presentation of a hypothesis about its etiopathogenic relationships, especially with palatal expansion devices. Bauru: University of São Paulo, 2003. 134 p. Master's Dissertation, Postgraduate Course, Bauru School of Dentistry, University of São Paulo, Bauru, 2003.</w:t>
      </w:r>
    </w:p>
    <w:p w14:paraId="18DCB7C1" w14:textId="77777777" w:rsidR="004F14F3" w:rsidRPr="004F14F3" w:rsidRDefault="004F14F3" w:rsidP="004F14F3">
      <w:pPr>
        <w:pStyle w:val="Title"/>
        <w:jc w:val="both"/>
        <w:rPr>
          <w:b/>
          <w:sz w:val="24"/>
        </w:rPr>
      </w:pPr>
    </w:p>
    <w:p w14:paraId="66822441" w14:textId="77777777" w:rsidR="004F14F3" w:rsidRPr="004F14F3" w:rsidRDefault="004F14F3" w:rsidP="004F14F3">
      <w:pPr>
        <w:pStyle w:val="Title"/>
        <w:jc w:val="both"/>
        <w:rPr>
          <w:b/>
          <w:sz w:val="24"/>
        </w:rPr>
      </w:pPr>
      <w:r w:rsidRPr="004F14F3">
        <w:rPr>
          <w:b/>
          <w:sz w:val="24"/>
        </w:rPr>
        <w:t>SANTOS, T. et al. Mucoepidermoid carcinoma of the palate, case report. Rev. Port. Stomatol. Med. Dent. Cir. Maxilofac., v. 53, p. 29-33, 2012.</w:t>
      </w:r>
    </w:p>
    <w:p w14:paraId="29B5B3D9" w14:textId="77777777" w:rsidR="004F14F3" w:rsidRPr="004F14F3" w:rsidRDefault="004F14F3" w:rsidP="004F14F3">
      <w:pPr>
        <w:pStyle w:val="Title"/>
        <w:jc w:val="both"/>
        <w:rPr>
          <w:b/>
          <w:sz w:val="24"/>
        </w:rPr>
      </w:pPr>
    </w:p>
    <w:p w14:paraId="3AC14454" w14:textId="77777777" w:rsidR="004F14F3" w:rsidRPr="004F14F3" w:rsidRDefault="004F14F3" w:rsidP="004F14F3">
      <w:pPr>
        <w:pStyle w:val="Title"/>
        <w:jc w:val="both"/>
        <w:rPr>
          <w:b/>
          <w:sz w:val="24"/>
        </w:rPr>
      </w:pPr>
      <w:r w:rsidRPr="004F14F3">
        <w:rPr>
          <w:b/>
          <w:sz w:val="24"/>
        </w:rPr>
        <w:t>TINOCO, P. et al. Mucoepidermoid carcinoma of minor salivary glands.Arq. Int. Otorhinolaryngol., v.15, n.1, p. 99-101, 2011.</w:t>
      </w:r>
    </w:p>
    <w:p w14:paraId="236722B5" w14:textId="77777777" w:rsidR="004F14F3" w:rsidRPr="004F14F3" w:rsidRDefault="004F14F3" w:rsidP="004F14F3">
      <w:pPr>
        <w:pStyle w:val="Title"/>
        <w:jc w:val="both"/>
        <w:rPr>
          <w:b/>
          <w:sz w:val="24"/>
        </w:rPr>
      </w:pPr>
    </w:p>
    <w:p w14:paraId="18BF4E54" w14:textId="46AB4B93" w:rsidR="00D86A96" w:rsidRPr="0098449B" w:rsidRDefault="004F14F3" w:rsidP="004F14F3">
      <w:pPr>
        <w:pStyle w:val="Title"/>
        <w:jc w:val="both"/>
        <w:rPr>
          <w:b/>
          <w:sz w:val="24"/>
        </w:rPr>
      </w:pPr>
      <w:r w:rsidRPr="004F14F3">
        <w:rPr>
          <w:b/>
          <w:sz w:val="24"/>
        </w:rPr>
        <w:t>UPPAL, N.; BALIGA, M. Necrotizing sialometaplasia: A rare lesion that mimics oral cancer clinically and histopathologically. OtolaryngologiaPolska, v. 68, p. 154-56, 2014.</w:t>
      </w:r>
    </w:p>
    <w:p w14:paraId="7E2CAEE6" w14:textId="77777777" w:rsidR="00D86A96" w:rsidRPr="0098449B" w:rsidRDefault="00D86A96" w:rsidP="0005721C">
      <w:pPr>
        <w:pStyle w:val="Title"/>
        <w:jc w:val="both"/>
        <w:rPr>
          <w:b/>
          <w:sz w:val="24"/>
        </w:rPr>
      </w:pPr>
    </w:p>
    <w:p w14:paraId="133EAB36" w14:textId="77777777" w:rsidR="00D86A96" w:rsidRPr="0098449B" w:rsidRDefault="00D86A96" w:rsidP="0005721C">
      <w:pPr>
        <w:pStyle w:val="Title"/>
        <w:jc w:val="both"/>
        <w:rPr>
          <w:b/>
          <w:sz w:val="24"/>
        </w:rPr>
      </w:pPr>
    </w:p>
    <w:p w14:paraId="663B019E" w14:textId="77777777" w:rsidR="00D86A96" w:rsidRPr="0098449B" w:rsidRDefault="00D86A96" w:rsidP="0005721C">
      <w:pPr>
        <w:pStyle w:val="Title"/>
        <w:jc w:val="both"/>
        <w:rPr>
          <w:b/>
          <w:sz w:val="24"/>
        </w:rPr>
      </w:pPr>
    </w:p>
    <w:p w14:paraId="00BA03C9" w14:textId="77777777" w:rsidR="00D86A96" w:rsidRPr="0098449B" w:rsidRDefault="00D86A96" w:rsidP="0005721C">
      <w:pPr>
        <w:pStyle w:val="Title"/>
        <w:jc w:val="both"/>
        <w:rPr>
          <w:b/>
          <w:sz w:val="24"/>
        </w:rPr>
      </w:pPr>
    </w:p>
    <w:p w14:paraId="7B2FF362" w14:textId="77777777" w:rsidR="00D86A96" w:rsidRPr="0098449B" w:rsidRDefault="00D86A96" w:rsidP="0005721C">
      <w:pPr>
        <w:pStyle w:val="Title"/>
        <w:jc w:val="both"/>
        <w:rPr>
          <w:b/>
          <w:sz w:val="24"/>
        </w:rPr>
      </w:pPr>
    </w:p>
    <w:p w14:paraId="7998EDBC" w14:textId="77777777" w:rsidR="00D3086B" w:rsidRDefault="00D3086B" w:rsidP="00907838">
      <w:pPr>
        <w:pStyle w:val="Heading2"/>
        <w:rPr>
          <w:caps/>
          <w:sz w:val="24"/>
        </w:rPr>
      </w:pPr>
    </w:p>
    <w:p w14:paraId="7AE549B1" w14:textId="77777777" w:rsidR="009E44AC" w:rsidRDefault="009E44AC" w:rsidP="009E44AC"/>
    <w:p w14:paraId="49490A01" w14:textId="77777777" w:rsidR="009E44AC" w:rsidRDefault="009E44AC" w:rsidP="009E44AC"/>
    <w:p w14:paraId="1211A833" w14:textId="77777777" w:rsidR="009E44AC" w:rsidRDefault="009E44AC" w:rsidP="009E44AC"/>
    <w:p w14:paraId="4A6E6C37" w14:textId="77777777" w:rsidR="009E44AC" w:rsidRDefault="009E44AC" w:rsidP="009E44AC"/>
    <w:p w14:paraId="093A62F5" w14:textId="77777777" w:rsidR="009E44AC" w:rsidRDefault="009E44AC" w:rsidP="009E44AC"/>
    <w:p w14:paraId="1FF316D7" w14:textId="77777777" w:rsidR="009E44AC" w:rsidRDefault="009E44AC" w:rsidP="009E44AC"/>
    <w:p w14:paraId="4BBFF4AC" w14:textId="77777777" w:rsidR="009E44AC" w:rsidRDefault="009E44AC" w:rsidP="009E44AC"/>
    <w:p w14:paraId="1E1A37AA" w14:textId="77777777" w:rsidR="009E44AC" w:rsidRDefault="009E44AC" w:rsidP="009E44AC"/>
    <w:p w14:paraId="6ED62BAD" w14:textId="77777777" w:rsidR="00907838" w:rsidRPr="007B471B" w:rsidRDefault="00907838" w:rsidP="007B471B">
      <w:pPr>
        <w:pStyle w:val="Heading2"/>
        <w:jc w:val="left"/>
        <w:rPr>
          <w:smallCaps/>
          <w:szCs w:val="28"/>
        </w:rPr>
      </w:pPr>
    </w:p>
    <w:sectPr w:rsidR="00907838" w:rsidRPr="007B471B" w:rsidSect="00A8170C">
      <w:headerReference w:type="even" r:id="rId18"/>
      <w:headerReference w:type="default" r:id="rId19"/>
      <w:footerReference w:type="even" r:id="rId20"/>
      <w:footerReference w:type="default" r:id="rId21"/>
      <w:headerReference w:type="first" r:id="rId22"/>
      <w:footerReference w:type="first" r:id="rId23"/>
      <w:pgSz w:w="12240" w:h="15840"/>
      <w:pgMar w:top="1701" w:right="1701" w:bottom="1701"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0EE63" w14:textId="77777777" w:rsidR="005E1F16" w:rsidRDefault="005E1F16" w:rsidP="00923F8E">
      <w:r>
        <w:separator/>
      </w:r>
    </w:p>
  </w:endnote>
  <w:endnote w:type="continuationSeparator" w:id="0">
    <w:p w14:paraId="003CF821" w14:textId="77777777" w:rsidR="005E1F16" w:rsidRDefault="005E1F16" w:rsidP="0092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9812" w14:textId="77777777" w:rsidR="00D66B9B" w:rsidRDefault="00D66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806792"/>
      <w:docPartObj>
        <w:docPartGallery w:val="Page Numbers (Bottom of Page)"/>
        <w:docPartUnique/>
      </w:docPartObj>
    </w:sdtPr>
    <w:sdtEndPr/>
    <w:sdtContent>
      <w:p w14:paraId="2C3F2E9C" w14:textId="77777777" w:rsidR="00A8170C" w:rsidRDefault="00C06742">
        <w:pPr>
          <w:pStyle w:val="Footer"/>
          <w:jc w:val="right"/>
        </w:pPr>
        <w:r>
          <w:fldChar w:fldCharType="begin"/>
        </w:r>
        <w:r w:rsidR="00A8170C">
          <w:instrText>PAGE   \* MERGEFORMAT</w:instrText>
        </w:r>
        <w:r>
          <w:fldChar w:fldCharType="separate"/>
        </w:r>
        <w:r w:rsidR="0025617A">
          <w:rPr>
            <w:noProof/>
          </w:rPr>
          <w:t>1</w:t>
        </w:r>
        <w:r w:rsidR="0025617A">
          <w:rPr>
            <w:noProof/>
          </w:rPr>
          <w:t>8</w:t>
        </w:r>
        <w:r>
          <w:fldChar w:fldCharType="end"/>
        </w:r>
      </w:p>
    </w:sdtContent>
  </w:sdt>
  <w:p w14:paraId="0EEBD76A" w14:textId="77777777" w:rsidR="00A8170C" w:rsidRDefault="00A8170C" w:rsidP="00A8170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8F0D8" w14:textId="77777777" w:rsidR="00D66B9B" w:rsidRDefault="00D66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10645" w14:textId="77777777" w:rsidR="005E1F16" w:rsidRDefault="005E1F16" w:rsidP="00923F8E">
      <w:r>
        <w:separator/>
      </w:r>
    </w:p>
  </w:footnote>
  <w:footnote w:type="continuationSeparator" w:id="0">
    <w:p w14:paraId="5FE4554D" w14:textId="77777777" w:rsidR="005E1F16" w:rsidRDefault="005E1F16" w:rsidP="00923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4698" w14:textId="7168C21A" w:rsidR="00D66B9B" w:rsidRDefault="00D66B9B">
    <w:pPr>
      <w:pStyle w:val="Header"/>
    </w:pPr>
    <w:r>
      <w:rPr>
        <w:noProof/>
      </w:rPr>
      <w:pict w14:anchorId="2AB4B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3" o:spid="_x0000_s2050" type="#_x0000_t136" style="position:absolute;margin-left:0;margin-top:0;width:560.65pt;height:62.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1FA7" w14:textId="15DC49B5" w:rsidR="00D66B9B" w:rsidRDefault="00D66B9B">
    <w:pPr>
      <w:pStyle w:val="Header"/>
    </w:pPr>
    <w:r>
      <w:rPr>
        <w:noProof/>
      </w:rPr>
      <w:pict w14:anchorId="61B5C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4" o:spid="_x0000_s2051" type="#_x0000_t136" style="position:absolute;margin-left:0;margin-top:0;width:560.65pt;height:62.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9D94" w14:textId="12FB8893" w:rsidR="00D66B9B" w:rsidRDefault="00D66B9B">
    <w:pPr>
      <w:pStyle w:val="Header"/>
    </w:pPr>
    <w:r>
      <w:rPr>
        <w:noProof/>
      </w:rPr>
      <w:pict w14:anchorId="045D8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2" o:spid="_x0000_s2049" type="#_x0000_t136" style="position:absolute;margin-left:0;margin-top:0;width:560.65pt;height:62.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BF4"/>
    <w:rsid w:val="00024BBF"/>
    <w:rsid w:val="0002707E"/>
    <w:rsid w:val="00047249"/>
    <w:rsid w:val="00050B50"/>
    <w:rsid w:val="0005721C"/>
    <w:rsid w:val="00064698"/>
    <w:rsid w:val="000746BB"/>
    <w:rsid w:val="000878E9"/>
    <w:rsid w:val="00097F3D"/>
    <w:rsid w:val="00123403"/>
    <w:rsid w:val="00142252"/>
    <w:rsid w:val="00156FEB"/>
    <w:rsid w:val="001616CF"/>
    <w:rsid w:val="001708AC"/>
    <w:rsid w:val="00181F78"/>
    <w:rsid w:val="001D2A77"/>
    <w:rsid w:val="00203660"/>
    <w:rsid w:val="0021391A"/>
    <w:rsid w:val="0022745F"/>
    <w:rsid w:val="0025617A"/>
    <w:rsid w:val="002701C5"/>
    <w:rsid w:val="002747CB"/>
    <w:rsid w:val="002B3D98"/>
    <w:rsid w:val="002C172A"/>
    <w:rsid w:val="002E1849"/>
    <w:rsid w:val="00313D80"/>
    <w:rsid w:val="0032457E"/>
    <w:rsid w:val="00342488"/>
    <w:rsid w:val="00347414"/>
    <w:rsid w:val="00361FC3"/>
    <w:rsid w:val="00370EE7"/>
    <w:rsid w:val="00394FFB"/>
    <w:rsid w:val="003C721E"/>
    <w:rsid w:val="003D4A82"/>
    <w:rsid w:val="003D698C"/>
    <w:rsid w:val="00404A63"/>
    <w:rsid w:val="00410DF1"/>
    <w:rsid w:val="00451624"/>
    <w:rsid w:val="00461A27"/>
    <w:rsid w:val="00462548"/>
    <w:rsid w:val="004A6554"/>
    <w:rsid w:val="004B635F"/>
    <w:rsid w:val="004D3642"/>
    <w:rsid w:val="004E15D7"/>
    <w:rsid w:val="004F14F3"/>
    <w:rsid w:val="004F45BA"/>
    <w:rsid w:val="00513928"/>
    <w:rsid w:val="00513E46"/>
    <w:rsid w:val="00523384"/>
    <w:rsid w:val="00540432"/>
    <w:rsid w:val="0058237B"/>
    <w:rsid w:val="005A21CB"/>
    <w:rsid w:val="005A3BC6"/>
    <w:rsid w:val="005C7E9C"/>
    <w:rsid w:val="005D748C"/>
    <w:rsid w:val="005E1F16"/>
    <w:rsid w:val="005E6D3F"/>
    <w:rsid w:val="005F38DC"/>
    <w:rsid w:val="00603B40"/>
    <w:rsid w:val="00607A8E"/>
    <w:rsid w:val="0063529A"/>
    <w:rsid w:val="00684180"/>
    <w:rsid w:val="006876A4"/>
    <w:rsid w:val="006A1E28"/>
    <w:rsid w:val="006C24EF"/>
    <w:rsid w:val="006C7B9F"/>
    <w:rsid w:val="006E476A"/>
    <w:rsid w:val="006F124E"/>
    <w:rsid w:val="007022BB"/>
    <w:rsid w:val="007046B7"/>
    <w:rsid w:val="00713F33"/>
    <w:rsid w:val="00743E16"/>
    <w:rsid w:val="007801D4"/>
    <w:rsid w:val="007B471B"/>
    <w:rsid w:val="007C6F3D"/>
    <w:rsid w:val="007C7E33"/>
    <w:rsid w:val="007D5337"/>
    <w:rsid w:val="007E0D97"/>
    <w:rsid w:val="007F6470"/>
    <w:rsid w:val="00826F64"/>
    <w:rsid w:val="00832701"/>
    <w:rsid w:val="00853646"/>
    <w:rsid w:val="00880B4D"/>
    <w:rsid w:val="008A2415"/>
    <w:rsid w:val="008B300D"/>
    <w:rsid w:val="008E3772"/>
    <w:rsid w:val="00907838"/>
    <w:rsid w:val="00923F8E"/>
    <w:rsid w:val="009452C5"/>
    <w:rsid w:val="0095588A"/>
    <w:rsid w:val="00965624"/>
    <w:rsid w:val="00971FFE"/>
    <w:rsid w:val="009753EF"/>
    <w:rsid w:val="0098449B"/>
    <w:rsid w:val="009B5C10"/>
    <w:rsid w:val="009E44AC"/>
    <w:rsid w:val="00A02592"/>
    <w:rsid w:val="00A02B3E"/>
    <w:rsid w:val="00A077D3"/>
    <w:rsid w:val="00A1409B"/>
    <w:rsid w:val="00A3363F"/>
    <w:rsid w:val="00A35CB2"/>
    <w:rsid w:val="00A4636F"/>
    <w:rsid w:val="00A8170C"/>
    <w:rsid w:val="00AA47C7"/>
    <w:rsid w:val="00AC48A3"/>
    <w:rsid w:val="00B06530"/>
    <w:rsid w:val="00B26F5E"/>
    <w:rsid w:val="00B33773"/>
    <w:rsid w:val="00B66882"/>
    <w:rsid w:val="00B74B6B"/>
    <w:rsid w:val="00BA4115"/>
    <w:rsid w:val="00BC1CA3"/>
    <w:rsid w:val="00BE0CD6"/>
    <w:rsid w:val="00C05AD0"/>
    <w:rsid w:val="00C06742"/>
    <w:rsid w:val="00C23932"/>
    <w:rsid w:val="00C35871"/>
    <w:rsid w:val="00C82036"/>
    <w:rsid w:val="00C84FAB"/>
    <w:rsid w:val="00C95FB0"/>
    <w:rsid w:val="00CF21D8"/>
    <w:rsid w:val="00CF3419"/>
    <w:rsid w:val="00D3086B"/>
    <w:rsid w:val="00D458E4"/>
    <w:rsid w:val="00D524A8"/>
    <w:rsid w:val="00D6068C"/>
    <w:rsid w:val="00D60ADB"/>
    <w:rsid w:val="00D66B9B"/>
    <w:rsid w:val="00D86A96"/>
    <w:rsid w:val="00D9018A"/>
    <w:rsid w:val="00DA1DEA"/>
    <w:rsid w:val="00DB6BF4"/>
    <w:rsid w:val="00DC2EE3"/>
    <w:rsid w:val="00DF5A15"/>
    <w:rsid w:val="00E11CB5"/>
    <w:rsid w:val="00E16F77"/>
    <w:rsid w:val="00E41DA1"/>
    <w:rsid w:val="00E871D7"/>
    <w:rsid w:val="00EB7677"/>
    <w:rsid w:val="00EC26FC"/>
    <w:rsid w:val="00ED62C4"/>
    <w:rsid w:val="00F37182"/>
    <w:rsid w:val="00F44302"/>
    <w:rsid w:val="00F56F30"/>
    <w:rsid w:val="00F95F57"/>
    <w:rsid w:val="00F96CC7"/>
    <w:rsid w:val="00FB3C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AE5C65"/>
  <w15:docId w15:val="{096DECFE-C263-2843-A2E1-58369024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592"/>
    <w:rPr>
      <w:sz w:val="24"/>
      <w:szCs w:val="24"/>
    </w:rPr>
  </w:style>
  <w:style w:type="paragraph" w:styleId="Heading2">
    <w:name w:val="heading 2"/>
    <w:basedOn w:val="Normal"/>
    <w:next w:val="Normal"/>
    <w:qFormat/>
    <w:rsid w:val="000746BB"/>
    <w:pPr>
      <w:keepNext/>
      <w:jc w:val="center"/>
      <w:outlineLvl w:val="1"/>
    </w:pPr>
    <w:rPr>
      <w:b/>
      <w:bCs/>
      <w:sz w:val="28"/>
    </w:rPr>
  </w:style>
  <w:style w:type="paragraph" w:styleId="Heading3">
    <w:name w:val="heading 3"/>
    <w:basedOn w:val="Normal"/>
    <w:next w:val="Normal"/>
    <w:qFormat/>
    <w:rsid w:val="000746BB"/>
    <w:pPr>
      <w:keepNext/>
      <w:jc w:val="right"/>
      <w:outlineLvl w:val="2"/>
    </w:pPr>
    <w:rPr>
      <w:b/>
      <w:bCs/>
      <w:sz w:val="28"/>
    </w:rPr>
  </w:style>
  <w:style w:type="paragraph" w:styleId="Heading4">
    <w:name w:val="heading 4"/>
    <w:basedOn w:val="Normal"/>
    <w:next w:val="Normal"/>
    <w:qFormat/>
    <w:rsid w:val="000746BB"/>
    <w:pPr>
      <w:keepNext/>
      <w:spacing w:after="1080"/>
      <w:jc w:val="right"/>
      <w:outlineLvl w:val="3"/>
    </w:pPr>
    <w:rPr>
      <w:sz w:val="28"/>
    </w:rPr>
  </w:style>
  <w:style w:type="paragraph" w:styleId="Heading5">
    <w:name w:val="heading 5"/>
    <w:basedOn w:val="Normal"/>
    <w:next w:val="Normal"/>
    <w:qFormat/>
    <w:rsid w:val="000746BB"/>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746BB"/>
    <w:pPr>
      <w:spacing w:after="2040"/>
      <w:jc w:val="center"/>
    </w:pPr>
    <w:rPr>
      <w:sz w:val="20"/>
    </w:rPr>
  </w:style>
  <w:style w:type="paragraph" w:styleId="BodyTextIndent">
    <w:name w:val="Body Text Indent"/>
    <w:basedOn w:val="Normal"/>
    <w:link w:val="BodyTextIndentChar"/>
    <w:rsid w:val="000746BB"/>
    <w:pPr>
      <w:ind w:left="3960"/>
      <w:jc w:val="both"/>
    </w:pPr>
  </w:style>
  <w:style w:type="paragraph" w:styleId="BodyText2">
    <w:name w:val="Body Text 2"/>
    <w:basedOn w:val="Normal"/>
    <w:rsid w:val="000746BB"/>
    <w:rPr>
      <w:sz w:val="20"/>
    </w:rPr>
  </w:style>
  <w:style w:type="paragraph" w:styleId="Title">
    <w:name w:val="Title"/>
    <w:basedOn w:val="Normal"/>
    <w:link w:val="TitleChar"/>
    <w:qFormat/>
    <w:rsid w:val="009753EF"/>
    <w:pPr>
      <w:jc w:val="center"/>
    </w:pPr>
    <w:rPr>
      <w:sz w:val="28"/>
    </w:rPr>
  </w:style>
  <w:style w:type="paragraph" w:styleId="BalloonText">
    <w:name w:val="Balloon Text"/>
    <w:basedOn w:val="Normal"/>
    <w:link w:val="BalloonTextChar"/>
    <w:uiPriority w:val="99"/>
    <w:semiHidden/>
    <w:unhideWhenUsed/>
    <w:rsid w:val="00FB3C89"/>
    <w:rPr>
      <w:rFonts w:ascii="Tahoma" w:hAnsi="Tahoma" w:cs="Tahoma"/>
      <w:sz w:val="16"/>
      <w:szCs w:val="16"/>
    </w:rPr>
  </w:style>
  <w:style w:type="character" w:customStyle="1" w:styleId="BalloonTextChar">
    <w:name w:val="Balloon Text Char"/>
    <w:basedOn w:val="DefaultParagraphFont"/>
    <w:link w:val="BalloonText"/>
    <w:uiPriority w:val="99"/>
    <w:semiHidden/>
    <w:rsid w:val="00FB3C89"/>
    <w:rPr>
      <w:rFonts w:ascii="Tahoma" w:hAnsi="Tahoma" w:cs="Tahoma"/>
      <w:sz w:val="16"/>
      <w:szCs w:val="16"/>
    </w:rPr>
  </w:style>
  <w:style w:type="paragraph" w:styleId="Header">
    <w:name w:val="header"/>
    <w:basedOn w:val="Normal"/>
    <w:link w:val="HeaderChar"/>
    <w:uiPriority w:val="99"/>
    <w:unhideWhenUsed/>
    <w:rsid w:val="00923F8E"/>
    <w:pPr>
      <w:tabs>
        <w:tab w:val="center" w:pos="4252"/>
        <w:tab w:val="right" w:pos="8504"/>
      </w:tabs>
    </w:pPr>
  </w:style>
  <w:style w:type="character" w:customStyle="1" w:styleId="HeaderChar">
    <w:name w:val="Header Char"/>
    <w:basedOn w:val="DefaultParagraphFont"/>
    <w:link w:val="Header"/>
    <w:uiPriority w:val="99"/>
    <w:rsid w:val="00923F8E"/>
    <w:rPr>
      <w:sz w:val="24"/>
      <w:szCs w:val="24"/>
    </w:rPr>
  </w:style>
  <w:style w:type="paragraph" w:styleId="Footer">
    <w:name w:val="footer"/>
    <w:basedOn w:val="Normal"/>
    <w:link w:val="FooterChar"/>
    <w:uiPriority w:val="99"/>
    <w:unhideWhenUsed/>
    <w:rsid w:val="00923F8E"/>
    <w:pPr>
      <w:tabs>
        <w:tab w:val="center" w:pos="4252"/>
        <w:tab w:val="right" w:pos="8504"/>
      </w:tabs>
    </w:pPr>
  </w:style>
  <w:style w:type="character" w:customStyle="1" w:styleId="FooterChar">
    <w:name w:val="Footer Char"/>
    <w:basedOn w:val="DefaultParagraphFont"/>
    <w:link w:val="Footer"/>
    <w:uiPriority w:val="99"/>
    <w:rsid w:val="00923F8E"/>
    <w:rPr>
      <w:sz w:val="24"/>
      <w:szCs w:val="24"/>
    </w:rPr>
  </w:style>
  <w:style w:type="paragraph" w:customStyle="1" w:styleId="Default">
    <w:name w:val="Default"/>
    <w:rsid w:val="004B635F"/>
    <w:pPr>
      <w:autoSpaceDE w:val="0"/>
      <w:autoSpaceDN w:val="0"/>
      <w:adjustRightInd w:val="0"/>
    </w:pPr>
    <w:rPr>
      <w:rFonts w:ascii="Minion Pro" w:hAnsi="Minion Pro" w:cs="Minion Pro"/>
      <w:color w:val="000000"/>
      <w:sz w:val="24"/>
      <w:szCs w:val="24"/>
    </w:rPr>
  </w:style>
  <w:style w:type="character" w:customStyle="1" w:styleId="A2">
    <w:name w:val="A2"/>
    <w:uiPriority w:val="99"/>
    <w:rsid w:val="004B635F"/>
    <w:rPr>
      <w:rFonts w:cs="Minion Pro"/>
      <w:i/>
      <w:iCs/>
      <w:color w:val="000000"/>
      <w:sz w:val="20"/>
      <w:szCs w:val="20"/>
    </w:rPr>
  </w:style>
  <w:style w:type="character" w:customStyle="1" w:styleId="BodyTextIndentChar">
    <w:name w:val="Body Text Indent Char"/>
    <w:basedOn w:val="DefaultParagraphFont"/>
    <w:link w:val="BodyTextIndent"/>
    <w:rsid w:val="00D3086B"/>
    <w:rPr>
      <w:sz w:val="24"/>
      <w:szCs w:val="24"/>
    </w:rPr>
  </w:style>
  <w:style w:type="character" w:customStyle="1" w:styleId="TitleChar">
    <w:name w:val="Title Char"/>
    <w:basedOn w:val="DefaultParagraphFont"/>
    <w:link w:val="Title"/>
    <w:rsid w:val="00D3086B"/>
    <w:rPr>
      <w:sz w:val="28"/>
      <w:szCs w:val="24"/>
    </w:rPr>
  </w:style>
  <w:style w:type="character" w:customStyle="1" w:styleId="apple-converted-space">
    <w:name w:val="apple-converted-space"/>
    <w:basedOn w:val="DefaultParagraphFont"/>
    <w:rsid w:val="004E15D7"/>
  </w:style>
  <w:style w:type="character" w:styleId="Hyperlink">
    <w:name w:val="Hyperlink"/>
    <w:basedOn w:val="DefaultParagraphFont"/>
    <w:uiPriority w:val="99"/>
    <w:unhideWhenUsed/>
    <w:rsid w:val="002747CB"/>
    <w:rPr>
      <w:color w:val="0000FF" w:themeColor="hyperlink"/>
      <w:u w:val="single"/>
    </w:rPr>
  </w:style>
  <w:style w:type="character" w:styleId="UnresolvedMention">
    <w:name w:val="Unresolved Mention"/>
    <w:basedOn w:val="DefaultParagraphFont"/>
    <w:uiPriority w:val="99"/>
    <w:semiHidden/>
    <w:unhideWhenUsed/>
    <w:rsid w:val="00274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47823">
      <w:bodyDiv w:val="1"/>
      <w:marLeft w:val="0"/>
      <w:marRight w:val="0"/>
      <w:marTop w:val="0"/>
      <w:marBottom w:val="0"/>
      <w:divBdr>
        <w:top w:val="none" w:sz="0" w:space="0" w:color="auto"/>
        <w:left w:val="none" w:sz="0" w:space="0" w:color="auto"/>
        <w:bottom w:val="none" w:sz="0" w:space="0" w:color="auto"/>
        <w:right w:val="none" w:sz="0" w:space="0" w:color="auto"/>
      </w:divBdr>
      <w:divsChild>
        <w:div w:id="842472130">
          <w:marLeft w:val="0"/>
          <w:marRight w:val="0"/>
          <w:marTop w:val="0"/>
          <w:marBottom w:val="0"/>
          <w:divBdr>
            <w:top w:val="none" w:sz="0" w:space="0" w:color="auto"/>
            <w:left w:val="none" w:sz="0" w:space="0" w:color="auto"/>
            <w:bottom w:val="none" w:sz="0" w:space="0" w:color="auto"/>
            <w:right w:val="none" w:sz="0" w:space="0" w:color="auto"/>
          </w:divBdr>
          <w:divsChild>
            <w:div w:id="1473131622">
              <w:marLeft w:val="0"/>
              <w:marRight w:val="0"/>
              <w:marTop w:val="0"/>
              <w:marBottom w:val="0"/>
              <w:divBdr>
                <w:top w:val="none" w:sz="0" w:space="0" w:color="auto"/>
                <w:left w:val="none" w:sz="0" w:space="0" w:color="auto"/>
                <w:bottom w:val="none" w:sz="0" w:space="0" w:color="auto"/>
                <w:right w:val="none" w:sz="0" w:space="0" w:color="auto"/>
              </w:divBdr>
              <w:divsChild>
                <w:div w:id="2139377995">
                  <w:marLeft w:val="120"/>
                  <w:marRight w:val="120"/>
                  <w:marTop w:val="150"/>
                  <w:marBottom w:val="45"/>
                  <w:divBdr>
                    <w:top w:val="none" w:sz="0" w:space="0" w:color="auto"/>
                    <w:left w:val="none" w:sz="0" w:space="0" w:color="auto"/>
                    <w:bottom w:val="none" w:sz="0" w:space="0" w:color="auto"/>
                    <w:right w:val="none" w:sz="0" w:space="0" w:color="auto"/>
                  </w:divBdr>
                  <w:divsChild>
                    <w:div w:id="1906646048">
                      <w:marLeft w:val="0"/>
                      <w:marRight w:val="0"/>
                      <w:marTop w:val="0"/>
                      <w:marBottom w:val="0"/>
                      <w:divBdr>
                        <w:top w:val="none" w:sz="0" w:space="0" w:color="auto"/>
                        <w:left w:val="none" w:sz="0" w:space="0" w:color="auto"/>
                        <w:bottom w:val="none" w:sz="0" w:space="0" w:color="auto"/>
                        <w:right w:val="none" w:sz="0" w:space="0" w:color="auto"/>
                      </w:divBdr>
                      <w:divsChild>
                        <w:div w:id="1052123094">
                          <w:marLeft w:val="540"/>
                          <w:marRight w:val="0"/>
                          <w:marTop w:val="0"/>
                          <w:marBottom w:val="0"/>
                          <w:divBdr>
                            <w:top w:val="none" w:sz="0" w:space="0" w:color="auto"/>
                            <w:left w:val="none" w:sz="0" w:space="0" w:color="auto"/>
                            <w:bottom w:val="none" w:sz="0" w:space="0" w:color="auto"/>
                            <w:right w:val="none" w:sz="0" w:space="0" w:color="auto"/>
                          </w:divBdr>
                          <w:divsChild>
                            <w:div w:id="1738898699">
                              <w:marLeft w:val="0"/>
                              <w:marRight w:val="0"/>
                              <w:marTop w:val="0"/>
                              <w:marBottom w:val="0"/>
                              <w:divBdr>
                                <w:top w:val="none" w:sz="0" w:space="0" w:color="auto"/>
                                <w:left w:val="none" w:sz="0" w:space="0" w:color="auto"/>
                                <w:bottom w:val="none" w:sz="0" w:space="0" w:color="auto"/>
                                <w:right w:val="none" w:sz="0" w:space="0" w:color="auto"/>
                              </w:divBdr>
                              <w:divsChild>
                                <w:div w:id="481046918">
                                  <w:marLeft w:val="0"/>
                                  <w:marRight w:val="0"/>
                                  <w:marTop w:val="0"/>
                                  <w:marBottom w:val="0"/>
                                  <w:divBdr>
                                    <w:top w:val="single" w:sz="6" w:space="0" w:color="D5D5D5"/>
                                    <w:left w:val="single" w:sz="6" w:space="0" w:color="D5D5D5"/>
                                    <w:bottom w:val="single" w:sz="6" w:space="0" w:color="D5D5D5"/>
                                    <w:right w:val="single" w:sz="6" w:space="0" w:color="D5D5D5"/>
                                  </w:divBdr>
                                  <w:divsChild>
                                    <w:div w:id="1273587113">
                                      <w:marLeft w:val="0"/>
                                      <w:marRight w:val="0"/>
                                      <w:marTop w:val="0"/>
                                      <w:marBottom w:val="0"/>
                                      <w:divBdr>
                                        <w:top w:val="none" w:sz="0" w:space="0" w:color="auto"/>
                                        <w:left w:val="none" w:sz="0" w:space="0" w:color="auto"/>
                                        <w:bottom w:val="none" w:sz="0" w:space="0" w:color="auto"/>
                                        <w:right w:val="none" w:sz="0" w:space="0" w:color="auto"/>
                                      </w:divBdr>
                                      <w:divsChild>
                                        <w:div w:id="4001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384827">
      <w:bodyDiv w:val="1"/>
      <w:marLeft w:val="0"/>
      <w:marRight w:val="0"/>
      <w:marTop w:val="0"/>
      <w:marBottom w:val="0"/>
      <w:divBdr>
        <w:top w:val="none" w:sz="0" w:space="0" w:color="auto"/>
        <w:left w:val="none" w:sz="0" w:space="0" w:color="auto"/>
        <w:bottom w:val="none" w:sz="0" w:space="0" w:color="auto"/>
        <w:right w:val="none" w:sz="0" w:space="0" w:color="auto"/>
      </w:divBdr>
    </w:div>
    <w:div w:id="633216796">
      <w:bodyDiv w:val="1"/>
      <w:marLeft w:val="0"/>
      <w:marRight w:val="0"/>
      <w:marTop w:val="0"/>
      <w:marBottom w:val="0"/>
      <w:divBdr>
        <w:top w:val="none" w:sz="0" w:space="0" w:color="auto"/>
        <w:left w:val="none" w:sz="0" w:space="0" w:color="auto"/>
        <w:bottom w:val="none" w:sz="0" w:space="0" w:color="auto"/>
        <w:right w:val="none" w:sz="0" w:space="0" w:color="auto"/>
      </w:divBdr>
      <w:divsChild>
        <w:div w:id="137498069">
          <w:marLeft w:val="0"/>
          <w:marRight w:val="0"/>
          <w:marTop w:val="0"/>
          <w:marBottom w:val="0"/>
          <w:divBdr>
            <w:top w:val="none" w:sz="0" w:space="0" w:color="auto"/>
            <w:left w:val="none" w:sz="0" w:space="0" w:color="auto"/>
            <w:bottom w:val="none" w:sz="0" w:space="0" w:color="auto"/>
            <w:right w:val="none" w:sz="0" w:space="0" w:color="auto"/>
          </w:divBdr>
          <w:divsChild>
            <w:div w:id="1543052874">
              <w:marLeft w:val="0"/>
              <w:marRight w:val="0"/>
              <w:marTop w:val="0"/>
              <w:marBottom w:val="0"/>
              <w:divBdr>
                <w:top w:val="none" w:sz="0" w:space="0" w:color="auto"/>
                <w:left w:val="none" w:sz="0" w:space="0" w:color="auto"/>
                <w:bottom w:val="none" w:sz="0" w:space="0" w:color="auto"/>
                <w:right w:val="none" w:sz="0" w:space="0" w:color="auto"/>
              </w:divBdr>
              <w:divsChild>
                <w:div w:id="1949198983">
                  <w:marLeft w:val="120"/>
                  <w:marRight w:val="120"/>
                  <w:marTop w:val="150"/>
                  <w:marBottom w:val="45"/>
                  <w:divBdr>
                    <w:top w:val="none" w:sz="0" w:space="0" w:color="auto"/>
                    <w:left w:val="none" w:sz="0" w:space="0" w:color="auto"/>
                    <w:bottom w:val="none" w:sz="0" w:space="0" w:color="auto"/>
                    <w:right w:val="none" w:sz="0" w:space="0" w:color="auto"/>
                  </w:divBdr>
                  <w:divsChild>
                    <w:div w:id="594171459">
                      <w:marLeft w:val="0"/>
                      <w:marRight w:val="0"/>
                      <w:marTop w:val="0"/>
                      <w:marBottom w:val="0"/>
                      <w:divBdr>
                        <w:top w:val="none" w:sz="0" w:space="0" w:color="auto"/>
                        <w:left w:val="none" w:sz="0" w:space="0" w:color="auto"/>
                        <w:bottom w:val="none" w:sz="0" w:space="0" w:color="auto"/>
                        <w:right w:val="none" w:sz="0" w:space="0" w:color="auto"/>
                      </w:divBdr>
                      <w:divsChild>
                        <w:div w:id="773213203">
                          <w:marLeft w:val="540"/>
                          <w:marRight w:val="0"/>
                          <w:marTop w:val="0"/>
                          <w:marBottom w:val="0"/>
                          <w:divBdr>
                            <w:top w:val="none" w:sz="0" w:space="0" w:color="auto"/>
                            <w:left w:val="none" w:sz="0" w:space="0" w:color="auto"/>
                            <w:bottom w:val="none" w:sz="0" w:space="0" w:color="auto"/>
                            <w:right w:val="none" w:sz="0" w:space="0" w:color="auto"/>
                          </w:divBdr>
                          <w:divsChild>
                            <w:div w:id="932396141">
                              <w:marLeft w:val="0"/>
                              <w:marRight w:val="0"/>
                              <w:marTop w:val="0"/>
                              <w:marBottom w:val="0"/>
                              <w:divBdr>
                                <w:top w:val="none" w:sz="0" w:space="0" w:color="auto"/>
                                <w:left w:val="none" w:sz="0" w:space="0" w:color="auto"/>
                                <w:bottom w:val="none" w:sz="0" w:space="0" w:color="auto"/>
                                <w:right w:val="none" w:sz="0" w:space="0" w:color="auto"/>
                              </w:divBdr>
                              <w:divsChild>
                                <w:div w:id="1917015351">
                                  <w:marLeft w:val="0"/>
                                  <w:marRight w:val="0"/>
                                  <w:marTop w:val="0"/>
                                  <w:marBottom w:val="0"/>
                                  <w:divBdr>
                                    <w:top w:val="single" w:sz="6" w:space="0" w:color="D5D5D5"/>
                                    <w:left w:val="single" w:sz="6" w:space="0" w:color="D5D5D5"/>
                                    <w:bottom w:val="single" w:sz="6" w:space="0" w:color="D5D5D5"/>
                                    <w:right w:val="single" w:sz="6" w:space="0" w:color="D5D5D5"/>
                                  </w:divBdr>
                                  <w:divsChild>
                                    <w:div w:id="974215687">
                                      <w:marLeft w:val="0"/>
                                      <w:marRight w:val="0"/>
                                      <w:marTop w:val="0"/>
                                      <w:marBottom w:val="0"/>
                                      <w:divBdr>
                                        <w:top w:val="none" w:sz="0" w:space="0" w:color="auto"/>
                                        <w:left w:val="none" w:sz="0" w:space="0" w:color="auto"/>
                                        <w:bottom w:val="none" w:sz="0" w:space="0" w:color="auto"/>
                                        <w:right w:val="none" w:sz="0" w:space="0" w:color="auto"/>
                                      </w:divBdr>
                                      <w:divsChild>
                                        <w:div w:id="2088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68425">
      <w:bodyDiv w:val="1"/>
      <w:marLeft w:val="0"/>
      <w:marRight w:val="0"/>
      <w:marTop w:val="0"/>
      <w:marBottom w:val="0"/>
      <w:divBdr>
        <w:top w:val="none" w:sz="0" w:space="0" w:color="auto"/>
        <w:left w:val="none" w:sz="0" w:space="0" w:color="auto"/>
        <w:bottom w:val="none" w:sz="0" w:space="0" w:color="auto"/>
        <w:right w:val="none" w:sz="0" w:space="0" w:color="auto"/>
      </w:divBdr>
    </w:div>
    <w:div w:id="1673994906">
      <w:bodyDiv w:val="1"/>
      <w:marLeft w:val="0"/>
      <w:marRight w:val="0"/>
      <w:marTop w:val="0"/>
      <w:marBottom w:val="0"/>
      <w:divBdr>
        <w:top w:val="none" w:sz="0" w:space="0" w:color="auto"/>
        <w:left w:val="none" w:sz="0" w:space="0" w:color="auto"/>
        <w:bottom w:val="none" w:sz="0" w:space="0" w:color="auto"/>
        <w:right w:val="none" w:sz="0" w:space="0" w:color="auto"/>
      </w:divBdr>
    </w:div>
    <w:div w:id="1683045832">
      <w:bodyDiv w:val="1"/>
      <w:marLeft w:val="0"/>
      <w:marRight w:val="0"/>
      <w:marTop w:val="0"/>
      <w:marBottom w:val="0"/>
      <w:divBdr>
        <w:top w:val="none" w:sz="0" w:space="0" w:color="auto"/>
        <w:left w:val="none" w:sz="0" w:space="0" w:color="auto"/>
        <w:bottom w:val="none" w:sz="0" w:space="0" w:color="auto"/>
        <w:right w:val="none" w:sz="0" w:space="0" w:color="auto"/>
      </w:divBdr>
    </w:div>
    <w:div w:id="18329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DFB8D-473F-4117-BD6F-65A46C67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2703</Words>
  <Characters>15413</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DOS VALES DO JEQUITINHONHA E MUCURI</vt:lpstr>
      <vt:lpstr>UNIVERSIDADE FEDERAL DOS VALES DO JEQUITINHONHA E MUCURI</vt:lpstr>
    </vt:vector>
  </TitlesOfParts>
  <Company>UFVJM</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DOS VALES DO JEQUITINHONHA E MUCURI</dc:title>
  <dc:creator>UFVJM</dc:creator>
  <cp:lastModifiedBy>SDI 1084</cp:lastModifiedBy>
  <cp:revision>14</cp:revision>
  <dcterms:created xsi:type="dcterms:W3CDTF">2025-03-26T17:25:00Z</dcterms:created>
  <dcterms:modified xsi:type="dcterms:W3CDTF">2025-03-27T10:12:00Z</dcterms:modified>
</cp:coreProperties>
</file>