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9C8AE" w14:textId="77777777" w:rsidR="00754C9A" w:rsidRDefault="00754C9A" w:rsidP="00441B6F">
      <w:pPr>
        <w:pStyle w:val="Title"/>
        <w:spacing w:after="0"/>
        <w:jc w:val="both"/>
        <w:rPr>
          <w:rFonts w:ascii="Arial" w:hAnsi="Arial" w:cs="Arial"/>
        </w:rPr>
      </w:pPr>
    </w:p>
    <w:p w14:paraId="2E6CCA5C" w14:textId="77777777" w:rsidR="004226DB" w:rsidRPr="004226DB" w:rsidRDefault="004226DB" w:rsidP="004226DB">
      <w:pPr>
        <w:pStyle w:val="Author"/>
        <w:rPr>
          <w:rFonts w:ascii="Arial" w:hAnsi="Arial" w:cs="Arial"/>
          <w:bCs/>
          <w:i/>
          <w:iCs/>
          <w:kern w:val="28"/>
          <w:sz w:val="20"/>
          <w:u w:val="single"/>
        </w:rPr>
      </w:pPr>
      <w:r w:rsidRPr="004226DB">
        <w:rPr>
          <w:rFonts w:ascii="Arial" w:hAnsi="Arial" w:cs="Arial"/>
          <w:bCs/>
          <w:i/>
          <w:iCs/>
          <w:kern w:val="28"/>
          <w:sz w:val="20"/>
          <w:u w:val="single"/>
        </w:rPr>
        <w:t>Original Research Article</w:t>
      </w:r>
    </w:p>
    <w:p w14:paraId="2744B1C0" w14:textId="4480A92E" w:rsidR="00163BC4" w:rsidRPr="00163BC4" w:rsidRDefault="00D63418" w:rsidP="00441B6F">
      <w:pPr>
        <w:pStyle w:val="Author"/>
        <w:spacing w:line="240" w:lineRule="auto"/>
        <w:rPr>
          <w:rFonts w:ascii="Arial" w:hAnsi="Arial" w:cs="Arial"/>
          <w:bCs/>
          <w:iCs/>
          <w:kern w:val="28"/>
          <w:sz w:val="36"/>
        </w:rPr>
      </w:pPr>
      <w:r w:rsidRPr="00D63418">
        <w:rPr>
          <w:rFonts w:ascii="Arial" w:hAnsi="Arial" w:cs="Arial"/>
          <w:bCs/>
          <w:iCs/>
          <w:kern w:val="28"/>
          <w:sz w:val="36"/>
        </w:rPr>
        <w:t>Antidiarrheal of Ethanolic Extract of Cherry Tree (</w:t>
      </w:r>
      <w:proofErr w:type="spellStart"/>
      <w:r w:rsidRPr="00FC3AC6">
        <w:rPr>
          <w:rFonts w:ascii="Arial" w:hAnsi="Arial" w:cs="Arial"/>
          <w:bCs/>
          <w:i/>
          <w:kern w:val="28"/>
          <w:sz w:val="36"/>
        </w:rPr>
        <w:t>Muntingia</w:t>
      </w:r>
      <w:proofErr w:type="spellEnd"/>
      <w:r w:rsidRPr="00FC3AC6">
        <w:rPr>
          <w:rFonts w:ascii="Arial" w:hAnsi="Arial" w:cs="Arial"/>
          <w:bCs/>
          <w:i/>
          <w:kern w:val="28"/>
          <w:sz w:val="36"/>
        </w:rPr>
        <w:t xml:space="preserve"> </w:t>
      </w:r>
      <w:proofErr w:type="spellStart"/>
      <w:r w:rsidRPr="00FC3AC6">
        <w:rPr>
          <w:rFonts w:ascii="Arial" w:hAnsi="Arial" w:cs="Arial"/>
          <w:bCs/>
          <w:i/>
          <w:kern w:val="28"/>
          <w:sz w:val="36"/>
        </w:rPr>
        <w:t>calabura</w:t>
      </w:r>
      <w:proofErr w:type="spellEnd"/>
      <w:r w:rsidRPr="00D63418">
        <w:rPr>
          <w:rFonts w:ascii="Arial" w:hAnsi="Arial" w:cs="Arial"/>
          <w:bCs/>
          <w:iCs/>
          <w:kern w:val="28"/>
          <w:sz w:val="36"/>
        </w:rPr>
        <w:t xml:space="preserve"> L.) Leaf Against </w:t>
      </w:r>
      <w:r w:rsidRPr="00FC3AC6">
        <w:rPr>
          <w:rFonts w:ascii="Arial" w:hAnsi="Arial" w:cs="Arial"/>
          <w:bCs/>
          <w:i/>
          <w:kern w:val="28"/>
          <w:sz w:val="36"/>
        </w:rPr>
        <w:t>Bacillus cereus</w:t>
      </w:r>
      <w:r w:rsidRPr="00D63418">
        <w:rPr>
          <w:rFonts w:ascii="Arial" w:hAnsi="Arial" w:cs="Arial"/>
          <w:bCs/>
          <w:iCs/>
          <w:kern w:val="28"/>
          <w:sz w:val="36"/>
        </w:rPr>
        <w:t xml:space="preserve"> FNCC-0057 and </w:t>
      </w:r>
      <w:r w:rsidRPr="00FC3AC6">
        <w:rPr>
          <w:rFonts w:ascii="Arial" w:hAnsi="Arial" w:cs="Arial"/>
          <w:bCs/>
          <w:i/>
          <w:kern w:val="28"/>
          <w:sz w:val="36"/>
        </w:rPr>
        <w:t>Escherichia coli</w:t>
      </w:r>
      <w:r w:rsidRPr="00D63418">
        <w:rPr>
          <w:rFonts w:ascii="Arial" w:hAnsi="Arial" w:cs="Arial"/>
          <w:bCs/>
          <w:iCs/>
          <w:kern w:val="28"/>
          <w:sz w:val="36"/>
        </w:rPr>
        <w:t xml:space="preserve"> FNCC-0091</w:t>
      </w:r>
      <w:r w:rsidR="00231920">
        <w:rPr>
          <w:rFonts w:ascii="Arial" w:hAnsi="Arial" w:cs="Arial"/>
          <w:bCs/>
          <w:iCs/>
          <w:kern w:val="28"/>
          <w:sz w:val="36"/>
        </w:rPr>
        <w:t xml:space="preserve"> </w:t>
      </w:r>
    </w:p>
    <w:p w14:paraId="403AE9F4" w14:textId="5AC9983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2E1B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E9F5795" w14:textId="77777777" w:rsidTr="001E44FE">
        <w:tc>
          <w:tcPr>
            <w:tcW w:w="9576" w:type="dxa"/>
            <w:shd w:val="clear" w:color="auto" w:fill="F2F2F2"/>
          </w:tcPr>
          <w:p w14:paraId="0D5C94CC" w14:textId="50721A3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D4101" w:rsidRPr="005D4101">
              <w:rPr>
                <w:rFonts w:ascii="Arial" w:eastAsia="Calibri" w:hAnsi="Arial" w:cs="Arial"/>
                <w:szCs w:val="22"/>
              </w:rPr>
              <w:t>The cherry tree (</w:t>
            </w:r>
            <w:proofErr w:type="spellStart"/>
            <w:r w:rsidR="005D4101" w:rsidRPr="00FC3AC6">
              <w:rPr>
                <w:rFonts w:ascii="Arial" w:eastAsia="Calibri" w:hAnsi="Arial" w:cs="Arial"/>
                <w:i/>
                <w:iCs/>
                <w:szCs w:val="22"/>
              </w:rPr>
              <w:t>Muntingia</w:t>
            </w:r>
            <w:proofErr w:type="spellEnd"/>
            <w:r w:rsidR="005D4101" w:rsidRPr="00FC3AC6">
              <w:rPr>
                <w:rFonts w:ascii="Arial" w:eastAsia="Calibri" w:hAnsi="Arial" w:cs="Arial"/>
                <w:i/>
                <w:iCs/>
                <w:szCs w:val="22"/>
              </w:rPr>
              <w:t xml:space="preserve"> </w:t>
            </w:r>
            <w:proofErr w:type="spellStart"/>
            <w:r w:rsidR="005D4101" w:rsidRPr="00FC3AC6">
              <w:rPr>
                <w:rFonts w:ascii="Arial" w:eastAsia="Calibri" w:hAnsi="Arial" w:cs="Arial"/>
                <w:i/>
                <w:iCs/>
                <w:szCs w:val="22"/>
              </w:rPr>
              <w:t>calabura</w:t>
            </w:r>
            <w:proofErr w:type="spellEnd"/>
            <w:r w:rsidR="005D4101" w:rsidRPr="005D4101">
              <w:rPr>
                <w:rFonts w:ascii="Arial" w:eastAsia="Calibri" w:hAnsi="Arial" w:cs="Arial"/>
                <w:szCs w:val="22"/>
              </w:rPr>
              <w:t xml:space="preserve"> L.) is a widely available wild plant containing metabolite compounds that can counter various diseases, including diarrhea. Cherry tree leaves contain flavonoids, tannins, and saponins, which can inhibit bacteria responsible for diarrhea, such as </w:t>
            </w:r>
            <w:r w:rsidR="005D4101" w:rsidRPr="00FC3AC6">
              <w:rPr>
                <w:rFonts w:ascii="Arial" w:eastAsia="Calibri" w:hAnsi="Arial" w:cs="Arial"/>
                <w:i/>
                <w:iCs/>
                <w:szCs w:val="22"/>
              </w:rPr>
              <w:t>Bacillus cereus</w:t>
            </w:r>
            <w:r w:rsidR="005D4101" w:rsidRPr="005D4101">
              <w:rPr>
                <w:rFonts w:ascii="Arial" w:eastAsia="Calibri" w:hAnsi="Arial" w:cs="Arial"/>
                <w:szCs w:val="22"/>
              </w:rPr>
              <w:t xml:space="preserve"> and </w:t>
            </w:r>
            <w:r w:rsidR="005D4101" w:rsidRPr="00FC3AC6">
              <w:rPr>
                <w:rFonts w:ascii="Arial" w:eastAsia="Calibri" w:hAnsi="Arial" w:cs="Arial"/>
                <w:i/>
                <w:iCs/>
                <w:szCs w:val="22"/>
              </w:rPr>
              <w:t>Escherichia coli</w:t>
            </w:r>
            <w:r w:rsidR="005D4101" w:rsidRPr="005D4101">
              <w:rPr>
                <w:rFonts w:ascii="Arial" w:eastAsia="Calibri" w:hAnsi="Arial" w:cs="Arial"/>
                <w:szCs w:val="22"/>
              </w:rPr>
              <w:t xml:space="preserve">. </w:t>
            </w:r>
            <w:r w:rsidR="00367408" w:rsidRPr="00D27D16">
              <w:rPr>
                <w:rFonts w:ascii="Arial" w:hAnsi="Arial" w:cs="Arial"/>
              </w:rPr>
              <w:t xml:space="preserve">This research aimed to determine the phytochemical composition and antidiarrheal activity of cherry tree leaf extract against </w:t>
            </w:r>
            <w:r w:rsidR="00367408" w:rsidRPr="00367408">
              <w:rPr>
                <w:rFonts w:ascii="Arial" w:hAnsi="Arial" w:cs="Arial"/>
                <w:i/>
                <w:iCs/>
              </w:rPr>
              <w:t>B. cereus</w:t>
            </w:r>
            <w:r w:rsidR="00367408" w:rsidRPr="00D27D16">
              <w:rPr>
                <w:rFonts w:ascii="Arial" w:hAnsi="Arial" w:cs="Arial"/>
              </w:rPr>
              <w:t xml:space="preserve"> and </w:t>
            </w:r>
            <w:r w:rsidR="00367408" w:rsidRPr="00367408">
              <w:rPr>
                <w:rFonts w:ascii="Arial" w:hAnsi="Arial" w:cs="Arial"/>
                <w:i/>
                <w:iCs/>
              </w:rPr>
              <w:t>E. coli</w:t>
            </w:r>
            <w:r w:rsidR="00367408" w:rsidRPr="00D27D16">
              <w:rPr>
                <w:rFonts w:ascii="Arial" w:hAnsi="Arial" w:cs="Arial"/>
              </w:rPr>
              <w:t>.</w:t>
            </w:r>
          </w:p>
          <w:p w14:paraId="33C50970" w14:textId="705BE1B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D4101" w:rsidRPr="005D4101">
              <w:rPr>
                <w:rFonts w:ascii="Arial" w:eastAsia="Calibri" w:hAnsi="Arial" w:cs="Arial"/>
                <w:szCs w:val="22"/>
              </w:rPr>
              <w:t>This study applied a completely randomized design with a positive control using cotrimoxazole antibiotic, a negative control with 10% DMSO, and varying cherry tree leaf extract concentrations of 15%, 25%, and 35%.</w:t>
            </w:r>
          </w:p>
          <w:p w14:paraId="2907D16D" w14:textId="4DE7E2F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5D4101">
              <w:rPr>
                <w:rFonts w:ascii="Arial" w:eastAsia="Calibri" w:hAnsi="Arial" w:cs="Arial"/>
                <w:szCs w:val="22"/>
              </w:rPr>
              <w:t>Technobio</w:t>
            </w:r>
            <w:proofErr w:type="spellEnd"/>
            <w:r w:rsidR="005D4101">
              <w:rPr>
                <w:rFonts w:ascii="Arial" w:eastAsia="Calibri" w:hAnsi="Arial" w:cs="Arial"/>
                <w:szCs w:val="22"/>
              </w:rPr>
              <w:t>-Industry Laboratory and Bioprospecting Laboratory</w:t>
            </w:r>
            <w:r w:rsidRPr="00BA1B01">
              <w:rPr>
                <w:rFonts w:ascii="Arial" w:eastAsia="Calibri" w:hAnsi="Arial" w:cs="Arial"/>
                <w:szCs w:val="22"/>
              </w:rPr>
              <w:t>,</w:t>
            </w:r>
            <w:r w:rsidR="005D4101">
              <w:rPr>
                <w:rFonts w:ascii="Arial" w:eastAsia="Calibri" w:hAnsi="Arial" w:cs="Arial"/>
                <w:szCs w:val="22"/>
              </w:rPr>
              <w:t xml:space="preserve"> Faculty of Biotechnology, Universitas Atma Jaya Yogyakarta, Indonesia</w:t>
            </w:r>
            <w:r w:rsidR="00FC3AC6">
              <w:rPr>
                <w:rFonts w:ascii="Arial" w:eastAsia="Calibri" w:hAnsi="Arial" w:cs="Arial"/>
                <w:szCs w:val="22"/>
              </w:rPr>
              <w:t>,</w:t>
            </w:r>
            <w:r w:rsidRPr="00BA1B01">
              <w:rPr>
                <w:rFonts w:ascii="Arial" w:eastAsia="Calibri" w:hAnsi="Arial" w:cs="Arial"/>
                <w:szCs w:val="22"/>
              </w:rPr>
              <w:t xml:space="preserve"> between June 20</w:t>
            </w:r>
            <w:r w:rsidR="005D4101">
              <w:rPr>
                <w:rFonts w:ascii="Arial" w:eastAsia="Calibri" w:hAnsi="Arial" w:cs="Arial"/>
                <w:szCs w:val="22"/>
              </w:rPr>
              <w:t>24</w:t>
            </w:r>
            <w:r w:rsidRPr="00BA1B01">
              <w:rPr>
                <w:rFonts w:ascii="Arial" w:eastAsia="Calibri" w:hAnsi="Arial" w:cs="Arial"/>
                <w:szCs w:val="22"/>
              </w:rPr>
              <w:t xml:space="preserve"> and</w:t>
            </w:r>
            <w:r w:rsidR="005D4101">
              <w:rPr>
                <w:rFonts w:ascii="Arial" w:eastAsia="Calibri" w:hAnsi="Arial" w:cs="Arial"/>
                <w:szCs w:val="22"/>
              </w:rPr>
              <w:t xml:space="preserve"> Februar</w:t>
            </w:r>
            <w:r w:rsidRPr="00BA1B01">
              <w:rPr>
                <w:rFonts w:ascii="Arial" w:eastAsia="Calibri" w:hAnsi="Arial" w:cs="Arial"/>
                <w:szCs w:val="22"/>
              </w:rPr>
              <w:t>y 20</w:t>
            </w:r>
            <w:r w:rsidR="005D4101">
              <w:rPr>
                <w:rFonts w:ascii="Arial" w:eastAsia="Calibri" w:hAnsi="Arial" w:cs="Arial"/>
                <w:szCs w:val="22"/>
              </w:rPr>
              <w:t>25</w:t>
            </w:r>
            <w:r w:rsidRPr="00BA1B01">
              <w:rPr>
                <w:rFonts w:ascii="Arial" w:eastAsia="Calibri" w:hAnsi="Arial" w:cs="Arial"/>
                <w:szCs w:val="22"/>
              </w:rPr>
              <w:t>.</w:t>
            </w:r>
          </w:p>
          <w:p w14:paraId="2BF9FDDE" w14:textId="6A22A4D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D4101" w:rsidRPr="005D4101">
              <w:rPr>
                <w:rFonts w:ascii="Arial" w:eastAsia="Calibri" w:hAnsi="Arial" w:cs="Arial"/>
                <w:szCs w:val="22"/>
              </w:rPr>
              <w:t xml:space="preserve">The stages of this study included sample selection and sorting, standardization of </w:t>
            </w:r>
            <w:proofErr w:type="spellStart"/>
            <w:r w:rsidR="005D4101" w:rsidRPr="005D4101">
              <w:rPr>
                <w:rFonts w:ascii="Arial" w:eastAsia="Calibri" w:hAnsi="Arial" w:cs="Arial"/>
                <w:szCs w:val="22"/>
              </w:rPr>
              <w:t>simplicia</w:t>
            </w:r>
            <w:proofErr w:type="spellEnd"/>
            <w:r w:rsidR="005D4101" w:rsidRPr="005D4101">
              <w:rPr>
                <w:rFonts w:ascii="Arial" w:eastAsia="Calibri" w:hAnsi="Arial" w:cs="Arial"/>
                <w:szCs w:val="22"/>
              </w:rPr>
              <w:t>, extraction using the maceration method</w:t>
            </w:r>
            <w:r w:rsidR="00367408">
              <w:rPr>
                <w:rFonts w:ascii="Arial" w:eastAsia="Calibri" w:hAnsi="Arial" w:cs="Arial"/>
                <w:szCs w:val="22"/>
              </w:rPr>
              <w:t xml:space="preserve"> with 96% ethanol</w:t>
            </w:r>
            <w:r w:rsidR="005D4101" w:rsidRPr="005D4101">
              <w:rPr>
                <w:rFonts w:ascii="Arial" w:eastAsia="Calibri" w:hAnsi="Arial" w:cs="Arial"/>
                <w:szCs w:val="22"/>
              </w:rPr>
              <w:t>, measurement of the zone of inhibition diameter (ZID), and determination of the minimum inhibitory concentration (MIC). Data were analyzed using SPSS One-Way ANOVA.</w:t>
            </w:r>
          </w:p>
          <w:p w14:paraId="308CFB20" w14:textId="3B0FACA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D4101" w:rsidRPr="005D4101">
              <w:rPr>
                <w:rFonts w:ascii="Arial" w:eastAsia="Calibri" w:hAnsi="Arial" w:cs="Arial"/>
                <w:szCs w:val="22"/>
              </w:rPr>
              <w:t xml:space="preserve">Ethanol extract of cherry tree leaves had a yield of 28.93%, total flavonoid content (TFC) of 78.18 ± 0.8 mg QE/g extract, total tannin content (TTC) of 18.39 ± 0.8 mg TAE/g extract, and total saponin content (TSC) of 15.09 ± 0.05 g SE/g extract. The 35% cherry tree leaf extract concentration showed the largest ZIDs in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at 7.02 ± 0.02 mm and in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at 5.31 ± 0.04 mm. The MIC for both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and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was determined to be 15%.</w:t>
            </w:r>
          </w:p>
          <w:p w14:paraId="06F77710" w14:textId="153A722C"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D4101" w:rsidRPr="005D4101">
              <w:rPr>
                <w:rFonts w:ascii="Arial" w:eastAsia="Calibri" w:hAnsi="Arial" w:cs="Arial"/>
                <w:szCs w:val="22"/>
              </w:rPr>
              <w:t xml:space="preserve">The TFC of cherry tree leaves was determined to be 78.11 mg QE/g extract, the TTC was 18.20 mg TAE/g extract, and the TSC was 15.01 mg SE/g extract. The ZID of the cherry leaf extract against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at a concentration of 15% was categorized as weak, while concentrations of 25% and 35% were considered moderate. Similarly, for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concentrations of 15% and 25% were considered </w:t>
            </w:r>
            <w:r w:rsidR="00367408">
              <w:rPr>
                <w:rFonts w:ascii="Arial" w:eastAsia="Calibri" w:hAnsi="Arial" w:cs="Arial"/>
                <w:szCs w:val="22"/>
              </w:rPr>
              <w:t xml:space="preserve">as </w:t>
            </w:r>
            <w:r w:rsidR="005D4101" w:rsidRPr="005D4101">
              <w:rPr>
                <w:rFonts w:ascii="Arial" w:eastAsia="Calibri" w:hAnsi="Arial" w:cs="Arial"/>
                <w:szCs w:val="22"/>
              </w:rPr>
              <w:t xml:space="preserve">weak, whereas 35% was categorized as moderate. The MIC of </w:t>
            </w:r>
            <w:r w:rsidR="00367408">
              <w:rPr>
                <w:rFonts w:ascii="Arial" w:eastAsia="Calibri" w:hAnsi="Arial" w:cs="Arial"/>
                <w:szCs w:val="22"/>
              </w:rPr>
              <w:t xml:space="preserve">the </w:t>
            </w:r>
            <w:r w:rsidR="005D4101" w:rsidRPr="005D4101">
              <w:rPr>
                <w:rFonts w:ascii="Arial" w:eastAsia="Calibri" w:hAnsi="Arial" w:cs="Arial"/>
                <w:szCs w:val="22"/>
              </w:rPr>
              <w:t xml:space="preserve">ethanol extract of cherry tree leaves against both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and E. coli was 1.5%.</w:t>
            </w:r>
          </w:p>
        </w:tc>
      </w:tr>
    </w:tbl>
    <w:p w14:paraId="21EFE6DE" w14:textId="77777777" w:rsidR="00636EB2" w:rsidRDefault="00636EB2" w:rsidP="00441B6F">
      <w:pPr>
        <w:pStyle w:val="Body"/>
        <w:spacing w:after="0"/>
        <w:rPr>
          <w:rFonts w:ascii="Arial" w:hAnsi="Arial" w:cs="Arial"/>
          <w:i/>
        </w:rPr>
      </w:pPr>
    </w:p>
    <w:p w14:paraId="0B78902B" w14:textId="7ABB7330" w:rsidR="00A24E7E" w:rsidRDefault="00A24E7E" w:rsidP="00441B6F">
      <w:pPr>
        <w:pStyle w:val="Body"/>
        <w:spacing w:after="0"/>
        <w:rPr>
          <w:rFonts w:ascii="Arial" w:hAnsi="Arial" w:cs="Arial"/>
          <w:i/>
        </w:rPr>
      </w:pPr>
      <w:r>
        <w:rPr>
          <w:rFonts w:ascii="Arial" w:hAnsi="Arial" w:cs="Arial"/>
          <w:i/>
        </w:rPr>
        <w:t xml:space="preserve">Keywords: </w:t>
      </w:r>
      <w:r w:rsidR="005D4101" w:rsidRPr="005D4101">
        <w:rPr>
          <w:rFonts w:ascii="Arial" w:hAnsi="Arial" w:cs="Arial"/>
          <w:i/>
        </w:rPr>
        <w:t>antidiarrhea, cherry tree (</w:t>
      </w:r>
      <w:proofErr w:type="spellStart"/>
      <w:r w:rsidR="005D4101" w:rsidRPr="005D4101">
        <w:rPr>
          <w:rFonts w:ascii="Arial" w:hAnsi="Arial" w:cs="Arial"/>
          <w:i/>
        </w:rPr>
        <w:t>Muntingia</w:t>
      </w:r>
      <w:proofErr w:type="spellEnd"/>
      <w:r w:rsidR="005D4101" w:rsidRPr="005D4101">
        <w:rPr>
          <w:rFonts w:ascii="Arial" w:hAnsi="Arial" w:cs="Arial"/>
          <w:i/>
        </w:rPr>
        <w:t xml:space="preserve"> </w:t>
      </w:r>
      <w:proofErr w:type="spellStart"/>
      <w:r w:rsidR="005D4101" w:rsidRPr="005D4101">
        <w:rPr>
          <w:rFonts w:ascii="Arial" w:hAnsi="Arial" w:cs="Arial"/>
          <w:i/>
        </w:rPr>
        <w:t>calabura</w:t>
      </w:r>
      <w:proofErr w:type="spellEnd"/>
      <w:r w:rsidR="005D4101" w:rsidRPr="005D4101">
        <w:rPr>
          <w:rFonts w:ascii="Arial" w:hAnsi="Arial" w:cs="Arial"/>
          <w:i/>
        </w:rPr>
        <w:t>), Bacillus cereus, Escherichia coli</w:t>
      </w:r>
    </w:p>
    <w:p w14:paraId="2B3F79F8" w14:textId="77777777" w:rsidR="00790ADA" w:rsidRDefault="00790ADA" w:rsidP="00441B6F">
      <w:pPr>
        <w:pStyle w:val="Body"/>
        <w:spacing w:after="0"/>
        <w:rPr>
          <w:rFonts w:ascii="Arial" w:hAnsi="Arial" w:cs="Arial"/>
          <w:i/>
        </w:rPr>
      </w:pPr>
    </w:p>
    <w:p w14:paraId="531195F0" w14:textId="77777777" w:rsidR="00505F06" w:rsidRPr="00A24E7E" w:rsidRDefault="00505F06" w:rsidP="00441B6F">
      <w:pPr>
        <w:pStyle w:val="Body"/>
        <w:spacing w:after="0"/>
        <w:rPr>
          <w:rFonts w:ascii="Arial" w:hAnsi="Arial" w:cs="Arial"/>
          <w:i/>
        </w:rPr>
      </w:pPr>
    </w:p>
    <w:p w14:paraId="64B1FB9E" w14:textId="4F2541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B0EB7AA" w14:textId="77777777" w:rsidR="00790ADA" w:rsidRPr="00FB3A86" w:rsidRDefault="00790ADA" w:rsidP="00441B6F">
      <w:pPr>
        <w:pStyle w:val="AbstHead"/>
        <w:spacing w:after="0"/>
        <w:jc w:val="both"/>
        <w:rPr>
          <w:rFonts w:ascii="Arial" w:hAnsi="Arial" w:cs="Arial"/>
        </w:rPr>
      </w:pPr>
    </w:p>
    <w:p w14:paraId="54B41B72" w14:textId="77777777" w:rsidR="00D27D16" w:rsidRPr="00D27D16" w:rsidRDefault="00D27D16" w:rsidP="00D27D16">
      <w:pPr>
        <w:pStyle w:val="Body"/>
        <w:rPr>
          <w:rFonts w:ascii="Arial" w:hAnsi="Arial" w:cs="Arial"/>
        </w:rPr>
      </w:pPr>
      <w:r w:rsidRPr="00D27D16">
        <w:rPr>
          <w:rFonts w:ascii="Arial" w:hAnsi="Arial" w:cs="Arial"/>
        </w:rPr>
        <w:t xml:space="preserve">Diarrheal disease is an infectious condition characterized by an abnormal frequency of defecation more than three times in 24 hours, often accompanied by a change in stool consistency to a more liquid form. Diarrhea is caused by various microbes, including bacteria, viruses, and protozoa, present in contaminated food or drinks (Asda &amp; </w:t>
      </w:r>
      <w:proofErr w:type="spellStart"/>
      <w:r w:rsidRPr="00D27D16">
        <w:rPr>
          <w:rFonts w:ascii="Arial" w:hAnsi="Arial" w:cs="Arial"/>
        </w:rPr>
        <w:t>Sekarwati</w:t>
      </w:r>
      <w:proofErr w:type="spellEnd"/>
      <w:r w:rsidRPr="00D27D16">
        <w:rPr>
          <w:rFonts w:ascii="Arial" w:hAnsi="Arial" w:cs="Arial"/>
        </w:rPr>
        <w:t xml:space="preserve">, 2020). Poor hygiene practices, an unhygienic environment, and the lack of handwashing before meals contribute to microbial infections in the digestive system. If untreated, diarrhea can lead to </w:t>
      </w:r>
      <w:r w:rsidRPr="00D27D16">
        <w:rPr>
          <w:rFonts w:ascii="Arial" w:hAnsi="Arial" w:cs="Arial"/>
        </w:rPr>
        <w:lastRenderedPageBreak/>
        <w:t>fever, loss of appetite, dehydration, and severe health complications, including death (</w:t>
      </w:r>
      <w:proofErr w:type="spellStart"/>
      <w:r w:rsidRPr="00D27D16">
        <w:rPr>
          <w:rFonts w:ascii="Arial" w:hAnsi="Arial" w:cs="Arial"/>
        </w:rPr>
        <w:t>Melvani</w:t>
      </w:r>
      <w:proofErr w:type="spellEnd"/>
      <w:r w:rsidRPr="00D27D16">
        <w:rPr>
          <w:rFonts w:ascii="Arial" w:hAnsi="Arial" w:cs="Arial"/>
        </w:rPr>
        <w:t xml:space="preserve"> et al., 2019).</w:t>
      </w:r>
    </w:p>
    <w:p w14:paraId="1C8DD914" w14:textId="77777777" w:rsidR="00D27D16" w:rsidRPr="00D27D16" w:rsidRDefault="00D27D16" w:rsidP="00D27D16">
      <w:pPr>
        <w:pStyle w:val="Body"/>
        <w:rPr>
          <w:rFonts w:ascii="Arial" w:hAnsi="Arial" w:cs="Arial"/>
        </w:rPr>
      </w:pPr>
      <w:r w:rsidRPr="00D27D16">
        <w:rPr>
          <w:rFonts w:ascii="Arial" w:hAnsi="Arial" w:cs="Arial"/>
        </w:rPr>
        <w:t>Diarrhea affects individuals of all age groups, from toddlers to adults, and remains a significant health issue in developing countries. According to the World Health Organization (2017), diarrhea is the second leading cause of death in children under five, responsible for approximately 525,000 deaths annually. The 2018 Indonesian Health Survey reported an incidence of 301 cases per 1,000 people, while the 2020 Indonesian Health Profile stated that healthcare professionals diagnosed 9.8% of diarrhea cases. Infectious diarrhea is a major contributor to mortality in children aged 29 days to 11 months, accounting for 14.5% of deaths (Ministry of Health of the Republic of Indonesia, 2020).</w:t>
      </w:r>
    </w:p>
    <w:p w14:paraId="08CDA6FD" w14:textId="1A82C283" w:rsidR="00D27D16" w:rsidRPr="00D27D16" w:rsidRDefault="00D27D16" w:rsidP="00D27D16">
      <w:pPr>
        <w:pStyle w:val="Body"/>
        <w:rPr>
          <w:rFonts w:ascii="Arial" w:hAnsi="Arial" w:cs="Arial"/>
        </w:rPr>
      </w:pPr>
      <w:r w:rsidRPr="00D27D16">
        <w:rPr>
          <w:rFonts w:ascii="Arial" w:hAnsi="Arial" w:cs="Arial"/>
        </w:rPr>
        <w:t xml:space="preserve">Common bacteria responsible for diarrhea </w:t>
      </w:r>
      <w:r w:rsidR="00367408">
        <w:rPr>
          <w:rFonts w:ascii="Arial" w:hAnsi="Arial" w:cs="Arial"/>
        </w:rPr>
        <w:t xml:space="preserve">in Indonesia </w:t>
      </w:r>
      <w:r w:rsidRPr="00D27D16">
        <w:rPr>
          <w:rFonts w:ascii="Arial" w:hAnsi="Arial" w:cs="Arial"/>
        </w:rPr>
        <w:t xml:space="preserve">are </w:t>
      </w:r>
      <w:r w:rsidRPr="00367408">
        <w:rPr>
          <w:rFonts w:ascii="Arial" w:hAnsi="Arial" w:cs="Arial"/>
          <w:i/>
          <w:iCs/>
        </w:rPr>
        <w:t>B. cereus</w:t>
      </w:r>
      <w:r w:rsidRPr="00D27D16">
        <w:rPr>
          <w:rFonts w:ascii="Arial" w:hAnsi="Arial" w:cs="Arial"/>
        </w:rPr>
        <w:t xml:space="preserve"> and </w:t>
      </w:r>
      <w:r w:rsidRPr="00367408">
        <w:rPr>
          <w:rFonts w:ascii="Arial" w:hAnsi="Arial" w:cs="Arial"/>
          <w:i/>
          <w:iCs/>
        </w:rPr>
        <w:t>E. coli</w:t>
      </w:r>
      <w:r w:rsidRPr="00D27D16">
        <w:rPr>
          <w:rFonts w:ascii="Arial" w:hAnsi="Arial" w:cs="Arial"/>
        </w:rPr>
        <w:t xml:space="preserve">. According to Mutiara et al. (2022), food poisoning in Indonesia is often associated with </w:t>
      </w:r>
      <w:r w:rsidRPr="00367408">
        <w:rPr>
          <w:rFonts w:ascii="Arial" w:hAnsi="Arial" w:cs="Arial"/>
          <w:i/>
          <w:iCs/>
        </w:rPr>
        <w:t>B. cereus</w:t>
      </w:r>
      <w:r w:rsidRPr="00D27D16">
        <w:rPr>
          <w:rFonts w:ascii="Arial" w:hAnsi="Arial" w:cs="Arial"/>
        </w:rPr>
        <w:t xml:space="preserve"> (26.67%) and </w:t>
      </w:r>
      <w:r w:rsidRPr="00367408">
        <w:rPr>
          <w:rFonts w:ascii="Arial" w:hAnsi="Arial" w:cs="Arial"/>
          <w:i/>
          <w:iCs/>
        </w:rPr>
        <w:t>E. coli</w:t>
      </w:r>
      <w:r w:rsidRPr="00D27D16">
        <w:rPr>
          <w:rFonts w:ascii="Arial" w:hAnsi="Arial" w:cs="Arial"/>
        </w:rPr>
        <w:t xml:space="preserve"> (16.67%). Food poisoning can result from chemical contamination, microbial infection, improper cleaning of food ingredients, and poor food processing practices. Given the varying characteristics of different microbes, preventive measures are essential to reducing mortality rates associated with diarrhea (Mutiara et al., 2022).</w:t>
      </w:r>
    </w:p>
    <w:p w14:paraId="548BFFC4" w14:textId="77777777" w:rsidR="00D27D16" w:rsidRPr="00D27D16" w:rsidRDefault="00D27D16" w:rsidP="00D27D16">
      <w:pPr>
        <w:pStyle w:val="Body"/>
        <w:rPr>
          <w:rFonts w:ascii="Arial" w:hAnsi="Arial" w:cs="Arial"/>
        </w:rPr>
      </w:pPr>
      <w:r w:rsidRPr="00D27D16">
        <w:rPr>
          <w:rFonts w:ascii="Arial" w:hAnsi="Arial" w:cs="Arial"/>
        </w:rPr>
        <w:t>The standard treatment for diarrhea includes antibiotics, which are prescribed to fight bacterial infections (Emelda et al., 2023). However, the inappropriate use of antibiotics, coupled with a lack of public awareness regarding their proper administration, can lead to side effects such as bacterial resistance, toxicity, and persistent infections that are difficult to cure (Neal, 2006). Consequently, natural treatments utilizing plant-based compounds are highly recommended to mitigate antibiotic side effects.</w:t>
      </w:r>
    </w:p>
    <w:p w14:paraId="2AC766A5" w14:textId="6DD599B6" w:rsidR="00B01FCD" w:rsidRDefault="00D27D16" w:rsidP="00D27D16">
      <w:pPr>
        <w:pStyle w:val="Body"/>
        <w:spacing w:after="0"/>
        <w:rPr>
          <w:rFonts w:ascii="Arial" w:hAnsi="Arial" w:cs="Arial"/>
        </w:rPr>
      </w:pPr>
      <w:r w:rsidRPr="00D27D16">
        <w:rPr>
          <w:rFonts w:ascii="Arial" w:hAnsi="Arial" w:cs="Arial"/>
        </w:rPr>
        <w:t xml:space="preserve">The cherry tree </w:t>
      </w:r>
      <w:r w:rsidR="00367408" w:rsidRPr="00367408">
        <w:rPr>
          <w:rFonts w:ascii="Arial" w:hAnsi="Arial" w:cs="Arial"/>
          <w:iCs/>
        </w:rPr>
        <w:t>(</w:t>
      </w:r>
      <w:proofErr w:type="spellStart"/>
      <w:r w:rsidR="00367408" w:rsidRPr="005D4101">
        <w:rPr>
          <w:rFonts w:ascii="Arial" w:hAnsi="Arial" w:cs="Arial"/>
          <w:i/>
        </w:rPr>
        <w:t>Muntingia</w:t>
      </w:r>
      <w:proofErr w:type="spellEnd"/>
      <w:r w:rsidR="00367408" w:rsidRPr="005D4101">
        <w:rPr>
          <w:rFonts w:ascii="Arial" w:hAnsi="Arial" w:cs="Arial"/>
          <w:i/>
        </w:rPr>
        <w:t xml:space="preserve"> </w:t>
      </w:r>
      <w:proofErr w:type="spellStart"/>
      <w:r w:rsidR="00367408" w:rsidRPr="005D4101">
        <w:rPr>
          <w:rFonts w:ascii="Arial" w:hAnsi="Arial" w:cs="Arial"/>
          <w:i/>
        </w:rPr>
        <w:t>calabura</w:t>
      </w:r>
      <w:proofErr w:type="spellEnd"/>
      <w:r w:rsidR="00367408" w:rsidRPr="00367408">
        <w:rPr>
          <w:rFonts w:ascii="Arial" w:hAnsi="Arial" w:cs="Arial"/>
          <w:iCs/>
        </w:rPr>
        <w:t>)</w:t>
      </w:r>
      <w:r w:rsidR="00367408">
        <w:rPr>
          <w:rFonts w:ascii="Arial" w:hAnsi="Arial" w:cs="Arial"/>
          <w:i/>
        </w:rPr>
        <w:t xml:space="preserve"> </w:t>
      </w:r>
      <w:r w:rsidRPr="00D27D16">
        <w:rPr>
          <w:rFonts w:ascii="Arial" w:hAnsi="Arial" w:cs="Arial"/>
        </w:rPr>
        <w:t xml:space="preserve">is a tropical, perennial plant that can grow up to 10 meters tall. It contains bioactive compounds, including flavonoids, tannins, terpenoids, saponins, and polyphenols, all of which exhibit antibacterial properties (Linder, 2006). This study is novel in that it employs 96% ethanol as a solvent and tests against </w:t>
      </w:r>
      <w:r w:rsidRPr="00367408">
        <w:rPr>
          <w:rFonts w:ascii="Arial" w:hAnsi="Arial" w:cs="Arial"/>
          <w:i/>
          <w:iCs/>
        </w:rPr>
        <w:t>B. cereus</w:t>
      </w:r>
      <w:r w:rsidRPr="00D27D16">
        <w:rPr>
          <w:rFonts w:ascii="Arial" w:hAnsi="Arial" w:cs="Arial"/>
        </w:rPr>
        <w:t xml:space="preserve">. Additionally, both qualitative and quantitative phytochemical analyses of the plant extract were conducted. This research aimed to determine the phytochemical composition and antidiarrheal activity of cherry tree leaf extract against </w:t>
      </w:r>
      <w:r w:rsidRPr="00367408">
        <w:rPr>
          <w:rFonts w:ascii="Arial" w:hAnsi="Arial" w:cs="Arial"/>
          <w:i/>
          <w:iCs/>
        </w:rPr>
        <w:t>B. cereus</w:t>
      </w:r>
      <w:r w:rsidRPr="00D27D16">
        <w:rPr>
          <w:rFonts w:ascii="Arial" w:hAnsi="Arial" w:cs="Arial"/>
        </w:rPr>
        <w:t xml:space="preserve"> and </w:t>
      </w:r>
      <w:r w:rsidRPr="00367408">
        <w:rPr>
          <w:rFonts w:ascii="Arial" w:hAnsi="Arial" w:cs="Arial"/>
          <w:i/>
          <w:iCs/>
        </w:rPr>
        <w:t>E. coli</w:t>
      </w:r>
      <w:r w:rsidRPr="00D27D16">
        <w:rPr>
          <w:rFonts w:ascii="Arial" w:hAnsi="Arial" w:cs="Arial"/>
        </w:rPr>
        <w:t>.</w:t>
      </w:r>
    </w:p>
    <w:p w14:paraId="3C8656CA" w14:textId="77777777" w:rsidR="00211C60" w:rsidRDefault="00211C60" w:rsidP="00D27D16">
      <w:pPr>
        <w:pStyle w:val="Body"/>
        <w:spacing w:after="0"/>
        <w:rPr>
          <w:rFonts w:ascii="Arial" w:hAnsi="Arial" w:cs="Arial"/>
        </w:rPr>
      </w:pPr>
    </w:p>
    <w:p w14:paraId="3EB99D83" w14:textId="77777777" w:rsidR="00790ADA" w:rsidRPr="00FB3A86" w:rsidRDefault="00790ADA" w:rsidP="00441B6F">
      <w:pPr>
        <w:pStyle w:val="Body"/>
        <w:spacing w:after="0"/>
        <w:rPr>
          <w:rFonts w:ascii="Arial" w:hAnsi="Arial" w:cs="Arial"/>
        </w:rPr>
      </w:pPr>
    </w:p>
    <w:p w14:paraId="71DC6EB2" w14:textId="703AC2C1" w:rsidR="007F7B32" w:rsidRDefault="00902823" w:rsidP="00441B6F">
      <w:pPr>
        <w:pStyle w:val="AbstHead"/>
        <w:spacing w:after="0"/>
        <w:jc w:val="both"/>
        <w:rPr>
          <w:rFonts w:ascii="Arial" w:hAnsi="Arial" w:cs="Arial"/>
        </w:rPr>
      </w:pPr>
      <w:r>
        <w:rPr>
          <w:rFonts w:ascii="Arial" w:hAnsi="Arial" w:cs="Arial"/>
        </w:rPr>
        <w:t>2. method</w:t>
      </w:r>
      <w:r w:rsidR="00367408">
        <w:rPr>
          <w:rFonts w:ascii="Arial" w:hAnsi="Arial" w:cs="Arial"/>
        </w:rPr>
        <w:t>OLOGY</w:t>
      </w:r>
      <w:r w:rsidR="00000F8F">
        <w:rPr>
          <w:rFonts w:ascii="Arial" w:hAnsi="Arial" w:cs="Arial"/>
        </w:rPr>
        <w:t xml:space="preserve"> </w:t>
      </w:r>
    </w:p>
    <w:p w14:paraId="308FA723" w14:textId="77777777" w:rsidR="00790ADA" w:rsidRPr="00FB3A86" w:rsidRDefault="00790ADA" w:rsidP="00441B6F">
      <w:pPr>
        <w:pStyle w:val="AbstHead"/>
        <w:spacing w:after="0"/>
        <w:jc w:val="both"/>
        <w:rPr>
          <w:rFonts w:ascii="Arial" w:hAnsi="Arial" w:cs="Arial"/>
        </w:rPr>
      </w:pPr>
    </w:p>
    <w:p w14:paraId="05900C26" w14:textId="5B14085B" w:rsidR="00D27D16" w:rsidRPr="00D27D16" w:rsidRDefault="00D27D16" w:rsidP="00D27D16">
      <w:pPr>
        <w:pStyle w:val="Body"/>
        <w:rPr>
          <w:rFonts w:ascii="Arial" w:hAnsi="Arial" w:cs="Arial"/>
          <w:b/>
          <w:bCs/>
          <w:sz w:val="22"/>
          <w:szCs w:val="22"/>
        </w:rPr>
      </w:pPr>
      <w:r w:rsidRPr="00D27D16">
        <w:rPr>
          <w:rFonts w:ascii="Arial" w:hAnsi="Arial" w:cs="Arial"/>
          <w:b/>
          <w:bCs/>
          <w:sz w:val="22"/>
          <w:szCs w:val="22"/>
        </w:rPr>
        <w:t>2.1. Sample preparations</w:t>
      </w:r>
    </w:p>
    <w:p w14:paraId="022EBB97" w14:textId="46298904" w:rsidR="00D27D16" w:rsidRPr="00D27D16" w:rsidRDefault="00D27D16" w:rsidP="00D27D16">
      <w:pPr>
        <w:pStyle w:val="Body"/>
        <w:rPr>
          <w:rFonts w:ascii="Arial" w:hAnsi="Arial" w:cs="Arial"/>
        </w:rPr>
      </w:pPr>
      <w:r w:rsidRPr="00D27D16">
        <w:rPr>
          <w:rFonts w:ascii="Arial" w:hAnsi="Arial" w:cs="Arial"/>
        </w:rPr>
        <w:t>The cherry tree leaves used were obtained from Sleman district, Yogyakarta Special Province</w:t>
      </w:r>
      <w:r w:rsidR="00367408">
        <w:rPr>
          <w:rFonts w:ascii="Arial" w:hAnsi="Arial" w:cs="Arial"/>
        </w:rPr>
        <w:t>, Indonesia</w:t>
      </w:r>
      <w:r w:rsidRPr="00D27D16">
        <w:rPr>
          <w:rFonts w:ascii="Arial" w:hAnsi="Arial" w:cs="Arial"/>
        </w:rPr>
        <w:t xml:space="preserve">. Determination and identification of the cherry tree were carried out at the </w:t>
      </w:r>
      <w:proofErr w:type="spellStart"/>
      <w:r w:rsidRPr="00D27D16">
        <w:rPr>
          <w:rFonts w:ascii="Arial" w:hAnsi="Arial" w:cs="Arial"/>
        </w:rPr>
        <w:t>Technobio</w:t>
      </w:r>
      <w:proofErr w:type="spellEnd"/>
      <w:r w:rsidRPr="00D27D16">
        <w:rPr>
          <w:rFonts w:ascii="Arial" w:hAnsi="Arial" w:cs="Arial"/>
        </w:rPr>
        <w:t xml:space="preserve">-Industry Laboratory of Universitas Atma Jaya Yogyakarta. Cherry tree samples were collected in the Laboratory (Klau and </w:t>
      </w:r>
      <w:proofErr w:type="spellStart"/>
      <w:r w:rsidRPr="00D27D16">
        <w:rPr>
          <w:rFonts w:ascii="Arial" w:hAnsi="Arial" w:cs="Arial"/>
        </w:rPr>
        <w:t>Hesturini</w:t>
      </w:r>
      <w:proofErr w:type="spellEnd"/>
      <w:r w:rsidRPr="00D27D16">
        <w:rPr>
          <w:rFonts w:ascii="Arial" w:hAnsi="Arial" w:cs="Arial"/>
        </w:rPr>
        <w:t>, 2021).</w:t>
      </w:r>
    </w:p>
    <w:p w14:paraId="55DF42A8" w14:textId="4526E6AD" w:rsidR="00D27D16" w:rsidRPr="00D27D16" w:rsidRDefault="00D27D16" w:rsidP="00D27D16">
      <w:pPr>
        <w:pStyle w:val="Body"/>
        <w:rPr>
          <w:rFonts w:ascii="Arial" w:hAnsi="Arial" w:cs="Arial"/>
        </w:rPr>
      </w:pPr>
      <w:r w:rsidRPr="00D27D16">
        <w:rPr>
          <w:rFonts w:ascii="Arial" w:hAnsi="Arial" w:cs="Arial"/>
        </w:rPr>
        <w:t xml:space="preserve">The cherry tree leaves that have been picked and collected are then washed with running water. The washed leaves are air-dried for 1 hour. The cherry tree leaves are put into an oven at a temperature of 50 </w:t>
      </w:r>
      <w:proofErr w:type="spellStart"/>
      <w:r w:rsidRPr="00367408">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for 24 hours. The dried cherry tree leaves are then blended and ground into a fine powder. The fine powder is put into a powder container. The powder is sieved using a mesh sieve n</w:t>
      </w:r>
      <w:r w:rsidR="00367408">
        <w:rPr>
          <w:rFonts w:ascii="Arial" w:hAnsi="Arial" w:cs="Arial"/>
        </w:rPr>
        <w:t>umber</w:t>
      </w:r>
      <w:r w:rsidRPr="00D27D16">
        <w:rPr>
          <w:rFonts w:ascii="Arial" w:hAnsi="Arial" w:cs="Arial"/>
        </w:rPr>
        <w:t xml:space="preserve"> 60 and stored in a powder container in the laboratory locker (Anisa and Najib, 2022).</w:t>
      </w:r>
    </w:p>
    <w:p w14:paraId="710D06B7" w14:textId="77777777" w:rsidR="00D27D16" w:rsidRPr="00D27D16" w:rsidRDefault="00D27D16" w:rsidP="00D27D16">
      <w:pPr>
        <w:pStyle w:val="Body"/>
        <w:rPr>
          <w:rFonts w:ascii="Arial" w:hAnsi="Arial" w:cs="Arial"/>
        </w:rPr>
      </w:pPr>
    </w:p>
    <w:p w14:paraId="1BC7899A" w14:textId="3911D5D5" w:rsidR="00D27D16" w:rsidRPr="00D27D16" w:rsidRDefault="00D27D16" w:rsidP="00D27D16">
      <w:pPr>
        <w:pStyle w:val="Body"/>
        <w:rPr>
          <w:rFonts w:ascii="Arial" w:hAnsi="Arial" w:cs="Arial"/>
          <w:b/>
          <w:bCs/>
          <w:sz w:val="22"/>
          <w:szCs w:val="22"/>
        </w:rPr>
      </w:pPr>
      <w:r w:rsidRPr="00D27D16">
        <w:rPr>
          <w:rFonts w:ascii="Arial" w:hAnsi="Arial" w:cs="Arial"/>
          <w:b/>
          <w:bCs/>
          <w:sz w:val="22"/>
          <w:szCs w:val="22"/>
        </w:rPr>
        <w:lastRenderedPageBreak/>
        <w:t>2.2. Phytochemistry Analyses</w:t>
      </w:r>
    </w:p>
    <w:p w14:paraId="50F69ACE" w14:textId="0E47C257" w:rsidR="00D27D16" w:rsidRPr="00D27D16" w:rsidRDefault="00D27D16" w:rsidP="00D27D16">
      <w:pPr>
        <w:pStyle w:val="Body"/>
        <w:rPr>
          <w:rFonts w:ascii="Arial" w:hAnsi="Arial" w:cs="Arial"/>
          <w:b/>
          <w:bCs/>
          <w:u w:val="single"/>
        </w:rPr>
      </w:pPr>
      <w:r w:rsidRPr="00D27D16">
        <w:rPr>
          <w:rFonts w:ascii="Arial" w:hAnsi="Arial" w:cs="Arial"/>
          <w:b/>
          <w:bCs/>
          <w:u w:val="single"/>
        </w:rPr>
        <w:t>2.2.1. Qualitative flavonoids</w:t>
      </w:r>
    </w:p>
    <w:p w14:paraId="1F9DC414" w14:textId="568FE1B4" w:rsidR="00D27D16" w:rsidRPr="00D27D16" w:rsidRDefault="00D27D16" w:rsidP="00D27D16">
      <w:pPr>
        <w:pStyle w:val="Body"/>
        <w:rPr>
          <w:rFonts w:ascii="Arial" w:hAnsi="Arial" w:cs="Arial"/>
        </w:rPr>
      </w:pPr>
      <w:r w:rsidRPr="00D27D16">
        <w:rPr>
          <w:rFonts w:ascii="Arial" w:hAnsi="Arial" w:cs="Arial"/>
        </w:rPr>
        <w:t>One mL of cherry tree leaf extract was put into a test tube</w:t>
      </w:r>
      <w:r w:rsidR="00367408">
        <w:rPr>
          <w:rFonts w:ascii="Arial" w:hAnsi="Arial" w:cs="Arial"/>
        </w:rPr>
        <w:t>,</w:t>
      </w:r>
      <w:r w:rsidRPr="00D27D16">
        <w:rPr>
          <w:rFonts w:ascii="Arial" w:hAnsi="Arial" w:cs="Arial"/>
        </w:rPr>
        <w:t xml:space="preserve"> and then 5 drops of methanol were added. The solution was filtered using filter paper</w:t>
      </w:r>
      <w:r w:rsidR="00367408">
        <w:rPr>
          <w:rFonts w:ascii="Arial" w:hAnsi="Arial" w:cs="Arial"/>
        </w:rPr>
        <w:t>,</w:t>
      </w:r>
      <w:r w:rsidRPr="00D27D16">
        <w:rPr>
          <w:rFonts w:ascii="Arial" w:hAnsi="Arial" w:cs="Arial"/>
        </w:rPr>
        <w:t xml:space="preserve"> and the filtrate was dripped with 2 drops of H</w:t>
      </w:r>
      <w:r w:rsidRPr="00367408">
        <w:rPr>
          <w:rFonts w:ascii="Arial" w:hAnsi="Arial" w:cs="Arial"/>
          <w:vertAlign w:val="subscript"/>
        </w:rPr>
        <w:t>2</w:t>
      </w:r>
      <w:r w:rsidRPr="00D27D16">
        <w:rPr>
          <w:rFonts w:ascii="Arial" w:hAnsi="Arial" w:cs="Arial"/>
        </w:rPr>
        <w:t>SO</w:t>
      </w:r>
      <w:r w:rsidRPr="00367408">
        <w:rPr>
          <w:rFonts w:ascii="Arial" w:hAnsi="Arial" w:cs="Arial"/>
          <w:vertAlign w:val="subscript"/>
        </w:rPr>
        <w:t>4</w:t>
      </w:r>
      <w:r w:rsidRPr="00D27D16">
        <w:rPr>
          <w:rFonts w:ascii="Arial" w:hAnsi="Arial" w:cs="Arial"/>
        </w:rPr>
        <w:t>. If a red, orange, or yellow color is formed, it indicates the presence of flavonoid compounds. The results of the flavonoid test reaction were recorded and documented (Ita et al., 2024).</w:t>
      </w:r>
    </w:p>
    <w:p w14:paraId="4EF280A4" w14:textId="789A400B" w:rsidR="00D27D16" w:rsidRPr="00D27D16" w:rsidRDefault="00D27D16" w:rsidP="00D27D16">
      <w:pPr>
        <w:pStyle w:val="Body"/>
        <w:rPr>
          <w:rFonts w:ascii="Arial" w:hAnsi="Arial" w:cs="Arial"/>
          <w:b/>
          <w:bCs/>
          <w:i/>
          <w:iCs/>
        </w:rPr>
      </w:pPr>
      <w:r w:rsidRPr="00D27D16">
        <w:rPr>
          <w:rFonts w:ascii="Arial" w:hAnsi="Arial" w:cs="Arial"/>
          <w:b/>
          <w:bCs/>
          <w:i/>
          <w:iCs/>
        </w:rPr>
        <w:t>2.2.1.1. Tannins</w:t>
      </w:r>
    </w:p>
    <w:p w14:paraId="483DEDB8" w14:textId="26B1BB86" w:rsidR="00D27D16" w:rsidRPr="00D27D16" w:rsidRDefault="00D27D16" w:rsidP="00D27D16">
      <w:pPr>
        <w:pStyle w:val="Body"/>
        <w:rPr>
          <w:rFonts w:ascii="Arial" w:hAnsi="Arial" w:cs="Arial"/>
        </w:rPr>
      </w:pPr>
      <w:r w:rsidRPr="00D27D16">
        <w:rPr>
          <w:rFonts w:ascii="Arial" w:hAnsi="Arial" w:cs="Arial"/>
        </w:rPr>
        <w:t>Cherry tree leaf extract was taken as much as 1 mL and then put into a test tube. The extract was added with 9 mL of distilled water and waited for 5 minutes. The extract was then filtered and 5 drops of 1% FeCl</w:t>
      </w:r>
      <w:r w:rsidRPr="00367408">
        <w:rPr>
          <w:rFonts w:ascii="Arial" w:hAnsi="Arial" w:cs="Arial"/>
          <w:vertAlign w:val="subscript"/>
        </w:rPr>
        <w:t>3</w:t>
      </w:r>
      <w:r w:rsidRPr="00D27D16">
        <w:rPr>
          <w:rFonts w:ascii="Arial" w:hAnsi="Arial" w:cs="Arial"/>
        </w:rPr>
        <w:t xml:space="preserve"> were added</w:t>
      </w:r>
      <w:r w:rsidR="00367408">
        <w:rPr>
          <w:rFonts w:ascii="Arial" w:hAnsi="Arial" w:cs="Arial"/>
        </w:rPr>
        <w:t>;</w:t>
      </w:r>
      <w:r w:rsidRPr="00D27D16">
        <w:rPr>
          <w:rFonts w:ascii="Arial" w:hAnsi="Arial" w:cs="Arial"/>
        </w:rPr>
        <w:t xml:space="preserve"> the formation of a greenish brown or blackish blue color indicates the presence of tannin compounds (</w:t>
      </w:r>
      <w:proofErr w:type="spellStart"/>
      <w:r w:rsidRPr="00D27D16">
        <w:rPr>
          <w:rFonts w:ascii="Arial" w:hAnsi="Arial" w:cs="Arial"/>
        </w:rPr>
        <w:t>Nurjannah</w:t>
      </w:r>
      <w:proofErr w:type="spellEnd"/>
      <w:r w:rsidRPr="00D27D16">
        <w:rPr>
          <w:rFonts w:ascii="Arial" w:hAnsi="Arial" w:cs="Arial"/>
        </w:rPr>
        <w:t xml:space="preserve"> et al., 2022).</w:t>
      </w:r>
    </w:p>
    <w:p w14:paraId="3D1D14BF" w14:textId="6891454A" w:rsidR="00D27D16" w:rsidRPr="00D27D16" w:rsidRDefault="00D27D16" w:rsidP="00D27D16">
      <w:pPr>
        <w:pStyle w:val="Body"/>
        <w:rPr>
          <w:rFonts w:ascii="Arial" w:hAnsi="Arial" w:cs="Arial"/>
          <w:b/>
          <w:bCs/>
          <w:i/>
          <w:iCs/>
        </w:rPr>
      </w:pPr>
      <w:r w:rsidRPr="00D27D16">
        <w:rPr>
          <w:rFonts w:ascii="Arial" w:hAnsi="Arial" w:cs="Arial"/>
          <w:b/>
          <w:bCs/>
          <w:i/>
          <w:iCs/>
        </w:rPr>
        <w:t xml:space="preserve">2.2.1.2. Saponin </w:t>
      </w:r>
    </w:p>
    <w:p w14:paraId="1FB1B3F0" w14:textId="5EF7AA13" w:rsidR="00D27D16" w:rsidRPr="00D27D16" w:rsidRDefault="00D27D16" w:rsidP="00D27D16">
      <w:pPr>
        <w:pStyle w:val="Body"/>
        <w:rPr>
          <w:rFonts w:ascii="Arial" w:hAnsi="Arial" w:cs="Arial"/>
        </w:rPr>
      </w:pPr>
      <w:r w:rsidRPr="00D27D16">
        <w:rPr>
          <w:rFonts w:ascii="Arial" w:hAnsi="Arial" w:cs="Arial"/>
        </w:rPr>
        <w:t xml:space="preserve">Cherry tree leaf extract is put into a test tube as much as 1 </w:t>
      </w:r>
      <w:proofErr w:type="spellStart"/>
      <w:r w:rsidRPr="00D27D16">
        <w:rPr>
          <w:rFonts w:ascii="Arial" w:hAnsi="Arial" w:cs="Arial"/>
        </w:rPr>
        <w:t>mL.</w:t>
      </w:r>
      <w:proofErr w:type="spellEnd"/>
      <w:r w:rsidRPr="00D27D16">
        <w:rPr>
          <w:rFonts w:ascii="Arial" w:hAnsi="Arial" w:cs="Arial"/>
        </w:rPr>
        <w:t xml:space="preserve"> The extract was added with 10 mL of </w:t>
      </w:r>
      <w:proofErr w:type="spellStart"/>
      <w:r w:rsidRPr="00D27D16">
        <w:rPr>
          <w:rFonts w:ascii="Arial" w:hAnsi="Arial" w:cs="Arial"/>
        </w:rPr>
        <w:t>aquadest</w:t>
      </w:r>
      <w:proofErr w:type="spellEnd"/>
      <w:r w:rsidRPr="00D27D16">
        <w:rPr>
          <w:rFonts w:ascii="Arial" w:hAnsi="Arial" w:cs="Arial"/>
        </w:rPr>
        <w:t xml:space="preserve"> </w:t>
      </w:r>
      <w:r w:rsidR="00367408">
        <w:rPr>
          <w:rFonts w:ascii="Arial" w:hAnsi="Arial" w:cs="Arial"/>
        </w:rPr>
        <w:t xml:space="preserve">and </w:t>
      </w:r>
      <w:r w:rsidRPr="00D27D16">
        <w:rPr>
          <w:rFonts w:ascii="Arial" w:hAnsi="Arial" w:cs="Arial"/>
        </w:rPr>
        <w:t xml:space="preserve">then shaken. The sample is waited for 5-10 minutes. Samples with foam indicate the presence of saponin content (Ministry of Health of the Republic of Indonesia, 2008). </w:t>
      </w:r>
    </w:p>
    <w:p w14:paraId="7F50BBC6" w14:textId="77777777" w:rsidR="00D27D16" w:rsidRPr="00D27D16" w:rsidRDefault="00D27D16" w:rsidP="00D27D16">
      <w:pPr>
        <w:pStyle w:val="Body"/>
        <w:rPr>
          <w:rFonts w:ascii="Arial" w:hAnsi="Arial" w:cs="Arial"/>
        </w:rPr>
      </w:pPr>
    </w:p>
    <w:p w14:paraId="5740A6F8" w14:textId="177580E4" w:rsidR="00D27D16" w:rsidRPr="00D27D16" w:rsidRDefault="00D27D16" w:rsidP="00D27D16">
      <w:pPr>
        <w:pStyle w:val="Body"/>
        <w:rPr>
          <w:rFonts w:ascii="Arial" w:hAnsi="Arial" w:cs="Arial"/>
          <w:b/>
          <w:bCs/>
          <w:u w:val="single"/>
        </w:rPr>
      </w:pPr>
      <w:r w:rsidRPr="00D27D16">
        <w:rPr>
          <w:rFonts w:ascii="Arial" w:hAnsi="Arial" w:cs="Arial"/>
          <w:b/>
          <w:bCs/>
          <w:u w:val="single"/>
        </w:rPr>
        <w:t>2.2.2. Quantitative flavonoid</w:t>
      </w:r>
    </w:p>
    <w:p w14:paraId="665264AA" w14:textId="5E809CEC" w:rsidR="00D27D16" w:rsidRPr="00D27D16" w:rsidRDefault="00D27D16" w:rsidP="00D27D16">
      <w:pPr>
        <w:pStyle w:val="Body"/>
        <w:rPr>
          <w:rFonts w:ascii="Arial" w:hAnsi="Arial" w:cs="Arial"/>
        </w:rPr>
      </w:pPr>
      <w:r w:rsidRPr="00D27D16">
        <w:rPr>
          <w:rFonts w:ascii="Arial" w:hAnsi="Arial" w:cs="Arial"/>
        </w:rPr>
        <w:t>The standard quercetin solution was prepared by weighing as much as 25 mg, then dissolved in 25 mL of 96% ethanol. The 1000 ppm quercetin standard solution that had been made was then taken as much as 1 mL and dissolved in 10 mL of methanol for 100 ppm, then variations in concentration were made, 6, 8, 10, 12 and 14 ppm, respectively. Each concentration of quercetin standard solution was taken as much as 1 mL then added with 1 mL of 10% AlCl</w:t>
      </w:r>
      <w:r w:rsidRPr="00896CBC">
        <w:rPr>
          <w:rFonts w:ascii="Arial" w:hAnsi="Arial" w:cs="Arial"/>
          <w:vertAlign w:val="subscript"/>
        </w:rPr>
        <w:t>3</w:t>
      </w:r>
      <w:r w:rsidRPr="00D27D16">
        <w:rPr>
          <w:rFonts w:ascii="Arial" w:hAnsi="Arial" w:cs="Arial"/>
        </w:rPr>
        <w:t xml:space="preserve">, 0.1 mL of 1 M potassium acetate, and added with </w:t>
      </w:r>
      <w:proofErr w:type="spellStart"/>
      <w:r w:rsidRPr="00D27D16">
        <w:rPr>
          <w:rFonts w:ascii="Arial" w:hAnsi="Arial" w:cs="Arial"/>
        </w:rPr>
        <w:t>aquadest</w:t>
      </w:r>
      <w:proofErr w:type="spellEnd"/>
      <w:r w:rsidRPr="00D27D16">
        <w:rPr>
          <w:rFonts w:ascii="Arial" w:hAnsi="Arial" w:cs="Arial"/>
        </w:rPr>
        <w:t xml:space="preserve"> up to 10 </w:t>
      </w:r>
      <w:proofErr w:type="spellStart"/>
      <w:r w:rsidRPr="00D27D16">
        <w:rPr>
          <w:rFonts w:ascii="Arial" w:hAnsi="Arial" w:cs="Arial"/>
        </w:rPr>
        <w:t>mL.</w:t>
      </w:r>
      <w:proofErr w:type="spellEnd"/>
      <w:r w:rsidRPr="00D27D16">
        <w:rPr>
          <w:rFonts w:ascii="Arial" w:hAnsi="Arial" w:cs="Arial"/>
        </w:rPr>
        <w:t xml:space="preserve"> The standard solution was incubated for 30 minutes at room temperature (28 </w:t>
      </w:r>
      <w:proofErr w:type="spellStart"/>
      <w:r w:rsidRPr="00896CBC">
        <w:rPr>
          <w:rFonts w:ascii="Arial" w:hAnsi="Arial" w:cs="Arial"/>
          <w:vertAlign w:val="superscript"/>
        </w:rPr>
        <w:t>o</w:t>
      </w:r>
      <w:r w:rsidRPr="00D27D16">
        <w:rPr>
          <w:rFonts w:ascii="Arial" w:hAnsi="Arial" w:cs="Arial"/>
        </w:rPr>
        <w:t>C</w:t>
      </w:r>
      <w:proofErr w:type="spellEnd"/>
      <w:r w:rsidRPr="00D27D16">
        <w:rPr>
          <w:rFonts w:ascii="Arial" w:hAnsi="Arial" w:cs="Arial"/>
        </w:rPr>
        <w:t>). Absorbance was measured by UV-Vis spectrophotometry at a wavelength of 435 nm. The result of the standard concentration variation was to make a standard curve of quercetin</w:t>
      </w:r>
      <w:r w:rsidR="00896CBC">
        <w:rPr>
          <w:rFonts w:ascii="Arial" w:hAnsi="Arial" w:cs="Arial"/>
        </w:rPr>
        <w:t>,</w:t>
      </w:r>
      <w:r w:rsidRPr="00D27D16">
        <w:rPr>
          <w:rFonts w:ascii="Arial" w:hAnsi="Arial" w:cs="Arial"/>
        </w:rPr>
        <w:t xml:space="preserve"> and the linear gradient equation was recorded (Hasanah and Novian, 2020).</w:t>
      </w:r>
    </w:p>
    <w:p w14:paraId="01ECAF2B" w14:textId="77777777" w:rsidR="00D27D16" w:rsidRPr="00D27D16" w:rsidRDefault="00D27D16" w:rsidP="00D27D16">
      <w:pPr>
        <w:pStyle w:val="Body"/>
        <w:rPr>
          <w:rFonts w:ascii="Arial" w:hAnsi="Arial" w:cs="Arial"/>
        </w:rPr>
      </w:pPr>
      <w:r w:rsidRPr="00D27D16">
        <w:rPr>
          <w:rFonts w:ascii="Arial" w:hAnsi="Arial" w:cs="Arial"/>
        </w:rPr>
        <w:t>The determination of the flavonoid content of cherry tree leaf extract was carried out by weighing 15 mg and dissolving it in 10 mL of 96% ethanol to produce a concentration of 1500 ppm. The solution was pipetted as much as 1 mL and added with 1 mL of 10% AlCl</w:t>
      </w:r>
      <w:r w:rsidRPr="00896CBC">
        <w:rPr>
          <w:rFonts w:ascii="Arial" w:hAnsi="Arial" w:cs="Arial"/>
          <w:vertAlign w:val="subscript"/>
        </w:rPr>
        <w:t>3</w:t>
      </w:r>
      <w:r w:rsidRPr="00D27D16">
        <w:rPr>
          <w:rFonts w:ascii="Arial" w:hAnsi="Arial" w:cs="Arial"/>
        </w:rPr>
        <w:t xml:space="preserve"> and 1 mL of potassium acetate. The solution was incubated for 30 minutes at room temperature (28 </w:t>
      </w:r>
      <w:proofErr w:type="spellStart"/>
      <w:r w:rsidRPr="00896CBC">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The absorbance value was read at the wavelength of 435 nm (Hasanah and Novian, 2020). </w:t>
      </w:r>
    </w:p>
    <w:p w14:paraId="7008BD30" w14:textId="77777777" w:rsidR="00D27D16" w:rsidRPr="00D27D16" w:rsidRDefault="00D27D16" w:rsidP="00D27D16">
      <w:pPr>
        <w:pStyle w:val="Body"/>
        <w:rPr>
          <w:rFonts w:ascii="Arial" w:hAnsi="Arial" w:cs="Arial"/>
        </w:rPr>
      </w:pPr>
      <w:r w:rsidRPr="00D27D16">
        <w:rPr>
          <w:rFonts w:ascii="Arial" w:hAnsi="Arial" w:cs="Arial"/>
        </w:rPr>
        <w:t>The total flavonoids content (TFC) was calculated using the formula:</w:t>
      </w:r>
    </w:p>
    <w:p w14:paraId="1A4EDFF7" w14:textId="6C05B7D4" w:rsidR="00D27D16" w:rsidRPr="00896CBC" w:rsidRDefault="00896CBC" w:rsidP="00D27D16">
      <w:pPr>
        <w:pStyle w:val="Body"/>
        <w:rPr>
          <w:rFonts w:ascii="Arial" w:hAnsi="Arial" w:cs="Arial"/>
        </w:rPr>
      </w:pPr>
      <m:oMathPara>
        <m:oMathParaPr>
          <m:jc m:val="left"/>
        </m:oMathParaPr>
        <m:oMath>
          <m:r>
            <w:rPr>
              <w:rFonts w:ascii="Cambria Math" w:hAnsi="Cambria Math" w:cs="Calibri"/>
            </w:rPr>
            <m:t>TFC=</m:t>
          </m:r>
          <m:f>
            <m:fPr>
              <m:ctrlPr>
                <w:rPr>
                  <w:rFonts w:ascii="Cambria Math" w:hAnsi="Cambria Math" w:cs="Calibri"/>
                  <w:i/>
                </w:rPr>
              </m:ctrlPr>
            </m:fPr>
            <m:num>
              <m:r>
                <w:rPr>
                  <w:rFonts w:ascii="Cambria Math" w:hAnsi="Cambria Math" w:cs="Calibri"/>
                </w:rPr>
                <m:t>(v.n.c)</m:t>
              </m:r>
            </m:num>
            <m:den>
              <m:r>
                <w:rPr>
                  <w:rFonts w:ascii="Cambria Math" w:hAnsi="Cambria Math" w:cs="Calibri"/>
                </w:rPr>
                <m:t>(g extract)</m:t>
              </m:r>
            </m:den>
          </m:f>
        </m:oMath>
      </m:oMathPara>
    </w:p>
    <w:p w14:paraId="5EF2C525" w14:textId="77777777" w:rsidR="00D27D16" w:rsidRPr="00D27D16" w:rsidRDefault="00D27D16" w:rsidP="00896CBC">
      <w:pPr>
        <w:pStyle w:val="Body"/>
        <w:spacing w:after="0"/>
        <w:rPr>
          <w:rFonts w:ascii="Arial" w:hAnsi="Arial" w:cs="Arial"/>
        </w:rPr>
      </w:pPr>
      <w:r w:rsidRPr="00D27D16">
        <w:rPr>
          <w:rFonts w:ascii="Arial" w:hAnsi="Arial" w:cs="Arial"/>
        </w:rPr>
        <w:t>where:</w:t>
      </w:r>
    </w:p>
    <w:p w14:paraId="2282020C" w14:textId="77777777" w:rsidR="00D27D16" w:rsidRPr="00D27D16" w:rsidRDefault="00D27D16" w:rsidP="00896CBC">
      <w:pPr>
        <w:pStyle w:val="Body"/>
        <w:spacing w:after="0"/>
        <w:rPr>
          <w:rFonts w:ascii="Arial" w:hAnsi="Arial" w:cs="Arial"/>
        </w:rPr>
      </w:pPr>
      <w:r w:rsidRPr="00D27D16">
        <w:rPr>
          <w:rFonts w:ascii="Arial" w:hAnsi="Arial" w:cs="Arial"/>
        </w:rPr>
        <w:t>TFC = Total Flavonoids Content (mg QE/g extract)</w:t>
      </w:r>
    </w:p>
    <w:p w14:paraId="70954585"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c  =</w:t>
      </w:r>
      <w:proofErr w:type="gramEnd"/>
      <w:r w:rsidRPr="00D27D16">
        <w:rPr>
          <w:rFonts w:ascii="Arial" w:hAnsi="Arial" w:cs="Arial"/>
        </w:rPr>
        <w:t xml:space="preserve"> concentration of flavonoid</w:t>
      </w:r>
    </w:p>
    <w:p w14:paraId="2999043E"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lastRenderedPageBreak/>
        <w:t>n  =</w:t>
      </w:r>
      <w:proofErr w:type="gramEnd"/>
      <w:r w:rsidRPr="00D27D16">
        <w:rPr>
          <w:rFonts w:ascii="Arial" w:hAnsi="Arial" w:cs="Arial"/>
        </w:rPr>
        <w:t xml:space="preserve"> dilution factor</w:t>
      </w:r>
    </w:p>
    <w:p w14:paraId="6E447AFD"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v  =</w:t>
      </w:r>
      <w:proofErr w:type="gramEnd"/>
      <w:r w:rsidRPr="00D27D16">
        <w:rPr>
          <w:rFonts w:ascii="Arial" w:hAnsi="Arial" w:cs="Arial"/>
        </w:rPr>
        <w:t xml:space="preserve"> volume of solvent used (mL) </w:t>
      </w:r>
    </w:p>
    <w:p w14:paraId="542F2C27" w14:textId="77777777" w:rsidR="00D27D16" w:rsidRPr="00D27D16" w:rsidRDefault="00D27D16" w:rsidP="00896CBC">
      <w:pPr>
        <w:pStyle w:val="Body"/>
        <w:spacing w:after="0"/>
        <w:rPr>
          <w:rFonts w:ascii="Arial" w:hAnsi="Arial" w:cs="Arial"/>
        </w:rPr>
      </w:pPr>
      <w:proofErr w:type="gramStart"/>
      <w:r w:rsidRPr="00D27D16">
        <w:rPr>
          <w:rFonts w:ascii="Arial" w:hAnsi="Arial" w:cs="Arial"/>
        </w:rPr>
        <w:t>g  =</w:t>
      </w:r>
      <w:proofErr w:type="gramEnd"/>
      <w:r w:rsidRPr="00D27D16">
        <w:rPr>
          <w:rFonts w:ascii="Arial" w:hAnsi="Arial" w:cs="Arial"/>
        </w:rPr>
        <w:t xml:space="preserve"> weight of </w:t>
      </w:r>
      <w:proofErr w:type="spellStart"/>
      <w:r w:rsidRPr="00D27D16">
        <w:rPr>
          <w:rFonts w:ascii="Arial" w:hAnsi="Arial" w:cs="Arial"/>
        </w:rPr>
        <w:t>simplicia</w:t>
      </w:r>
      <w:proofErr w:type="spellEnd"/>
      <w:r w:rsidRPr="00D27D16">
        <w:rPr>
          <w:rFonts w:ascii="Arial" w:hAnsi="Arial" w:cs="Arial"/>
        </w:rPr>
        <w:t xml:space="preserve"> used during extraction (g)</w:t>
      </w:r>
    </w:p>
    <w:p w14:paraId="30BDB1E8" w14:textId="77777777" w:rsidR="00D27D16" w:rsidRPr="00D27D16" w:rsidRDefault="00D27D16" w:rsidP="00D27D16">
      <w:pPr>
        <w:pStyle w:val="Body"/>
        <w:rPr>
          <w:rFonts w:ascii="Arial" w:hAnsi="Arial" w:cs="Arial"/>
        </w:rPr>
      </w:pPr>
    </w:p>
    <w:p w14:paraId="785ECDAC" w14:textId="4A693976" w:rsidR="00D27D16" w:rsidRPr="00D27D16" w:rsidRDefault="00D27D16" w:rsidP="00D27D16">
      <w:pPr>
        <w:pStyle w:val="Body"/>
        <w:rPr>
          <w:rFonts w:ascii="Arial" w:hAnsi="Arial" w:cs="Arial"/>
          <w:b/>
          <w:bCs/>
          <w:i/>
          <w:iCs/>
        </w:rPr>
      </w:pPr>
      <w:r w:rsidRPr="00D27D16">
        <w:rPr>
          <w:rFonts w:ascii="Arial" w:hAnsi="Arial" w:cs="Arial"/>
          <w:b/>
          <w:bCs/>
          <w:i/>
          <w:iCs/>
        </w:rPr>
        <w:t xml:space="preserve">2.2.2.1. Tannins </w:t>
      </w:r>
    </w:p>
    <w:p w14:paraId="680528C2" w14:textId="77777777" w:rsidR="00D27D16" w:rsidRPr="00D27D16" w:rsidRDefault="00D27D16" w:rsidP="00D27D16">
      <w:pPr>
        <w:pStyle w:val="Body"/>
        <w:rPr>
          <w:rFonts w:ascii="Arial" w:hAnsi="Arial" w:cs="Arial"/>
        </w:rPr>
      </w:pPr>
      <w:r w:rsidRPr="00D27D16">
        <w:rPr>
          <w:rFonts w:ascii="Arial" w:hAnsi="Arial" w:cs="Arial"/>
        </w:rPr>
        <w:t xml:space="preserve">Tannic acid was weighed and 5 mg of it was put into a measuring flask. Folin </w:t>
      </w:r>
      <w:proofErr w:type="spellStart"/>
      <w:r w:rsidRPr="00D27D16">
        <w:rPr>
          <w:rFonts w:ascii="Arial" w:hAnsi="Arial" w:cs="Arial"/>
        </w:rPr>
        <w:t>ciocalteu</w:t>
      </w:r>
      <w:proofErr w:type="spellEnd"/>
      <w:r w:rsidRPr="00D27D16">
        <w:rPr>
          <w:rFonts w:ascii="Arial" w:hAnsi="Arial" w:cs="Arial"/>
        </w:rPr>
        <w:t xml:space="preserve"> was added as much as 0.5 mL and 20% Na</w:t>
      </w:r>
      <w:r w:rsidRPr="00EE28E3">
        <w:rPr>
          <w:rFonts w:ascii="Arial" w:hAnsi="Arial" w:cs="Arial"/>
          <w:vertAlign w:val="subscript"/>
        </w:rPr>
        <w:t>2</w:t>
      </w:r>
      <w:r w:rsidRPr="00D27D16">
        <w:rPr>
          <w:rFonts w:ascii="Arial" w:hAnsi="Arial" w:cs="Arial"/>
        </w:rPr>
        <w:t>CO</w:t>
      </w:r>
      <w:r w:rsidRPr="00EE28E3">
        <w:rPr>
          <w:rFonts w:ascii="Arial" w:hAnsi="Arial" w:cs="Arial"/>
          <w:vertAlign w:val="subscript"/>
        </w:rPr>
        <w:t>3</w:t>
      </w:r>
      <w:r w:rsidRPr="00D27D16">
        <w:rPr>
          <w:rFonts w:ascii="Arial" w:hAnsi="Arial" w:cs="Arial"/>
        </w:rPr>
        <w:t xml:space="preserve"> was added as much as 2 </w:t>
      </w:r>
      <w:proofErr w:type="spellStart"/>
      <w:r w:rsidRPr="00D27D16">
        <w:rPr>
          <w:rFonts w:ascii="Arial" w:hAnsi="Arial" w:cs="Arial"/>
        </w:rPr>
        <w:t>mL.</w:t>
      </w:r>
      <w:proofErr w:type="spellEnd"/>
      <w:r w:rsidRPr="00D27D16">
        <w:rPr>
          <w:rFonts w:ascii="Arial" w:hAnsi="Arial" w:cs="Arial"/>
        </w:rPr>
        <w:t xml:space="preserve"> The solution was added with sterile </w:t>
      </w:r>
      <w:proofErr w:type="spellStart"/>
      <w:r w:rsidRPr="00D27D16">
        <w:rPr>
          <w:rFonts w:ascii="Arial" w:hAnsi="Arial" w:cs="Arial"/>
        </w:rPr>
        <w:t>aquadest</w:t>
      </w:r>
      <w:proofErr w:type="spellEnd"/>
      <w:r w:rsidRPr="00D27D16">
        <w:rPr>
          <w:rFonts w:ascii="Arial" w:hAnsi="Arial" w:cs="Arial"/>
        </w:rPr>
        <w:t xml:space="preserve"> and homogenized using a vortex. The solution was made at concentrations of 6, 12, 18, 24 and 30 ppm, respectively, and then homogenized using a vortex and incubated for 30 minutes. The absorbance was analyzed using a spectrophotometer with a wavelength of 500 nm, a standard curve of tannic acid was made and the linear gradient equation was recorded (</w:t>
      </w:r>
      <w:proofErr w:type="spellStart"/>
      <w:r w:rsidRPr="00D27D16">
        <w:rPr>
          <w:rFonts w:ascii="Arial" w:hAnsi="Arial" w:cs="Arial"/>
        </w:rPr>
        <w:t>Nofita</w:t>
      </w:r>
      <w:proofErr w:type="spellEnd"/>
      <w:r w:rsidRPr="00D27D16">
        <w:rPr>
          <w:rFonts w:ascii="Arial" w:hAnsi="Arial" w:cs="Arial"/>
        </w:rPr>
        <w:t xml:space="preserve"> and </w:t>
      </w:r>
      <w:proofErr w:type="spellStart"/>
      <w:r w:rsidRPr="00D27D16">
        <w:rPr>
          <w:rFonts w:ascii="Arial" w:hAnsi="Arial" w:cs="Arial"/>
        </w:rPr>
        <w:t>Dewangga</w:t>
      </w:r>
      <w:proofErr w:type="spellEnd"/>
      <w:r w:rsidRPr="00D27D16">
        <w:rPr>
          <w:rFonts w:ascii="Arial" w:hAnsi="Arial" w:cs="Arial"/>
        </w:rPr>
        <w:t xml:space="preserve">, 2022). </w:t>
      </w:r>
    </w:p>
    <w:p w14:paraId="28F97C42" w14:textId="6FCC9E04" w:rsidR="00D27D16" w:rsidRPr="00D27D16" w:rsidRDefault="00D27D16" w:rsidP="00D27D16">
      <w:pPr>
        <w:pStyle w:val="Body"/>
        <w:rPr>
          <w:rFonts w:ascii="Arial" w:hAnsi="Arial" w:cs="Arial"/>
        </w:rPr>
      </w:pPr>
      <w:r w:rsidRPr="00D27D16">
        <w:rPr>
          <w:rFonts w:ascii="Arial" w:hAnsi="Arial" w:cs="Arial"/>
        </w:rPr>
        <w:t xml:space="preserve">As much as 500 mg of cherry leaf extract was taken and 5 mL of 96% ethanol was added to obtain a concentration of 100,000 ppm. Dilution was carried out to 10,000 ppm with 1 mL of solution taken and 9 mL of distilled water added. The solution was added with 0.5 mL of Folin </w:t>
      </w:r>
      <w:proofErr w:type="spellStart"/>
      <w:r w:rsidRPr="00D27D16">
        <w:rPr>
          <w:rFonts w:ascii="Arial" w:hAnsi="Arial" w:cs="Arial"/>
        </w:rPr>
        <w:t>ciocalteu</w:t>
      </w:r>
      <w:proofErr w:type="spellEnd"/>
      <w:r w:rsidRPr="00D27D16">
        <w:rPr>
          <w:rFonts w:ascii="Arial" w:hAnsi="Arial" w:cs="Arial"/>
        </w:rPr>
        <w:t xml:space="preserve"> and 2 mL of 20% sodium carbonate. The solution was homogenized using a vortex and incubated at room temperature </w:t>
      </w:r>
      <w:r w:rsidR="00EE28E3" w:rsidRPr="00D27D16">
        <w:rPr>
          <w:rFonts w:ascii="Arial" w:hAnsi="Arial" w:cs="Arial"/>
        </w:rPr>
        <w:t xml:space="preserve">(28 </w:t>
      </w:r>
      <w:proofErr w:type="spellStart"/>
      <w:r w:rsidR="00EE28E3" w:rsidRPr="00896CBC">
        <w:rPr>
          <w:rFonts w:ascii="Arial" w:hAnsi="Arial" w:cs="Arial"/>
          <w:vertAlign w:val="superscript"/>
        </w:rPr>
        <w:t>o</w:t>
      </w:r>
      <w:r w:rsidR="00EE28E3" w:rsidRPr="00D27D16">
        <w:rPr>
          <w:rFonts w:ascii="Arial" w:hAnsi="Arial" w:cs="Arial"/>
        </w:rPr>
        <w:t>C</w:t>
      </w:r>
      <w:proofErr w:type="spellEnd"/>
      <w:r w:rsidR="00EE28E3" w:rsidRPr="00D27D16">
        <w:rPr>
          <w:rFonts w:ascii="Arial" w:hAnsi="Arial" w:cs="Arial"/>
        </w:rPr>
        <w:t>)</w:t>
      </w:r>
      <w:r w:rsidR="00EE28E3">
        <w:rPr>
          <w:rFonts w:ascii="Arial" w:hAnsi="Arial" w:cs="Arial"/>
        </w:rPr>
        <w:t xml:space="preserve"> </w:t>
      </w:r>
      <w:r w:rsidRPr="00D27D16">
        <w:rPr>
          <w:rFonts w:ascii="Arial" w:hAnsi="Arial" w:cs="Arial"/>
        </w:rPr>
        <w:t>for 30 minutes. The absorbance of the solution was analyzed using a spectrophotometer with a wavelength of 500 nm (</w:t>
      </w:r>
      <w:proofErr w:type="spellStart"/>
      <w:r w:rsidRPr="00D27D16">
        <w:rPr>
          <w:rFonts w:ascii="Arial" w:hAnsi="Arial" w:cs="Arial"/>
        </w:rPr>
        <w:t>Nofita</w:t>
      </w:r>
      <w:proofErr w:type="spellEnd"/>
      <w:r w:rsidRPr="00D27D16">
        <w:rPr>
          <w:rFonts w:ascii="Arial" w:hAnsi="Arial" w:cs="Arial"/>
        </w:rPr>
        <w:t xml:space="preserve"> and </w:t>
      </w:r>
      <w:proofErr w:type="spellStart"/>
      <w:r w:rsidRPr="00D27D16">
        <w:rPr>
          <w:rFonts w:ascii="Arial" w:hAnsi="Arial" w:cs="Arial"/>
        </w:rPr>
        <w:t>Dewangga</w:t>
      </w:r>
      <w:proofErr w:type="spellEnd"/>
      <w:r w:rsidRPr="00D27D16">
        <w:rPr>
          <w:rFonts w:ascii="Arial" w:hAnsi="Arial" w:cs="Arial"/>
        </w:rPr>
        <w:t xml:space="preserve">, 2022). </w:t>
      </w:r>
    </w:p>
    <w:p w14:paraId="0620CB65" w14:textId="77777777" w:rsidR="00D27D16" w:rsidRPr="00D27D16" w:rsidRDefault="00D27D16" w:rsidP="00D27D16">
      <w:pPr>
        <w:pStyle w:val="Body"/>
        <w:rPr>
          <w:rFonts w:ascii="Arial" w:hAnsi="Arial" w:cs="Arial"/>
        </w:rPr>
      </w:pPr>
      <w:r w:rsidRPr="00D27D16">
        <w:rPr>
          <w:rFonts w:ascii="Arial" w:hAnsi="Arial" w:cs="Arial"/>
        </w:rPr>
        <w:t>The total tannin content (TTC) was calculated using the formula:</w:t>
      </w:r>
    </w:p>
    <w:p w14:paraId="332785E2" w14:textId="3288CF42" w:rsidR="00D27D16" w:rsidRPr="00EE28E3" w:rsidRDefault="00EE28E3" w:rsidP="00D27D16">
      <w:pPr>
        <w:pStyle w:val="Body"/>
        <w:rPr>
          <w:rFonts w:ascii="Arial" w:hAnsi="Arial" w:cs="Arial"/>
        </w:rPr>
      </w:pPr>
      <m:oMathPara>
        <m:oMathParaPr>
          <m:jc m:val="left"/>
        </m:oMathParaPr>
        <m:oMath>
          <m:r>
            <w:rPr>
              <w:rFonts w:ascii="Cambria Math" w:hAnsi="Cambria Math" w:cs="Calibri"/>
              <w:sz w:val="22"/>
              <w:szCs w:val="22"/>
            </w:rPr>
            <m:t>TTC=</m:t>
          </m:r>
          <m:f>
            <m:fPr>
              <m:ctrlPr>
                <w:rPr>
                  <w:rFonts w:ascii="Cambria Math" w:hAnsi="Cambria Math" w:cs="Calibri"/>
                  <w:i/>
                  <w:sz w:val="22"/>
                  <w:szCs w:val="22"/>
                </w:rPr>
              </m:ctrlPr>
            </m:fPr>
            <m:num>
              <m:r>
                <w:rPr>
                  <w:rFonts w:ascii="Cambria Math" w:hAnsi="Cambria Math" w:cs="Calibri"/>
                  <w:sz w:val="22"/>
                  <w:szCs w:val="22"/>
                </w:rPr>
                <m:t>c</m:t>
              </m:r>
            </m:num>
            <m:den>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V</m:t>
                  </m:r>
                </m:num>
                <m:den>
                  <m:r>
                    <w:rPr>
                      <w:rFonts w:ascii="Cambria Math" w:hAnsi="Cambria Math" w:cs="Calibri"/>
                      <w:sz w:val="22"/>
                      <w:szCs w:val="22"/>
                    </w:rPr>
                    <m:t>m</m:t>
                  </m:r>
                </m:den>
              </m:f>
              <m:r>
                <w:rPr>
                  <w:rFonts w:ascii="Cambria Math" w:hAnsi="Cambria Math" w:cs="Calibri"/>
                  <w:sz w:val="22"/>
                  <w:szCs w:val="22"/>
                </w:rPr>
                <m:t>)</m:t>
              </m:r>
            </m:den>
          </m:f>
        </m:oMath>
      </m:oMathPara>
    </w:p>
    <w:p w14:paraId="0E47FEAE" w14:textId="77777777" w:rsidR="00D27D16" w:rsidRPr="00D27D16" w:rsidRDefault="00D27D16" w:rsidP="00EE28E3">
      <w:pPr>
        <w:pStyle w:val="Body"/>
        <w:spacing w:after="0"/>
        <w:rPr>
          <w:rFonts w:ascii="Arial" w:hAnsi="Arial" w:cs="Arial"/>
        </w:rPr>
      </w:pPr>
      <w:r w:rsidRPr="00D27D16">
        <w:rPr>
          <w:rFonts w:ascii="Arial" w:hAnsi="Arial" w:cs="Arial"/>
        </w:rPr>
        <w:t>where:</w:t>
      </w:r>
    </w:p>
    <w:p w14:paraId="7B0208F0" w14:textId="77777777" w:rsidR="00D27D16" w:rsidRPr="00D27D16" w:rsidRDefault="00D27D16" w:rsidP="00EE28E3">
      <w:pPr>
        <w:pStyle w:val="Body"/>
        <w:spacing w:after="0"/>
        <w:rPr>
          <w:rFonts w:ascii="Arial" w:hAnsi="Arial" w:cs="Arial"/>
        </w:rPr>
      </w:pPr>
      <w:r w:rsidRPr="00D27D16">
        <w:rPr>
          <w:rFonts w:ascii="Arial" w:hAnsi="Arial" w:cs="Arial"/>
        </w:rPr>
        <w:t>TTC = Total Tannin Content (mg TE/g extract)</w:t>
      </w:r>
    </w:p>
    <w:p w14:paraId="181DD414" w14:textId="77777777" w:rsidR="00D27D16" w:rsidRPr="00D27D16" w:rsidRDefault="00D27D16" w:rsidP="00EE28E3">
      <w:pPr>
        <w:pStyle w:val="Body"/>
        <w:spacing w:after="0"/>
        <w:rPr>
          <w:rFonts w:ascii="Arial" w:hAnsi="Arial" w:cs="Arial"/>
        </w:rPr>
      </w:pPr>
      <w:proofErr w:type="gramStart"/>
      <w:r w:rsidRPr="00D27D16">
        <w:rPr>
          <w:rFonts w:ascii="Arial" w:hAnsi="Arial" w:cs="Arial"/>
        </w:rPr>
        <w:t>c  =</w:t>
      </w:r>
      <w:proofErr w:type="gramEnd"/>
      <w:r w:rsidRPr="00D27D16">
        <w:rPr>
          <w:rFonts w:ascii="Arial" w:hAnsi="Arial" w:cs="Arial"/>
        </w:rPr>
        <w:t xml:space="preserve"> concentration of total tannin, from standard curve (mg/L)</w:t>
      </w:r>
    </w:p>
    <w:p w14:paraId="4B5DC487" w14:textId="77777777" w:rsidR="00D27D16" w:rsidRPr="00D27D16" w:rsidRDefault="00D27D16" w:rsidP="00EE28E3">
      <w:pPr>
        <w:pStyle w:val="Body"/>
        <w:spacing w:after="0"/>
        <w:rPr>
          <w:rFonts w:ascii="Arial" w:hAnsi="Arial" w:cs="Arial"/>
        </w:rPr>
      </w:pPr>
      <w:r w:rsidRPr="00D27D16">
        <w:rPr>
          <w:rFonts w:ascii="Arial" w:hAnsi="Arial" w:cs="Arial"/>
        </w:rPr>
        <w:t>V = volume of extract used (L)</w:t>
      </w:r>
      <w:r w:rsidRPr="00D27D16">
        <w:rPr>
          <w:rFonts w:ascii="Arial" w:hAnsi="Arial" w:cs="Arial"/>
        </w:rPr>
        <w:tab/>
      </w:r>
    </w:p>
    <w:p w14:paraId="674950E6" w14:textId="77777777" w:rsidR="00D27D16" w:rsidRPr="00D27D16" w:rsidRDefault="00D27D16" w:rsidP="00EE28E3">
      <w:pPr>
        <w:pStyle w:val="Body"/>
        <w:spacing w:after="0"/>
        <w:rPr>
          <w:rFonts w:ascii="Arial" w:hAnsi="Arial" w:cs="Arial"/>
        </w:rPr>
      </w:pPr>
      <w:r w:rsidRPr="00D27D16">
        <w:rPr>
          <w:rFonts w:ascii="Arial" w:hAnsi="Arial" w:cs="Arial"/>
        </w:rPr>
        <w:t>m = weight of extract (g)</w:t>
      </w:r>
    </w:p>
    <w:p w14:paraId="02B169F1" w14:textId="77777777" w:rsidR="00D27D16" w:rsidRPr="00D27D16" w:rsidRDefault="00D27D16" w:rsidP="00D27D16">
      <w:pPr>
        <w:pStyle w:val="Body"/>
        <w:rPr>
          <w:rFonts w:ascii="Arial" w:hAnsi="Arial" w:cs="Arial"/>
        </w:rPr>
      </w:pPr>
    </w:p>
    <w:p w14:paraId="6B39E29E" w14:textId="3DDDD49A" w:rsidR="00D27D16" w:rsidRPr="00D27D16" w:rsidRDefault="00D27D16" w:rsidP="00D27D16">
      <w:pPr>
        <w:pStyle w:val="Body"/>
        <w:rPr>
          <w:rFonts w:ascii="Arial" w:hAnsi="Arial" w:cs="Arial"/>
          <w:b/>
          <w:bCs/>
          <w:i/>
          <w:iCs/>
        </w:rPr>
      </w:pPr>
      <w:r w:rsidRPr="00D27D16">
        <w:rPr>
          <w:rFonts w:ascii="Arial" w:hAnsi="Arial" w:cs="Arial"/>
          <w:b/>
          <w:bCs/>
          <w:i/>
          <w:iCs/>
        </w:rPr>
        <w:t>2.2.2.2. Saponin</w:t>
      </w:r>
    </w:p>
    <w:p w14:paraId="26B7BDB7" w14:textId="77777777" w:rsidR="00D27D16" w:rsidRPr="00D27D16" w:rsidRDefault="00D27D16" w:rsidP="00D27D16">
      <w:pPr>
        <w:pStyle w:val="Body"/>
        <w:rPr>
          <w:rFonts w:ascii="Arial" w:hAnsi="Arial" w:cs="Arial"/>
        </w:rPr>
      </w:pPr>
      <w:r w:rsidRPr="00D27D16">
        <w:rPr>
          <w:rFonts w:ascii="Arial" w:hAnsi="Arial" w:cs="Arial"/>
        </w:rPr>
        <w:t xml:space="preserve">The preparation of the saponin standard curve begins by weighing 10 mg of saponin and adding 5 mL of distilled water. The solution is homogenized using a vortex, then 50 </w:t>
      </w:r>
      <w:proofErr w:type="spellStart"/>
      <w:r w:rsidRPr="00D27D16">
        <w:rPr>
          <w:rFonts w:ascii="Arial" w:hAnsi="Arial" w:cs="Arial"/>
        </w:rPr>
        <w:t>μL</w:t>
      </w:r>
      <w:proofErr w:type="spellEnd"/>
      <w:r w:rsidRPr="00D27D16">
        <w:rPr>
          <w:rFonts w:ascii="Arial" w:hAnsi="Arial" w:cs="Arial"/>
        </w:rPr>
        <w:t xml:space="preserve"> of anisaldehyde is added and vortexed again. The solution is left for 10 minutes and 2 mL of 50%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is added. The solution is heated using a water bath for 10 minutes at a temperature of 60 </w:t>
      </w:r>
      <w:proofErr w:type="spellStart"/>
      <w:r w:rsidRPr="00EE28E3">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and distilled water is added to a volume of 10 </w:t>
      </w:r>
      <w:proofErr w:type="spellStart"/>
      <w:r w:rsidRPr="00D27D16">
        <w:rPr>
          <w:rFonts w:ascii="Arial" w:hAnsi="Arial" w:cs="Arial"/>
        </w:rPr>
        <w:t>mL.</w:t>
      </w:r>
      <w:proofErr w:type="spellEnd"/>
      <w:r w:rsidRPr="00D27D16">
        <w:rPr>
          <w:rFonts w:ascii="Arial" w:hAnsi="Arial" w:cs="Arial"/>
        </w:rPr>
        <w:t xml:space="preserve"> Dilutions are carried out to 100, 125, 150, 175 and 200 ppm. The absorbance value is read at a wavelength of 435 nm. The saponin curve is made and the linear gradient equation is recorded (</w:t>
      </w:r>
      <w:proofErr w:type="spellStart"/>
      <w:r w:rsidRPr="00D27D16">
        <w:rPr>
          <w:rFonts w:ascii="Arial" w:hAnsi="Arial" w:cs="Arial"/>
        </w:rPr>
        <w:t>Handayani</w:t>
      </w:r>
      <w:proofErr w:type="spellEnd"/>
      <w:r w:rsidRPr="00D27D16">
        <w:rPr>
          <w:rFonts w:ascii="Arial" w:hAnsi="Arial" w:cs="Arial"/>
        </w:rPr>
        <w:t xml:space="preserve"> et al., 2020). </w:t>
      </w:r>
    </w:p>
    <w:p w14:paraId="71F5D8B0" w14:textId="77777777" w:rsidR="00D27D16" w:rsidRPr="00D27D16" w:rsidRDefault="00D27D16" w:rsidP="00D27D16">
      <w:pPr>
        <w:pStyle w:val="Body"/>
        <w:rPr>
          <w:rFonts w:ascii="Arial" w:hAnsi="Arial" w:cs="Arial"/>
        </w:rPr>
      </w:pPr>
      <w:r w:rsidRPr="00D27D16">
        <w:rPr>
          <w:rFonts w:ascii="Arial" w:hAnsi="Arial" w:cs="Arial"/>
        </w:rPr>
        <w:t>Weigh 100 mg of sample and add with 2 mL of 25%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The solution was autoclaved for 20 minutes at a temperature of 121 </w:t>
      </w:r>
      <w:proofErr w:type="spellStart"/>
      <w:r w:rsidRPr="00EE28E3">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The solution was extracted with ether then the filtrate is dried and add with 1 mL of distilled water and homogenize using a vortex. Add with 50 µL of anisaldehyde and then vortex again. The solution is left for 10 minutes then add with 2 mL of 50%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and heated with a water bath at a temperature of 60 </w:t>
      </w:r>
      <w:proofErr w:type="spellStart"/>
      <w:r w:rsidRPr="00EE28E3">
        <w:rPr>
          <w:rFonts w:ascii="Arial" w:hAnsi="Arial" w:cs="Arial"/>
          <w:vertAlign w:val="superscript"/>
        </w:rPr>
        <w:t>o</w:t>
      </w:r>
      <w:r w:rsidRPr="00D27D16">
        <w:rPr>
          <w:rFonts w:ascii="Arial" w:hAnsi="Arial" w:cs="Arial"/>
        </w:rPr>
        <w:t>C</w:t>
      </w:r>
      <w:proofErr w:type="spellEnd"/>
      <w:r w:rsidRPr="00D27D16">
        <w:rPr>
          <w:rFonts w:ascii="Arial" w:hAnsi="Arial" w:cs="Arial"/>
        </w:rPr>
        <w:t xml:space="preserve"> for 10 minutes. Add distilled water to a volume of 10 </w:t>
      </w:r>
      <w:proofErr w:type="spellStart"/>
      <w:r w:rsidRPr="00D27D16">
        <w:rPr>
          <w:rFonts w:ascii="Arial" w:hAnsi="Arial" w:cs="Arial"/>
        </w:rPr>
        <w:t>mL.</w:t>
      </w:r>
      <w:proofErr w:type="spellEnd"/>
      <w:r w:rsidRPr="00D27D16">
        <w:rPr>
          <w:rFonts w:ascii="Arial" w:hAnsi="Arial" w:cs="Arial"/>
        </w:rPr>
        <w:t xml:space="preserve"> Transfer the solution to a cuvette and read the absorbance at a wavelength of 435 nm (</w:t>
      </w:r>
      <w:proofErr w:type="spellStart"/>
      <w:r w:rsidRPr="00D27D16">
        <w:rPr>
          <w:rFonts w:ascii="Arial" w:hAnsi="Arial" w:cs="Arial"/>
        </w:rPr>
        <w:t>Handayani</w:t>
      </w:r>
      <w:proofErr w:type="spellEnd"/>
      <w:r w:rsidRPr="00D27D16">
        <w:rPr>
          <w:rFonts w:ascii="Arial" w:hAnsi="Arial" w:cs="Arial"/>
        </w:rPr>
        <w:t xml:space="preserve"> et al., 2020). </w:t>
      </w:r>
    </w:p>
    <w:p w14:paraId="7F86D584" w14:textId="77777777" w:rsidR="00D27D16" w:rsidRPr="00D27D16" w:rsidRDefault="00D27D16" w:rsidP="00D27D16">
      <w:pPr>
        <w:pStyle w:val="Body"/>
        <w:rPr>
          <w:rFonts w:ascii="Arial" w:hAnsi="Arial" w:cs="Arial"/>
        </w:rPr>
      </w:pPr>
      <w:r w:rsidRPr="00D27D16">
        <w:rPr>
          <w:rFonts w:ascii="Arial" w:hAnsi="Arial" w:cs="Arial"/>
        </w:rPr>
        <w:lastRenderedPageBreak/>
        <w:t>The total saponin content (TSC) is calculated using the formula:</w:t>
      </w:r>
    </w:p>
    <w:p w14:paraId="72BA1346" w14:textId="1F88F3F5" w:rsidR="00D27D16" w:rsidRPr="00EE28E3" w:rsidRDefault="00EE28E3" w:rsidP="00D27D16">
      <w:pPr>
        <w:pStyle w:val="Body"/>
        <w:rPr>
          <w:rFonts w:ascii="Arial" w:hAnsi="Arial" w:cs="Arial"/>
        </w:rPr>
      </w:pPr>
      <m:oMathPara>
        <m:oMathParaPr>
          <m:jc m:val="left"/>
        </m:oMathParaPr>
        <m:oMath>
          <m:r>
            <w:rPr>
              <w:rFonts w:ascii="Cambria Math" w:hAnsi="Cambria Math" w:cs="Calibri"/>
              <w:sz w:val="22"/>
              <w:szCs w:val="22"/>
            </w:rPr>
            <m:t>TSC=</m:t>
          </m:r>
          <m:f>
            <m:fPr>
              <m:ctrlPr>
                <w:rPr>
                  <w:rFonts w:ascii="Cambria Math" w:hAnsi="Cambria Math" w:cs="Calibri"/>
                  <w:i/>
                  <w:sz w:val="22"/>
                  <w:szCs w:val="22"/>
                </w:rPr>
              </m:ctrlPr>
            </m:fPr>
            <m:num>
              <m:r>
                <w:rPr>
                  <w:rFonts w:ascii="Cambria Math" w:hAnsi="Cambria Math" w:cs="Calibri"/>
                  <w:sz w:val="22"/>
                  <w:szCs w:val="22"/>
                </w:rPr>
                <m:t>c</m:t>
              </m:r>
            </m:num>
            <m:den>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V</m:t>
                  </m:r>
                </m:num>
                <m:den>
                  <m:r>
                    <w:rPr>
                      <w:rFonts w:ascii="Cambria Math" w:hAnsi="Cambria Math" w:cs="Calibri"/>
                      <w:sz w:val="22"/>
                      <w:szCs w:val="22"/>
                    </w:rPr>
                    <m:t>m</m:t>
                  </m:r>
                </m:den>
              </m:f>
              <m:r>
                <w:rPr>
                  <w:rFonts w:ascii="Cambria Math" w:hAnsi="Cambria Math" w:cs="Calibri"/>
                  <w:sz w:val="22"/>
                  <w:szCs w:val="22"/>
                </w:rPr>
                <m:t>)</m:t>
              </m:r>
            </m:den>
          </m:f>
        </m:oMath>
      </m:oMathPara>
    </w:p>
    <w:p w14:paraId="67825B0A" w14:textId="77777777" w:rsidR="00D27D16" w:rsidRPr="00D27D16" w:rsidRDefault="00D27D16" w:rsidP="00EE28E3">
      <w:pPr>
        <w:pStyle w:val="Body"/>
        <w:spacing w:after="0"/>
        <w:rPr>
          <w:rFonts w:ascii="Arial" w:hAnsi="Arial" w:cs="Arial"/>
        </w:rPr>
      </w:pPr>
      <w:r w:rsidRPr="00D27D16">
        <w:rPr>
          <w:rFonts w:ascii="Arial" w:hAnsi="Arial" w:cs="Arial"/>
        </w:rPr>
        <w:t>where:</w:t>
      </w:r>
    </w:p>
    <w:p w14:paraId="0EEB7D28" w14:textId="77777777" w:rsidR="00D27D16" w:rsidRPr="00D27D16" w:rsidRDefault="00D27D16" w:rsidP="00EE28E3">
      <w:pPr>
        <w:pStyle w:val="Body"/>
        <w:spacing w:after="0"/>
        <w:rPr>
          <w:rFonts w:ascii="Arial" w:hAnsi="Arial" w:cs="Arial"/>
        </w:rPr>
      </w:pPr>
      <w:r w:rsidRPr="00D27D16">
        <w:rPr>
          <w:rFonts w:ascii="Arial" w:hAnsi="Arial" w:cs="Arial"/>
        </w:rPr>
        <w:t>TSC = Total Saponin Content (mg SE/g extract)</w:t>
      </w:r>
    </w:p>
    <w:p w14:paraId="7B2D17EF" w14:textId="77777777" w:rsidR="00D27D16" w:rsidRPr="00D27D16" w:rsidRDefault="00D27D16" w:rsidP="00EE28E3">
      <w:pPr>
        <w:pStyle w:val="Body"/>
        <w:spacing w:after="0"/>
        <w:rPr>
          <w:rFonts w:ascii="Arial" w:hAnsi="Arial" w:cs="Arial"/>
        </w:rPr>
      </w:pPr>
      <w:r w:rsidRPr="00D27D16">
        <w:rPr>
          <w:rFonts w:ascii="Arial" w:hAnsi="Arial" w:cs="Arial"/>
        </w:rPr>
        <w:t>c = concentration of saponin, from standard curve (mg/L)</w:t>
      </w:r>
    </w:p>
    <w:p w14:paraId="0BFC12B4" w14:textId="77777777" w:rsidR="00D27D16" w:rsidRPr="00D27D16" w:rsidRDefault="00D27D16" w:rsidP="00EE28E3">
      <w:pPr>
        <w:pStyle w:val="Body"/>
        <w:spacing w:after="0"/>
        <w:rPr>
          <w:rFonts w:ascii="Arial" w:hAnsi="Arial" w:cs="Arial"/>
        </w:rPr>
      </w:pPr>
      <w:r w:rsidRPr="00D27D16">
        <w:rPr>
          <w:rFonts w:ascii="Arial" w:hAnsi="Arial" w:cs="Arial"/>
        </w:rPr>
        <w:t>V = volume of extract (L)</w:t>
      </w:r>
      <w:r w:rsidRPr="00D27D16">
        <w:rPr>
          <w:rFonts w:ascii="Arial" w:hAnsi="Arial" w:cs="Arial"/>
        </w:rPr>
        <w:tab/>
      </w:r>
    </w:p>
    <w:p w14:paraId="60664600" w14:textId="77777777" w:rsidR="00D27D16" w:rsidRPr="00D27D16" w:rsidRDefault="00D27D16" w:rsidP="00EE28E3">
      <w:pPr>
        <w:pStyle w:val="Body"/>
        <w:spacing w:after="0"/>
        <w:rPr>
          <w:rFonts w:ascii="Arial" w:hAnsi="Arial" w:cs="Arial"/>
        </w:rPr>
      </w:pPr>
      <w:r w:rsidRPr="00D27D16">
        <w:rPr>
          <w:rFonts w:ascii="Arial" w:hAnsi="Arial" w:cs="Arial"/>
        </w:rPr>
        <w:t>m = weight of extract (g)</w:t>
      </w:r>
    </w:p>
    <w:p w14:paraId="45C91518" w14:textId="77777777" w:rsidR="00D27D16" w:rsidRPr="00D27D16" w:rsidRDefault="00D27D16" w:rsidP="00D27D16">
      <w:pPr>
        <w:pStyle w:val="Body"/>
        <w:rPr>
          <w:rFonts w:ascii="Arial" w:hAnsi="Arial" w:cs="Arial"/>
        </w:rPr>
      </w:pPr>
    </w:p>
    <w:p w14:paraId="4E3B06E5" w14:textId="433C4389" w:rsidR="00D27D16" w:rsidRPr="00CE2503" w:rsidRDefault="00D27D16" w:rsidP="00D27D16">
      <w:pPr>
        <w:pStyle w:val="Body"/>
        <w:rPr>
          <w:rFonts w:ascii="Arial" w:hAnsi="Arial" w:cs="Arial"/>
          <w:b/>
          <w:bCs/>
          <w:sz w:val="22"/>
          <w:szCs w:val="22"/>
        </w:rPr>
      </w:pPr>
      <w:r w:rsidRPr="00CE2503">
        <w:rPr>
          <w:rFonts w:ascii="Arial" w:hAnsi="Arial" w:cs="Arial"/>
          <w:b/>
          <w:bCs/>
          <w:sz w:val="22"/>
          <w:szCs w:val="22"/>
        </w:rPr>
        <w:t>2.3. Zone of Inhibition Diameter (ZID)</w:t>
      </w:r>
    </w:p>
    <w:p w14:paraId="49845C7A" w14:textId="77777777" w:rsidR="00D27D16" w:rsidRPr="00D27D16" w:rsidRDefault="00D27D16" w:rsidP="00D27D16">
      <w:pPr>
        <w:pStyle w:val="Body"/>
        <w:rPr>
          <w:rFonts w:ascii="Arial" w:hAnsi="Arial" w:cs="Arial"/>
        </w:rPr>
      </w:pPr>
      <w:r w:rsidRPr="00D27D16">
        <w:rPr>
          <w:rFonts w:ascii="Arial" w:hAnsi="Arial" w:cs="Arial"/>
        </w:rPr>
        <w:t xml:space="preserve">Zone of inhibition diameter (ZID) test was done utilizing the agar well method. Bacterial starter solution is made by taking 1 loop of bacteria using a previously sterilized loop wire and then suspending it in a test tube containing 7 mL of Nutrient Broth (NB) medium solution. The test tube containing the medium is incubated at 37 ºC for 24 hours. </w:t>
      </w:r>
    </w:p>
    <w:p w14:paraId="75DC93A0" w14:textId="4B26C589" w:rsidR="00D27D16" w:rsidRPr="00D27D16" w:rsidRDefault="00D27D16" w:rsidP="00D27D16">
      <w:pPr>
        <w:pStyle w:val="Body"/>
        <w:rPr>
          <w:rFonts w:ascii="Arial" w:hAnsi="Arial" w:cs="Arial"/>
        </w:rPr>
      </w:pPr>
      <w:r w:rsidRPr="00D27D16">
        <w:rPr>
          <w:rFonts w:ascii="Arial" w:hAnsi="Arial" w:cs="Arial"/>
        </w:rPr>
        <w:t>Bacterial starter solution, solid Nutrient Agar (NA) medium in a petri dish, positive control (cotrimoxazole 0.48%), negative control (DMSO 10%), and variations of extract concentrations of 15</w:t>
      </w:r>
      <w:r w:rsidR="00C0373D">
        <w:rPr>
          <w:rFonts w:ascii="Arial" w:hAnsi="Arial" w:cs="Arial"/>
        </w:rPr>
        <w:t>%</w:t>
      </w:r>
      <w:r w:rsidRPr="00D27D16">
        <w:rPr>
          <w:rFonts w:ascii="Arial" w:hAnsi="Arial" w:cs="Arial"/>
        </w:rPr>
        <w:t>, 25</w:t>
      </w:r>
      <w:r w:rsidR="00C0373D">
        <w:rPr>
          <w:rFonts w:ascii="Arial" w:hAnsi="Arial" w:cs="Arial"/>
        </w:rPr>
        <w:t>%</w:t>
      </w:r>
      <w:r w:rsidRPr="00D27D16">
        <w:rPr>
          <w:rFonts w:ascii="Arial" w:hAnsi="Arial" w:cs="Arial"/>
        </w:rPr>
        <w:t xml:space="preserve">, and 35% are prepared. The amount of 0.1 mL bacterial starter was put on the NA medium in the petri dish. It is spread using a </w:t>
      </w:r>
      <w:proofErr w:type="spellStart"/>
      <w:r w:rsidRPr="00D27D16">
        <w:rPr>
          <w:rFonts w:ascii="Arial" w:hAnsi="Arial" w:cs="Arial"/>
        </w:rPr>
        <w:t>drigalski</w:t>
      </w:r>
      <w:proofErr w:type="spellEnd"/>
      <w:r w:rsidRPr="00D27D16">
        <w:rPr>
          <w:rFonts w:ascii="Arial" w:hAnsi="Arial" w:cs="Arial"/>
        </w:rPr>
        <w:t xml:space="preserve"> that has been sterilized using Bunsen flame. The NA medium is made into wells with perforator n</w:t>
      </w:r>
      <w:r w:rsidR="00894655">
        <w:rPr>
          <w:rFonts w:ascii="Arial" w:hAnsi="Arial" w:cs="Arial"/>
        </w:rPr>
        <w:t>umber</w:t>
      </w:r>
      <w:r w:rsidRPr="00D27D16">
        <w:rPr>
          <w:rFonts w:ascii="Arial" w:hAnsi="Arial" w:cs="Arial"/>
        </w:rPr>
        <w:t xml:space="preserve"> 2 as many treatments are used. The wells are filled with the treatment solutions using a micropipette (</w:t>
      </w:r>
      <w:proofErr w:type="spellStart"/>
      <w:r w:rsidRPr="00D27D16">
        <w:rPr>
          <w:rFonts w:ascii="Arial" w:hAnsi="Arial" w:cs="Arial"/>
        </w:rPr>
        <w:t>Kipimbob</w:t>
      </w:r>
      <w:proofErr w:type="spellEnd"/>
      <w:r w:rsidRPr="00D27D16">
        <w:rPr>
          <w:rFonts w:ascii="Arial" w:hAnsi="Arial" w:cs="Arial"/>
        </w:rPr>
        <w:t xml:space="preserve"> et al., 2019). </w:t>
      </w:r>
    </w:p>
    <w:p w14:paraId="2A186321" w14:textId="77777777" w:rsidR="00D27D16" w:rsidRPr="00D27D16" w:rsidRDefault="00D27D16" w:rsidP="00D27D16">
      <w:pPr>
        <w:pStyle w:val="Body"/>
        <w:rPr>
          <w:rFonts w:ascii="Arial" w:hAnsi="Arial" w:cs="Arial"/>
        </w:rPr>
      </w:pPr>
      <w:r w:rsidRPr="00D27D16">
        <w:rPr>
          <w:rFonts w:ascii="Arial" w:hAnsi="Arial" w:cs="Arial"/>
        </w:rPr>
        <w:t xml:space="preserve">The petri dish was wrapped and then incubated at 37 ºC for 24 hours. The results were observed by measuring the zone of inhibition diameter (ZID) in each treatment using a caliper. According to </w:t>
      </w:r>
      <w:proofErr w:type="spellStart"/>
      <w:r w:rsidRPr="00D27D16">
        <w:rPr>
          <w:rFonts w:ascii="Arial" w:hAnsi="Arial" w:cs="Arial"/>
        </w:rPr>
        <w:t>Kipimbob</w:t>
      </w:r>
      <w:proofErr w:type="spellEnd"/>
      <w:r w:rsidRPr="00D27D16">
        <w:rPr>
          <w:rFonts w:ascii="Arial" w:hAnsi="Arial" w:cs="Arial"/>
        </w:rPr>
        <w:t xml:space="preserve"> et al., (2019) the calculation of the ZID using the formula:</w:t>
      </w:r>
    </w:p>
    <w:p w14:paraId="049FA22A" w14:textId="798AE67E" w:rsidR="00D27D16" w:rsidRPr="00894655" w:rsidRDefault="00894655" w:rsidP="00D27D16">
      <w:pPr>
        <w:pStyle w:val="Body"/>
        <w:rPr>
          <w:rFonts w:ascii="Arial" w:hAnsi="Arial" w:cs="Arial"/>
        </w:rPr>
      </w:pPr>
      <m:oMathPara>
        <m:oMathParaPr>
          <m:jc m:val="left"/>
        </m:oMathParaPr>
        <m:oMath>
          <m:r>
            <w:rPr>
              <w:rFonts w:ascii="Cambria Math" w:hAnsi="Cambria Math" w:cs="Calibri"/>
              <w:sz w:val="22"/>
              <w:szCs w:val="22"/>
            </w:rPr>
            <m:t>ZID=</m:t>
          </m:r>
          <m:f>
            <m:fPr>
              <m:ctrlPr>
                <w:rPr>
                  <w:rFonts w:ascii="Cambria Math" w:hAnsi="Cambria Math" w:cs="Calibri"/>
                  <w:i/>
                  <w:sz w:val="22"/>
                  <w:szCs w:val="22"/>
                </w:rPr>
              </m:ctrlPr>
            </m:fPr>
            <m:num>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Dv-Ds</m:t>
                  </m:r>
                </m:e>
              </m:d>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Dh-Dw</m:t>
                  </m:r>
                </m:e>
              </m:d>
              <m:r>
                <w:rPr>
                  <w:rFonts w:ascii="Cambria Math" w:hAnsi="Cambria Math" w:cs="Calibri"/>
                  <w:sz w:val="22"/>
                  <w:szCs w:val="22"/>
                </w:rPr>
                <m:t>)</m:t>
              </m:r>
            </m:num>
            <m:den>
              <m:r>
                <w:rPr>
                  <w:rFonts w:ascii="Cambria Math" w:hAnsi="Cambria Math" w:cs="Calibri"/>
                  <w:sz w:val="22"/>
                  <w:szCs w:val="22"/>
                </w:rPr>
                <m:t>2</m:t>
              </m:r>
            </m:den>
          </m:f>
        </m:oMath>
      </m:oMathPara>
    </w:p>
    <w:p w14:paraId="7B1CC912" w14:textId="77777777" w:rsidR="00D27D16" w:rsidRPr="00D27D16" w:rsidRDefault="00D27D16" w:rsidP="00894655">
      <w:pPr>
        <w:pStyle w:val="Body"/>
        <w:spacing w:after="0"/>
        <w:rPr>
          <w:rFonts w:ascii="Arial" w:hAnsi="Arial" w:cs="Arial"/>
        </w:rPr>
      </w:pPr>
      <w:r w:rsidRPr="00D27D16">
        <w:rPr>
          <w:rFonts w:ascii="Arial" w:hAnsi="Arial" w:cs="Arial"/>
        </w:rPr>
        <w:t>where:</w:t>
      </w:r>
    </w:p>
    <w:p w14:paraId="1A5AB100" w14:textId="77777777" w:rsidR="00D27D16" w:rsidRPr="00D27D16" w:rsidRDefault="00D27D16" w:rsidP="00894655">
      <w:pPr>
        <w:pStyle w:val="Body"/>
        <w:spacing w:after="0"/>
        <w:rPr>
          <w:rFonts w:ascii="Arial" w:hAnsi="Arial" w:cs="Arial"/>
        </w:rPr>
      </w:pPr>
      <w:proofErr w:type="spellStart"/>
      <w:r w:rsidRPr="00D27D16">
        <w:rPr>
          <w:rFonts w:ascii="Arial" w:hAnsi="Arial" w:cs="Arial"/>
        </w:rPr>
        <w:t>Dv</w:t>
      </w:r>
      <w:proofErr w:type="spellEnd"/>
      <w:r w:rsidRPr="00D27D16">
        <w:rPr>
          <w:rFonts w:ascii="Arial" w:hAnsi="Arial" w:cs="Arial"/>
        </w:rPr>
        <w:t xml:space="preserve"> = Diameter vertical (cm)</w:t>
      </w:r>
    </w:p>
    <w:p w14:paraId="24451169" w14:textId="77777777" w:rsidR="00D27D16" w:rsidRPr="00D27D16" w:rsidRDefault="00D27D16" w:rsidP="00894655">
      <w:pPr>
        <w:pStyle w:val="Body"/>
        <w:spacing w:after="0"/>
        <w:rPr>
          <w:rFonts w:ascii="Arial" w:hAnsi="Arial" w:cs="Arial"/>
        </w:rPr>
      </w:pPr>
      <w:r w:rsidRPr="00D27D16">
        <w:rPr>
          <w:rFonts w:ascii="Arial" w:hAnsi="Arial" w:cs="Arial"/>
        </w:rPr>
        <w:t>Dh = Diameter horizontal (cm)</w:t>
      </w:r>
    </w:p>
    <w:p w14:paraId="08B9BCC5" w14:textId="77777777" w:rsidR="00D27D16" w:rsidRPr="00D27D16" w:rsidRDefault="00D27D16" w:rsidP="00894655">
      <w:pPr>
        <w:pStyle w:val="Body"/>
        <w:spacing w:after="0"/>
        <w:rPr>
          <w:rFonts w:ascii="Arial" w:hAnsi="Arial" w:cs="Arial"/>
        </w:rPr>
      </w:pPr>
      <w:proofErr w:type="spellStart"/>
      <w:r w:rsidRPr="00D27D16">
        <w:rPr>
          <w:rFonts w:ascii="Arial" w:hAnsi="Arial" w:cs="Arial"/>
        </w:rPr>
        <w:t>Dw</w:t>
      </w:r>
      <w:proofErr w:type="spellEnd"/>
      <w:r w:rsidRPr="00D27D16">
        <w:rPr>
          <w:rFonts w:ascii="Arial" w:hAnsi="Arial" w:cs="Arial"/>
        </w:rPr>
        <w:t xml:space="preserve"> = Diameter of well (cm)</w:t>
      </w:r>
    </w:p>
    <w:p w14:paraId="588B79F4" w14:textId="77777777" w:rsidR="00D27D16" w:rsidRPr="00D27D16" w:rsidRDefault="00D27D16" w:rsidP="00D27D16">
      <w:pPr>
        <w:pStyle w:val="Body"/>
        <w:rPr>
          <w:rFonts w:ascii="Arial" w:hAnsi="Arial" w:cs="Arial"/>
        </w:rPr>
      </w:pPr>
    </w:p>
    <w:p w14:paraId="79D25BCE" w14:textId="6106753F" w:rsidR="00D27D16" w:rsidRPr="00CE2503" w:rsidRDefault="00D27D16" w:rsidP="00D27D16">
      <w:pPr>
        <w:pStyle w:val="Body"/>
        <w:rPr>
          <w:rFonts w:ascii="Arial" w:hAnsi="Arial" w:cs="Arial"/>
          <w:b/>
          <w:bCs/>
          <w:sz w:val="22"/>
          <w:szCs w:val="22"/>
        </w:rPr>
      </w:pPr>
      <w:r w:rsidRPr="00CE2503">
        <w:rPr>
          <w:rFonts w:ascii="Arial" w:hAnsi="Arial" w:cs="Arial"/>
          <w:b/>
          <w:bCs/>
          <w:sz w:val="22"/>
          <w:szCs w:val="22"/>
        </w:rPr>
        <w:t>2.4. Minimum Inhibitory Concentration (MIC)</w:t>
      </w:r>
    </w:p>
    <w:p w14:paraId="1618E9B2" w14:textId="6139E290" w:rsidR="00D27D16" w:rsidRPr="00D27D16" w:rsidRDefault="00D27D16" w:rsidP="00D27D16">
      <w:pPr>
        <w:pStyle w:val="Body"/>
        <w:rPr>
          <w:rFonts w:ascii="Arial" w:hAnsi="Arial" w:cs="Arial"/>
        </w:rPr>
      </w:pPr>
      <w:r w:rsidRPr="00D27D16">
        <w:rPr>
          <w:rFonts w:ascii="Arial" w:hAnsi="Arial" w:cs="Arial"/>
        </w:rPr>
        <w:t xml:space="preserve">Minimum inhibitory concentration (MIC) </w:t>
      </w:r>
      <w:r w:rsidR="00894655">
        <w:rPr>
          <w:rFonts w:ascii="Arial" w:hAnsi="Arial" w:cs="Arial"/>
        </w:rPr>
        <w:t xml:space="preserve">determination was carried out by </w:t>
      </w:r>
      <w:r w:rsidRPr="00D27D16">
        <w:rPr>
          <w:rFonts w:ascii="Arial" w:hAnsi="Arial" w:cs="Arial"/>
        </w:rPr>
        <w:t>utilizing the agar dilution method by making variations of ethanol extract of cherry tree leaves, namely concentrations of 3.75</w:t>
      </w:r>
      <w:r w:rsidR="00894655">
        <w:rPr>
          <w:rFonts w:ascii="Arial" w:hAnsi="Arial" w:cs="Arial"/>
        </w:rPr>
        <w:t>%</w:t>
      </w:r>
      <w:r w:rsidRPr="00D27D16">
        <w:rPr>
          <w:rFonts w:ascii="Arial" w:hAnsi="Arial" w:cs="Arial"/>
        </w:rPr>
        <w:t>, 7.5</w:t>
      </w:r>
      <w:r w:rsidR="00894655">
        <w:rPr>
          <w:rFonts w:ascii="Arial" w:hAnsi="Arial" w:cs="Arial"/>
        </w:rPr>
        <w:t>%</w:t>
      </w:r>
      <w:r w:rsidRPr="00D27D16">
        <w:rPr>
          <w:rFonts w:ascii="Arial" w:hAnsi="Arial" w:cs="Arial"/>
        </w:rPr>
        <w:t xml:space="preserve">, and 15%. </w:t>
      </w:r>
      <w:r w:rsidRPr="00894655">
        <w:rPr>
          <w:rFonts w:ascii="Arial" w:hAnsi="Arial" w:cs="Arial"/>
          <w:i/>
          <w:iCs/>
        </w:rPr>
        <w:t>B. cereus</w:t>
      </w:r>
      <w:r w:rsidRPr="00D27D16">
        <w:rPr>
          <w:rFonts w:ascii="Arial" w:hAnsi="Arial" w:cs="Arial"/>
        </w:rPr>
        <w:t xml:space="preserve"> and </w:t>
      </w:r>
      <w:r w:rsidRPr="00894655">
        <w:rPr>
          <w:rFonts w:ascii="Arial" w:hAnsi="Arial" w:cs="Arial"/>
          <w:i/>
          <w:iCs/>
        </w:rPr>
        <w:t>E. coli</w:t>
      </w:r>
      <w:r w:rsidRPr="00D27D16">
        <w:rPr>
          <w:rFonts w:ascii="Arial" w:hAnsi="Arial" w:cs="Arial"/>
        </w:rPr>
        <w:t xml:space="preserve"> cultures were taken 1 loop and inoculated into 9 mL of NB medium and incubated at 37 ºC for 12 hours. Positive control, negative control and variations of plant extract concentrations were taken as much as 1 mL then inoculated into 9 mL of NB medium containing bacteria. The mixture was vortexed and incubated at 37 ºC for 24 hours (</w:t>
      </w:r>
      <w:proofErr w:type="spellStart"/>
      <w:r w:rsidRPr="00D27D16">
        <w:rPr>
          <w:rFonts w:ascii="Arial" w:hAnsi="Arial" w:cs="Arial"/>
        </w:rPr>
        <w:t>Safitri</w:t>
      </w:r>
      <w:proofErr w:type="spellEnd"/>
      <w:r w:rsidRPr="00D27D16">
        <w:rPr>
          <w:rFonts w:ascii="Arial" w:hAnsi="Arial" w:cs="Arial"/>
        </w:rPr>
        <w:t xml:space="preserve"> et al., 2024). </w:t>
      </w:r>
    </w:p>
    <w:p w14:paraId="54CA0EE1" w14:textId="77777777" w:rsidR="00D27D16" w:rsidRPr="00D27D16" w:rsidRDefault="00D27D16" w:rsidP="00D27D16">
      <w:pPr>
        <w:pStyle w:val="Body"/>
        <w:rPr>
          <w:rFonts w:ascii="Arial" w:hAnsi="Arial" w:cs="Arial"/>
        </w:rPr>
      </w:pPr>
      <w:r w:rsidRPr="00D27D16">
        <w:rPr>
          <w:rFonts w:ascii="Arial" w:hAnsi="Arial" w:cs="Arial"/>
        </w:rPr>
        <w:t xml:space="preserve">As much as 100 µL of each treatment was put on the NA medium in the petri dish using a micropipette. It was then spread using a </w:t>
      </w:r>
      <w:proofErr w:type="spellStart"/>
      <w:r w:rsidRPr="00D27D16">
        <w:rPr>
          <w:rFonts w:ascii="Arial" w:hAnsi="Arial" w:cs="Arial"/>
        </w:rPr>
        <w:t>drigalaski</w:t>
      </w:r>
      <w:proofErr w:type="spellEnd"/>
      <w:r w:rsidRPr="00D27D16">
        <w:rPr>
          <w:rFonts w:ascii="Arial" w:hAnsi="Arial" w:cs="Arial"/>
        </w:rPr>
        <w:t xml:space="preserve"> that had been sterilized using Bunsen flame </w:t>
      </w:r>
      <w:r w:rsidRPr="00D27D16">
        <w:rPr>
          <w:rFonts w:ascii="Arial" w:hAnsi="Arial" w:cs="Arial"/>
        </w:rPr>
        <w:lastRenderedPageBreak/>
        <w:t xml:space="preserve">and then wrapped. The petri dishes were incubated at 37 ºC for 24 hours and the results were observed by counting the number of bacterial </w:t>
      </w:r>
      <w:proofErr w:type="gramStart"/>
      <w:r w:rsidRPr="00D27D16">
        <w:rPr>
          <w:rFonts w:ascii="Arial" w:hAnsi="Arial" w:cs="Arial"/>
        </w:rPr>
        <w:t>colony</w:t>
      </w:r>
      <w:proofErr w:type="gramEnd"/>
      <w:r w:rsidRPr="00D27D16">
        <w:rPr>
          <w:rFonts w:ascii="Arial" w:hAnsi="Arial" w:cs="Arial"/>
        </w:rPr>
        <w:t xml:space="preserve"> grow on the medium (</w:t>
      </w:r>
      <w:proofErr w:type="spellStart"/>
      <w:r w:rsidRPr="00D27D16">
        <w:rPr>
          <w:rFonts w:ascii="Arial" w:hAnsi="Arial" w:cs="Arial"/>
        </w:rPr>
        <w:t>Safitri</w:t>
      </w:r>
      <w:proofErr w:type="spellEnd"/>
      <w:r w:rsidRPr="00D27D16">
        <w:rPr>
          <w:rFonts w:ascii="Arial" w:hAnsi="Arial" w:cs="Arial"/>
        </w:rPr>
        <w:t xml:space="preserve"> et al., 2024).</w:t>
      </w:r>
    </w:p>
    <w:p w14:paraId="66A9B6F0" w14:textId="77777777" w:rsidR="00D27D16" w:rsidRPr="00D27D16" w:rsidRDefault="00D27D16" w:rsidP="00D27D16">
      <w:pPr>
        <w:pStyle w:val="Body"/>
        <w:rPr>
          <w:rFonts w:ascii="Arial" w:hAnsi="Arial" w:cs="Arial"/>
        </w:rPr>
      </w:pPr>
    </w:p>
    <w:p w14:paraId="17DBEFEE" w14:textId="1255CBC1" w:rsidR="00D27D16" w:rsidRPr="00CE2503" w:rsidRDefault="00CE2503" w:rsidP="00D27D16">
      <w:pPr>
        <w:pStyle w:val="Body"/>
        <w:rPr>
          <w:rFonts w:ascii="Arial" w:hAnsi="Arial" w:cs="Arial"/>
          <w:b/>
          <w:bCs/>
          <w:sz w:val="22"/>
          <w:szCs w:val="22"/>
        </w:rPr>
      </w:pPr>
      <w:r w:rsidRPr="00CE2503">
        <w:rPr>
          <w:rFonts w:ascii="Arial" w:hAnsi="Arial" w:cs="Arial"/>
          <w:b/>
          <w:bCs/>
          <w:sz w:val="22"/>
          <w:szCs w:val="22"/>
        </w:rPr>
        <w:t xml:space="preserve">2.5. </w:t>
      </w:r>
      <w:r w:rsidR="00D27D16" w:rsidRPr="00CE2503">
        <w:rPr>
          <w:rFonts w:ascii="Arial" w:hAnsi="Arial" w:cs="Arial"/>
          <w:b/>
          <w:bCs/>
          <w:sz w:val="22"/>
          <w:szCs w:val="22"/>
        </w:rPr>
        <w:t>Data analysis</w:t>
      </w:r>
    </w:p>
    <w:p w14:paraId="02E501FD" w14:textId="157A0718" w:rsidR="00790ADA" w:rsidRDefault="00D27D16" w:rsidP="00D27D16">
      <w:pPr>
        <w:pStyle w:val="Body"/>
        <w:spacing w:after="0"/>
        <w:rPr>
          <w:rFonts w:ascii="Arial" w:hAnsi="Arial" w:cs="Arial"/>
        </w:rPr>
      </w:pPr>
      <w:r w:rsidRPr="00D27D16">
        <w:rPr>
          <w:rFonts w:ascii="Arial" w:hAnsi="Arial" w:cs="Arial"/>
        </w:rPr>
        <w:t xml:space="preserve">Data analysis was performed using the SPSS program. Data obtained from the research results were analyzed using One Way ANOVA (Analysis of Variance) with a confidence level of 95% </w:t>
      </w:r>
      <w:r w:rsidR="00962827">
        <w:rPr>
          <w:rFonts w:ascii="Arial" w:hAnsi="Arial" w:cs="Arial"/>
        </w:rPr>
        <w:t>(</w:t>
      </w:r>
      <w:r w:rsidR="00962827">
        <w:rPr>
          <w:rFonts w:ascii="Arial" w:hAnsi="Arial" w:cs="Arial"/>
          <w:i/>
          <w:iCs/>
        </w:rPr>
        <w:t>P=.05</w:t>
      </w:r>
      <w:r w:rsidR="00962827">
        <w:rPr>
          <w:rFonts w:ascii="Arial" w:hAnsi="Arial" w:cs="Arial"/>
        </w:rPr>
        <w:t xml:space="preserve">) </w:t>
      </w:r>
      <w:r w:rsidRPr="00D27D16">
        <w:rPr>
          <w:rFonts w:ascii="Arial" w:hAnsi="Arial" w:cs="Arial"/>
        </w:rPr>
        <w:t>in the research design to determine differences between treatments. If the ANOVA results show significantly different results, it is continued with Duncan's Multiple Range Test (DMRT) to determine significant differences between treatments (</w:t>
      </w:r>
      <w:proofErr w:type="spellStart"/>
      <w:r w:rsidRPr="00D27D16">
        <w:rPr>
          <w:rFonts w:ascii="Arial" w:hAnsi="Arial" w:cs="Arial"/>
        </w:rPr>
        <w:t>Muadifah</w:t>
      </w:r>
      <w:proofErr w:type="spellEnd"/>
      <w:r w:rsidRPr="00D27D16">
        <w:rPr>
          <w:rFonts w:ascii="Arial" w:hAnsi="Arial" w:cs="Arial"/>
        </w:rPr>
        <w:t xml:space="preserve"> et al., 2019).</w:t>
      </w:r>
    </w:p>
    <w:p w14:paraId="4A9DFE3D" w14:textId="77777777" w:rsidR="00894655" w:rsidRDefault="00894655" w:rsidP="00D27D16">
      <w:pPr>
        <w:pStyle w:val="Body"/>
        <w:spacing w:after="0"/>
        <w:rPr>
          <w:rFonts w:ascii="Arial" w:hAnsi="Arial" w:cs="Arial"/>
        </w:rPr>
      </w:pPr>
    </w:p>
    <w:p w14:paraId="117C1A5D" w14:textId="77777777" w:rsidR="00CE2503" w:rsidRPr="00FB3A86" w:rsidRDefault="00CE2503" w:rsidP="00D27D16">
      <w:pPr>
        <w:pStyle w:val="Body"/>
        <w:spacing w:after="0"/>
        <w:rPr>
          <w:rFonts w:ascii="Arial" w:hAnsi="Arial" w:cs="Arial"/>
        </w:rPr>
      </w:pPr>
    </w:p>
    <w:p w14:paraId="057D65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B2CA09" w14:textId="77777777" w:rsidR="00790ADA" w:rsidRPr="00FB3A86" w:rsidRDefault="00790ADA" w:rsidP="00441B6F">
      <w:pPr>
        <w:pStyle w:val="Head1"/>
        <w:spacing w:after="0"/>
        <w:jc w:val="both"/>
        <w:rPr>
          <w:rFonts w:ascii="Arial" w:hAnsi="Arial" w:cs="Arial"/>
        </w:rPr>
      </w:pPr>
    </w:p>
    <w:p w14:paraId="29DDE4A0" w14:textId="2F20DC0F" w:rsidR="00DE22C7" w:rsidRPr="00DE22C7" w:rsidRDefault="00DE22C7" w:rsidP="00DE22C7">
      <w:pPr>
        <w:pStyle w:val="Body"/>
        <w:rPr>
          <w:rFonts w:ascii="Arial" w:hAnsi="Arial" w:cs="Arial"/>
          <w:b/>
          <w:bCs/>
          <w:sz w:val="22"/>
          <w:szCs w:val="22"/>
        </w:rPr>
      </w:pPr>
      <w:r w:rsidRPr="00DE22C7">
        <w:rPr>
          <w:rFonts w:ascii="Arial" w:hAnsi="Arial" w:cs="Arial"/>
          <w:b/>
          <w:bCs/>
          <w:sz w:val="22"/>
          <w:szCs w:val="22"/>
        </w:rPr>
        <w:t>3.1. The Yield Value</w:t>
      </w:r>
    </w:p>
    <w:p w14:paraId="40989E13" w14:textId="77777777" w:rsidR="00DE22C7" w:rsidRPr="00DE22C7" w:rsidRDefault="00DE22C7" w:rsidP="00DE22C7">
      <w:pPr>
        <w:pStyle w:val="Body"/>
        <w:rPr>
          <w:rFonts w:ascii="Arial" w:hAnsi="Arial" w:cs="Arial"/>
        </w:rPr>
      </w:pPr>
      <w:r w:rsidRPr="00DE22C7">
        <w:rPr>
          <w:rFonts w:ascii="Arial" w:hAnsi="Arial" w:cs="Arial"/>
        </w:rPr>
        <w:t>The yield value produced (Table 1) is under the standards by the Indonesian Herbal Pharmacopoeia (Ministry of Health of the Republic of Indonesia, 2017), the yield value of a good extract is more than 10% (Sari et al., 2021).</w:t>
      </w:r>
    </w:p>
    <w:p w14:paraId="09AC2F3E" w14:textId="77777777" w:rsidR="00DE22C7" w:rsidRPr="00DE22C7" w:rsidRDefault="00DE22C7" w:rsidP="00DE22C7">
      <w:pPr>
        <w:pStyle w:val="Body"/>
        <w:rPr>
          <w:rFonts w:ascii="Arial" w:hAnsi="Arial" w:cs="Arial"/>
        </w:rPr>
      </w:pPr>
      <w:r w:rsidRPr="00DE22C7">
        <w:rPr>
          <w:rFonts w:ascii="Arial" w:hAnsi="Arial" w:cs="Arial"/>
        </w:rPr>
        <w:t xml:space="preserve">Table 1. Yield of plant extract  </w:t>
      </w:r>
    </w:p>
    <w:tbl>
      <w:tblPr>
        <w:tblStyle w:val="TableGrid"/>
        <w:tblW w:w="757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08"/>
        <w:gridCol w:w="2638"/>
        <w:gridCol w:w="2332"/>
      </w:tblGrid>
      <w:tr w:rsidR="00894655" w:rsidRPr="00894655" w14:paraId="3E0E057F" w14:textId="77777777" w:rsidTr="00E8243C">
        <w:tc>
          <w:tcPr>
            <w:tcW w:w="2608" w:type="dxa"/>
          </w:tcPr>
          <w:p w14:paraId="6E34520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Weight of </w:t>
            </w:r>
            <w:proofErr w:type="spellStart"/>
            <w:r w:rsidRPr="00894655">
              <w:rPr>
                <w:rFonts w:ascii="Arial" w:hAnsi="Arial" w:cs="Arial"/>
                <w:sz w:val="20"/>
                <w:szCs w:val="20"/>
              </w:rPr>
              <w:t>simplicia</w:t>
            </w:r>
            <w:proofErr w:type="spellEnd"/>
            <w:r w:rsidRPr="00894655">
              <w:rPr>
                <w:rFonts w:ascii="Arial" w:hAnsi="Arial" w:cs="Arial"/>
                <w:sz w:val="20"/>
                <w:szCs w:val="20"/>
              </w:rPr>
              <w:t xml:space="preserve"> (g)</w:t>
            </w:r>
          </w:p>
        </w:tc>
        <w:tc>
          <w:tcPr>
            <w:tcW w:w="2638" w:type="dxa"/>
          </w:tcPr>
          <w:p w14:paraId="683AEC84"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Weight of condensed extract (g)</w:t>
            </w:r>
          </w:p>
        </w:tc>
        <w:tc>
          <w:tcPr>
            <w:tcW w:w="2332" w:type="dxa"/>
          </w:tcPr>
          <w:p w14:paraId="3790836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Yield (%) </w:t>
            </w:r>
          </w:p>
        </w:tc>
      </w:tr>
      <w:tr w:rsidR="00894655" w:rsidRPr="00894655" w14:paraId="1665110D" w14:textId="77777777" w:rsidTr="00E8243C">
        <w:tc>
          <w:tcPr>
            <w:tcW w:w="2608" w:type="dxa"/>
          </w:tcPr>
          <w:p w14:paraId="3AF5B56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145 </w:t>
            </w:r>
          </w:p>
        </w:tc>
        <w:tc>
          <w:tcPr>
            <w:tcW w:w="2638" w:type="dxa"/>
          </w:tcPr>
          <w:p w14:paraId="7F3BEE5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44.95 </w:t>
            </w:r>
          </w:p>
        </w:tc>
        <w:tc>
          <w:tcPr>
            <w:tcW w:w="2332" w:type="dxa"/>
          </w:tcPr>
          <w:p w14:paraId="3933E1A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28.93</w:t>
            </w:r>
          </w:p>
        </w:tc>
      </w:tr>
    </w:tbl>
    <w:p w14:paraId="7FFAC3A4" w14:textId="01824AA9" w:rsidR="00DE22C7" w:rsidRPr="00DE22C7" w:rsidRDefault="00DE22C7" w:rsidP="00DE22C7">
      <w:pPr>
        <w:pStyle w:val="Body"/>
        <w:rPr>
          <w:rFonts w:ascii="Arial" w:hAnsi="Arial" w:cs="Arial"/>
        </w:rPr>
      </w:pPr>
    </w:p>
    <w:p w14:paraId="23D40B21" w14:textId="7FCBE2A9" w:rsidR="00DE22C7" w:rsidRPr="00DE22C7" w:rsidRDefault="00DE22C7" w:rsidP="00DE22C7">
      <w:pPr>
        <w:pStyle w:val="Body"/>
        <w:rPr>
          <w:rFonts w:ascii="Arial" w:hAnsi="Arial" w:cs="Arial"/>
        </w:rPr>
      </w:pPr>
      <w:r w:rsidRPr="00DE22C7">
        <w:rPr>
          <w:rFonts w:ascii="Arial" w:hAnsi="Arial" w:cs="Arial"/>
        </w:rPr>
        <w:t xml:space="preserve">In the study of Anisa and Najib (2022), the extraction of cherry tree leaves using </w:t>
      </w:r>
      <w:r w:rsidR="00894655">
        <w:rPr>
          <w:rFonts w:ascii="Arial" w:hAnsi="Arial" w:cs="Arial"/>
        </w:rPr>
        <w:t>Soxhlet</w:t>
      </w:r>
      <w:r w:rsidRPr="00DE22C7">
        <w:rPr>
          <w:rFonts w:ascii="Arial" w:hAnsi="Arial" w:cs="Arial"/>
        </w:rPr>
        <w:t xml:space="preserve"> with 96% ethanol solvent with the leaf powder weight of 250 g, the extract weight of 72.1 g had a yield of 28.84%. These results show that the yields produced by the maceration and </w:t>
      </w:r>
      <w:proofErr w:type="spellStart"/>
      <w:r w:rsidRPr="00DE22C7">
        <w:rPr>
          <w:rFonts w:ascii="Arial" w:hAnsi="Arial" w:cs="Arial"/>
        </w:rPr>
        <w:t>soxhletation</w:t>
      </w:r>
      <w:proofErr w:type="spellEnd"/>
      <w:r w:rsidRPr="00DE22C7">
        <w:rPr>
          <w:rFonts w:ascii="Arial" w:hAnsi="Arial" w:cs="Arial"/>
        </w:rPr>
        <w:t xml:space="preserve"> methods do not show much different results. The factors in extraction greatly affect the results obtained, namely temperature, time of extraction, pH, stirring speed, particle size and shape, type of </w:t>
      </w:r>
      <w:proofErr w:type="spellStart"/>
      <w:r w:rsidRPr="00DE22C7">
        <w:rPr>
          <w:rFonts w:ascii="Arial" w:hAnsi="Arial" w:cs="Arial"/>
        </w:rPr>
        <w:t>simplicia</w:t>
      </w:r>
      <w:proofErr w:type="spellEnd"/>
      <w:r w:rsidRPr="00DE22C7">
        <w:rPr>
          <w:rFonts w:ascii="Arial" w:hAnsi="Arial" w:cs="Arial"/>
        </w:rPr>
        <w:t xml:space="preserve">, and the ratio between solvent and </w:t>
      </w:r>
      <w:proofErr w:type="spellStart"/>
      <w:r w:rsidRPr="00DE22C7">
        <w:rPr>
          <w:rFonts w:ascii="Arial" w:hAnsi="Arial" w:cs="Arial"/>
        </w:rPr>
        <w:t>simplicia</w:t>
      </w:r>
      <w:proofErr w:type="spellEnd"/>
      <w:r w:rsidRPr="00DE22C7">
        <w:rPr>
          <w:rFonts w:ascii="Arial" w:hAnsi="Arial" w:cs="Arial"/>
        </w:rPr>
        <w:t xml:space="preserve"> used (</w:t>
      </w:r>
      <w:proofErr w:type="spellStart"/>
      <w:r w:rsidRPr="00DE22C7">
        <w:rPr>
          <w:rFonts w:ascii="Arial" w:hAnsi="Arial" w:cs="Arial"/>
        </w:rPr>
        <w:t>Anggista</w:t>
      </w:r>
      <w:proofErr w:type="spellEnd"/>
      <w:r w:rsidRPr="00DE22C7">
        <w:rPr>
          <w:rFonts w:ascii="Arial" w:hAnsi="Arial" w:cs="Arial"/>
        </w:rPr>
        <w:t xml:space="preserve"> et al., 2019).</w:t>
      </w:r>
    </w:p>
    <w:p w14:paraId="18BBC390" w14:textId="77777777" w:rsidR="00DE22C7" w:rsidRPr="00DE22C7" w:rsidRDefault="00DE22C7" w:rsidP="00DE22C7">
      <w:pPr>
        <w:pStyle w:val="Body"/>
        <w:rPr>
          <w:rFonts w:ascii="Arial" w:hAnsi="Arial" w:cs="Arial"/>
        </w:rPr>
      </w:pPr>
    </w:p>
    <w:p w14:paraId="764A253B" w14:textId="3310403A" w:rsidR="00DE22C7" w:rsidRPr="00DE22C7" w:rsidRDefault="00DE22C7" w:rsidP="00DE22C7">
      <w:pPr>
        <w:pStyle w:val="Body"/>
        <w:rPr>
          <w:rFonts w:ascii="Arial" w:hAnsi="Arial" w:cs="Arial"/>
          <w:b/>
          <w:bCs/>
          <w:sz w:val="22"/>
          <w:szCs w:val="22"/>
        </w:rPr>
      </w:pPr>
      <w:r w:rsidRPr="00DE22C7">
        <w:rPr>
          <w:rFonts w:ascii="Arial" w:hAnsi="Arial" w:cs="Arial"/>
          <w:b/>
          <w:bCs/>
          <w:sz w:val="22"/>
          <w:szCs w:val="22"/>
        </w:rPr>
        <w:t>3.2. Phytochemistry analyses</w:t>
      </w:r>
    </w:p>
    <w:p w14:paraId="158331EF" w14:textId="258F7AA4" w:rsidR="00DE22C7" w:rsidRPr="00DE22C7" w:rsidRDefault="00DE22C7" w:rsidP="00DE22C7">
      <w:pPr>
        <w:pStyle w:val="Body"/>
        <w:rPr>
          <w:rFonts w:ascii="Arial" w:hAnsi="Arial" w:cs="Arial"/>
          <w:b/>
          <w:bCs/>
          <w:u w:val="single"/>
        </w:rPr>
      </w:pPr>
      <w:r w:rsidRPr="00DE22C7">
        <w:rPr>
          <w:rFonts w:ascii="Arial" w:hAnsi="Arial" w:cs="Arial"/>
          <w:b/>
          <w:bCs/>
          <w:u w:val="single"/>
        </w:rPr>
        <w:t>3.2.1. Qualitative phytochemistry</w:t>
      </w:r>
    </w:p>
    <w:p w14:paraId="651F6E12" w14:textId="77777777" w:rsidR="00DE22C7" w:rsidRPr="00DE22C7" w:rsidRDefault="00DE22C7" w:rsidP="00DE22C7">
      <w:pPr>
        <w:pStyle w:val="Body"/>
        <w:rPr>
          <w:rFonts w:ascii="Arial" w:hAnsi="Arial" w:cs="Arial"/>
        </w:rPr>
      </w:pPr>
      <w:r w:rsidRPr="00DE22C7">
        <w:rPr>
          <w:rFonts w:ascii="Arial" w:hAnsi="Arial" w:cs="Arial"/>
        </w:rPr>
        <w:t>The qualitative phytochemistry results (Table 2) showed that the extract of cherry tree leaves positively contained flavonoid compounds which were marked by a change in color to dark yellow. The addition of methanol aims to attract compounds such as flavonoids (Thompson, 1985). H</w:t>
      </w:r>
      <w:r w:rsidRPr="00894655">
        <w:rPr>
          <w:rFonts w:ascii="Arial" w:hAnsi="Arial" w:cs="Arial"/>
          <w:vertAlign w:val="subscript"/>
        </w:rPr>
        <w:t>2</w:t>
      </w:r>
      <w:r w:rsidRPr="00DE22C7">
        <w:rPr>
          <w:rFonts w:ascii="Arial" w:hAnsi="Arial" w:cs="Arial"/>
        </w:rPr>
        <w:t>SO</w:t>
      </w:r>
      <w:r w:rsidRPr="00894655">
        <w:rPr>
          <w:rFonts w:ascii="Arial" w:hAnsi="Arial" w:cs="Arial"/>
          <w:vertAlign w:val="subscript"/>
        </w:rPr>
        <w:t>4</w:t>
      </w:r>
      <w:r w:rsidRPr="00DE22C7">
        <w:rPr>
          <w:rFonts w:ascii="Arial" w:hAnsi="Arial" w:cs="Arial"/>
        </w:rPr>
        <w:t xml:space="preserve"> causes a reduction reaction of the benzopyrene core acid in flavonoid compounds so that a </w:t>
      </w:r>
      <w:proofErr w:type="spellStart"/>
      <w:r w:rsidRPr="00DE22C7">
        <w:rPr>
          <w:rFonts w:ascii="Arial" w:hAnsi="Arial" w:cs="Arial"/>
        </w:rPr>
        <w:t>flavilum</w:t>
      </w:r>
      <w:proofErr w:type="spellEnd"/>
      <w:r w:rsidRPr="00DE22C7">
        <w:rPr>
          <w:rFonts w:ascii="Arial" w:hAnsi="Arial" w:cs="Arial"/>
        </w:rPr>
        <w:t xml:space="preserve"> salt is formed which can change color to orange, red, or yellow (Ferdinan and Natasa, 2024).</w:t>
      </w:r>
    </w:p>
    <w:p w14:paraId="01CE96FD" w14:textId="77777777" w:rsidR="00DE22C7" w:rsidRPr="00DE22C7" w:rsidRDefault="00DE22C7" w:rsidP="00DE22C7">
      <w:pPr>
        <w:pStyle w:val="Body"/>
        <w:rPr>
          <w:rFonts w:ascii="Arial" w:hAnsi="Arial" w:cs="Arial"/>
        </w:rPr>
      </w:pPr>
      <w:r w:rsidRPr="00DE22C7">
        <w:rPr>
          <w:rFonts w:ascii="Arial" w:hAnsi="Arial" w:cs="Arial"/>
        </w:rPr>
        <w:lastRenderedPageBreak/>
        <w:t xml:space="preserve">The qualitative test of cherry tree leaves is positive for saponin compounds (Table 2). Saponin mixed with </w:t>
      </w:r>
      <w:proofErr w:type="spellStart"/>
      <w:r w:rsidRPr="00DE22C7">
        <w:rPr>
          <w:rFonts w:ascii="Arial" w:hAnsi="Arial" w:cs="Arial"/>
        </w:rPr>
        <w:t>aquadest</w:t>
      </w:r>
      <w:proofErr w:type="spellEnd"/>
      <w:r w:rsidRPr="00DE22C7">
        <w:rPr>
          <w:rFonts w:ascii="Arial" w:hAnsi="Arial" w:cs="Arial"/>
        </w:rPr>
        <w:t xml:space="preserve"> indicates that saponin is soluble in water, producing micelles in which the polar group faces outward while the nonpolar group faces inward, making it look like foam (Robinson, 1991).</w:t>
      </w:r>
    </w:p>
    <w:p w14:paraId="6D831158" w14:textId="34C90F59" w:rsidR="00DE22C7" w:rsidRPr="00DE22C7" w:rsidRDefault="00DE22C7" w:rsidP="00DE22C7">
      <w:pPr>
        <w:pStyle w:val="Body"/>
        <w:rPr>
          <w:rFonts w:ascii="Arial" w:hAnsi="Arial" w:cs="Arial"/>
        </w:rPr>
      </w:pPr>
      <w:r w:rsidRPr="00DE22C7">
        <w:rPr>
          <w:rFonts w:ascii="Arial" w:hAnsi="Arial" w:cs="Arial"/>
        </w:rPr>
        <w:t>The qualitative tannins result (Table 2) is caused by the reaction of FeCl</w:t>
      </w:r>
      <w:r w:rsidRPr="00894655">
        <w:rPr>
          <w:rFonts w:ascii="Arial" w:hAnsi="Arial" w:cs="Arial"/>
          <w:vertAlign w:val="subscript"/>
        </w:rPr>
        <w:t>3</w:t>
      </w:r>
      <w:r w:rsidRPr="00DE22C7">
        <w:rPr>
          <w:rFonts w:ascii="Arial" w:hAnsi="Arial" w:cs="Arial"/>
        </w:rPr>
        <w:t xml:space="preserve"> which hydrolyzes the tannins group so that it can change the color of the solution (Durri and Walid, 2024). The result showed that the qualitative analysis of the cherry tree leaves was positive for tannin compounds.</w:t>
      </w:r>
    </w:p>
    <w:p w14:paraId="583D47F8" w14:textId="77777777" w:rsidR="00DE22C7" w:rsidRPr="00DE22C7" w:rsidRDefault="00DE22C7" w:rsidP="00DE22C7">
      <w:pPr>
        <w:pStyle w:val="Body"/>
        <w:rPr>
          <w:rFonts w:ascii="Arial" w:hAnsi="Arial" w:cs="Arial"/>
        </w:rPr>
      </w:pPr>
    </w:p>
    <w:p w14:paraId="41FECE55" w14:textId="77777777" w:rsidR="00DE22C7" w:rsidRPr="00DE22C7" w:rsidRDefault="00DE22C7" w:rsidP="00DE22C7">
      <w:pPr>
        <w:pStyle w:val="Body"/>
        <w:rPr>
          <w:rFonts w:ascii="Arial" w:hAnsi="Arial" w:cs="Arial"/>
        </w:rPr>
      </w:pPr>
      <w:r w:rsidRPr="00DE22C7">
        <w:rPr>
          <w:rFonts w:ascii="Arial" w:hAnsi="Arial" w:cs="Arial"/>
        </w:rPr>
        <w:t>Table 2. Qualitative phytochemistry of the plant leaf extract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84"/>
        <w:gridCol w:w="1330"/>
        <w:gridCol w:w="802"/>
        <w:gridCol w:w="1751"/>
        <w:gridCol w:w="1018"/>
        <w:gridCol w:w="1709"/>
      </w:tblGrid>
      <w:tr w:rsidR="00894655" w:rsidRPr="00894655" w14:paraId="077B2157" w14:textId="77777777" w:rsidTr="00E8243C">
        <w:tc>
          <w:tcPr>
            <w:tcW w:w="901" w:type="dxa"/>
            <w:vMerge w:val="restart"/>
          </w:tcPr>
          <w:p w14:paraId="459A0232"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Test</w:t>
            </w:r>
          </w:p>
        </w:tc>
        <w:tc>
          <w:tcPr>
            <w:tcW w:w="1330" w:type="dxa"/>
            <w:vMerge w:val="restart"/>
          </w:tcPr>
          <w:p w14:paraId="40531DB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Reagent</w:t>
            </w:r>
          </w:p>
        </w:tc>
        <w:tc>
          <w:tcPr>
            <w:tcW w:w="802" w:type="dxa"/>
            <w:vMerge w:val="restart"/>
          </w:tcPr>
          <w:p w14:paraId="4FA6EDDC"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Result</w:t>
            </w:r>
          </w:p>
        </w:tc>
        <w:tc>
          <w:tcPr>
            <w:tcW w:w="1751" w:type="dxa"/>
            <w:vMerge w:val="restart"/>
          </w:tcPr>
          <w:p w14:paraId="51FFF39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Note</w:t>
            </w:r>
          </w:p>
        </w:tc>
        <w:tc>
          <w:tcPr>
            <w:tcW w:w="2727" w:type="dxa"/>
            <w:gridSpan w:val="2"/>
            <w:tcBorders>
              <w:bottom w:val="single" w:sz="4" w:space="0" w:color="auto"/>
            </w:tcBorders>
          </w:tcPr>
          <w:p w14:paraId="63313D4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Reference</w:t>
            </w:r>
          </w:p>
          <w:p w14:paraId="7307A613"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(Anisa and Najib, 2022)</w:t>
            </w:r>
          </w:p>
        </w:tc>
      </w:tr>
      <w:tr w:rsidR="00894655" w:rsidRPr="00894655" w14:paraId="3B0E3500" w14:textId="77777777" w:rsidTr="00E8243C">
        <w:tc>
          <w:tcPr>
            <w:tcW w:w="901" w:type="dxa"/>
            <w:vMerge/>
            <w:tcBorders>
              <w:bottom w:val="single" w:sz="4" w:space="0" w:color="auto"/>
            </w:tcBorders>
          </w:tcPr>
          <w:p w14:paraId="19BAB297" w14:textId="77777777" w:rsidR="00894655" w:rsidRPr="00894655" w:rsidRDefault="00894655" w:rsidP="00E8243C">
            <w:pPr>
              <w:jc w:val="center"/>
              <w:rPr>
                <w:rFonts w:ascii="Arial" w:hAnsi="Arial" w:cs="Arial"/>
                <w:sz w:val="20"/>
                <w:szCs w:val="20"/>
              </w:rPr>
            </w:pPr>
          </w:p>
        </w:tc>
        <w:tc>
          <w:tcPr>
            <w:tcW w:w="1330" w:type="dxa"/>
            <w:vMerge/>
            <w:tcBorders>
              <w:bottom w:val="single" w:sz="4" w:space="0" w:color="auto"/>
            </w:tcBorders>
          </w:tcPr>
          <w:p w14:paraId="2A62163C" w14:textId="77777777" w:rsidR="00894655" w:rsidRPr="00894655" w:rsidRDefault="00894655" w:rsidP="00E8243C">
            <w:pPr>
              <w:jc w:val="center"/>
              <w:rPr>
                <w:rFonts w:ascii="Arial" w:hAnsi="Arial" w:cs="Arial"/>
                <w:sz w:val="20"/>
                <w:szCs w:val="20"/>
              </w:rPr>
            </w:pPr>
          </w:p>
        </w:tc>
        <w:tc>
          <w:tcPr>
            <w:tcW w:w="802" w:type="dxa"/>
            <w:vMerge/>
            <w:tcBorders>
              <w:bottom w:val="single" w:sz="4" w:space="0" w:color="auto"/>
            </w:tcBorders>
          </w:tcPr>
          <w:p w14:paraId="0FFBCB4D" w14:textId="77777777" w:rsidR="00894655" w:rsidRPr="00894655" w:rsidRDefault="00894655" w:rsidP="00E8243C">
            <w:pPr>
              <w:jc w:val="center"/>
              <w:rPr>
                <w:rFonts w:ascii="Arial" w:hAnsi="Arial" w:cs="Arial"/>
                <w:sz w:val="20"/>
                <w:szCs w:val="20"/>
              </w:rPr>
            </w:pPr>
          </w:p>
        </w:tc>
        <w:tc>
          <w:tcPr>
            <w:tcW w:w="1751" w:type="dxa"/>
            <w:vMerge/>
            <w:tcBorders>
              <w:bottom w:val="single" w:sz="4" w:space="0" w:color="auto"/>
            </w:tcBorders>
          </w:tcPr>
          <w:p w14:paraId="49B2F1BC" w14:textId="77777777" w:rsidR="00894655" w:rsidRPr="00894655" w:rsidRDefault="00894655" w:rsidP="00E8243C">
            <w:pPr>
              <w:jc w:val="center"/>
              <w:rPr>
                <w:rFonts w:ascii="Arial" w:hAnsi="Arial" w:cs="Arial"/>
                <w:sz w:val="20"/>
                <w:szCs w:val="20"/>
              </w:rPr>
            </w:pPr>
          </w:p>
        </w:tc>
        <w:tc>
          <w:tcPr>
            <w:tcW w:w="1018" w:type="dxa"/>
            <w:tcBorders>
              <w:bottom w:val="single" w:sz="4" w:space="0" w:color="auto"/>
            </w:tcBorders>
          </w:tcPr>
          <w:p w14:paraId="70F08BF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Result</w:t>
            </w:r>
          </w:p>
        </w:tc>
        <w:tc>
          <w:tcPr>
            <w:tcW w:w="1709" w:type="dxa"/>
            <w:tcBorders>
              <w:bottom w:val="single" w:sz="4" w:space="0" w:color="auto"/>
            </w:tcBorders>
          </w:tcPr>
          <w:p w14:paraId="573583CD"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Note</w:t>
            </w:r>
          </w:p>
        </w:tc>
      </w:tr>
      <w:tr w:rsidR="00894655" w:rsidRPr="00894655" w14:paraId="4666A10C" w14:textId="77777777" w:rsidTr="00E8243C">
        <w:tc>
          <w:tcPr>
            <w:tcW w:w="901" w:type="dxa"/>
            <w:tcBorders>
              <w:bottom w:val="single" w:sz="4" w:space="0" w:color="auto"/>
            </w:tcBorders>
          </w:tcPr>
          <w:p w14:paraId="2B141F9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Flavonoids</w:t>
            </w:r>
          </w:p>
        </w:tc>
        <w:tc>
          <w:tcPr>
            <w:tcW w:w="1330" w:type="dxa"/>
            <w:tcBorders>
              <w:bottom w:val="single" w:sz="4" w:space="0" w:color="auto"/>
            </w:tcBorders>
          </w:tcPr>
          <w:p w14:paraId="3E0B93A1" w14:textId="77777777" w:rsidR="00894655" w:rsidRPr="00894655" w:rsidRDefault="00894655" w:rsidP="00E8243C">
            <w:pPr>
              <w:jc w:val="center"/>
              <w:rPr>
                <w:rFonts w:ascii="Arial" w:hAnsi="Arial" w:cs="Arial"/>
                <w:sz w:val="20"/>
                <w:szCs w:val="20"/>
                <w:vertAlign w:val="subscript"/>
              </w:rPr>
            </w:pPr>
            <w:r w:rsidRPr="00894655">
              <w:rPr>
                <w:rFonts w:ascii="Arial" w:hAnsi="Arial" w:cs="Arial"/>
                <w:sz w:val="20"/>
                <w:szCs w:val="20"/>
              </w:rPr>
              <w:t>Methanol + H</w:t>
            </w:r>
            <w:r w:rsidRPr="00894655">
              <w:rPr>
                <w:rFonts w:ascii="Arial" w:hAnsi="Arial" w:cs="Arial"/>
                <w:sz w:val="20"/>
                <w:szCs w:val="20"/>
                <w:vertAlign w:val="subscript"/>
              </w:rPr>
              <w:t xml:space="preserve">2 </w:t>
            </w:r>
            <w:r w:rsidRPr="00894655">
              <w:rPr>
                <w:rFonts w:ascii="Arial" w:hAnsi="Arial" w:cs="Arial"/>
                <w:sz w:val="20"/>
                <w:szCs w:val="20"/>
              </w:rPr>
              <w:t>SO</w:t>
            </w:r>
            <w:r w:rsidRPr="00894655">
              <w:rPr>
                <w:rFonts w:ascii="Arial" w:hAnsi="Arial" w:cs="Arial"/>
                <w:sz w:val="20"/>
                <w:szCs w:val="20"/>
                <w:vertAlign w:val="subscript"/>
              </w:rPr>
              <w:t>4</w:t>
            </w:r>
          </w:p>
        </w:tc>
        <w:tc>
          <w:tcPr>
            <w:tcW w:w="802" w:type="dxa"/>
            <w:tcBorders>
              <w:bottom w:val="single" w:sz="4" w:space="0" w:color="auto"/>
            </w:tcBorders>
          </w:tcPr>
          <w:p w14:paraId="5D2B69CB"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bottom w:val="single" w:sz="4" w:space="0" w:color="auto"/>
            </w:tcBorders>
          </w:tcPr>
          <w:p w14:paraId="65867692"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Yellow color</w:t>
            </w:r>
          </w:p>
        </w:tc>
        <w:tc>
          <w:tcPr>
            <w:tcW w:w="1018" w:type="dxa"/>
            <w:tcBorders>
              <w:bottom w:val="single" w:sz="4" w:space="0" w:color="auto"/>
            </w:tcBorders>
          </w:tcPr>
          <w:p w14:paraId="727FB97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bottom w:val="single" w:sz="4" w:space="0" w:color="auto"/>
            </w:tcBorders>
          </w:tcPr>
          <w:p w14:paraId="28FB292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Yellow color</w:t>
            </w:r>
          </w:p>
        </w:tc>
      </w:tr>
      <w:tr w:rsidR="00894655" w:rsidRPr="00894655" w14:paraId="6628B257" w14:textId="77777777" w:rsidTr="00E8243C">
        <w:tc>
          <w:tcPr>
            <w:tcW w:w="901" w:type="dxa"/>
            <w:tcBorders>
              <w:top w:val="single" w:sz="4" w:space="0" w:color="auto"/>
              <w:bottom w:val="single" w:sz="4" w:space="0" w:color="auto"/>
            </w:tcBorders>
          </w:tcPr>
          <w:p w14:paraId="6A3D281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Tannins</w:t>
            </w:r>
          </w:p>
        </w:tc>
        <w:tc>
          <w:tcPr>
            <w:tcW w:w="1330" w:type="dxa"/>
            <w:tcBorders>
              <w:top w:val="single" w:sz="4" w:space="0" w:color="auto"/>
              <w:bottom w:val="single" w:sz="4" w:space="0" w:color="auto"/>
            </w:tcBorders>
          </w:tcPr>
          <w:p w14:paraId="473704CB"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FeCl</w:t>
            </w:r>
            <w:r w:rsidRPr="00894655">
              <w:rPr>
                <w:rFonts w:ascii="Arial" w:hAnsi="Arial" w:cs="Arial"/>
                <w:sz w:val="20"/>
                <w:szCs w:val="20"/>
                <w:vertAlign w:val="subscript"/>
              </w:rPr>
              <w:t>3</w:t>
            </w:r>
          </w:p>
        </w:tc>
        <w:tc>
          <w:tcPr>
            <w:tcW w:w="802" w:type="dxa"/>
            <w:tcBorders>
              <w:top w:val="single" w:sz="4" w:space="0" w:color="auto"/>
              <w:bottom w:val="single" w:sz="4" w:space="0" w:color="auto"/>
            </w:tcBorders>
          </w:tcPr>
          <w:p w14:paraId="24BFB9D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top w:val="single" w:sz="4" w:space="0" w:color="auto"/>
              <w:bottom w:val="single" w:sz="4" w:space="0" w:color="auto"/>
            </w:tcBorders>
          </w:tcPr>
          <w:p w14:paraId="6A4820C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Green-black color</w:t>
            </w:r>
          </w:p>
        </w:tc>
        <w:tc>
          <w:tcPr>
            <w:tcW w:w="1018" w:type="dxa"/>
            <w:tcBorders>
              <w:top w:val="single" w:sz="4" w:space="0" w:color="auto"/>
              <w:bottom w:val="single" w:sz="4" w:space="0" w:color="auto"/>
            </w:tcBorders>
          </w:tcPr>
          <w:p w14:paraId="6C1E3F5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top w:val="single" w:sz="4" w:space="0" w:color="auto"/>
              <w:bottom w:val="single" w:sz="4" w:space="0" w:color="auto"/>
            </w:tcBorders>
          </w:tcPr>
          <w:p w14:paraId="5F6FFC23"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Black color</w:t>
            </w:r>
          </w:p>
        </w:tc>
      </w:tr>
      <w:tr w:rsidR="00894655" w:rsidRPr="00894655" w14:paraId="3E51C8E8" w14:textId="77777777" w:rsidTr="00E8243C">
        <w:tc>
          <w:tcPr>
            <w:tcW w:w="901" w:type="dxa"/>
            <w:tcBorders>
              <w:top w:val="single" w:sz="4" w:space="0" w:color="auto"/>
            </w:tcBorders>
          </w:tcPr>
          <w:p w14:paraId="424E957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Saponin</w:t>
            </w:r>
          </w:p>
        </w:tc>
        <w:tc>
          <w:tcPr>
            <w:tcW w:w="1330" w:type="dxa"/>
            <w:tcBorders>
              <w:top w:val="single" w:sz="4" w:space="0" w:color="auto"/>
            </w:tcBorders>
          </w:tcPr>
          <w:p w14:paraId="5BC8B23F" w14:textId="77777777" w:rsidR="00894655" w:rsidRPr="00894655" w:rsidRDefault="00894655" w:rsidP="00E8243C">
            <w:pPr>
              <w:jc w:val="center"/>
              <w:rPr>
                <w:rFonts w:ascii="Arial" w:hAnsi="Arial" w:cs="Arial"/>
                <w:sz w:val="20"/>
                <w:szCs w:val="20"/>
              </w:rPr>
            </w:pPr>
            <w:proofErr w:type="spellStart"/>
            <w:r w:rsidRPr="00894655">
              <w:rPr>
                <w:rFonts w:ascii="Arial" w:hAnsi="Arial" w:cs="Arial"/>
                <w:sz w:val="20"/>
                <w:szCs w:val="20"/>
              </w:rPr>
              <w:t>Aquadest</w:t>
            </w:r>
            <w:proofErr w:type="spellEnd"/>
          </w:p>
        </w:tc>
        <w:tc>
          <w:tcPr>
            <w:tcW w:w="802" w:type="dxa"/>
            <w:tcBorders>
              <w:top w:val="single" w:sz="4" w:space="0" w:color="auto"/>
            </w:tcBorders>
          </w:tcPr>
          <w:p w14:paraId="3D6B07AF"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top w:val="single" w:sz="4" w:space="0" w:color="auto"/>
            </w:tcBorders>
          </w:tcPr>
          <w:p w14:paraId="4E12948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Foam </w:t>
            </w:r>
            <w:proofErr w:type="gramStart"/>
            <w:r w:rsidRPr="00894655">
              <w:rPr>
                <w:rFonts w:ascii="Arial" w:hAnsi="Arial" w:cs="Arial"/>
                <w:sz w:val="20"/>
                <w:szCs w:val="20"/>
              </w:rPr>
              <w:t>formed,</w:t>
            </w:r>
            <w:proofErr w:type="gramEnd"/>
            <w:r w:rsidRPr="00894655">
              <w:rPr>
                <w:rFonts w:ascii="Arial" w:hAnsi="Arial" w:cs="Arial"/>
                <w:sz w:val="20"/>
                <w:szCs w:val="20"/>
              </w:rPr>
              <w:t xml:space="preserve"> 3 cm thick</w:t>
            </w:r>
          </w:p>
        </w:tc>
        <w:tc>
          <w:tcPr>
            <w:tcW w:w="1018" w:type="dxa"/>
            <w:tcBorders>
              <w:top w:val="single" w:sz="4" w:space="0" w:color="auto"/>
            </w:tcBorders>
          </w:tcPr>
          <w:p w14:paraId="39D8AB4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top w:val="single" w:sz="4" w:space="0" w:color="auto"/>
            </w:tcBorders>
          </w:tcPr>
          <w:p w14:paraId="482E968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Foam formed</w:t>
            </w:r>
          </w:p>
        </w:tc>
      </w:tr>
    </w:tbl>
    <w:p w14:paraId="4BB580A0" w14:textId="3A7F69FE" w:rsidR="00DE22C7" w:rsidRPr="00DE22C7" w:rsidRDefault="00DE22C7" w:rsidP="00894655">
      <w:pPr>
        <w:pStyle w:val="Body"/>
        <w:spacing w:after="0"/>
        <w:rPr>
          <w:rFonts w:ascii="Arial" w:hAnsi="Arial" w:cs="Arial"/>
        </w:rPr>
      </w:pPr>
      <w:r w:rsidRPr="00DE22C7">
        <w:rPr>
          <w:rFonts w:ascii="Arial" w:hAnsi="Arial" w:cs="Arial"/>
        </w:rPr>
        <w:t>Notes:</w:t>
      </w:r>
    </w:p>
    <w:p w14:paraId="0D14625B" w14:textId="77777777" w:rsidR="00DE22C7" w:rsidRPr="00DE22C7" w:rsidRDefault="00DE22C7" w:rsidP="00894655">
      <w:pPr>
        <w:pStyle w:val="Body"/>
        <w:spacing w:after="0"/>
        <w:rPr>
          <w:rFonts w:ascii="Arial" w:hAnsi="Arial" w:cs="Arial"/>
        </w:rPr>
      </w:pPr>
      <w:r w:rsidRPr="00DE22C7">
        <w:rPr>
          <w:rFonts w:ascii="Arial" w:hAnsi="Arial" w:cs="Arial"/>
        </w:rPr>
        <w:t>++ = Positive (strong reaction, dark colored)</w:t>
      </w:r>
    </w:p>
    <w:p w14:paraId="620DE392" w14:textId="77777777" w:rsidR="00DE22C7" w:rsidRPr="00DE22C7" w:rsidRDefault="00DE22C7" w:rsidP="00894655">
      <w:pPr>
        <w:pStyle w:val="Body"/>
        <w:spacing w:after="0"/>
        <w:rPr>
          <w:rFonts w:ascii="Arial" w:hAnsi="Arial" w:cs="Arial"/>
        </w:rPr>
      </w:pPr>
      <w:r w:rsidRPr="00DE22C7">
        <w:rPr>
          <w:rFonts w:ascii="Arial" w:hAnsi="Arial" w:cs="Arial"/>
        </w:rPr>
        <w:t>+   = Positive (reaction present)</w:t>
      </w:r>
    </w:p>
    <w:p w14:paraId="49E03FD1" w14:textId="77777777" w:rsidR="00DE22C7" w:rsidRPr="00DE22C7" w:rsidRDefault="00DE22C7" w:rsidP="00894655">
      <w:pPr>
        <w:pStyle w:val="Body"/>
        <w:spacing w:after="0"/>
        <w:rPr>
          <w:rFonts w:ascii="Arial" w:hAnsi="Arial" w:cs="Arial"/>
        </w:rPr>
      </w:pPr>
      <w:r w:rsidRPr="00DE22C7">
        <w:rPr>
          <w:rFonts w:ascii="Arial" w:hAnsi="Arial" w:cs="Arial"/>
        </w:rPr>
        <w:t>-   = Negative (no reaction present)</w:t>
      </w:r>
    </w:p>
    <w:p w14:paraId="3AFCFE5B" w14:textId="77777777" w:rsidR="00DE22C7" w:rsidRPr="00DE22C7" w:rsidRDefault="00DE22C7" w:rsidP="00DE22C7">
      <w:pPr>
        <w:pStyle w:val="Body"/>
        <w:rPr>
          <w:rFonts w:ascii="Arial" w:hAnsi="Arial" w:cs="Arial"/>
        </w:rPr>
      </w:pPr>
    </w:p>
    <w:p w14:paraId="16B6C333" w14:textId="37ECD5D7" w:rsidR="00DE22C7" w:rsidRPr="00DE22C7" w:rsidRDefault="00DE22C7" w:rsidP="00DE22C7">
      <w:pPr>
        <w:pStyle w:val="Body"/>
        <w:rPr>
          <w:rFonts w:ascii="Arial" w:hAnsi="Arial" w:cs="Arial"/>
          <w:b/>
          <w:bCs/>
          <w:u w:val="single"/>
        </w:rPr>
      </w:pPr>
      <w:r w:rsidRPr="00DE22C7">
        <w:rPr>
          <w:rFonts w:ascii="Arial" w:hAnsi="Arial" w:cs="Arial"/>
          <w:b/>
          <w:bCs/>
          <w:u w:val="single"/>
        </w:rPr>
        <w:t>3.2.2. Quantitative phytochemistry</w:t>
      </w:r>
    </w:p>
    <w:p w14:paraId="7C6B42B5" w14:textId="50639BBF" w:rsidR="00DE22C7" w:rsidRPr="00DE22C7" w:rsidRDefault="00DE22C7" w:rsidP="00DE22C7">
      <w:pPr>
        <w:pStyle w:val="Body"/>
        <w:rPr>
          <w:rFonts w:ascii="Arial" w:hAnsi="Arial" w:cs="Arial"/>
        </w:rPr>
      </w:pPr>
      <w:r w:rsidRPr="00DE22C7">
        <w:rPr>
          <w:rFonts w:ascii="Arial" w:hAnsi="Arial" w:cs="Arial"/>
        </w:rPr>
        <w:t>The TFC and TTC results (Table 3) are higher compared to the previous result (Anisa and Najib, 2022) which showed that the TFC of cherry tree leaf of 13.375 mg QE/g extract and TTC of 13.375 mg TAE/g extract. This is due to several factors for instance</w:t>
      </w:r>
      <w:r w:rsidR="00894655">
        <w:rPr>
          <w:rFonts w:ascii="Arial" w:hAnsi="Arial" w:cs="Arial"/>
        </w:rPr>
        <w:t>,</w:t>
      </w:r>
      <w:r w:rsidRPr="00DE22C7">
        <w:rPr>
          <w:rFonts w:ascii="Arial" w:hAnsi="Arial" w:cs="Arial"/>
        </w:rPr>
        <w:t xml:space="preserve"> the plants, growth conditions (temperature, pH, light intensity, altitude), as well as methods and solvents used (Lallo et al., 2019). The extraction method used in this study was maceration, while the study by Anisa and Najib (2022) used the </w:t>
      </w:r>
      <w:r w:rsidR="00894655">
        <w:rPr>
          <w:rFonts w:ascii="Arial" w:hAnsi="Arial" w:cs="Arial"/>
        </w:rPr>
        <w:t>Soxhlet</w:t>
      </w:r>
      <w:r w:rsidRPr="00DE22C7">
        <w:rPr>
          <w:rFonts w:ascii="Arial" w:hAnsi="Arial" w:cs="Arial"/>
        </w:rPr>
        <w:t xml:space="preserve"> extraction method.</w:t>
      </w:r>
    </w:p>
    <w:p w14:paraId="39EB0906" w14:textId="77777777" w:rsidR="00DE22C7" w:rsidRPr="00DE22C7" w:rsidRDefault="00DE22C7" w:rsidP="00DE22C7">
      <w:pPr>
        <w:pStyle w:val="Body"/>
        <w:rPr>
          <w:rFonts w:ascii="Arial" w:hAnsi="Arial" w:cs="Arial"/>
        </w:rPr>
      </w:pPr>
    </w:p>
    <w:p w14:paraId="08C5FAFB" w14:textId="071646A1" w:rsidR="00DE22C7" w:rsidRPr="00DE22C7" w:rsidRDefault="00DE22C7" w:rsidP="00DE22C7">
      <w:pPr>
        <w:pStyle w:val="Body"/>
        <w:rPr>
          <w:rFonts w:ascii="Arial" w:hAnsi="Arial" w:cs="Arial"/>
        </w:rPr>
      </w:pPr>
      <w:r w:rsidRPr="00DE22C7">
        <w:rPr>
          <w:rFonts w:ascii="Arial" w:hAnsi="Arial" w:cs="Arial"/>
        </w:rPr>
        <w:t xml:space="preserve">Table 3. Quantitative phytochemistry of </w:t>
      </w:r>
      <w:r w:rsidR="00AD6180">
        <w:rPr>
          <w:rFonts w:ascii="Arial" w:hAnsi="Arial" w:cs="Arial"/>
        </w:rPr>
        <w:t xml:space="preserve">the </w:t>
      </w:r>
      <w:r w:rsidRPr="00DE22C7">
        <w:rPr>
          <w:rFonts w:ascii="Arial" w:hAnsi="Arial" w:cs="Arial"/>
        </w:rPr>
        <w:t>plant</w:t>
      </w:r>
      <w:r w:rsidR="00AD6180">
        <w:rPr>
          <w:rFonts w:ascii="Arial" w:hAnsi="Arial" w:cs="Arial"/>
        </w:rPr>
        <w:t>’s leaf</w:t>
      </w:r>
      <w:r w:rsidRPr="00DE22C7">
        <w:rPr>
          <w:rFonts w:ascii="Arial" w:hAnsi="Arial" w:cs="Arial"/>
        </w:rPr>
        <w:t xml:space="preserve"> extract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98"/>
        <w:gridCol w:w="2392"/>
        <w:gridCol w:w="2163"/>
        <w:gridCol w:w="2055"/>
      </w:tblGrid>
      <w:tr w:rsidR="00894655" w:rsidRPr="00894655" w14:paraId="654B1232" w14:textId="77777777" w:rsidTr="00E8243C">
        <w:tc>
          <w:tcPr>
            <w:tcW w:w="1701" w:type="dxa"/>
          </w:tcPr>
          <w:p w14:paraId="321E60C2"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Compound</w:t>
            </w:r>
          </w:p>
        </w:tc>
        <w:tc>
          <w:tcPr>
            <w:tcW w:w="2711" w:type="dxa"/>
          </w:tcPr>
          <w:p w14:paraId="5272CCB0" w14:textId="77777777" w:rsidR="00894655" w:rsidRPr="00894655" w:rsidRDefault="00894655" w:rsidP="00E8243C">
            <w:pPr>
              <w:rPr>
                <w:rFonts w:ascii="Arial" w:hAnsi="Arial" w:cs="Arial"/>
                <w:sz w:val="20"/>
                <w:szCs w:val="20"/>
                <w:lang w:val="it-IT"/>
              </w:rPr>
            </w:pPr>
            <w:r w:rsidRPr="00894655">
              <w:rPr>
                <w:rFonts w:ascii="Arial" w:hAnsi="Arial" w:cs="Arial"/>
                <w:sz w:val="20"/>
                <w:szCs w:val="20"/>
                <w:lang w:val="it-IT"/>
              </w:rPr>
              <w:t>Linear regression equation</w:t>
            </w:r>
          </w:p>
        </w:tc>
        <w:tc>
          <w:tcPr>
            <w:tcW w:w="2411" w:type="dxa"/>
          </w:tcPr>
          <w:p w14:paraId="19237074"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Correlation value (R)</w:t>
            </w:r>
          </w:p>
        </w:tc>
        <w:tc>
          <w:tcPr>
            <w:tcW w:w="2193" w:type="dxa"/>
          </w:tcPr>
          <w:p w14:paraId="7F9DD6EC"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 xml:space="preserve">Total concentrations (mg/g extract) </w:t>
            </w:r>
            <w:r w:rsidRPr="00894655">
              <w:rPr>
                <w:rFonts w:ascii="Arial" w:hAnsi="Arial" w:cs="Arial"/>
                <w:sz w:val="20"/>
                <w:szCs w:val="20"/>
              </w:rPr>
              <w:t>± SD</w:t>
            </w:r>
          </w:p>
        </w:tc>
      </w:tr>
      <w:tr w:rsidR="00894655" w:rsidRPr="00894655" w14:paraId="7C3BEFB8" w14:textId="77777777" w:rsidTr="00E8243C">
        <w:tc>
          <w:tcPr>
            <w:tcW w:w="1701" w:type="dxa"/>
          </w:tcPr>
          <w:p w14:paraId="0C05E8C0"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Flavonoids</w:t>
            </w:r>
          </w:p>
        </w:tc>
        <w:tc>
          <w:tcPr>
            <w:tcW w:w="2711" w:type="dxa"/>
          </w:tcPr>
          <w:p w14:paraId="59BEC665"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y = 0.0051x – 0.091</w:t>
            </w:r>
          </w:p>
        </w:tc>
        <w:tc>
          <w:tcPr>
            <w:tcW w:w="2411" w:type="dxa"/>
          </w:tcPr>
          <w:p w14:paraId="06CDF6D3"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0.990</w:t>
            </w:r>
          </w:p>
        </w:tc>
        <w:tc>
          <w:tcPr>
            <w:tcW w:w="2193" w:type="dxa"/>
          </w:tcPr>
          <w:p w14:paraId="26829FDF"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78.19 ± 0.81</w:t>
            </w:r>
          </w:p>
        </w:tc>
      </w:tr>
      <w:tr w:rsidR="00894655" w:rsidRPr="00894655" w14:paraId="163F29F4" w14:textId="77777777" w:rsidTr="00E8243C">
        <w:tc>
          <w:tcPr>
            <w:tcW w:w="1701" w:type="dxa"/>
          </w:tcPr>
          <w:p w14:paraId="22687183"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Tannins</w:t>
            </w:r>
          </w:p>
        </w:tc>
        <w:tc>
          <w:tcPr>
            <w:tcW w:w="2711" w:type="dxa"/>
          </w:tcPr>
          <w:p w14:paraId="1BD7783F"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y = 0.0086x + 0.0706</w:t>
            </w:r>
          </w:p>
        </w:tc>
        <w:tc>
          <w:tcPr>
            <w:tcW w:w="2411" w:type="dxa"/>
          </w:tcPr>
          <w:p w14:paraId="342CD191"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0.994</w:t>
            </w:r>
          </w:p>
        </w:tc>
        <w:tc>
          <w:tcPr>
            <w:tcW w:w="2193" w:type="dxa"/>
          </w:tcPr>
          <w:p w14:paraId="367088DC"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18.20 ± 0.08</w:t>
            </w:r>
          </w:p>
        </w:tc>
      </w:tr>
      <w:tr w:rsidR="00894655" w:rsidRPr="00894655" w14:paraId="7D935D24" w14:textId="77777777" w:rsidTr="00E8243C">
        <w:tc>
          <w:tcPr>
            <w:tcW w:w="1701" w:type="dxa"/>
          </w:tcPr>
          <w:p w14:paraId="10393ACD"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Saponins</w:t>
            </w:r>
          </w:p>
        </w:tc>
        <w:tc>
          <w:tcPr>
            <w:tcW w:w="2711" w:type="dxa"/>
          </w:tcPr>
          <w:p w14:paraId="7E91970C"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y = 0.0051x + 0.091</w:t>
            </w:r>
          </w:p>
        </w:tc>
        <w:tc>
          <w:tcPr>
            <w:tcW w:w="2411" w:type="dxa"/>
          </w:tcPr>
          <w:p w14:paraId="325C99A0"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0.990</w:t>
            </w:r>
          </w:p>
        </w:tc>
        <w:tc>
          <w:tcPr>
            <w:tcW w:w="2193" w:type="dxa"/>
          </w:tcPr>
          <w:p w14:paraId="257E691E"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15.09 ± 0.05</w:t>
            </w:r>
          </w:p>
        </w:tc>
      </w:tr>
    </w:tbl>
    <w:p w14:paraId="313D412C" w14:textId="77777777" w:rsidR="00DE22C7" w:rsidRPr="00DE22C7" w:rsidRDefault="00DE22C7" w:rsidP="00DE22C7">
      <w:pPr>
        <w:pStyle w:val="Body"/>
        <w:rPr>
          <w:rFonts w:ascii="Arial" w:hAnsi="Arial" w:cs="Arial"/>
        </w:rPr>
      </w:pPr>
    </w:p>
    <w:p w14:paraId="33069E1F" w14:textId="6A7BE31C" w:rsidR="00DE22C7" w:rsidRPr="00DE22C7" w:rsidRDefault="00DE22C7" w:rsidP="00DE22C7">
      <w:pPr>
        <w:pStyle w:val="Body"/>
        <w:rPr>
          <w:rFonts w:ascii="Arial" w:hAnsi="Arial" w:cs="Arial"/>
          <w:b/>
          <w:bCs/>
        </w:rPr>
      </w:pPr>
      <w:r w:rsidRPr="00DE22C7">
        <w:rPr>
          <w:rFonts w:ascii="Arial" w:hAnsi="Arial" w:cs="Arial"/>
          <w:b/>
          <w:bCs/>
        </w:rPr>
        <w:t>3.3. Zone of Inhibition Diameter</w:t>
      </w:r>
      <w:r w:rsidR="00211C60">
        <w:rPr>
          <w:rFonts w:ascii="Arial" w:hAnsi="Arial" w:cs="Arial"/>
          <w:b/>
          <w:bCs/>
        </w:rPr>
        <w:t xml:space="preserve"> (ZID)</w:t>
      </w:r>
    </w:p>
    <w:p w14:paraId="1FECDBA9" w14:textId="77777777" w:rsidR="00DE22C7" w:rsidRPr="00DE22C7" w:rsidRDefault="00DE22C7" w:rsidP="00DE22C7">
      <w:pPr>
        <w:pStyle w:val="Body"/>
        <w:rPr>
          <w:rFonts w:ascii="Arial" w:hAnsi="Arial" w:cs="Arial"/>
        </w:rPr>
      </w:pPr>
      <w:r w:rsidRPr="00DE22C7">
        <w:rPr>
          <w:rFonts w:ascii="Arial" w:hAnsi="Arial" w:cs="Arial"/>
        </w:rPr>
        <w:lastRenderedPageBreak/>
        <w:t xml:space="preserve">The zone of inhibition diameters (ZIDs) of the ethanolic extract of cherry tree leaves against </w:t>
      </w:r>
      <w:r w:rsidRPr="00AD6180">
        <w:rPr>
          <w:rFonts w:ascii="Arial" w:hAnsi="Arial" w:cs="Arial"/>
          <w:i/>
          <w:iCs/>
        </w:rPr>
        <w:t>B. cereus</w:t>
      </w:r>
      <w:r w:rsidRPr="00DE22C7">
        <w:rPr>
          <w:rFonts w:ascii="Arial" w:hAnsi="Arial" w:cs="Arial"/>
        </w:rPr>
        <w:t xml:space="preserve"> with the treatment of extract concentrations of 15, 25 and 35% respectively had ZIDs of 4.92 ± 0.005 mm, 5.63 ± 0.004 mm, and 7.02 ± 0.02 mm, the positive control had a ZID of 6.182 ± 0.04 mm and the negative control was 0 ± 0 mm. The ethanolic extract of cherry tree leaves against </w:t>
      </w:r>
      <w:r w:rsidRPr="00AD6180">
        <w:rPr>
          <w:rFonts w:ascii="Arial" w:hAnsi="Arial" w:cs="Arial"/>
          <w:i/>
          <w:iCs/>
        </w:rPr>
        <w:t>E. coli</w:t>
      </w:r>
      <w:r w:rsidRPr="00DE22C7">
        <w:rPr>
          <w:rFonts w:ascii="Arial" w:hAnsi="Arial" w:cs="Arial"/>
        </w:rPr>
        <w:t xml:space="preserve"> with the treatment of extract concentration of 15, 25, and 35% respectively showed ZID of 3.55 ± 0.05 mm, 4.19 ± 0.05 mm, and 5.31 ± 0.04 mm, the positive control had a ZID of 7.83 ± 0.18 mm and the negative control ZID was 0 ± 0 mm (Table 4, Figure 1).</w:t>
      </w:r>
    </w:p>
    <w:p w14:paraId="5CB3B869" w14:textId="016E5D8A" w:rsidR="00DE22C7" w:rsidRPr="00DE22C7" w:rsidRDefault="00DE22C7" w:rsidP="00DE22C7">
      <w:pPr>
        <w:pStyle w:val="Body"/>
        <w:rPr>
          <w:rFonts w:ascii="Arial" w:hAnsi="Arial" w:cs="Arial"/>
        </w:rPr>
      </w:pPr>
      <w:r w:rsidRPr="00DE22C7">
        <w:rPr>
          <w:rFonts w:ascii="Arial" w:hAnsi="Arial" w:cs="Arial"/>
        </w:rPr>
        <w:t>Extract concentrations of 15</w:t>
      </w:r>
      <w:r w:rsidR="00AD6180">
        <w:rPr>
          <w:rFonts w:ascii="Arial" w:hAnsi="Arial" w:cs="Arial"/>
        </w:rPr>
        <w:t>%</w:t>
      </w:r>
      <w:r w:rsidRPr="00DE22C7">
        <w:rPr>
          <w:rFonts w:ascii="Arial" w:hAnsi="Arial" w:cs="Arial"/>
        </w:rPr>
        <w:t>, 25</w:t>
      </w:r>
      <w:r w:rsidR="00AD6180">
        <w:rPr>
          <w:rFonts w:ascii="Arial" w:hAnsi="Arial" w:cs="Arial"/>
        </w:rPr>
        <w:t>%</w:t>
      </w:r>
      <w:r w:rsidRPr="00DE22C7">
        <w:rPr>
          <w:rFonts w:ascii="Arial" w:hAnsi="Arial" w:cs="Arial"/>
        </w:rPr>
        <w:t xml:space="preserve">, and 35% against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E. coli</w:t>
      </w:r>
      <w:r w:rsidRPr="00DE22C7">
        <w:rPr>
          <w:rFonts w:ascii="Arial" w:hAnsi="Arial" w:cs="Arial"/>
        </w:rPr>
        <w:t xml:space="preserve"> </w:t>
      </w:r>
      <w:r w:rsidR="00AD6180">
        <w:rPr>
          <w:rFonts w:ascii="Arial" w:hAnsi="Arial" w:cs="Arial"/>
        </w:rPr>
        <w:t>show</w:t>
      </w:r>
      <w:r w:rsidRPr="00DE22C7">
        <w:rPr>
          <w:rFonts w:ascii="Arial" w:hAnsi="Arial" w:cs="Arial"/>
        </w:rPr>
        <w:t xml:space="preserve"> significant </w:t>
      </w:r>
      <w:r w:rsidR="00AD6180">
        <w:rPr>
          <w:rFonts w:ascii="Arial" w:hAnsi="Arial" w:cs="Arial"/>
        </w:rPr>
        <w:t>differences</w:t>
      </w:r>
      <w:r w:rsidRPr="00DE22C7">
        <w:rPr>
          <w:rFonts w:ascii="Arial" w:hAnsi="Arial" w:cs="Arial"/>
        </w:rPr>
        <w:t xml:space="preserve"> </w:t>
      </w:r>
      <w:r w:rsidR="00AD6180">
        <w:rPr>
          <w:rFonts w:ascii="Arial" w:hAnsi="Arial" w:cs="Arial"/>
        </w:rPr>
        <w:t xml:space="preserve">in </w:t>
      </w:r>
      <w:r w:rsidRPr="00DE22C7">
        <w:rPr>
          <w:rFonts w:ascii="Arial" w:hAnsi="Arial" w:cs="Arial"/>
        </w:rPr>
        <w:t xml:space="preserve">results. The ZID is proportional to the </w:t>
      </w:r>
      <w:r w:rsidR="00AD6180">
        <w:rPr>
          <w:rFonts w:ascii="Arial" w:hAnsi="Arial" w:cs="Arial"/>
        </w:rPr>
        <w:t>increase</w:t>
      </w:r>
      <w:r w:rsidRPr="00DE22C7">
        <w:rPr>
          <w:rFonts w:ascii="Arial" w:hAnsi="Arial" w:cs="Arial"/>
        </w:rPr>
        <w:t xml:space="preserve"> of extract concentration.</w:t>
      </w:r>
      <w:r w:rsidR="00AD6180">
        <w:rPr>
          <w:rFonts w:ascii="Arial" w:hAnsi="Arial" w:cs="Arial"/>
        </w:rPr>
        <w:t xml:space="preserve"> </w:t>
      </w:r>
      <w:r w:rsidRPr="00DE22C7">
        <w:rPr>
          <w:rFonts w:ascii="Arial" w:hAnsi="Arial" w:cs="Arial"/>
        </w:rPr>
        <w:t xml:space="preserve">The concentration of 15% extract of cherry tree leaves against </w:t>
      </w:r>
      <w:r w:rsidRPr="00AD6180">
        <w:rPr>
          <w:rFonts w:ascii="Arial" w:hAnsi="Arial" w:cs="Arial"/>
          <w:i/>
          <w:iCs/>
        </w:rPr>
        <w:t>B. cereus</w:t>
      </w:r>
      <w:r w:rsidRPr="00DE22C7">
        <w:rPr>
          <w:rFonts w:ascii="Arial" w:hAnsi="Arial" w:cs="Arial"/>
        </w:rPr>
        <w:t xml:space="preserve"> is considered as “weak” in inhibiting the bacteria, while concentrations of 25</w:t>
      </w:r>
      <w:r w:rsidR="00AD6180">
        <w:rPr>
          <w:rFonts w:ascii="Arial" w:hAnsi="Arial" w:cs="Arial"/>
        </w:rPr>
        <w:t>%</w:t>
      </w:r>
      <w:r w:rsidRPr="00DE22C7">
        <w:rPr>
          <w:rFonts w:ascii="Arial" w:hAnsi="Arial" w:cs="Arial"/>
        </w:rPr>
        <w:t xml:space="preserve"> and 35% are considered as “moderate”. The concentration of 15</w:t>
      </w:r>
      <w:r w:rsidR="00AD6180">
        <w:rPr>
          <w:rFonts w:ascii="Arial" w:hAnsi="Arial" w:cs="Arial"/>
        </w:rPr>
        <w:t>%</w:t>
      </w:r>
      <w:r w:rsidRPr="00DE22C7">
        <w:rPr>
          <w:rFonts w:ascii="Arial" w:hAnsi="Arial" w:cs="Arial"/>
        </w:rPr>
        <w:t xml:space="preserve"> and 25% </w:t>
      </w:r>
      <w:r w:rsidR="00AD6180">
        <w:rPr>
          <w:rFonts w:ascii="Arial" w:hAnsi="Arial" w:cs="Arial"/>
        </w:rPr>
        <w:t xml:space="preserve">of </w:t>
      </w:r>
      <w:r w:rsidRPr="00DE22C7">
        <w:rPr>
          <w:rFonts w:ascii="Arial" w:hAnsi="Arial" w:cs="Arial"/>
        </w:rPr>
        <w:t xml:space="preserve">ethanol extract of cherry leaves against </w:t>
      </w:r>
      <w:r w:rsidRPr="00AD6180">
        <w:rPr>
          <w:rFonts w:ascii="Arial" w:hAnsi="Arial" w:cs="Arial"/>
          <w:i/>
          <w:iCs/>
        </w:rPr>
        <w:t>E. coli</w:t>
      </w:r>
      <w:r w:rsidRPr="00DE22C7">
        <w:rPr>
          <w:rFonts w:ascii="Arial" w:hAnsi="Arial" w:cs="Arial"/>
        </w:rPr>
        <w:t xml:space="preserve"> is considered as “weak” in inhibiting the bacteria, while concentration of 35% is considered as “moderate”. This is following the research of </w:t>
      </w:r>
      <w:proofErr w:type="spellStart"/>
      <w:r w:rsidRPr="00DE22C7">
        <w:rPr>
          <w:rFonts w:ascii="Arial" w:hAnsi="Arial" w:cs="Arial"/>
        </w:rPr>
        <w:t>Indriani</w:t>
      </w:r>
      <w:proofErr w:type="spellEnd"/>
      <w:r w:rsidRPr="00DE22C7">
        <w:rPr>
          <w:rFonts w:ascii="Arial" w:hAnsi="Arial" w:cs="Arial"/>
        </w:rPr>
        <w:t xml:space="preserve"> et al., (2020) that the antibacterial ability of a plant sample is assessed based on the ZID which is divided into four categories, namely weak (&lt;5 mm), moderate (5-10 mm), strong (11-20 mm), and very strong (˃20 mm).</w:t>
      </w:r>
    </w:p>
    <w:p w14:paraId="75B68210" w14:textId="77777777" w:rsidR="00DE22C7" w:rsidRPr="00DE22C7" w:rsidRDefault="00DE22C7" w:rsidP="00DE22C7">
      <w:pPr>
        <w:pStyle w:val="Body"/>
        <w:rPr>
          <w:rFonts w:ascii="Arial" w:hAnsi="Arial" w:cs="Arial"/>
        </w:rPr>
      </w:pPr>
    </w:p>
    <w:p w14:paraId="75A88B8E" w14:textId="15A27370" w:rsidR="00DE22C7" w:rsidRPr="00DE22C7" w:rsidRDefault="00DE22C7" w:rsidP="00DE22C7">
      <w:pPr>
        <w:pStyle w:val="Body"/>
        <w:rPr>
          <w:rFonts w:ascii="Arial" w:hAnsi="Arial" w:cs="Arial"/>
        </w:rPr>
      </w:pPr>
      <w:r w:rsidRPr="00DE22C7">
        <w:rPr>
          <w:rFonts w:ascii="Arial" w:hAnsi="Arial" w:cs="Arial"/>
        </w:rPr>
        <w:t xml:space="preserve">Table 4. ZID of </w:t>
      </w:r>
      <w:r w:rsidR="00962827">
        <w:rPr>
          <w:rFonts w:ascii="Arial" w:hAnsi="Arial" w:cs="Arial"/>
        </w:rPr>
        <w:t xml:space="preserve">the </w:t>
      </w:r>
      <w:r w:rsidRPr="00DE22C7">
        <w:rPr>
          <w:rFonts w:ascii="Arial" w:hAnsi="Arial" w:cs="Arial"/>
        </w:rPr>
        <w:t xml:space="preserve">ethanolic extract of </w:t>
      </w:r>
      <w:r w:rsidR="00962827">
        <w:rPr>
          <w:rFonts w:ascii="Arial" w:hAnsi="Arial" w:cs="Arial"/>
        </w:rPr>
        <w:t xml:space="preserve">the </w:t>
      </w:r>
      <w:r w:rsidRPr="00DE22C7">
        <w:rPr>
          <w:rFonts w:ascii="Arial" w:hAnsi="Arial" w:cs="Arial"/>
        </w:rPr>
        <w:t xml:space="preserve">plant leaf against </w:t>
      </w:r>
      <w:r w:rsidRPr="00962827">
        <w:rPr>
          <w:rFonts w:ascii="Arial" w:hAnsi="Arial" w:cs="Arial"/>
          <w:i/>
          <w:iCs/>
        </w:rPr>
        <w:t>B. cereus</w:t>
      </w:r>
      <w:r w:rsidRPr="00DE22C7">
        <w:rPr>
          <w:rFonts w:ascii="Arial" w:hAnsi="Arial" w:cs="Arial"/>
        </w:rPr>
        <w:t xml:space="preserve"> and </w:t>
      </w:r>
      <w:r w:rsidRPr="00962827">
        <w:rPr>
          <w:rFonts w:ascii="Arial" w:hAnsi="Arial" w:cs="Arial"/>
          <w:i/>
          <w:iCs/>
        </w:rPr>
        <w:t>E. coli</w:t>
      </w:r>
    </w:p>
    <w:tbl>
      <w:tblPr>
        <w:tblStyle w:val="TableGrid"/>
        <w:tblW w:w="765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35"/>
        <w:gridCol w:w="2410"/>
        <w:gridCol w:w="2410"/>
      </w:tblGrid>
      <w:tr w:rsidR="00AD6180" w:rsidRPr="00AD6180" w14:paraId="47B28B1F" w14:textId="77777777" w:rsidTr="00E8243C">
        <w:tc>
          <w:tcPr>
            <w:tcW w:w="2835" w:type="dxa"/>
            <w:vMerge w:val="restart"/>
          </w:tcPr>
          <w:p w14:paraId="731849E6" w14:textId="77777777" w:rsidR="00AD6180" w:rsidRPr="00AD6180" w:rsidRDefault="00AD6180" w:rsidP="00E8243C">
            <w:pPr>
              <w:jc w:val="center"/>
              <w:rPr>
                <w:rFonts w:ascii="Arial" w:hAnsi="Arial" w:cs="Arial"/>
                <w:sz w:val="20"/>
                <w:szCs w:val="20"/>
                <w:lang w:val="it-IT"/>
              </w:rPr>
            </w:pPr>
            <w:bookmarkStart w:id="0" w:name="_Hlk187681781"/>
            <w:r w:rsidRPr="00AD6180">
              <w:rPr>
                <w:rFonts w:ascii="Arial" w:hAnsi="Arial" w:cs="Arial"/>
                <w:sz w:val="20"/>
                <w:szCs w:val="20"/>
                <w:lang w:val="it-IT"/>
              </w:rPr>
              <w:t>Treatments</w:t>
            </w:r>
          </w:p>
        </w:tc>
        <w:tc>
          <w:tcPr>
            <w:tcW w:w="4820" w:type="dxa"/>
            <w:gridSpan w:val="2"/>
          </w:tcPr>
          <w:p w14:paraId="05D7ED2D"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Diameter (mm)</w:t>
            </w:r>
          </w:p>
        </w:tc>
      </w:tr>
      <w:tr w:rsidR="00AD6180" w:rsidRPr="00AD6180" w14:paraId="2555E770" w14:textId="77777777" w:rsidTr="00E8243C">
        <w:tc>
          <w:tcPr>
            <w:tcW w:w="2835" w:type="dxa"/>
            <w:vMerge/>
          </w:tcPr>
          <w:p w14:paraId="279011CF" w14:textId="77777777" w:rsidR="00AD6180" w:rsidRPr="00AD6180" w:rsidRDefault="00AD6180" w:rsidP="00E8243C">
            <w:pPr>
              <w:jc w:val="center"/>
              <w:rPr>
                <w:rFonts w:ascii="Arial" w:hAnsi="Arial" w:cs="Arial"/>
                <w:sz w:val="20"/>
                <w:szCs w:val="20"/>
                <w:lang w:val="it-IT"/>
              </w:rPr>
            </w:pPr>
          </w:p>
        </w:tc>
        <w:tc>
          <w:tcPr>
            <w:tcW w:w="2410" w:type="dxa"/>
          </w:tcPr>
          <w:p w14:paraId="5D07FB1A" w14:textId="77777777" w:rsidR="00AD6180" w:rsidRPr="00AD6180" w:rsidRDefault="00AD6180" w:rsidP="00E8243C">
            <w:pPr>
              <w:jc w:val="center"/>
              <w:rPr>
                <w:rFonts w:ascii="Arial" w:hAnsi="Arial" w:cs="Arial"/>
                <w:i/>
                <w:iCs/>
                <w:sz w:val="20"/>
                <w:szCs w:val="20"/>
                <w:lang w:val="it-IT"/>
              </w:rPr>
            </w:pPr>
            <w:r w:rsidRPr="00AD6180">
              <w:rPr>
                <w:rFonts w:ascii="Arial" w:hAnsi="Arial" w:cs="Arial"/>
                <w:i/>
                <w:iCs/>
                <w:sz w:val="20"/>
                <w:szCs w:val="20"/>
                <w:lang w:val="it-IT"/>
              </w:rPr>
              <w:t>B. cereus</w:t>
            </w:r>
          </w:p>
        </w:tc>
        <w:tc>
          <w:tcPr>
            <w:tcW w:w="2410" w:type="dxa"/>
          </w:tcPr>
          <w:p w14:paraId="16390A89" w14:textId="77777777" w:rsidR="00AD6180" w:rsidRPr="00AD6180" w:rsidRDefault="00AD6180" w:rsidP="00E8243C">
            <w:pPr>
              <w:jc w:val="center"/>
              <w:rPr>
                <w:rFonts w:ascii="Arial" w:hAnsi="Arial" w:cs="Arial"/>
                <w:i/>
                <w:iCs/>
                <w:sz w:val="20"/>
                <w:szCs w:val="20"/>
                <w:lang w:val="it-IT"/>
              </w:rPr>
            </w:pPr>
            <w:r w:rsidRPr="00AD6180">
              <w:rPr>
                <w:rFonts w:ascii="Arial" w:hAnsi="Arial" w:cs="Arial"/>
                <w:i/>
                <w:iCs/>
                <w:sz w:val="20"/>
                <w:szCs w:val="20"/>
                <w:lang w:val="it-IT"/>
              </w:rPr>
              <w:t>E. coli</w:t>
            </w:r>
          </w:p>
        </w:tc>
      </w:tr>
      <w:tr w:rsidR="00AD6180" w:rsidRPr="00AD6180" w14:paraId="5C479242" w14:textId="77777777" w:rsidTr="00E8243C">
        <w:tc>
          <w:tcPr>
            <w:tcW w:w="2835" w:type="dxa"/>
          </w:tcPr>
          <w:p w14:paraId="6B9C79F8"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(cotrimoxazole 0.48%)</w:t>
            </w:r>
          </w:p>
        </w:tc>
        <w:tc>
          <w:tcPr>
            <w:tcW w:w="2410" w:type="dxa"/>
          </w:tcPr>
          <w:p w14:paraId="6D000777"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6.182 ± 0,04</w:t>
            </w:r>
            <w:r w:rsidRPr="00AD6180">
              <w:rPr>
                <w:rFonts w:ascii="Arial" w:hAnsi="Arial" w:cs="Arial"/>
                <w:sz w:val="20"/>
                <w:szCs w:val="20"/>
                <w:vertAlign w:val="superscript"/>
                <w:lang w:val="it-IT"/>
              </w:rPr>
              <w:t>d</w:t>
            </w:r>
          </w:p>
        </w:tc>
        <w:tc>
          <w:tcPr>
            <w:tcW w:w="2410" w:type="dxa"/>
          </w:tcPr>
          <w:p w14:paraId="352B617C"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7.83 ± 0.18</w:t>
            </w:r>
            <w:r w:rsidRPr="00AD6180">
              <w:rPr>
                <w:rFonts w:ascii="Arial" w:hAnsi="Arial" w:cs="Arial"/>
                <w:sz w:val="20"/>
                <w:szCs w:val="20"/>
                <w:vertAlign w:val="superscript"/>
                <w:lang w:val="it-IT"/>
              </w:rPr>
              <w:t>e</w:t>
            </w:r>
          </w:p>
        </w:tc>
      </w:tr>
      <w:tr w:rsidR="00AD6180" w:rsidRPr="00AD6180" w14:paraId="28003FD4" w14:textId="77777777" w:rsidTr="00E8243C">
        <w:tc>
          <w:tcPr>
            <w:tcW w:w="2835" w:type="dxa"/>
          </w:tcPr>
          <w:p w14:paraId="40C2E15E"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(DMSO 10%)</w:t>
            </w:r>
          </w:p>
        </w:tc>
        <w:tc>
          <w:tcPr>
            <w:tcW w:w="2410" w:type="dxa"/>
          </w:tcPr>
          <w:p w14:paraId="0F4CA280"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0 ± 0</w:t>
            </w:r>
            <w:r w:rsidRPr="00AD6180">
              <w:rPr>
                <w:rFonts w:ascii="Arial" w:hAnsi="Arial" w:cs="Arial"/>
                <w:sz w:val="20"/>
                <w:szCs w:val="20"/>
                <w:vertAlign w:val="superscript"/>
                <w:lang w:val="it-IT"/>
              </w:rPr>
              <w:t>a</w:t>
            </w:r>
          </w:p>
        </w:tc>
        <w:tc>
          <w:tcPr>
            <w:tcW w:w="2410" w:type="dxa"/>
          </w:tcPr>
          <w:p w14:paraId="0A02C9B1"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0 ± 0</w:t>
            </w:r>
            <w:r w:rsidRPr="00AD6180">
              <w:rPr>
                <w:rFonts w:ascii="Arial" w:hAnsi="Arial" w:cs="Arial"/>
                <w:sz w:val="20"/>
                <w:szCs w:val="20"/>
                <w:vertAlign w:val="superscript"/>
                <w:lang w:val="it-IT"/>
              </w:rPr>
              <w:t>a</w:t>
            </w:r>
          </w:p>
        </w:tc>
      </w:tr>
      <w:tr w:rsidR="00AD6180" w:rsidRPr="00AD6180" w14:paraId="22F56755" w14:textId="77777777" w:rsidTr="00E8243C">
        <w:tc>
          <w:tcPr>
            <w:tcW w:w="2835" w:type="dxa"/>
          </w:tcPr>
          <w:p w14:paraId="2C9D6828"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15%</w:t>
            </w:r>
          </w:p>
        </w:tc>
        <w:tc>
          <w:tcPr>
            <w:tcW w:w="2410" w:type="dxa"/>
          </w:tcPr>
          <w:p w14:paraId="2DB18C97"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4.92 ± 0.005</w:t>
            </w:r>
            <w:r w:rsidRPr="00AD6180">
              <w:rPr>
                <w:rFonts w:ascii="Arial" w:hAnsi="Arial" w:cs="Arial"/>
                <w:sz w:val="20"/>
                <w:szCs w:val="20"/>
                <w:vertAlign w:val="superscript"/>
                <w:lang w:val="it-IT"/>
              </w:rPr>
              <w:t>b</w:t>
            </w:r>
          </w:p>
        </w:tc>
        <w:tc>
          <w:tcPr>
            <w:tcW w:w="2410" w:type="dxa"/>
          </w:tcPr>
          <w:p w14:paraId="0F6B5054"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3.55 ± 0.05</w:t>
            </w:r>
            <w:r w:rsidRPr="00AD6180">
              <w:rPr>
                <w:rFonts w:ascii="Arial" w:hAnsi="Arial" w:cs="Arial"/>
                <w:sz w:val="20"/>
                <w:szCs w:val="20"/>
                <w:vertAlign w:val="superscript"/>
                <w:lang w:val="it-IT"/>
              </w:rPr>
              <w:t>b</w:t>
            </w:r>
          </w:p>
        </w:tc>
      </w:tr>
      <w:tr w:rsidR="00AD6180" w:rsidRPr="00AD6180" w14:paraId="0C6DB8C0" w14:textId="77777777" w:rsidTr="00E8243C">
        <w:tc>
          <w:tcPr>
            <w:tcW w:w="2835" w:type="dxa"/>
          </w:tcPr>
          <w:p w14:paraId="3B89DFED"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25%</w:t>
            </w:r>
          </w:p>
        </w:tc>
        <w:tc>
          <w:tcPr>
            <w:tcW w:w="2410" w:type="dxa"/>
          </w:tcPr>
          <w:p w14:paraId="33605BD8"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5.63 ± 0.004</w:t>
            </w:r>
            <w:r w:rsidRPr="00AD6180">
              <w:rPr>
                <w:rFonts w:ascii="Arial" w:hAnsi="Arial" w:cs="Arial"/>
                <w:sz w:val="20"/>
                <w:szCs w:val="20"/>
                <w:vertAlign w:val="superscript"/>
                <w:lang w:val="it-IT"/>
              </w:rPr>
              <w:t>c</w:t>
            </w:r>
          </w:p>
        </w:tc>
        <w:tc>
          <w:tcPr>
            <w:tcW w:w="2410" w:type="dxa"/>
          </w:tcPr>
          <w:p w14:paraId="12B031A8"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4.19 ± 0.05</w:t>
            </w:r>
            <w:r w:rsidRPr="00AD6180">
              <w:rPr>
                <w:rFonts w:ascii="Arial" w:hAnsi="Arial" w:cs="Arial"/>
                <w:sz w:val="20"/>
                <w:szCs w:val="20"/>
                <w:vertAlign w:val="superscript"/>
                <w:lang w:val="it-IT"/>
              </w:rPr>
              <w:t>c</w:t>
            </w:r>
          </w:p>
        </w:tc>
      </w:tr>
      <w:tr w:rsidR="00AD6180" w:rsidRPr="00AD6180" w14:paraId="6A2C752D" w14:textId="77777777" w:rsidTr="00E8243C">
        <w:tc>
          <w:tcPr>
            <w:tcW w:w="2835" w:type="dxa"/>
          </w:tcPr>
          <w:p w14:paraId="6855527F"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35%</w:t>
            </w:r>
          </w:p>
        </w:tc>
        <w:tc>
          <w:tcPr>
            <w:tcW w:w="2410" w:type="dxa"/>
          </w:tcPr>
          <w:p w14:paraId="2C4ACD8C"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7.02 ± 0.02</w:t>
            </w:r>
            <w:r w:rsidRPr="00AD6180">
              <w:rPr>
                <w:rFonts w:ascii="Arial" w:hAnsi="Arial" w:cs="Arial"/>
                <w:sz w:val="20"/>
                <w:szCs w:val="20"/>
                <w:vertAlign w:val="superscript"/>
                <w:lang w:val="it-IT"/>
              </w:rPr>
              <w:t>e</w:t>
            </w:r>
          </w:p>
        </w:tc>
        <w:tc>
          <w:tcPr>
            <w:tcW w:w="2410" w:type="dxa"/>
          </w:tcPr>
          <w:p w14:paraId="4CBC2D8E"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5.31 ± 0.04</w:t>
            </w:r>
            <w:r w:rsidRPr="00AD6180">
              <w:rPr>
                <w:rFonts w:ascii="Arial" w:hAnsi="Arial" w:cs="Arial"/>
                <w:sz w:val="20"/>
                <w:szCs w:val="20"/>
                <w:vertAlign w:val="superscript"/>
                <w:lang w:val="it-IT"/>
              </w:rPr>
              <w:t>d</w:t>
            </w:r>
          </w:p>
        </w:tc>
      </w:tr>
    </w:tbl>
    <w:bookmarkEnd w:id="0"/>
    <w:p w14:paraId="67A1D222" w14:textId="7DD52517" w:rsidR="00DE22C7" w:rsidRPr="00DE22C7" w:rsidRDefault="00DE22C7" w:rsidP="00DE22C7">
      <w:pPr>
        <w:pStyle w:val="Body"/>
        <w:rPr>
          <w:rFonts w:ascii="Arial" w:hAnsi="Arial" w:cs="Arial"/>
        </w:rPr>
      </w:pPr>
      <w:r w:rsidRPr="00DE22C7">
        <w:rPr>
          <w:rFonts w:ascii="Arial" w:hAnsi="Arial" w:cs="Arial"/>
        </w:rPr>
        <w:t xml:space="preserve">Note: numbers with the same alphabet showed no significant difference between treatments at </w:t>
      </w:r>
      <w:r w:rsidR="00962827">
        <w:rPr>
          <w:rFonts w:ascii="Arial" w:hAnsi="Arial" w:cs="Arial"/>
        </w:rPr>
        <w:t xml:space="preserve">the </w:t>
      </w:r>
      <w:r w:rsidRPr="00DE22C7">
        <w:rPr>
          <w:rFonts w:ascii="Arial" w:hAnsi="Arial" w:cs="Arial"/>
        </w:rPr>
        <w:t>level of confidence of 95% (</w:t>
      </w:r>
      <w:r w:rsidR="00962827" w:rsidRPr="00962827">
        <w:rPr>
          <w:rFonts w:ascii="Arial" w:hAnsi="Arial" w:cs="Arial"/>
          <w:i/>
          <w:iCs/>
        </w:rPr>
        <w:t>P</w:t>
      </w:r>
      <w:r w:rsidRPr="00DE22C7">
        <w:rPr>
          <w:rFonts w:ascii="Arial" w:hAnsi="Arial" w:cs="Arial"/>
        </w:rPr>
        <w:t xml:space="preserve"> = </w:t>
      </w:r>
      <w:r w:rsidR="00962827">
        <w:rPr>
          <w:rFonts w:ascii="Arial" w:hAnsi="Arial" w:cs="Arial"/>
        </w:rPr>
        <w:t>.</w:t>
      </w:r>
      <w:r w:rsidRPr="00DE22C7">
        <w:rPr>
          <w:rFonts w:ascii="Arial" w:hAnsi="Arial" w:cs="Arial"/>
        </w:rPr>
        <w:t>05) and n = 5.</w:t>
      </w:r>
    </w:p>
    <w:p w14:paraId="4607415C" w14:textId="77777777" w:rsidR="00DE22C7" w:rsidRPr="00DE22C7" w:rsidRDefault="00DE22C7" w:rsidP="00DE22C7">
      <w:pPr>
        <w:pStyle w:val="Body"/>
        <w:rPr>
          <w:rFonts w:ascii="Arial" w:hAnsi="Arial" w:cs="Arial"/>
        </w:rPr>
      </w:pPr>
    </w:p>
    <w:p w14:paraId="1F634C8D" w14:textId="240AD6ED" w:rsidR="00DE22C7" w:rsidRPr="00DE22C7" w:rsidRDefault="00DE22C7" w:rsidP="00DE22C7">
      <w:pPr>
        <w:pStyle w:val="Body"/>
        <w:rPr>
          <w:rFonts w:ascii="Arial" w:hAnsi="Arial" w:cs="Arial"/>
        </w:rPr>
      </w:pPr>
      <w:r w:rsidRPr="00DE22C7">
        <w:rPr>
          <w:rFonts w:ascii="Arial" w:hAnsi="Arial" w:cs="Arial"/>
        </w:rPr>
        <w:t xml:space="preserve"> </w:t>
      </w:r>
      <w:r w:rsidR="00AD6180" w:rsidRPr="00DD546D">
        <w:rPr>
          <w:rFonts w:ascii="Calibri" w:hAnsi="Calibri" w:cs="Calibri"/>
          <w:noProof/>
          <w:lang w:val="en-ID"/>
        </w:rPr>
        <w:drawing>
          <wp:inline distT="0" distB="0" distL="0" distR="0" wp14:anchorId="4EE40861" wp14:editId="6EF2D8C2">
            <wp:extent cx="2901766" cy="1478209"/>
            <wp:effectExtent l="0" t="0" r="0" b="8255"/>
            <wp:docPr id="2079561522" name="Picture 2" descr="A close-up of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61522" name="Picture 2" descr="A close-up of a petri dis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151" cy="1494706"/>
                    </a:xfrm>
                    <a:prstGeom prst="rect">
                      <a:avLst/>
                    </a:prstGeom>
                    <a:noFill/>
                    <a:ln>
                      <a:noFill/>
                    </a:ln>
                  </pic:spPr>
                </pic:pic>
              </a:graphicData>
            </a:graphic>
          </wp:inline>
        </w:drawing>
      </w:r>
    </w:p>
    <w:p w14:paraId="274C4E8D" w14:textId="74AFF4D1" w:rsidR="00DE22C7" w:rsidRPr="00DE22C7" w:rsidRDefault="00DE22C7" w:rsidP="00DE22C7">
      <w:pPr>
        <w:pStyle w:val="Body"/>
        <w:rPr>
          <w:rFonts w:ascii="Arial" w:hAnsi="Arial" w:cs="Arial"/>
        </w:rPr>
      </w:pPr>
      <w:r w:rsidRPr="00DE22C7">
        <w:rPr>
          <w:rFonts w:ascii="Arial" w:hAnsi="Arial" w:cs="Arial"/>
        </w:rPr>
        <w:t xml:space="preserve">Figure 1. ZID of the cherry tree leaf extracts against (a) </w:t>
      </w:r>
      <w:r w:rsidRPr="00AD6180">
        <w:rPr>
          <w:rFonts w:ascii="Arial" w:hAnsi="Arial" w:cs="Arial"/>
          <w:i/>
          <w:iCs/>
        </w:rPr>
        <w:t>B. cereus</w:t>
      </w:r>
      <w:r w:rsidRPr="00DE22C7">
        <w:rPr>
          <w:rFonts w:ascii="Arial" w:hAnsi="Arial" w:cs="Arial"/>
        </w:rPr>
        <w:t xml:space="preserve"> and (b) </w:t>
      </w:r>
      <w:r w:rsidRPr="00AD6180">
        <w:rPr>
          <w:rFonts w:ascii="Arial" w:hAnsi="Arial" w:cs="Arial"/>
          <w:i/>
          <w:iCs/>
        </w:rPr>
        <w:t>E. coli</w:t>
      </w:r>
      <w:r w:rsidRPr="00DE22C7">
        <w:rPr>
          <w:rFonts w:ascii="Arial" w:hAnsi="Arial" w:cs="Arial"/>
        </w:rPr>
        <w:t xml:space="preserve">. Arrowheads are the inhibition zones of the treatments against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E. coli</w:t>
      </w:r>
      <w:r w:rsidRPr="00DE22C7">
        <w:rPr>
          <w:rFonts w:ascii="Arial" w:hAnsi="Arial" w:cs="Arial"/>
        </w:rPr>
        <w:t>.</w:t>
      </w:r>
      <w:r w:rsidR="00AD6180">
        <w:rPr>
          <w:rFonts w:ascii="Arial" w:hAnsi="Arial" w:cs="Arial"/>
        </w:rPr>
        <w:t xml:space="preserve"> </w:t>
      </w:r>
      <w:proofErr w:type="gramStart"/>
      <w:r w:rsidRPr="00DE22C7">
        <w:rPr>
          <w:rFonts w:ascii="Arial" w:hAnsi="Arial" w:cs="Arial"/>
        </w:rPr>
        <w:t>K(</w:t>
      </w:r>
      <w:proofErr w:type="gramEnd"/>
      <w:r w:rsidRPr="00DE22C7">
        <w:rPr>
          <w:rFonts w:ascii="Arial" w:hAnsi="Arial" w:cs="Arial"/>
        </w:rPr>
        <w:t xml:space="preserve">+): positive control (Cotrimoxazole 0.48%), </w:t>
      </w:r>
      <w:proofErr w:type="gramStart"/>
      <w:r w:rsidRPr="00DE22C7">
        <w:rPr>
          <w:rFonts w:ascii="Arial" w:hAnsi="Arial" w:cs="Arial"/>
        </w:rPr>
        <w:t>K(</w:t>
      </w:r>
      <w:proofErr w:type="gramEnd"/>
      <w:r w:rsidRPr="00DE22C7">
        <w:rPr>
          <w:rFonts w:ascii="Arial" w:hAnsi="Arial" w:cs="Arial"/>
        </w:rPr>
        <w:t>-): negative control (DMSO 10%), E1: Leaf extract 15%, E2: Leaf extract 25%, E3: Leaf extract 35%</w:t>
      </w:r>
    </w:p>
    <w:p w14:paraId="6020B2E9" w14:textId="77777777" w:rsidR="00DE22C7" w:rsidRPr="00DE22C7" w:rsidRDefault="00DE22C7" w:rsidP="00DE22C7">
      <w:pPr>
        <w:pStyle w:val="Body"/>
        <w:rPr>
          <w:rFonts w:ascii="Arial" w:hAnsi="Arial" w:cs="Arial"/>
        </w:rPr>
      </w:pPr>
      <w:r w:rsidRPr="00DE22C7">
        <w:rPr>
          <w:rFonts w:ascii="Arial" w:hAnsi="Arial" w:cs="Arial"/>
        </w:rPr>
        <w:lastRenderedPageBreak/>
        <w:t xml:space="preserve">The mechanism of action of flavonoids as antibacterials is to damage the cytoplasmic membrane and bacterial cell walls. Flavonoids targeted phospholipids in the bacterial cytoplasmic membrane so that phospholipids cannot maintain the cell membrane which results in cell leakage. Cell leakage in the cytoplasmic membrane causes substances needed by bacteria in metabolism to be wasted so that bacterial death occurs. Flavonoids react with lipids and amino acids which are the components of the bacterial cell wall so that the bacterial cell wall is damaged. Damage to the bacterial cell wall causes flavonoid compounds to enter the bacterial cell and react with DNA so that damage occurs to the DNA lipid structure and then the bacteria lyse (Amanda et al., 2019). </w:t>
      </w:r>
    </w:p>
    <w:p w14:paraId="617C83B0" w14:textId="77777777" w:rsidR="00DE22C7" w:rsidRPr="00DE22C7" w:rsidRDefault="00DE22C7" w:rsidP="00DE22C7">
      <w:pPr>
        <w:pStyle w:val="Body"/>
        <w:rPr>
          <w:rFonts w:ascii="Arial" w:hAnsi="Arial" w:cs="Arial"/>
        </w:rPr>
      </w:pPr>
      <w:r w:rsidRPr="00DE22C7">
        <w:rPr>
          <w:rFonts w:ascii="Arial" w:hAnsi="Arial" w:cs="Arial"/>
        </w:rPr>
        <w:t>The mechanism of tannins in inhibiting bacterial growth is by inhibiting the reverse transcriptase enzyme and DNA topoisomerase so that bacterial cell formation is not formed. In addition to inactivating microbial cell adhesins and enzymes, tannins can interfere with protein transport in the inner layer of cells. Tannins also attack the peptidoglycan of the bacterial cell wall so that the formation of the cell wall is imperfect. An imperfect cell wall causes lysis due to differences in osmotic and physical pressure so bacteria die (</w:t>
      </w:r>
      <w:proofErr w:type="spellStart"/>
      <w:r w:rsidRPr="00DE22C7">
        <w:rPr>
          <w:rFonts w:ascii="Arial" w:hAnsi="Arial" w:cs="Arial"/>
        </w:rPr>
        <w:t>Sarijowan</w:t>
      </w:r>
      <w:proofErr w:type="spellEnd"/>
      <w:r w:rsidRPr="00DE22C7">
        <w:rPr>
          <w:rFonts w:ascii="Arial" w:hAnsi="Arial" w:cs="Arial"/>
        </w:rPr>
        <w:t xml:space="preserve"> et al., 2022). </w:t>
      </w:r>
    </w:p>
    <w:p w14:paraId="00D4D820" w14:textId="77777777" w:rsidR="00DE22C7" w:rsidRPr="00DE22C7" w:rsidRDefault="00DE22C7" w:rsidP="00DE22C7">
      <w:pPr>
        <w:pStyle w:val="Body"/>
        <w:rPr>
          <w:rFonts w:ascii="Arial" w:hAnsi="Arial" w:cs="Arial"/>
        </w:rPr>
      </w:pPr>
      <w:r w:rsidRPr="00DE22C7">
        <w:rPr>
          <w:rFonts w:ascii="Arial" w:hAnsi="Arial" w:cs="Arial"/>
        </w:rPr>
        <w:t>The mechanism of saponin is to react with porins (transmembrane proteins) on the outer membrane of the bacterial cell wall, forming strong polymer bonds that result in damage to the porins (</w:t>
      </w:r>
      <w:proofErr w:type="spellStart"/>
      <w:r w:rsidRPr="00DE22C7">
        <w:rPr>
          <w:rFonts w:ascii="Arial" w:hAnsi="Arial" w:cs="Arial"/>
        </w:rPr>
        <w:t>Rahmawatiani</w:t>
      </w:r>
      <w:proofErr w:type="spellEnd"/>
      <w:r w:rsidRPr="00DE22C7">
        <w:rPr>
          <w:rFonts w:ascii="Arial" w:hAnsi="Arial" w:cs="Arial"/>
        </w:rPr>
        <w:t xml:space="preserve"> et al., 2020).</w:t>
      </w:r>
    </w:p>
    <w:p w14:paraId="0073E74C" w14:textId="77777777" w:rsidR="00DE22C7" w:rsidRPr="00DE22C7" w:rsidRDefault="00DE22C7" w:rsidP="00DE22C7">
      <w:pPr>
        <w:pStyle w:val="Body"/>
        <w:rPr>
          <w:rFonts w:ascii="Arial" w:hAnsi="Arial" w:cs="Arial"/>
        </w:rPr>
      </w:pPr>
    </w:p>
    <w:p w14:paraId="797CED67" w14:textId="4946FEE8" w:rsidR="00DE22C7" w:rsidRPr="00DE22C7" w:rsidRDefault="00DE22C7" w:rsidP="00DE22C7">
      <w:pPr>
        <w:pStyle w:val="Body"/>
        <w:rPr>
          <w:rFonts w:ascii="Arial" w:hAnsi="Arial" w:cs="Arial"/>
          <w:b/>
          <w:bCs/>
        </w:rPr>
      </w:pPr>
      <w:r w:rsidRPr="00DE22C7">
        <w:rPr>
          <w:rFonts w:ascii="Arial" w:hAnsi="Arial" w:cs="Arial"/>
          <w:b/>
          <w:bCs/>
        </w:rPr>
        <w:t>3.4. Minimum Inhibitory Concentration (MIC)</w:t>
      </w:r>
    </w:p>
    <w:p w14:paraId="48AC86DB" w14:textId="60B42D25" w:rsidR="00DE22C7" w:rsidRPr="00DE22C7" w:rsidRDefault="00DE22C7" w:rsidP="00DE22C7">
      <w:pPr>
        <w:pStyle w:val="Body"/>
        <w:rPr>
          <w:rFonts w:ascii="Arial" w:hAnsi="Arial" w:cs="Arial"/>
        </w:rPr>
      </w:pPr>
      <w:r w:rsidRPr="00DE22C7">
        <w:rPr>
          <w:rFonts w:ascii="Arial" w:hAnsi="Arial" w:cs="Arial"/>
        </w:rPr>
        <w:t xml:space="preserve">The concentration of 1.5% ethanol extract of cherry tree leaves was able to inhibit the growth of </w:t>
      </w:r>
      <w:r w:rsidRPr="00AD6180">
        <w:rPr>
          <w:rFonts w:ascii="Arial" w:hAnsi="Arial" w:cs="Arial"/>
          <w:i/>
          <w:iCs/>
        </w:rPr>
        <w:t>B. cereus</w:t>
      </w:r>
      <w:r w:rsidRPr="00DE22C7">
        <w:rPr>
          <w:rFonts w:ascii="Arial" w:hAnsi="Arial" w:cs="Arial"/>
        </w:rPr>
        <w:t xml:space="preserve"> (Figure 2) and </w:t>
      </w:r>
      <w:r w:rsidRPr="00AD6180">
        <w:rPr>
          <w:rFonts w:ascii="Arial" w:hAnsi="Arial" w:cs="Arial"/>
          <w:i/>
          <w:iCs/>
        </w:rPr>
        <w:t>E. coli</w:t>
      </w:r>
      <w:r w:rsidRPr="00DE22C7">
        <w:rPr>
          <w:rFonts w:ascii="Arial" w:hAnsi="Arial" w:cs="Arial"/>
        </w:rPr>
        <w:t xml:space="preserve"> (Figure 3) which is indicated by the absence of bacterial colony growth in the medium (Table 5) while the concentration of 0.375</w:t>
      </w:r>
      <w:r w:rsidR="00AD6180">
        <w:rPr>
          <w:rFonts w:ascii="Arial" w:hAnsi="Arial" w:cs="Arial"/>
        </w:rPr>
        <w:t>%</w:t>
      </w:r>
      <w:r w:rsidRPr="00DE22C7">
        <w:rPr>
          <w:rFonts w:ascii="Arial" w:hAnsi="Arial" w:cs="Arial"/>
        </w:rPr>
        <w:t xml:space="preserve"> and 0.75% ethanol extract of cherry tree leaves shows bacterial growth on agar media. Based on the research of </w:t>
      </w:r>
      <w:proofErr w:type="spellStart"/>
      <w:r w:rsidRPr="00DE22C7">
        <w:rPr>
          <w:rFonts w:ascii="Arial" w:hAnsi="Arial" w:cs="Arial"/>
        </w:rPr>
        <w:t>Weni</w:t>
      </w:r>
      <w:proofErr w:type="spellEnd"/>
      <w:r w:rsidRPr="00DE22C7">
        <w:rPr>
          <w:rFonts w:ascii="Arial" w:hAnsi="Arial" w:cs="Arial"/>
        </w:rPr>
        <w:t xml:space="preserve"> et al. (2024) the MIC of cherry tree leaves against </w:t>
      </w:r>
      <w:r w:rsidRPr="00AD6180">
        <w:rPr>
          <w:rFonts w:ascii="Arial" w:hAnsi="Arial" w:cs="Arial"/>
          <w:i/>
          <w:iCs/>
        </w:rPr>
        <w:t>E. coli</w:t>
      </w:r>
      <w:r w:rsidRPr="00DE22C7">
        <w:rPr>
          <w:rFonts w:ascii="Arial" w:hAnsi="Arial" w:cs="Arial"/>
        </w:rPr>
        <w:t xml:space="preserve"> is at a concentration of 10% and in the research of </w:t>
      </w:r>
      <w:proofErr w:type="spellStart"/>
      <w:r w:rsidRPr="00DE22C7">
        <w:rPr>
          <w:rFonts w:ascii="Arial" w:hAnsi="Arial" w:cs="Arial"/>
        </w:rPr>
        <w:t>Assauqi</w:t>
      </w:r>
      <w:proofErr w:type="spellEnd"/>
      <w:r w:rsidRPr="00DE22C7">
        <w:rPr>
          <w:rFonts w:ascii="Arial" w:hAnsi="Arial" w:cs="Arial"/>
        </w:rPr>
        <w:t xml:space="preserve"> et al., (2023) the MIC of cherry tree leaves extract against </w:t>
      </w:r>
      <w:r w:rsidRPr="00AD6180">
        <w:rPr>
          <w:rFonts w:ascii="Arial" w:hAnsi="Arial" w:cs="Arial"/>
          <w:i/>
          <w:iCs/>
        </w:rPr>
        <w:t>S. mutans</w:t>
      </w:r>
      <w:r w:rsidRPr="00DE22C7">
        <w:rPr>
          <w:rFonts w:ascii="Arial" w:hAnsi="Arial" w:cs="Arial"/>
        </w:rPr>
        <w:t xml:space="preserve"> is at 25%. Based on the results of the MIC, with a concentration of 1.5% ethanol extract of cherry tree leaves, it can inhibit the growth of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 xml:space="preserve">E. coli </w:t>
      </w:r>
      <w:r w:rsidRPr="00DE22C7">
        <w:rPr>
          <w:rFonts w:ascii="Arial" w:hAnsi="Arial" w:cs="Arial"/>
        </w:rPr>
        <w:t xml:space="preserve">which shows that the cherry tree leaves extract in this study has a stronger antibacterial potential than the previous research of </w:t>
      </w:r>
      <w:proofErr w:type="spellStart"/>
      <w:r w:rsidRPr="00DE22C7">
        <w:rPr>
          <w:rFonts w:ascii="Arial" w:hAnsi="Arial" w:cs="Arial"/>
        </w:rPr>
        <w:t>Weni</w:t>
      </w:r>
      <w:proofErr w:type="spellEnd"/>
      <w:r w:rsidRPr="00DE22C7">
        <w:rPr>
          <w:rFonts w:ascii="Arial" w:hAnsi="Arial" w:cs="Arial"/>
        </w:rPr>
        <w:t xml:space="preserve"> et al. (2024) and </w:t>
      </w:r>
      <w:proofErr w:type="spellStart"/>
      <w:r w:rsidRPr="00DE22C7">
        <w:rPr>
          <w:rFonts w:ascii="Arial" w:hAnsi="Arial" w:cs="Arial"/>
        </w:rPr>
        <w:t>Assauqi</w:t>
      </w:r>
      <w:proofErr w:type="spellEnd"/>
      <w:r w:rsidRPr="00DE22C7">
        <w:rPr>
          <w:rFonts w:ascii="Arial" w:hAnsi="Arial" w:cs="Arial"/>
        </w:rPr>
        <w:t xml:space="preserve"> et al. (2023).</w:t>
      </w:r>
    </w:p>
    <w:p w14:paraId="1DBE6996" w14:textId="77777777" w:rsidR="00DE22C7" w:rsidRPr="00DE22C7" w:rsidRDefault="00DE22C7" w:rsidP="00DE22C7">
      <w:pPr>
        <w:pStyle w:val="Body"/>
        <w:rPr>
          <w:rFonts w:ascii="Arial" w:hAnsi="Arial" w:cs="Arial"/>
        </w:rPr>
      </w:pPr>
    </w:p>
    <w:p w14:paraId="2CE553CB" w14:textId="77777777" w:rsidR="00DE22C7" w:rsidRPr="00DE22C7" w:rsidRDefault="00DE22C7" w:rsidP="00DE22C7">
      <w:pPr>
        <w:pStyle w:val="Body"/>
        <w:rPr>
          <w:rFonts w:ascii="Arial" w:hAnsi="Arial" w:cs="Arial"/>
        </w:rPr>
      </w:pPr>
      <w:r w:rsidRPr="00DE22C7">
        <w:rPr>
          <w:rFonts w:ascii="Arial" w:hAnsi="Arial" w:cs="Arial"/>
        </w:rPr>
        <w:t xml:space="preserve">Table 5. MIC of the plant leaf ethanolic extract against </w:t>
      </w:r>
      <w:r w:rsidRPr="009F180C">
        <w:rPr>
          <w:rFonts w:ascii="Arial" w:hAnsi="Arial" w:cs="Arial"/>
          <w:i/>
          <w:iCs/>
        </w:rPr>
        <w:t>B. cereus</w:t>
      </w:r>
      <w:r w:rsidRPr="00DE22C7">
        <w:rPr>
          <w:rFonts w:ascii="Arial" w:hAnsi="Arial" w:cs="Arial"/>
        </w:rPr>
        <w:t xml:space="preserve"> and </w:t>
      </w:r>
      <w:r w:rsidRPr="009F180C">
        <w:rPr>
          <w:rFonts w:ascii="Arial" w:hAnsi="Arial" w:cs="Arial"/>
          <w:i/>
          <w:iCs/>
        </w:rPr>
        <w:t>E. coli</w:t>
      </w:r>
    </w:p>
    <w:tbl>
      <w:tblPr>
        <w:tblStyle w:val="TableGrid"/>
        <w:tblW w:w="762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8"/>
        <w:gridCol w:w="2234"/>
        <w:gridCol w:w="2268"/>
      </w:tblGrid>
      <w:tr w:rsidR="00AD6180" w:rsidRPr="00AD6180" w14:paraId="79498C9F" w14:textId="77777777" w:rsidTr="00AD6180">
        <w:tc>
          <w:tcPr>
            <w:tcW w:w="3118" w:type="dxa"/>
            <w:vMerge w:val="restart"/>
          </w:tcPr>
          <w:p w14:paraId="45672BAD" w14:textId="77777777" w:rsidR="00AD6180" w:rsidRPr="00AD6180" w:rsidRDefault="00AD6180" w:rsidP="00E8243C">
            <w:pPr>
              <w:jc w:val="center"/>
              <w:rPr>
                <w:rFonts w:ascii="Arial" w:hAnsi="Arial" w:cs="Arial"/>
                <w:sz w:val="20"/>
                <w:szCs w:val="20"/>
                <w:lang w:val="it-IT"/>
              </w:rPr>
            </w:pPr>
            <w:bookmarkStart w:id="1" w:name="_Hlk187681893"/>
            <w:r w:rsidRPr="00AD6180">
              <w:rPr>
                <w:rFonts w:ascii="Arial" w:hAnsi="Arial" w:cs="Arial"/>
                <w:sz w:val="20"/>
                <w:szCs w:val="20"/>
                <w:lang w:val="it-IT"/>
              </w:rPr>
              <w:t>Treatments</w:t>
            </w:r>
          </w:p>
        </w:tc>
        <w:tc>
          <w:tcPr>
            <w:tcW w:w="4502" w:type="dxa"/>
            <w:gridSpan w:val="2"/>
          </w:tcPr>
          <w:p w14:paraId="2203726D" w14:textId="77777777" w:rsidR="00AD6180" w:rsidRPr="00AD6180" w:rsidRDefault="00AD6180" w:rsidP="00E8243C">
            <w:pPr>
              <w:tabs>
                <w:tab w:val="center" w:pos="2326"/>
                <w:tab w:val="left" w:pos="3516"/>
              </w:tabs>
              <w:jc w:val="center"/>
              <w:rPr>
                <w:rFonts w:ascii="Arial" w:hAnsi="Arial" w:cs="Arial"/>
                <w:sz w:val="20"/>
                <w:szCs w:val="20"/>
                <w:lang w:val="it-IT"/>
              </w:rPr>
            </w:pPr>
            <w:r w:rsidRPr="00AD6180">
              <w:rPr>
                <w:rFonts w:ascii="Arial" w:hAnsi="Arial" w:cs="Arial"/>
                <w:sz w:val="20"/>
                <w:szCs w:val="20"/>
                <w:lang w:val="it-IT"/>
              </w:rPr>
              <w:t>Number of colonies</w:t>
            </w:r>
          </w:p>
        </w:tc>
      </w:tr>
      <w:tr w:rsidR="00AD6180" w:rsidRPr="00AD6180" w14:paraId="28FD30EE" w14:textId="77777777" w:rsidTr="00AD6180">
        <w:tc>
          <w:tcPr>
            <w:tcW w:w="3118" w:type="dxa"/>
            <w:vMerge/>
          </w:tcPr>
          <w:p w14:paraId="15A4A57A" w14:textId="77777777" w:rsidR="00AD6180" w:rsidRPr="00AD6180" w:rsidRDefault="00AD6180" w:rsidP="00E8243C">
            <w:pPr>
              <w:jc w:val="center"/>
              <w:rPr>
                <w:rFonts w:ascii="Arial" w:hAnsi="Arial" w:cs="Arial"/>
                <w:sz w:val="20"/>
                <w:szCs w:val="20"/>
                <w:lang w:val="it-IT"/>
              </w:rPr>
            </w:pPr>
          </w:p>
        </w:tc>
        <w:tc>
          <w:tcPr>
            <w:tcW w:w="2234" w:type="dxa"/>
          </w:tcPr>
          <w:p w14:paraId="686CFA95" w14:textId="77777777" w:rsidR="00AD6180" w:rsidRPr="00AD6180" w:rsidRDefault="00AD6180" w:rsidP="00E8243C">
            <w:pPr>
              <w:jc w:val="center"/>
              <w:rPr>
                <w:rFonts w:ascii="Arial" w:hAnsi="Arial" w:cs="Arial"/>
                <w:sz w:val="20"/>
                <w:szCs w:val="20"/>
                <w:lang w:val="it-IT"/>
              </w:rPr>
            </w:pPr>
            <w:r w:rsidRPr="00AD6180">
              <w:rPr>
                <w:rFonts w:ascii="Arial" w:hAnsi="Arial" w:cs="Arial"/>
                <w:i/>
                <w:iCs/>
                <w:sz w:val="20"/>
                <w:szCs w:val="20"/>
                <w:lang w:val="it-IT"/>
              </w:rPr>
              <w:t>B. cereus</w:t>
            </w:r>
          </w:p>
        </w:tc>
        <w:tc>
          <w:tcPr>
            <w:tcW w:w="2268" w:type="dxa"/>
          </w:tcPr>
          <w:p w14:paraId="37D607FC" w14:textId="77777777" w:rsidR="00AD6180" w:rsidRPr="00AD6180" w:rsidRDefault="00AD6180" w:rsidP="00E8243C">
            <w:pPr>
              <w:jc w:val="center"/>
              <w:rPr>
                <w:rFonts w:ascii="Arial" w:hAnsi="Arial" w:cs="Arial"/>
                <w:sz w:val="20"/>
                <w:szCs w:val="20"/>
                <w:lang w:val="it-IT"/>
              </w:rPr>
            </w:pPr>
            <w:r w:rsidRPr="00AD6180">
              <w:rPr>
                <w:rFonts w:ascii="Arial" w:hAnsi="Arial" w:cs="Arial"/>
                <w:i/>
                <w:iCs/>
                <w:sz w:val="20"/>
                <w:szCs w:val="20"/>
                <w:lang w:val="it-IT"/>
              </w:rPr>
              <w:t>E. coli</w:t>
            </w:r>
          </w:p>
        </w:tc>
      </w:tr>
      <w:tr w:rsidR="00AD6180" w:rsidRPr="00AD6180" w14:paraId="6BC20496" w14:textId="77777777" w:rsidTr="00AD6180">
        <w:tc>
          <w:tcPr>
            <w:tcW w:w="3118" w:type="dxa"/>
          </w:tcPr>
          <w:p w14:paraId="144AE0E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(cotrimoxazole 0.48%)</w:t>
            </w:r>
          </w:p>
        </w:tc>
        <w:tc>
          <w:tcPr>
            <w:tcW w:w="2234" w:type="dxa"/>
          </w:tcPr>
          <w:p w14:paraId="17A28125"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c>
          <w:tcPr>
            <w:tcW w:w="2268" w:type="dxa"/>
          </w:tcPr>
          <w:p w14:paraId="504114A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r>
      <w:tr w:rsidR="00AD6180" w:rsidRPr="00AD6180" w14:paraId="301E07A4" w14:textId="77777777" w:rsidTr="00AD6180">
        <w:tc>
          <w:tcPr>
            <w:tcW w:w="3118" w:type="dxa"/>
          </w:tcPr>
          <w:p w14:paraId="0D36D7FF"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(DMSO 10%)</w:t>
            </w:r>
          </w:p>
        </w:tc>
        <w:tc>
          <w:tcPr>
            <w:tcW w:w="2234" w:type="dxa"/>
          </w:tcPr>
          <w:p w14:paraId="0C08FB8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4FA60BC3"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668D044E" w14:textId="77777777" w:rsidTr="00AD6180">
        <w:tc>
          <w:tcPr>
            <w:tcW w:w="3118" w:type="dxa"/>
          </w:tcPr>
          <w:p w14:paraId="0B17E337"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0.375%</w:t>
            </w:r>
          </w:p>
        </w:tc>
        <w:tc>
          <w:tcPr>
            <w:tcW w:w="2234" w:type="dxa"/>
          </w:tcPr>
          <w:p w14:paraId="2E747725"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450B88D4"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06BC69F3" w14:textId="77777777" w:rsidTr="00AD6180">
        <w:tc>
          <w:tcPr>
            <w:tcW w:w="3118" w:type="dxa"/>
          </w:tcPr>
          <w:p w14:paraId="4AEB15A1"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0.75%</w:t>
            </w:r>
          </w:p>
        </w:tc>
        <w:tc>
          <w:tcPr>
            <w:tcW w:w="2234" w:type="dxa"/>
          </w:tcPr>
          <w:p w14:paraId="37A98D8B"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7EA7CEFB"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189DA73C" w14:textId="77777777" w:rsidTr="00AD6180">
        <w:tc>
          <w:tcPr>
            <w:tcW w:w="3118" w:type="dxa"/>
          </w:tcPr>
          <w:p w14:paraId="05393F03"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1.5%</w:t>
            </w:r>
          </w:p>
        </w:tc>
        <w:tc>
          <w:tcPr>
            <w:tcW w:w="2234" w:type="dxa"/>
          </w:tcPr>
          <w:p w14:paraId="0032FE41"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c>
          <w:tcPr>
            <w:tcW w:w="2268" w:type="dxa"/>
          </w:tcPr>
          <w:p w14:paraId="3F50C4E0"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r>
    </w:tbl>
    <w:bookmarkEnd w:id="1"/>
    <w:p w14:paraId="02C17C10" w14:textId="77777777" w:rsidR="00DE22C7" w:rsidRPr="00DE22C7" w:rsidRDefault="00DE22C7" w:rsidP="00DE22C7">
      <w:pPr>
        <w:pStyle w:val="Body"/>
        <w:rPr>
          <w:rFonts w:ascii="Arial" w:hAnsi="Arial" w:cs="Arial"/>
        </w:rPr>
      </w:pPr>
      <w:r w:rsidRPr="00DE22C7">
        <w:rPr>
          <w:rFonts w:ascii="Arial" w:hAnsi="Arial" w:cs="Arial"/>
        </w:rPr>
        <w:t xml:space="preserve"> Note: numbers are results from quintuplicates</w:t>
      </w:r>
    </w:p>
    <w:p w14:paraId="53C13133" w14:textId="77777777" w:rsidR="00DE22C7" w:rsidRPr="00DE22C7" w:rsidRDefault="00DE22C7" w:rsidP="00DE22C7">
      <w:pPr>
        <w:pStyle w:val="Body"/>
        <w:rPr>
          <w:rFonts w:ascii="Arial" w:hAnsi="Arial" w:cs="Arial"/>
        </w:rPr>
      </w:pPr>
    </w:p>
    <w:p w14:paraId="358964FF" w14:textId="0BFF9281" w:rsidR="00DE22C7" w:rsidRPr="00DE22C7" w:rsidRDefault="00AD6180" w:rsidP="00DE22C7">
      <w:pPr>
        <w:pStyle w:val="Body"/>
        <w:rPr>
          <w:rFonts w:ascii="Arial" w:hAnsi="Arial" w:cs="Arial"/>
        </w:rPr>
      </w:pPr>
      <w:r w:rsidRPr="00DD546D">
        <w:rPr>
          <w:rFonts w:ascii="Calibri" w:hAnsi="Calibri" w:cs="Calibri"/>
          <w:noProof/>
          <w:lang w:val="en-ID"/>
        </w:rPr>
        <w:lastRenderedPageBreak/>
        <w:drawing>
          <wp:inline distT="0" distB="0" distL="0" distR="0" wp14:anchorId="66A4058B" wp14:editId="04A2A725">
            <wp:extent cx="5212080" cy="1071751"/>
            <wp:effectExtent l="0" t="0" r="0" b="0"/>
            <wp:docPr id="1787785938" name="Picture 4" descr="A round white object with a white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85938" name="Picture 4" descr="A round white object with a white circle in the midd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1071751"/>
                    </a:xfrm>
                    <a:prstGeom prst="rect">
                      <a:avLst/>
                    </a:prstGeom>
                    <a:noFill/>
                    <a:ln>
                      <a:noFill/>
                    </a:ln>
                  </pic:spPr>
                </pic:pic>
              </a:graphicData>
            </a:graphic>
          </wp:inline>
        </w:drawing>
      </w:r>
      <w:r w:rsidR="00DE22C7" w:rsidRPr="00DE22C7">
        <w:rPr>
          <w:rFonts w:ascii="Arial" w:hAnsi="Arial" w:cs="Arial"/>
        </w:rPr>
        <w:t xml:space="preserve">  </w:t>
      </w:r>
    </w:p>
    <w:p w14:paraId="21EB0E96" w14:textId="15A53101" w:rsidR="00DE22C7" w:rsidRPr="00DE22C7" w:rsidRDefault="00DE22C7" w:rsidP="00DE22C7">
      <w:pPr>
        <w:pStyle w:val="Body"/>
        <w:rPr>
          <w:rFonts w:ascii="Arial" w:hAnsi="Arial" w:cs="Arial"/>
        </w:rPr>
      </w:pPr>
      <w:r w:rsidRPr="00DE22C7">
        <w:rPr>
          <w:rFonts w:ascii="Arial" w:hAnsi="Arial" w:cs="Arial"/>
        </w:rPr>
        <w:t xml:space="preserve">Figure 2. MIC of ethanolic extract of cherry leaves against </w:t>
      </w:r>
      <w:r w:rsidRPr="00AD6180">
        <w:rPr>
          <w:rFonts w:ascii="Arial" w:hAnsi="Arial" w:cs="Arial"/>
          <w:i/>
          <w:iCs/>
        </w:rPr>
        <w:t>B. cereus</w:t>
      </w:r>
      <w:r w:rsidR="00AD6180">
        <w:rPr>
          <w:rFonts w:ascii="Arial" w:hAnsi="Arial" w:cs="Arial"/>
        </w:rPr>
        <w:t xml:space="preserve">. </w:t>
      </w:r>
      <w:r w:rsidRPr="00DE22C7">
        <w:rPr>
          <w:rFonts w:ascii="Arial" w:hAnsi="Arial" w:cs="Arial"/>
        </w:rPr>
        <w:t>(a) positive control (Cotrimoxazole 0.48%), (b) negative control (DMSO 10%), (c) leaf extract 0.375%, (d) leaf extract 0.75%, and (e) leaf extract 1.5%</w:t>
      </w:r>
    </w:p>
    <w:p w14:paraId="519B465D" w14:textId="77777777" w:rsidR="00DE22C7" w:rsidRPr="00DE22C7" w:rsidRDefault="00DE22C7" w:rsidP="00DE22C7">
      <w:pPr>
        <w:pStyle w:val="Body"/>
        <w:rPr>
          <w:rFonts w:ascii="Arial" w:hAnsi="Arial" w:cs="Arial"/>
        </w:rPr>
      </w:pPr>
    </w:p>
    <w:p w14:paraId="4CE74EA0" w14:textId="66D58DAA" w:rsidR="00DE22C7" w:rsidRPr="00DE22C7" w:rsidRDefault="00AD6180" w:rsidP="00DE22C7">
      <w:pPr>
        <w:pStyle w:val="Body"/>
        <w:rPr>
          <w:rFonts w:ascii="Arial" w:hAnsi="Arial" w:cs="Arial"/>
        </w:rPr>
      </w:pPr>
      <w:r w:rsidRPr="00DD546D">
        <w:rPr>
          <w:rFonts w:ascii="Calibri" w:hAnsi="Calibri" w:cs="Calibri"/>
          <w:noProof/>
          <w:lang w:val="en-ID"/>
        </w:rPr>
        <w:drawing>
          <wp:inline distT="0" distB="0" distL="0" distR="0" wp14:anchorId="29A8AA7F" wp14:editId="4A9D03AB">
            <wp:extent cx="5212080" cy="1048652"/>
            <wp:effectExtent l="0" t="0" r="7620" b="0"/>
            <wp:docPr id="996500836" name="Picture 6" descr="A round white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00836" name="Picture 6" descr="A round white object with a black backgrou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1048652"/>
                    </a:xfrm>
                    <a:prstGeom prst="rect">
                      <a:avLst/>
                    </a:prstGeom>
                    <a:noFill/>
                    <a:ln>
                      <a:noFill/>
                    </a:ln>
                  </pic:spPr>
                </pic:pic>
              </a:graphicData>
            </a:graphic>
          </wp:inline>
        </w:drawing>
      </w:r>
      <w:r w:rsidR="00DE22C7" w:rsidRPr="00DE22C7">
        <w:rPr>
          <w:rFonts w:ascii="Arial" w:hAnsi="Arial" w:cs="Arial"/>
        </w:rPr>
        <w:t xml:space="preserve"> </w:t>
      </w:r>
    </w:p>
    <w:p w14:paraId="00C37515" w14:textId="0C5CE468" w:rsidR="00863BD3" w:rsidRDefault="00DE22C7" w:rsidP="00AD6180">
      <w:pPr>
        <w:pStyle w:val="Body"/>
        <w:rPr>
          <w:rFonts w:ascii="Arial" w:hAnsi="Arial" w:cs="Arial"/>
        </w:rPr>
      </w:pPr>
      <w:r w:rsidRPr="00DE22C7">
        <w:rPr>
          <w:rFonts w:ascii="Arial" w:hAnsi="Arial" w:cs="Arial"/>
        </w:rPr>
        <w:t xml:space="preserve">Figure 3. MIC of ethanolic extract of cherry leaves against </w:t>
      </w:r>
      <w:r w:rsidRPr="00AD6180">
        <w:rPr>
          <w:rFonts w:ascii="Arial" w:hAnsi="Arial" w:cs="Arial"/>
          <w:i/>
          <w:iCs/>
        </w:rPr>
        <w:t>E. coli</w:t>
      </w:r>
      <w:r w:rsidR="00AD6180">
        <w:rPr>
          <w:rFonts w:ascii="Arial" w:hAnsi="Arial" w:cs="Arial"/>
        </w:rPr>
        <w:t xml:space="preserve">. </w:t>
      </w:r>
      <w:r w:rsidRPr="00DE22C7">
        <w:rPr>
          <w:rFonts w:ascii="Arial" w:hAnsi="Arial" w:cs="Arial"/>
        </w:rPr>
        <w:t>(a) positive control (Cotrimoxazole 0.48%), (b) negative control (DMSO 10%), (c) leaf extract 0.375%, (d) leaf extract 0.75%, and (e) leaf extract 1.5%</w:t>
      </w:r>
    </w:p>
    <w:p w14:paraId="6BE5C0FB" w14:textId="30411AB3" w:rsidR="00C30A0F" w:rsidRDefault="00C30A0F" w:rsidP="00441B6F">
      <w:pPr>
        <w:pStyle w:val="Body"/>
        <w:spacing w:after="0"/>
        <w:rPr>
          <w:rFonts w:ascii="Arial" w:hAnsi="Arial" w:cs="Arial"/>
        </w:rPr>
      </w:pPr>
      <w:r w:rsidRPr="00FB3A86">
        <w:rPr>
          <w:rFonts w:ascii="Arial" w:hAnsi="Arial" w:cs="Arial"/>
        </w:rPr>
        <w:t xml:space="preserve"> </w:t>
      </w:r>
    </w:p>
    <w:p w14:paraId="68293DEA" w14:textId="77777777" w:rsidR="00E053D0" w:rsidRDefault="00E053D0" w:rsidP="00441B6F">
      <w:pPr>
        <w:pStyle w:val="Body"/>
        <w:spacing w:after="0"/>
        <w:rPr>
          <w:rFonts w:ascii="Arial" w:hAnsi="Arial" w:cs="Arial"/>
        </w:rPr>
      </w:pPr>
    </w:p>
    <w:p w14:paraId="589B1C6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19D3B43" w14:textId="77777777" w:rsidR="00790ADA" w:rsidRPr="00FB3A86" w:rsidRDefault="00790ADA" w:rsidP="00441B6F">
      <w:pPr>
        <w:pStyle w:val="ConcHead"/>
        <w:spacing w:after="0"/>
        <w:jc w:val="both"/>
        <w:rPr>
          <w:rFonts w:ascii="Arial" w:hAnsi="Arial" w:cs="Arial"/>
        </w:rPr>
      </w:pPr>
    </w:p>
    <w:p w14:paraId="02289747" w14:textId="77777777" w:rsidR="00DE22C7" w:rsidRPr="00DE22C7" w:rsidRDefault="00DE22C7" w:rsidP="00DE22C7">
      <w:pPr>
        <w:pStyle w:val="Body"/>
        <w:rPr>
          <w:rFonts w:ascii="Arial" w:hAnsi="Arial" w:cs="Arial"/>
        </w:rPr>
      </w:pPr>
      <w:r w:rsidRPr="00DE22C7">
        <w:rPr>
          <w:rFonts w:ascii="Arial" w:hAnsi="Arial" w:cs="Arial"/>
        </w:rPr>
        <w:t xml:space="preserve">The TFC of cherry tree leaves was determined to be 78.11 mg QE/g extract, the TTC was 18.20 mg TAE/g extract, and the TSC was 15.01 mg SE/g extract. The ZID of the cherry leaf extract against </w:t>
      </w:r>
      <w:r w:rsidRPr="00AD6180">
        <w:rPr>
          <w:rFonts w:ascii="Arial" w:hAnsi="Arial" w:cs="Arial"/>
          <w:i/>
          <w:iCs/>
        </w:rPr>
        <w:t>B. cereus</w:t>
      </w:r>
      <w:r w:rsidRPr="00DE22C7">
        <w:rPr>
          <w:rFonts w:ascii="Arial" w:hAnsi="Arial" w:cs="Arial"/>
        </w:rPr>
        <w:t xml:space="preserve"> at a concentration of 15% was categorized as weak, while concentrations of 25% and 35% were considered moderate. Similarly, for </w:t>
      </w:r>
      <w:r w:rsidRPr="00AD6180">
        <w:rPr>
          <w:rFonts w:ascii="Arial" w:hAnsi="Arial" w:cs="Arial"/>
          <w:i/>
          <w:iCs/>
        </w:rPr>
        <w:t>E. coli</w:t>
      </w:r>
      <w:r w:rsidRPr="00DE22C7">
        <w:rPr>
          <w:rFonts w:ascii="Arial" w:hAnsi="Arial" w:cs="Arial"/>
        </w:rPr>
        <w:t xml:space="preserve">, concentrations of 15% and 25% were considered weak, whereas 35% was categorized as moderate. The MIC of ethanol extract of cherry tree leaves against both </w:t>
      </w:r>
      <w:r w:rsidRPr="000E2C8D">
        <w:rPr>
          <w:rFonts w:ascii="Arial" w:hAnsi="Arial" w:cs="Arial"/>
          <w:i/>
          <w:iCs/>
        </w:rPr>
        <w:t>B. cereus</w:t>
      </w:r>
      <w:r w:rsidRPr="00DE22C7">
        <w:rPr>
          <w:rFonts w:ascii="Arial" w:hAnsi="Arial" w:cs="Arial"/>
        </w:rPr>
        <w:t xml:space="preserve"> and </w:t>
      </w:r>
      <w:r w:rsidRPr="000E2C8D">
        <w:rPr>
          <w:rFonts w:ascii="Arial" w:hAnsi="Arial" w:cs="Arial"/>
          <w:i/>
          <w:iCs/>
        </w:rPr>
        <w:t>E. coli</w:t>
      </w:r>
      <w:r w:rsidRPr="00DE22C7">
        <w:rPr>
          <w:rFonts w:ascii="Arial" w:hAnsi="Arial" w:cs="Arial"/>
        </w:rPr>
        <w:t xml:space="preserve"> was 1.5%.</w:t>
      </w:r>
    </w:p>
    <w:p w14:paraId="07613053" w14:textId="792D0FF6" w:rsidR="00790ADA" w:rsidRDefault="00DE22C7" w:rsidP="00DE22C7">
      <w:pPr>
        <w:pStyle w:val="Body"/>
        <w:spacing w:after="0"/>
        <w:rPr>
          <w:rFonts w:ascii="Arial" w:hAnsi="Arial" w:cs="Arial"/>
        </w:rPr>
      </w:pPr>
      <w:r w:rsidRPr="00DE22C7">
        <w:rPr>
          <w:rFonts w:ascii="Arial" w:hAnsi="Arial" w:cs="Arial"/>
        </w:rPr>
        <w:t xml:space="preserve">It is recommended that the maceration extraction method be replaced by a hot extraction method, such as reflux or </w:t>
      </w:r>
      <w:r w:rsidR="000E2C8D">
        <w:rPr>
          <w:rFonts w:ascii="Arial" w:hAnsi="Arial" w:cs="Arial"/>
        </w:rPr>
        <w:t>Soxhlet extraction</w:t>
      </w:r>
      <w:r w:rsidRPr="00DE22C7">
        <w:rPr>
          <w:rFonts w:ascii="Arial" w:hAnsi="Arial" w:cs="Arial"/>
        </w:rPr>
        <w:t>, to reduce extraction time and enhance the yield of flavonoids, tannins, and saponins.</w:t>
      </w:r>
    </w:p>
    <w:p w14:paraId="0759560D" w14:textId="77777777" w:rsidR="00DE22C7" w:rsidRDefault="00DE22C7" w:rsidP="00DE22C7">
      <w:pPr>
        <w:pStyle w:val="Body"/>
        <w:spacing w:after="0"/>
        <w:rPr>
          <w:rFonts w:ascii="Arial" w:hAnsi="Arial" w:cs="Arial"/>
        </w:rPr>
      </w:pPr>
    </w:p>
    <w:p w14:paraId="5B3D6E20" w14:textId="77777777" w:rsidR="00DE22C7" w:rsidRPr="00FB3A86" w:rsidRDefault="00DE22C7" w:rsidP="00DE22C7">
      <w:pPr>
        <w:pStyle w:val="Body"/>
        <w:spacing w:after="0"/>
        <w:rPr>
          <w:rFonts w:ascii="Arial" w:hAnsi="Arial" w:cs="Arial"/>
        </w:rPr>
      </w:pPr>
    </w:p>
    <w:p w14:paraId="368798F3"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0B036FFB" w14:textId="77777777" w:rsidR="00790ADA" w:rsidRPr="00FB3A86" w:rsidRDefault="00790ADA" w:rsidP="00441B6F">
      <w:pPr>
        <w:pStyle w:val="AcknHead"/>
        <w:spacing w:after="0"/>
        <w:jc w:val="both"/>
        <w:rPr>
          <w:rFonts w:ascii="Arial" w:hAnsi="Arial" w:cs="Arial"/>
        </w:rPr>
      </w:pPr>
    </w:p>
    <w:p w14:paraId="1DEBB186" w14:textId="043729CC" w:rsidR="00315186" w:rsidRDefault="00DE22C7" w:rsidP="00441B6F">
      <w:pPr>
        <w:pStyle w:val="Body"/>
        <w:spacing w:after="0"/>
        <w:rPr>
          <w:rFonts w:ascii="Arial" w:hAnsi="Arial" w:cs="Arial"/>
        </w:rPr>
      </w:pPr>
      <w:r w:rsidRPr="00DE22C7">
        <w:rPr>
          <w:rFonts w:ascii="Arial" w:hAnsi="Arial" w:cs="Arial"/>
        </w:rPr>
        <w:t xml:space="preserve">The authors extend their gratitude to the Head of the </w:t>
      </w:r>
      <w:proofErr w:type="spellStart"/>
      <w:r w:rsidRPr="00DE22C7">
        <w:rPr>
          <w:rFonts w:ascii="Arial" w:hAnsi="Arial" w:cs="Arial"/>
        </w:rPr>
        <w:t>Technobio</w:t>
      </w:r>
      <w:proofErr w:type="spellEnd"/>
      <w:r w:rsidRPr="00DE22C7">
        <w:rPr>
          <w:rFonts w:ascii="Arial" w:hAnsi="Arial" w:cs="Arial"/>
        </w:rPr>
        <w:t xml:space="preserve">-Industry Laboratory at Universitas Atma Jaya Yogyakarta and </w:t>
      </w:r>
      <w:r w:rsidR="000E2C8D">
        <w:rPr>
          <w:rFonts w:ascii="Arial" w:hAnsi="Arial" w:cs="Arial"/>
        </w:rPr>
        <w:t>her</w:t>
      </w:r>
      <w:r w:rsidRPr="00DE22C7">
        <w:rPr>
          <w:rFonts w:ascii="Arial" w:hAnsi="Arial" w:cs="Arial"/>
        </w:rPr>
        <w:t xml:space="preserve"> staff for their support during data collection in the laboratory.</w:t>
      </w:r>
    </w:p>
    <w:p w14:paraId="76062423" w14:textId="77777777" w:rsidR="00315186" w:rsidRPr="00315186" w:rsidRDefault="00315186" w:rsidP="00441B6F"/>
    <w:p w14:paraId="36146B90" w14:textId="77777777" w:rsidR="00315186" w:rsidRPr="00315186" w:rsidRDefault="00315186" w:rsidP="00441B6F"/>
    <w:p w14:paraId="486F4DAD" w14:textId="77777777" w:rsidR="00315186" w:rsidRPr="00315186" w:rsidRDefault="00315186" w:rsidP="00441B6F"/>
    <w:p w14:paraId="7103C1EF"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3833D0BB" w14:textId="77777777" w:rsidR="00860000" w:rsidRPr="00786D36" w:rsidRDefault="00860000" w:rsidP="00441B6F">
      <w:pPr>
        <w:pStyle w:val="ReferHead"/>
        <w:spacing w:after="0"/>
        <w:jc w:val="both"/>
        <w:rPr>
          <w:rFonts w:ascii="Arial" w:hAnsi="Arial" w:cs="Arial"/>
        </w:rPr>
      </w:pPr>
    </w:p>
    <w:p w14:paraId="36DB66C8" w14:textId="779D3F3D" w:rsidR="00860000" w:rsidRDefault="00DE22C7" w:rsidP="00441B6F">
      <w:pPr>
        <w:pStyle w:val="ReferHead"/>
        <w:spacing w:after="0"/>
        <w:jc w:val="both"/>
        <w:rPr>
          <w:rFonts w:ascii="Arial" w:hAnsi="Arial" w:cs="Arial"/>
          <w:b w:val="0"/>
          <w:caps w:val="0"/>
          <w:sz w:val="20"/>
        </w:rPr>
      </w:pPr>
      <w:r w:rsidRPr="00DE22C7">
        <w:rPr>
          <w:rFonts w:ascii="Arial" w:hAnsi="Arial" w:cs="Arial"/>
          <w:b w:val="0"/>
          <w:caps w:val="0"/>
          <w:sz w:val="20"/>
        </w:rPr>
        <w:t>The authors declare no conflict of interest regarding the publication of this research.</w:t>
      </w:r>
    </w:p>
    <w:p w14:paraId="209C46CA" w14:textId="77777777" w:rsidR="003A77C6" w:rsidRDefault="003A77C6" w:rsidP="00441B6F">
      <w:pPr>
        <w:pStyle w:val="ReferHead"/>
        <w:spacing w:after="0"/>
        <w:jc w:val="both"/>
        <w:rPr>
          <w:rFonts w:ascii="Arial" w:hAnsi="Arial" w:cs="Arial"/>
          <w:b w:val="0"/>
          <w:caps w:val="0"/>
          <w:sz w:val="20"/>
        </w:rPr>
      </w:pPr>
    </w:p>
    <w:p w14:paraId="1A02E020" w14:textId="77777777" w:rsidR="00371FB6" w:rsidRDefault="00371FB6" w:rsidP="00441B6F">
      <w:pPr>
        <w:pStyle w:val="ReferHead"/>
        <w:spacing w:after="0"/>
        <w:jc w:val="both"/>
        <w:rPr>
          <w:rFonts w:ascii="Arial" w:hAnsi="Arial" w:cs="Arial"/>
          <w:b w:val="0"/>
          <w:caps w:val="0"/>
          <w:sz w:val="20"/>
        </w:rPr>
      </w:pPr>
    </w:p>
    <w:p w14:paraId="7B5CDA74"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34358223" w14:textId="77777777" w:rsidR="00371FB6" w:rsidRPr="00371FB6" w:rsidRDefault="00371FB6" w:rsidP="00441B6F">
      <w:pPr>
        <w:pStyle w:val="ReferHead"/>
        <w:spacing w:after="0"/>
        <w:jc w:val="both"/>
        <w:rPr>
          <w:rFonts w:ascii="Arial" w:hAnsi="Arial" w:cs="Arial"/>
          <w:bCs/>
        </w:rPr>
      </w:pPr>
    </w:p>
    <w:p w14:paraId="03CE4512" w14:textId="53BD03A7" w:rsidR="00371FB6" w:rsidRPr="00DE22C7" w:rsidRDefault="003A77C6" w:rsidP="00441B6F">
      <w:pPr>
        <w:pStyle w:val="ReferHead"/>
        <w:spacing w:after="0"/>
        <w:jc w:val="both"/>
        <w:rPr>
          <w:rFonts w:ascii="Arial" w:hAnsi="Arial" w:cs="Arial"/>
          <w:b w:val="0"/>
          <w:caps w:val="0"/>
          <w:sz w:val="20"/>
        </w:rPr>
      </w:pPr>
      <w:r>
        <w:rPr>
          <w:rFonts w:ascii="Arial" w:hAnsi="Arial" w:cs="Arial"/>
          <w:b w:val="0"/>
          <w:caps w:val="0"/>
          <w:sz w:val="20"/>
        </w:rPr>
        <w:t>MLK</w:t>
      </w:r>
      <w:r w:rsidR="001A29D8" w:rsidRPr="00DE22C7">
        <w:rPr>
          <w:rFonts w:ascii="Arial" w:hAnsi="Arial" w:cs="Arial"/>
          <w:b w:val="0"/>
          <w:caps w:val="0"/>
          <w:sz w:val="20"/>
        </w:rPr>
        <w:t xml:space="preserve"> </w:t>
      </w:r>
      <w:r w:rsidR="00371FB6" w:rsidRPr="00DE22C7">
        <w:rPr>
          <w:rFonts w:ascii="Arial" w:hAnsi="Arial" w:cs="Arial"/>
          <w:b w:val="0"/>
          <w:caps w:val="0"/>
          <w:sz w:val="20"/>
        </w:rPr>
        <w:t xml:space="preserve">designed the study, performed the </w:t>
      </w:r>
      <w:r>
        <w:rPr>
          <w:rFonts w:ascii="Arial" w:hAnsi="Arial" w:cs="Arial"/>
          <w:b w:val="0"/>
          <w:caps w:val="0"/>
          <w:sz w:val="20"/>
        </w:rPr>
        <w:t xml:space="preserve">laboratory works and </w:t>
      </w:r>
      <w:r w:rsidR="00371FB6" w:rsidRPr="00DE22C7">
        <w:rPr>
          <w:rFonts w:ascii="Arial" w:hAnsi="Arial" w:cs="Arial"/>
          <w:b w:val="0"/>
          <w:caps w:val="0"/>
          <w:sz w:val="20"/>
        </w:rPr>
        <w:t>statistical analysis, wrote the protocol, and</w:t>
      </w:r>
      <w:r w:rsidR="001A29D8" w:rsidRPr="00DE22C7">
        <w:rPr>
          <w:rFonts w:ascii="Arial" w:hAnsi="Arial" w:cs="Arial"/>
          <w:b w:val="0"/>
          <w:caps w:val="0"/>
          <w:sz w:val="20"/>
        </w:rPr>
        <w:t xml:space="preserve"> </w:t>
      </w:r>
      <w:r w:rsidR="00371FB6" w:rsidRPr="00DE22C7">
        <w:rPr>
          <w:rFonts w:ascii="Arial" w:hAnsi="Arial" w:cs="Arial"/>
          <w:b w:val="0"/>
          <w:caps w:val="0"/>
          <w:sz w:val="20"/>
        </w:rPr>
        <w:t xml:space="preserve">wrote the first draft of the manuscript. </w:t>
      </w:r>
      <w:r>
        <w:rPr>
          <w:rFonts w:ascii="Arial" w:hAnsi="Arial" w:cs="Arial"/>
          <w:b w:val="0"/>
          <w:caps w:val="0"/>
          <w:sz w:val="20"/>
        </w:rPr>
        <w:t>PKA</w:t>
      </w:r>
      <w:r w:rsidR="00371FB6" w:rsidRPr="00DE22C7">
        <w:rPr>
          <w:rFonts w:ascii="Arial" w:hAnsi="Arial" w:cs="Arial"/>
          <w:b w:val="0"/>
          <w:caps w:val="0"/>
          <w:sz w:val="20"/>
        </w:rPr>
        <w:t xml:space="preserve"> and </w:t>
      </w:r>
      <w:r>
        <w:rPr>
          <w:rFonts w:ascii="Arial" w:hAnsi="Arial" w:cs="Arial"/>
          <w:b w:val="0"/>
          <w:caps w:val="0"/>
          <w:sz w:val="20"/>
        </w:rPr>
        <w:t>EM</w:t>
      </w:r>
      <w:r w:rsidR="00371FB6" w:rsidRPr="00DE22C7">
        <w:rPr>
          <w:rFonts w:ascii="Arial" w:hAnsi="Arial" w:cs="Arial"/>
          <w:b w:val="0"/>
          <w:caps w:val="0"/>
          <w:sz w:val="20"/>
        </w:rPr>
        <w:t xml:space="preserve"> </w:t>
      </w:r>
      <w:r>
        <w:rPr>
          <w:rFonts w:ascii="Arial" w:hAnsi="Arial" w:cs="Arial"/>
          <w:b w:val="0"/>
          <w:caps w:val="0"/>
          <w:sz w:val="20"/>
        </w:rPr>
        <w:t>did</w:t>
      </w:r>
      <w:r w:rsidR="00371FB6" w:rsidRPr="00DE22C7">
        <w:rPr>
          <w:rFonts w:ascii="Arial" w:hAnsi="Arial" w:cs="Arial"/>
          <w:b w:val="0"/>
          <w:caps w:val="0"/>
          <w:sz w:val="20"/>
        </w:rPr>
        <w:t xml:space="preserve"> the analyses of</w:t>
      </w:r>
      <w:r w:rsidR="001A29D8" w:rsidRPr="00DE22C7">
        <w:rPr>
          <w:rFonts w:ascii="Arial" w:hAnsi="Arial" w:cs="Arial"/>
          <w:b w:val="0"/>
          <w:caps w:val="0"/>
          <w:sz w:val="20"/>
        </w:rPr>
        <w:t xml:space="preserve"> </w:t>
      </w:r>
      <w:r w:rsidR="00371FB6" w:rsidRPr="00DE22C7">
        <w:rPr>
          <w:rFonts w:ascii="Arial" w:hAnsi="Arial" w:cs="Arial"/>
          <w:b w:val="0"/>
          <w:caps w:val="0"/>
          <w:sz w:val="20"/>
        </w:rPr>
        <w:t>the study</w:t>
      </w:r>
      <w:r>
        <w:rPr>
          <w:rFonts w:ascii="Arial" w:hAnsi="Arial" w:cs="Arial"/>
          <w:b w:val="0"/>
          <w:caps w:val="0"/>
          <w:sz w:val="20"/>
        </w:rPr>
        <w:t xml:space="preserve"> and wrote the first draft of the manuscript</w:t>
      </w:r>
      <w:r w:rsidR="00371FB6" w:rsidRPr="00DE22C7">
        <w:rPr>
          <w:rFonts w:ascii="Arial" w:hAnsi="Arial" w:cs="Arial"/>
          <w:b w:val="0"/>
          <w:caps w:val="0"/>
          <w:sz w:val="20"/>
        </w:rPr>
        <w:t xml:space="preserve">. </w:t>
      </w:r>
      <w:r>
        <w:rPr>
          <w:rFonts w:ascii="Arial" w:hAnsi="Arial" w:cs="Arial"/>
          <w:b w:val="0"/>
          <w:caps w:val="0"/>
          <w:sz w:val="20"/>
        </w:rPr>
        <w:t>BRS</w:t>
      </w:r>
      <w:r w:rsidR="00371FB6" w:rsidRPr="00DE22C7">
        <w:rPr>
          <w:rFonts w:ascii="Arial" w:hAnsi="Arial" w:cs="Arial"/>
          <w:b w:val="0"/>
          <w:caps w:val="0"/>
          <w:sz w:val="20"/>
        </w:rPr>
        <w:t xml:space="preserve"> </w:t>
      </w:r>
      <w:r>
        <w:rPr>
          <w:rFonts w:ascii="Arial" w:hAnsi="Arial" w:cs="Arial"/>
          <w:b w:val="0"/>
          <w:caps w:val="0"/>
          <w:sz w:val="20"/>
        </w:rPr>
        <w:t>did</w:t>
      </w:r>
      <w:r w:rsidR="00371FB6" w:rsidRPr="00DE22C7">
        <w:rPr>
          <w:rFonts w:ascii="Arial" w:hAnsi="Arial" w:cs="Arial"/>
          <w:b w:val="0"/>
          <w:caps w:val="0"/>
          <w:sz w:val="20"/>
        </w:rPr>
        <w:t xml:space="preserve"> the literature </w:t>
      </w:r>
      <w:r>
        <w:rPr>
          <w:rFonts w:ascii="Arial" w:hAnsi="Arial" w:cs="Arial"/>
          <w:b w:val="0"/>
          <w:caps w:val="0"/>
          <w:sz w:val="20"/>
        </w:rPr>
        <w:t>review, wrote the manuscript in English.</w:t>
      </w:r>
      <w:r w:rsidR="00371FB6" w:rsidRPr="00DE22C7">
        <w:rPr>
          <w:rFonts w:ascii="Arial" w:hAnsi="Arial" w:cs="Arial"/>
          <w:b w:val="0"/>
          <w:caps w:val="0"/>
          <w:sz w:val="20"/>
        </w:rPr>
        <w:t xml:space="preserve"> All authors read and approved the final manuscript</w:t>
      </w:r>
      <w:r>
        <w:rPr>
          <w:rFonts w:ascii="Arial" w:hAnsi="Arial" w:cs="Arial"/>
          <w:b w:val="0"/>
          <w:caps w:val="0"/>
          <w:sz w:val="20"/>
        </w:rPr>
        <w:t>.</w:t>
      </w:r>
    </w:p>
    <w:p w14:paraId="1B3C7A8A" w14:textId="77777777" w:rsidR="002B685A" w:rsidRDefault="002B685A" w:rsidP="00441B6F">
      <w:pPr>
        <w:pStyle w:val="ReferHead"/>
        <w:spacing w:after="0"/>
        <w:jc w:val="both"/>
        <w:rPr>
          <w:rFonts w:ascii="Arial" w:hAnsi="Arial" w:cs="Arial"/>
          <w:b w:val="0"/>
          <w:caps w:val="0"/>
          <w:sz w:val="20"/>
        </w:rPr>
      </w:pPr>
    </w:p>
    <w:p w14:paraId="69D8FBF2" w14:textId="77777777" w:rsidR="00860000" w:rsidRDefault="00860000" w:rsidP="00441B6F">
      <w:pPr>
        <w:pStyle w:val="ReferHead"/>
        <w:spacing w:after="0"/>
        <w:jc w:val="both"/>
        <w:rPr>
          <w:rFonts w:ascii="Arial" w:hAnsi="Arial" w:cs="Arial"/>
        </w:rPr>
      </w:pPr>
    </w:p>
    <w:p w14:paraId="44465FC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D578EF" w14:textId="77777777" w:rsidR="00790ADA" w:rsidRPr="00FB3A86" w:rsidRDefault="00790ADA" w:rsidP="00441B6F">
      <w:pPr>
        <w:pStyle w:val="ReferHead"/>
        <w:spacing w:after="0"/>
        <w:jc w:val="both"/>
        <w:rPr>
          <w:rFonts w:ascii="Arial" w:hAnsi="Arial" w:cs="Arial"/>
        </w:rPr>
      </w:pPr>
    </w:p>
    <w:p w14:paraId="27512B7D" w14:textId="77777777" w:rsidR="00DD7F0C" w:rsidRDefault="00DD7F0C" w:rsidP="00DD7F0C">
      <w:pPr>
        <w:pStyle w:val="Body"/>
        <w:ind w:left="426" w:hanging="426"/>
      </w:pPr>
      <w:r>
        <w:t xml:space="preserve">Amanda, E. A., </w:t>
      </w:r>
      <w:proofErr w:type="spellStart"/>
      <w:r>
        <w:t>Oktiani</w:t>
      </w:r>
      <w:proofErr w:type="spellEnd"/>
      <w:r>
        <w:t xml:space="preserve">, B. W., and Panjaitan, F. U. A. (2019). Antibacterial effectiveness of flavonoid extract of Trigona </w:t>
      </w:r>
      <w:proofErr w:type="spellStart"/>
      <w:r>
        <w:t>sp</w:t>
      </w:r>
      <w:proofErr w:type="spellEnd"/>
      <w:r>
        <w:t xml:space="preserve"> (Trigona </w:t>
      </w:r>
      <w:proofErr w:type="spellStart"/>
      <w:r>
        <w:t>thorasica</w:t>
      </w:r>
      <w:proofErr w:type="spellEnd"/>
      <w:r>
        <w:t xml:space="preserve">) propolis against the growth of </w:t>
      </w:r>
      <w:proofErr w:type="spellStart"/>
      <w:r>
        <w:t>Porphyromonas</w:t>
      </w:r>
      <w:proofErr w:type="spellEnd"/>
      <w:r>
        <w:t xml:space="preserve"> </w:t>
      </w:r>
      <w:proofErr w:type="spellStart"/>
      <w:r>
        <w:t>gingivalis</w:t>
      </w:r>
      <w:proofErr w:type="spellEnd"/>
      <w:r>
        <w:t xml:space="preserve"> bacteria. Journal of Dentistry 3(1): 23-28.</w:t>
      </w:r>
    </w:p>
    <w:p w14:paraId="6FFE13F4" w14:textId="77777777" w:rsidR="00DD7F0C" w:rsidRDefault="00DD7F0C" w:rsidP="00DD7F0C">
      <w:pPr>
        <w:pStyle w:val="Body"/>
        <w:ind w:left="426" w:hanging="426"/>
      </w:pPr>
      <w:proofErr w:type="spellStart"/>
      <w:r>
        <w:t>Anggista</w:t>
      </w:r>
      <w:proofErr w:type="spellEnd"/>
      <w:r>
        <w:t xml:space="preserve">, G., </w:t>
      </w:r>
      <w:proofErr w:type="spellStart"/>
      <w:r>
        <w:t>Pangestu</w:t>
      </w:r>
      <w:proofErr w:type="spellEnd"/>
      <w:r>
        <w:t xml:space="preserve">, I. T., </w:t>
      </w:r>
      <w:proofErr w:type="spellStart"/>
      <w:r>
        <w:t>Handayani</w:t>
      </w:r>
      <w:proofErr w:type="spellEnd"/>
      <w:r>
        <w:t xml:space="preserve">, D., Yulianto, M. E., and Kusuma, S. (2019). Determination of factors influencing the extraction of ginger rhizome using a stirred extractor. Journal of Gema </w:t>
      </w:r>
      <w:proofErr w:type="spellStart"/>
      <w:r>
        <w:t>Teknologi</w:t>
      </w:r>
      <w:proofErr w:type="spellEnd"/>
      <w:r>
        <w:t xml:space="preserve"> 20(3): 80-84.</w:t>
      </w:r>
    </w:p>
    <w:p w14:paraId="015064AA" w14:textId="77777777" w:rsidR="00DD7F0C" w:rsidRDefault="00DD7F0C" w:rsidP="00DD7F0C">
      <w:pPr>
        <w:pStyle w:val="Body"/>
        <w:ind w:left="426" w:hanging="426"/>
      </w:pPr>
      <w:r>
        <w:t>Anisa, N. and Najib. S. Z. (2022). Phytochemical screening and determination of total phenol flavonoid and tannin levels in cherry leaves (</w:t>
      </w:r>
      <w:proofErr w:type="spellStart"/>
      <w:r>
        <w:t>Muntingia</w:t>
      </w:r>
      <w:proofErr w:type="spellEnd"/>
      <w:r>
        <w:t xml:space="preserve"> </w:t>
      </w:r>
      <w:proofErr w:type="spellStart"/>
      <w:r>
        <w:t>calabura</w:t>
      </w:r>
      <w:proofErr w:type="spellEnd"/>
      <w:r>
        <w:t xml:space="preserve"> L.). Indonesian Journal of Pharmaceutical and Herbal Medicine 1(2): 96-104.</w:t>
      </w:r>
    </w:p>
    <w:p w14:paraId="04328C54" w14:textId="77777777" w:rsidR="00DD7F0C" w:rsidRDefault="00DD7F0C" w:rsidP="00DD7F0C">
      <w:pPr>
        <w:pStyle w:val="Body"/>
        <w:ind w:left="426" w:hanging="426"/>
      </w:pPr>
      <w:r>
        <w:t xml:space="preserve">Asda, P. and </w:t>
      </w:r>
      <w:proofErr w:type="spellStart"/>
      <w:r>
        <w:t>Sekarwati</w:t>
      </w:r>
      <w:proofErr w:type="spellEnd"/>
      <w:r>
        <w:t xml:space="preserve">, N. (2020). Handwashing behavior with soap (CTPS) and the incidence of infectious diseases in families in the </w:t>
      </w:r>
      <w:proofErr w:type="spellStart"/>
      <w:r>
        <w:t>Donoharjo</w:t>
      </w:r>
      <w:proofErr w:type="spellEnd"/>
      <w:r>
        <w:t xml:space="preserve"> village area, Sleman district. Nursing Media: Makassar Health Polytechnic 11(1): 1.</w:t>
      </w:r>
    </w:p>
    <w:p w14:paraId="223E1955" w14:textId="77777777" w:rsidR="00DD7F0C" w:rsidRDefault="00DD7F0C" w:rsidP="00DD7F0C">
      <w:pPr>
        <w:pStyle w:val="Body"/>
        <w:ind w:left="426" w:hanging="426"/>
      </w:pPr>
      <w:proofErr w:type="spellStart"/>
      <w:r>
        <w:t>Assauqi</w:t>
      </w:r>
      <w:proofErr w:type="spellEnd"/>
      <w:r>
        <w:t xml:space="preserve">, N. F., </w:t>
      </w:r>
      <w:proofErr w:type="spellStart"/>
      <w:r>
        <w:t>Hafshah</w:t>
      </w:r>
      <w:proofErr w:type="spellEnd"/>
      <w:r>
        <w:t xml:space="preserve">, M., and Latifah, R. N. (2023). Determination of the Minimum Inhibitory Concentration (MIC) value of pandan leaf ethanol extract (Pandanus </w:t>
      </w:r>
      <w:proofErr w:type="spellStart"/>
      <w:r>
        <w:t>amaryllifolius</w:t>
      </w:r>
      <w:proofErr w:type="spellEnd"/>
      <w:r>
        <w:t xml:space="preserve"> </w:t>
      </w:r>
      <w:proofErr w:type="spellStart"/>
      <w:r>
        <w:t>Roxb</w:t>
      </w:r>
      <w:proofErr w:type="spellEnd"/>
      <w:r>
        <w:t>) against Streptococcus mutans bacteria. Journal Cis-Trans 7(1): 1-9.</w:t>
      </w:r>
    </w:p>
    <w:p w14:paraId="435E944C" w14:textId="77777777" w:rsidR="00DD7F0C" w:rsidRDefault="00DD7F0C" w:rsidP="00DD7F0C">
      <w:pPr>
        <w:pStyle w:val="Body"/>
        <w:ind w:left="426" w:hanging="426"/>
      </w:pPr>
      <w:r>
        <w:t xml:space="preserve">Durri, S. A. and Walid, M. (2024). Identification of tannin compounds and evaluation of </w:t>
      </w:r>
      <w:proofErr w:type="spellStart"/>
      <w:r>
        <w:t>Persea</w:t>
      </w:r>
      <w:proofErr w:type="spellEnd"/>
      <w:r>
        <w:t xml:space="preserve"> americana Mill avocado skin extract as a lotion. Journal of Clinical Pharmacy and Pharmaceutical Science 3(1): 1-9.</w:t>
      </w:r>
    </w:p>
    <w:p w14:paraId="1E6C0DED" w14:textId="77777777" w:rsidR="00DD7F0C" w:rsidRDefault="00DD7F0C" w:rsidP="00DD7F0C">
      <w:pPr>
        <w:pStyle w:val="Body"/>
        <w:ind w:left="426" w:hanging="426"/>
      </w:pPr>
      <w:r>
        <w:t xml:space="preserve">Emelda, A., Yuliana, D., Maulana, A., </w:t>
      </w:r>
      <w:proofErr w:type="spellStart"/>
      <w:r>
        <w:t>Kurniawati</w:t>
      </w:r>
      <w:proofErr w:type="spellEnd"/>
      <w:r>
        <w:t xml:space="preserve">, T., </w:t>
      </w:r>
      <w:proofErr w:type="spellStart"/>
      <w:r>
        <w:t>Utamil</w:t>
      </w:r>
      <w:proofErr w:type="spellEnd"/>
      <w:r>
        <w:t xml:space="preserve">. W. Y., Marwah, </w:t>
      </w:r>
      <w:proofErr w:type="spellStart"/>
      <w:r>
        <w:t>Idawati</w:t>
      </w:r>
      <w:proofErr w:type="spellEnd"/>
      <w:r>
        <w:t xml:space="preserve">, and </w:t>
      </w:r>
      <w:proofErr w:type="spellStart"/>
      <w:r>
        <w:t>Novianti</w:t>
      </w:r>
      <w:proofErr w:type="spellEnd"/>
      <w:r>
        <w:t xml:space="preserve">, L. (2023). Overview of antibiotic use in the community at the Makassar </w:t>
      </w:r>
      <w:proofErr w:type="spellStart"/>
      <w:r>
        <w:t>niaga</w:t>
      </w:r>
      <w:proofErr w:type="spellEnd"/>
      <w:r>
        <w:t xml:space="preserve"> </w:t>
      </w:r>
      <w:proofErr w:type="spellStart"/>
      <w:r>
        <w:t>daya</w:t>
      </w:r>
      <w:proofErr w:type="spellEnd"/>
      <w:r>
        <w:t xml:space="preserve"> market. Indonesian Journal of Community Dedication 5(1):13-18.</w:t>
      </w:r>
    </w:p>
    <w:p w14:paraId="325F04E1" w14:textId="77777777" w:rsidR="00DD7F0C" w:rsidRDefault="00DD7F0C" w:rsidP="00DD7F0C">
      <w:pPr>
        <w:pStyle w:val="Body"/>
        <w:ind w:left="426" w:hanging="426"/>
      </w:pPr>
      <w:r>
        <w:t xml:space="preserve">Ferdinan, A. and Natasa, E. (2024). Identification of flavonoid compounds in ethanol extract of </w:t>
      </w:r>
      <w:proofErr w:type="spellStart"/>
      <w:r>
        <w:t>bajakah</w:t>
      </w:r>
      <w:proofErr w:type="spellEnd"/>
      <w:r>
        <w:t xml:space="preserve"> roots (</w:t>
      </w:r>
      <w:proofErr w:type="spellStart"/>
      <w:r>
        <w:t>Spatholobus</w:t>
      </w:r>
      <w:proofErr w:type="spellEnd"/>
      <w:r>
        <w:t xml:space="preserve"> </w:t>
      </w:r>
      <w:proofErr w:type="spellStart"/>
      <w:r>
        <w:t>lirroralis</w:t>
      </w:r>
      <w:proofErr w:type="spellEnd"/>
      <w:r>
        <w:t xml:space="preserve"> </w:t>
      </w:r>
      <w:proofErr w:type="spellStart"/>
      <w:r>
        <w:t>Hassk</w:t>
      </w:r>
      <w:proofErr w:type="spellEnd"/>
      <w:r>
        <w:t>.). IKIFA Pharmaceutical Journal 3(1): 54-58.</w:t>
      </w:r>
    </w:p>
    <w:p w14:paraId="024B0608" w14:textId="77777777" w:rsidR="00DD7F0C" w:rsidRDefault="00DD7F0C" w:rsidP="00DD7F0C">
      <w:pPr>
        <w:pStyle w:val="Body"/>
        <w:ind w:left="426" w:hanging="426"/>
      </w:pPr>
      <w:proofErr w:type="spellStart"/>
      <w:r>
        <w:t>Handayani</w:t>
      </w:r>
      <w:proofErr w:type="spellEnd"/>
      <w:r>
        <w:t xml:space="preserve">, T. W., Yusuf, Y., and Tandi, J. (2020). Qualitative and quantitative analysis of secondary metabolites of moringa seed extract (Moringa </w:t>
      </w:r>
      <w:proofErr w:type="spellStart"/>
      <w:r>
        <w:t>olefera</w:t>
      </w:r>
      <w:proofErr w:type="spellEnd"/>
      <w:r>
        <w:t xml:space="preserve"> Lam.) using the UV-Vis spectrophotometry method. Journal of Chemical Research 6(3): 230–238.</w:t>
      </w:r>
    </w:p>
    <w:p w14:paraId="13330FAA" w14:textId="77777777" w:rsidR="00DD7F0C" w:rsidRDefault="00DD7F0C" w:rsidP="00DD7F0C">
      <w:pPr>
        <w:pStyle w:val="Body"/>
        <w:ind w:left="426" w:hanging="426"/>
      </w:pPr>
      <w:r>
        <w:lastRenderedPageBreak/>
        <w:t xml:space="preserve">Hasanah, N. and Novian, D. R. (2020). Analysis of Ethanol Extract of Yellow Pumpkin Fruit (Cucurbita moschata D.). Journal of </w:t>
      </w:r>
      <w:proofErr w:type="spellStart"/>
      <w:r>
        <w:t>Poltektegal</w:t>
      </w:r>
      <w:proofErr w:type="spellEnd"/>
      <w:r>
        <w:t xml:space="preserve"> 9(1): 54-59.</w:t>
      </w:r>
    </w:p>
    <w:p w14:paraId="28ECAD6D" w14:textId="77777777" w:rsidR="00DD7F0C" w:rsidRDefault="00DD7F0C" w:rsidP="00DD7F0C">
      <w:pPr>
        <w:pStyle w:val="Body"/>
        <w:ind w:left="426" w:hanging="426"/>
      </w:pPr>
      <w:proofErr w:type="spellStart"/>
      <w:r>
        <w:t>Indriani</w:t>
      </w:r>
      <w:proofErr w:type="spellEnd"/>
      <w:r>
        <w:t xml:space="preserve">, V., </w:t>
      </w:r>
      <w:proofErr w:type="spellStart"/>
      <w:r>
        <w:t>Chiuman</w:t>
      </w:r>
      <w:proofErr w:type="spellEnd"/>
      <w:r>
        <w:t xml:space="preserve">, L., Wijaya, L. L., Lister, G., and Grandis, L. (2020). Antibacterial effect of Curcuma </w:t>
      </w:r>
      <w:proofErr w:type="spellStart"/>
      <w:r>
        <w:t>zedoaria</w:t>
      </w:r>
      <w:proofErr w:type="spellEnd"/>
      <w:r>
        <w:t xml:space="preserve"> extract on Bacillus cereus and Staphylococcus epidermidis. Althea Medical Journal 7(1): 6-10.</w:t>
      </w:r>
    </w:p>
    <w:p w14:paraId="1AC5EFB7" w14:textId="77777777" w:rsidR="00DD7F0C" w:rsidRDefault="00DD7F0C" w:rsidP="00DD7F0C">
      <w:pPr>
        <w:pStyle w:val="Body"/>
        <w:ind w:left="426" w:hanging="426"/>
      </w:pPr>
      <w:r>
        <w:t xml:space="preserve">Ita, I., </w:t>
      </w:r>
      <w:proofErr w:type="spellStart"/>
      <w:r>
        <w:t>Saepudin</w:t>
      </w:r>
      <w:proofErr w:type="spellEnd"/>
      <w:r>
        <w:t xml:space="preserve">., S., and Ramdhani, H. M. (2024). Identification of Flavonoid Compound Structure from </w:t>
      </w:r>
      <w:proofErr w:type="spellStart"/>
      <w:r>
        <w:t>Kesum</w:t>
      </w:r>
      <w:proofErr w:type="spellEnd"/>
      <w:r>
        <w:t xml:space="preserve"> Leaves (Polygonum minus </w:t>
      </w:r>
      <w:proofErr w:type="spellStart"/>
      <w:r>
        <w:t>Huds</w:t>
      </w:r>
      <w:proofErr w:type="spellEnd"/>
      <w:r>
        <w:t>.) Using Shear Reagent Method. Imelda Scientific Journal of Pharmacy 8(1): 57-68.</w:t>
      </w:r>
    </w:p>
    <w:p w14:paraId="3689ED0A" w14:textId="77777777" w:rsidR="00DD7F0C" w:rsidRDefault="00DD7F0C" w:rsidP="00DD7F0C">
      <w:pPr>
        <w:pStyle w:val="Body"/>
        <w:ind w:left="426" w:hanging="426"/>
      </w:pPr>
      <w:proofErr w:type="spellStart"/>
      <w:r>
        <w:t>Kipimbob</w:t>
      </w:r>
      <w:proofErr w:type="spellEnd"/>
      <w:r>
        <w:t xml:space="preserve">, E., Bara, R., Wowor, P. M., and </w:t>
      </w:r>
      <w:proofErr w:type="spellStart"/>
      <w:r>
        <w:t>Posangi</w:t>
      </w:r>
      <w:proofErr w:type="spellEnd"/>
      <w:r>
        <w:t xml:space="preserve">, J. (2019). Antibacterial effect test of </w:t>
      </w:r>
      <w:proofErr w:type="spellStart"/>
      <w:r>
        <w:t>Chromodoris</w:t>
      </w:r>
      <w:proofErr w:type="spellEnd"/>
      <w:r>
        <w:t xml:space="preserve"> </w:t>
      </w:r>
      <w:proofErr w:type="spellStart"/>
      <w:r>
        <w:t>dianae</w:t>
      </w:r>
      <w:proofErr w:type="spellEnd"/>
      <w:r>
        <w:t xml:space="preserve"> against Escherichia coli and Staphylococcus aureus bacteria. e-</w:t>
      </w:r>
      <w:proofErr w:type="spellStart"/>
      <w:r>
        <w:t>Biomedik</w:t>
      </w:r>
      <w:proofErr w:type="spellEnd"/>
      <w:r>
        <w:t xml:space="preserve"> Journal 7(1):61-65.</w:t>
      </w:r>
    </w:p>
    <w:p w14:paraId="64575CE4" w14:textId="77777777" w:rsidR="00DD7F0C" w:rsidRDefault="00DD7F0C" w:rsidP="00DD7F0C">
      <w:pPr>
        <w:pStyle w:val="Body"/>
        <w:ind w:left="426" w:hanging="426"/>
      </w:pPr>
      <w:r>
        <w:t xml:space="preserve">Klau, M. H. C. and </w:t>
      </w:r>
      <w:proofErr w:type="spellStart"/>
      <w:r>
        <w:t>Hesturini</w:t>
      </w:r>
      <w:proofErr w:type="spellEnd"/>
      <w:r>
        <w:t xml:space="preserve">, R. S. (2021). Effect of administration of ethanol extract of </w:t>
      </w:r>
      <w:proofErr w:type="spellStart"/>
      <w:r>
        <w:t>dandang</w:t>
      </w:r>
      <w:proofErr w:type="spellEnd"/>
      <w:r>
        <w:t xml:space="preserve"> </w:t>
      </w:r>
      <w:proofErr w:type="spellStart"/>
      <w:r>
        <w:t>gendis</w:t>
      </w:r>
      <w:proofErr w:type="spellEnd"/>
      <w:r>
        <w:t xml:space="preserve"> leaves (</w:t>
      </w:r>
      <w:proofErr w:type="spellStart"/>
      <w:r>
        <w:t>Clinacanthus</w:t>
      </w:r>
      <w:proofErr w:type="spellEnd"/>
      <w:r>
        <w:t xml:space="preserve"> nutans (Burm F) Lindau) on analgesic power and macroscopic appearance of the stomach of mice. Indonesian Journal of Pharmacy and Science 4(1): 6-12.</w:t>
      </w:r>
    </w:p>
    <w:p w14:paraId="069382E1" w14:textId="77777777" w:rsidR="00DD7F0C" w:rsidRDefault="00DD7F0C" w:rsidP="00DD7F0C">
      <w:pPr>
        <w:pStyle w:val="Body"/>
        <w:ind w:left="426" w:hanging="426"/>
      </w:pPr>
      <w:r>
        <w:t xml:space="preserve">Lallo, S., Lewerissa, A. C., </w:t>
      </w:r>
      <w:proofErr w:type="spellStart"/>
      <w:r>
        <w:t>Rafi’i</w:t>
      </w:r>
      <w:proofErr w:type="spellEnd"/>
      <w:r>
        <w:t>, A., Usmar, Ismail, and Tayeb, R. (2019). Effect of height of growing place on antioxidant and cytotoxic activity of galangal rhizome extract (Alpinia galanga L.). MFF 23(3): 118-123.</w:t>
      </w:r>
    </w:p>
    <w:p w14:paraId="6410A25D" w14:textId="77777777" w:rsidR="00DD7F0C" w:rsidRDefault="00DD7F0C" w:rsidP="00DD7F0C">
      <w:pPr>
        <w:pStyle w:val="Body"/>
        <w:ind w:left="426" w:hanging="426"/>
      </w:pPr>
      <w:r>
        <w:t>Linder, M. C. (2006). Nutritional Biochemistry and Metabolism. UI-Press, Jakarta, p 98.</w:t>
      </w:r>
    </w:p>
    <w:p w14:paraId="6D31C590" w14:textId="77777777" w:rsidR="00DD7F0C" w:rsidRDefault="00DD7F0C" w:rsidP="00DD7F0C">
      <w:pPr>
        <w:pStyle w:val="Body"/>
        <w:ind w:left="426" w:hanging="426"/>
      </w:pPr>
      <w:proofErr w:type="spellStart"/>
      <w:r>
        <w:t>Mafruchati</w:t>
      </w:r>
      <w:proofErr w:type="spellEnd"/>
      <w:r>
        <w:t xml:space="preserve">, M. (2023). Analysis of Chemical Materials on Embryo Development. </w:t>
      </w:r>
      <w:proofErr w:type="spellStart"/>
      <w:r>
        <w:t>Zifatama</w:t>
      </w:r>
      <w:proofErr w:type="spellEnd"/>
      <w:r>
        <w:t xml:space="preserve"> Jawara, </w:t>
      </w:r>
      <w:proofErr w:type="spellStart"/>
      <w:r>
        <w:t>Sidoarjo</w:t>
      </w:r>
      <w:proofErr w:type="spellEnd"/>
      <w:r>
        <w:t>, p. 31.</w:t>
      </w:r>
    </w:p>
    <w:p w14:paraId="29752837" w14:textId="77777777" w:rsidR="00DD7F0C" w:rsidRDefault="00DD7F0C" w:rsidP="00DD7F0C">
      <w:pPr>
        <w:pStyle w:val="Body"/>
        <w:ind w:left="426" w:hanging="426"/>
      </w:pPr>
      <w:proofErr w:type="spellStart"/>
      <w:r>
        <w:t>Melvani</w:t>
      </w:r>
      <w:proofErr w:type="spellEnd"/>
      <w:r>
        <w:t xml:space="preserve">, R. P., Zulkifli, H., and Faizal, M. (2019). Analysis of factors related to the incidence of diarrhea in toddlers in </w:t>
      </w:r>
      <w:proofErr w:type="spellStart"/>
      <w:r>
        <w:t>Karyajaya</w:t>
      </w:r>
      <w:proofErr w:type="spellEnd"/>
      <w:r>
        <w:t xml:space="preserve"> Village, Palembang City. Scientific Journal of Health Research 4(1): 57–68.</w:t>
      </w:r>
    </w:p>
    <w:p w14:paraId="0E94860C" w14:textId="77777777" w:rsidR="00DD7F0C" w:rsidRDefault="00DD7F0C" w:rsidP="00DD7F0C">
      <w:pPr>
        <w:pStyle w:val="Body"/>
        <w:ind w:left="426" w:hanging="426"/>
      </w:pPr>
      <w:r>
        <w:t>Ministry of Health of the Republic of Indonesia, (2008). Indonesian Herbal Pharmacopoeia 1st Edition. Ministry of Health of the Republic of Indonesia, Jakarta.</w:t>
      </w:r>
    </w:p>
    <w:p w14:paraId="72E73972" w14:textId="77777777" w:rsidR="00DD7F0C" w:rsidRDefault="00DD7F0C" w:rsidP="00DD7F0C">
      <w:pPr>
        <w:pStyle w:val="Body"/>
        <w:ind w:left="426" w:hanging="426"/>
      </w:pPr>
      <w:r>
        <w:t>Ministry of Health of the Republic of Indonesia, (2017). Indonesian Herbal Pharmacopoeia 7th Edition. Ministry of Health of the Republic of Indonesia, Jakarta.</w:t>
      </w:r>
    </w:p>
    <w:p w14:paraId="2B93C85F" w14:textId="77777777" w:rsidR="00DD7F0C" w:rsidRDefault="00DD7F0C" w:rsidP="00DD7F0C">
      <w:pPr>
        <w:pStyle w:val="Body"/>
        <w:ind w:left="426" w:hanging="426"/>
      </w:pPr>
      <w:r>
        <w:t>Ministry of Health of the Republic of Indonesia, (2020). Indonesian health profile 2019 Ministry of Health of the Republic of Indonesia. https://pusdatin.kemkes.go.id</w:t>
      </w:r>
    </w:p>
    <w:p w14:paraId="5F7AA506" w14:textId="77777777" w:rsidR="00DD7F0C" w:rsidRDefault="00DD7F0C" w:rsidP="00DD7F0C">
      <w:pPr>
        <w:pStyle w:val="Body"/>
        <w:ind w:left="426" w:hanging="426"/>
      </w:pPr>
      <w:proofErr w:type="spellStart"/>
      <w:r>
        <w:t>Muadifah</w:t>
      </w:r>
      <w:proofErr w:type="spellEnd"/>
      <w:r>
        <w:t xml:space="preserve">, A., Putri, A. E., and Latifah, N. (2019). Activity of turmeric rhizome extract gel (Curcuma domestica Val.) Against Staphylococcus aureus bacteria. </w:t>
      </w:r>
      <w:proofErr w:type="spellStart"/>
      <w:r>
        <w:t>Jurnal</w:t>
      </w:r>
      <w:proofErr w:type="spellEnd"/>
      <w:r>
        <w:t xml:space="preserve"> </w:t>
      </w:r>
      <w:proofErr w:type="spellStart"/>
      <w:r>
        <w:t>SainHealth</w:t>
      </w:r>
      <w:proofErr w:type="spellEnd"/>
      <w:r>
        <w:t xml:space="preserve"> 3(1): 45-54.</w:t>
      </w:r>
    </w:p>
    <w:p w14:paraId="7F19C013" w14:textId="77777777" w:rsidR="00DD7F0C" w:rsidRDefault="00DD7F0C" w:rsidP="00DD7F0C">
      <w:pPr>
        <w:pStyle w:val="Body"/>
        <w:ind w:left="426" w:hanging="426"/>
      </w:pPr>
      <w:r>
        <w:t xml:space="preserve">Mutiara, A., </w:t>
      </w:r>
      <w:proofErr w:type="spellStart"/>
      <w:r>
        <w:t>Zuhrotun</w:t>
      </w:r>
      <w:proofErr w:type="spellEnd"/>
      <w:r>
        <w:t xml:space="preserve">, A., and </w:t>
      </w:r>
      <w:proofErr w:type="spellStart"/>
      <w:r>
        <w:t>Astrini</w:t>
      </w:r>
      <w:proofErr w:type="spellEnd"/>
      <w:r>
        <w:t xml:space="preserve">, D. (2022). The main bacteria causing food poisoning outbreaks. </w:t>
      </w:r>
      <w:proofErr w:type="spellStart"/>
      <w:r>
        <w:t>Jurnal</w:t>
      </w:r>
      <w:proofErr w:type="spellEnd"/>
      <w:r>
        <w:t xml:space="preserve"> </w:t>
      </w:r>
      <w:proofErr w:type="spellStart"/>
      <w:r>
        <w:t>Pharmasi</w:t>
      </w:r>
      <w:proofErr w:type="spellEnd"/>
      <w:r>
        <w:t xml:space="preserve"> </w:t>
      </w:r>
      <w:proofErr w:type="spellStart"/>
      <w:r>
        <w:t>Klinik</w:t>
      </w:r>
      <w:proofErr w:type="spellEnd"/>
      <w:r>
        <w:t xml:space="preserve"> Indonesia 11(3): 239-255.</w:t>
      </w:r>
    </w:p>
    <w:p w14:paraId="19EAA47F" w14:textId="77777777" w:rsidR="00DD7F0C" w:rsidRDefault="00DD7F0C" w:rsidP="00DD7F0C">
      <w:pPr>
        <w:pStyle w:val="Body"/>
        <w:ind w:left="426" w:hanging="426"/>
      </w:pPr>
      <w:r>
        <w:t>Neal, M. J. (2006). Medical Pharmacology at A Glance, 5th Edition. Willey: Germany, p. 26.</w:t>
      </w:r>
    </w:p>
    <w:p w14:paraId="59B55EE6" w14:textId="77777777" w:rsidR="00DD7F0C" w:rsidRDefault="00DD7F0C" w:rsidP="00DD7F0C">
      <w:pPr>
        <w:pStyle w:val="Body"/>
        <w:ind w:left="426" w:hanging="426"/>
      </w:pPr>
      <w:r>
        <w:t xml:space="preserve">Ningsih, I. S., Chatri, M., </w:t>
      </w:r>
      <w:proofErr w:type="spellStart"/>
      <w:r>
        <w:t>Advinda</w:t>
      </w:r>
      <w:proofErr w:type="spellEnd"/>
      <w:r>
        <w:t xml:space="preserve">, L., and </w:t>
      </w:r>
      <w:proofErr w:type="spellStart"/>
      <w:r>
        <w:t>Violita</w:t>
      </w:r>
      <w:proofErr w:type="spellEnd"/>
      <w:r>
        <w:t xml:space="preserve">. (2023). Active flavonoid compounds found in plants. </w:t>
      </w:r>
      <w:proofErr w:type="spellStart"/>
      <w:r>
        <w:t>Serambi</w:t>
      </w:r>
      <w:proofErr w:type="spellEnd"/>
      <w:r>
        <w:t xml:space="preserve"> </w:t>
      </w:r>
      <w:proofErr w:type="spellStart"/>
      <w:r>
        <w:t>Biologi</w:t>
      </w:r>
      <w:proofErr w:type="spellEnd"/>
      <w:r>
        <w:t xml:space="preserve"> 8(2): 126-132.</w:t>
      </w:r>
    </w:p>
    <w:p w14:paraId="1E067154" w14:textId="77777777" w:rsidR="00DD7F0C" w:rsidRDefault="00DD7F0C" w:rsidP="00DD7F0C">
      <w:pPr>
        <w:pStyle w:val="Body"/>
        <w:ind w:left="426" w:hanging="426"/>
      </w:pPr>
      <w:proofErr w:type="spellStart"/>
      <w:r>
        <w:lastRenderedPageBreak/>
        <w:t>Nofita</w:t>
      </w:r>
      <w:proofErr w:type="spellEnd"/>
      <w:r>
        <w:t xml:space="preserve">, D. and </w:t>
      </w:r>
      <w:proofErr w:type="spellStart"/>
      <w:r>
        <w:t>Dewangga</w:t>
      </w:r>
      <w:proofErr w:type="spellEnd"/>
      <w:r>
        <w:t xml:space="preserve">, R. (2022). Optimization of the comparison of ethanol-water solvents on tannin content in </w:t>
      </w:r>
      <w:proofErr w:type="spellStart"/>
      <w:r>
        <w:t>matoa</w:t>
      </w:r>
      <w:proofErr w:type="spellEnd"/>
      <w:r>
        <w:t xml:space="preserve"> leaves (</w:t>
      </w:r>
      <w:proofErr w:type="spellStart"/>
      <w:r>
        <w:t>Pometia</w:t>
      </w:r>
      <w:proofErr w:type="spellEnd"/>
      <w:r>
        <w:t xml:space="preserve"> pinnata J.R &amp; G. Forst) by spectrophotometry. </w:t>
      </w:r>
      <w:proofErr w:type="spellStart"/>
      <w:r>
        <w:t>Chimica</w:t>
      </w:r>
      <w:proofErr w:type="spellEnd"/>
      <w:r>
        <w:t xml:space="preserve"> et Natura Acta 9(3): 102-106.</w:t>
      </w:r>
    </w:p>
    <w:p w14:paraId="61B2ABF3" w14:textId="7EFA23AA" w:rsidR="00DD7F0C" w:rsidRDefault="00DD7F0C" w:rsidP="00DD7F0C">
      <w:pPr>
        <w:pStyle w:val="Body"/>
        <w:ind w:left="426" w:hanging="426"/>
      </w:pPr>
      <w:proofErr w:type="spellStart"/>
      <w:r>
        <w:t>Nurjannah</w:t>
      </w:r>
      <w:proofErr w:type="spellEnd"/>
      <w:r>
        <w:t xml:space="preserve">, I., </w:t>
      </w:r>
      <w:proofErr w:type="spellStart"/>
      <w:r>
        <w:t>Mustariani</w:t>
      </w:r>
      <w:proofErr w:type="spellEnd"/>
      <w:r>
        <w:t>, B. A. A., and Suryani, N. (2022). Phytochemical screening and antibacterial test of a combination of kaffir lime leaves (Citrus hystrix) and Moringa leaves (Moringa oleifera L.) as active substances in antibacterial soap. Journal of Chemistry and Education</w:t>
      </w:r>
      <w:r w:rsidRPr="00DD7F0C">
        <w:t xml:space="preserve"> </w:t>
      </w:r>
      <w:r>
        <w:t>Chemistry 4(1): 23-26.</w:t>
      </w:r>
    </w:p>
    <w:p w14:paraId="1E7B86A2" w14:textId="77777777" w:rsidR="00DD7F0C" w:rsidRDefault="00DD7F0C" w:rsidP="00DD7F0C">
      <w:pPr>
        <w:pStyle w:val="Body"/>
        <w:ind w:left="426" w:hanging="426"/>
      </w:pPr>
      <w:proofErr w:type="spellStart"/>
      <w:r>
        <w:t>Rahmawatiani</w:t>
      </w:r>
      <w:proofErr w:type="spellEnd"/>
      <w:r>
        <w:t xml:space="preserve">, A., </w:t>
      </w:r>
      <w:proofErr w:type="spellStart"/>
      <w:r>
        <w:t>Mayasari</w:t>
      </w:r>
      <w:proofErr w:type="spellEnd"/>
      <w:r>
        <w:t xml:space="preserve">, D., and Narsa, A. C. (2020). Antibacterial activity of </w:t>
      </w:r>
      <w:proofErr w:type="spellStart"/>
      <w:r>
        <w:t>suruhan</w:t>
      </w:r>
      <w:proofErr w:type="spellEnd"/>
      <w:r>
        <w:t xml:space="preserve"> herb extract. </w:t>
      </w:r>
      <w:proofErr w:type="spellStart"/>
      <w:r>
        <w:t>Unmul</w:t>
      </w:r>
      <w:proofErr w:type="spellEnd"/>
      <w:r>
        <w:t xml:space="preserve"> Pharmacy Journal 117: 124.</w:t>
      </w:r>
    </w:p>
    <w:p w14:paraId="03E8CA46" w14:textId="77777777" w:rsidR="00DD7F0C" w:rsidRDefault="00DD7F0C" w:rsidP="00DD7F0C">
      <w:pPr>
        <w:pStyle w:val="Body"/>
        <w:ind w:left="426" w:hanging="426"/>
      </w:pPr>
      <w:r>
        <w:t>Robinson, T. (1991). The Organic Constituents of Higher Plants. 6th Edition. University of Massachusetts, USA, p. 311.</w:t>
      </w:r>
    </w:p>
    <w:p w14:paraId="14A4959B" w14:textId="77777777" w:rsidR="00DD7F0C" w:rsidRDefault="00DD7F0C" w:rsidP="00DD7F0C">
      <w:pPr>
        <w:pStyle w:val="Body"/>
        <w:ind w:left="426" w:hanging="426"/>
      </w:pPr>
      <w:proofErr w:type="spellStart"/>
      <w:r>
        <w:t>Safitri</w:t>
      </w:r>
      <w:proofErr w:type="spellEnd"/>
      <w:r>
        <w:t xml:space="preserve">, Y. D., Azizah, Y. D. N., and </w:t>
      </w:r>
      <w:proofErr w:type="spellStart"/>
      <w:r>
        <w:t>Nurjanah</w:t>
      </w:r>
      <w:proofErr w:type="spellEnd"/>
      <w:r>
        <w:t>, M. H. (2024). Minimal Inhibitory Concentration (MIC) and Minimal Bacterial Concentration (MBC) of clove stem decoction (</w:t>
      </w:r>
      <w:proofErr w:type="spellStart"/>
      <w:r>
        <w:t>Syzgium</w:t>
      </w:r>
      <w:proofErr w:type="spellEnd"/>
      <w:r>
        <w:t xml:space="preserve"> aromaticum) against Bacillus cereus Causes Diarrhea. Journal of Pharmaceutical Sciences 5(2): 163-169.</w:t>
      </w:r>
    </w:p>
    <w:p w14:paraId="090C1B4D" w14:textId="77777777" w:rsidR="00DD7F0C" w:rsidRDefault="00DD7F0C" w:rsidP="00DD7F0C">
      <w:pPr>
        <w:pStyle w:val="Body"/>
        <w:ind w:left="426" w:hanging="426"/>
      </w:pPr>
      <w:r>
        <w:t xml:space="preserve">Sari, D. P. and </w:t>
      </w:r>
      <w:proofErr w:type="spellStart"/>
      <w:r>
        <w:t>Basyarahil</w:t>
      </w:r>
      <w:proofErr w:type="spellEnd"/>
      <w:r>
        <w:t xml:space="preserve">, B. A. (2021). Analysis of inhibition zone of broccoli (Brassica L. var. italica) extract against Staphylococcus aureus bacteria. Indonesian Journal Pharmaceutical </w:t>
      </w:r>
      <w:proofErr w:type="spellStart"/>
      <w:r>
        <w:t>amd</w:t>
      </w:r>
      <w:proofErr w:type="spellEnd"/>
      <w:r>
        <w:t xml:space="preserve"> Herbal Medicine 1(1): 34-38.</w:t>
      </w:r>
    </w:p>
    <w:p w14:paraId="30801118" w14:textId="77777777" w:rsidR="00DD7F0C" w:rsidRDefault="00DD7F0C" w:rsidP="00DD7F0C">
      <w:pPr>
        <w:pStyle w:val="Body"/>
        <w:ind w:left="426" w:hanging="426"/>
      </w:pPr>
      <w:r>
        <w:t xml:space="preserve">Sari, Y., </w:t>
      </w:r>
      <w:proofErr w:type="spellStart"/>
      <w:r>
        <w:t>Syahrul</w:t>
      </w:r>
      <w:proofErr w:type="spellEnd"/>
      <w:r>
        <w:t xml:space="preserve">, and </w:t>
      </w:r>
      <w:proofErr w:type="spellStart"/>
      <w:r>
        <w:t>Iriani</w:t>
      </w:r>
      <w:proofErr w:type="spellEnd"/>
      <w:r>
        <w:t xml:space="preserve">, D. (2021). Phytochemical screening and antioxidant activity of </w:t>
      </w:r>
      <w:proofErr w:type="spellStart"/>
      <w:r>
        <w:t>kijing</w:t>
      </w:r>
      <w:proofErr w:type="spellEnd"/>
      <w:r>
        <w:t xml:space="preserve"> (</w:t>
      </w:r>
      <w:proofErr w:type="spellStart"/>
      <w:r>
        <w:t>Pilsbryoconcha</w:t>
      </w:r>
      <w:proofErr w:type="spellEnd"/>
      <w:r>
        <w:t xml:space="preserve"> </w:t>
      </w:r>
      <w:proofErr w:type="spellStart"/>
      <w:r>
        <w:t>sp</w:t>
      </w:r>
      <w:proofErr w:type="spellEnd"/>
      <w:r>
        <w:t>) with different solvents. Indonesian Journal of Agricultural Technology and Industry 13(1): 16-20.</w:t>
      </w:r>
    </w:p>
    <w:p w14:paraId="3C1CA16E" w14:textId="77777777" w:rsidR="00DD7F0C" w:rsidRDefault="00DD7F0C" w:rsidP="00DD7F0C">
      <w:pPr>
        <w:pStyle w:val="Body"/>
        <w:ind w:left="426" w:hanging="426"/>
      </w:pPr>
      <w:proofErr w:type="spellStart"/>
      <w:r>
        <w:t>Sarijowan</w:t>
      </w:r>
      <w:proofErr w:type="spellEnd"/>
      <w:r>
        <w:t xml:space="preserve">, T. P. D., Bodhi, W., and </w:t>
      </w:r>
      <w:proofErr w:type="spellStart"/>
      <w:r>
        <w:t>Lebang</w:t>
      </w:r>
      <w:proofErr w:type="spellEnd"/>
      <w:r>
        <w:t xml:space="preserve">, J. S. (2022). Antibacterial activity test of African leaf extract against the growth of Staphylococcus aureus and Pseudomonas </w:t>
      </w:r>
      <w:proofErr w:type="spellStart"/>
      <w:r>
        <w:t>aeroginosa</w:t>
      </w:r>
      <w:proofErr w:type="spellEnd"/>
      <w:r>
        <w:t xml:space="preserve"> bacteria. </w:t>
      </w:r>
      <w:proofErr w:type="spellStart"/>
      <w:r>
        <w:t>Pharmacon</w:t>
      </w:r>
      <w:proofErr w:type="spellEnd"/>
      <w:r>
        <w:t xml:space="preserve"> 11(4): 1678-1685.</w:t>
      </w:r>
    </w:p>
    <w:p w14:paraId="3169DF64" w14:textId="77777777" w:rsidR="00DD7F0C" w:rsidRDefault="00DD7F0C" w:rsidP="00DD7F0C">
      <w:pPr>
        <w:pStyle w:val="Body"/>
        <w:ind w:left="426" w:hanging="426"/>
      </w:pPr>
      <w:r>
        <w:t xml:space="preserve">Thompson, E. B. (1985). Drug </w:t>
      </w:r>
      <w:proofErr w:type="spellStart"/>
      <w:r>
        <w:t>Bioscreening</w:t>
      </w:r>
      <w:proofErr w:type="spellEnd"/>
      <w:r>
        <w:t xml:space="preserve">. </w:t>
      </w:r>
      <w:proofErr w:type="spellStart"/>
      <w:r>
        <w:t>Graceway</w:t>
      </w:r>
      <w:proofErr w:type="spellEnd"/>
      <w:r>
        <w:t xml:space="preserve"> Publishing Company, USA, p. 88.</w:t>
      </w:r>
    </w:p>
    <w:p w14:paraId="45ABBE6B" w14:textId="77777777" w:rsidR="00DD7F0C" w:rsidRDefault="00DD7F0C" w:rsidP="00DD7F0C">
      <w:pPr>
        <w:pStyle w:val="Body"/>
        <w:ind w:left="426" w:hanging="426"/>
      </w:pPr>
      <w:proofErr w:type="spellStart"/>
      <w:r>
        <w:t>Weni</w:t>
      </w:r>
      <w:proofErr w:type="spellEnd"/>
      <w:r>
        <w:t xml:space="preserve">, M., </w:t>
      </w:r>
      <w:proofErr w:type="spellStart"/>
      <w:r>
        <w:t>Marfuati</w:t>
      </w:r>
      <w:proofErr w:type="spellEnd"/>
      <w:r>
        <w:t xml:space="preserve">, S., </w:t>
      </w:r>
      <w:proofErr w:type="spellStart"/>
      <w:r>
        <w:t>Fauzah</w:t>
      </w:r>
      <w:proofErr w:type="spellEnd"/>
      <w:r>
        <w:t>, S. N., and Affandi, T. T. (2024). Antibacterial activity test of ethanol extract of cherry leaves (</w:t>
      </w:r>
      <w:proofErr w:type="spellStart"/>
      <w:r>
        <w:t>Muntingia</w:t>
      </w:r>
      <w:proofErr w:type="spellEnd"/>
      <w:r>
        <w:t xml:space="preserve"> </w:t>
      </w:r>
      <w:proofErr w:type="spellStart"/>
      <w:r>
        <w:t>calabura</w:t>
      </w:r>
      <w:proofErr w:type="spellEnd"/>
      <w:r>
        <w:t xml:space="preserve"> L.) against Escherichia coli bacteria. Tunas Medika Journal of Medicine &amp; Health 10(3): 1-7.</w:t>
      </w:r>
    </w:p>
    <w:p w14:paraId="44CBEF16" w14:textId="68B4E676" w:rsidR="00B01FCD" w:rsidRPr="00FB3A86" w:rsidRDefault="00DD7F0C" w:rsidP="00DD7F0C">
      <w:pPr>
        <w:pStyle w:val="Body"/>
        <w:ind w:left="426" w:hanging="426"/>
        <w:rPr>
          <w:rFonts w:ascii="Arial" w:hAnsi="Arial" w:cs="Arial"/>
          <w:b/>
        </w:rPr>
      </w:pPr>
      <w:r>
        <w:t xml:space="preserve">WHO. 2017. </w:t>
      </w:r>
      <w:proofErr w:type="spellStart"/>
      <w:r>
        <w:t>Diarrhoeal</w:t>
      </w:r>
      <w:proofErr w:type="spellEnd"/>
      <w:r>
        <w:t xml:space="preserve"> disease. World Health Organization. https://www.who.int/newsroom/fact-sheets/detail/diarrhoeal-disease.</w:t>
      </w:r>
    </w:p>
    <w:sectPr w:rsidR="00B01FCD" w:rsidRPr="00FB3A86" w:rsidSect="00087939">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AEAE0" w14:textId="77777777" w:rsidR="00184E24" w:rsidRDefault="00184E24" w:rsidP="00C37E61">
      <w:r>
        <w:separator/>
      </w:r>
    </w:p>
  </w:endnote>
  <w:endnote w:type="continuationSeparator" w:id="0">
    <w:p w14:paraId="2199DA7C" w14:textId="77777777" w:rsidR="00184E24" w:rsidRDefault="00184E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1174" w14:textId="77777777" w:rsidR="00F540A0" w:rsidRDefault="00F54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0D9F"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B70C" w14:textId="77777777" w:rsidR="00F540A0" w:rsidRDefault="00F54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120D8" w14:textId="77777777" w:rsidR="00184E24" w:rsidRDefault="00184E24" w:rsidP="00C37E61">
      <w:r>
        <w:separator/>
      </w:r>
    </w:p>
  </w:footnote>
  <w:footnote w:type="continuationSeparator" w:id="0">
    <w:p w14:paraId="77267112" w14:textId="77777777" w:rsidR="00184E24" w:rsidRDefault="00184E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C76B" w14:textId="76B2490E" w:rsidR="00F540A0" w:rsidRDefault="00F540A0">
    <w:pPr>
      <w:pStyle w:val="Header"/>
    </w:pPr>
    <w:r>
      <w:rPr>
        <w:noProof/>
      </w:rPr>
      <w:pict w14:anchorId="34E2A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C0E3" w14:textId="05F83A6A" w:rsidR="00F540A0" w:rsidRDefault="00F540A0">
    <w:pPr>
      <w:pStyle w:val="Header"/>
    </w:pPr>
    <w:r>
      <w:rPr>
        <w:noProof/>
      </w:rPr>
      <w:pict w14:anchorId="5C676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6453" w14:textId="71FA8A17" w:rsidR="00F540A0" w:rsidRDefault="00F540A0">
    <w:pPr>
      <w:pStyle w:val="Header"/>
    </w:pPr>
    <w:r>
      <w:rPr>
        <w:noProof/>
      </w:rPr>
      <w:pict w14:anchorId="6FD8F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1"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42410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37898285">
    <w:abstractNumId w:val="15"/>
  </w:num>
  <w:num w:numId="3" w16cid:durableId="2026781987">
    <w:abstractNumId w:val="23"/>
  </w:num>
  <w:num w:numId="4" w16cid:durableId="19693149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22442304">
    <w:abstractNumId w:val="7"/>
  </w:num>
  <w:num w:numId="6" w16cid:durableId="1974796771">
    <w:abstractNumId w:val="6"/>
  </w:num>
  <w:num w:numId="7" w16cid:durableId="2024167051">
    <w:abstractNumId w:val="1"/>
  </w:num>
  <w:num w:numId="8" w16cid:durableId="1573614642">
    <w:abstractNumId w:val="12"/>
  </w:num>
  <w:num w:numId="9" w16cid:durableId="566843942">
    <w:abstractNumId w:val="25"/>
  </w:num>
  <w:num w:numId="10" w16cid:durableId="983389331">
    <w:abstractNumId w:val="2"/>
  </w:num>
  <w:num w:numId="11" w16cid:durableId="1927375448">
    <w:abstractNumId w:val="18"/>
  </w:num>
  <w:num w:numId="12" w16cid:durableId="1109088853">
    <w:abstractNumId w:val="3"/>
  </w:num>
  <w:num w:numId="13" w16cid:durableId="758529886">
    <w:abstractNumId w:val="17"/>
  </w:num>
  <w:num w:numId="14" w16cid:durableId="809829593">
    <w:abstractNumId w:val="8"/>
  </w:num>
  <w:num w:numId="15" w16cid:durableId="712073122">
    <w:abstractNumId w:val="21"/>
  </w:num>
  <w:num w:numId="16" w16cid:durableId="1955209307">
    <w:abstractNumId w:val="5"/>
  </w:num>
  <w:num w:numId="17" w16cid:durableId="1897736606">
    <w:abstractNumId w:val="22"/>
  </w:num>
  <w:num w:numId="18" w16cid:durableId="1624337035">
    <w:abstractNumId w:val="14"/>
  </w:num>
  <w:num w:numId="19" w16cid:durableId="1574583357">
    <w:abstractNumId w:val="28"/>
  </w:num>
  <w:num w:numId="20" w16cid:durableId="1463647438">
    <w:abstractNumId w:val="11"/>
  </w:num>
  <w:num w:numId="21" w16cid:durableId="575475757">
    <w:abstractNumId w:val="9"/>
  </w:num>
  <w:num w:numId="22" w16cid:durableId="2043893966">
    <w:abstractNumId w:val="13"/>
  </w:num>
  <w:num w:numId="23" w16cid:durableId="1220897379">
    <w:abstractNumId w:val="19"/>
  </w:num>
  <w:num w:numId="24" w16cid:durableId="1633944638">
    <w:abstractNumId w:val="26"/>
  </w:num>
  <w:num w:numId="25" w16cid:durableId="1636832472">
    <w:abstractNumId w:val="4"/>
  </w:num>
  <w:num w:numId="26" w16cid:durableId="192111665">
    <w:abstractNumId w:val="16"/>
  </w:num>
  <w:num w:numId="27" w16cid:durableId="788549881">
    <w:abstractNumId w:val="20"/>
  </w:num>
  <w:num w:numId="28" w16cid:durableId="1025713636">
    <w:abstractNumId w:val="27"/>
  </w:num>
  <w:num w:numId="29" w16cid:durableId="1191143189">
    <w:abstractNumId w:val="24"/>
  </w:num>
  <w:num w:numId="30" w16cid:durableId="15336908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7939"/>
    <w:rsid w:val="000A47FA"/>
    <w:rsid w:val="000A65D3"/>
    <w:rsid w:val="000B1E33"/>
    <w:rsid w:val="000D689F"/>
    <w:rsid w:val="000E2C8D"/>
    <w:rsid w:val="000E7B7B"/>
    <w:rsid w:val="000E7D62"/>
    <w:rsid w:val="000F58B4"/>
    <w:rsid w:val="00103357"/>
    <w:rsid w:val="0011215E"/>
    <w:rsid w:val="00123C9F"/>
    <w:rsid w:val="00126190"/>
    <w:rsid w:val="00130F17"/>
    <w:rsid w:val="001320BF"/>
    <w:rsid w:val="00163BC4"/>
    <w:rsid w:val="00184E24"/>
    <w:rsid w:val="00191062"/>
    <w:rsid w:val="00192B72"/>
    <w:rsid w:val="001A29D8"/>
    <w:rsid w:val="001A5CAA"/>
    <w:rsid w:val="001B0427"/>
    <w:rsid w:val="001D3A51"/>
    <w:rsid w:val="001E10D2"/>
    <w:rsid w:val="001E25B4"/>
    <w:rsid w:val="001E44FE"/>
    <w:rsid w:val="001E7DB4"/>
    <w:rsid w:val="00200595"/>
    <w:rsid w:val="00204835"/>
    <w:rsid w:val="00211C60"/>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7141"/>
    <w:rsid w:val="00365F54"/>
    <w:rsid w:val="00367408"/>
    <w:rsid w:val="00371FB6"/>
    <w:rsid w:val="003763C1"/>
    <w:rsid w:val="00376BBE"/>
    <w:rsid w:val="0039224F"/>
    <w:rsid w:val="003A43A4"/>
    <w:rsid w:val="003A77C6"/>
    <w:rsid w:val="003A7E18"/>
    <w:rsid w:val="003C4C86"/>
    <w:rsid w:val="003C6258"/>
    <w:rsid w:val="003E2904"/>
    <w:rsid w:val="00401927"/>
    <w:rsid w:val="0041027F"/>
    <w:rsid w:val="00412475"/>
    <w:rsid w:val="004226DB"/>
    <w:rsid w:val="00423789"/>
    <w:rsid w:val="00440F43"/>
    <w:rsid w:val="00441B6F"/>
    <w:rsid w:val="00446221"/>
    <w:rsid w:val="00450E62"/>
    <w:rsid w:val="004539DB"/>
    <w:rsid w:val="00471A80"/>
    <w:rsid w:val="0048052D"/>
    <w:rsid w:val="004D305E"/>
    <w:rsid w:val="004D4277"/>
    <w:rsid w:val="00502516"/>
    <w:rsid w:val="00505F06"/>
    <w:rsid w:val="00506828"/>
    <w:rsid w:val="0053056E"/>
    <w:rsid w:val="00554FDA"/>
    <w:rsid w:val="005C784C"/>
    <w:rsid w:val="005D17F6"/>
    <w:rsid w:val="005D4101"/>
    <w:rsid w:val="005E5539"/>
    <w:rsid w:val="0060029A"/>
    <w:rsid w:val="00602BF5"/>
    <w:rsid w:val="00617FDD"/>
    <w:rsid w:val="00633614"/>
    <w:rsid w:val="00633F68"/>
    <w:rsid w:val="00636EB2"/>
    <w:rsid w:val="006375B8"/>
    <w:rsid w:val="006471BA"/>
    <w:rsid w:val="0066510A"/>
    <w:rsid w:val="00667829"/>
    <w:rsid w:val="00673F9F"/>
    <w:rsid w:val="00686953"/>
    <w:rsid w:val="00687DEA"/>
    <w:rsid w:val="00687E67"/>
    <w:rsid w:val="006967F7"/>
    <w:rsid w:val="006A250C"/>
    <w:rsid w:val="006B21D3"/>
    <w:rsid w:val="006B57D0"/>
    <w:rsid w:val="006D30FF"/>
    <w:rsid w:val="006D6940"/>
    <w:rsid w:val="006F0DB0"/>
    <w:rsid w:val="006F11EC"/>
    <w:rsid w:val="0070082C"/>
    <w:rsid w:val="0071235D"/>
    <w:rsid w:val="007369E6"/>
    <w:rsid w:val="00746E59"/>
    <w:rsid w:val="00754C9A"/>
    <w:rsid w:val="0075599A"/>
    <w:rsid w:val="00761D52"/>
    <w:rsid w:val="0077749E"/>
    <w:rsid w:val="00790ADA"/>
    <w:rsid w:val="007D2288"/>
    <w:rsid w:val="007E088F"/>
    <w:rsid w:val="007F7B32"/>
    <w:rsid w:val="00804BC2"/>
    <w:rsid w:val="008123C8"/>
    <w:rsid w:val="00813049"/>
    <w:rsid w:val="0081431A"/>
    <w:rsid w:val="0083216F"/>
    <w:rsid w:val="00860000"/>
    <w:rsid w:val="00863BD3"/>
    <w:rsid w:val="008641ED"/>
    <w:rsid w:val="00866D66"/>
    <w:rsid w:val="008671C6"/>
    <w:rsid w:val="00875803"/>
    <w:rsid w:val="00894655"/>
    <w:rsid w:val="00896CBC"/>
    <w:rsid w:val="008B459E"/>
    <w:rsid w:val="008D2EED"/>
    <w:rsid w:val="008E13AE"/>
    <w:rsid w:val="008E1506"/>
    <w:rsid w:val="008E710C"/>
    <w:rsid w:val="008F0025"/>
    <w:rsid w:val="008F69D6"/>
    <w:rsid w:val="00902823"/>
    <w:rsid w:val="00915CA6"/>
    <w:rsid w:val="00927834"/>
    <w:rsid w:val="009500A6"/>
    <w:rsid w:val="00957C18"/>
    <w:rsid w:val="00962827"/>
    <w:rsid w:val="009659BA"/>
    <w:rsid w:val="00983040"/>
    <w:rsid w:val="00990B9D"/>
    <w:rsid w:val="00997F54"/>
    <w:rsid w:val="009B3FB9"/>
    <w:rsid w:val="009C2465"/>
    <w:rsid w:val="009D35A0"/>
    <w:rsid w:val="009D7EB7"/>
    <w:rsid w:val="009E048A"/>
    <w:rsid w:val="009E08E9"/>
    <w:rsid w:val="009E3DB9"/>
    <w:rsid w:val="009E6E35"/>
    <w:rsid w:val="009F0EDA"/>
    <w:rsid w:val="009F180C"/>
    <w:rsid w:val="009F26F0"/>
    <w:rsid w:val="00A03B96"/>
    <w:rsid w:val="00A05B19"/>
    <w:rsid w:val="00A1134E"/>
    <w:rsid w:val="00A24E7E"/>
    <w:rsid w:val="00A258C3"/>
    <w:rsid w:val="00A347C0"/>
    <w:rsid w:val="00A51431"/>
    <w:rsid w:val="00A539AD"/>
    <w:rsid w:val="00A94063"/>
    <w:rsid w:val="00AA6219"/>
    <w:rsid w:val="00AA74E0"/>
    <w:rsid w:val="00AB703F"/>
    <w:rsid w:val="00AC6BB8"/>
    <w:rsid w:val="00AD6180"/>
    <w:rsid w:val="00AE008F"/>
    <w:rsid w:val="00B01FCD"/>
    <w:rsid w:val="00B1776C"/>
    <w:rsid w:val="00B52583"/>
    <w:rsid w:val="00B52896"/>
    <w:rsid w:val="00B95236"/>
    <w:rsid w:val="00B96BD9"/>
    <w:rsid w:val="00BA1B01"/>
    <w:rsid w:val="00BA2641"/>
    <w:rsid w:val="00BB37AA"/>
    <w:rsid w:val="00BC53A0"/>
    <w:rsid w:val="00BE62AD"/>
    <w:rsid w:val="00BE7555"/>
    <w:rsid w:val="00BF121F"/>
    <w:rsid w:val="00BF1F80"/>
    <w:rsid w:val="00C0373D"/>
    <w:rsid w:val="00C166EF"/>
    <w:rsid w:val="00C17EB0"/>
    <w:rsid w:val="00C27F5F"/>
    <w:rsid w:val="00C30A0F"/>
    <w:rsid w:val="00C37E61"/>
    <w:rsid w:val="00C70F1B"/>
    <w:rsid w:val="00C71A47"/>
    <w:rsid w:val="00C7464C"/>
    <w:rsid w:val="00C85588"/>
    <w:rsid w:val="00CD6755"/>
    <w:rsid w:val="00CD6856"/>
    <w:rsid w:val="00CE0089"/>
    <w:rsid w:val="00CE2503"/>
    <w:rsid w:val="00CE793C"/>
    <w:rsid w:val="00CF193C"/>
    <w:rsid w:val="00D173F1"/>
    <w:rsid w:val="00D27D16"/>
    <w:rsid w:val="00D306BA"/>
    <w:rsid w:val="00D63418"/>
    <w:rsid w:val="00D74CB0"/>
    <w:rsid w:val="00D8295D"/>
    <w:rsid w:val="00DC2A65"/>
    <w:rsid w:val="00DD7F0C"/>
    <w:rsid w:val="00DE15F0"/>
    <w:rsid w:val="00DE22C7"/>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28E3"/>
    <w:rsid w:val="00EE52CB"/>
    <w:rsid w:val="00EE60EF"/>
    <w:rsid w:val="00EF581D"/>
    <w:rsid w:val="00EF7FD8"/>
    <w:rsid w:val="00F01EFE"/>
    <w:rsid w:val="00F06F59"/>
    <w:rsid w:val="00F17988"/>
    <w:rsid w:val="00F469F0"/>
    <w:rsid w:val="00F53273"/>
    <w:rsid w:val="00F540A0"/>
    <w:rsid w:val="00F755E4"/>
    <w:rsid w:val="00F77D02"/>
    <w:rsid w:val="00FB3A86"/>
    <w:rsid w:val="00FC3AC6"/>
    <w:rsid w:val="00FD125E"/>
    <w:rsid w:val="00FD36C8"/>
    <w:rsid w:val="00FF4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0A3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126</TotalTime>
  <Pages>13</Pages>
  <Words>4833</Words>
  <Characters>27551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32320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24</cp:revision>
  <cp:lastPrinted>1999-07-06T11:00:00Z</cp:lastPrinted>
  <dcterms:created xsi:type="dcterms:W3CDTF">2025-04-11T15:44:00Z</dcterms:created>
  <dcterms:modified xsi:type="dcterms:W3CDTF">2025-04-17T10:23:00Z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64ab94147058f5243363905e2461c3c3495868ba13534c20351df228b0c03dd9</vt:lpwstr>
  </property>
</Properties>
</file>