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95772D" w:rsidRPr="000527EF" w14:paraId="512D01F7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2F33FBB7" w14:textId="77777777" w:rsidR="0095772D" w:rsidRPr="000527EF" w:rsidRDefault="0095772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95772D" w:rsidRPr="000527EF" w14:paraId="72DD3091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32667A67" w14:textId="77777777" w:rsidR="0095772D" w:rsidRPr="000527EF" w:rsidRDefault="00E324C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527E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EB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99ADF" w14:textId="77777777" w:rsidR="0095772D" w:rsidRPr="000527EF" w:rsidRDefault="00996E32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E324C5" w:rsidRPr="000527E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Complementary and Alternative Medical Research</w:t>
              </w:r>
            </w:hyperlink>
          </w:p>
        </w:tc>
      </w:tr>
      <w:tr w:rsidR="0095772D" w:rsidRPr="000527EF" w14:paraId="35B37350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5D0150F2" w14:textId="77777777" w:rsidR="0095772D" w:rsidRPr="000527EF" w:rsidRDefault="00E324C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527E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EB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36A59" w14:textId="77777777" w:rsidR="0095772D" w:rsidRPr="000527EF" w:rsidRDefault="00E324C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527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Ms_JOCAMR_134427</w:t>
            </w:r>
          </w:p>
        </w:tc>
      </w:tr>
      <w:tr w:rsidR="0095772D" w:rsidRPr="000527EF" w14:paraId="780431EA" w14:textId="77777777">
        <w:trPr>
          <w:trHeight w:val="650"/>
        </w:trPr>
        <w:tc>
          <w:tcPr>
            <w:tcW w:w="1234" w:type="pct"/>
            <w:shd w:val="clear" w:color="auto" w:fill="EBFFFF"/>
          </w:tcPr>
          <w:p w14:paraId="0A88B748" w14:textId="77777777" w:rsidR="0095772D" w:rsidRPr="000527EF" w:rsidRDefault="00E324C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527E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EB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332FA" w14:textId="77777777" w:rsidR="0095772D" w:rsidRPr="000527EF" w:rsidRDefault="00E324C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527E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Effect of Justicia </w:t>
            </w:r>
            <w:proofErr w:type="spellStart"/>
            <w:r w:rsidRPr="000527EF">
              <w:rPr>
                <w:rFonts w:ascii="Arial" w:hAnsi="Arial" w:cs="Arial"/>
                <w:b/>
                <w:sz w:val="20"/>
                <w:szCs w:val="20"/>
                <w:lang w:val="en-GB"/>
              </w:rPr>
              <w:t>Insularis</w:t>
            </w:r>
            <w:proofErr w:type="spellEnd"/>
            <w:r w:rsidRPr="000527E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Leaf Extract on Alpha Glucosidase and Alpha-Amylase Activities in Rats</w:t>
            </w:r>
          </w:p>
        </w:tc>
      </w:tr>
      <w:tr w:rsidR="0095772D" w:rsidRPr="000527EF" w14:paraId="5D8E6B4F" w14:textId="77777777">
        <w:trPr>
          <w:trHeight w:val="332"/>
        </w:trPr>
        <w:tc>
          <w:tcPr>
            <w:tcW w:w="1234" w:type="pct"/>
            <w:shd w:val="clear" w:color="auto" w:fill="EBFFFF"/>
          </w:tcPr>
          <w:p w14:paraId="2FD63EEF" w14:textId="77777777" w:rsidR="0095772D" w:rsidRPr="000527EF" w:rsidRDefault="00E324C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527E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EB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13C5A" w14:textId="77777777" w:rsidR="0095772D" w:rsidRPr="000527EF" w:rsidRDefault="00E324C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IN"/>
              </w:rPr>
            </w:pPr>
            <w:r w:rsidRPr="000527EF">
              <w:rPr>
                <w:rFonts w:ascii="Arial" w:hAnsi="Arial" w:cs="Arial"/>
                <w:b/>
                <w:sz w:val="20"/>
                <w:szCs w:val="20"/>
                <w:lang w:val="en-IN"/>
              </w:rPr>
              <w:t>Research article</w:t>
            </w:r>
          </w:p>
        </w:tc>
      </w:tr>
    </w:tbl>
    <w:p w14:paraId="428F4833" w14:textId="77777777" w:rsidR="0095772D" w:rsidRPr="000527EF" w:rsidRDefault="0095772D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tbl>
      <w:tblPr>
        <w:tblW w:w="4937" w:type="pct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1587"/>
        <w:gridCol w:w="7167"/>
        <w:gridCol w:w="606"/>
        <w:gridCol w:w="6278"/>
      </w:tblGrid>
      <w:tr w:rsidR="0095772D" w:rsidRPr="000527EF" w14:paraId="4C806C5E" w14:textId="77777777" w:rsidTr="000527E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noWrap/>
          </w:tcPr>
          <w:p w14:paraId="07619395" w14:textId="08DEF7EC" w:rsidR="0095772D" w:rsidRPr="000527EF" w:rsidRDefault="00E324C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0903434"/>
            <w:bookmarkStart w:id="1" w:name="_Hlk171324449"/>
            <w:r w:rsidRPr="000527EF">
              <w:rPr>
                <w:rFonts w:ascii="Arial" w:hAnsi="Arial" w:cs="Arial"/>
              </w:rPr>
              <w:br w:type="page"/>
            </w:r>
            <w:r w:rsidRPr="000527E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527E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B07D560" w14:textId="77777777" w:rsidR="0095772D" w:rsidRPr="000527EF" w:rsidRDefault="0095772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5772D" w:rsidRPr="000527EF" w14:paraId="1A1899DA" w14:textId="77777777" w:rsidTr="000527EF">
        <w:tc>
          <w:tcPr>
            <w:tcW w:w="1256" w:type="pct"/>
            <w:noWrap/>
          </w:tcPr>
          <w:p w14:paraId="63B59848" w14:textId="77777777" w:rsidR="0095772D" w:rsidRPr="000527EF" w:rsidRDefault="0095772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41" w:type="pct"/>
            <w:gridSpan w:val="3"/>
          </w:tcPr>
          <w:p w14:paraId="0216D0A0" w14:textId="77777777" w:rsidR="0095772D" w:rsidRPr="000527EF" w:rsidRDefault="00E324C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527EF">
              <w:rPr>
                <w:rFonts w:ascii="Arial" w:hAnsi="Arial" w:cs="Arial"/>
                <w:lang w:val="en-GB"/>
              </w:rPr>
              <w:t>Reviewer’s comment</w:t>
            </w:r>
          </w:p>
          <w:p w14:paraId="101FAD52" w14:textId="77777777" w:rsidR="0095772D" w:rsidRPr="000527EF" w:rsidRDefault="00E324C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27E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B3DAEE3" w14:textId="77777777" w:rsidR="0095772D" w:rsidRPr="000527EF" w:rsidRDefault="0095772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03" w:type="pct"/>
          </w:tcPr>
          <w:p w14:paraId="3F65C5CC" w14:textId="77777777" w:rsidR="0095772D" w:rsidRPr="000527EF" w:rsidRDefault="00E324C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527EF">
              <w:rPr>
                <w:rFonts w:ascii="Arial" w:hAnsi="Arial" w:cs="Arial"/>
                <w:lang w:val="en-GB"/>
              </w:rPr>
              <w:t>Author’s Feedback</w:t>
            </w:r>
            <w:r w:rsidRPr="000527EF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0527EF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95772D" w:rsidRPr="000527EF" w14:paraId="057023EA" w14:textId="77777777" w:rsidTr="000527EF">
        <w:trPr>
          <w:trHeight w:val="1264"/>
        </w:trPr>
        <w:tc>
          <w:tcPr>
            <w:tcW w:w="1256" w:type="pct"/>
            <w:noWrap/>
          </w:tcPr>
          <w:p w14:paraId="657BDF89" w14:textId="77777777" w:rsidR="0095772D" w:rsidRPr="000527EF" w:rsidRDefault="00E324C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527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67B8DA8" w14:textId="77777777" w:rsidR="0095772D" w:rsidRPr="000527EF" w:rsidRDefault="0095772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1" w:type="pct"/>
            <w:gridSpan w:val="3"/>
          </w:tcPr>
          <w:p w14:paraId="1F8FB849" w14:textId="77777777" w:rsidR="0095772D" w:rsidRPr="000527EF" w:rsidRDefault="00E324C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0527EF">
              <w:rPr>
                <w:rFonts w:ascii="Arial" w:hAnsi="Arial" w:cs="Arial"/>
                <w:sz w:val="20"/>
                <w:szCs w:val="20"/>
                <w:lang w:val="en-IN"/>
              </w:rPr>
              <w:t xml:space="preserve">The </w:t>
            </w:r>
            <w:r w:rsidRPr="000527EF">
              <w:rPr>
                <w:rFonts w:ascii="Arial" w:hAnsi="Arial" w:cs="Arial"/>
                <w:sz w:val="20"/>
                <w:szCs w:val="20"/>
              </w:rPr>
              <w:t xml:space="preserve">leaf </w:t>
            </w:r>
            <w:r w:rsidRPr="000527EF">
              <w:rPr>
                <w:rFonts w:ascii="Arial" w:hAnsi="Arial" w:cs="Arial"/>
                <w:sz w:val="20"/>
                <w:szCs w:val="20"/>
                <w:lang w:val="en-IN"/>
              </w:rPr>
              <w:t xml:space="preserve">ethanolic </w:t>
            </w:r>
            <w:r w:rsidRPr="000527EF">
              <w:rPr>
                <w:rFonts w:ascii="Arial" w:hAnsi="Arial" w:cs="Arial"/>
                <w:sz w:val="20"/>
                <w:szCs w:val="20"/>
              </w:rPr>
              <w:t xml:space="preserve">extract of </w:t>
            </w:r>
            <w:r w:rsidRPr="000527E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Justicia </w:t>
            </w:r>
            <w:proofErr w:type="spellStart"/>
            <w:r w:rsidRPr="000527EF">
              <w:rPr>
                <w:rFonts w:ascii="Arial" w:hAnsi="Arial" w:cs="Arial"/>
                <w:i/>
                <w:iCs/>
                <w:sz w:val="20"/>
                <w:szCs w:val="20"/>
              </w:rPr>
              <w:t>insularis</w:t>
            </w:r>
            <w:proofErr w:type="spellEnd"/>
            <w:r w:rsidRPr="000527EF">
              <w:rPr>
                <w:rFonts w:ascii="Arial" w:hAnsi="Arial" w:cs="Arial"/>
                <w:sz w:val="20"/>
                <w:szCs w:val="20"/>
                <w:lang w:val="en-IN"/>
              </w:rPr>
              <w:t xml:space="preserve"> has reduced glucose level as per the results.</w:t>
            </w:r>
          </w:p>
          <w:p w14:paraId="64D0DEE1" w14:textId="77777777" w:rsidR="0095772D" w:rsidRPr="000527EF" w:rsidRDefault="00E324C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0527EF">
              <w:rPr>
                <w:rFonts w:ascii="Arial" w:hAnsi="Arial" w:cs="Arial"/>
                <w:sz w:val="20"/>
                <w:szCs w:val="20"/>
                <w:lang w:val="en-IN"/>
              </w:rPr>
              <w:t>But does the author had conducted this study prior using in-vitro assay.</w:t>
            </w:r>
          </w:p>
        </w:tc>
        <w:tc>
          <w:tcPr>
            <w:tcW w:w="1503" w:type="pct"/>
          </w:tcPr>
          <w:p w14:paraId="53BAD97D" w14:textId="78645451" w:rsidR="0095772D" w:rsidRPr="000527EF" w:rsidRDefault="00E324C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527EF">
              <w:rPr>
                <w:rFonts w:ascii="Arial" w:hAnsi="Arial" w:cs="Arial"/>
                <w:b w:val="0"/>
                <w:lang w:val="en-GB"/>
              </w:rPr>
              <w:t xml:space="preserve">In vitro study has been proposed which will </w:t>
            </w:r>
            <w:r w:rsidR="005C269B" w:rsidRPr="000527EF">
              <w:rPr>
                <w:rFonts w:ascii="Arial" w:hAnsi="Arial" w:cs="Arial"/>
                <w:b w:val="0"/>
                <w:lang w:val="en-GB"/>
              </w:rPr>
              <w:t>involve</w:t>
            </w:r>
            <w:r w:rsidRPr="000527EF">
              <w:rPr>
                <w:rFonts w:ascii="Arial" w:hAnsi="Arial" w:cs="Arial"/>
                <w:b w:val="0"/>
                <w:lang w:val="en-GB"/>
              </w:rPr>
              <w:t xml:space="preserve"> pure compounds from the leaf extract</w:t>
            </w:r>
          </w:p>
        </w:tc>
      </w:tr>
      <w:tr w:rsidR="0095772D" w:rsidRPr="000527EF" w14:paraId="48D1326F" w14:textId="77777777" w:rsidTr="000527EF">
        <w:trPr>
          <w:trHeight w:val="584"/>
        </w:trPr>
        <w:tc>
          <w:tcPr>
            <w:tcW w:w="1256" w:type="pct"/>
            <w:noWrap/>
          </w:tcPr>
          <w:p w14:paraId="43D9C7F0" w14:textId="77777777" w:rsidR="0095772D" w:rsidRPr="000527EF" w:rsidRDefault="00E324C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527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ACD43EA" w14:textId="77777777" w:rsidR="0095772D" w:rsidRPr="000527EF" w:rsidRDefault="00E324C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527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0E1CC15" w14:textId="77777777" w:rsidR="0095772D" w:rsidRPr="000527EF" w:rsidRDefault="0095772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41" w:type="pct"/>
            <w:gridSpan w:val="3"/>
          </w:tcPr>
          <w:p w14:paraId="365F1C5A" w14:textId="77777777" w:rsidR="0095772D" w:rsidRPr="000527EF" w:rsidRDefault="00E324C5">
            <w:pPr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  <w:r w:rsidRPr="000527EF">
              <w:rPr>
                <w:rFonts w:ascii="Arial" w:hAnsi="Arial" w:cs="Arial"/>
                <w:sz w:val="20"/>
                <w:szCs w:val="20"/>
                <w:lang w:val="en-IN"/>
              </w:rPr>
              <w:t xml:space="preserve">Yes, but author have not </w:t>
            </w:r>
            <w:proofErr w:type="gramStart"/>
            <w:r w:rsidRPr="000527EF">
              <w:rPr>
                <w:rFonts w:ascii="Arial" w:hAnsi="Arial" w:cs="Arial"/>
                <w:sz w:val="20"/>
                <w:szCs w:val="20"/>
                <w:lang w:val="en-IN"/>
              </w:rPr>
              <w:t>gave</w:t>
            </w:r>
            <w:proofErr w:type="gramEnd"/>
            <w:r w:rsidRPr="000527EF">
              <w:rPr>
                <w:rFonts w:ascii="Arial" w:hAnsi="Arial" w:cs="Arial"/>
                <w:sz w:val="20"/>
                <w:szCs w:val="20"/>
                <w:lang w:val="en-IN"/>
              </w:rPr>
              <w:t xml:space="preserve"> any histological data. Before choosing in-vivo study you might have done in-vitro assessment. </w:t>
            </w:r>
          </w:p>
        </w:tc>
        <w:tc>
          <w:tcPr>
            <w:tcW w:w="1503" w:type="pct"/>
          </w:tcPr>
          <w:p w14:paraId="263DFCEE" w14:textId="73765AE8" w:rsidR="0095772D" w:rsidRPr="000527EF" w:rsidRDefault="005C269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527EF">
              <w:rPr>
                <w:rFonts w:ascii="Arial" w:hAnsi="Arial" w:cs="Arial"/>
                <w:b w:val="0"/>
                <w:lang w:val="en-GB"/>
              </w:rPr>
              <w:t>The work did not involve</w:t>
            </w:r>
            <w:r w:rsidR="00E324C5" w:rsidRPr="000527EF">
              <w:rPr>
                <w:rFonts w:ascii="Arial" w:hAnsi="Arial" w:cs="Arial"/>
                <w:b w:val="0"/>
                <w:lang w:val="en-GB"/>
              </w:rPr>
              <w:t xml:space="preserve"> any organ and so, there was no need for histology. Besides, in vitro work in this respect has been proposed as well as studies on diabetic animals</w:t>
            </w:r>
          </w:p>
        </w:tc>
      </w:tr>
      <w:tr w:rsidR="0095772D" w:rsidRPr="000527EF" w14:paraId="25A23D66" w14:textId="77777777" w:rsidTr="000527EF">
        <w:trPr>
          <w:trHeight w:val="332"/>
        </w:trPr>
        <w:tc>
          <w:tcPr>
            <w:tcW w:w="1256" w:type="pct"/>
            <w:noWrap/>
          </w:tcPr>
          <w:p w14:paraId="69120A60" w14:textId="77777777" w:rsidR="0095772D" w:rsidRPr="000527EF" w:rsidRDefault="00E324C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527E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FB4330D" w14:textId="77777777" w:rsidR="0095772D" w:rsidRPr="000527EF" w:rsidRDefault="0095772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41" w:type="pct"/>
            <w:gridSpan w:val="3"/>
          </w:tcPr>
          <w:p w14:paraId="575C6041" w14:textId="77777777" w:rsidR="0095772D" w:rsidRPr="000527EF" w:rsidRDefault="00E324C5">
            <w:pPr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  <w:r w:rsidRPr="000527EF">
              <w:rPr>
                <w:rFonts w:ascii="Arial" w:hAnsi="Arial" w:cs="Arial"/>
                <w:sz w:val="20"/>
                <w:szCs w:val="20"/>
                <w:lang w:val="en-IN"/>
              </w:rPr>
              <w:t>Author should re-write or re-frame the abstract</w:t>
            </w:r>
          </w:p>
        </w:tc>
        <w:tc>
          <w:tcPr>
            <w:tcW w:w="1503" w:type="pct"/>
          </w:tcPr>
          <w:p w14:paraId="64A7946C" w14:textId="3290360B" w:rsidR="0095772D" w:rsidRPr="000527EF" w:rsidRDefault="005C269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527EF">
              <w:rPr>
                <w:rFonts w:ascii="Arial" w:hAnsi="Arial" w:cs="Arial"/>
                <w:b w:val="0"/>
                <w:lang w:val="en-GB"/>
              </w:rPr>
              <w:t>The abstract</w:t>
            </w:r>
            <w:r w:rsidR="00E324C5" w:rsidRPr="000527EF">
              <w:rPr>
                <w:rFonts w:ascii="Arial" w:hAnsi="Arial" w:cs="Arial"/>
                <w:b w:val="0"/>
                <w:lang w:val="en-GB"/>
              </w:rPr>
              <w:t xml:space="preserve"> has been reframed</w:t>
            </w:r>
          </w:p>
        </w:tc>
      </w:tr>
      <w:tr w:rsidR="0095772D" w:rsidRPr="000527EF" w14:paraId="526D5B2A" w14:textId="77777777" w:rsidTr="000527EF">
        <w:trPr>
          <w:trHeight w:val="704"/>
        </w:trPr>
        <w:tc>
          <w:tcPr>
            <w:tcW w:w="1256" w:type="pct"/>
            <w:noWrap/>
          </w:tcPr>
          <w:p w14:paraId="2FFC2888" w14:textId="77777777" w:rsidR="0095772D" w:rsidRPr="000527EF" w:rsidRDefault="00E324C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527E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41" w:type="pct"/>
            <w:gridSpan w:val="3"/>
          </w:tcPr>
          <w:p w14:paraId="58927F55" w14:textId="77777777" w:rsidR="0095772D" w:rsidRPr="000527EF" w:rsidRDefault="00E324C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IN"/>
              </w:rPr>
            </w:pPr>
            <w:r w:rsidRPr="000527EF">
              <w:rPr>
                <w:rFonts w:ascii="Arial" w:hAnsi="Arial" w:cs="Arial"/>
                <w:bCs/>
                <w:sz w:val="20"/>
                <w:szCs w:val="20"/>
                <w:lang w:val="en-IN"/>
              </w:rPr>
              <w:t xml:space="preserve">Yes, but lacking in justification </w:t>
            </w:r>
          </w:p>
        </w:tc>
        <w:tc>
          <w:tcPr>
            <w:tcW w:w="1503" w:type="pct"/>
          </w:tcPr>
          <w:p w14:paraId="7B3EF94A" w14:textId="6176112C" w:rsidR="0095772D" w:rsidRPr="000527EF" w:rsidRDefault="00E324C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527EF">
              <w:rPr>
                <w:rFonts w:ascii="Arial" w:hAnsi="Arial" w:cs="Arial"/>
                <w:b w:val="0"/>
                <w:lang w:val="en-GB"/>
              </w:rPr>
              <w:t xml:space="preserve">The work was carried out to investigate the inhibitory potential of leaf extract of Justicia </w:t>
            </w:r>
            <w:proofErr w:type="spellStart"/>
            <w:r w:rsidRPr="000527EF">
              <w:rPr>
                <w:rFonts w:ascii="Arial" w:hAnsi="Arial" w:cs="Arial"/>
                <w:b w:val="0"/>
                <w:lang w:val="en-GB"/>
              </w:rPr>
              <w:t>insularis</w:t>
            </w:r>
            <w:proofErr w:type="spellEnd"/>
            <w:r w:rsidRPr="000527EF">
              <w:rPr>
                <w:rFonts w:ascii="Arial" w:hAnsi="Arial" w:cs="Arial"/>
                <w:b w:val="0"/>
                <w:lang w:val="en-GB"/>
              </w:rPr>
              <w:t xml:space="preserve"> considering its ethnomedical use in the management of diabetes locally as a mean</w:t>
            </w:r>
            <w:r w:rsidR="005C269B" w:rsidRPr="000527EF">
              <w:rPr>
                <w:rFonts w:ascii="Arial" w:hAnsi="Arial" w:cs="Arial"/>
                <w:b w:val="0"/>
                <w:lang w:val="en-GB"/>
              </w:rPr>
              <w:t>s</w:t>
            </w:r>
            <w:r w:rsidRPr="000527EF">
              <w:rPr>
                <w:rFonts w:ascii="Arial" w:hAnsi="Arial" w:cs="Arial"/>
                <w:b w:val="0"/>
                <w:lang w:val="en-GB"/>
              </w:rPr>
              <w:t xml:space="preserve"> to validate its usage</w:t>
            </w:r>
          </w:p>
        </w:tc>
      </w:tr>
      <w:tr w:rsidR="0095772D" w:rsidRPr="000527EF" w14:paraId="3595FC19" w14:textId="77777777" w:rsidTr="000527EF">
        <w:trPr>
          <w:trHeight w:val="703"/>
        </w:trPr>
        <w:tc>
          <w:tcPr>
            <w:tcW w:w="1256" w:type="pct"/>
            <w:noWrap/>
          </w:tcPr>
          <w:p w14:paraId="59C5BAAE" w14:textId="77777777" w:rsidR="0095772D" w:rsidRPr="000527EF" w:rsidRDefault="00E324C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527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41" w:type="pct"/>
            <w:gridSpan w:val="3"/>
          </w:tcPr>
          <w:p w14:paraId="40959D12" w14:textId="77777777" w:rsidR="0095772D" w:rsidRPr="000527EF" w:rsidRDefault="00E324C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IN"/>
              </w:rPr>
            </w:pPr>
            <w:r w:rsidRPr="000527EF">
              <w:rPr>
                <w:rFonts w:ascii="Arial" w:hAnsi="Arial" w:cs="Arial"/>
                <w:bCs/>
                <w:sz w:val="20"/>
                <w:szCs w:val="20"/>
                <w:lang w:val="en-IN"/>
              </w:rPr>
              <w:t>Yes</w:t>
            </w:r>
          </w:p>
        </w:tc>
        <w:tc>
          <w:tcPr>
            <w:tcW w:w="1503" w:type="pct"/>
          </w:tcPr>
          <w:p w14:paraId="68C726BE" w14:textId="77777777" w:rsidR="0095772D" w:rsidRPr="000527EF" w:rsidRDefault="0095772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5772D" w:rsidRPr="000527EF" w14:paraId="08B1A97D" w14:textId="77777777" w:rsidTr="000527EF">
        <w:trPr>
          <w:trHeight w:val="386"/>
        </w:trPr>
        <w:tc>
          <w:tcPr>
            <w:tcW w:w="1256" w:type="pct"/>
            <w:noWrap/>
          </w:tcPr>
          <w:p w14:paraId="4858F42F" w14:textId="77777777" w:rsidR="0095772D" w:rsidRPr="000527EF" w:rsidRDefault="00E324C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527E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9E72952" w14:textId="77777777" w:rsidR="0095772D" w:rsidRPr="000527EF" w:rsidRDefault="0095772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41" w:type="pct"/>
            <w:gridSpan w:val="3"/>
          </w:tcPr>
          <w:p w14:paraId="6E724D69" w14:textId="77777777" w:rsidR="0095772D" w:rsidRPr="000527EF" w:rsidRDefault="00E324C5">
            <w:pPr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0527EF">
              <w:rPr>
                <w:rFonts w:ascii="Arial" w:hAnsi="Arial" w:cs="Arial"/>
                <w:sz w:val="20"/>
                <w:szCs w:val="20"/>
                <w:lang w:val="en-IN"/>
              </w:rPr>
              <w:t xml:space="preserve">It should </w:t>
            </w:r>
            <w:proofErr w:type="gramStart"/>
            <w:r w:rsidRPr="000527EF">
              <w:rPr>
                <w:rFonts w:ascii="Arial" w:hAnsi="Arial" w:cs="Arial"/>
                <w:sz w:val="20"/>
                <w:szCs w:val="20"/>
                <w:lang w:val="en-IN"/>
              </w:rPr>
              <w:t>be  improved</w:t>
            </w:r>
            <w:proofErr w:type="gramEnd"/>
            <w:r w:rsidRPr="000527EF">
              <w:rPr>
                <w:rFonts w:ascii="Arial" w:hAnsi="Arial" w:cs="Arial"/>
                <w:sz w:val="20"/>
                <w:szCs w:val="20"/>
                <w:lang w:val="en-IN"/>
              </w:rPr>
              <w:t xml:space="preserve"> </w:t>
            </w:r>
          </w:p>
        </w:tc>
        <w:tc>
          <w:tcPr>
            <w:tcW w:w="1503" w:type="pct"/>
          </w:tcPr>
          <w:p w14:paraId="5B5EBCC0" w14:textId="77777777" w:rsidR="0095772D" w:rsidRPr="000527EF" w:rsidRDefault="00E324C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527EF">
              <w:rPr>
                <w:rFonts w:ascii="Arial" w:hAnsi="Arial" w:cs="Arial"/>
                <w:sz w:val="20"/>
                <w:szCs w:val="20"/>
                <w:lang w:val="en-GB"/>
              </w:rPr>
              <w:t>It has been improved</w:t>
            </w:r>
          </w:p>
        </w:tc>
      </w:tr>
      <w:tr w:rsidR="0095772D" w:rsidRPr="000527EF" w14:paraId="35B896B2" w14:textId="77777777" w:rsidTr="000527EF">
        <w:trPr>
          <w:trHeight w:val="251"/>
        </w:trPr>
        <w:tc>
          <w:tcPr>
            <w:tcW w:w="1256" w:type="pct"/>
            <w:noWrap/>
          </w:tcPr>
          <w:p w14:paraId="67448620" w14:textId="77777777" w:rsidR="0095772D" w:rsidRPr="000527EF" w:rsidRDefault="00E324C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527E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527E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527E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39A7EAA" w14:textId="77777777" w:rsidR="0095772D" w:rsidRPr="000527EF" w:rsidRDefault="0095772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41" w:type="pct"/>
            <w:gridSpan w:val="3"/>
          </w:tcPr>
          <w:p w14:paraId="49727820" w14:textId="77777777" w:rsidR="0095772D" w:rsidRPr="000527EF" w:rsidRDefault="00E324C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IN"/>
              </w:rPr>
            </w:pPr>
            <w:r w:rsidRPr="000527EF">
              <w:rPr>
                <w:rFonts w:ascii="Arial" w:hAnsi="Arial" w:cs="Arial"/>
                <w:b/>
                <w:sz w:val="20"/>
                <w:szCs w:val="20"/>
                <w:lang w:val="en-IN"/>
              </w:rPr>
              <w:t xml:space="preserve">Why you choose to perform this simple study directly on animals. Instead you might have </w:t>
            </w:r>
            <w:proofErr w:type="gramStart"/>
            <w:r w:rsidRPr="000527EF">
              <w:rPr>
                <w:rFonts w:ascii="Arial" w:hAnsi="Arial" w:cs="Arial"/>
                <w:b/>
                <w:sz w:val="20"/>
                <w:szCs w:val="20"/>
                <w:lang w:val="en-IN"/>
              </w:rPr>
              <w:t>go</w:t>
            </w:r>
            <w:proofErr w:type="gramEnd"/>
            <w:r w:rsidRPr="000527EF">
              <w:rPr>
                <w:rFonts w:ascii="Arial" w:hAnsi="Arial" w:cs="Arial"/>
                <w:b/>
                <w:sz w:val="20"/>
                <w:szCs w:val="20"/>
                <w:lang w:val="en-IN"/>
              </w:rPr>
              <w:t xml:space="preserve"> for in-vitro assays at first and then in-vivo.</w:t>
            </w:r>
          </w:p>
        </w:tc>
        <w:tc>
          <w:tcPr>
            <w:tcW w:w="1503" w:type="pct"/>
          </w:tcPr>
          <w:p w14:paraId="1A9CB624" w14:textId="77777777" w:rsidR="0095772D" w:rsidRPr="000527EF" w:rsidRDefault="0095772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5772D" w:rsidRPr="000527EF" w14:paraId="79D17C58" w14:textId="77777777" w:rsidTr="000527EF">
        <w:tblPrEx>
          <w:shd w:val="clear" w:color="auto" w:fill="EBFFFF"/>
          <w:tblCellMar>
            <w:left w:w="0" w:type="dxa"/>
            <w:right w:w="0" w:type="dxa"/>
          </w:tblCellMar>
        </w:tblPrEx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4283B" w14:textId="77777777" w:rsidR="000527EF" w:rsidRPr="000527EF" w:rsidRDefault="000527E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2" w:name="_Hlk156057704"/>
            <w:bookmarkStart w:id="3" w:name="_Hlk156057883"/>
            <w:bookmarkEnd w:id="0"/>
            <w:bookmarkEnd w:id="1"/>
          </w:p>
          <w:p w14:paraId="5F35BA95" w14:textId="69625718" w:rsidR="0095772D" w:rsidRPr="000527EF" w:rsidRDefault="00E324C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0527E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527E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8EA153A" w14:textId="77777777" w:rsidR="0095772D" w:rsidRPr="000527EF" w:rsidRDefault="0095772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5772D" w:rsidRPr="000527EF" w14:paraId="050FAAF3" w14:textId="77777777" w:rsidTr="000527EF">
        <w:tblPrEx>
          <w:shd w:val="clear" w:color="auto" w:fill="EBFFFF"/>
          <w:tblCellMar>
            <w:left w:w="0" w:type="dxa"/>
            <w:right w:w="0" w:type="dxa"/>
          </w:tblCellMar>
        </w:tblPrEx>
        <w:tc>
          <w:tcPr>
            <w:tcW w:w="1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6B01D" w14:textId="77777777" w:rsidR="0095772D" w:rsidRPr="000527EF" w:rsidRDefault="0095772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3EC19" w14:textId="77777777" w:rsidR="0095772D" w:rsidRPr="000527EF" w:rsidRDefault="00E324C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527E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9D063" w14:textId="77777777" w:rsidR="0095772D" w:rsidRPr="000527EF" w:rsidRDefault="00E324C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527E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527E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527E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5772D" w:rsidRPr="000527EF" w14:paraId="5C645F03" w14:textId="77777777" w:rsidTr="000527EF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890"/>
        </w:trPr>
        <w:tc>
          <w:tcPr>
            <w:tcW w:w="1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89777" w14:textId="77777777" w:rsidR="0095772D" w:rsidRPr="000527EF" w:rsidRDefault="00E324C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527E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7F75A67" w14:textId="77777777" w:rsidR="0095772D" w:rsidRPr="000527EF" w:rsidRDefault="0095772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2A84A" w14:textId="77777777" w:rsidR="0095772D" w:rsidRPr="000527EF" w:rsidRDefault="00E324C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527E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527E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527E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C2901A4" w14:textId="77777777" w:rsidR="0095772D" w:rsidRPr="000527EF" w:rsidRDefault="0095772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7210CD4" w14:textId="77777777" w:rsidR="0095772D" w:rsidRPr="000527EF" w:rsidRDefault="0095772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17BA" w14:textId="77777777" w:rsidR="0095772D" w:rsidRPr="000527EF" w:rsidRDefault="0095772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EDBD0BE" w14:textId="77777777" w:rsidR="0095772D" w:rsidRPr="000527EF" w:rsidRDefault="0095772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574326" w14:textId="77777777" w:rsidR="0095772D" w:rsidRPr="000527EF" w:rsidRDefault="0095772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7491FCBD" w14:textId="77777777" w:rsidR="0095772D" w:rsidRPr="000527EF" w:rsidRDefault="0095772D">
      <w:pPr>
        <w:rPr>
          <w:rFonts w:ascii="Arial" w:hAnsi="Arial" w:cs="Arial"/>
          <w:sz w:val="20"/>
          <w:szCs w:val="20"/>
        </w:rPr>
      </w:pPr>
      <w:bookmarkStart w:id="4" w:name="_GoBack"/>
      <w:bookmarkEnd w:id="3"/>
      <w:bookmarkEnd w:id="4"/>
    </w:p>
    <w:bookmarkEnd w:id="2"/>
    <w:p w14:paraId="4139C238" w14:textId="77777777" w:rsidR="0095772D" w:rsidRPr="000527EF" w:rsidRDefault="0095772D">
      <w:pPr>
        <w:rPr>
          <w:rFonts w:ascii="Arial" w:hAnsi="Arial" w:cs="Arial"/>
          <w:sz w:val="20"/>
          <w:szCs w:val="20"/>
        </w:rPr>
      </w:pPr>
    </w:p>
    <w:p w14:paraId="7BCD88D3" w14:textId="77777777" w:rsidR="0095772D" w:rsidRPr="000527EF" w:rsidRDefault="0095772D">
      <w:pPr>
        <w:rPr>
          <w:rFonts w:ascii="Arial" w:hAnsi="Arial" w:cs="Arial"/>
          <w:sz w:val="20"/>
          <w:szCs w:val="20"/>
        </w:rPr>
      </w:pPr>
    </w:p>
    <w:p w14:paraId="1B67CDFC" w14:textId="77777777" w:rsidR="0095772D" w:rsidRPr="000527EF" w:rsidRDefault="0095772D">
      <w:pPr>
        <w:rPr>
          <w:rFonts w:ascii="Arial" w:hAnsi="Arial" w:cs="Arial"/>
          <w:sz w:val="20"/>
          <w:szCs w:val="20"/>
          <w:lang w:val="en-GB"/>
        </w:rPr>
      </w:pPr>
    </w:p>
    <w:sectPr w:rsidR="0095772D" w:rsidRPr="000527EF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55FBF" w14:textId="77777777" w:rsidR="00996E32" w:rsidRDefault="00996E32">
      <w:r>
        <w:separator/>
      </w:r>
    </w:p>
  </w:endnote>
  <w:endnote w:type="continuationSeparator" w:id="0">
    <w:p w14:paraId="45831502" w14:textId="77777777" w:rsidR="00996E32" w:rsidRDefault="00996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SimSun"/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3347A" w14:textId="77777777" w:rsidR="0095772D" w:rsidRDefault="00E324C5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16B4E" w14:textId="77777777" w:rsidR="00996E32" w:rsidRDefault="00996E32">
      <w:r>
        <w:separator/>
      </w:r>
    </w:p>
  </w:footnote>
  <w:footnote w:type="continuationSeparator" w:id="0">
    <w:p w14:paraId="7A6EEBF7" w14:textId="77777777" w:rsidR="00996E32" w:rsidRDefault="00996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AC684" w14:textId="77777777" w:rsidR="0095772D" w:rsidRDefault="0095772D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C130318" w14:textId="77777777" w:rsidR="0095772D" w:rsidRDefault="00E324C5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0579"/>
    <w:rsid w:val="00006187"/>
    <w:rsid w:val="00010403"/>
    <w:rsid w:val="00011C3E"/>
    <w:rsid w:val="00012C8B"/>
    <w:rsid w:val="00021981"/>
    <w:rsid w:val="000234E1"/>
    <w:rsid w:val="0002598E"/>
    <w:rsid w:val="00037D52"/>
    <w:rsid w:val="000450FC"/>
    <w:rsid w:val="000527EF"/>
    <w:rsid w:val="00056CB0"/>
    <w:rsid w:val="000577C2"/>
    <w:rsid w:val="0006257C"/>
    <w:rsid w:val="0007398E"/>
    <w:rsid w:val="000765D6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0533D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3B91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4F91"/>
    <w:rsid w:val="0023696A"/>
    <w:rsid w:val="00240E08"/>
    <w:rsid w:val="002422CB"/>
    <w:rsid w:val="00245E23"/>
    <w:rsid w:val="0025366D"/>
    <w:rsid w:val="00254F80"/>
    <w:rsid w:val="00262634"/>
    <w:rsid w:val="002643B3"/>
    <w:rsid w:val="002663EA"/>
    <w:rsid w:val="00275984"/>
    <w:rsid w:val="00280EC9"/>
    <w:rsid w:val="00291D08"/>
    <w:rsid w:val="00293482"/>
    <w:rsid w:val="002A417F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701B8"/>
    <w:rsid w:val="003A04E7"/>
    <w:rsid w:val="003A4991"/>
    <w:rsid w:val="003A6E1A"/>
    <w:rsid w:val="003B2172"/>
    <w:rsid w:val="003C5607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76C1"/>
    <w:rsid w:val="004B4CAD"/>
    <w:rsid w:val="004B4FDC"/>
    <w:rsid w:val="004C3DF1"/>
    <w:rsid w:val="004D2E36"/>
    <w:rsid w:val="004E09D4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C269B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72B0"/>
    <w:rsid w:val="00760782"/>
    <w:rsid w:val="00766889"/>
    <w:rsid w:val="00766A0D"/>
    <w:rsid w:val="00767F8C"/>
    <w:rsid w:val="00780B67"/>
    <w:rsid w:val="00781914"/>
    <w:rsid w:val="007B1099"/>
    <w:rsid w:val="007B6E18"/>
    <w:rsid w:val="007C57DD"/>
    <w:rsid w:val="007D0246"/>
    <w:rsid w:val="007E77CA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0AE5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5772D"/>
    <w:rsid w:val="0097330E"/>
    <w:rsid w:val="00974330"/>
    <w:rsid w:val="0097498C"/>
    <w:rsid w:val="00982766"/>
    <w:rsid w:val="009852C4"/>
    <w:rsid w:val="00985F26"/>
    <w:rsid w:val="0099583E"/>
    <w:rsid w:val="00996E32"/>
    <w:rsid w:val="009A0242"/>
    <w:rsid w:val="009A59ED"/>
    <w:rsid w:val="009B5AA8"/>
    <w:rsid w:val="009C30C8"/>
    <w:rsid w:val="009C45A0"/>
    <w:rsid w:val="009C5642"/>
    <w:rsid w:val="009E13C3"/>
    <w:rsid w:val="009E204E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A4798"/>
    <w:rsid w:val="00CB429B"/>
    <w:rsid w:val="00CC2753"/>
    <w:rsid w:val="00CD093E"/>
    <w:rsid w:val="00CD1556"/>
    <w:rsid w:val="00CD1FD7"/>
    <w:rsid w:val="00CE199A"/>
    <w:rsid w:val="00CE2D1C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036A9"/>
    <w:rsid w:val="00E043E3"/>
    <w:rsid w:val="00E13834"/>
    <w:rsid w:val="00E324C5"/>
    <w:rsid w:val="00E451EA"/>
    <w:rsid w:val="00E53E52"/>
    <w:rsid w:val="00E57F4B"/>
    <w:rsid w:val="00E60850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EF6BC9"/>
    <w:rsid w:val="00F105DE"/>
    <w:rsid w:val="00F23B80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144C"/>
    <w:rsid w:val="00FC2E17"/>
    <w:rsid w:val="00FC6387"/>
    <w:rsid w:val="00FC6802"/>
    <w:rsid w:val="00FD70A7"/>
    <w:rsid w:val="00FF09A0"/>
    <w:rsid w:val="1B87601E"/>
    <w:rsid w:val="319C4A3B"/>
    <w:rsid w:val="7235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19E4A"/>
  <w15:docId w15:val="{883329F0-5BE7-44FD-A46F-72ADF025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evision1">
    <w:name w:val="Revision1"/>
    <w:uiPriority w:val="99"/>
    <w:semiHidden/>
    <w:qFormat/>
    <w:rPr>
      <w:sz w:val="22"/>
      <w:szCs w:val="22"/>
    </w:rPr>
  </w:style>
  <w:style w:type="character" w:customStyle="1" w:styleId="UnresolvedMention1">
    <w:name w:val="Unresolved Mention1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ocamr.com/index.php/JOCAM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5</cp:revision>
  <dcterms:created xsi:type="dcterms:W3CDTF">2025-04-11T14:27:00Z</dcterms:created>
  <dcterms:modified xsi:type="dcterms:W3CDTF">2025-04-15T11:42:00Z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4F233162694A4E9A878EEB0566728F56_12</vt:lpwstr>
  </property>
</Properties>
</file>