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743A694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BB04456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1CFE03BE" w14:textId="77777777" w:rsidTr="002643B3">
        <w:trPr>
          <w:trHeight w:val="290"/>
        </w:trPr>
        <w:tc>
          <w:tcPr>
            <w:tcW w:w="1234" w:type="pct"/>
          </w:tcPr>
          <w:p w14:paraId="7FE611BF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D2E2" w14:textId="77777777" w:rsidR="0000007A" w:rsidRPr="00E65EB7" w:rsidRDefault="00B27EC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41C1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Mathematics and Computer Science</w:t>
              </w:r>
            </w:hyperlink>
            <w:r w:rsidRPr="00B27EC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0D72122D" w14:textId="77777777" w:rsidTr="002643B3">
        <w:trPr>
          <w:trHeight w:val="290"/>
        </w:trPr>
        <w:tc>
          <w:tcPr>
            <w:tcW w:w="1234" w:type="pct"/>
          </w:tcPr>
          <w:p w14:paraId="57E2491E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BED7A" w14:textId="77777777" w:rsidR="0000007A" w:rsidRPr="00F245A7" w:rsidRDefault="007E5E4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7E5E4C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Ms_JAMCS_132707</w:t>
            </w:r>
          </w:p>
        </w:tc>
      </w:tr>
      <w:tr w:rsidR="0000007A" w:rsidRPr="00F245A7" w14:paraId="7A5C0CA2" w14:textId="77777777" w:rsidTr="007C759E">
        <w:trPr>
          <w:trHeight w:val="305"/>
        </w:trPr>
        <w:tc>
          <w:tcPr>
            <w:tcW w:w="1234" w:type="pct"/>
          </w:tcPr>
          <w:p w14:paraId="6C300C4E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502E0" w14:textId="77777777" w:rsidR="0000007A" w:rsidRPr="00F245A7" w:rsidRDefault="007E5E4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bookmarkStart w:id="0" w:name="_Hlk192265303"/>
            <w:r w:rsidRPr="007E5E4C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CONDITIONS FOR CONVEX OPTIMIZATION IN </w:t>
            </w:r>
            <w:proofErr w:type="spellStart"/>
            <w:r w:rsidRPr="007E5E4C">
              <w:rPr>
                <w:rFonts w:ascii="Arial" w:hAnsi="Arial" w:cs="Arial"/>
                <w:b/>
                <w:sz w:val="20"/>
                <w:szCs w:val="28"/>
                <w:lang w:val="en-GB"/>
              </w:rPr>
              <w:t>L</w:t>
            </w:r>
            <w:r w:rsidRPr="007E5E4C">
              <w:rPr>
                <w:rFonts w:ascii="Arial" w:hAnsi="Arial" w:cs="Arial"/>
                <w:b/>
                <w:sz w:val="20"/>
                <w:szCs w:val="28"/>
                <w:vertAlign w:val="superscript"/>
                <w:lang w:val="en-GB"/>
              </w:rPr>
              <w:t>p</w:t>
            </w:r>
            <w:proofErr w:type="spellEnd"/>
            <w:r w:rsidRPr="007E5E4C">
              <w:rPr>
                <w:rFonts w:ascii="Arial" w:hAnsi="Arial" w:cs="Arial"/>
                <w:b/>
                <w:sz w:val="20"/>
                <w:szCs w:val="28"/>
                <w:lang w:val="en-GB"/>
              </w:rPr>
              <w:t>-SPACES</w:t>
            </w:r>
            <w:bookmarkEnd w:id="0"/>
          </w:p>
        </w:tc>
      </w:tr>
      <w:tr w:rsidR="00CF0BBB" w:rsidRPr="00F245A7" w14:paraId="3DA0EAE9" w14:textId="77777777" w:rsidTr="002643B3">
        <w:trPr>
          <w:trHeight w:val="332"/>
        </w:trPr>
        <w:tc>
          <w:tcPr>
            <w:tcW w:w="1234" w:type="pct"/>
          </w:tcPr>
          <w:p w14:paraId="385DAB12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B411" w14:textId="77777777" w:rsidR="00CF0BBB" w:rsidRPr="00F245A7" w:rsidRDefault="007E5E4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7E5E4C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6160B480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F973C2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A200C42" w14:textId="14E9C5B9" w:rsidR="00C35263" w:rsidRPr="00900E9B" w:rsidRDefault="00C35263" w:rsidP="00C35263">
      <w:pPr>
        <w:rPr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35263" w:rsidRPr="00900E9B" w14:paraId="0164C8E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A830549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F6E9C08" w14:textId="77777777" w:rsidR="00C35263" w:rsidRPr="00900E9B" w:rsidRDefault="00C35263">
            <w:pPr>
              <w:rPr>
                <w:sz w:val="20"/>
                <w:szCs w:val="20"/>
                <w:lang w:val="en-GB"/>
              </w:rPr>
            </w:pPr>
          </w:p>
        </w:tc>
      </w:tr>
      <w:tr w:rsidR="00C35263" w:rsidRPr="00900E9B" w14:paraId="674CF33C" w14:textId="77777777">
        <w:tc>
          <w:tcPr>
            <w:tcW w:w="1265" w:type="pct"/>
            <w:noWrap/>
          </w:tcPr>
          <w:p w14:paraId="127D2D34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673BD617" w14:textId="77777777" w:rsidR="00C35263" w:rsidRDefault="00C35263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7D913084" w14:textId="77777777" w:rsidR="0077060D" w:rsidRDefault="0077060D" w:rsidP="0077060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5FF3FB9" w14:textId="77777777" w:rsidR="0077060D" w:rsidRPr="0077060D" w:rsidRDefault="0077060D" w:rsidP="0077060D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6C3C7B24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35263" w:rsidRPr="00900E9B" w14:paraId="5BD3D8E7" w14:textId="77777777">
        <w:trPr>
          <w:trHeight w:val="1264"/>
        </w:trPr>
        <w:tc>
          <w:tcPr>
            <w:tcW w:w="1265" w:type="pct"/>
            <w:noWrap/>
          </w:tcPr>
          <w:p w14:paraId="0E1C3904" w14:textId="77777777" w:rsidR="00C35263" w:rsidRPr="00900E9B" w:rsidRDefault="00C352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6BC3F75D" w14:textId="77777777" w:rsidR="00C35263" w:rsidRPr="00900E9B" w:rsidRDefault="00C35263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F58B5E" w14:textId="77777777" w:rsidR="00C35263" w:rsidRPr="007D4DF8" w:rsidRDefault="00BC1CFC" w:rsidP="00BC1CFC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7D4DF8">
              <w:rPr>
                <w:bCs/>
                <w:sz w:val="20"/>
                <w:szCs w:val="20"/>
                <w:lang w:val="en-GB"/>
              </w:rPr>
              <w:t xml:space="preserve">In this manuscript authors </w:t>
            </w:r>
            <w:r w:rsidRPr="007D4DF8">
              <w:rPr>
                <w:spacing w:val="1"/>
                <w:w w:val="115"/>
                <w:sz w:val="20"/>
                <w:szCs w:val="20"/>
              </w:rPr>
              <w:t xml:space="preserve">established the optimality conditions for convex optimization in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p>
              </m:sSup>
            </m:oMath>
            <w:r w:rsidRPr="007D4DF8">
              <w:rPr>
                <w:sz w:val="20"/>
                <w:szCs w:val="20"/>
              </w:rPr>
              <w:t>-spaces</w:t>
            </w:r>
            <w:r w:rsidRPr="007D4DF8">
              <w:rPr>
                <w:spacing w:val="1"/>
                <w:w w:val="115"/>
                <w:sz w:val="20"/>
                <w:szCs w:val="20"/>
              </w:rPr>
              <w:t xml:space="preserve">. Also, they proved that if a lower semi-continuous function </w:t>
            </w:r>
            <m:oMath>
              <m:r>
                <w:rPr>
                  <w:rFonts w:ascii="Cambria Math" w:hAnsi="Cambria Math"/>
                  <w:w w:val="102"/>
                  <w:sz w:val="20"/>
                  <w:szCs w:val="20"/>
                </w:rPr>
                <m:t>ϑ</m:t>
              </m:r>
              <m:r>
                <w:rPr>
                  <w:rFonts w:ascii="Cambria Math"/>
                  <w:sz w:val="20"/>
                  <w:szCs w:val="20"/>
                </w:rPr>
                <m:t>:</m:t>
              </m:r>
              <m:r>
                <m:rPr>
                  <m:scr m:val="script"/>
                </m:rPr>
                <w:rPr>
                  <w:rFonts w:ascii="Cambria Math" w:hAnsi="Cambria Math"/>
                  <w:w w:val="107"/>
                  <w:sz w:val="20"/>
                  <w:szCs w:val="20"/>
                </w:rPr>
                <m:t>L</m:t>
              </m:r>
              <m:r>
                <w:rPr>
                  <w:rFonts w:ascii="Cambria Math"/>
                  <w:w w:val="118"/>
                  <w:sz w:val="20"/>
                  <w:szCs w:val="20"/>
                </w:rPr>
                <m:t>→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pacing w:val="-145"/>
                      <w:w w:val="107"/>
                      <w:sz w:val="20"/>
                      <w:szCs w:val="20"/>
                    </w:rPr>
                  </m:ctrlPr>
                </m:acc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  <w:spacing w:val="-145"/>
                      <w:w w:val="107"/>
                      <w:sz w:val="20"/>
                      <w:szCs w:val="20"/>
                    </w:rPr>
                    <m:t>R</m:t>
                  </m:r>
                </m:e>
              </m:acc>
            </m:oMath>
            <w:r w:rsidRPr="007D4DF8">
              <w:rPr>
                <w:spacing w:val="1"/>
                <w:w w:val="115"/>
                <w:sz w:val="20"/>
                <w:szCs w:val="20"/>
              </w:rPr>
              <w:t xml:space="preserve"> is Lipschitz continuous in an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sup>
              </m:sSup>
            </m:oMath>
            <w:r w:rsidRPr="007D4DF8">
              <w:rPr>
                <w:sz w:val="20"/>
                <w:szCs w:val="20"/>
              </w:rPr>
              <w:t>-space</w:t>
            </w:r>
            <m:oMath>
              <m:r>
                <m:rPr>
                  <m:scr m:val="script"/>
                </m:rPr>
                <w:rPr>
                  <w:rFonts w:ascii="Cambria Math" w:hAnsi="Cambria Math"/>
                  <w:w w:val="127"/>
                  <w:sz w:val="20"/>
                  <w:szCs w:val="20"/>
                </w:rPr>
                <m:t>L</m:t>
              </m:r>
            </m:oMath>
            <w:r w:rsidRPr="007D4DF8">
              <w:rPr>
                <w:spacing w:val="1"/>
                <w:w w:val="115"/>
                <w:sz w:val="20"/>
                <w:szCs w:val="20"/>
              </w:rPr>
              <w:t xml:space="preserve">, then it is weakly lower semi-continuous and must attain a unique global minimizer for the convex optimization problem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q∈G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ϑ</m:t>
                  </m:r>
                  <m:r>
                    <w:rPr>
                      <w:rFonts w:ascii="Cambria Math"/>
                      <w:sz w:val="20"/>
                      <w:szCs w:val="20"/>
                    </w:rPr>
                    <m:t>(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q</m:t>
                  </m:r>
                  <m:r>
                    <w:rPr>
                      <w:rFonts w:ascii="Cambria Math"/>
                      <w:sz w:val="20"/>
                      <w:szCs w:val="20"/>
                    </w:rPr>
                    <m:t>)</m:t>
                  </m:r>
                </m:e>
              </m:func>
            </m:oMath>
            <w:r w:rsidRPr="007D4DF8">
              <w:rPr>
                <w:spacing w:val="1"/>
                <w:w w:val="115"/>
                <w:sz w:val="20"/>
                <w:szCs w:val="20"/>
              </w:rPr>
              <w:t xml:space="preserve"> on a sequentially bounded convex constraint set </w:t>
            </w:r>
            <m:oMath>
              <m:r>
                <w:rPr>
                  <w:rFonts w:ascii="Cambria Math" w:hAnsi="Cambria Math"/>
                  <w:spacing w:val="1"/>
                  <w:w w:val="115"/>
                  <w:sz w:val="20"/>
                  <w:szCs w:val="20"/>
                </w:rPr>
                <m:t>G</m:t>
              </m:r>
            </m:oMath>
            <w:r w:rsidRPr="007D4DF8">
              <w:rPr>
                <w:spacing w:val="1"/>
                <w:w w:val="115"/>
                <w:sz w:val="20"/>
                <w:szCs w:val="20"/>
              </w:rPr>
              <w:t xml:space="preserve">. Further they provided necessary conditions for optimality using the concepts of compactness and coercivity of semi-continuous functions on sequentially bounded domains. Finally, they proved the existence of minimizers using the concepts of </w:t>
            </w:r>
            <w:r w:rsidRPr="007D4DF8">
              <w:rPr>
                <w:w w:val="127"/>
                <w:sz w:val="20"/>
                <w:szCs w:val="20"/>
              </w:rPr>
              <w:t>Gate</w:t>
            </w:r>
            <m:oMath>
              <m:acc>
                <m:accPr>
                  <m:chr m:val="́"/>
                  <m:ctrlPr>
                    <w:rPr>
                      <w:rFonts w:ascii="Cambria Math" w:hAnsi="Cambria Math"/>
                      <w:i/>
                      <w:w w:val="127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w w:val="127"/>
                      <w:sz w:val="20"/>
                      <w:szCs w:val="20"/>
                    </w:rPr>
                    <m:t>a</m:t>
                  </m:r>
                </m:e>
              </m:acc>
            </m:oMath>
            <w:r w:rsidRPr="007D4DF8">
              <w:rPr>
                <w:w w:val="127"/>
                <w:sz w:val="20"/>
                <w:szCs w:val="20"/>
              </w:rPr>
              <w:t>ux</w:t>
            </w:r>
            <w:r w:rsidRPr="007D4DF8">
              <w:rPr>
                <w:spacing w:val="1"/>
                <w:w w:val="115"/>
                <w:sz w:val="20"/>
                <w:szCs w:val="20"/>
              </w:rPr>
              <w:t xml:space="preserve"> and </w:t>
            </w:r>
            <w:r w:rsidRPr="007D4DF8">
              <w:rPr>
                <w:w w:val="127"/>
                <w:sz w:val="20"/>
                <w:szCs w:val="20"/>
              </w:rPr>
              <w:t>Fr</w:t>
            </w:r>
            <m:oMath>
              <m:acc>
                <m:accPr>
                  <m:chr m:val="́"/>
                  <m:ctrlPr>
                    <w:rPr>
                      <w:rFonts w:ascii="Cambria Math" w:hAnsi="Cambria Math"/>
                      <w:i/>
                      <w:w w:val="127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hAnsi="Cambria Math"/>
                      <w:w w:val="127"/>
                      <w:sz w:val="20"/>
                      <w:szCs w:val="20"/>
                    </w:rPr>
                    <m:t>e</m:t>
                  </m:r>
                </m:e>
              </m:acc>
            </m:oMath>
            <w:r w:rsidRPr="007D4DF8">
              <w:rPr>
                <w:w w:val="127"/>
                <w:sz w:val="20"/>
                <w:szCs w:val="20"/>
              </w:rPr>
              <w:t>chet</w:t>
            </w:r>
            <w:r w:rsidRPr="007D4DF8">
              <w:rPr>
                <w:spacing w:val="1"/>
                <w:w w:val="115"/>
                <w:sz w:val="20"/>
                <w:szCs w:val="20"/>
              </w:rPr>
              <w:t xml:space="preserve"> differentiability</w:t>
            </w:r>
          </w:p>
        </w:tc>
        <w:tc>
          <w:tcPr>
            <w:tcW w:w="1523" w:type="pct"/>
          </w:tcPr>
          <w:p w14:paraId="01F0743D" w14:textId="77777777" w:rsidR="00CD3350" w:rsidRDefault="00CD335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  <w:p w14:paraId="00A7E889" w14:textId="77777777" w:rsidR="00CD3350" w:rsidRPr="00CD3350" w:rsidRDefault="00CD3350" w:rsidP="00CD3350">
            <w:pPr>
              <w:rPr>
                <w:lang w:val="en-GB"/>
              </w:rPr>
            </w:pPr>
          </w:p>
          <w:p w14:paraId="44906EDE" w14:textId="77777777" w:rsidR="00CD3350" w:rsidRDefault="00CD3350" w:rsidP="00CD3350">
            <w:pPr>
              <w:rPr>
                <w:lang w:val="en-GB"/>
              </w:rPr>
            </w:pPr>
          </w:p>
          <w:p w14:paraId="73FA13BB" w14:textId="77777777" w:rsidR="00C35263" w:rsidRPr="00CD3350" w:rsidRDefault="00CD3350" w:rsidP="00CD3350">
            <w:pPr>
              <w:tabs>
                <w:tab w:val="left" w:pos="3600"/>
              </w:tabs>
              <w:rPr>
                <w:lang w:val="en-GB"/>
              </w:rPr>
            </w:pPr>
            <w:r>
              <w:rPr>
                <w:lang w:val="en-GB"/>
              </w:rPr>
              <w:tab/>
            </w:r>
          </w:p>
        </w:tc>
      </w:tr>
      <w:tr w:rsidR="00C35263" w:rsidRPr="00900E9B" w14:paraId="63E439DD" w14:textId="77777777" w:rsidTr="007C759E">
        <w:trPr>
          <w:trHeight w:val="431"/>
        </w:trPr>
        <w:tc>
          <w:tcPr>
            <w:tcW w:w="1265" w:type="pct"/>
            <w:noWrap/>
          </w:tcPr>
          <w:p w14:paraId="69350C61" w14:textId="77777777" w:rsidR="00C35263" w:rsidRPr="00900E9B" w:rsidRDefault="00C352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328C5BF" w14:textId="77777777" w:rsidR="00C35263" w:rsidRPr="00900E9B" w:rsidRDefault="00C352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E37086E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04B27D8" w14:textId="77777777" w:rsidR="00C35263" w:rsidRPr="00900E9B" w:rsidRDefault="004177E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Yes, it is suitable</w:t>
            </w:r>
          </w:p>
        </w:tc>
        <w:tc>
          <w:tcPr>
            <w:tcW w:w="1523" w:type="pct"/>
          </w:tcPr>
          <w:p w14:paraId="3E44790A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35263" w:rsidRPr="00900E9B" w14:paraId="4ABD97C1" w14:textId="77777777" w:rsidTr="007C759E">
        <w:trPr>
          <w:trHeight w:val="719"/>
        </w:trPr>
        <w:tc>
          <w:tcPr>
            <w:tcW w:w="1265" w:type="pct"/>
            <w:noWrap/>
          </w:tcPr>
          <w:p w14:paraId="458CCD32" w14:textId="77777777" w:rsidR="00C35263" w:rsidRPr="00900E9B" w:rsidRDefault="00C35263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45A8BEF2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5B22433" w14:textId="77777777" w:rsidR="00C35263" w:rsidRPr="00900E9B" w:rsidRDefault="004177EE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E23B402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35263" w:rsidRPr="00900E9B" w14:paraId="2906D706" w14:textId="77777777">
        <w:trPr>
          <w:trHeight w:val="704"/>
        </w:trPr>
        <w:tc>
          <w:tcPr>
            <w:tcW w:w="1265" w:type="pct"/>
            <w:noWrap/>
          </w:tcPr>
          <w:p w14:paraId="66739796" w14:textId="77777777" w:rsidR="00C35263" w:rsidRPr="00900E9B" w:rsidRDefault="00C35263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7B8B327A" w14:textId="77777777" w:rsidR="00C35263" w:rsidRPr="00C115E9" w:rsidRDefault="004177EE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In my view, the manuscript is scientifically correct.</w:t>
            </w:r>
          </w:p>
        </w:tc>
        <w:tc>
          <w:tcPr>
            <w:tcW w:w="1523" w:type="pct"/>
          </w:tcPr>
          <w:p w14:paraId="261C5C1F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35263" w:rsidRPr="00900E9B" w14:paraId="57703E08" w14:textId="77777777">
        <w:trPr>
          <w:trHeight w:val="703"/>
        </w:trPr>
        <w:tc>
          <w:tcPr>
            <w:tcW w:w="1265" w:type="pct"/>
            <w:noWrap/>
          </w:tcPr>
          <w:p w14:paraId="0673B8C8" w14:textId="77777777" w:rsidR="00C35263" w:rsidRPr="00E10705" w:rsidRDefault="00C3526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20847B98" w14:textId="77777777" w:rsidR="00C35263" w:rsidRPr="006F5EBE" w:rsidRDefault="004177EE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Yes, they are sufficient</w:t>
            </w:r>
          </w:p>
        </w:tc>
        <w:tc>
          <w:tcPr>
            <w:tcW w:w="1523" w:type="pct"/>
          </w:tcPr>
          <w:p w14:paraId="15862CC5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35263" w:rsidRPr="00900E9B" w14:paraId="7F9A8108" w14:textId="77777777">
        <w:trPr>
          <w:trHeight w:val="386"/>
        </w:trPr>
        <w:tc>
          <w:tcPr>
            <w:tcW w:w="1265" w:type="pct"/>
            <w:noWrap/>
          </w:tcPr>
          <w:p w14:paraId="0808A927" w14:textId="77777777" w:rsidR="00C35263" w:rsidRPr="00900E9B" w:rsidRDefault="00C35263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F4DF464" w14:textId="77777777" w:rsidR="00C35263" w:rsidRPr="00900E9B" w:rsidRDefault="00C35263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CA57525" w14:textId="77777777" w:rsidR="00C35263" w:rsidRPr="00900E9B" w:rsidRDefault="004F674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Suitable.</w:t>
            </w:r>
          </w:p>
        </w:tc>
        <w:tc>
          <w:tcPr>
            <w:tcW w:w="1523" w:type="pct"/>
          </w:tcPr>
          <w:p w14:paraId="728BFDF4" w14:textId="77777777" w:rsidR="00C35263" w:rsidRPr="00900E9B" w:rsidRDefault="00C35263">
            <w:pPr>
              <w:rPr>
                <w:sz w:val="20"/>
                <w:szCs w:val="20"/>
                <w:lang w:val="en-GB"/>
              </w:rPr>
            </w:pPr>
          </w:p>
        </w:tc>
      </w:tr>
      <w:tr w:rsidR="00C35263" w:rsidRPr="00900E9B" w14:paraId="49EFA090" w14:textId="77777777" w:rsidTr="007C759E">
        <w:trPr>
          <w:trHeight w:val="620"/>
        </w:trPr>
        <w:tc>
          <w:tcPr>
            <w:tcW w:w="1265" w:type="pct"/>
            <w:noWrap/>
          </w:tcPr>
          <w:p w14:paraId="655518CC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0CA544EC" w14:textId="77777777" w:rsidR="00C35263" w:rsidRPr="00900E9B" w:rsidRDefault="00C35263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B51BA0C" w14:textId="77777777" w:rsidR="00C35263" w:rsidRPr="0002465A" w:rsidRDefault="00E75D94" w:rsidP="00E75D9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2465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From my point of view, the authors some more relevant and recent developments should be cited.</w:t>
            </w:r>
            <w:r w:rsidR="0002465A" w:rsidRPr="0002465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I feel that this paper can be accepted for publication in the journal `</w:t>
            </w:r>
            <w:hyperlink r:id="rId9" w:history="1">
              <w:r w:rsidR="0002465A" w:rsidRPr="0002465A">
                <w:rPr>
                  <w:rStyle w:val="Hyperlink"/>
                  <w:rFonts w:ascii="Arial" w:hAnsi="Arial" w:cs="Arial"/>
                  <w:b/>
                  <w:bCs/>
                  <w:color w:val="auto"/>
                  <w:sz w:val="20"/>
                  <w:szCs w:val="20"/>
                  <w:u w:val="none"/>
                </w:rPr>
                <w:t>Journal of Advances in Mathematics and Computer Science</w:t>
              </w:r>
            </w:hyperlink>
            <w:r w:rsidR="0002465A" w:rsidRPr="0002465A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’</w:t>
            </w:r>
          </w:p>
        </w:tc>
        <w:tc>
          <w:tcPr>
            <w:tcW w:w="1523" w:type="pct"/>
          </w:tcPr>
          <w:p w14:paraId="495B2D8F" w14:textId="77777777" w:rsidR="00C35263" w:rsidRPr="00900E9B" w:rsidRDefault="00C35263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04615F4C" w14:textId="77777777" w:rsidR="00C35263" w:rsidRPr="00900E9B" w:rsidRDefault="00C35263" w:rsidP="00C35263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73149F" w14:paraId="308CA212" w14:textId="77777777" w:rsidTr="0073149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19B83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B07AD35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149F" w14:paraId="75353753" w14:textId="77777777" w:rsidTr="0073149F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261E3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1F0AC" w14:textId="77777777" w:rsidR="0073149F" w:rsidRDefault="007314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BA98" w14:textId="77777777" w:rsidR="0073149F" w:rsidRDefault="0073149F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149F" w14:paraId="1A4E5F06" w14:textId="77777777" w:rsidTr="0073149F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870C1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42A4A7F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8AE53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1C464DD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5E73C4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D4E2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72C229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8F737E" w14:textId="77777777" w:rsidR="0073149F" w:rsidRDefault="0073149F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BA03023" w14:textId="77777777" w:rsidR="0073149F" w:rsidRDefault="0073149F" w:rsidP="0073149F"/>
    <w:bookmarkEnd w:id="4"/>
    <w:p w14:paraId="1647DC77" w14:textId="77777777" w:rsidR="008913D5" w:rsidRDefault="008913D5" w:rsidP="0073149F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Sect="002F7245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705DB" w14:textId="77777777" w:rsidR="007F3A76" w:rsidRPr="0000007A" w:rsidRDefault="007F3A76" w:rsidP="0099583E">
      <w:r>
        <w:separator/>
      </w:r>
    </w:p>
  </w:endnote>
  <w:endnote w:type="continuationSeparator" w:id="0">
    <w:p w14:paraId="192109A6" w14:textId="77777777" w:rsidR="007F3A76" w:rsidRPr="0000007A" w:rsidRDefault="007F3A7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CFEE3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4D18BF" w:rsidRPr="004D18BF">
      <w:rPr>
        <w:sz w:val="16"/>
      </w:rPr>
      <w:t xml:space="preserve">Version: </w:t>
    </w:r>
    <w:r w:rsidR="00F71053">
      <w:rPr>
        <w:sz w:val="16"/>
      </w:rPr>
      <w:t>3</w:t>
    </w:r>
    <w:r w:rsidR="004D18BF" w:rsidRPr="004D18BF">
      <w:rPr>
        <w:sz w:val="16"/>
      </w:rPr>
      <w:t xml:space="preserve"> (0</w:t>
    </w:r>
    <w:r w:rsidR="00F71053">
      <w:rPr>
        <w:sz w:val="16"/>
      </w:rPr>
      <w:t>7</w:t>
    </w:r>
    <w:r w:rsidR="004D18BF" w:rsidRPr="004D18BF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8EC1" w14:textId="77777777" w:rsidR="007F3A76" w:rsidRPr="0000007A" w:rsidRDefault="007F3A76" w:rsidP="0099583E">
      <w:r>
        <w:separator/>
      </w:r>
    </w:p>
  </w:footnote>
  <w:footnote w:type="continuationSeparator" w:id="0">
    <w:p w14:paraId="40080686" w14:textId="77777777" w:rsidR="007F3A76" w:rsidRPr="0000007A" w:rsidRDefault="007F3A7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328D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1C3AA0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105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4665731">
    <w:abstractNumId w:val="4"/>
  </w:num>
  <w:num w:numId="2" w16cid:durableId="28990694">
    <w:abstractNumId w:val="8"/>
  </w:num>
  <w:num w:numId="3" w16cid:durableId="325091264">
    <w:abstractNumId w:val="7"/>
  </w:num>
  <w:num w:numId="4" w16cid:durableId="1243956369">
    <w:abstractNumId w:val="9"/>
  </w:num>
  <w:num w:numId="5" w16cid:durableId="852572475">
    <w:abstractNumId w:val="6"/>
  </w:num>
  <w:num w:numId="6" w16cid:durableId="894395304">
    <w:abstractNumId w:val="0"/>
  </w:num>
  <w:num w:numId="7" w16cid:durableId="1259756313">
    <w:abstractNumId w:val="3"/>
  </w:num>
  <w:num w:numId="8" w16cid:durableId="1075665946">
    <w:abstractNumId w:val="11"/>
  </w:num>
  <w:num w:numId="9" w16cid:durableId="576401616">
    <w:abstractNumId w:val="10"/>
  </w:num>
  <w:num w:numId="10" w16cid:durableId="1386561991">
    <w:abstractNumId w:val="2"/>
  </w:num>
  <w:num w:numId="11" w16cid:durableId="1075132124">
    <w:abstractNumId w:val="1"/>
  </w:num>
  <w:num w:numId="12" w16cid:durableId="1799571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465A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CF7"/>
    <w:rsid w:val="000B4EE5"/>
    <w:rsid w:val="000B74A1"/>
    <w:rsid w:val="000B757E"/>
    <w:rsid w:val="000C0837"/>
    <w:rsid w:val="000C3B7E"/>
    <w:rsid w:val="00100577"/>
    <w:rsid w:val="00101322"/>
    <w:rsid w:val="001039FE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1988"/>
    <w:rsid w:val="00184644"/>
    <w:rsid w:val="0018753A"/>
    <w:rsid w:val="00191576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168"/>
    <w:rsid w:val="00221C6A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10AB"/>
    <w:rsid w:val="002D7EA9"/>
    <w:rsid w:val="002E1211"/>
    <w:rsid w:val="002E2339"/>
    <w:rsid w:val="002E6D86"/>
    <w:rsid w:val="002F6935"/>
    <w:rsid w:val="002F7245"/>
    <w:rsid w:val="00312559"/>
    <w:rsid w:val="003204B8"/>
    <w:rsid w:val="003218B3"/>
    <w:rsid w:val="0033692F"/>
    <w:rsid w:val="00346223"/>
    <w:rsid w:val="003A04E7"/>
    <w:rsid w:val="003A4991"/>
    <w:rsid w:val="003A6E1A"/>
    <w:rsid w:val="003B2172"/>
    <w:rsid w:val="003D02D9"/>
    <w:rsid w:val="003D0BE2"/>
    <w:rsid w:val="003E746A"/>
    <w:rsid w:val="004177EE"/>
    <w:rsid w:val="00420C18"/>
    <w:rsid w:val="0042465A"/>
    <w:rsid w:val="004250C6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18BF"/>
    <w:rsid w:val="004D2E36"/>
    <w:rsid w:val="004F56E4"/>
    <w:rsid w:val="004F674F"/>
    <w:rsid w:val="00503AB6"/>
    <w:rsid w:val="005047C5"/>
    <w:rsid w:val="00510920"/>
    <w:rsid w:val="00521812"/>
    <w:rsid w:val="00523D2C"/>
    <w:rsid w:val="00531C82"/>
    <w:rsid w:val="005339A8"/>
    <w:rsid w:val="00533FC1"/>
    <w:rsid w:val="00541FA9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11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49F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60D"/>
    <w:rsid w:val="00780B67"/>
    <w:rsid w:val="007B1099"/>
    <w:rsid w:val="007B6E18"/>
    <w:rsid w:val="007C759E"/>
    <w:rsid w:val="007D0246"/>
    <w:rsid w:val="007D4DF8"/>
    <w:rsid w:val="007E5E4C"/>
    <w:rsid w:val="007F3A76"/>
    <w:rsid w:val="007F5873"/>
    <w:rsid w:val="00806382"/>
    <w:rsid w:val="00815F94"/>
    <w:rsid w:val="0082130C"/>
    <w:rsid w:val="008224E2"/>
    <w:rsid w:val="00825DC9"/>
    <w:rsid w:val="0082676D"/>
    <w:rsid w:val="00827638"/>
    <w:rsid w:val="00831055"/>
    <w:rsid w:val="0083629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63434"/>
    <w:rsid w:val="0097330E"/>
    <w:rsid w:val="00974330"/>
    <w:rsid w:val="0097498C"/>
    <w:rsid w:val="00982766"/>
    <w:rsid w:val="009852C4"/>
    <w:rsid w:val="00985F26"/>
    <w:rsid w:val="0099583E"/>
    <w:rsid w:val="009A0242"/>
    <w:rsid w:val="009A57F5"/>
    <w:rsid w:val="009A59ED"/>
    <w:rsid w:val="009B5AA8"/>
    <w:rsid w:val="009C0FB0"/>
    <w:rsid w:val="009C45A0"/>
    <w:rsid w:val="009C5642"/>
    <w:rsid w:val="009E13C3"/>
    <w:rsid w:val="009E5BC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2616"/>
    <w:rsid w:val="00AD6C51"/>
    <w:rsid w:val="00AF3016"/>
    <w:rsid w:val="00B03A45"/>
    <w:rsid w:val="00B2236C"/>
    <w:rsid w:val="00B22FE6"/>
    <w:rsid w:val="00B27ECE"/>
    <w:rsid w:val="00B3033D"/>
    <w:rsid w:val="00B356AF"/>
    <w:rsid w:val="00B62087"/>
    <w:rsid w:val="00B627D9"/>
    <w:rsid w:val="00B62F41"/>
    <w:rsid w:val="00B725EB"/>
    <w:rsid w:val="00B73785"/>
    <w:rsid w:val="00B760E1"/>
    <w:rsid w:val="00B807F8"/>
    <w:rsid w:val="00B858FF"/>
    <w:rsid w:val="00BA1AB3"/>
    <w:rsid w:val="00BA6421"/>
    <w:rsid w:val="00BB34E6"/>
    <w:rsid w:val="00BB4FEC"/>
    <w:rsid w:val="00BC1CF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263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3350"/>
    <w:rsid w:val="00CE199A"/>
    <w:rsid w:val="00CE5AC7"/>
    <w:rsid w:val="00CF0BBB"/>
    <w:rsid w:val="00D1283A"/>
    <w:rsid w:val="00D17979"/>
    <w:rsid w:val="00D2075F"/>
    <w:rsid w:val="00D3257B"/>
    <w:rsid w:val="00D40185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32AE3"/>
    <w:rsid w:val="00E41C12"/>
    <w:rsid w:val="00E451EA"/>
    <w:rsid w:val="00E53E52"/>
    <w:rsid w:val="00E57F4B"/>
    <w:rsid w:val="00E63889"/>
    <w:rsid w:val="00E65EB7"/>
    <w:rsid w:val="00E71C8D"/>
    <w:rsid w:val="00E72360"/>
    <w:rsid w:val="00E75D94"/>
    <w:rsid w:val="00E972A7"/>
    <w:rsid w:val="00EA2688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053"/>
    <w:rsid w:val="00FA39E8"/>
    <w:rsid w:val="00FA6528"/>
    <w:rsid w:val="00FB3521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84FF5"/>
  <w15:docId w15:val="{E7284DBC-183E-4CF9-ACF4-0C0FCB59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41C1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FC"/>
    <w:rPr>
      <w:rFonts w:ascii="Tahoma" w:eastAsia="Times New Roman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41F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cs.com/index.php/JAMC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urnaljamcs.com/index.php/JAM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42CC7-B77F-46B8-AD12-B79BFD61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https://journaljamcs.com/index.php/JAMCS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15</cp:revision>
  <dcterms:created xsi:type="dcterms:W3CDTF">2025-03-12T09:07:00Z</dcterms:created>
  <dcterms:modified xsi:type="dcterms:W3CDTF">2025-03-21T09:35:00Z</dcterms:modified>
</cp:coreProperties>
</file>