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94EF8" w14:paraId="0633EE4B" w14:textId="77777777" w:rsidTr="002643B3">
        <w:trPr>
          <w:trHeight w:val="290"/>
        </w:trPr>
        <w:tc>
          <w:tcPr>
            <w:tcW w:w="5000" w:type="pct"/>
            <w:gridSpan w:val="2"/>
            <w:tcBorders>
              <w:top w:val="nil"/>
              <w:left w:val="nil"/>
              <w:right w:val="nil"/>
            </w:tcBorders>
          </w:tcPr>
          <w:p w14:paraId="17828BA5" w14:textId="77777777" w:rsidR="00602F7D" w:rsidRPr="00294EF8" w:rsidRDefault="00602F7D" w:rsidP="00F2643C">
            <w:pPr>
              <w:pStyle w:val="Heading2"/>
              <w:jc w:val="left"/>
              <w:rPr>
                <w:rFonts w:ascii="Arial" w:hAnsi="Arial" w:cs="Arial"/>
                <w:b w:val="0"/>
                <w:bCs w:val="0"/>
                <w:lang w:val="en-GB"/>
              </w:rPr>
            </w:pPr>
          </w:p>
        </w:tc>
      </w:tr>
      <w:tr w:rsidR="0000007A" w:rsidRPr="00294EF8" w14:paraId="388946C3" w14:textId="77777777" w:rsidTr="002643B3">
        <w:trPr>
          <w:trHeight w:val="290"/>
        </w:trPr>
        <w:tc>
          <w:tcPr>
            <w:tcW w:w="1234" w:type="pct"/>
          </w:tcPr>
          <w:p w14:paraId="11497350" w14:textId="77777777" w:rsidR="0000007A" w:rsidRPr="00294EF8" w:rsidRDefault="0000007A" w:rsidP="00696CAD">
            <w:pPr>
              <w:pStyle w:val="BodyText"/>
              <w:ind w:left="90"/>
              <w:jc w:val="left"/>
              <w:rPr>
                <w:rFonts w:ascii="Arial" w:hAnsi="Arial" w:cs="Arial"/>
                <w:bCs/>
                <w:sz w:val="20"/>
                <w:szCs w:val="20"/>
                <w:lang w:val="en-GB"/>
              </w:rPr>
            </w:pPr>
            <w:r w:rsidRPr="00294EF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9D98327" w14:textId="77777777" w:rsidR="0000007A" w:rsidRPr="00294EF8" w:rsidRDefault="00E36D3A" w:rsidP="00E65EB7">
            <w:pPr>
              <w:rPr>
                <w:rFonts w:ascii="Arial" w:hAnsi="Arial" w:cs="Arial"/>
                <w:b/>
                <w:bCs/>
                <w:color w:val="0000FF"/>
                <w:sz w:val="20"/>
                <w:szCs w:val="20"/>
              </w:rPr>
            </w:pPr>
            <w:hyperlink r:id="rId8" w:history="1">
              <w:r w:rsidRPr="00294EF8">
                <w:rPr>
                  <w:rStyle w:val="Hyperlink"/>
                  <w:rFonts w:ascii="Arial" w:hAnsi="Arial" w:cs="Arial"/>
                  <w:b/>
                  <w:bCs/>
                  <w:sz w:val="20"/>
                  <w:szCs w:val="20"/>
                </w:rPr>
                <w:t>International Journal of Biochemistry Research &amp; Review</w:t>
              </w:r>
            </w:hyperlink>
          </w:p>
        </w:tc>
      </w:tr>
      <w:tr w:rsidR="0000007A" w:rsidRPr="00294EF8" w14:paraId="1399D28F" w14:textId="77777777" w:rsidTr="002643B3">
        <w:trPr>
          <w:trHeight w:val="290"/>
        </w:trPr>
        <w:tc>
          <w:tcPr>
            <w:tcW w:w="1234" w:type="pct"/>
          </w:tcPr>
          <w:p w14:paraId="056C6748" w14:textId="77777777" w:rsidR="0000007A" w:rsidRPr="00294EF8" w:rsidRDefault="0000007A" w:rsidP="00696CAD">
            <w:pPr>
              <w:pStyle w:val="BodyText"/>
              <w:ind w:left="90"/>
              <w:jc w:val="left"/>
              <w:rPr>
                <w:rFonts w:ascii="Arial" w:hAnsi="Arial" w:cs="Arial"/>
                <w:bCs/>
                <w:sz w:val="20"/>
                <w:szCs w:val="20"/>
                <w:lang w:val="en-GB"/>
              </w:rPr>
            </w:pPr>
            <w:r w:rsidRPr="00294EF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AC2F0BA" w14:textId="77777777" w:rsidR="0000007A" w:rsidRPr="00294EF8" w:rsidRDefault="00270C90" w:rsidP="00F3669D">
            <w:pPr>
              <w:pStyle w:val="NormalWeb"/>
              <w:spacing w:before="0" w:beforeAutospacing="0" w:after="0" w:afterAutospacing="0"/>
              <w:rPr>
                <w:rFonts w:ascii="Arial" w:hAnsi="Arial" w:cs="Arial"/>
                <w:b/>
                <w:bCs/>
                <w:sz w:val="20"/>
                <w:szCs w:val="20"/>
                <w:lang w:val="en-GB"/>
              </w:rPr>
            </w:pPr>
            <w:r w:rsidRPr="00294EF8">
              <w:rPr>
                <w:rFonts w:ascii="Arial" w:hAnsi="Arial" w:cs="Arial"/>
                <w:b/>
                <w:bCs/>
                <w:sz w:val="20"/>
                <w:szCs w:val="20"/>
                <w:lang w:val="en-GB"/>
              </w:rPr>
              <w:t>Ms_IJBCRR_132591</w:t>
            </w:r>
          </w:p>
        </w:tc>
      </w:tr>
      <w:tr w:rsidR="0000007A" w:rsidRPr="00294EF8" w14:paraId="562844CE" w14:textId="77777777" w:rsidTr="002643B3">
        <w:trPr>
          <w:trHeight w:val="650"/>
        </w:trPr>
        <w:tc>
          <w:tcPr>
            <w:tcW w:w="1234" w:type="pct"/>
          </w:tcPr>
          <w:p w14:paraId="0F2F7A44" w14:textId="77777777" w:rsidR="0000007A" w:rsidRPr="00294EF8" w:rsidRDefault="0000007A" w:rsidP="00696CAD">
            <w:pPr>
              <w:pStyle w:val="BodyText"/>
              <w:ind w:left="90"/>
              <w:jc w:val="left"/>
              <w:rPr>
                <w:rFonts w:ascii="Arial" w:hAnsi="Arial" w:cs="Arial"/>
                <w:bCs/>
                <w:sz w:val="20"/>
                <w:szCs w:val="20"/>
                <w:lang w:val="en-GB"/>
              </w:rPr>
            </w:pPr>
            <w:r w:rsidRPr="00294EF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B722CAA" w14:textId="77777777" w:rsidR="0000007A" w:rsidRPr="00294EF8" w:rsidRDefault="00270C90" w:rsidP="000450FC">
            <w:pPr>
              <w:pStyle w:val="NormalWeb"/>
              <w:spacing w:before="0" w:beforeAutospacing="0" w:after="0" w:afterAutospacing="0"/>
              <w:rPr>
                <w:rFonts w:ascii="Arial" w:hAnsi="Arial" w:cs="Arial"/>
                <w:b/>
                <w:sz w:val="20"/>
                <w:szCs w:val="20"/>
                <w:lang w:val="en-GB"/>
              </w:rPr>
            </w:pPr>
            <w:r w:rsidRPr="00294EF8">
              <w:rPr>
                <w:rFonts w:ascii="Arial" w:hAnsi="Arial" w:cs="Arial"/>
                <w:b/>
                <w:sz w:val="20"/>
                <w:szCs w:val="20"/>
                <w:lang w:val="en-GB"/>
              </w:rPr>
              <w:t>Synthesis and Biological Evaluation of Quinoxaline-Based Compounds as Potential Antiviral Agents against Emerging Viruses</w:t>
            </w:r>
          </w:p>
        </w:tc>
      </w:tr>
      <w:tr w:rsidR="00CF0BBB" w:rsidRPr="00294EF8" w14:paraId="6F543463" w14:textId="77777777" w:rsidTr="002643B3">
        <w:trPr>
          <w:trHeight w:val="332"/>
        </w:trPr>
        <w:tc>
          <w:tcPr>
            <w:tcW w:w="1234" w:type="pct"/>
          </w:tcPr>
          <w:p w14:paraId="61E484E0" w14:textId="77777777" w:rsidR="00CF0BBB" w:rsidRPr="00294EF8" w:rsidRDefault="00CF0BBB" w:rsidP="00696CAD">
            <w:pPr>
              <w:pStyle w:val="BodyText"/>
              <w:ind w:left="90"/>
              <w:jc w:val="left"/>
              <w:rPr>
                <w:rFonts w:ascii="Arial" w:hAnsi="Arial" w:cs="Arial"/>
                <w:bCs/>
                <w:sz w:val="20"/>
                <w:szCs w:val="20"/>
                <w:lang w:val="en-GB"/>
              </w:rPr>
            </w:pPr>
            <w:r w:rsidRPr="00294EF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6CA70C0" w14:textId="77777777" w:rsidR="00CF0BBB" w:rsidRPr="00294EF8" w:rsidRDefault="00CF0BBB" w:rsidP="000450FC">
            <w:pPr>
              <w:pStyle w:val="NormalWeb"/>
              <w:spacing w:before="0" w:beforeAutospacing="0" w:after="0" w:afterAutospacing="0"/>
              <w:rPr>
                <w:rFonts w:ascii="Arial" w:hAnsi="Arial" w:cs="Arial"/>
                <w:b/>
                <w:sz w:val="20"/>
                <w:szCs w:val="20"/>
                <w:lang w:val="en-GB"/>
              </w:rPr>
            </w:pPr>
          </w:p>
        </w:tc>
      </w:tr>
    </w:tbl>
    <w:p w14:paraId="5AAEFE04" w14:textId="2A967D7C" w:rsidR="005069B4" w:rsidRPr="00294EF8" w:rsidRDefault="005069B4" w:rsidP="005069B4">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5069B4" w:rsidRPr="00294EF8" w14:paraId="392375A6" w14:textId="77777777">
        <w:tc>
          <w:tcPr>
            <w:tcW w:w="5000" w:type="pct"/>
            <w:gridSpan w:val="3"/>
            <w:tcBorders>
              <w:top w:val="nil"/>
              <w:left w:val="nil"/>
              <w:right w:val="nil"/>
            </w:tcBorders>
            <w:noWrap/>
          </w:tcPr>
          <w:p w14:paraId="0653D0AC" w14:textId="77777777" w:rsidR="005069B4" w:rsidRPr="00294EF8" w:rsidRDefault="005069B4">
            <w:pPr>
              <w:pStyle w:val="Heading2"/>
              <w:jc w:val="left"/>
              <w:rPr>
                <w:rFonts w:ascii="Arial" w:hAnsi="Arial" w:cs="Arial"/>
                <w:lang w:val="en-GB"/>
              </w:rPr>
            </w:pPr>
            <w:r w:rsidRPr="00294EF8">
              <w:rPr>
                <w:rFonts w:ascii="Arial" w:hAnsi="Arial" w:cs="Arial"/>
                <w:highlight w:val="yellow"/>
                <w:lang w:val="en-GB"/>
              </w:rPr>
              <w:t>PART  1:</w:t>
            </w:r>
            <w:r w:rsidRPr="00294EF8">
              <w:rPr>
                <w:rFonts w:ascii="Arial" w:hAnsi="Arial" w:cs="Arial"/>
                <w:lang w:val="en-GB"/>
              </w:rPr>
              <w:t xml:space="preserve"> Comments</w:t>
            </w:r>
          </w:p>
          <w:p w14:paraId="58791B91" w14:textId="77777777" w:rsidR="005069B4" w:rsidRPr="00294EF8" w:rsidRDefault="005069B4">
            <w:pPr>
              <w:rPr>
                <w:rFonts w:ascii="Arial" w:hAnsi="Arial" w:cs="Arial"/>
                <w:sz w:val="20"/>
                <w:szCs w:val="20"/>
                <w:lang w:val="en-GB"/>
              </w:rPr>
            </w:pPr>
          </w:p>
        </w:tc>
      </w:tr>
      <w:tr w:rsidR="005069B4" w:rsidRPr="00294EF8" w14:paraId="3E578563" w14:textId="77777777">
        <w:tc>
          <w:tcPr>
            <w:tcW w:w="1265" w:type="pct"/>
            <w:noWrap/>
          </w:tcPr>
          <w:p w14:paraId="20653155" w14:textId="77777777" w:rsidR="005069B4" w:rsidRPr="00294EF8" w:rsidRDefault="005069B4">
            <w:pPr>
              <w:pStyle w:val="Heading2"/>
              <w:jc w:val="left"/>
              <w:rPr>
                <w:rFonts w:ascii="Arial" w:hAnsi="Arial" w:cs="Arial"/>
                <w:lang w:val="en-GB"/>
              </w:rPr>
            </w:pPr>
          </w:p>
        </w:tc>
        <w:tc>
          <w:tcPr>
            <w:tcW w:w="2212" w:type="pct"/>
          </w:tcPr>
          <w:p w14:paraId="65223D0E" w14:textId="77777777" w:rsidR="005069B4" w:rsidRPr="00294EF8" w:rsidRDefault="005069B4">
            <w:pPr>
              <w:pStyle w:val="Heading2"/>
              <w:jc w:val="left"/>
              <w:rPr>
                <w:rFonts w:ascii="Arial" w:hAnsi="Arial" w:cs="Arial"/>
                <w:lang w:val="en-GB"/>
              </w:rPr>
            </w:pPr>
            <w:r w:rsidRPr="00294EF8">
              <w:rPr>
                <w:rFonts w:ascii="Arial" w:hAnsi="Arial" w:cs="Arial"/>
                <w:lang w:val="en-GB"/>
              </w:rPr>
              <w:t>Reviewer’s comment</w:t>
            </w:r>
          </w:p>
          <w:p w14:paraId="6D8D1E3F" w14:textId="77777777" w:rsidR="00C776BB" w:rsidRPr="00294EF8" w:rsidRDefault="00C776BB" w:rsidP="00C776BB">
            <w:pPr>
              <w:rPr>
                <w:rFonts w:ascii="Arial" w:hAnsi="Arial" w:cs="Arial"/>
                <w:b/>
                <w:bCs/>
                <w:sz w:val="20"/>
                <w:szCs w:val="20"/>
              </w:rPr>
            </w:pPr>
            <w:r w:rsidRPr="00294EF8">
              <w:rPr>
                <w:rFonts w:ascii="Arial" w:hAnsi="Arial" w:cs="Arial"/>
                <w:b/>
                <w:bCs/>
                <w:sz w:val="20"/>
                <w:szCs w:val="20"/>
                <w:highlight w:val="yellow"/>
              </w:rPr>
              <w:t>Artificial Intelligence (AI) generated or assisted review comments are strictly prohibited during peer review.</w:t>
            </w:r>
          </w:p>
          <w:p w14:paraId="59CE40C2" w14:textId="77777777" w:rsidR="00C776BB" w:rsidRPr="00294EF8" w:rsidRDefault="00C776BB" w:rsidP="00C776BB">
            <w:pPr>
              <w:rPr>
                <w:rFonts w:ascii="Arial" w:hAnsi="Arial" w:cs="Arial"/>
                <w:sz w:val="20"/>
                <w:szCs w:val="20"/>
                <w:lang w:val="en-GB"/>
              </w:rPr>
            </w:pPr>
          </w:p>
        </w:tc>
        <w:tc>
          <w:tcPr>
            <w:tcW w:w="1523" w:type="pct"/>
          </w:tcPr>
          <w:p w14:paraId="589745A4" w14:textId="77777777" w:rsidR="005069B4" w:rsidRPr="00294EF8" w:rsidRDefault="005069B4">
            <w:pPr>
              <w:pStyle w:val="Heading2"/>
              <w:jc w:val="left"/>
              <w:rPr>
                <w:rFonts w:ascii="Arial" w:hAnsi="Arial" w:cs="Arial"/>
                <w:b w:val="0"/>
                <w:lang w:val="en-GB"/>
              </w:rPr>
            </w:pPr>
            <w:r w:rsidRPr="00294EF8">
              <w:rPr>
                <w:rFonts w:ascii="Arial" w:hAnsi="Arial" w:cs="Arial"/>
                <w:lang w:val="en-GB"/>
              </w:rPr>
              <w:t>Author’s Feedback</w:t>
            </w:r>
            <w:r w:rsidRPr="00294EF8">
              <w:rPr>
                <w:rFonts w:ascii="Arial" w:hAnsi="Arial" w:cs="Arial"/>
                <w:b w:val="0"/>
                <w:lang w:val="en-GB"/>
              </w:rPr>
              <w:t xml:space="preserve"> </w:t>
            </w:r>
            <w:r w:rsidRPr="00294EF8">
              <w:rPr>
                <w:rFonts w:ascii="Arial" w:hAnsi="Arial" w:cs="Arial"/>
                <w:b w:val="0"/>
                <w:i/>
                <w:lang w:val="en-GB"/>
              </w:rPr>
              <w:t>(Please correct the manuscript and highlight that part in the manuscript. It is mandatory that authors should write his/her feedback here)</w:t>
            </w:r>
          </w:p>
        </w:tc>
      </w:tr>
      <w:tr w:rsidR="005069B4" w:rsidRPr="00294EF8" w14:paraId="3A12E05D" w14:textId="77777777">
        <w:trPr>
          <w:trHeight w:val="1264"/>
        </w:trPr>
        <w:tc>
          <w:tcPr>
            <w:tcW w:w="1265" w:type="pct"/>
            <w:noWrap/>
          </w:tcPr>
          <w:p w14:paraId="3EA4F484" w14:textId="77777777" w:rsidR="005069B4" w:rsidRPr="00294EF8" w:rsidRDefault="005069B4" w:rsidP="00BA698A">
            <w:pPr>
              <w:ind w:left="360"/>
              <w:jc w:val="both"/>
              <w:rPr>
                <w:rFonts w:ascii="Arial" w:hAnsi="Arial" w:cs="Arial"/>
                <w:b/>
                <w:bCs/>
                <w:sz w:val="20"/>
                <w:szCs w:val="20"/>
                <w:lang w:val="en-GB"/>
              </w:rPr>
            </w:pPr>
            <w:r w:rsidRPr="00294EF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94545B7" w14:textId="77777777" w:rsidR="005069B4" w:rsidRPr="00294EF8" w:rsidRDefault="005069B4" w:rsidP="00BA698A">
            <w:pPr>
              <w:ind w:left="360"/>
              <w:jc w:val="both"/>
              <w:rPr>
                <w:rFonts w:ascii="Arial" w:eastAsia="MS Mincho" w:hAnsi="Arial" w:cs="Arial"/>
                <w:b/>
                <w:bCs/>
                <w:sz w:val="20"/>
                <w:szCs w:val="20"/>
                <w:lang w:val="en-GB"/>
              </w:rPr>
            </w:pPr>
          </w:p>
        </w:tc>
        <w:tc>
          <w:tcPr>
            <w:tcW w:w="2212" w:type="pct"/>
          </w:tcPr>
          <w:p w14:paraId="51906E8C" w14:textId="77777777" w:rsidR="005069B4" w:rsidRPr="00294EF8" w:rsidRDefault="00FC222F" w:rsidP="00BA698A">
            <w:pPr>
              <w:pStyle w:val="ListParagraph"/>
              <w:ind w:left="0"/>
              <w:jc w:val="both"/>
              <w:rPr>
                <w:rFonts w:ascii="Arial" w:hAnsi="Arial" w:cs="Arial"/>
                <w:sz w:val="20"/>
                <w:szCs w:val="20"/>
                <w:lang w:val="en-GB"/>
              </w:rPr>
            </w:pPr>
            <w:r w:rsidRPr="00294EF8">
              <w:rPr>
                <w:rFonts w:ascii="Arial" w:hAnsi="Arial" w:cs="Arial"/>
                <w:sz w:val="20"/>
                <w:szCs w:val="20"/>
                <w:lang w:val="en-GB"/>
              </w:rPr>
              <w:t>This manuscript provides significant insights into the synthesis and biological evaluation of quinoxaline-based compounds as potential antiviral agents, addressing a critical need in the fight against emerging viral infections. By elucidating the structure-activity relationships (SAR) and demonstrating the antiviral efficacy of these compounds, the study contributes valuable knowledge that could guide future drug development. Furthermore, the focus on environmentally friendly synthesis methods aligns with contemporary scientific priorities, promoting sustainable practices in medicinal chemistry.</w:t>
            </w:r>
          </w:p>
        </w:tc>
        <w:tc>
          <w:tcPr>
            <w:tcW w:w="1523" w:type="pct"/>
          </w:tcPr>
          <w:p w14:paraId="2CEDCE5F" w14:textId="77777777" w:rsidR="005069B4" w:rsidRPr="00294EF8" w:rsidRDefault="00BD7E46" w:rsidP="00BA698A">
            <w:pPr>
              <w:pStyle w:val="Heading2"/>
              <w:rPr>
                <w:rFonts w:ascii="Arial" w:hAnsi="Arial" w:cs="Arial"/>
                <w:b w:val="0"/>
                <w:lang w:val="en-GB"/>
              </w:rPr>
            </w:pPr>
            <w:r w:rsidRPr="00294EF8">
              <w:rPr>
                <w:rFonts w:ascii="Arial" w:eastAsia="Times New Roman" w:hAnsi="Arial" w:cs="Arial"/>
                <w:b w:val="0"/>
                <w:bCs w:val="0"/>
                <w:lang w:bidi="hi-IN"/>
              </w:rPr>
              <w:t xml:space="preserve">This </w:t>
            </w:r>
            <w:proofErr w:type="spellStart"/>
            <w:r w:rsidRPr="00294EF8">
              <w:rPr>
                <w:rFonts w:ascii="Arial" w:eastAsia="Times New Roman" w:hAnsi="Arial" w:cs="Arial"/>
                <w:b w:val="0"/>
                <w:bCs w:val="0"/>
                <w:lang w:bidi="hi-IN"/>
              </w:rPr>
              <w:t>manuscript</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provides</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valuable</w:t>
            </w:r>
            <w:proofErr w:type="spellEnd"/>
            <w:r w:rsidRPr="00294EF8">
              <w:rPr>
                <w:rFonts w:ascii="Arial" w:eastAsia="Times New Roman" w:hAnsi="Arial" w:cs="Arial"/>
                <w:b w:val="0"/>
                <w:bCs w:val="0"/>
                <w:lang w:bidi="hi-IN"/>
              </w:rPr>
              <w:t xml:space="preserve"> insights </w:t>
            </w:r>
            <w:proofErr w:type="spellStart"/>
            <w:r w:rsidRPr="00294EF8">
              <w:rPr>
                <w:rFonts w:ascii="Arial" w:eastAsia="Times New Roman" w:hAnsi="Arial" w:cs="Arial"/>
                <w:b w:val="0"/>
                <w:bCs w:val="0"/>
                <w:lang w:bidi="hi-IN"/>
              </w:rPr>
              <w:t>into</w:t>
            </w:r>
            <w:proofErr w:type="spellEnd"/>
            <w:r w:rsidRPr="00294EF8">
              <w:rPr>
                <w:rFonts w:ascii="Arial" w:eastAsia="Times New Roman" w:hAnsi="Arial" w:cs="Arial"/>
                <w:b w:val="0"/>
                <w:bCs w:val="0"/>
                <w:lang w:bidi="hi-IN"/>
              </w:rPr>
              <w:t xml:space="preserve"> the </w:t>
            </w:r>
            <w:proofErr w:type="spellStart"/>
            <w:r w:rsidRPr="00294EF8">
              <w:rPr>
                <w:rFonts w:ascii="Arial" w:eastAsia="Times New Roman" w:hAnsi="Arial" w:cs="Arial"/>
                <w:b w:val="0"/>
                <w:bCs w:val="0"/>
                <w:lang w:bidi="hi-IN"/>
              </w:rPr>
              <w:t>synthesis</w:t>
            </w:r>
            <w:proofErr w:type="spellEnd"/>
            <w:r w:rsidRPr="00294EF8">
              <w:rPr>
                <w:rFonts w:ascii="Arial" w:eastAsia="Times New Roman" w:hAnsi="Arial" w:cs="Arial"/>
                <w:b w:val="0"/>
                <w:bCs w:val="0"/>
                <w:lang w:bidi="hi-IN"/>
              </w:rPr>
              <w:t xml:space="preserve"> and </w:t>
            </w:r>
            <w:proofErr w:type="spellStart"/>
            <w:r w:rsidRPr="00294EF8">
              <w:rPr>
                <w:rFonts w:ascii="Arial" w:eastAsia="Times New Roman" w:hAnsi="Arial" w:cs="Arial"/>
                <w:b w:val="0"/>
                <w:bCs w:val="0"/>
                <w:lang w:bidi="hi-IN"/>
              </w:rPr>
              <w:t>biological</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evaluation</w:t>
            </w:r>
            <w:proofErr w:type="spellEnd"/>
            <w:r w:rsidRPr="00294EF8">
              <w:rPr>
                <w:rFonts w:ascii="Arial" w:eastAsia="Times New Roman" w:hAnsi="Arial" w:cs="Arial"/>
                <w:b w:val="0"/>
                <w:bCs w:val="0"/>
                <w:lang w:bidi="hi-IN"/>
              </w:rPr>
              <w:t xml:space="preserve"> of </w:t>
            </w:r>
            <w:proofErr w:type="spellStart"/>
            <w:r w:rsidRPr="00294EF8">
              <w:rPr>
                <w:rFonts w:ascii="Arial" w:eastAsia="Times New Roman" w:hAnsi="Arial" w:cs="Arial"/>
                <w:b w:val="0"/>
                <w:bCs w:val="0"/>
                <w:lang w:bidi="hi-IN"/>
              </w:rPr>
              <w:t>quinoxaline-based</w:t>
            </w:r>
            <w:proofErr w:type="spellEnd"/>
            <w:r w:rsidRPr="00294EF8">
              <w:rPr>
                <w:rFonts w:ascii="Arial" w:eastAsia="Times New Roman" w:hAnsi="Arial" w:cs="Arial"/>
                <w:b w:val="0"/>
                <w:bCs w:val="0"/>
                <w:lang w:bidi="hi-IN"/>
              </w:rPr>
              <w:t xml:space="preserve"> compounds, </w:t>
            </w:r>
            <w:proofErr w:type="spellStart"/>
            <w:r w:rsidRPr="00294EF8">
              <w:rPr>
                <w:rFonts w:ascii="Arial" w:eastAsia="Times New Roman" w:hAnsi="Arial" w:cs="Arial"/>
                <w:b w:val="0"/>
                <w:bCs w:val="0"/>
                <w:lang w:bidi="hi-IN"/>
              </w:rPr>
              <w:t>which</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hold</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great</w:t>
            </w:r>
            <w:proofErr w:type="spellEnd"/>
            <w:r w:rsidRPr="00294EF8">
              <w:rPr>
                <w:rFonts w:ascii="Arial" w:eastAsia="Times New Roman" w:hAnsi="Arial" w:cs="Arial"/>
                <w:b w:val="0"/>
                <w:bCs w:val="0"/>
                <w:lang w:bidi="hi-IN"/>
              </w:rPr>
              <w:t xml:space="preserve"> promise as </w:t>
            </w:r>
            <w:proofErr w:type="spellStart"/>
            <w:r w:rsidRPr="00294EF8">
              <w:rPr>
                <w:rFonts w:ascii="Arial" w:eastAsia="Times New Roman" w:hAnsi="Arial" w:cs="Arial"/>
                <w:b w:val="0"/>
                <w:bCs w:val="0"/>
                <w:lang w:bidi="hi-IN"/>
              </w:rPr>
              <w:t>potential</w:t>
            </w:r>
            <w:proofErr w:type="spellEnd"/>
            <w:r w:rsidRPr="00294EF8">
              <w:rPr>
                <w:rFonts w:ascii="Arial" w:eastAsia="Times New Roman" w:hAnsi="Arial" w:cs="Arial"/>
                <w:b w:val="0"/>
                <w:bCs w:val="0"/>
                <w:lang w:bidi="hi-IN"/>
              </w:rPr>
              <w:t xml:space="preserve"> antiviral agents. In </w:t>
            </w:r>
            <w:proofErr w:type="spellStart"/>
            <w:r w:rsidRPr="00294EF8">
              <w:rPr>
                <w:rFonts w:ascii="Arial" w:eastAsia="Times New Roman" w:hAnsi="Arial" w:cs="Arial"/>
                <w:b w:val="0"/>
                <w:bCs w:val="0"/>
                <w:lang w:bidi="hi-IN"/>
              </w:rPr>
              <w:t>addressing</w:t>
            </w:r>
            <w:proofErr w:type="spellEnd"/>
            <w:r w:rsidRPr="00294EF8">
              <w:rPr>
                <w:rFonts w:ascii="Arial" w:eastAsia="Times New Roman" w:hAnsi="Arial" w:cs="Arial"/>
                <w:b w:val="0"/>
                <w:bCs w:val="0"/>
                <w:lang w:bidi="hi-IN"/>
              </w:rPr>
              <w:t xml:space="preserve"> the urgent </w:t>
            </w:r>
            <w:proofErr w:type="spellStart"/>
            <w:r w:rsidRPr="00294EF8">
              <w:rPr>
                <w:rFonts w:ascii="Arial" w:eastAsia="Times New Roman" w:hAnsi="Arial" w:cs="Arial"/>
                <w:b w:val="0"/>
                <w:bCs w:val="0"/>
                <w:lang w:bidi="hi-IN"/>
              </w:rPr>
              <w:t>need</w:t>
            </w:r>
            <w:proofErr w:type="spellEnd"/>
            <w:r w:rsidRPr="00294EF8">
              <w:rPr>
                <w:rFonts w:ascii="Arial" w:eastAsia="Times New Roman" w:hAnsi="Arial" w:cs="Arial"/>
                <w:b w:val="0"/>
                <w:bCs w:val="0"/>
                <w:lang w:bidi="hi-IN"/>
              </w:rPr>
              <w:t xml:space="preserve"> for new antiviral </w:t>
            </w:r>
            <w:proofErr w:type="spellStart"/>
            <w:r w:rsidRPr="00294EF8">
              <w:rPr>
                <w:rFonts w:ascii="Arial" w:eastAsia="Times New Roman" w:hAnsi="Arial" w:cs="Arial"/>
                <w:b w:val="0"/>
                <w:bCs w:val="0"/>
                <w:lang w:bidi="hi-IN"/>
              </w:rPr>
              <w:t>therapies</w:t>
            </w:r>
            <w:proofErr w:type="spellEnd"/>
            <w:r w:rsidRPr="00294EF8">
              <w:rPr>
                <w:rFonts w:ascii="Arial" w:eastAsia="Times New Roman" w:hAnsi="Arial" w:cs="Arial"/>
                <w:b w:val="0"/>
                <w:bCs w:val="0"/>
                <w:lang w:bidi="hi-IN"/>
              </w:rPr>
              <w:t xml:space="preserve">, the </w:t>
            </w:r>
            <w:proofErr w:type="spellStart"/>
            <w:r w:rsidRPr="00294EF8">
              <w:rPr>
                <w:rFonts w:ascii="Arial" w:eastAsia="Times New Roman" w:hAnsi="Arial" w:cs="Arial"/>
                <w:b w:val="0"/>
                <w:bCs w:val="0"/>
                <w:lang w:bidi="hi-IN"/>
              </w:rPr>
              <w:t>study</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contributes</w:t>
            </w:r>
            <w:proofErr w:type="spellEnd"/>
            <w:r w:rsidRPr="00294EF8">
              <w:rPr>
                <w:rFonts w:ascii="Arial" w:eastAsia="Times New Roman" w:hAnsi="Arial" w:cs="Arial"/>
                <w:b w:val="0"/>
                <w:bCs w:val="0"/>
                <w:lang w:bidi="hi-IN"/>
              </w:rPr>
              <w:t xml:space="preserve"> to </w:t>
            </w:r>
            <w:proofErr w:type="spellStart"/>
            <w:r w:rsidRPr="00294EF8">
              <w:rPr>
                <w:rFonts w:ascii="Arial" w:eastAsia="Times New Roman" w:hAnsi="Arial" w:cs="Arial"/>
                <w:b w:val="0"/>
                <w:bCs w:val="0"/>
                <w:lang w:bidi="hi-IN"/>
              </w:rPr>
              <w:t>advancing</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our</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understanding</w:t>
            </w:r>
            <w:proofErr w:type="spellEnd"/>
            <w:r w:rsidRPr="00294EF8">
              <w:rPr>
                <w:rFonts w:ascii="Arial" w:eastAsia="Times New Roman" w:hAnsi="Arial" w:cs="Arial"/>
                <w:b w:val="0"/>
                <w:bCs w:val="0"/>
                <w:lang w:bidi="hi-IN"/>
              </w:rPr>
              <w:t xml:space="preserve"> of the structure-</w:t>
            </w:r>
            <w:proofErr w:type="spellStart"/>
            <w:r w:rsidRPr="00294EF8">
              <w:rPr>
                <w:rFonts w:ascii="Arial" w:eastAsia="Times New Roman" w:hAnsi="Arial" w:cs="Arial"/>
                <w:b w:val="0"/>
                <w:bCs w:val="0"/>
                <w:lang w:bidi="hi-IN"/>
              </w:rPr>
              <w:t>activity</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relationships</w:t>
            </w:r>
            <w:proofErr w:type="spellEnd"/>
            <w:r w:rsidRPr="00294EF8">
              <w:rPr>
                <w:rFonts w:ascii="Arial" w:eastAsia="Times New Roman" w:hAnsi="Arial" w:cs="Arial"/>
                <w:b w:val="0"/>
                <w:bCs w:val="0"/>
                <w:lang w:bidi="hi-IN"/>
              </w:rPr>
              <w:t xml:space="preserve"> (SAR) of </w:t>
            </w:r>
            <w:proofErr w:type="spellStart"/>
            <w:r w:rsidRPr="00294EF8">
              <w:rPr>
                <w:rFonts w:ascii="Arial" w:eastAsia="Times New Roman" w:hAnsi="Arial" w:cs="Arial"/>
                <w:b w:val="0"/>
                <w:bCs w:val="0"/>
                <w:lang w:bidi="hi-IN"/>
              </w:rPr>
              <w:t>these</w:t>
            </w:r>
            <w:proofErr w:type="spellEnd"/>
            <w:r w:rsidRPr="00294EF8">
              <w:rPr>
                <w:rFonts w:ascii="Arial" w:eastAsia="Times New Roman" w:hAnsi="Arial" w:cs="Arial"/>
                <w:b w:val="0"/>
                <w:bCs w:val="0"/>
                <w:lang w:bidi="hi-IN"/>
              </w:rPr>
              <w:t xml:space="preserve"> compounds, </w:t>
            </w:r>
            <w:proofErr w:type="spellStart"/>
            <w:r w:rsidRPr="00294EF8">
              <w:rPr>
                <w:rFonts w:ascii="Arial" w:eastAsia="Times New Roman" w:hAnsi="Arial" w:cs="Arial"/>
                <w:b w:val="0"/>
                <w:bCs w:val="0"/>
                <w:lang w:bidi="hi-IN"/>
              </w:rPr>
              <w:t>offering</w:t>
            </w:r>
            <w:proofErr w:type="spellEnd"/>
            <w:r w:rsidRPr="00294EF8">
              <w:rPr>
                <w:rFonts w:ascii="Arial" w:eastAsia="Times New Roman" w:hAnsi="Arial" w:cs="Arial"/>
                <w:b w:val="0"/>
                <w:bCs w:val="0"/>
                <w:lang w:bidi="hi-IN"/>
              </w:rPr>
              <w:t xml:space="preserve"> a basis for future </w:t>
            </w:r>
            <w:proofErr w:type="spellStart"/>
            <w:r w:rsidRPr="00294EF8">
              <w:rPr>
                <w:rFonts w:ascii="Arial" w:eastAsia="Times New Roman" w:hAnsi="Arial" w:cs="Arial"/>
                <w:b w:val="0"/>
                <w:bCs w:val="0"/>
                <w:lang w:bidi="hi-IN"/>
              </w:rPr>
              <w:t>drug</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development</w:t>
            </w:r>
            <w:proofErr w:type="spellEnd"/>
            <w:r w:rsidRPr="00294EF8">
              <w:rPr>
                <w:rFonts w:ascii="Arial" w:eastAsia="Times New Roman" w:hAnsi="Arial" w:cs="Arial"/>
                <w:b w:val="0"/>
                <w:bCs w:val="0"/>
                <w:lang w:bidi="hi-IN"/>
              </w:rPr>
              <w:t xml:space="preserve">. The </w:t>
            </w:r>
            <w:proofErr w:type="spellStart"/>
            <w:r w:rsidRPr="00294EF8">
              <w:rPr>
                <w:rFonts w:ascii="Arial" w:eastAsia="Times New Roman" w:hAnsi="Arial" w:cs="Arial"/>
                <w:b w:val="0"/>
                <w:bCs w:val="0"/>
                <w:lang w:bidi="hi-IN"/>
              </w:rPr>
              <w:t>environmental</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sustainability</w:t>
            </w:r>
            <w:proofErr w:type="spellEnd"/>
            <w:r w:rsidRPr="00294EF8">
              <w:rPr>
                <w:rFonts w:ascii="Arial" w:eastAsia="Times New Roman" w:hAnsi="Arial" w:cs="Arial"/>
                <w:b w:val="0"/>
                <w:bCs w:val="0"/>
                <w:lang w:bidi="hi-IN"/>
              </w:rPr>
              <w:t xml:space="preserve"> aspect of the </w:t>
            </w:r>
            <w:proofErr w:type="spellStart"/>
            <w:r w:rsidRPr="00294EF8">
              <w:rPr>
                <w:rFonts w:ascii="Arial" w:eastAsia="Times New Roman" w:hAnsi="Arial" w:cs="Arial"/>
                <w:b w:val="0"/>
                <w:bCs w:val="0"/>
                <w:lang w:bidi="hi-IN"/>
              </w:rPr>
              <w:t>synthesis</w:t>
            </w:r>
            <w:proofErr w:type="spellEnd"/>
            <w:r w:rsidRPr="00294EF8">
              <w:rPr>
                <w:rFonts w:ascii="Arial" w:eastAsia="Times New Roman" w:hAnsi="Arial" w:cs="Arial"/>
                <w:b w:val="0"/>
                <w:bCs w:val="0"/>
                <w:lang w:bidi="hi-IN"/>
              </w:rPr>
              <w:t xml:space="preserve"> process </w:t>
            </w:r>
            <w:proofErr w:type="spellStart"/>
            <w:r w:rsidRPr="00294EF8">
              <w:rPr>
                <w:rFonts w:ascii="Arial" w:eastAsia="Times New Roman" w:hAnsi="Arial" w:cs="Arial"/>
                <w:b w:val="0"/>
                <w:bCs w:val="0"/>
                <w:lang w:bidi="hi-IN"/>
              </w:rPr>
              <w:t>is</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another</w:t>
            </w:r>
            <w:proofErr w:type="spellEnd"/>
            <w:r w:rsidRPr="00294EF8">
              <w:rPr>
                <w:rFonts w:ascii="Arial" w:eastAsia="Times New Roman" w:hAnsi="Arial" w:cs="Arial"/>
                <w:b w:val="0"/>
                <w:bCs w:val="0"/>
                <w:lang w:bidi="hi-IN"/>
              </w:rPr>
              <w:t xml:space="preserve"> key </w:t>
            </w:r>
            <w:proofErr w:type="spellStart"/>
            <w:r w:rsidRPr="00294EF8">
              <w:rPr>
                <w:rFonts w:ascii="Arial" w:eastAsia="Times New Roman" w:hAnsi="Arial" w:cs="Arial"/>
                <w:b w:val="0"/>
                <w:bCs w:val="0"/>
                <w:lang w:bidi="hi-IN"/>
              </w:rPr>
              <w:t>strength</w:t>
            </w:r>
            <w:proofErr w:type="spellEnd"/>
            <w:r w:rsidRPr="00294EF8">
              <w:rPr>
                <w:rFonts w:ascii="Arial" w:eastAsia="Times New Roman" w:hAnsi="Arial" w:cs="Arial"/>
                <w:b w:val="0"/>
                <w:bCs w:val="0"/>
                <w:lang w:bidi="hi-IN"/>
              </w:rPr>
              <w:t xml:space="preserve"> of the </w:t>
            </w:r>
            <w:proofErr w:type="spellStart"/>
            <w:r w:rsidRPr="00294EF8">
              <w:rPr>
                <w:rFonts w:ascii="Arial" w:eastAsia="Times New Roman" w:hAnsi="Arial" w:cs="Arial"/>
                <w:b w:val="0"/>
                <w:bCs w:val="0"/>
                <w:lang w:bidi="hi-IN"/>
              </w:rPr>
              <w:t>manuscript</w:t>
            </w:r>
            <w:proofErr w:type="spellEnd"/>
            <w:r w:rsidRPr="00294EF8">
              <w:rPr>
                <w:rFonts w:ascii="Arial" w:eastAsia="Times New Roman" w:hAnsi="Arial" w:cs="Arial"/>
                <w:b w:val="0"/>
                <w:bCs w:val="0"/>
                <w:lang w:bidi="hi-IN"/>
              </w:rPr>
              <w:t xml:space="preserve">, as </w:t>
            </w:r>
            <w:proofErr w:type="spellStart"/>
            <w:r w:rsidRPr="00294EF8">
              <w:rPr>
                <w:rFonts w:ascii="Arial" w:eastAsia="Times New Roman" w:hAnsi="Arial" w:cs="Arial"/>
                <w:b w:val="0"/>
                <w:bCs w:val="0"/>
                <w:lang w:bidi="hi-IN"/>
              </w:rPr>
              <w:t>it</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aligns</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with</w:t>
            </w:r>
            <w:proofErr w:type="spellEnd"/>
            <w:r w:rsidRPr="00294EF8">
              <w:rPr>
                <w:rFonts w:ascii="Arial" w:eastAsia="Times New Roman" w:hAnsi="Arial" w:cs="Arial"/>
                <w:b w:val="0"/>
                <w:bCs w:val="0"/>
                <w:lang w:bidi="hi-IN"/>
              </w:rPr>
              <w:t xml:space="preserve"> the </w:t>
            </w:r>
            <w:proofErr w:type="spellStart"/>
            <w:r w:rsidRPr="00294EF8">
              <w:rPr>
                <w:rFonts w:ascii="Arial" w:eastAsia="Times New Roman" w:hAnsi="Arial" w:cs="Arial"/>
                <w:b w:val="0"/>
                <w:bCs w:val="0"/>
                <w:lang w:bidi="hi-IN"/>
              </w:rPr>
              <w:t>growing</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emphasis</w:t>
            </w:r>
            <w:proofErr w:type="spellEnd"/>
            <w:r w:rsidRPr="00294EF8">
              <w:rPr>
                <w:rFonts w:ascii="Arial" w:eastAsia="Times New Roman" w:hAnsi="Arial" w:cs="Arial"/>
                <w:b w:val="0"/>
                <w:bCs w:val="0"/>
                <w:lang w:bidi="hi-IN"/>
              </w:rPr>
              <w:t xml:space="preserve"> on green </w:t>
            </w:r>
            <w:proofErr w:type="spellStart"/>
            <w:r w:rsidRPr="00294EF8">
              <w:rPr>
                <w:rFonts w:ascii="Arial" w:eastAsia="Times New Roman" w:hAnsi="Arial" w:cs="Arial"/>
                <w:b w:val="0"/>
                <w:bCs w:val="0"/>
                <w:lang w:bidi="hi-IN"/>
              </w:rPr>
              <w:t>chemistry</w:t>
            </w:r>
            <w:proofErr w:type="spellEnd"/>
            <w:r w:rsidRPr="00294EF8">
              <w:rPr>
                <w:rFonts w:ascii="Arial" w:eastAsia="Times New Roman" w:hAnsi="Arial" w:cs="Arial"/>
                <w:b w:val="0"/>
                <w:bCs w:val="0"/>
                <w:lang w:bidi="hi-IN"/>
              </w:rPr>
              <w:t xml:space="preserve"> practices in </w:t>
            </w:r>
            <w:proofErr w:type="spellStart"/>
            <w:r w:rsidRPr="00294EF8">
              <w:rPr>
                <w:rFonts w:ascii="Arial" w:eastAsia="Times New Roman" w:hAnsi="Arial" w:cs="Arial"/>
                <w:b w:val="0"/>
                <w:bCs w:val="0"/>
                <w:lang w:bidi="hi-IN"/>
              </w:rPr>
              <w:t>medicinal</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chemistry</w:t>
            </w:r>
            <w:proofErr w:type="spellEnd"/>
            <w:r w:rsidRPr="00294EF8">
              <w:rPr>
                <w:rFonts w:ascii="Arial" w:eastAsia="Times New Roman" w:hAnsi="Arial" w:cs="Arial"/>
                <w:b w:val="0"/>
                <w:bCs w:val="0"/>
                <w:lang w:bidi="hi-IN"/>
              </w:rPr>
              <w:t xml:space="preserve">. The </w:t>
            </w:r>
            <w:proofErr w:type="spellStart"/>
            <w:r w:rsidRPr="00294EF8">
              <w:rPr>
                <w:rFonts w:ascii="Arial" w:eastAsia="Times New Roman" w:hAnsi="Arial" w:cs="Arial"/>
                <w:b w:val="0"/>
                <w:bCs w:val="0"/>
                <w:lang w:bidi="hi-IN"/>
              </w:rPr>
              <w:t>findings</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could</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significantly</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aid</w:t>
            </w:r>
            <w:proofErr w:type="spellEnd"/>
            <w:r w:rsidRPr="00294EF8">
              <w:rPr>
                <w:rFonts w:ascii="Arial" w:eastAsia="Times New Roman" w:hAnsi="Arial" w:cs="Arial"/>
                <w:b w:val="0"/>
                <w:bCs w:val="0"/>
                <w:lang w:bidi="hi-IN"/>
              </w:rPr>
              <w:t xml:space="preserve"> in the </w:t>
            </w:r>
            <w:proofErr w:type="spellStart"/>
            <w:r w:rsidRPr="00294EF8">
              <w:rPr>
                <w:rFonts w:ascii="Arial" w:eastAsia="Times New Roman" w:hAnsi="Arial" w:cs="Arial"/>
                <w:b w:val="0"/>
                <w:bCs w:val="0"/>
                <w:lang w:bidi="hi-IN"/>
              </w:rPr>
              <w:t>development</w:t>
            </w:r>
            <w:proofErr w:type="spellEnd"/>
            <w:r w:rsidRPr="00294EF8">
              <w:rPr>
                <w:rFonts w:ascii="Arial" w:eastAsia="Times New Roman" w:hAnsi="Arial" w:cs="Arial"/>
                <w:b w:val="0"/>
                <w:bCs w:val="0"/>
                <w:lang w:bidi="hi-IN"/>
              </w:rPr>
              <w:t xml:space="preserve"> of effective antiviral agents, </w:t>
            </w:r>
            <w:proofErr w:type="spellStart"/>
            <w:r w:rsidRPr="00294EF8">
              <w:rPr>
                <w:rFonts w:ascii="Arial" w:eastAsia="Times New Roman" w:hAnsi="Arial" w:cs="Arial"/>
                <w:b w:val="0"/>
                <w:bCs w:val="0"/>
                <w:lang w:bidi="hi-IN"/>
              </w:rPr>
              <w:t>particularly</w:t>
            </w:r>
            <w:proofErr w:type="spellEnd"/>
            <w:r w:rsidRPr="00294EF8">
              <w:rPr>
                <w:rFonts w:ascii="Arial" w:eastAsia="Times New Roman" w:hAnsi="Arial" w:cs="Arial"/>
                <w:b w:val="0"/>
                <w:bCs w:val="0"/>
                <w:lang w:bidi="hi-IN"/>
              </w:rPr>
              <w:t xml:space="preserve"> in </w:t>
            </w:r>
            <w:proofErr w:type="spellStart"/>
            <w:r w:rsidRPr="00294EF8">
              <w:rPr>
                <w:rFonts w:ascii="Arial" w:eastAsia="Times New Roman" w:hAnsi="Arial" w:cs="Arial"/>
                <w:b w:val="0"/>
                <w:bCs w:val="0"/>
                <w:lang w:bidi="hi-IN"/>
              </w:rPr>
              <w:t>response</w:t>
            </w:r>
            <w:proofErr w:type="spellEnd"/>
            <w:r w:rsidRPr="00294EF8">
              <w:rPr>
                <w:rFonts w:ascii="Arial" w:eastAsia="Times New Roman" w:hAnsi="Arial" w:cs="Arial"/>
                <w:b w:val="0"/>
                <w:bCs w:val="0"/>
                <w:lang w:bidi="hi-IN"/>
              </w:rPr>
              <w:t xml:space="preserve"> to </w:t>
            </w:r>
            <w:proofErr w:type="spellStart"/>
            <w:r w:rsidRPr="00294EF8">
              <w:rPr>
                <w:rFonts w:ascii="Arial" w:eastAsia="Times New Roman" w:hAnsi="Arial" w:cs="Arial"/>
                <w:b w:val="0"/>
                <w:bCs w:val="0"/>
                <w:lang w:bidi="hi-IN"/>
              </w:rPr>
              <w:t>emerging</w:t>
            </w:r>
            <w:proofErr w:type="spellEnd"/>
            <w:r w:rsidRPr="00294EF8">
              <w:rPr>
                <w:rFonts w:ascii="Arial" w:eastAsia="Times New Roman" w:hAnsi="Arial" w:cs="Arial"/>
                <w:b w:val="0"/>
                <w:bCs w:val="0"/>
                <w:lang w:bidi="hi-IN"/>
              </w:rPr>
              <w:t xml:space="preserve"> viral </w:t>
            </w:r>
            <w:proofErr w:type="spellStart"/>
            <w:r w:rsidRPr="00294EF8">
              <w:rPr>
                <w:rFonts w:ascii="Arial" w:eastAsia="Times New Roman" w:hAnsi="Arial" w:cs="Arial"/>
                <w:b w:val="0"/>
                <w:bCs w:val="0"/>
                <w:lang w:bidi="hi-IN"/>
              </w:rPr>
              <w:t>threats</w:t>
            </w:r>
            <w:proofErr w:type="spellEnd"/>
            <w:r w:rsidRPr="00294EF8">
              <w:rPr>
                <w:rFonts w:ascii="Arial" w:eastAsia="Times New Roman" w:hAnsi="Arial" w:cs="Arial"/>
                <w:lang w:bidi="hi-IN"/>
              </w:rPr>
              <w:t>.</w:t>
            </w:r>
          </w:p>
        </w:tc>
      </w:tr>
      <w:tr w:rsidR="005069B4" w:rsidRPr="00294EF8" w14:paraId="6CB91279" w14:textId="77777777">
        <w:trPr>
          <w:trHeight w:val="1262"/>
        </w:trPr>
        <w:tc>
          <w:tcPr>
            <w:tcW w:w="1265" w:type="pct"/>
            <w:noWrap/>
          </w:tcPr>
          <w:p w14:paraId="01361F10" w14:textId="77777777" w:rsidR="005069B4" w:rsidRPr="00294EF8" w:rsidRDefault="005069B4" w:rsidP="00BA698A">
            <w:pPr>
              <w:ind w:left="360"/>
              <w:jc w:val="both"/>
              <w:rPr>
                <w:rFonts w:ascii="Arial" w:hAnsi="Arial" w:cs="Arial"/>
                <w:b/>
                <w:bCs/>
                <w:sz w:val="20"/>
                <w:szCs w:val="20"/>
                <w:lang w:val="en-GB"/>
              </w:rPr>
            </w:pPr>
            <w:r w:rsidRPr="00294EF8">
              <w:rPr>
                <w:rFonts w:ascii="Arial" w:hAnsi="Arial" w:cs="Arial"/>
                <w:b/>
                <w:bCs/>
                <w:sz w:val="20"/>
                <w:szCs w:val="20"/>
                <w:lang w:val="en-GB"/>
              </w:rPr>
              <w:t>Is the title of the article suitable?</w:t>
            </w:r>
          </w:p>
          <w:p w14:paraId="14526309" w14:textId="77777777" w:rsidR="005069B4" w:rsidRPr="00294EF8" w:rsidRDefault="005069B4" w:rsidP="00BA698A">
            <w:pPr>
              <w:ind w:left="360"/>
              <w:jc w:val="both"/>
              <w:rPr>
                <w:rFonts w:ascii="Arial" w:hAnsi="Arial" w:cs="Arial"/>
                <w:b/>
                <w:bCs/>
                <w:sz w:val="20"/>
                <w:szCs w:val="20"/>
                <w:lang w:val="en-GB"/>
              </w:rPr>
            </w:pPr>
            <w:r w:rsidRPr="00294EF8">
              <w:rPr>
                <w:rFonts w:ascii="Arial" w:hAnsi="Arial" w:cs="Arial"/>
                <w:b/>
                <w:bCs/>
                <w:sz w:val="20"/>
                <w:szCs w:val="20"/>
                <w:lang w:val="en-GB"/>
              </w:rPr>
              <w:t>(If not please suggest an alternative title)</w:t>
            </w:r>
          </w:p>
          <w:p w14:paraId="37AE08EB" w14:textId="77777777" w:rsidR="005069B4" w:rsidRPr="00294EF8" w:rsidRDefault="005069B4" w:rsidP="00BA698A">
            <w:pPr>
              <w:pStyle w:val="Heading2"/>
              <w:rPr>
                <w:rFonts w:ascii="Arial" w:hAnsi="Arial" w:cs="Arial"/>
                <w:u w:val="single"/>
                <w:lang w:val="en-GB"/>
              </w:rPr>
            </w:pPr>
          </w:p>
        </w:tc>
        <w:tc>
          <w:tcPr>
            <w:tcW w:w="2212" w:type="pct"/>
          </w:tcPr>
          <w:p w14:paraId="2A98EAA3" w14:textId="77777777" w:rsidR="005069B4" w:rsidRPr="00294EF8" w:rsidRDefault="00FC222F" w:rsidP="00BA698A">
            <w:pPr>
              <w:jc w:val="both"/>
              <w:rPr>
                <w:rFonts w:ascii="Arial" w:hAnsi="Arial" w:cs="Arial"/>
                <w:sz w:val="20"/>
                <w:szCs w:val="20"/>
                <w:lang w:val="en-GB"/>
              </w:rPr>
            </w:pPr>
            <w:r w:rsidRPr="00294EF8">
              <w:rPr>
                <w:rFonts w:ascii="Arial" w:hAnsi="Arial" w:cs="Arial"/>
                <w:sz w:val="20"/>
                <w:szCs w:val="20"/>
                <w:lang w:val="en-GB"/>
              </w:rPr>
              <w:t>The title is suitable as it clearly conveys the main focus of the study: the synthesis and evaluation of quinoxaline compounds for antiviral applications.</w:t>
            </w:r>
          </w:p>
        </w:tc>
        <w:tc>
          <w:tcPr>
            <w:tcW w:w="1523" w:type="pct"/>
          </w:tcPr>
          <w:p w14:paraId="476E477B" w14:textId="77777777" w:rsidR="005069B4" w:rsidRPr="00294EF8" w:rsidRDefault="00BD7E46" w:rsidP="00BA698A">
            <w:pPr>
              <w:pStyle w:val="Heading2"/>
              <w:rPr>
                <w:rFonts w:ascii="Arial" w:hAnsi="Arial" w:cs="Arial"/>
                <w:b w:val="0"/>
                <w:bCs w:val="0"/>
                <w:lang w:val="en-GB"/>
              </w:rPr>
            </w:pPr>
            <w:r w:rsidRPr="00294EF8">
              <w:rPr>
                <w:rFonts w:ascii="Arial" w:eastAsia="Times New Roman" w:hAnsi="Arial" w:cs="Arial"/>
                <w:b w:val="0"/>
                <w:bCs w:val="0"/>
                <w:lang w:bidi="hi-IN"/>
              </w:rPr>
              <w:t xml:space="preserve">The </w:t>
            </w:r>
            <w:proofErr w:type="spellStart"/>
            <w:r w:rsidRPr="00294EF8">
              <w:rPr>
                <w:rFonts w:ascii="Arial" w:eastAsia="Times New Roman" w:hAnsi="Arial" w:cs="Arial"/>
                <w:b w:val="0"/>
                <w:bCs w:val="0"/>
                <w:lang w:bidi="hi-IN"/>
              </w:rPr>
              <w:t>title</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is</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appropriate</w:t>
            </w:r>
            <w:proofErr w:type="spellEnd"/>
            <w:r w:rsidRPr="00294EF8">
              <w:rPr>
                <w:rFonts w:ascii="Arial" w:eastAsia="Times New Roman" w:hAnsi="Arial" w:cs="Arial"/>
                <w:b w:val="0"/>
                <w:bCs w:val="0"/>
                <w:lang w:bidi="hi-IN"/>
              </w:rPr>
              <w:t xml:space="preserve"> as </w:t>
            </w:r>
            <w:proofErr w:type="spellStart"/>
            <w:r w:rsidRPr="00294EF8">
              <w:rPr>
                <w:rFonts w:ascii="Arial" w:eastAsia="Times New Roman" w:hAnsi="Arial" w:cs="Arial"/>
                <w:b w:val="0"/>
                <w:bCs w:val="0"/>
                <w:lang w:bidi="hi-IN"/>
              </w:rPr>
              <w:t>it</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clearly</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communicates</w:t>
            </w:r>
            <w:proofErr w:type="spellEnd"/>
            <w:r w:rsidRPr="00294EF8">
              <w:rPr>
                <w:rFonts w:ascii="Arial" w:eastAsia="Times New Roman" w:hAnsi="Arial" w:cs="Arial"/>
                <w:b w:val="0"/>
                <w:bCs w:val="0"/>
                <w:lang w:bidi="hi-IN"/>
              </w:rPr>
              <w:t xml:space="preserve"> the </w:t>
            </w:r>
            <w:proofErr w:type="spellStart"/>
            <w:r w:rsidRPr="00294EF8">
              <w:rPr>
                <w:rFonts w:ascii="Arial" w:eastAsia="Times New Roman" w:hAnsi="Arial" w:cs="Arial"/>
                <w:b w:val="0"/>
                <w:bCs w:val="0"/>
                <w:lang w:bidi="hi-IN"/>
              </w:rPr>
              <w:t>primary</w:t>
            </w:r>
            <w:proofErr w:type="spellEnd"/>
            <w:r w:rsidRPr="00294EF8">
              <w:rPr>
                <w:rFonts w:ascii="Arial" w:eastAsia="Times New Roman" w:hAnsi="Arial" w:cs="Arial"/>
                <w:b w:val="0"/>
                <w:bCs w:val="0"/>
                <w:lang w:bidi="hi-IN"/>
              </w:rPr>
              <w:t xml:space="preserve"> focus of the </w:t>
            </w:r>
            <w:proofErr w:type="spellStart"/>
            <w:r w:rsidRPr="00294EF8">
              <w:rPr>
                <w:rFonts w:ascii="Arial" w:eastAsia="Times New Roman" w:hAnsi="Arial" w:cs="Arial"/>
                <w:b w:val="0"/>
                <w:bCs w:val="0"/>
                <w:lang w:bidi="hi-IN"/>
              </w:rPr>
              <w:t>study</w:t>
            </w:r>
            <w:proofErr w:type="spellEnd"/>
            <w:r w:rsidRPr="00294EF8">
              <w:rPr>
                <w:rFonts w:ascii="Arial" w:eastAsia="Times New Roman" w:hAnsi="Arial" w:cs="Arial"/>
                <w:b w:val="0"/>
                <w:bCs w:val="0"/>
                <w:lang w:bidi="hi-IN"/>
              </w:rPr>
              <w:t xml:space="preserve">: the </w:t>
            </w:r>
            <w:proofErr w:type="spellStart"/>
            <w:r w:rsidRPr="00294EF8">
              <w:rPr>
                <w:rFonts w:ascii="Arial" w:eastAsia="Times New Roman" w:hAnsi="Arial" w:cs="Arial"/>
                <w:b w:val="0"/>
                <w:bCs w:val="0"/>
                <w:lang w:bidi="hi-IN"/>
              </w:rPr>
              <w:t>synthesis</w:t>
            </w:r>
            <w:proofErr w:type="spellEnd"/>
            <w:r w:rsidRPr="00294EF8">
              <w:rPr>
                <w:rFonts w:ascii="Arial" w:eastAsia="Times New Roman" w:hAnsi="Arial" w:cs="Arial"/>
                <w:b w:val="0"/>
                <w:bCs w:val="0"/>
                <w:lang w:bidi="hi-IN"/>
              </w:rPr>
              <w:t xml:space="preserve"> and </w:t>
            </w:r>
            <w:proofErr w:type="spellStart"/>
            <w:r w:rsidRPr="00294EF8">
              <w:rPr>
                <w:rFonts w:ascii="Arial" w:eastAsia="Times New Roman" w:hAnsi="Arial" w:cs="Arial"/>
                <w:b w:val="0"/>
                <w:bCs w:val="0"/>
                <w:lang w:bidi="hi-IN"/>
              </w:rPr>
              <w:t>evaluation</w:t>
            </w:r>
            <w:proofErr w:type="spellEnd"/>
            <w:r w:rsidRPr="00294EF8">
              <w:rPr>
                <w:rFonts w:ascii="Arial" w:eastAsia="Times New Roman" w:hAnsi="Arial" w:cs="Arial"/>
                <w:b w:val="0"/>
                <w:bCs w:val="0"/>
                <w:lang w:bidi="hi-IN"/>
              </w:rPr>
              <w:t xml:space="preserve"> of </w:t>
            </w:r>
            <w:proofErr w:type="spellStart"/>
            <w:r w:rsidRPr="00294EF8">
              <w:rPr>
                <w:rFonts w:ascii="Arial" w:eastAsia="Times New Roman" w:hAnsi="Arial" w:cs="Arial"/>
                <w:b w:val="0"/>
                <w:bCs w:val="0"/>
                <w:lang w:bidi="hi-IN"/>
              </w:rPr>
              <w:t>quinoxaline</w:t>
            </w:r>
            <w:proofErr w:type="spellEnd"/>
            <w:r w:rsidRPr="00294EF8">
              <w:rPr>
                <w:rFonts w:ascii="Arial" w:eastAsia="Times New Roman" w:hAnsi="Arial" w:cs="Arial"/>
                <w:b w:val="0"/>
                <w:bCs w:val="0"/>
                <w:lang w:bidi="hi-IN"/>
              </w:rPr>
              <w:t xml:space="preserve"> compounds for antiviral applications. It </w:t>
            </w:r>
            <w:proofErr w:type="spellStart"/>
            <w:r w:rsidRPr="00294EF8">
              <w:rPr>
                <w:rFonts w:ascii="Arial" w:eastAsia="Times New Roman" w:hAnsi="Arial" w:cs="Arial"/>
                <w:b w:val="0"/>
                <w:bCs w:val="0"/>
                <w:lang w:bidi="hi-IN"/>
              </w:rPr>
              <w:t>is</w:t>
            </w:r>
            <w:proofErr w:type="spellEnd"/>
            <w:r w:rsidRPr="00294EF8">
              <w:rPr>
                <w:rFonts w:ascii="Arial" w:eastAsia="Times New Roman" w:hAnsi="Arial" w:cs="Arial"/>
                <w:b w:val="0"/>
                <w:bCs w:val="0"/>
                <w:lang w:bidi="hi-IN"/>
              </w:rPr>
              <w:t xml:space="preserve"> concise and </w:t>
            </w:r>
            <w:proofErr w:type="spellStart"/>
            <w:r w:rsidRPr="00294EF8">
              <w:rPr>
                <w:rFonts w:ascii="Arial" w:eastAsia="Times New Roman" w:hAnsi="Arial" w:cs="Arial"/>
                <w:b w:val="0"/>
                <w:bCs w:val="0"/>
                <w:lang w:bidi="hi-IN"/>
              </w:rPr>
              <w:t>accurately</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reflects</w:t>
            </w:r>
            <w:proofErr w:type="spellEnd"/>
            <w:r w:rsidRPr="00294EF8">
              <w:rPr>
                <w:rFonts w:ascii="Arial" w:eastAsia="Times New Roman" w:hAnsi="Arial" w:cs="Arial"/>
                <w:b w:val="0"/>
                <w:bCs w:val="0"/>
                <w:lang w:bidi="hi-IN"/>
              </w:rPr>
              <w:t xml:space="preserve"> the content of the </w:t>
            </w:r>
            <w:proofErr w:type="spellStart"/>
            <w:r w:rsidRPr="00294EF8">
              <w:rPr>
                <w:rFonts w:ascii="Arial" w:eastAsia="Times New Roman" w:hAnsi="Arial" w:cs="Arial"/>
                <w:b w:val="0"/>
                <w:bCs w:val="0"/>
                <w:lang w:bidi="hi-IN"/>
              </w:rPr>
              <w:t>manuscript</w:t>
            </w:r>
            <w:proofErr w:type="spellEnd"/>
            <w:r w:rsidRPr="00294EF8">
              <w:rPr>
                <w:rFonts w:ascii="Arial" w:eastAsia="Times New Roman" w:hAnsi="Arial" w:cs="Arial"/>
                <w:b w:val="0"/>
                <w:bCs w:val="0"/>
                <w:lang w:bidi="hi-IN"/>
              </w:rPr>
              <w:t>.</w:t>
            </w:r>
          </w:p>
        </w:tc>
      </w:tr>
      <w:tr w:rsidR="005069B4" w:rsidRPr="00294EF8" w14:paraId="2BBF4E17" w14:textId="77777777">
        <w:trPr>
          <w:trHeight w:val="1262"/>
        </w:trPr>
        <w:tc>
          <w:tcPr>
            <w:tcW w:w="1265" w:type="pct"/>
            <w:noWrap/>
          </w:tcPr>
          <w:p w14:paraId="13068F2A" w14:textId="77777777" w:rsidR="005069B4" w:rsidRPr="00294EF8" w:rsidRDefault="005069B4" w:rsidP="00BA698A">
            <w:pPr>
              <w:pStyle w:val="Heading2"/>
              <w:ind w:left="360"/>
              <w:rPr>
                <w:rFonts w:ascii="Arial" w:hAnsi="Arial" w:cs="Arial"/>
                <w:lang w:val="en-GB"/>
              </w:rPr>
            </w:pPr>
            <w:r w:rsidRPr="00294EF8">
              <w:rPr>
                <w:rFonts w:ascii="Arial" w:hAnsi="Arial" w:cs="Arial"/>
                <w:lang w:val="en-GB"/>
              </w:rPr>
              <w:t>Is the abstract of the article comprehensive? Do you suggest the addition (or deletion) of some points in this section? Please write your suggestions here.</w:t>
            </w:r>
          </w:p>
          <w:p w14:paraId="7DAF049D" w14:textId="77777777" w:rsidR="005069B4" w:rsidRPr="00294EF8" w:rsidRDefault="005069B4" w:rsidP="00BA698A">
            <w:pPr>
              <w:pStyle w:val="Heading2"/>
              <w:rPr>
                <w:rFonts w:ascii="Arial" w:hAnsi="Arial" w:cs="Arial"/>
                <w:u w:val="single"/>
                <w:lang w:val="en-GB"/>
              </w:rPr>
            </w:pPr>
          </w:p>
        </w:tc>
        <w:tc>
          <w:tcPr>
            <w:tcW w:w="2212" w:type="pct"/>
          </w:tcPr>
          <w:p w14:paraId="3E50EA61" w14:textId="77777777" w:rsidR="00594AC2" w:rsidRPr="00294EF8" w:rsidRDefault="00594AC2" w:rsidP="00BA698A">
            <w:pPr>
              <w:jc w:val="both"/>
              <w:rPr>
                <w:rFonts w:ascii="Arial" w:eastAsia="Calibri" w:hAnsi="Arial" w:cs="Arial"/>
                <w:kern w:val="2"/>
                <w:sz w:val="20"/>
                <w:szCs w:val="20"/>
              </w:rPr>
            </w:pPr>
            <w:r w:rsidRPr="00294EF8">
              <w:rPr>
                <w:rFonts w:ascii="Arial" w:eastAsia="Calibri" w:hAnsi="Arial" w:cs="Arial"/>
                <w:kern w:val="2"/>
                <w:sz w:val="20"/>
                <w:szCs w:val="20"/>
              </w:rPr>
              <w:t>The abstract of the article is generally comprehensive, however, here are a few suggestions for improvement:</w:t>
            </w:r>
          </w:p>
          <w:p w14:paraId="413C6215" w14:textId="77777777" w:rsidR="00594AC2" w:rsidRPr="00294EF8" w:rsidRDefault="006828C5" w:rsidP="00BA698A">
            <w:pPr>
              <w:numPr>
                <w:ilvl w:val="0"/>
                <w:numId w:val="13"/>
              </w:numPr>
              <w:contextualSpacing/>
              <w:jc w:val="both"/>
              <w:rPr>
                <w:rFonts w:ascii="Arial" w:eastAsia="Calibri" w:hAnsi="Arial" w:cs="Arial"/>
                <w:kern w:val="2"/>
                <w:sz w:val="20"/>
                <w:szCs w:val="20"/>
              </w:rPr>
            </w:pPr>
            <w:r w:rsidRPr="00294EF8">
              <w:rPr>
                <w:rFonts w:ascii="Arial" w:eastAsia="Calibri" w:hAnsi="Arial" w:cs="Arial"/>
                <w:kern w:val="2"/>
                <w:sz w:val="20"/>
                <w:szCs w:val="20"/>
              </w:rPr>
              <w:t>P</w:t>
            </w:r>
            <w:r w:rsidR="00594AC2" w:rsidRPr="00294EF8">
              <w:rPr>
                <w:rFonts w:ascii="Arial" w:eastAsia="Calibri" w:hAnsi="Arial" w:cs="Arial"/>
                <w:kern w:val="2"/>
                <w:sz w:val="20"/>
                <w:szCs w:val="20"/>
              </w:rPr>
              <w:t>lease mention the synthetic techniques</w:t>
            </w:r>
            <w:r w:rsidRPr="00294EF8">
              <w:rPr>
                <w:rFonts w:ascii="Arial" w:eastAsia="Calibri" w:hAnsi="Arial" w:cs="Arial"/>
                <w:kern w:val="2"/>
                <w:sz w:val="20"/>
                <w:szCs w:val="20"/>
              </w:rPr>
              <w:t>/methods</w:t>
            </w:r>
            <w:r w:rsidR="00594AC2" w:rsidRPr="00294EF8">
              <w:rPr>
                <w:rFonts w:ascii="Arial" w:eastAsia="Calibri" w:hAnsi="Arial" w:cs="Arial"/>
                <w:kern w:val="2"/>
                <w:sz w:val="20"/>
                <w:szCs w:val="20"/>
              </w:rPr>
              <w:t xml:space="preserve"> used in the study to give readers insight into the methodology.</w:t>
            </w:r>
          </w:p>
          <w:p w14:paraId="448B871C" w14:textId="77777777" w:rsidR="00594AC2" w:rsidRPr="00294EF8" w:rsidRDefault="00594AC2" w:rsidP="00BA698A">
            <w:pPr>
              <w:numPr>
                <w:ilvl w:val="0"/>
                <w:numId w:val="13"/>
              </w:numPr>
              <w:contextualSpacing/>
              <w:jc w:val="both"/>
              <w:rPr>
                <w:rFonts w:ascii="Arial" w:eastAsia="Calibri" w:hAnsi="Arial" w:cs="Arial"/>
                <w:kern w:val="2"/>
                <w:sz w:val="20"/>
                <w:szCs w:val="20"/>
              </w:rPr>
            </w:pPr>
            <w:r w:rsidRPr="00294EF8">
              <w:rPr>
                <w:rFonts w:ascii="Arial" w:eastAsia="Calibri" w:hAnsi="Arial" w:cs="Arial"/>
                <w:kern w:val="2"/>
                <w:sz w:val="20"/>
                <w:szCs w:val="20"/>
              </w:rPr>
              <w:t>Include specific results/findings, such as the most promising compounds and its IC</w:t>
            </w:r>
            <w:r w:rsidRPr="00294EF8">
              <w:rPr>
                <w:rFonts w:ascii="Arial" w:eastAsia="Calibri" w:hAnsi="Arial" w:cs="Arial"/>
                <w:kern w:val="2"/>
                <w:sz w:val="20"/>
                <w:szCs w:val="20"/>
                <w:vertAlign w:val="subscript"/>
              </w:rPr>
              <w:t>50</w:t>
            </w:r>
            <w:r w:rsidRPr="00294EF8">
              <w:rPr>
                <w:rFonts w:ascii="Arial" w:eastAsia="Calibri" w:hAnsi="Arial" w:cs="Arial"/>
                <w:kern w:val="2"/>
                <w:sz w:val="20"/>
                <w:szCs w:val="20"/>
              </w:rPr>
              <w:t xml:space="preserve"> values, to highlight the outcomes of the research.</w:t>
            </w:r>
          </w:p>
          <w:p w14:paraId="37CB21F4" w14:textId="77777777" w:rsidR="00594AC2" w:rsidRPr="00294EF8" w:rsidRDefault="00594AC2" w:rsidP="00BA698A">
            <w:pPr>
              <w:numPr>
                <w:ilvl w:val="0"/>
                <w:numId w:val="13"/>
              </w:numPr>
              <w:contextualSpacing/>
              <w:jc w:val="both"/>
              <w:rPr>
                <w:rFonts w:ascii="Arial" w:eastAsia="Calibri" w:hAnsi="Arial" w:cs="Arial"/>
                <w:kern w:val="2"/>
                <w:sz w:val="20"/>
                <w:szCs w:val="20"/>
              </w:rPr>
            </w:pPr>
            <w:r w:rsidRPr="00294EF8">
              <w:rPr>
                <w:rFonts w:ascii="Arial" w:eastAsia="Calibri" w:hAnsi="Arial" w:cs="Arial"/>
                <w:kern w:val="2"/>
                <w:sz w:val="20"/>
                <w:szCs w:val="20"/>
              </w:rPr>
              <w:t>Emphasize the relevance of this research in the context of recent global health challenges, such as the COVID-19 pandemic, to underscore its significance.</w:t>
            </w:r>
          </w:p>
          <w:p w14:paraId="06E24CE2" w14:textId="77777777" w:rsidR="005069B4" w:rsidRPr="00294EF8" w:rsidRDefault="005069B4" w:rsidP="00BA698A">
            <w:pPr>
              <w:ind w:left="360"/>
              <w:jc w:val="both"/>
              <w:rPr>
                <w:rFonts w:ascii="Arial" w:hAnsi="Arial" w:cs="Arial"/>
                <w:sz w:val="20"/>
                <w:szCs w:val="20"/>
                <w:lang w:val="en-GB"/>
              </w:rPr>
            </w:pPr>
          </w:p>
        </w:tc>
        <w:tc>
          <w:tcPr>
            <w:tcW w:w="1523" w:type="pct"/>
          </w:tcPr>
          <w:p w14:paraId="32AC3944" w14:textId="77777777" w:rsidR="00BD7E46" w:rsidRPr="00294EF8" w:rsidRDefault="00BD7E46" w:rsidP="00BA698A">
            <w:pPr>
              <w:spacing w:before="100" w:beforeAutospacing="1" w:after="100" w:afterAutospacing="1"/>
              <w:jc w:val="both"/>
              <w:rPr>
                <w:rFonts w:ascii="Arial" w:hAnsi="Arial" w:cs="Arial"/>
                <w:sz w:val="20"/>
                <w:szCs w:val="20"/>
                <w:lang w:bidi="hi-IN"/>
              </w:rPr>
            </w:pPr>
            <w:r w:rsidRPr="00294EF8">
              <w:rPr>
                <w:rFonts w:ascii="Arial" w:hAnsi="Arial" w:cs="Arial"/>
                <w:sz w:val="20"/>
                <w:szCs w:val="20"/>
                <w:lang w:bidi="hi-IN"/>
              </w:rPr>
              <w:t>The abstract is generally comprehensive; however, we will make the following adjustments to enhance its clarity and informativeness:</w:t>
            </w:r>
          </w:p>
          <w:p w14:paraId="141DC444" w14:textId="77777777" w:rsidR="00BD7E46" w:rsidRPr="00294EF8" w:rsidRDefault="00BD7E46" w:rsidP="00BA698A">
            <w:pPr>
              <w:numPr>
                <w:ilvl w:val="0"/>
                <w:numId w:val="15"/>
              </w:numPr>
              <w:spacing w:before="100" w:beforeAutospacing="1" w:after="100" w:afterAutospacing="1"/>
              <w:jc w:val="both"/>
              <w:rPr>
                <w:rFonts w:ascii="Arial" w:hAnsi="Arial" w:cs="Arial"/>
                <w:sz w:val="20"/>
                <w:szCs w:val="20"/>
                <w:lang w:bidi="hi-IN"/>
              </w:rPr>
            </w:pPr>
            <w:r w:rsidRPr="00294EF8">
              <w:rPr>
                <w:rFonts w:ascii="Arial" w:hAnsi="Arial" w:cs="Arial"/>
                <w:sz w:val="20"/>
                <w:szCs w:val="20"/>
                <w:lang w:bidi="hi-IN"/>
              </w:rPr>
              <w:t xml:space="preserve">We will mention the synthetic methods used, such as the condensation reaction between o-phenylenediamine and </w:t>
            </w:r>
            <w:proofErr w:type="spellStart"/>
            <w:r w:rsidRPr="00294EF8">
              <w:rPr>
                <w:rFonts w:ascii="Arial" w:hAnsi="Arial" w:cs="Arial"/>
                <w:sz w:val="20"/>
                <w:szCs w:val="20"/>
                <w:lang w:bidi="hi-IN"/>
              </w:rPr>
              <w:t>dicarbonyl</w:t>
            </w:r>
            <w:proofErr w:type="spellEnd"/>
            <w:r w:rsidRPr="00294EF8">
              <w:rPr>
                <w:rFonts w:ascii="Arial" w:hAnsi="Arial" w:cs="Arial"/>
                <w:sz w:val="20"/>
                <w:szCs w:val="20"/>
                <w:lang w:bidi="hi-IN"/>
              </w:rPr>
              <w:t xml:space="preserve"> compounds, to provide readers with insight into the methodology.</w:t>
            </w:r>
          </w:p>
          <w:p w14:paraId="54FF2105" w14:textId="77777777" w:rsidR="00BD7E46" w:rsidRPr="00294EF8" w:rsidRDefault="00BD7E46" w:rsidP="00BA698A">
            <w:pPr>
              <w:numPr>
                <w:ilvl w:val="0"/>
                <w:numId w:val="15"/>
              </w:numPr>
              <w:spacing w:before="100" w:beforeAutospacing="1" w:after="100" w:afterAutospacing="1"/>
              <w:jc w:val="both"/>
              <w:rPr>
                <w:rFonts w:ascii="Arial" w:hAnsi="Arial" w:cs="Arial"/>
                <w:sz w:val="20"/>
                <w:szCs w:val="20"/>
                <w:lang w:bidi="hi-IN"/>
              </w:rPr>
            </w:pPr>
            <w:r w:rsidRPr="00294EF8">
              <w:rPr>
                <w:rFonts w:ascii="Arial" w:hAnsi="Arial" w:cs="Arial"/>
                <w:sz w:val="20"/>
                <w:szCs w:val="20"/>
                <w:lang w:bidi="hi-IN"/>
              </w:rPr>
              <w:t xml:space="preserve">We will include specific results, such as the most promising compound, QX-7, and its IC50 values against Zika virus (1.2 </w:t>
            </w:r>
            <w:proofErr w:type="spellStart"/>
            <w:r w:rsidRPr="00294EF8">
              <w:rPr>
                <w:rFonts w:ascii="Arial" w:hAnsi="Arial" w:cs="Arial"/>
                <w:sz w:val="20"/>
                <w:szCs w:val="20"/>
                <w:lang w:bidi="hi-IN"/>
              </w:rPr>
              <w:t>μM</w:t>
            </w:r>
            <w:proofErr w:type="spellEnd"/>
            <w:r w:rsidRPr="00294EF8">
              <w:rPr>
                <w:rFonts w:ascii="Arial" w:hAnsi="Arial" w:cs="Arial"/>
                <w:sz w:val="20"/>
                <w:szCs w:val="20"/>
                <w:lang w:bidi="hi-IN"/>
              </w:rPr>
              <w:t xml:space="preserve">) and SARS-CoV-2 (2.8 </w:t>
            </w:r>
            <w:proofErr w:type="spellStart"/>
            <w:r w:rsidRPr="00294EF8">
              <w:rPr>
                <w:rFonts w:ascii="Arial" w:hAnsi="Arial" w:cs="Arial"/>
                <w:sz w:val="20"/>
                <w:szCs w:val="20"/>
                <w:lang w:bidi="hi-IN"/>
              </w:rPr>
              <w:t>μM</w:t>
            </w:r>
            <w:proofErr w:type="spellEnd"/>
            <w:r w:rsidRPr="00294EF8">
              <w:rPr>
                <w:rFonts w:ascii="Arial" w:hAnsi="Arial" w:cs="Arial"/>
                <w:sz w:val="20"/>
                <w:szCs w:val="20"/>
                <w:lang w:bidi="hi-IN"/>
              </w:rPr>
              <w:t>), to emphasize the key outcomes of the study.</w:t>
            </w:r>
          </w:p>
          <w:p w14:paraId="5AA29F1F" w14:textId="77777777" w:rsidR="005069B4" w:rsidRPr="00294EF8" w:rsidRDefault="00BD7E46" w:rsidP="00BA698A">
            <w:pPr>
              <w:pStyle w:val="Heading2"/>
              <w:rPr>
                <w:rFonts w:ascii="Arial" w:hAnsi="Arial" w:cs="Arial"/>
                <w:b w:val="0"/>
                <w:bCs w:val="0"/>
                <w:lang w:val="en-GB"/>
              </w:rPr>
            </w:pPr>
            <w:proofErr w:type="spellStart"/>
            <w:r w:rsidRPr="00294EF8">
              <w:rPr>
                <w:rFonts w:ascii="Arial" w:eastAsia="Times New Roman" w:hAnsi="Arial" w:cs="Arial"/>
                <w:b w:val="0"/>
                <w:bCs w:val="0"/>
                <w:lang w:bidi="hi-IN"/>
              </w:rPr>
              <w:t>We</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will</w:t>
            </w:r>
            <w:proofErr w:type="spellEnd"/>
            <w:r w:rsidRPr="00294EF8">
              <w:rPr>
                <w:rFonts w:ascii="Arial" w:eastAsia="Times New Roman" w:hAnsi="Arial" w:cs="Arial"/>
                <w:b w:val="0"/>
                <w:bCs w:val="0"/>
                <w:lang w:bidi="hi-IN"/>
              </w:rPr>
              <w:t xml:space="preserve"> highlight the relevance of </w:t>
            </w:r>
            <w:proofErr w:type="spellStart"/>
            <w:r w:rsidRPr="00294EF8">
              <w:rPr>
                <w:rFonts w:ascii="Arial" w:eastAsia="Times New Roman" w:hAnsi="Arial" w:cs="Arial"/>
                <w:b w:val="0"/>
                <w:bCs w:val="0"/>
                <w:lang w:bidi="hi-IN"/>
              </w:rPr>
              <w:t>this</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research</w:t>
            </w:r>
            <w:proofErr w:type="spellEnd"/>
            <w:r w:rsidRPr="00294EF8">
              <w:rPr>
                <w:rFonts w:ascii="Arial" w:eastAsia="Times New Roman" w:hAnsi="Arial" w:cs="Arial"/>
                <w:b w:val="0"/>
                <w:bCs w:val="0"/>
                <w:lang w:bidi="hi-IN"/>
              </w:rPr>
              <w:t xml:space="preserve"> in </w:t>
            </w:r>
            <w:proofErr w:type="spellStart"/>
            <w:r w:rsidRPr="00294EF8">
              <w:rPr>
                <w:rFonts w:ascii="Arial" w:eastAsia="Times New Roman" w:hAnsi="Arial" w:cs="Arial"/>
                <w:b w:val="0"/>
                <w:bCs w:val="0"/>
                <w:lang w:bidi="hi-IN"/>
              </w:rPr>
              <w:t>addressing</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recent</w:t>
            </w:r>
            <w:proofErr w:type="spellEnd"/>
            <w:r w:rsidRPr="00294EF8">
              <w:rPr>
                <w:rFonts w:ascii="Arial" w:eastAsia="Times New Roman" w:hAnsi="Arial" w:cs="Arial"/>
                <w:b w:val="0"/>
                <w:bCs w:val="0"/>
                <w:lang w:bidi="hi-IN"/>
              </w:rPr>
              <w:t xml:space="preserve"> global </w:t>
            </w:r>
            <w:proofErr w:type="spellStart"/>
            <w:r w:rsidRPr="00294EF8">
              <w:rPr>
                <w:rFonts w:ascii="Arial" w:eastAsia="Times New Roman" w:hAnsi="Arial" w:cs="Arial"/>
                <w:b w:val="0"/>
                <w:bCs w:val="0"/>
                <w:lang w:bidi="hi-IN"/>
              </w:rPr>
              <w:t>health</w:t>
            </w:r>
            <w:proofErr w:type="spellEnd"/>
            <w:r w:rsidRPr="00294EF8">
              <w:rPr>
                <w:rFonts w:ascii="Arial" w:eastAsia="Times New Roman" w:hAnsi="Arial" w:cs="Arial"/>
                <w:b w:val="0"/>
                <w:bCs w:val="0"/>
                <w:lang w:bidi="hi-IN"/>
              </w:rPr>
              <w:t xml:space="preserve"> challenges, </w:t>
            </w:r>
            <w:proofErr w:type="spellStart"/>
            <w:r w:rsidRPr="00294EF8">
              <w:rPr>
                <w:rFonts w:ascii="Arial" w:eastAsia="Times New Roman" w:hAnsi="Arial" w:cs="Arial"/>
                <w:b w:val="0"/>
                <w:bCs w:val="0"/>
                <w:lang w:bidi="hi-IN"/>
              </w:rPr>
              <w:t>particularly</w:t>
            </w:r>
            <w:proofErr w:type="spellEnd"/>
            <w:r w:rsidRPr="00294EF8">
              <w:rPr>
                <w:rFonts w:ascii="Arial" w:eastAsia="Times New Roman" w:hAnsi="Arial" w:cs="Arial"/>
                <w:b w:val="0"/>
                <w:bCs w:val="0"/>
                <w:lang w:bidi="hi-IN"/>
              </w:rPr>
              <w:t xml:space="preserve"> in the </w:t>
            </w:r>
            <w:proofErr w:type="spellStart"/>
            <w:r w:rsidRPr="00294EF8">
              <w:rPr>
                <w:rFonts w:ascii="Arial" w:eastAsia="Times New Roman" w:hAnsi="Arial" w:cs="Arial"/>
                <w:b w:val="0"/>
                <w:bCs w:val="0"/>
                <w:lang w:bidi="hi-IN"/>
              </w:rPr>
              <w:t>context</w:t>
            </w:r>
            <w:proofErr w:type="spellEnd"/>
            <w:r w:rsidRPr="00294EF8">
              <w:rPr>
                <w:rFonts w:ascii="Arial" w:eastAsia="Times New Roman" w:hAnsi="Arial" w:cs="Arial"/>
                <w:b w:val="0"/>
                <w:bCs w:val="0"/>
                <w:lang w:bidi="hi-IN"/>
              </w:rPr>
              <w:t xml:space="preserve"> of the COVID-19 </w:t>
            </w:r>
            <w:proofErr w:type="spellStart"/>
            <w:r w:rsidRPr="00294EF8">
              <w:rPr>
                <w:rFonts w:ascii="Arial" w:eastAsia="Times New Roman" w:hAnsi="Arial" w:cs="Arial"/>
                <w:b w:val="0"/>
                <w:bCs w:val="0"/>
                <w:lang w:bidi="hi-IN"/>
              </w:rPr>
              <w:t>pandemic</w:t>
            </w:r>
            <w:proofErr w:type="spellEnd"/>
            <w:r w:rsidRPr="00294EF8">
              <w:rPr>
                <w:rFonts w:ascii="Arial" w:eastAsia="Times New Roman" w:hAnsi="Arial" w:cs="Arial"/>
                <w:b w:val="0"/>
                <w:bCs w:val="0"/>
                <w:lang w:bidi="hi-IN"/>
              </w:rPr>
              <w:t xml:space="preserve">, to </w:t>
            </w:r>
            <w:proofErr w:type="spellStart"/>
            <w:r w:rsidRPr="00294EF8">
              <w:rPr>
                <w:rFonts w:ascii="Arial" w:eastAsia="Times New Roman" w:hAnsi="Arial" w:cs="Arial"/>
                <w:b w:val="0"/>
                <w:bCs w:val="0"/>
                <w:lang w:bidi="hi-IN"/>
              </w:rPr>
              <w:t>underscore</w:t>
            </w:r>
            <w:proofErr w:type="spellEnd"/>
            <w:r w:rsidRPr="00294EF8">
              <w:rPr>
                <w:rFonts w:ascii="Arial" w:eastAsia="Times New Roman" w:hAnsi="Arial" w:cs="Arial"/>
                <w:b w:val="0"/>
                <w:bCs w:val="0"/>
                <w:lang w:bidi="hi-IN"/>
              </w:rPr>
              <w:t xml:space="preserve"> the </w:t>
            </w:r>
            <w:proofErr w:type="spellStart"/>
            <w:r w:rsidRPr="00294EF8">
              <w:rPr>
                <w:rFonts w:ascii="Arial" w:eastAsia="Times New Roman" w:hAnsi="Arial" w:cs="Arial"/>
                <w:b w:val="0"/>
                <w:bCs w:val="0"/>
                <w:lang w:bidi="hi-IN"/>
              </w:rPr>
              <w:t>significance</w:t>
            </w:r>
            <w:proofErr w:type="spellEnd"/>
            <w:r w:rsidRPr="00294EF8">
              <w:rPr>
                <w:rFonts w:ascii="Arial" w:eastAsia="Times New Roman" w:hAnsi="Arial" w:cs="Arial"/>
                <w:b w:val="0"/>
                <w:bCs w:val="0"/>
                <w:lang w:bidi="hi-IN"/>
              </w:rPr>
              <w:t xml:space="preserve"> of the </w:t>
            </w:r>
            <w:proofErr w:type="spellStart"/>
            <w:r w:rsidRPr="00294EF8">
              <w:rPr>
                <w:rFonts w:ascii="Arial" w:eastAsia="Times New Roman" w:hAnsi="Arial" w:cs="Arial"/>
                <w:b w:val="0"/>
                <w:bCs w:val="0"/>
                <w:lang w:bidi="hi-IN"/>
              </w:rPr>
              <w:t>work</w:t>
            </w:r>
            <w:proofErr w:type="spellEnd"/>
            <w:r w:rsidRPr="00294EF8">
              <w:rPr>
                <w:rFonts w:ascii="Arial" w:eastAsia="Times New Roman" w:hAnsi="Arial" w:cs="Arial"/>
                <w:b w:val="0"/>
                <w:bCs w:val="0"/>
                <w:lang w:bidi="hi-IN"/>
              </w:rPr>
              <w:t>.</w:t>
            </w:r>
          </w:p>
        </w:tc>
      </w:tr>
      <w:tr w:rsidR="005069B4" w:rsidRPr="00294EF8" w14:paraId="2FD856F7" w14:textId="77777777">
        <w:trPr>
          <w:trHeight w:val="704"/>
        </w:trPr>
        <w:tc>
          <w:tcPr>
            <w:tcW w:w="1265" w:type="pct"/>
            <w:noWrap/>
          </w:tcPr>
          <w:p w14:paraId="65239C6C" w14:textId="77777777" w:rsidR="005069B4" w:rsidRPr="00294EF8" w:rsidRDefault="005069B4" w:rsidP="00BA698A">
            <w:pPr>
              <w:pStyle w:val="Heading2"/>
              <w:ind w:left="360"/>
              <w:rPr>
                <w:rFonts w:ascii="Arial" w:hAnsi="Arial" w:cs="Arial"/>
                <w:b w:val="0"/>
                <w:bCs w:val="0"/>
                <w:u w:val="single"/>
                <w:lang w:val="en-GB"/>
              </w:rPr>
            </w:pPr>
            <w:r w:rsidRPr="00294EF8">
              <w:rPr>
                <w:rFonts w:ascii="Arial" w:hAnsi="Arial" w:cs="Arial"/>
                <w:lang w:val="en-GB"/>
              </w:rPr>
              <w:t>Is the manuscript scientifically, correct? Please write here.</w:t>
            </w:r>
          </w:p>
        </w:tc>
        <w:tc>
          <w:tcPr>
            <w:tcW w:w="2212" w:type="pct"/>
          </w:tcPr>
          <w:p w14:paraId="2234D3CC" w14:textId="77777777" w:rsidR="005069B4" w:rsidRPr="00294EF8" w:rsidRDefault="00594AC2" w:rsidP="00BA698A">
            <w:pPr>
              <w:pStyle w:val="ListParagraph"/>
              <w:ind w:left="0"/>
              <w:jc w:val="both"/>
              <w:rPr>
                <w:rFonts w:ascii="Arial" w:hAnsi="Arial" w:cs="Arial"/>
                <w:bCs/>
                <w:sz w:val="20"/>
                <w:szCs w:val="20"/>
                <w:lang w:val="en-GB"/>
              </w:rPr>
            </w:pPr>
            <w:r w:rsidRPr="00294EF8">
              <w:rPr>
                <w:rFonts w:ascii="Arial" w:hAnsi="Arial" w:cs="Arial"/>
                <w:bCs/>
                <w:sz w:val="20"/>
                <w:szCs w:val="20"/>
                <w:lang w:val="en-GB"/>
              </w:rPr>
              <w:t>Based on the provided content of the manuscript, it appears to be scientifically correct. The synthesis methods described for quinoxaline derivatives align with established chemical practices, and the report of biological evaluations, including cytotoxicity and antiviral assays, follows standard protocols in pharmacological research.</w:t>
            </w:r>
          </w:p>
        </w:tc>
        <w:tc>
          <w:tcPr>
            <w:tcW w:w="1523" w:type="pct"/>
          </w:tcPr>
          <w:p w14:paraId="5FADF68D" w14:textId="77777777" w:rsidR="005069B4" w:rsidRPr="00294EF8" w:rsidRDefault="00BD7E46" w:rsidP="00BA698A">
            <w:pPr>
              <w:pStyle w:val="Heading2"/>
              <w:rPr>
                <w:rFonts w:ascii="Arial" w:hAnsi="Arial" w:cs="Arial"/>
                <w:b w:val="0"/>
                <w:bCs w:val="0"/>
                <w:lang w:val="en-GB"/>
              </w:rPr>
            </w:pPr>
            <w:r w:rsidRPr="00294EF8">
              <w:rPr>
                <w:rFonts w:ascii="Arial" w:eastAsia="Times New Roman" w:hAnsi="Arial" w:cs="Arial"/>
                <w:b w:val="0"/>
                <w:bCs w:val="0"/>
                <w:lang w:bidi="hi-IN"/>
              </w:rPr>
              <w:t xml:space="preserve">The </w:t>
            </w:r>
            <w:proofErr w:type="spellStart"/>
            <w:r w:rsidRPr="00294EF8">
              <w:rPr>
                <w:rFonts w:ascii="Arial" w:eastAsia="Times New Roman" w:hAnsi="Arial" w:cs="Arial"/>
                <w:b w:val="0"/>
                <w:bCs w:val="0"/>
                <w:lang w:bidi="hi-IN"/>
              </w:rPr>
              <w:t>manuscript</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appears</w:t>
            </w:r>
            <w:proofErr w:type="spellEnd"/>
            <w:r w:rsidRPr="00294EF8">
              <w:rPr>
                <w:rFonts w:ascii="Arial" w:eastAsia="Times New Roman" w:hAnsi="Arial" w:cs="Arial"/>
                <w:b w:val="0"/>
                <w:bCs w:val="0"/>
                <w:lang w:bidi="hi-IN"/>
              </w:rPr>
              <w:t xml:space="preserve"> to </w:t>
            </w:r>
            <w:proofErr w:type="spellStart"/>
            <w:r w:rsidRPr="00294EF8">
              <w:rPr>
                <w:rFonts w:ascii="Arial" w:eastAsia="Times New Roman" w:hAnsi="Arial" w:cs="Arial"/>
                <w:b w:val="0"/>
                <w:bCs w:val="0"/>
                <w:lang w:bidi="hi-IN"/>
              </w:rPr>
              <w:t>be</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scientifically</w:t>
            </w:r>
            <w:proofErr w:type="spellEnd"/>
            <w:r w:rsidRPr="00294EF8">
              <w:rPr>
                <w:rFonts w:ascii="Arial" w:eastAsia="Times New Roman" w:hAnsi="Arial" w:cs="Arial"/>
                <w:b w:val="0"/>
                <w:bCs w:val="0"/>
                <w:lang w:bidi="hi-IN"/>
              </w:rPr>
              <w:t xml:space="preserve"> correct. The </w:t>
            </w:r>
            <w:proofErr w:type="spellStart"/>
            <w:r w:rsidRPr="00294EF8">
              <w:rPr>
                <w:rFonts w:ascii="Arial" w:eastAsia="Times New Roman" w:hAnsi="Arial" w:cs="Arial"/>
                <w:b w:val="0"/>
                <w:bCs w:val="0"/>
                <w:lang w:bidi="hi-IN"/>
              </w:rPr>
              <w:t>synthetic</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methods</w:t>
            </w:r>
            <w:proofErr w:type="spellEnd"/>
            <w:r w:rsidRPr="00294EF8">
              <w:rPr>
                <w:rFonts w:ascii="Arial" w:eastAsia="Times New Roman" w:hAnsi="Arial" w:cs="Arial"/>
                <w:b w:val="0"/>
                <w:bCs w:val="0"/>
                <w:lang w:bidi="hi-IN"/>
              </w:rPr>
              <w:t xml:space="preserve"> for </w:t>
            </w:r>
            <w:proofErr w:type="spellStart"/>
            <w:r w:rsidRPr="00294EF8">
              <w:rPr>
                <w:rFonts w:ascii="Arial" w:eastAsia="Times New Roman" w:hAnsi="Arial" w:cs="Arial"/>
                <w:b w:val="0"/>
                <w:bCs w:val="0"/>
                <w:lang w:bidi="hi-IN"/>
              </w:rPr>
              <w:t>quinoxaline</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derivatives</w:t>
            </w:r>
            <w:proofErr w:type="spellEnd"/>
            <w:r w:rsidRPr="00294EF8">
              <w:rPr>
                <w:rFonts w:ascii="Arial" w:eastAsia="Times New Roman" w:hAnsi="Arial" w:cs="Arial"/>
                <w:b w:val="0"/>
                <w:bCs w:val="0"/>
                <w:lang w:bidi="hi-IN"/>
              </w:rPr>
              <w:t xml:space="preserve"> are </w:t>
            </w:r>
            <w:proofErr w:type="spellStart"/>
            <w:r w:rsidRPr="00294EF8">
              <w:rPr>
                <w:rFonts w:ascii="Arial" w:eastAsia="Times New Roman" w:hAnsi="Arial" w:cs="Arial"/>
                <w:b w:val="0"/>
                <w:bCs w:val="0"/>
                <w:lang w:bidi="hi-IN"/>
              </w:rPr>
              <w:t>well</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established</w:t>
            </w:r>
            <w:proofErr w:type="spellEnd"/>
            <w:r w:rsidRPr="00294EF8">
              <w:rPr>
                <w:rFonts w:ascii="Arial" w:eastAsia="Times New Roman" w:hAnsi="Arial" w:cs="Arial"/>
                <w:b w:val="0"/>
                <w:bCs w:val="0"/>
                <w:lang w:bidi="hi-IN"/>
              </w:rPr>
              <w:t xml:space="preserve">, and the </w:t>
            </w:r>
            <w:proofErr w:type="spellStart"/>
            <w:r w:rsidRPr="00294EF8">
              <w:rPr>
                <w:rFonts w:ascii="Arial" w:eastAsia="Times New Roman" w:hAnsi="Arial" w:cs="Arial"/>
                <w:b w:val="0"/>
                <w:bCs w:val="0"/>
                <w:lang w:bidi="hi-IN"/>
              </w:rPr>
              <w:t>biological</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evaluations</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including</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cytotoxicity</w:t>
            </w:r>
            <w:proofErr w:type="spellEnd"/>
            <w:r w:rsidRPr="00294EF8">
              <w:rPr>
                <w:rFonts w:ascii="Arial" w:eastAsia="Times New Roman" w:hAnsi="Arial" w:cs="Arial"/>
                <w:b w:val="0"/>
                <w:bCs w:val="0"/>
                <w:lang w:bidi="hi-IN"/>
              </w:rPr>
              <w:t xml:space="preserve"> and antiviral </w:t>
            </w:r>
            <w:proofErr w:type="spellStart"/>
            <w:r w:rsidRPr="00294EF8">
              <w:rPr>
                <w:rFonts w:ascii="Arial" w:eastAsia="Times New Roman" w:hAnsi="Arial" w:cs="Arial"/>
                <w:b w:val="0"/>
                <w:bCs w:val="0"/>
                <w:lang w:bidi="hi-IN"/>
              </w:rPr>
              <w:t>assays</w:t>
            </w:r>
            <w:proofErr w:type="spellEnd"/>
            <w:r w:rsidRPr="00294EF8">
              <w:rPr>
                <w:rFonts w:ascii="Arial" w:eastAsia="Times New Roman" w:hAnsi="Arial" w:cs="Arial"/>
                <w:b w:val="0"/>
                <w:bCs w:val="0"/>
                <w:lang w:bidi="hi-IN"/>
              </w:rPr>
              <w:t xml:space="preserve">, follow </w:t>
            </w:r>
            <w:proofErr w:type="spellStart"/>
            <w:r w:rsidRPr="00294EF8">
              <w:rPr>
                <w:rFonts w:ascii="Arial" w:eastAsia="Times New Roman" w:hAnsi="Arial" w:cs="Arial"/>
                <w:b w:val="0"/>
                <w:bCs w:val="0"/>
                <w:lang w:bidi="hi-IN"/>
              </w:rPr>
              <w:t>recognized</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protocols</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We</w:t>
            </w:r>
            <w:proofErr w:type="spellEnd"/>
            <w:r w:rsidRPr="00294EF8">
              <w:rPr>
                <w:rFonts w:ascii="Arial" w:eastAsia="Times New Roman" w:hAnsi="Arial" w:cs="Arial"/>
                <w:b w:val="0"/>
                <w:bCs w:val="0"/>
                <w:lang w:bidi="hi-IN"/>
              </w:rPr>
              <w:t xml:space="preserve"> have cross-</w:t>
            </w:r>
            <w:proofErr w:type="spellStart"/>
            <w:r w:rsidRPr="00294EF8">
              <w:rPr>
                <w:rFonts w:ascii="Arial" w:eastAsia="Times New Roman" w:hAnsi="Arial" w:cs="Arial"/>
                <w:b w:val="0"/>
                <w:bCs w:val="0"/>
                <w:lang w:bidi="hi-IN"/>
              </w:rPr>
              <w:t>checked</w:t>
            </w:r>
            <w:proofErr w:type="spellEnd"/>
            <w:r w:rsidRPr="00294EF8">
              <w:rPr>
                <w:rFonts w:ascii="Arial" w:eastAsia="Times New Roman" w:hAnsi="Arial" w:cs="Arial"/>
                <w:b w:val="0"/>
                <w:bCs w:val="0"/>
                <w:lang w:bidi="hi-IN"/>
              </w:rPr>
              <w:t xml:space="preserve"> the </w:t>
            </w:r>
            <w:proofErr w:type="spellStart"/>
            <w:r w:rsidRPr="00294EF8">
              <w:rPr>
                <w:rFonts w:ascii="Arial" w:eastAsia="Times New Roman" w:hAnsi="Arial" w:cs="Arial"/>
                <w:b w:val="0"/>
                <w:bCs w:val="0"/>
                <w:lang w:bidi="hi-IN"/>
              </w:rPr>
              <w:t>methodology</w:t>
            </w:r>
            <w:proofErr w:type="spellEnd"/>
            <w:r w:rsidRPr="00294EF8">
              <w:rPr>
                <w:rFonts w:ascii="Arial" w:eastAsia="Times New Roman" w:hAnsi="Arial" w:cs="Arial"/>
                <w:b w:val="0"/>
                <w:bCs w:val="0"/>
                <w:lang w:bidi="hi-IN"/>
              </w:rPr>
              <w:t xml:space="preserve">, and the </w:t>
            </w:r>
            <w:proofErr w:type="spellStart"/>
            <w:r w:rsidRPr="00294EF8">
              <w:rPr>
                <w:rFonts w:ascii="Arial" w:eastAsia="Times New Roman" w:hAnsi="Arial" w:cs="Arial"/>
                <w:b w:val="0"/>
                <w:bCs w:val="0"/>
                <w:lang w:bidi="hi-IN"/>
              </w:rPr>
              <w:t>results</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align</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with</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current</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scientific</w:t>
            </w:r>
            <w:proofErr w:type="spellEnd"/>
            <w:r w:rsidRPr="00294EF8">
              <w:rPr>
                <w:rFonts w:ascii="Arial" w:eastAsia="Times New Roman" w:hAnsi="Arial" w:cs="Arial"/>
                <w:b w:val="0"/>
                <w:bCs w:val="0"/>
                <w:lang w:bidi="hi-IN"/>
              </w:rPr>
              <w:t xml:space="preserve"> standards in </w:t>
            </w:r>
            <w:proofErr w:type="spellStart"/>
            <w:r w:rsidRPr="00294EF8">
              <w:rPr>
                <w:rFonts w:ascii="Arial" w:eastAsia="Times New Roman" w:hAnsi="Arial" w:cs="Arial"/>
                <w:b w:val="0"/>
                <w:bCs w:val="0"/>
                <w:lang w:bidi="hi-IN"/>
              </w:rPr>
              <w:t>medicinal</w:t>
            </w:r>
            <w:proofErr w:type="spellEnd"/>
            <w:r w:rsidRPr="00294EF8">
              <w:rPr>
                <w:rFonts w:ascii="Arial" w:eastAsia="Times New Roman" w:hAnsi="Arial" w:cs="Arial"/>
                <w:b w:val="0"/>
                <w:bCs w:val="0"/>
                <w:lang w:bidi="hi-IN"/>
              </w:rPr>
              <w:t xml:space="preserve"> </w:t>
            </w:r>
            <w:proofErr w:type="spellStart"/>
            <w:r w:rsidRPr="00294EF8">
              <w:rPr>
                <w:rFonts w:ascii="Arial" w:eastAsia="Times New Roman" w:hAnsi="Arial" w:cs="Arial"/>
                <w:b w:val="0"/>
                <w:bCs w:val="0"/>
                <w:lang w:bidi="hi-IN"/>
              </w:rPr>
              <w:t>chemistry</w:t>
            </w:r>
            <w:proofErr w:type="spellEnd"/>
            <w:r w:rsidRPr="00294EF8">
              <w:rPr>
                <w:rFonts w:ascii="Arial" w:eastAsia="Times New Roman" w:hAnsi="Arial" w:cs="Arial"/>
                <w:b w:val="0"/>
                <w:bCs w:val="0"/>
                <w:lang w:bidi="hi-IN"/>
              </w:rPr>
              <w:t xml:space="preserve"> and </w:t>
            </w:r>
            <w:proofErr w:type="spellStart"/>
            <w:r w:rsidRPr="00294EF8">
              <w:rPr>
                <w:rFonts w:ascii="Arial" w:eastAsia="Times New Roman" w:hAnsi="Arial" w:cs="Arial"/>
                <w:b w:val="0"/>
                <w:bCs w:val="0"/>
                <w:lang w:bidi="hi-IN"/>
              </w:rPr>
              <w:t>pharmacology</w:t>
            </w:r>
            <w:proofErr w:type="spellEnd"/>
          </w:p>
        </w:tc>
      </w:tr>
      <w:tr w:rsidR="005069B4" w:rsidRPr="00294EF8" w14:paraId="05F567AD" w14:textId="77777777">
        <w:trPr>
          <w:trHeight w:val="703"/>
        </w:trPr>
        <w:tc>
          <w:tcPr>
            <w:tcW w:w="1265" w:type="pct"/>
            <w:noWrap/>
          </w:tcPr>
          <w:p w14:paraId="198D101C" w14:textId="77777777" w:rsidR="005069B4" w:rsidRPr="00294EF8" w:rsidRDefault="005069B4" w:rsidP="00BA698A">
            <w:pPr>
              <w:ind w:left="360"/>
              <w:jc w:val="both"/>
              <w:rPr>
                <w:rFonts w:ascii="Arial" w:hAnsi="Arial" w:cs="Arial"/>
                <w:b/>
                <w:bCs/>
                <w:sz w:val="20"/>
                <w:szCs w:val="20"/>
                <w:lang w:val="en-GB"/>
              </w:rPr>
            </w:pPr>
            <w:r w:rsidRPr="00294EF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3AFB57F" w14:textId="77777777" w:rsidR="00E0150D" w:rsidRPr="00294EF8" w:rsidRDefault="00E0150D" w:rsidP="00BA698A">
            <w:pPr>
              <w:pStyle w:val="ListParagraph"/>
              <w:ind w:left="0"/>
              <w:jc w:val="both"/>
              <w:rPr>
                <w:rFonts w:ascii="Arial" w:hAnsi="Arial" w:cs="Arial"/>
                <w:bCs/>
                <w:sz w:val="20"/>
                <w:szCs w:val="20"/>
                <w:lang w:val="en-GB"/>
              </w:rPr>
            </w:pPr>
            <w:r w:rsidRPr="00294EF8">
              <w:rPr>
                <w:rFonts w:ascii="Arial" w:hAnsi="Arial" w:cs="Arial"/>
                <w:bCs/>
                <w:sz w:val="20"/>
                <w:szCs w:val="20"/>
                <w:lang w:val="en-GB"/>
              </w:rPr>
              <w:t xml:space="preserve">Many references are older than ten years, particularly those prior to 2010.  It's important to include more recent studies to reflect the latest advancements in the field. The following references must be substituted with the recent one. </w:t>
            </w:r>
          </w:p>
          <w:p w14:paraId="16D2B33D" w14:textId="77777777" w:rsidR="00E0150D" w:rsidRPr="00294EF8" w:rsidRDefault="00E0150D" w:rsidP="00BA698A">
            <w:pPr>
              <w:pStyle w:val="ListParagraph"/>
              <w:ind w:left="0"/>
              <w:jc w:val="both"/>
              <w:rPr>
                <w:rFonts w:ascii="Arial" w:hAnsi="Arial" w:cs="Arial"/>
                <w:bCs/>
                <w:sz w:val="20"/>
                <w:szCs w:val="20"/>
                <w:lang w:val="en-GB"/>
              </w:rPr>
            </w:pPr>
            <w:r w:rsidRPr="00294EF8">
              <w:rPr>
                <w:rFonts w:ascii="Arial" w:hAnsi="Arial" w:cs="Arial"/>
                <w:bCs/>
                <w:sz w:val="20"/>
                <w:szCs w:val="20"/>
                <w:lang w:val="en-GB"/>
              </w:rPr>
              <w:t>1. Cheeseman, G.W.H.; Cookson, R.F. Chemistry of Heterocyclic Compounds; Wiley-</w:t>
            </w:r>
            <w:proofErr w:type="spellStart"/>
            <w:r w:rsidRPr="00294EF8">
              <w:rPr>
                <w:rFonts w:ascii="Arial" w:hAnsi="Arial" w:cs="Arial"/>
                <w:bCs/>
                <w:sz w:val="20"/>
                <w:szCs w:val="20"/>
                <w:lang w:val="en-GB"/>
              </w:rPr>
              <w:t>Interscience</w:t>
            </w:r>
            <w:proofErr w:type="spellEnd"/>
            <w:r w:rsidRPr="00294EF8">
              <w:rPr>
                <w:rFonts w:ascii="Arial" w:hAnsi="Arial" w:cs="Arial"/>
                <w:bCs/>
                <w:sz w:val="20"/>
                <w:szCs w:val="20"/>
                <w:lang w:val="en-GB"/>
              </w:rPr>
              <w:t>: Hoboken, NJ, USA, 1979; Volume 35. [Google Scholar]</w:t>
            </w:r>
          </w:p>
          <w:p w14:paraId="2C32E66E" w14:textId="77777777" w:rsidR="00E0150D" w:rsidRPr="00294EF8" w:rsidRDefault="00E0150D" w:rsidP="00BA698A">
            <w:pPr>
              <w:pStyle w:val="ListParagraph"/>
              <w:ind w:left="0"/>
              <w:jc w:val="both"/>
              <w:rPr>
                <w:rFonts w:ascii="Arial" w:hAnsi="Arial" w:cs="Arial"/>
                <w:bCs/>
                <w:sz w:val="20"/>
                <w:szCs w:val="20"/>
                <w:lang w:val="en-GB"/>
              </w:rPr>
            </w:pPr>
            <w:r w:rsidRPr="00294EF8">
              <w:rPr>
                <w:rFonts w:ascii="Arial" w:hAnsi="Arial" w:cs="Arial"/>
                <w:bCs/>
                <w:sz w:val="20"/>
                <w:szCs w:val="20"/>
                <w:lang w:val="en-GB"/>
              </w:rPr>
              <w:lastRenderedPageBreak/>
              <w:t>2. Sarges, R.; Howard, H.R.; Browne, R.G.; Lebel, L.A.; Seymour, P.A.; Koe, B.K. 4-Amino[1,2,4]triazolo[4,3-a]quinoxalines. A novel class of potent adenosine receptor antagonists and potential rapid-onset antidepressants. J. Med. Chem. 1990, 33, 2240–2254. [Google Scholar] [</w:t>
            </w:r>
            <w:proofErr w:type="spellStart"/>
            <w:r w:rsidRPr="00294EF8">
              <w:rPr>
                <w:rFonts w:ascii="Arial" w:hAnsi="Arial" w:cs="Arial"/>
                <w:bCs/>
                <w:sz w:val="20"/>
                <w:szCs w:val="20"/>
                <w:lang w:val="en-GB"/>
              </w:rPr>
              <w:t>CrossRef</w:t>
            </w:r>
            <w:proofErr w:type="spellEnd"/>
            <w:r w:rsidRPr="00294EF8">
              <w:rPr>
                <w:rFonts w:ascii="Arial" w:hAnsi="Arial" w:cs="Arial"/>
                <w:bCs/>
                <w:sz w:val="20"/>
                <w:szCs w:val="20"/>
                <w:lang w:val="en-GB"/>
              </w:rPr>
              <w:t>]</w:t>
            </w:r>
          </w:p>
          <w:p w14:paraId="37BED770" w14:textId="77777777" w:rsidR="005069B4" w:rsidRPr="00294EF8" w:rsidRDefault="00E0150D" w:rsidP="00BA698A">
            <w:pPr>
              <w:pStyle w:val="ListParagraph"/>
              <w:ind w:left="0"/>
              <w:jc w:val="both"/>
              <w:rPr>
                <w:rFonts w:ascii="Arial" w:hAnsi="Arial" w:cs="Arial"/>
                <w:bCs/>
                <w:sz w:val="20"/>
                <w:szCs w:val="20"/>
                <w:lang w:val="en-GB"/>
              </w:rPr>
            </w:pPr>
            <w:r w:rsidRPr="00294EF8">
              <w:rPr>
                <w:rFonts w:ascii="Arial" w:hAnsi="Arial" w:cs="Arial"/>
                <w:bCs/>
                <w:sz w:val="20"/>
                <w:szCs w:val="20"/>
                <w:lang w:val="en-GB"/>
              </w:rPr>
              <w:t>3. Anastas, P.; Warner, J. Green Chemistry: Theory and Practice; Oxford University Press: Oxford, UK, 1998; Volume 30. [Google Scholar]</w:t>
            </w:r>
          </w:p>
        </w:tc>
        <w:tc>
          <w:tcPr>
            <w:tcW w:w="1523" w:type="pct"/>
          </w:tcPr>
          <w:p w14:paraId="2F5BB67C" w14:textId="77777777" w:rsidR="00BD7E46" w:rsidRPr="00294EF8" w:rsidRDefault="00BD7E46" w:rsidP="00BA698A">
            <w:pPr>
              <w:spacing w:before="100" w:beforeAutospacing="1" w:after="100" w:afterAutospacing="1"/>
              <w:jc w:val="both"/>
              <w:rPr>
                <w:rFonts w:ascii="Arial" w:hAnsi="Arial" w:cs="Arial"/>
                <w:sz w:val="20"/>
                <w:szCs w:val="20"/>
                <w:lang w:bidi="hi-IN"/>
              </w:rPr>
            </w:pPr>
            <w:r w:rsidRPr="00294EF8">
              <w:rPr>
                <w:rFonts w:ascii="Arial" w:hAnsi="Arial" w:cs="Arial"/>
                <w:sz w:val="20"/>
                <w:szCs w:val="20"/>
                <w:lang w:bidi="hi-IN"/>
              </w:rPr>
              <w:lastRenderedPageBreak/>
              <w:t xml:space="preserve">We appreciate the reviewer’s feedback regarding the references. We acknowledge that several references are older than ten years. To reflect the latest advancements in the field, we will update the manuscript with more recent references, particularly those published after 2010. Specifically, the following older references will be </w:t>
            </w:r>
            <w:r w:rsidRPr="00294EF8">
              <w:rPr>
                <w:rFonts w:ascii="Arial" w:hAnsi="Arial" w:cs="Arial"/>
                <w:sz w:val="20"/>
                <w:szCs w:val="20"/>
                <w:lang w:bidi="hi-IN"/>
              </w:rPr>
              <w:lastRenderedPageBreak/>
              <w:t>substituted with more current studies:</w:t>
            </w:r>
          </w:p>
          <w:p w14:paraId="6C7481DE" w14:textId="77777777" w:rsidR="00BD7E46" w:rsidRPr="00294EF8" w:rsidRDefault="00BD7E46" w:rsidP="00BA698A">
            <w:pPr>
              <w:numPr>
                <w:ilvl w:val="0"/>
                <w:numId w:val="16"/>
              </w:numPr>
              <w:spacing w:before="100" w:beforeAutospacing="1" w:after="100" w:afterAutospacing="1"/>
              <w:jc w:val="both"/>
              <w:rPr>
                <w:rFonts w:ascii="Arial" w:hAnsi="Arial" w:cs="Arial"/>
                <w:sz w:val="20"/>
                <w:szCs w:val="20"/>
                <w:lang w:bidi="hi-IN"/>
              </w:rPr>
            </w:pPr>
            <w:r w:rsidRPr="00294EF8">
              <w:rPr>
                <w:rFonts w:ascii="Arial" w:hAnsi="Arial" w:cs="Arial"/>
                <w:sz w:val="20"/>
                <w:szCs w:val="20"/>
                <w:lang w:bidi="hi-IN"/>
              </w:rPr>
              <w:t xml:space="preserve">Cheeseman, G.W.H.; Cookson, R.F. </w:t>
            </w:r>
            <w:r w:rsidRPr="00294EF8">
              <w:rPr>
                <w:rFonts w:ascii="Arial" w:hAnsi="Arial" w:cs="Arial"/>
                <w:i/>
                <w:iCs/>
                <w:sz w:val="20"/>
                <w:szCs w:val="20"/>
                <w:lang w:bidi="hi-IN"/>
              </w:rPr>
              <w:t>Chemistry of Heterocyclic Compounds</w:t>
            </w:r>
            <w:r w:rsidRPr="00294EF8">
              <w:rPr>
                <w:rFonts w:ascii="Arial" w:hAnsi="Arial" w:cs="Arial"/>
                <w:sz w:val="20"/>
                <w:szCs w:val="20"/>
                <w:lang w:bidi="hi-IN"/>
              </w:rPr>
              <w:t xml:space="preserve"> (1979) will be replaced with more recent works on quinoxaline chemistry.</w:t>
            </w:r>
          </w:p>
          <w:p w14:paraId="4CA72526" w14:textId="77777777" w:rsidR="00BD7E46" w:rsidRPr="00294EF8" w:rsidRDefault="00BD7E46" w:rsidP="00BA698A">
            <w:pPr>
              <w:numPr>
                <w:ilvl w:val="0"/>
                <w:numId w:val="16"/>
              </w:numPr>
              <w:spacing w:before="100" w:beforeAutospacing="1" w:after="100" w:afterAutospacing="1"/>
              <w:jc w:val="both"/>
              <w:rPr>
                <w:rFonts w:ascii="Arial" w:hAnsi="Arial" w:cs="Arial"/>
                <w:sz w:val="20"/>
                <w:szCs w:val="20"/>
                <w:lang w:bidi="hi-IN"/>
              </w:rPr>
            </w:pPr>
            <w:r w:rsidRPr="00294EF8">
              <w:rPr>
                <w:rFonts w:ascii="Arial" w:hAnsi="Arial" w:cs="Arial"/>
                <w:sz w:val="20"/>
                <w:szCs w:val="20"/>
                <w:lang w:bidi="hi-IN"/>
              </w:rPr>
              <w:t>Sarges, R.; Howard, H.R.; Browne, R.G.; Lebel, L.A.; Seymour, P.A.; Koe, B.K. (1990) will be substituted with studies that focus on the recent applications of quinoxaline derivatives in drug discovery.</w:t>
            </w:r>
          </w:p>
          <w:p w14:paraId="4348F440" w14:textId="77777777" w:rsidR="00BD7E46" w:rsidRPr="00294EF8" w:rsidRDefault="00BD7E46" w:rsidP="00BA698A">
            <w:pPr>
              <w:numPr>
                <w:ilvl w:val="0"/>
                <w:numId w:val="16"/>
              </w:numPr>
              <w:spacing w:before="100" w:beforeAutospacing="1" w:after="100" w:afterAutospacing="1"/>
              <w:jc w:val="both"/>
              <w:rPr>
                <w:rFonts w:ascii="Arial" w:hAnsi="Arial" w:cs="Arial"/>
                <w:sz w:val="20"/>
                <w:szCs w:val="20"/>
                <w:lang w:bidi="hi-IN"/>
              </w:rPr>
            </w:pPr>
            <w:r w:rsidRPr="00294EF8">
              <w:rPr>
                <w:rFonts w:ascii="Arial" w:hAnsi="Arial" w:cs="Arial"/>
                <w:sz w:val="20"/>
                <w:szCs w:val="20"/>
                <w:lang w:bidi="hi-IN"/>
              </w:rPr>
              <w:t xml:space="preserve">Anastas, P.; Warner, J. </w:t>
            </w:r>
            <w:r w:rsidRPr="00294EF8">
              <w:rPr>
                <w:rFonts w:ascii="Arial" w:hAnsi="Arial" w:cs="Arial"/>
                <w:i/>
                <w:iCs/>
                <w:sz w:val="20"/>
                <w:szCs w:val="20"/>
                <w:lang w:bidi="hi-IN"/>
              </w:rPr>
              <w:t>Green Chemistry: Theory and Practice</w:t>
            </w:r>
            <w:r w:rsidRPr="00294EF8">
              <w:rPr>
                <w:rFonts w:ascii="Arial" w:hAnsi="Arial" w:cs="Arial"/>
                <w:sz w:val="20"/>
                <w:szCs w:val="20"/>
                <w:lang w:bidi="hi-IN"/>
              </w:rPr>
              <w:t xml:space="preserve"> (1998) will be updated with more recent references on green synthesis methods in medicinal chemistry.</w:t>
            </w:r>
          </w:p>
          <w:p w14:paraId="60CF2619" w14:textId="77777777" w:rsidR="005069B4" w:rsidRPr="00294EF8" w:rsidRDefault="005069B4" w:rsidP="00BA698A">
            <w:pPr>
              <w:pStyle w:val="Heading2"/>
              <w:rPr>
                <w:rFonts w:ascii="Arial" w:hAnsi="Arial" w:cs="Arial"/>
                <w:b w:val="0"/>
                <w:lang w:val="en-GB"/>
              </w:rPr>
            </w:pPr>
          </w:p>
        </w:tc>
      </w:tr>
      <w:tr w:rsidR="005069B4" w:rsidRPr="00294EF8" w14:paraId="4D882A8E" w14:textId="77777777">
        <w:trPr>
          <w:trHeight w:val="386"/>
        </w:trPr>
        <w:tc>
          <w:tcPr>
            <w:tcW w:w="1265" w:type="pct"/>
            <w:noWrap/>
          </w:tcPr>
          <w:p w14:paraId="3296FC1D" w14:textId="77777777" w:rsidR="005069B4" w:rsidRPr="00294EF8" w:rsidRDefault="005069B4" w:rsidP="00BA698A">
            <w:pPr>
              <w:pStyle w:val="Heading2"/>
              <w:ind w:left="360"/>
              <w:rPr>
                <w:rFonts w:ascii="Arial" w:hAnsi="Arial" w:cs="Arial"/>
                <w:bCs w:val="0"/>
                <w:lang w:val="en-GB"/>
              </w:rPr>
            </w:pPr>
            <w:r w:rsidRPr="00294EF8">
              <w:rPr>
                <w:rFonts w:ascii="Arial" w:hAnsi="Arial" w:cs="Arial"/>
                <w:bCs w:val="0"/>
                <w:lang w:val="en-GB"/>
              </w:rPr>
              <w:lastRenderedPageBreak/>
              <w:t>Is the language/English quality of the article suitable for scholarly communications?</w:t>
            </w:r>
          </w:p>
          <w:p w14:paraId="6552BB13" w14:textId="77777777" w:rsidR="005069B4" w:rsidRPr="00294EF8" w:rsidRDefault="005069B4" w:rsidP="00BA698A">
            <w:pPr>
              <w:jc w:val="both"/>
              <w:rPr>
                <w:rFonts w:ascii="Arial" w:hAnsi="Arial" w:cs="Arial"/>
                <w:sz w:val="20"/>
                <w:szCs w:val="20"/>
                <w:lang w:val="en-GB"/>
              </w:rPr>
            </w:pPr>
          </w:p>
        </w:tc>
        <w:tc>
          <w:tcPr>
            <w:tcW w:w="2212" w:type="pct"/>
          </w:tcPr>
          <w:p w14:paraId="31DFC03D" w14:textId="77777777" w:rsidR="005069B4" w:rsidRPr="00294EF8" w:rsidRDefault="006828C5" w:rsidP="00BA698A">
            <w:pPr>
              <w:jc w:val="both"/>
              <w:rPr>
                <w:rFonts w:ascii="Arial" w:hAnsi="Arial" w:cs="Arial"/>
                <w:sz w:val="20"/>
                <w:szCs w:val="20"/>
                <w:lang w:val="en-GB"/>
              </w:rPr>
            </w:pPr>
            <w:r w:rsidRPr="00294EF8">
              <w:rPr>
                <w:rFonts w:ascii="Arial" w:hAnsi="Arial" w:cs="Arial"/>
                <w:sz w:val="20"/>
                <w:szCs w:val="20"/>
                <w:lang w:val="en-GB"/>
              </w:rPr>
              <w:t>The language and English quality of the article are generally suitable for scholarly communication, but there are areas that could benefit from improvement. Some sentences are lengthy and could be restructured for clarity. Simplifying complex sentences can enhance readability.</w:t>
            </w:r>
          </w:p>
        </w:tc>
        <w:tc>
          <w:tcPr>
            <w:tcW w:w="1523" w:type="pct"/>
          </w:tcPr>
          <w:p w14:paraId="6FDEB30F" w14:textId="77777777" w:rsidR="005069B4" w:rsidRPr="00294EF8" w:rsidRDefault="00BD7E46" w:rsidP="00BA698A">
            <w:pPr>
              <w:jc w:val="both"/>
              <w:rPr>
                <w:rFonts w:ascii="Arial" w:hAnsi="Arial" w:cs="Arial"/>
                <w:sz w:val="20"/>
                <w:szCs w:val="20"/>
                <w:lang w:val="en-GB"/>
              </w:rPr>
            </w:pPr>
            <w:r w:rsidRPr="00294EF8">
              <w:rPr>
                <w:rFonts w:ascii="Arial" w:hAnsi="Arial" w:cs="Arial"/>
                <w:sz w:val="20"/>
                <w:szCs w:val="20"/>
                <w:lang w:bidi="hi-IN"/>
              </w:rPr>
              <w:t>The language and English quality of the manuscript are generally suitable for scholarly communication. However, we agree with the reviewer that some sentences could benefit from simplification for improved clarity and readability. We will revise the manuscript to restructure complex sentences and enhance its overall flow</w:t>
            </w:r>
          </w:p>
        </w:tc>
      </w:tr>
      <w:tr w:rsidR="005069B4" w:rsidRPr="00294EF8" w14:paraId="73AAD379" w14:textId="77777777" w:rsidTr="00900654">
        <w:trPr>
          <w:trHeight w:val="130"/>
        </w:trPr>
        <w:tc>
          <w:tcPr>
            <w:tcW w:w="1265" w:type="pct"/>
            <w:noWrap/>
          </w:tcPr>
          <w:p w14:paraId="7BD556D5" w14:textId="77777777" w:rsidR="005069B4" w:rsidRPr="00294EF8" w:rsidRDefault="005069B4" w:rsidP="00BA698A">
            <w:pPr>
              <w:pStyle w:val="Heading2"/>
              <w:rPr>
                <w:rFonts w:ascii="Arial" w:hAnsi="Arial" w:cs="Arial"/>
                <w:b w:val="0"/>
                <w:bCs w:val="0"/>
                <w:lang w:val="en-GB"/>
              </w:rPr>
            </w:pPr>
            <w:r w:rsidRPr="00294EF8">
              <w:rPr>
                <w:rFonts w:ascii="Arial" w:hAnsi="Arial" w:cs="Arial"/>
                <w:bCs w:val="0"/>
                <w:u w:val="single"/>
                <w:lang w:val="en-GB"/>
              </w:rPr>
              <w:t>Optional/General</w:t>
            </w:r>
            <w:r w:rsidRPr="00294EF8">
              <w:rPr>
                <w:rFonts w:ascii="Arial" w:hAnsi="Arial" w:cs="Arial"/>
                <w:bCs w:val="0"/>
                <w:lang w:val="en-GB"/>
              </w:rPr>
              <w:t xml:space="preserve"> </w:t>
            </w:r>
            <w:r w:rsidRPr="00294EF8">
              <w:rPr>
                <w:rFonts w:ascii="Arial" w:hAnsi="Arial" w:cs="Arial"/>
                <w:b w:val="0"/>
                <w:bCs w:val="0"/>
                <w:lang w:val="en-GB"/>
              </w:rPr>
              <w:t>comments</w:t>
            </w:r>
          </w:p>
          <w:p w14:paraId="427133FF" w14:textId="77777777" w:rsidR="005069B4" w:rsidRPr="00294EF8" w:rsidRDefault="005069B4" w:rsidP="00BA698A">
            <w:pPr>
              <w:pStyle w:val="Heading2"/>
              <w:rPr>
                <w:rFonts w:ascii="Arial" w:hAnsi="Arial" w:cs="Arial"/>
                <w:b w:val="0"/>
                <w:lang w:val="en-GB"/>
              </w:rPr>
            </w:pPr>
          </w:p>
        </w:tc>
        <w:tc>
          <w:tcPr>
            <w:tcW w:w="2212" w:type="pct"/>
          </w:tcPr>
          <w:p w14:paraId="0BE498FA" w14:textId="77777777" w:rsidR="005069B4" w:rsidRPr="00294EF8" w:rsidRDefault="005069B4" w:rsidP="00BA698A">
            <w:pPr>
              <w:pStyle w:val="NormalWeb"/>
              <w:spacing w:before="0" w:beforeAutospacing="0" w:after="0" w:afterAutospacing="0"/>
              <w:jc w:val="both"/>
              <w:rPr>
                <w:rFonts w:ascii="Arial" w:hAnsi="Arial" w:cs="Arial"/>
                <w:b/>
                <w:sz w:val="20"/>
                <w:szCs w:val="20"/>
                <w:lang w:val="en-GB"/>
              </w:rPr>
            </w:pPr>
          </w:p>
        </w:tc>
        <w:tc>
          <w:tcPr>
            <w:tcW w:w="1523" w:type="pct"/>
          </w:tcPr>
          <w:p w14:paraId="5BCD7267" w14:textId="77777777" w:rsidR="005069B4" w:rsidRPr="00294EF8" w:rsidRDefault="005069B4" w:rsidP="00BA698A">
            <w:pPr>
              <w:jc w:val="both"/>
              <w:rPr>
                <w:rFonts w:ascii="Arial" w:hAnsi="Arial" w:cs="Arial"/>
                <w:sz w:val="20"/>
                <w:szCs w:val="20"/>
                <w:lang w:val="en-GB"/>
              </w:rPr>
            </w:pPr>
          </w:p>
        </w:tc>
      </w:tr>
    </w:tbl>
    <w:p w14:paraId="7B7FC509" w14:textId="77777777" w:rsidR="005069B4" w:rsidRPr="00294EF8" w:rsidRDefault="005069B4" w:rsidP="00BA698A">
      <w:pPr>
        <w:pStyle w:val="BodyText"/>
        <w:rPr>
          <w:rFonts w:ascii="Arial" w:hAnsi="Arial" w:cs="Arial"/>
          <w:b/>
          <w:bCs/>
          <w:sz w:val="20"/>
          <w:szCs w:val="20"/>
          <w:u w:val="single"/>
          <w:lang w:val="en-GB"/>
        </w:rPr>
      </w:pPr>
    </w:p>
    <w:p w14:paraId="472FED48" w14:textId="77777777" w:rsidR="005069B4" w:rsidRPr="00294EF8" w:rsidRDefault="005069B4" w:rsidP="00BA698A">
      <w:pPr>
        <w:pStyle w:val="BodyText"/>
        <w:rPr>
          <w:rFonts w:ascii="Arial" w:hAnsi="Arial" w:cs="Arial"/>
          <w:b/>
          <w:bCs/>
          <w:sz w:val="20"/>
          <w:szCs w:val="20"/>
          <w:u w:val="single"/>
          <w:lang w:val="en-GB"/>
        </w:rPr>
      </w:pPr>
    </w:p>
    <w:p w14:paraId="14AEB4D5" w14:textId="77777777" w:rsidR="005069B4" w:rsidRPr="00294EF8" w:rsidRDefault="005069B4" w:rsidP="00BA698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BA6146" w:rsidRPr="00294EF8" w14:paraId="13ECFE7B" w14:textId="77777777" w:rsidTr="00BA614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D5C0269" w14:textId="77777777" w:rsidR="00BA6146" w:rsidRPr="00294EF8" w:rsidRDefault="00BA6146" w:rsidP="00BA698A">
            <w:pPr>
              <w:jc w:val="both"/>
              <w:rPr>
                <w:rFonts w:ascii="Arial" w:eastAsia="Arial Unicode MS" w:hAnsi="Arial" w:cs="Arial"/>
                <w:b/>
                <w:sz w:val="20"/>
                <w:szCs w:val="20"/>
                <w:u w:val="single"/>
                <w:lang w:val="en-GB"/>
              </w:rPr>
            </w:pPr>
            <w:bookmarkStart w:id="2" w:name="_Hlk156057883"/>
            <w:bookmarkStart w:id="3" w:name="_Hlk156057704"/>
            <w:bookmarkEnd w:id="0"/>
            <w:bookmarkEnd w:id="1"/>
            <w:r w:rsidRPr="00294EF8">
              <w:rPr>
                <w:rFonts w:ascii="Arial" w:eastAsia="Arial Unicode MS" w:hAnsi="Arial" w:cs="Arial"/>
                <w:b/>
                <w:sz w:val="20"/>
                <w:szCs w:val="20"/>
                <w:highlight w:val="yellow"/>
                <w:u w:val="single"/>
                <w:lang w:val="en-GB"/>
              </w:rPr>
              <w:t>PART  2:</w:t>
            </w:r>
            <w:r w:rsidRPr="00294EF8">
              <w:rPr>
                <w:rFonts w:ascii="Arial" w:eastAsia="Arial Unicode MS" w:hAnsi="Arial" w:cs="Arial"/>
                <w:b/>
                <w:sz w:val="20"/>
                <w:szCs w:val="20"/>
                <w:u w:val="single"/>
                <w:lang w:val="en-GB"/>
              </w:rPr>
              <w:t xml:space="preserve"> </w:t>
            </w:r>
          </w:p>
          <w:p w14:paraId="1DD51E02" w14:textId="77777777" w:rsidR="00BA6146" w:rsidRPr="00294EF8" w:rsidRDefault="00BA6146" w:rsidP="00BA698A">
            <w:pPr>
              <w:jc w:val="both"/>
              <w:rPr>
                <w:rFonts w:ascii="Arial" w:eastAsia="Arial Unicode MS" w:hAnsi="Arial" w:cs="Arial"/>
                <w:b/>
                <w:sz w:val="20"/>
                <w:szCs w:val="20"/>
                <w:u w:val="single"/>
                <w:lang w:val="en-GB"/>
              </w:rPr>
            </w:pPr>
          </w:p>
        </w:tc>
      </w:tr>
      <w:tr w:rsidR="00BA6146" w:rsidRPr="00294EF8" w14:paraId="596BBEB4" w14:textId="77777777" w:rsidTr="00BA614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5EB80AA" w14:textId="77777777" w:rsidR="00BA6146" w:rsidRPr="00294EF8" w:rsidRDefault="00BA6146" w:rsidP="00BA698A">
            <w:pPr>
              <w:jc w:val="both"/>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6B3B447" w14:textId="77777777" w:rsidR="00BA6146" w:rsidRPr="00294EF8" w:rsidRDefault="00BA6146" w:rsidP="00BA698A">
            <w:pPr>
              <w:keepNext/>
              <w:jc w:val="both"/>
              <w:outlineLvl w:val="1"/>
              <w:rPr>
                <w:rFonts w:ascii="Arial" w:eastAsia="MS Mincho" w:hAnsi="Arial" w:cs="Arial"/>
                <w:b/>
                <w:bCs/>
                <w:sz w:val="20"/>
                <w:szCs w:val="20"/>
                <w:lang w:val="en-GB"/>
              </w:rPr>
            </w:pPr>
            <w:r w:rsidRPr="00294EF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2717DC50" w14:textId="77777777" w:rsidR="00BA6146" w:rsidRPr="00294EF8" w:rsidRDefault="00BA6146" w:rsidP="00BA698A">
            <w:pPr>
              <w:keepNext/>
              <w:jc w:val="both"/>
              <w:outlineLvl w:val="1"/>
              <w:rPr>
                <w:rFonts w:ascii="Arial" w:eastAsia="MS Mincho" w:hAnsi="Arial" w:cs="Arial"/>
                <w:bCs/>
                <w:sz w:val="20"/>
                <w:szCs w:val="20"/>
                <w:lang w:val="en-GB"/>
              </w:rPr>
            </w:pPr>
            <w:r w:rsidRPr="00294EF8">
              <w:rPr>
                <w:rFonts w:ascii="Arial" w:eastAsia="MS Mincho" w:hAnsi="Arial" w:cs="Arial"/>
                <w:b/>
                <w:bCs/>
                <w:sz w:val="20"/>
                <w:szCs w:val="20"/>
                <w:lang w:val="en-GB"/>
              </w:rPr>
              <w:t>Author’s comment</w:t>
            </w:r>
            <w:r w:rsidRPr="00294EF8">
              <w:rPr>
                <w:rFonts w:ascii="Arial" w:eastAsia="MS Mincho" w:hAnsi="Arial" w:cs="Arial"/>
                <w:bCs/>
                <w:sz w:val="20"/>
                <w:szCs w:val="20"/>
                <w:lang w:val="en-GB"/>
              </w:rPr>
              <w:t xml:space="preserve"> </w:t>
            </w:r>
            <w:r w:rsidRPr="00294EF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A6146" w:rsidRPr="00294EF8" w14:paraId="35FEE96E" w14:textId="77777777" w:rsidTr="00BA614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57FF0D6" w14:textId="77777777" w:rsidR="00BA6146" w:rsidRPr="00294EF8" w:rsidRDefault="00BA6146" w:rsidP="00BA698A">
            <w:pPr>
              <w:jc w:val="both"/>
              <w:rPr>
                <w:rFonts w:ascii="Arial" w:eastAsia="Arial Unicode MS" w:hAnsi="Arial" w:cs="Arial"/>
                <w:b/>
                <w:sz w:val="20"/>
                <w:szCs w:val="20"/>
                <w:lang w:val="en-GB"/>
              </w:rPr>
            </w:pPr>
            <w:r w:rsidRPr="00294EF8">
              <w:rPr>
                <w:rFonts w:ascii="Arial" w:eastAsia="Arial Unicode MS" w:hAnsi="Arial" w:cs="Arial"/>
                <w:b/>
                <w:sz w:val="20"/>
                <w:szCs w:val="20"/>
                <w:lang w:val="en-GB"/>
              </w:rPr>
              <w:t xml:space="preserve">Are there ethical issues in this manuscript? </w:t>
            </w:r>
          </w:p>
          <w:p w14:paraId="6846F55E" w14:textId="77777777" w:rsidR="00BA6146" w:rsidRPr="00294EF8" w:rsidRDefault="00BA6146" w:rsidP="00BA698A">
            <w:pPr>
              <w:jc w:val="both"/>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53FF6C3" w14:textId="77777777" w:rsidR="00BA6146" w:rsidRPr="00294EF8" w:rsidRDefault="00BA6146" w:rsidP="00BA698A">
            <w:pPr>
              <w:jc w:val="both"/>
              <w:rPr>
                <w:rFonts w:ascii="Arial" w:eastAsia="Arial Unicode MS" w:hAnsi="Arial" w:cs="Arial"/>
                <w:i/>
                <w:iCs/>
                <w:sz w:val="20"/>
                <w:szCs w:val="20"/>
                <w:u w:val="single"/>
                <w:lang w:val="en-GB"/>
              </w:rPr>
            </w:pPr>
            <w:r w:rsidRPr="00294EF8">
              <w:rPr>
                <w:rFonts w:ascii="Arial" w:eastAsia="Arial Unicode MS" w:hAnsi="Arial" w:cs="Arial"/>
                <w:i/>
                <w:iCs/>
                <w:sz w:val="20"/>
                <w:szCs w:val="20"/>
                <w:u w:val="single"/>
                <w:lang w:val="en-GB"/>
              </w:rPr>
              <w:t>(If yes, Kindly please write down the ethical issues here in details)</w:t>
            </w:r>
          </w:p>
          <w:p w14:paraId="01EA41A1" w14:textId="77777777" w:rsidR="00BA6146" w:rsidRPr="00294EF8" w:rsidRDefault="00BA6146" w:rsidP="00BA698A">
            <w:pPr>
              <w:jc w:val="both"/>
              <w:rPr>
                <w:rFonts w:ascii="Arial" w:eastAsia="Arial Unicode MS" w:hAnsi="Arial" w:cs="Arial"/>
                <w:sz w:val="20"/>
                <w:szCs w:val="20"/>
                <w:lang w:val="en-GB"/>
              </w:rPr>
            </w:pPr>
          </w:p>
          <w:p w14:paraId="12E4661A" w14:textId="77777777" w:rsidR="00BA6146" w:rsidRPr="00294EF8" w:rsidRDefault="00BA6146" w:rsidP="00BA698A">
            <w:pPr>
              <w:jc w:val="both"/>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F2DB828" w14:textId="77777777" w:rsidR="00BA6146" w:rsidRPr="00294EF8" w:rsidRDefault="00BA6146" w:rsidP="00BA698A">
            <w:pPr>
              <w:jc w:val="both"/>
              <w:rPr>
                <w:rFonts w:ascii="Arial" w:eastAsia="Arial Unicode MS" w:hAnsi="Arial" w:cs="Arial"/>
                <w:sz w:val="20"/>
                <w:szCs w:val="20"/>
                <w:lang w:val="en-GB"/>
              </w:rPr>
            </w:pPr>
          </w:p>
          <w:p w14:paraId="77FEB6A9" w14:textId="77777777" w:rsidR="00BA6146" w:rsidRPr="00294EF8" w:rsidRDefault="00BD7E46" w:rsidP="00BA698A">
            <w:pPr>
              <w:jc w:val="both"/>
              <w:rPr>
                <w:rFonts w:ascii="Arial" w:eastAsia="Arial Unicode MS" w:hAnsi="Arial" w:cs="Arial"/>
                <w:sz w:val="20"/>
                <w:szCs w:val="20"/>
                <w:lang w:val="en-GB"/>
              </w:rPr>
            </w:pPr>
            <w:r w:rsidRPr="00294EF8">
              <w:rPr>
                <w:rFonts w:ascii="Arial" w:hAnsi="Arial" w:cs="Arial"/>
                <w:sz w:val="20"/>
                <w:szCs w:val="20"/>
                <w:lang w:bidi="hi-IN"/>
              </w:rPr>
              <w:t>We have reviewed the manuscript, and no ethical issues are identified. The study involves only in vitro assays using established cell lines (Vero E6 and HEK293T) and viral strains obtained from certified repositories. These methods follow standard ethical guidelines in the field of medicinal chemistry, and there is no involvement of human or animal testing. If needed, we will clarify this in the manuscript to ensure transparency and adherence to ethical standards.</w:t>
            </w:r>
          </w:p>
          <w:p w14:paraId="01B27353" w14:textId="77777777" w:rsidR="00BA6146" w:rsidRPr="00294EF8" w:rsidRDefault="00BA6146" w:rsidP="00BA698A">
            <w:pPr>
              <w:jc w:val="both"/>
              <w:rPr>
                <w:rFonts w:ascii="Arial" w:eastAsia="Arial Unicode MS" w:hAnsi="Arial" w:cs="Arial"/>
                <w:sz w:val="20"/>
                <w:szCs w:val="20"/>
                <w:lang w:val="en-GB"/>
              </w:rPr>
            </w:pPr>
          </w:p>
        </w:tc>
      </w:tr>
      <w:bookmarkEnd w:id="2"/>
    </w:tbl>
    <w:p w14:paraId="0F4DF63C" w14:textId="77777777" w:rsidR="00BA6146" w:rsidRPr="00294EF8" w:rsidRDefault="00BA6146" w:rsidP="00BA698A">
      <w:pPr>
        <w:rPr>
          <w:rFonts w:ascii="Arial" w:hAnsi="Arial" w:cs="Arial"/>
          <w:sz w:val="20"/>
          <w:szCs w:val="20"/>
        </w:rPr>
      </w:pPr>
    </w:p>
    <w:bookmarkEnd w:id="3"/>
    <w:p w14:paraId="3CEC1B09" w14:textId="77777777" w:rsidR="00BA6146" w:rsidRPr="00294EF8" w:rsidRDefault="00BA6146" w:rsidP="00BA698A">
      <w:pPr>
        <w:rPr>
          <w:rFonts w:ascii="Arial" w:hAnsi="Arial" w:cs="Arial"/>
          <w:sz w:val="20"/>
          <w:szCs w:val="20"/>
        </w:rPr>
      </w:pPr>
    </w:p>
    <w:p w14:paraId="48D60DCC" w14:textId="77777777" w:rsidR="00BA6146" w:rsidRPr="00294EF8" w:rsidRDefault="00BA6146" w:rsidP="00BA698A">
      <w:pPr>
        <w:rPr>
          <w:rFonts w:ascii="Arial" w:hAnsi="Arial" w:cs="Arial"/>
          <w:sz w:val="20"/>
          <w:szCs w:val="20"/>
        </w:rPr>
      </w:pPr>
    </w:p>
    <w:p w14:paraId="56DC29AB" w14:textId="77777777" w:rsidR="008913D5" w:rsidRPr="00294EF8" w:rsidRDefault="008913D5" w:rsidP="00BA698A">
      <w:pPr>
        <w:pStyle w:val="BodyText"/>
        <w:rPr>
          <w:rFonts w:ascii="Arial" w:hAnsi="Arial" w:cs="Arial"/>
          <w:sz w:val="20"/>
          <w:szCs w:val="20"/>
          <w:lang w:val="en-GB"/>
        </w:rPr>
      </w:pPr>
    </w:p>
    <w:sectPr w:rsidR="008913D5" w:rsidRPr="00294EF8" w:rsidSect="00FA7ED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E1D02" w14:textId="77777777" w:rsidR="00F74203" w:rsidRPr="0000007A" w:rsidRDefault="00F74203" w:rsidP="0099583E">
      <w:r>
        <w:separator/>
      </w:r>
    </w:p>
  </w:endnote>
  <w:endnote w:type="continuationSeparator" w:id="0">
    <w:p w14:paraId="75305227" w14:textId="77777777" w:rsidR="00F74203" w:rsidRPr="0000007A" w:rsidRDefault="00F7420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D84EA"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806D50" w:rsidRPr="00806D50">
      <w:rPr>
        <w:sz w:val="16"/>
      </w:rPr>
      <w:t xml:space="preserve">Version: </w:t>
    </w:r>
    <w:r w:rsidR="00846458">
      <w:rPr>
        <w:sz w:val="16"/>
      </w:rPr>
      <w:t>3</w:t>
    </w:r>
    <w:r w:rsidR="00806D50" w:rsidRPr="00806D50">
      <w:rPr>
        <w:sz w:val="16"/>
      </w:rPr>
      <w:t xml:space="preserve"> (0</w:t>
    </w:r>
    <w:r w:rsidR="00846458">
      <w:rPr>
        <w:sz w:val="16"/>
      </w:rPr>
      <w:t>7</w:t>
    </w:r>
    <w:r w:rsidR="00806D50" w:rsidRPr="00806D5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5D822" w14:textId="77777777" w:rsidR="00F74203" w:rsidRPr="0000007A" w:rsidRDefault="00F74203" w:rsidP="0099583E">
      <w:r>
        <w:separator/>
      </w:r>
    </w:p>
  </w:footnote>
  <w:footnote w:type="continuationSeparator" w:id="0">
    <w:p w14:paraId="0B797BC5" w14:textId="77777777" w:rsidR="00F74203" w:rsidRPr="0000007A" w:rsidRDefault="00F7420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C02E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F37C67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84645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660042"/>
    <w:multiLevelType w:val="multilevel"/>
    <w:tmpl w:val="36667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0A448C7"/>
    <w:multiLevelType w:val="multilevel"/>
    <w:tmpl w:val="73C60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76130AF9"/>
    <w:multiLevelType w:val="hybridMultilevel"/>
    <w:tmpl w:val="01D0D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A931C7"/>
    <w:multiLevelType w:val="hybridMultilevel"/>
    <w:tmpl w:val="12B4E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2881863">
    <w:abstractNumId w:val="5"/>
  </w:num>
  <w:num w:numId="2" w16cid:durableId="1684044814">
    <w:abstractNumId w:val="9"/>
  </w:num>
  <w:num w:numId="3" w16cid:durableId="890464303">
    <w:abstractNumId w:val="8"/>
  </w:num>
  <w:num w:numId="4" w16cid:durableId="368264281">
    <w:abstractNumId w:val="10"/>
  </w:num>
  <w:num w:numId="5" w16cid:durableId="1060904850">
    <w:abstractNumId w:val="7"/>
  </w:num>
  <w:num w:numId="6" w16cid:durableId="1490707121">
    <w:abstractNumId w:val="0"/>
  </w:num>
  <w:num w:numId="7" w16cid:durableId="973100718">
    <w:abstractNumId w:val="3"/>
  </w:num>
  <w:num w:numId="8" w16cid:durableId="585768867">
    <w:abstractNumId w:val="13"/>
  </w:num>
  <w:num w:numId="9" w16cid:durableId="1440375222">
    <w:abstractNumId w:val="11"/>
  </w:num>
  <w:num w:numId="10" w16cid:durableId="2140569140">
    <w:abstractNumId w:val="2"/>
  </w:num>
  <w:num w:numId="11" w16cid:durableId="1332754179">
    <w:abstractNumId w:val="1"/>
  </w:num>
  <w:num w:numId="12" w16cid:durableId="1471050703">
    <w:abstractNumId w:val="6"/>
  </w:num>
  <w:num w:numId="13" w16cid:durableId="1643542256">
    <w:abstractNumId w:val="15"/>
  </w:num>
  <w:num w:numId="14" w16cid:durableId="1580366130">
    <w:abstractNumId w:val="14"/>
  </w:num>
  <w:num w:numId="15" w16cid:durableId="2066833295">
    <w:abstractNumId w:val="12"/>
  </w:num>
  <w:num w:numId="16" w16cid:durableId="3257896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639A"/>
    <w:rsid w:val="00037D52"/>
    <w:rsid w:val="000450FC"/>
    <w:rsid w:val="00056CB0"/>
    <w:rsid w:val="000577C2"/>
    <w:rsid w:val="0006257C"/>
    <w:rsid w:val="00082A64"/>
    <w:rsid w:val="00084D7C"/>
    <w:rsid w:val="00091112"/>
    <w:rsid w:val="000936AC"/>
    <w:rsid w:val="00095A59"/>
    <w:rsid w:val="000A2134"/>
    <w:rsid w:val="000A6F41"/>
    <w:rsid w:val="000B1224"/>
    <w:rsid w:val="000B4EE5"/>
    <w:rsid w:val="000B74A1"/>
    <w:rsid w:val="000B757E"/>
    <w:rsid w:val="000C0837"/>
    <w:rsid w:val="000C3B7E"/>
    <w:rsid w:val="00100577"/>
    <w:rsid w:val="00101322"/>
    <w:rsid w:val="00136984"/>
    <w:rsid w:val="001426F1"/>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C0C17"/>
    <w:rsid w:val="001D3A1D"/>
    <w:rsid w:val="001E4B3D"/>
    <w:rsid w:val="001F24FF"/>
    <w:rsid w:val="001F2913"/>
    <w:rsid w:val="001F707F"/>
    <w:rsid w:val="002011F3"/>
    <w:rsid w:val="00201B85"/>
    <w:rsid w:val="0020211A"/>
    <w:rsid w:val="00202E80"/>
    <w:rsid w:val="002105F7"/>
    <w:rsid w:val="00220111"/>
    <w:rsid w:val="0022369C"/>
    <w:rsid w:val="00223CA7"/>
    <w:rsid w:val="002320EB"/>
    <w:rsid w:val="0023696A"/>
    <w:rsid w:val="002422CB"/>
    <w:rsid w:val="00245E23"/>
    <w:rsid w:val="0025366D"/>
    <w:rsid w:val="00254F80"/>
    <w:rsid w:val="00262634"/>
    <w:rsid w:val="002643B3"/>
    <w:rsid w:val="00270C90"/>
    <w:rsid w:val="00275984"/>
    <w:rsid w:val="00280EC9"/>
    <w:rsid w:val="00291D08"/>
    <w:rsid w:val="00293482"/>
    <w:rsid w:val="00294EF8"/>
    <w:rsid w:val="002C2E6F"/>
    <w:rsid w:val="002D7EA9"/>
    <w:rsid w:val="002E1211"/>
    <w:rsid w:val="002E2339"/>
    <w:rsid w:val="002E6D86"/>
    <w:rsid w:val="002F6935"/>
    <w:rsid w:val="00312559"/>
    <w:rsid w:val="003204B8"/>
    <w:rsid w:val="0033692F"/>
    <w:rsid w:val="00346223"/>
    <w:rsid w:val="003A04E7"/>
    <w:rsid w:val="003A301B"/>
    <w:rsid w:val="003A4991"/>
    <w:rsid w:val="003A6E1A"/>
    <w:rsid w:val="003B2172"/>
    <w:rsid w:val="003E746A"/>
    <w:rsid w:val="00406D7E"/>
    <w:rsid w:val="0040742A"/>
    <w:rsid w:val="0042465A"/>
    <w:rsid w:val="004356CC"/>
    <w:rsid w:val="00435B36"/>
    <w:rsid w:val="00442B24"/>
    <w:rsid w:val="0044444D"/>
    <w:rsid w:val="0044519B"/>
    <w:rsid w:val="00445B35"/>
    <w:rsid w:val="00446659"/>
    <w:rsid w:val="00457AB1"/>
    <w:rsid w:val="00457BC0"/>
    <w:rsid w:val="00462996"/>
    <w:rsid w:val="004674B4"/>
    <w:rsid w:val="004751C3"/>
    <w:rsid w:val="004B4CAD"/>
    <w:rsid w:val="004B4FDC"/>
    <w:rsid w:val="004C3737"/>
    <w:rsid w:val="004C3DF1"/>
    <w:rsid w:val="004D2E36"/>
    <w:rsid w:val="00503AB6"/>
    <w:rsid w:val="005047C5"/>
    <w:rsid w:val="005069B4"/>
    <w:rsid w:val="00510920"/>
    <w:rsid w:val="00521812"/>
    <w:rsid w:val="00523D2C"/>
    <w:rsid w:val="00531C82"/>
    <w:rsid w:val="005339A8"/>
    <w:rsid w:val="00533FC1"/>
    <w:rsid w:val="0054564B"/>
    <w:rsid w:val="00545A13"/>
    <w:rsid w:val="00546343"/>
    <w:rsid w:val="00557CD3"/>
    <w:rsid w:val="00560D3C"/>
    <w:rsid w:val="00567DE0"/>
    <w:rsid w:val="005735A5"/>
    <w:rsid w:val="00582C78"/>
    <w:rsid w:val="00594AC2"/>
    <w:rsid w:val="005A5BE0"/>
    <w:rsid w:val="005B12E0"/>
    <w:rsid w:val="005C25A0"/>
    <w:rsid w:val="005D230D"/>
    <w:rsid w:val="00602F7D"/>
    <w:rsid w:val="00605952"/>
    <w:rsid w:val="00620677"/>
    <w:rsid w:val="00624032"/>
    <w:rsid w:val="006402DE"/>
    <w:rsid w:val="00645A56"/>
    <w:rsid w:val="00646F68"/>
    <w:rsid w:val="006532DF"/>
    <w:rsid w:val="0065579D"/>
    <w:rsid w:val="00663792"/>
    <w:rsid w:val="0067046C"/>
    <w:rsid w:val="00676845"/>
    <w:rsid w:val="00680547"/>
    <w:rsid w:val="006828C5"/>
    <w:rsid w:val="0068446F"/>
    <w:rsid w:val="0069428E"/>
    <w:rsid w:val="00696CAD"/>
    <w:rsid w:val="006A5E0B"/>
    <w:rsid w:val="006C3797"/>
    <w:rsid w:val="006E7D6E"/>
    <w:rsid w:val="006F6F2F"/>
    <w:rsid w:val="00701186"/>
    <w:rsid w:val="00707BE1"/>
    <w:rsid w:val="007238EB"/>
    <w:rsid w:val="00726724"/>
    <w:rsid w:val="0072789A"/>
    <w:rsid w:val="007317C3"/>
    <w:rsid w:val="00734756"/>
    <w:rsid w:val="0073538B"/>
    <w:rsid w:val="00741BD0"/>
    <w:rsid w:val="007426E6"/>
    <w:rsid w:val="00746370"/>
    <w:rsid w:val="00755379"/>
    <w:rsid w:val="00766889"/>
    <w:rsid w:val="00766A0D"/>
    <w:rsid w:val="00767F8C"/>
    <w:rsid w:val="00780B67"/>
    <w:rsid w:val="007B1099"/>
    <w:rsid w:val="007B6E18"/>
    <w:rsid w:val="007D0246"/>
    <w:rsid w:val="007F5873"/>
    <w:rsid w:val="00806382"/>
    <w:rsid w:val="00806D50"/>
    <w:rsid w:val="00815F94"/>
    <w:rsid w:val="0082130C"/>
    <w:rsid w:val="008224E2"/>
    <w:rsid w:val="00825DC9"/>
    <w:rsid w:val="0082676D"/>
    <w:rsid w:val="00831055"/>
    <w:rsid w:val="008423BB"/>
    <w:rsid w:val="00846458"/>
    <w:rsid w:val="00846F1F"/>
    <w:rsid w:val="0085090F"/>
    <w:rsid w:val="00860B25"/>
    <w:rsid w:val="0087201B"/>
    <w:rsid w:val="00877F10"/>
    <w:rsid w:val="008814DF"/>
    <w:rsid w:val="00882091"/>
    <w:rsid w:val="008913D5"/>
    <w:rsid w:val="00893E75"/>
    <w:rsid w:val="008C2778"/>
    <w:rsid w:val="008C2F62"/>
    <w:rsid w:val="008D020E"/>
    <w:rsid w:val="008D1117"/>
    <w:rsid w:val="008D15A4"/>
    <w:rsid w:val="008D26FA"/>
    <w:rsid w:val="008F36E4"/>
    <w:rsid w:val="00900654"/>
    <w:rsid w:val="00933C8B"/>
    <w:rsid w:val="00934B9D"/>
    <w:rsid w:val="0095219F"/>
    <w:rsid w:val="009553EC"/>
    <w:rsid w:val="00967B1F"/>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6622"/>
    <w:rsid w:val="00A31AAC"/>
    <w:rsid w:val="00A32905"/>
    <w:rsid w:val="00A36C95"/>
    <w:rsid w:val="00A37DE3"/>
    <w:rsid w:val="00A519D1"/>
    <w:rsid w:val="00A6343B"/>
    <w:rsid w:val="00A6398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146"/>
    <w:rsid w:val="00BA6421"/>
    <w:rsid w:val="00BA698A"/>
    <w:rsid w:val="00BB34E6"/>
    <w:rsid w:val="00BB4FEC"/>
    <w:rsid w:val="00BC402F"/>
    <w:rsid w:val="00BD27BA"/>
    <w:rsid w:val="00BD2B63"/>
    <w:rsid w:val="00BD7E46"/>
    <w:rsid w:val="00BE13EF"/>
    <w:rsid w:val="00BE40A5"/>
    <w:rsid w:val="00BE6454"/>
    <w:rsid w:val="00BF2D12"/>
    <w:rsid w:val="00BF39A4"/>
    <w:rsid w:val="00C02797"/>
    <w:rsid w:val="00C10283"/>
    <w:rsid w:val="00C110CC"/>
    <w:rsid w:val="00C146CC"/>
    <w:rsid w:val="00C22886"/>
    <w:rsid w:val="00C25C8F"/>
    <w:rsid w:val="00C263C6"/>
    <w:rsid w:val="00C32CF6"/>
    <w:rsid w:val="00C635B6"/>
    <w:rsid w:val="00C70DFC"/>
    <w:rsid w:val="00C776BB"/>
    <w:rsid w:val="00C82466"/>
    <w:rsid w:val="00C84097"/>
    <w:rsid w:val="00CB429B"/>
    <w:rsid w:val="00CC2753"/>
    <w:rsid w:val="00CD093E"/>
    <w:rsid w:val="00CD1556"/>
    <w:rsid w:val="00CD1FD7"/>
    <w:rsid w:val="00CE199A"/>
    <w:rsid w:val="00CE5AC7"/>
    <w:rsid w:val="00CF0BBB"/>
    <w:rsid w:val="00CF52A5"/>
    <w:rsid w:val="00D1283A"/>
    <w:rsid w:val="00D17979"/>
    <w:rsid w:val="00D2075F"/>
    <w:rsid w:val="00D3257B"/>
    <w:rsid w:val="00D40416"/>
    <w:rsid w:val="00D45CF7"/>
    <w:rsid w:val="00D4782A"/>
    <w:rsid w:val="00D65094"/>
    <w:rsid w:val="00D7603E"/>
    <w:rsid w:val="00D8579C"/>
    <w:rsid w:val="00D90124"/>
    <w:rsid w:val="00D9392F"/>
    <w:rsid w:val="00DA41F5"/>
    <w:rsid w:val="00DB2046"/>
    <w:rsid w:val="00DB5B54"/>
    <w:rsid w:val="00DB7E1B"/>
    <w:rsid w:val="00DC1D81"/>
    <w:rsid w:val="00E0150D"/>
    <w:rsid w:val="00E36D3A"/>
    <w:rsid w:val="00E451EA"/>
    <w:rsid w:val="00E53E52"/>
    <w:rsid w:val="00E57F4B"/>
    <w:rsid w:val="00E63889"/>
    <w:rsid w:val="00E65EB7"/>
    <w:rsid w:val="00E71C8D"/>
    <w:rsid w:val="00E72360"/>
    <w:rsid w:val="00E911DA"/>
    <w:rsid w:val="00E972A7"/>
    <w:rsid w:val="00EA2839"/>
    <w:rsid w:val="00EB3E91"/>
    <w:rsid w:val="00EC6894"/>
    <w:rsid w:val="00ED4A85"/>
    <w:rsid w:val="00ED6B12"/>
    <w:rsid w:val="00EE0D3E"/>
    <w:rsid w:val="00EF326D"/>
    <w:rsid w:val="00EF53FE"/>
    <w:rsid w:val="00F04D58"/>
    <w:rsid w:val="00F11CBC"/>
    <w:rsid w:val="00F245A7"/>
    <w:rsid w:val="00F2643C"/>
    <w:rsid w:val="00F3295A"/>
    <w:rsid w:val="00F34D8E"/>
    <w:rsid w:val="00F3669D"/>
    <w:rsid w:val="00F405F8"/>
    <w:rsid w:val="00F41154"/>
    <w:rsid w:val="00F4700F"/>
    <w:rsid w:val="00F51F7F"/>
    <w:rsid w:val="00F573EA"/>
    <w:rsid w:val="00F57E9D"/>
    <w:rsid w:val="00F74203"/>
    <w:rsid w:val="00FA6528"/>
    <w:rsid w:val="00FA7ED1"/>
    <w:rsid w:val="00FC222F"/>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B655BF"/>
  <w15:docId w15:val="{4B230194-39B1-4235-A6CD-7EC0A9000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0B12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71511591">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6837340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bcrr.com/index.php/IJBC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61BA3-E633-4B66-86E1-043677DB0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1210</Words>
  <Characters>6902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8096</CharactersWithSpaces>
  <SharedDoc>false</SharedDoc>
  <HLinks>
    <vt:vector size="6" baseType="variant">
      <vt:variant>
        <vt:i4>6488100</vt:i4>
      </vt:variant>
      <vt:variant>
        <vt:i4>0</vt:i4>
      </vt:variant>
      <vt:variant>
        <vt:i4>0</vt:i4>
      </vt:variant>
      <vt:variant>
        <vt:i4>5</vt:i4>
      </vt:variant>
      <vt:variant>
        <vt:lpwstr>https://journalijbcrr.com/index.php/IJBCRR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5</cp:revision>
  <dcterms:created xsi:type="dcterms:W3CDTF">2025-03-27T09:48:00Z</dcterms:created>
  <dcterms:modified xsi:type="dcterms:W3CDTF">2025-03-28T13:08:00Z</dcterms:modified>
</cp:coreProperties>
</file>