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7B5545" w14:paraId="2912CBC3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2C5A8E53" w14:textId="77777777" w:rsidR="00602F7D" w:rsidRPr="007B5545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bookmarkStart w:id="0" w:name="_GoBack"/>
            <w:bookmarkEnd w:id="0"/>
          </w:p>
        </w:tc>
      </w:tr>
      <w:tr w:rsidR="0000007A" w:rsidRPr="007B5545" w14:paraId="6E6774D0" w14:textId="77777777" w:rsidTr="002643B3">
        <w:trPr>
          <w:trHeight w:val="290"/>
        </w:trPr>
        <w:tc>
          <w:tcPr>
            <w:tcW w:w="1234" w:type="pct"/>
          </w:tcPr>
          <w:p w14:paraId="511FC7DD" w14:textId="77777777" w:rsidR="0000007A" w:rsidRPr="007B5545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B5545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342D3" w14:textId="77777777" w:rsidR="0000007A" w:rsidRPr="007B5545" w:rsidRDefault="00BB3766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5F7BF4" w:rsidRPr="007B5545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Current Journal of Applied Science and Technology</w:t>
              </w:r>
            </w:hyperlink>
          </w:p>
        </w:tc>
      </w:tr>
      <w:tr w:rsidR="0000007A" w:rsidRPr="007B5545" w14:paraId="7BBF7E37" w14:textId="77777777" w:rsidTr="002643B3">
        <w:trPr>
          <w:trHeight w:val="290"/>
        </w:trPr>
        <w:tc>
          <w:tcPr>
            <w:tcW w:w="1234" w:type="pct"/>
          </w:tcPr>
          <w:p w14:paraId="11F93970" w14:textId="77777777" w:rsidR="0000007A" w:rsidRPr="007B5545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B5545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D4A7E" w14:textId="77777777" w:rsidR="0000007A" w:rsidRPr="007B5545" w:rsidRDefault="00364BD4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B554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Ms_CJAST_134171</w:t>
            </w:r>
          </w:p>
        </w:tc>
      </w:tr>
      <w:tr w:rsidR="0000007A" w:rsidRPr="007B5545" w14:paraId="529092A7" w14:textId="77777777" w:rsidTr="002643B3">
        <w:trPr>
          <w:trHeight w:val="650"/>
        </w:trPr>
        <w:tc>
          <w:tcPr>
            <w:tcW w:w="1234" w:type="pct"/>
          </w:tcPr>
          <w:p w14:paraId="7C59F7E4" w14:textId="77777777" w:rsidR="0000007A" w:rsidRPr="007B5545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B5545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7E608" w14:textId="77777777" w:rsidR="0000007A" w:rsidRPr="007B5545" w:rsidRDefault="00364BD4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B5545">
              <w:rPr>
                <w:rFonts w:ascii="Arial" w:hAnsi="Arial" w:cs="Arial"/>
                <w:b/>
                <w:sz w:val="20"/>
                <w:szCs w:val="20"/>
                <w:lang w:val="en-GB"/>
              </w:rPr>
              <w:t>Literature review for the implementation of lean management in small and medium-sized agri-food enterprises in Burkina Faso</w:t>
            </w:r>
          </w:p>
        </w:tc>
      </w:tr>
      <w:tr w:rsidR="00CF0BBB" w:rsidRPr="007B5545" w14:paraId="0720A370" w14:textId="77777777" w:rsidTr="002643B3">
        <w:trPr>
          <w:trHeight w:val="332"/>
        </w:trPr>
        <w:tc>
          <w:tcPr>
            <w:tcW w:w="1234" w:type="pct"/>
          </w:tcPr>
          <w:p w14:paraId="0F56F107" w14:textId="77777777" w:rsidR="00CF0BBB" w:rsidRPr="007B5545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B5545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6963A6" w14:textId="77777777" w:rsidR="00CF0BBB" w:rsidRPr="007B5545" w:rsidRDefault="000479F2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B5545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0A2AA1C9" w14:textId="77777777" w:rsidR="00037D52" w:rsidRPr="007B5545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1D3BACB" w14:textId="6E592591" w:rsidR="00306AA0" w:rsidRPr="007B5545" w:rsidRDefault="00306AA0" w:rsidP="00306AA0">
      <w:pPr>
        <w:rPr>
          <w:rFonts w:ascii="Arial" w:hAnsi="Arial" w:cs="Arial"/>
          <w:sz w:val="20"/>
          <w:szCs w:val="20"/>
        </w:rPr>
      </w:pPr>
      <w:bookmarkStart w:id="1" w:name="_Hlk171324449"/>
      <w:bookmarkStart w:id="2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306AA0" w:rsidRPr="007B5545" w14:paraId="36F63C47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62B1E4C5" w14:textId="77777777" w:rsidR="00306AA0" w:rsidRPr="007B5545" w:rsidRDefault="00306AA0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proofErr w:type="gramStart"/>
            <w:r w:rsidRPr="007B5545">
              <w:rPr>
                <w:rFonts w:ascii="Arial" w:hAnsi="Arial" w:cs="Arial"/>
                <w:highlight w:val="yellow"/>
                <w:lang w:val="en-GB"/>
              </w:rPr>
              <w:t>PART  1</w:t>
            </w:r>
            <w:proofErr w:type="gramEnd"/>
            <w:r w:rsidRPr="007B5545">
              <w:rPr>
                <w:rFonts w:ascii="Arial" w:hAnsi="Arial" w:cs="Arial"/>
                <w:highlight w:val="yellow"/>
                <w:lang w:val="en-GB"/>
              </w:rPr>
              <w:t>:</w:t>
            </w:r>
            <w:r w:rsidRPr="007B5545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5DA2507A" w14:textId="77777777" w:rsidR="00306AA0" w:rsidRPr="007B5545" w:rsidRDefault="00306AA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06AA0" w:rsidRPr="007B5545" w14:paraId="35DD931A" w14:textId="77777777">
        <w:tc>
          <w:tcPr>
            <w:tcW w:w="1265" w:type="pct"/>
            <w:noWrap/>
          </w:tcPr>
          <w:p w14:paraId="1F732F1C" w14:textId="77777777" w:rsidR="00306AA0" w:rsidRPr="007B5545" w:rsidRDefault="00306AA0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20E30B4F" w14:textId="77777777" w:rsidR="00306AA0" w:rsidRPr="007B5545" w:rsidRDefault="00306AA0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7B5545">
              <w:rPr>
                <w:rFonts w:ascii="Arial" w:hAnsi="Arial" w:cs="Arial"/>
                <w:lang w:val="en-GB"/>
              </w:rPr>
              <w:t>Reviewer’s comment</w:t>
            </w:r>
          </w:p>
          <w:p w14:paraId="413589C6" w14:textId="77777777" w:rsidR="00D82FBC" w:rsidRPr="007B5545" w:rsidRDefault="00D82FBC" w:rsidP="00D82FB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554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3DF353FC" w14:textId="77777777" w:rsidR="00D82FBC" w:rsidRPr="007B5545" w:rsidRDefault="00D82FBC" w:rsidP="00D82FB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3AE9C955" w14:textId="77777777" w:rsidR="00306AA0" w:rsidRPr="007B5545" w:rsidRDefault="00306AA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B5545">
              <w:rPr>
                <w:rFonts w:ascii="Arial" w:hAnsi="Arial" w:cs="Arial"/>
                <w:lang w:val="en-GB"/>
              </w:rPr>
              <w:t>Author’s Feedback</w:t>
            </w:r>
            <w:r w:rsidRPr="007B5545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7B5545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E836B9" w:rsidRPr="007B5545" w14:paraId="03030FFC" w14:textId="77777777">
        <w:trPr>
          <w:trHeight w:val="1264"/>
        </w:trPr>
        <w:tc>
          <w:tcPr>
            <w:tcW w:w="1265" w:type="pct"/>
            <w:noWrap/>
          </w:tcPr>
          <w:p w14:paraId="10612264" w14:textId="77777777" w:rsidR="00E836B9" w:rsidRPr="007B5545" w:rsidRDefault="00E836B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B554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45918330" w14:textId="77777777" w:rsidR="00E836B9" w:rsidRPr="007B5545" w:rsidRDefault="00E836B9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797116EA" w14:textId="77777777" w:rsidR="00146679" w:rsidRPr="007B5545" w:rsidRDefault="00146679" w:rsidP="0009149F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288FEE1" w14:textId="0152370E" w:rsidR="00146679" w:rsidRPr="007B5545" w:rsidRDefault="00117E24" w:rsidP="0009149F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B554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This manuscript contributes valuable insights into </w:t>
            </w:r>
            <w:r w:rsidR="00415A22" w:rsidRPr="007B554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lean management</w:t>
            </w:r>
            <w:r w:rsidR="00C55618" w:rsidRPr="007B554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implementation among SME’s </w:t>
            </w:r>
            <w:r w:rsidRPr="007B554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addressing a critical gap in current research. It provides empirical evidence and a comprehensive analysis that can inform future studies and practical applications in the field. The methodologies and findings presented offer a solid foundation for further exploration, enhancing the understanding of </w:t>
            </w:r>
            <w:r w:rsidR="009D0D1D" w:rsidRPr="007B554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lean implementation, </w:t>
            </w:r>
            <w:r w:rsidR="00BE2CF1" w:rsidRPr="007B554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applications, </w:t>
            </w:r>
            <w:r w:rsidR="009D0D1D" w:rsidRPr="007B554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tools and techniques</w:t>
            </w:r>
            <w:r w:rsidR="00BE2CF1" w:rsidRPr="007B554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and impact. </w:t>
            </w:r>
            <w:r w:rsidRPr="007B554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As such, the manuscript holds significance for researchers, policymakers, and practitioners seeking to advance knowledge and implement effective solutions in the discipline.</w:t>
            </w:r>
          </w:p>
        </w:tc>
        <w:tc>
          <w:tcPr>
            <w:tcW w:w="1523" w:type="pct"/>
          </w:tcPr>
          <w:p w14:paraId="5CA6B88E" w14:textId="4B5F84F3" w:rsidR="00E836B9" w:rsidRPr="007B5545" w:rsidRDefault="006B1F0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B5545">
              <w:rPr>
                <w:rFonts w:ascii="Arial" w:hAnsi="Arial" w:cs="Arial"/>
                <w:b w:val="0"/>
                <w:lang w:val="en-GB"/>
              </w:rPr>
              <w:t>The authors agree with the commentary</w:t>
            </w:r>
          </w:p>
        </w:tc>
      </w:tr>
      <w:tr w:rsidR="006B1F04" w:rsidRPr="007B5545" w14:paraId="51F34CE8" w14:textId="77777777">
        <w:trPr>
          <w:trHeight w:val="1262"/>
        </w:trPr>
        <w:tc>
          <w:tcPr>
            <w:tcW w:w="1265" w:type="pct"/>
            <w:noWrap/>
          </w:tcPr>
          <w:p w14:paraId="2788EC59" w14:textId="77777777" w:rsidR="006B1F04" w:rsidRPr="007B5545" w:rsidRDefault="006B1F04" w:rsidP="006B1F0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B554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081BA334" w14:textId="4A16D054" w:rsidR="006B1F04" w:rsidRPr="007B5545" w:rsidRDefault="006B1F04" w:rsidP="0009149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B554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</w:tc>
        <w:tc>
          <w:tcPr>
            <w:tcW w:w="2212" w:type="pct"/>
          </w:tcPr>
          <w:p w14:paraId="6C905046" w14:textId="77777777" w:rsidR="006B1F04" w:rsidRPr="007B5545" w:rsidRDefault="006B1F04" w:rsidP="006B1F0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7B554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is sufficient to describe the article as a whole</w:t>
            </w:r>
            <w:r w:rsidRPr="007B5545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</w:p>
          <w:p w14:paraId="2750AC4D" w14:textId="45051FC6" w:rsidR="006B1F04" w:rsidRPr="007B5545" w:rsidRDefault="006B1F04" w:rsidP="0009149F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5CEED878" w14:textId="67777FF7" w:rsidR="006B1F04" w:rsidRPr="007B5545" w:rsidRDefault="006B1F04" w:rsidP="006B1F04">
            <w:pPr>
              <w:pStyle w:val="Heading2"/>
              <w:jc w:val="left"/>
              <w:rPr>
                <w:rFonts w:ascii="Arial" w:hAnsi="Arial" w:cs="Arial"/>
                <w:b w:val="0"/>
                <w:color w:val="FF0000"/>
                <w:lang w:val="en-GB"/>
              </w:rPr>
            </w:pPr>
            <w:r w:rsidRPr="007B5545">
              <w:rPr>
                <w:rFonts w:ascii="Arial" w:hAnsi="Arial" w:cs="Arial"/>
                <w:b w:val="0"/>
                <w:lang w:val="en-GB"/>
              </w:rPr>
              <w:t>The authors agree with the commentary</w:t>
            </w:r>
          </w:p>
        </w:tc>
      </w:tr>
      <w:tr w:rsidR="006B1F04" w:rsidRPr="007B5545" w14:paraId="3E1E546C" w14:textId="77777777">
        <w:trPr>
          <w:trHeight w:val="1262"/>
        </w:trPr>
        <w:tc>
          <w:tcPr>
            <w:tcW w:w="1265" w:type="pct"/>
            <w:noWrap/>
          </w:tcPr>
          <w:p w14:paraId="3AEB66CB" w14:textId="684301DA" w:rsidR="006B1F04" w:rsidRPr="007B5545" w:rsidRDefault="006B1F04" w:rsidP="0009149F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7B5545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2212" w:type="pct"/>
          </w:tcPr>
          <w:p w14:paraId="16843836" w14:textId="77777777" w:rsidR="006B1F04" w:rsidRPr="007B5545" w:rsidRDefault="006B1F04" w:rsidP="006B1F0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7B554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abstract already covers the objective, analysis part and result</w:t>
            </w:r>
            <w:r w:rsidRPr="007B5545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</w:p>
          <w:p w14:paraId="73D34559" w14:textId="28308700" w:rsidR="006B1F04" w:rsidRPr="007B5545" w:rsidRDefault="006B1F04" w:rsidP="0009149F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B184BBD" w14:textId="1EB13884" w:rsidR="006B1F04" w:rsidRPr="007B5545" w:rsidRDefault="006B1F04" w:rsidP="006B1F04">
            <w:pPr>
              <w:pStyle w:val="Heading2"/>
              <w:jc w:val="left"/>
              <w:rPr>
                <w:rFonts w:ascii="Arial" w:hAnsi="Arial" w:cs="Arial"/>
                <w:b w:val="0"/>
                <w:color w:val="FF0000"/>
                <w:lang w:val="en-GB"/>
              </w:rPr>
            </w:pPr>
            <w:r w:rsidRPr="007B5545">
              <w:rPr>
                <w:rFonts w:ascii="Arial" w:hAnsi="Arial" w:cs="Arial"/>
                <w:b w:val="0"/>
                <w:lang w:val="en-GB"/>
              </w:rPr>
              <w:t>The authors agree with the commentary</w:t>
            </w:r>
          </w:p>
        </w:tc>
      </w:tr>
      <w:tr w:rsidR="006B1F04" w:rsidRPr="007B5545" w14:paraId="4AE7748C" w14:textId="77777777">
        <w:trPr>
          <w:trHeight w:val="704"/>
        </w:trPr>
        <w:tc>
          <w:tcPr>
            <w:tcW w:w="1265" w:type="pct"/>
            <w:noWrap/>
          </w:tcPr>
          <w:p w14:paraId="10340937" w14:textId="77777777" w:rsidR="006B1F04" w:rsidRPr="007B5545" w:rsidRDefault="006B1F04" w:rsidP="006B1F04">
            <w:pPr>
              <w:pStyle w:val="Heading2"/>
              <w:ind w:left="360"/>
              <w:jc w:val="left"/>
              <w:rPr>
                <w:rFonts w:ascii="Arial" w:hAnsi="Arial" w:cs="Arial"/>
              </w:rPr>
            </w:pPr>
            <w:r w:rsidRPr="007B5545">
              <w:rPr>
                <w:rFonts w:ascii="Arial" w:hAnsi="Arial" w:cs="Arial"/>
                <w:lang w:val="en-GB"/>
              </w:rPr>
              <w:t>Is the manuscript scientifically, correct? Please write here.</w:t>
            </w:r>
            <w:r w:rsidRPr="007B5545">
              <w:rPr>
                <w:rFonts w:ascii="Arial" w:hAnsi="Arial" w:cs="Arial"/>
              </w:rPr>
              <w:t xml:space="preserve"> </w:t>
            </w:r>
          </w:p>
          <w:p w14:paraId="2C998701" w14:textId="6DAAFD9B" w:rsidR="006B1F04" w:rsidRPr="007B5545" w:rsidRDefault="006B1F04" w:rsidP="0009149F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8DD0E0D" w14:textId="53D01559" w:rsidR="006B1F04" w:rsidRPr="007B5545" w:rsidRDefault="006B1F04" w:rsidP="0009149F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7B5545">
              <w:rPr>
                <w:rFonts w:ascii="Arial" w:hAnsi="Arial" w:cs="Arial"/>
                <w:bCs/>
                <w:sz w:val="20"/>
                <w:szCs w:val="20"/>
                <w:lang w:val="en-GB"/>
              </w:rPr>
              <w:t>The manuscript is scientifically correct using the IMRAD – Introduction, Method, Results and Discussion</w:t>
            </w:r>
            <w:r w:rsidRPr="007B5545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1523" w:type="pct"/>
          </w:tcPr>
          <w:p w14:paraId="7370D6A5" w14:textId="036349B3" w:rsidR="006B1F04" w:rsidRPr="007B5545" w:rsidRDefault="006B1F04" w:rsidP="006B1F04">
            <w:pPr>
              <w:pStyle w:val="Heading2"/>
              <w:jc w:val="left"/>
              <w:rPr>
                <w:rFonts w:ascii="Arial" w:hAnsi="Arial" w:cs="Arial"/>
                <w:b w:val="0"/>
                <w:color w:val="FF0000"/>
                <w:lang w:val="en-GB"/>
              </w:rPr>
            </w:pPr>
            <w:r w:rsidRPr="007B5545">
              <w:rPr>
                <w:rFonts w:ascii="Arial" w:hAnsi="Arial" w:cs="Arial"/>
                <w:b w:val="0"/>
                <w:lang w:val="en-GB"/>
              </w:rPr>
              <w:t>The authors agree with the commentary</w:t>
            </w:r>
          </w:p>
        </w:tc>
      </w:tr>
      <w:tr w:rsidR="006B1F04" w:rsidRPr="007B5545" w14:paraId="3CE83665" w14:textId="77777777">
        <w:trPr>
          <w:trHeight w:val="703"/>
        </w:trPr>
        <w:tc>
          <w:tcPr>
            <w:tcW w:w="1265" w:type="pct"/>
            <w:noWrap/>
          </w:tcPr>
          <w:p w14:paraId="274EC9C0" w14:textId="77777777" w:rsidR="006B1F04" w:rsidRPr="007B5545" w:rsidRDefault="006B1F04" w:rsidP="006B1F04">
            <w:pPr>
              <w:ind w:left="36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7B554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  <w:r w:rsidRPr="007B5545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</w:p>
          <w:p w14:paraId="2C6EFB66" w14:textId="70CFE2DA" w:rsidR="006B1F04" w:rsidRPr="007B5545" w:rsidRDefault="006B1F04" w:rsidP="0009149F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746C521" w14:textId="77777777" w:rsidR="006B1F04" w:rsidRPr="007B5545" w:rsidRDefault="006B1F04" w:rsidP="006B1F0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7B5545">
              <w:rPr>
                <w:rFonts w:ascii="Arial" w:hAnsi="Arial" w:cs="Arial"/>
                <w:bCs/>
                <w:sz w:val="20"/>
                <w:szCs w:val="20"/>
                <w:lang w:val="en-GB"/>
              </w:rPr>
              <w:t>The reference are suffice</w:t>
            </w:r>
            <w:r w:rsidRPr="007B5545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</w:p>
          <w:p w14:paraId="38AF380B" w14:textId="68E33A78" w:rsidR="006B1F04" w:rsidRPr="007B5545" w:rsidRDefault="006B1F04" w:rsidP="0009149F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3505DC7B" w14:textId="45165011" w:rsidR="006B1F04" w:rsidRPr="007B5545" w:rsidRDefault="006B1F04" w:rsidP="006B1F04">
            <w:pPr>
              <w:pStyle w:val="Heading2"/>
              <w:jc w:val="left"/>
              <w:rPr>
                <w:rFonts w:ascii="Arial" w:hAnsi="Arial" w:cs="Arial"/>
                <w:b w:val="0"/>
                <w:color w:val="FF0000"/>
                <w:lang w:val="en-GB"/>
              </w:rPr>
            </w:pPr>
            <w:r w:rsidRPr="007B5545">
              <w:rPr>
                <w:rFonts w:ascii="Arial" w:hAnsi="Arial" w:cs="Arial"/>
                <w:b w:val="0"/>
                <w:lang w:val="en-GB"/>
              </w:rPr>
              <w:t>The authors agree with the commentary</w:t>
            </w:r>
          </w:p>
        </w:tc>
      </w:tr>
      <w:tr w:rsidR="006B1F04" w:rsidRPr="007B5545" w14:paraId="11F785B9" w14:textId="77777777">
        <w:trPr>
          <w:trHeight w:val="386"/>
        </w:trPr>
        <w:tc>
          <w:tcPr>
            <w:tcW w:w="1265" w:type="pct"/>
            <w:noWrap/>
          </w:tcPr>
          <w:p w14:paraId="337BA71F" w14:textId="77777777" w:rsidR="006B1F04" w:rsidRPr="007B5545" w:rsidRDefault="006B1F04" w:rsidP="006B1F04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7B5545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29C70F5A" w14:textId="77777777" w:rsidR="006B1F04" w:rsidRPr="007B5545" w:rsidRDefault="006B1F04" w:rsidP="0009149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54A4C749" w14:textId="723EB822" w:rsidR="006B1F04" w:rsidRPr="007B5545" w:rsidRDefault="006B1F04" w:rsidP="0009149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B5545">
              <w:rPr>
                <w:rFonts w:ascii="Arial" w:hAnsi="Arial" w:cs="Arial"/>
                <w:sz w:val="20"/>
                <w:szCs w:val="20"/>
                <w:lang w:val="en-GB"/>
              </w:rPr>
              <w:t xml:space="preserve">The language are suited to English communication for scholarly </w:t>
            </w:r>
          </w:p>
        </w:tc>
        <w:tc>
          <w:tcPr>
            <w:tcW w:w="1523" w:type="pct"/>
          </w:tcPr>
          <w:p w14:paraId="507E2252" w14:textId="21443EC8" w:rsidR="006B1F04" w:rsidRPr="007B5545" w:rsidRDefault="006B1F04" w:rsidP="0072124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B5545">
              <w:rPr>
                <w:rFonts w:ascii="Arial" w:hAnsi="Arial" w:cs="Arial"/>
                <w:b w:val="0"/>
                <w:lang w:val="en-GB"/>
              </w:rPr>
              <w:t>The authors agree with the commentary</w:t>
            </w:r>
          </w:p>
        </w:tc>
      </w:tr>
      <w:tr w:rsidR="001D7017" w:rsidRPr="007B5545" w14:paraId="0F4FB8F4" w14:textId="77777777">
        <w:trPr>
          <w:trHeight w:val="1178"/>
        </w:trPr>
        <w:tc>
          <w:tcPr>
            <w:tcW w:w="1265" w:type="pct"/>
            <w:noWrap/>
          </w:tcPr>
          <w:p w14:paraId="5FD1CD31" w14:textId="77777777" w:rsidR="001D7017" w:rsidRPr="007B5545" w:rsidRDefault="001D7017" w:rsidP="001D7017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7B5545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7B5545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7B5545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0EB9B97B" w14:textId="77777777" w:rsidR="001D7017" w:rsidRPr="007B5545" w:rsidRDefault="001D7017" w:rsidP="001D701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060D4DA6" w14:textId="77777777" w:rsidR="001D7017" w:rsidRPr="007B5545" w:rsidRDefault="001D7017" w:rsidP="001D701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476881FE" w14:textId="77777777" w:rsidR="001D7017" w:rsidRPr="007B5545" w:rsidRDefault="001D7017" w:rsidP="0072124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</w:tbl>
    <w:p w14:paraId="00772DA7" w14:textId="77777777" w:rsidR="00306AA0" w:rsidRPr="007B5545" w:rsidRDefault="00306AA0" w:rsidP="00306AA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71F1E4E" w14:textId="77777777" w:rsidR="00306AA0" w:rsidRPr="007B5545" w:rsidRDefault="00306AA0" w:rsidP="00306AA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FDA90D7" w14:textId="77777777" w:rsidR="00306AA0" w:rsidRPr="007B5545" w:rsidRDefault="00306AA0" w:rsidP="00306AA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EF39318" w14:textId="77777777" w:rsidR="00306AA0" w:rsidRPr="007B5545" w:rsidRDefault="00306AA0" w:rsidP="00306AA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15EFDD2" w14:textId="77777777" w:rsidR="00306AA0" w:rsidRPr="007B5545" w:rsidRDefault="00306AA0" w:rsidP="00306AA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43C561B" w14:textId="77777777" w:rsidR="00306AA0" w:rsidRPr="007B5545" w:rsidRDefault="00306AA0" w:rsidP="00306AA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9C0041A" w14:textId="77777777" w:rsidR="00306AA0" w:rsidRPr="007B5545" w:rsidRDefault="00306AA0" w:rsidP="00306AA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5C704E0" w14:textId="77777777" w:rsidR="00306AA0" w:rsidRPr="007B5545" w:rsidRDefault="00306AA0" w:rsidP="00306AA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F12D613" w14:textId="77777777" w:rsidR="00306AA0" w:rsidRPr="007B5545" w:rsidRDefault="00306AA0" w:rsidP="00306AA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0AB626F" w14:textId="77777777" w:rsidR="00306AA0" w:rsidRPr="007B5545" w:rsidRDefault="00306AA0" w:rsidP="00306AA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306AA0" w:rsidRPr="007B5545" w14:paraId="2845140C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EBF365" w14:textId="77777777" w:rsidR="00306AA0" w:rsidRPr="007B5545" w:rsidRDefault="00306AA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7B5545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7B5545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BE556EF" w14:textId="77777777" w:rsidR="00306AA0" w:rsidRPr="007B5545" w:rsidRDefault="00306AA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306AA0" w:rsidRPr="007B5545" w14:paraId="1239C223" w14:textId="777777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EE88C" w14:textId="77777777" w:rsidR="00306AA0" w:rsidRPr="007B5545" w:rsidRDefault="00306AA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C3B0C" w14:textId="77777777" w:rsidR="00306AA0" w:rsidRPr="007B5545" w:rsidRDefault="00306AA0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7B5545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2701FC53" w14:textId="6B2AE2C4" w:rsidR="00FC2D67" w:rsidRPr="007B5545" w:rsidRDefault="00306AA0" w:rsidP="0009149F">
            <w:pPr>
              <w:pStyle w:val="Heading2"/>
              <w:jc w:val="left"/>
              <w:rPr>
                <w:rFonts w:ascii="Arial" w:hAnsi="Arial" w:cs="Arial"/>
                <w:b w:val="0"/>
                <w:i/>
                <w:lang w:val="en-GB"/>
              </w:rPr>
            </w:pPr>
            <w:r w:rsidRPr="007B5545">
              <w:rPr>
                <w:rFonts w:ascii="Arial" w:hAnsi="Arial" w:cs="Arial"/>
                <w:lang w:val="en-GB"/>
              </w:rPr>
              <w:t>Author’s comment</w:t>
            </w:r>
            <w:r w:rsidRPr="007B5545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7B5545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1D7017" w:rsidRPr="007B5545" w14:paraId="4FC5DEC2" w14:textId="77777777" w:rsidTr="00044BAE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98537" w14:textId="77777777" w:rsidR="001D7017" w:rsidRPr="007B5545" w:rsidRDefault="001D7017" w:rsidP="001D701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B5545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606A2322" w14:textId="77777777" w:rsidR="001D7017" w:rsidRPr="007B5545" w:rsidRDefault="001D7017" w:rsidP="001D701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BE607AF" w14:textId="77777777" w:rsidR="001D7017" w:rsidRPr="007B5545" w:rsidRDefault="001D7017" w:rsidP="001D7017">
            <w:pPr>
              <w:pStyle w:val="NormalWeb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14:paraId="4FD87A47" w14:textId="77777777" w:rsidR="001D7017" w:rsidRPr="007B5545" w:rsidRDefault="001D7017" w:rsidP="001D7017">
            <w:pPr>
              <w:pStyle w:val="NormalWeb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7D3D4" w14:textId="77777777" w:rsidR="001D7017" w:rsidRPr="007B5545" w:rsidRDefault="001D7017" w:rsidP="001D701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7B5545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detail)</w:t>
            </w:r>
          </w:p>
          <w:p w14:paraId="78E64447" w14:textId="77777777" w:rsidR="001D7017" w:rsidRPr="007B5545" w:rsidRDefault="001D7017" w:rsidP="001D701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34D656F3" w14:textId="3B5685A7" w:rsidR="001D7017" w:rsidRPr="007B5545" w:rsidRDefault="001D7017" w:rsidP="0009149F">
            <w:pPr>
              <w:pStyle w:val="NormalWeb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7B5545">
              <w:rPr>
                <w:rFonts w:ascii="Arial" w:hAnsi="Arial" w:cs="Arial"/>
                <w:sz w:val="20"/>
                <w:szCs w:val="20"/>
                <w:lang w:val="en-GB"/>
              </w:rPr>
              <w:t>No ethical issues found</w:t>
            </w:r>
            <w:r w:rsidRPr="007B5545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1342" w:type="pct"/>
            <w:shd w:val="clear" w:color="auto" w:fill="auto"/>
          </w:tcPr>
          <w:p w14:paraId="7A4C2283" w14:textId="77777777" w:rsidR="006B1F04" w:rsidRPr="007B5545" w:rsidRDefault="006B1F04" w:rsidP="006B1F04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 w:rsidRPr="007B5545">
              <w:rPr>
                <w:rFonts w:ascii="Arial" w:hAnsi="Arial" w:cs="Arial"/>
                <w:bCs/>
                <w:sz w:val="20"/>
                <w:szCs w:val="20"/>
                <w:lang w:val="en"/>
              </w:rPr>
              <w:t>The authors confirm the absence of ethical problems</w:t>
            </w:r>
          </w:p>
          <w:p w14:paraId="0E9A47EC" w14:textId="22FA6046" w:rsidR="001D7017" w:rsidRPr="007B5545" w:rsidRDefault="001D7017" w:rsidP="00601A5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1"/>
      <w:bookmarkEnd w:id="2"/>
    </w:tbl>
    <w:p w14:paraId="681A249F" w14:textId="77777777" w:rsidR="008913D5" w:rsidRPr="007B5545" w:rsidRDefault="008913D5" w:rsidP="00306AA0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7B5545" w:rsidSect="006D089D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E1BE4B" w14:textId="77777777" w:rsidR="00BB3766" w:rsidRPr="0000007A" w:rsidRDefault="00BB3766" w:rsidP="0099583E">
      <w:r>
        <w:separator/>
      </w:r>
    </w:p>
  </w:endnote>
  <w:endnote w:type="continuationSeparator" w:id="0">
    <w:p w14:paraId="4FB6E09A" w14:textId="77777777" w:rsidR="00BB3766" w:rsidRPr="0000007A" w:rsidRDefault="00BB3766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15D0C9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FD2300" w:rsidRPr="00FD2300">
      <w:rPr>
        <w:sz w:val="16"/>
      </w:rPr>
      <w:t xml:space="preserve">Version: </w:t>
    </w:r>
    <w:r w:rsidR="00F3285A">
      <w:rPr>
        <w:sz w:val="16"/>
      </w:rPr>
      <w:t>3</w:t>
    </w:r>
    <w:r w:rsidR="00FD2300" w:rsidRPr="00FD2300">
      <w:rPr>
        <w:sz w:val="16"/>
      </w:rPr>
      <w:t xml:space="preserve"> (0</w:t>
    </w:r>
    <w:r w:rsidR="00F3285A">
      <w:rPr>
        <w:sz w:val="16"/>
      </w:rPr>
      <w:t>7</w:t>
    </w:r>
    <w:r w:rsidR="00FD2300" w:rsidRPr="00FD2300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739A97" w14:textId="77777777" w:rsidR="00BB3766" w:rsidRPr="0000007A" w:rsidRDefault="00BB3766" w:rsidP="0099583E">
      <w:r>
        <w:separator/>
      </w:r>
    </w:p>
  </w:footnote>
  <w:footnote w:type="continuationSeparator" w:id="0">
    <w:p w14:paraId="7E00A7EA" w14:textId="77777777" w:rsidR="00BB3766" w:rsidRPr="0000007A" w:rsidRDefault="00BB3766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3B5E5B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7F9F7E67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F3285A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wNrU0NjA0tDA0NjNV0lEKTi0uzszPAykwrAUAIIGMxCwAAAA="/>
  </w:docVars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1548"/>
    <w:rsid w:val="000450FC"/>
    <w:rsid w:val="000479F2"/>
    <w:rsid w:val="00056CB0"/>
    <w:rsid w:val="000577C2"/>
    <w:rsid w:val="0006257C"/>
    <w:rsid w:val="00067AC4"/>
    <w:rsid w:val="00084D7C"/>
    <w:rsid w:val="0008592A"/>
    <w:rsid w:val="00091112"/>
    <w:rsid w:val="0009149F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0A6C"/>
    <w:rsid w:val="00101322"/>
    <w:rsid w:val="00113AD4"/>
    <w:rsid w:val="00117E24"/>
    <w:rsid w:val="00136984"/>
    <w:rsid w:val="00144521"/>
    <w:rsid w:val="00144735"/>
    <w:rsid w:val="00146679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A78DF"/>
    <w:rsid w:val="001B0C63"/>
    <w:rsid w:val="001D3A1D"/>
    <w:rsid w:val="001D7017"/>
    <w:rsid w:val="001E4B3D"/>
    <w:rsid w:val="001F24FF"/>
    <w:rsid w:val="001F2913"/>
    <w:rsid w:val="001F707F"/>
    <w:rsid w:val="002011F3"/>
    <w:rsid w:val="00201B85"/>
    <w:rsid w:val="00202E80"/>
    <w:rsid w:val="002048FC"/>
    <w:rsid w:val="0020738D"/>
    <w:rsid w:val="002105F7"/>
    <w:rsid w:val="0021349A"/>
    <w:rsid w:val="00220111"/>
    <w:rsid w:val="0022369C"/>
    <w:rsid w:val="002320EB"/>
    <w:rsid w:val="0023696A"/>
    <w:rsid w:val="002422CB"/>
    <w:rsid w:val="0024529E"/>
    <w:rsid w:val="00245E23"/>
    <w:rsid w:val="0025366D"/>
    <w:rsid w:val="00254F80"/>
    <w:rsid w:val="00261D3F"/>
    <w:rsid w:val="00262634"/>
    <w:rsid w:val="002643B3"/>
    <w:rsid w:val="00275984"/>
    <w:rsid w:val="00280EC9"/>
    <w:rsid w:val="00291D08"/>
    <w:rsid w:val="00293482"/>
    <w:rsid w:val="002956C5"/>
    <w:rsid w:val="00297C95"/>
    <w:rsid w:val="002A0D2F"/>
    <w:rsid w:val="002A4371"/>
    <w:rsid w:val="002D7EA9"/>
    <w:rsid w:val="002E1211"/>
    <w:rsid w:val="002E14FA"/>
    <w:rsid w:val="002E2339"/>
    <w:rsid w:val="002E6D86"/>
    <w:rsid w:val="002F0AF1"/>
    <w:rsid w:val="002F6935"/>
    <w:rsid w:val="00306AA0"/>
    <w:rsid w:val="00312559"/>
    <w:rsid w:val="003204B8"/>
    <w:rsid w:val="0033579B"/>
    <w:rsid w:val="0033692F"/>
    <w:rsid w:val="00346223"/>
    <w:rsid w:val="00360B39"/>
    <w:rsid w:val="00364BD4"/>
    <w:rsid w:val="00370DE5"/>
    <w:rsid w:val="00396B86"/>
    <w:rsid w:val="003A04E7"/>
    <w:rsid w:val="003A21C7"/>
    <w:rsid w:val="003A4991"/>
    <w:rsid w:val="003A6E1A"/>
    <w:rsid w:val="003A7F07"/>
    <w:rsid w:val="003B2172"/>
    <w:rsid w:val="003C7F01"/>
    <w:rsid w:val="003E746A"/>
    <w:rsid w:val="00406A85"/>
    <w:rsid w:val="00415A22"/>
    <w:rsid w:val="0042465A"/>
    <w:rsid w:val="004356CC"/>
    <w:rsid w:val="00435B36"/>
    <w:rsid w:val="00442B24"/>
    <w:rsid w:val="0044444D"/>
    <w:rsid w:val="0044519B"/>
    <w:rsid w:val="00445B35"/>
    <w:rsid w:val="00446659"/>
    <w:rsid w:val="00447D28"/>
    <w:rsid w:val="00457AB1"/>
    <w:rsid w:val="00457BC0"/>
    <w:rsid w:val="00462996"/>
    <w:rsid w:val="004674B4"/>
    <w:rsid w:val="004B4CAD"/>
    <w:rsid w:val="004B4FDC"/>
    <w:rsid w:val="004C3DF1"/>
    <w:rsid w:val="004C481B"/>
    <w:rsid w:val="004D2E36"/>
    <w:rsid w:val="00503AB6"/>
    <w:rsid w:val="005047C5"/>
    <w:rsid w:val="00510920"/>
    <w:rsid w:val="00521812"/>
    <w:rsid w:val="00523D2C"/>
    <w:rsid w:val="005240A1"/>
    <w:rsid w:val="00531C82"/>
    <w:rsid w:val="005339A8"/>
    <w:rsid w:val="00533FC1"/>
    <w:rsid w:val="005454EC"/>
    <w:rsid w:val="0054564B"/>
    <w:rsid w:val="00545A13"/>
    <w:rsid w:val="00546343"/>
    <w:rsid w:val="00557CD3"/>
    <w:rsid w:val="00560D3C"/>
    <w:rsid w:val="00566148"/>
    <w:rsid w:val="00567DE0"/>
    <w:rsid w:val="005735A5"/>
    <w:rsid w:val="00594480"/>
    <w:rsid w:val="005A5BE0"/>
    <w:rsid w:val="005B12E0"/>
    <w:rsid w:val="005C25A0"/>
    <w:rsid w:val="005D230D"/>
    <w:rsid w:val="005F7BF4"/>
    <w:rsid w:val="00601A52"/>
    <w:rsid w:val="00602F7D"/>
    <w:rsid w:val="0060458B"/>
    <w:rsid w:val="00605952"/>
    <w:rsid w:val="00620677"/>
    <w:rsid w:val="00624032"/>
    <w:rsid w:val="00641B8D"/>
    <w:rsid w:val="00645A56"/>
    <w:rsid w:val="006532DF"/>
    <w:rsid w:val="0065579D"/>
    <w:rsid w:val="00663792"/>
    <w:rsid w:val="0067046C"/>
    <w:rsid w:val="00674016"/>
    <w:rsid w:val="00676845"/>
    <w:rsid w:val="00680547"/>
    <w:rsid w:val="0068446F"/>
    <w:rsid w:val="00694165"/>
    <w:rsid w:val="0069428E"/>
    <w:rsid w:val="00696CAD"/>
    <w:rsid w:val="006A5E0B"/>
    <w:rsid w:val="006B1F04"/>
    <w:rsid w:val="006C3797"/>
    <w:rsid w:val="006D089D"/>
    <w:rsid w:val="006E7D6E"/>
    <w:rsid w:val="006F6F2F"/>
    <w:rsid w:val="00701186"/>
    <w:rsid w:val="00707BE1"/>
    <w:rsid w:val="00721243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84E5E"/>
    <w:rsid w:val="007B1099"/>
    <w:rsid w:val="007B5545"/>
    <w:rsid w:val="007B6E18"/>
    <w:rsid w:val="007C3B22"/>
    <w:rsid w:val="007D0246"/>
    <w:rsid w:val="007D33F7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CCA"/>
    <w:rsid w:val="00846F1F"/>
    <w:rsid w:val="00871B5C"/>
    <w:rsid w:val="0087201B"/>
    <w:rsid w:val="00877F10"/>
    <w:rsid w:val="00882091"/>
    <w:rsid w:val="00882BCB"/>
    <w:rsid w:val="00885C52"/>
    <w:rsid w:val="008913D5"/>
    <w:rsid w:val="00893E75"/>
    <w:rsid w:val="008C2778"/>
    <w:rsid w:val="008C2F62"/>
    <w:rsid w:val="008D020E"/>
    <w:rsid w:val="008D1117"/>
    <w:rsid w:val="008D15A4"/>
    <w:rsid w:val="008F36E4"/>
    <w:rsid w:val="008F6930"/>
    <w:rsid w:val="0090142D"/>
    <w:rsid w:val="0091282E"/>
    <w:rsid w:val="009238E7"/>
    <w:rsid w:val="00933C8B"/>
    <w:rsid w:val="00936A55"/>
    <w:rsid w:val="009553EC"/>
    <w:rsid w:val="0097330E"/>
    <w:rsid w:val="00974330"/>
    <w:rsid w:val="0097498C"/>
    <w:rsid w:val="00982766"/>
    <w:rsid w:val="009852C4"/>
    <w:rsid w:val="00985F26"/>
    <w:rsid w:val="00993B9D"/>
    <w:rsid w:val="0099583E"/>
    <w:rsid w:val="009A0242"/>
    <w:rsid w:val="009A46BF"/>
    <w:rsid w:val="009A59ED"/>
    <w:rsid w:val="009B5AA8"/>
    <w:rsid w:val="009C45A0"/>
    <w:rsid w:val="009C5642"/>
    <w:rsid w:val="009D0D1D"/>
    <w:rsid w:val="009E13C3"/>
    <w:rsid w:val="009E6A30"/>
    <w:rsid w:val="009E79E5"/>
    <w:rsid w:val="009F07D4"/>
    <w:rsid w:val="009F29EB"/>
    <w:rsid w:val="009F4641"/>
    <w:rsid w:val="00A001A0"/>
    <w:rsid w:val="00A00F39"/>
    <w:rsid w:val="00A02EB1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87EA9"/>
    <w:rsid w:val="00AA01E2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AF7A70"/>
    <w:rsid w:val="00B03A45"/>
    <w:rsid w:val="00B2236C"/>
    <w:rsid w:val="00B22FE6"/>
    <w:rsid w:val="00B3033D"/>
    <w:rsid w:val="00B356AF"/>
    <w:rsid w:val="00B47357"/>
    <w:rsid w:val="00B57AE4"/>
    <w:rsid w:val="00B62087"/>
    <w:rsid w:val="00B62F41"/>
    <w:rsid w:val="00B73785"/>
    <w:rsid w:val="00B738B2"/>
    <w:rsid w:val="00B760E1"/>
    <w:rsid w:val="00B807F8"/>
    <w:rsid w:val="00B858FF"/>
    <w:rsid w:val="00BA1AB3"/>
    <w:rsid w:val="00BA6421"/>
    <w:rsid w:val="00BB34E6"/>
    <w:rsid w:val="00BB3766"/>
    <w:rsid w:val="00BB4FEC"/>
    <w:rsid w:val="00BC402F"/>
    <w:rsid w:val="00BD27BA"/>
    <w:rsid w:val="00BE13EF"/>
    <w:rsid w:val="00BE2CF1"/>
    <w:rsid w:val="00BE40A5"/>
    <w:rsid w:val="00BE6454"/>
    <w:rsid w:val="00BF39A4"/>
    <w:rsid w:val="00C02797"/>
    <w:rsid w:val="00C10283"/>
    <w:rsid w:val="00C1060B"/>
    <w:rsid w:val="00C110CC"/>
    <w:rsid w:val="00C22886"/>
    <w:rsid w:val="00C25C8F"/>
    <w:rsid w:val="00C263C6"/>
    <w:rsid w:val="00C55618"/>
    <w:rsid w:val="00C635B6"/>
    <w:rsid w:val="00C70DFC"/>
    <w:rsid w:val="00C82466"/>
    <w:rsid w:val="00C84097"/>
    <w:rsid w:val="00C94A64"/>
    <w:rsid w:val="00CB429B"/>
    <w:rsid w:val="00CC2753"/>
    <w:rsid w:val="00CD093E"/>
    <w:rsid w:val="00CD1556"/>
    <w:rsid w:val="00CD1FD7"/>
    <w:rsid w:val="00CD7865"/>
    <w:rsid w:val="00CE199A"/>
    <w:rsid w:val="00CE5AC7"/>
    <w:rsid w:val="00CF0BBB"/>
    <w:rsid w:val="00CF7791"/>
    <w:rsid w:val="00D1283A"/>
    <w:rsid w:val="00D17979"/>
    <w:rsid w:val="00D2075F"/>
    <w:rsid w:val="00D3257B"/>
    <w:rsid w:val="00D40416"/>
    <w:rsid w:val="00D45CF7"/>
    <w:rsid w:val="00D4782A"/>
    <w:rsid w:val="00D51C93"/>
    <w:rsid w:val="00D7603E"/>
    <w:rsid w:val="00D82FBC"/>
    <w:rsid w:val="00D8579C"/>
    <w:rsid w:val="00D90124"/>
    <w:rsid w:val="00D9392F"/>
    <w:rsid w:val="00DA0AC5"/>
    <w:rsid w:val="00DA41F5"/>
    <w:rsid w:val="00DB5B54"/>
    <w:rsid w:val="00DB7E1B"/>
    <w:rsid w:val="00DC1D81"/>
    <w:rsid w:val="00DE686F"/>
    <w:rsid w:val="00E103B2"/>
    <w:rsid w:val="00E451EA"/>
    <w:rsid w:val="00E53E52"/>
    <w:rsid w:val="00E57F4B"/>
    <w:rsid w:val="00E63889"/>
    <w:rsid w:val="00E65EB7"/>
    <w:rsid w:val="00E71C8D"/>
    <w:rsid w:val="00E72360"/>
    <w:rsid w:val="00E836B9"/>
    <w:rsid w:val="00E972A7"/>
    <w:rsid w:val="00EA2839"/>
    <w:rsid w:val="00EB3E91"/>
    <w:rsid w:val="00EC6894"/>
    <w:rsid w:val="00ED5CDC"/>
    <w:rsid w:val="00ED6B12"/>
    <w:rsid w:val="00EE0D3E"/>
    <w:rsid w:val="00EF326D"/>
    <w:rsid w:val="00EF53FE"/>
    <w:rsid w:val="00F138E0"/>
    <w:rsid w:val="00F245A7"/>
    <w:rsid w:val="00F25544"/>
    <w:rsid w:val="00F2643C"/>
    <w:rsid w:val="00F3285A"/>
    <w:rsid w:val="00F3295A"/>
    <w:rsid w:val="00F34D8E"/>
    <w:rsid w:val="00F3669D"/>
    <w:rsid w:val="00F405F8"/>
    <w:rsid w:val="00F41154"/>
    <w:rsid w:val="00F44FE4"/>
    <w:rsid w:val="00F4700F"/>
    <w:rsid w:val="00F51F7F"/>
    <w:rsid w:val="00F573EA"/>
    <w:rsid w:val="00F57E9D"/>
    <w:rsid w:val="00FA5E66"/>
    <w:rsid w:val="00FA6528"/>
    <w:rsid w:val="00FC2D67"/>
    <w:rsid w:val="00FC2E17"/>
    <w:rsid w:val="00FC6387"/>
    <w:rsid w:val="00FC6802"/>
    <w:rsid w:val="00FD2300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E1D1A0"/>
  <w15:chartTrackingRefBased/>
  <w15:docId w15:val="{0E959A9B-23B3-6547-9014-705B7BFCD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uiPriority w:val="99"/>
    <w:semiHidden/>
    <w:unhideWhenUsed/>
    <w:rsid w:val="00E103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36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47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cjast.com/index.php/CJAS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18F04-F62D-4469-860A-F466A211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2</Pages>
  <Words>447</Words>
  <Characters>2553</Characters>
  <Application>Microsoft Office Word</Application>
  <DocSecurity>0</DocSecurity>
  <Lines>21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2995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https://journalcjast.com/index.php/CJAST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CPU SDI 1080</cp:lastModifiedBy>
  <cp:revision>16</cp:revision>
  <dcterms:created xsi:type="dcterms:W3CDTF">2025-04-04T07:45:00Z</dcterms:created>
  <dcterms:modified xsi:type="dcterms:W3CDTF">2025-04-11T09:06:00Z</dcterms:modified>
</cp:coreProperties>
</file>