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74D66" w14:paraId="5FB962F0" w14:textId="77777777" w:rsidTr="002643B3">
        <w:trPr>
          <w:trHeight w:val="290"/>
        </w:trPr>
        <w:tc>
          <w:tcPr>
            <w:tcW w:w="5000" w:type="pct"/>
            <w:gridSpan w:val="2"/>
            <w:tcBorders>
              <w:top w:val="nil"/>
              <w:left w:val="nil"/>
              <w:right w:val="nil"/>
            </w:tcBorders>
          </w:tcPr>
          <w:p w14:paraId="1EEF5C6C" w14:textId="77777777" w:rsidR="00602F7D" w:rsidRPr="00174D66" w:rsidRDefault="00602F7D" w:rsidP="00A36725">
            <w:pPr>
              <w:pStyle w:val="Heading4"/>
              <w:rPr>
                <w:rFonts w:ascii="Arial" w:hAnsi="Arial" w:cs="Arial"/>
                <w:sz w:val="20"/>
                <w:szCs w:val="20"/>
                <w:lang w:val="en-GB"/>
              </w:rPr>
            </w:pPr>
          </w:p>
        </w:tc>
      </w:tr>
      <w:tr w:rsidR="0000007A" w:rsidRPr="00174D66" w14:paraId="5CC88BE6" w14:textId="77777777" w:rsidTr="002643B3">
        <w:trPr>
          <w:trHeight w:val="290"/>
        </w:trPr>
        <w:tc>
          <w:tcPr>
            <w:tcW w:w="1234" w:type="pct"/>
          </w:tcPr>
          <w:p w14:paraId="66158ADE" w14:textId="77777777" w:rsidR="0000007A" w:rsidRPr="00174D66" w:rsidRDefault="0000007A" w:rsidP="00696CAD">
            <w:pPr>
              <w:pStyle w:val="BodyText"/>
              <w:ind w:left="90"/>
              <w:jc w:val="left"/>
              <w:rPr>
                <w:rFonts w:ascii="Arial" w:hAnsi="Arial" w:cs="Arial"/>
                <w:bCs/>
                <w:sz w:val="20"/>
                <w:szCs w:val="20"/>
                <w:lang w:val="en-GB"/>
              </w:rPr>
            </w:pPr>
            <w:r w:rsidRPr="00174D6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37D6640" w14:textId="77777777" w:rsidR="0000007A" w:rsidRPr="00174D66" w:rsidRDefault="00AC514D" w:rsidP="00E65EB7">
            <w:pPr>
              <w:rPr>
                <w:rFonts w:ascii="Arial" w:hAnsi="Arial" w:cs="Arial"/>
                <w:b/>
                <w:bCs/>
                <w:color w:val="0000FF"/>
                <w:sz w:val="20"/>
                <w:szCs w:val="20"/>
              </w:rPr>
            </w:pPr>
            <w:hyperlink r:id="rId8" w:history="1">
              <w:r w:rsidRPr="00174D66">
                <w:rPr>
                  <w:rStyle w:val="Hyperlink"/>
                  <w:rFonts w:ascii="Arial" w:hAnsi="Arial" w:cs="Arial"/>
                  <w:b/>
                  <w:bCs/>
                  <w:sz w:val="20"/>
                  <w:szCs w:val="20"/>
                </w:rPr>
                <w:t>Asian Journal of Research and Reports in Hepatology</w:t>
              </w:r>
            </w:hyperlink>
            <w:r w:rsidRPr="00174D66">
              <w:rPr>
                <w:rFonts w:ascii="Arial" w:hAnsi="Arial" w:cs="Arial"/>
                <w:b/>
                <w:bCs/>
                <w:color w:val="0000FF"/>
                <w:sz w:val="20"/>
                <w:szCs w:val="20"/>
              </w:rPr>
              <w:t xml:space="preserve"> </w:t>
            </w:r>
          </w:p>
        </w:tc>
      </w:tr>
      <w:tr w:rsidR="0000007A" w:rsidRPr="00174D66" w14:paraId="515041B9" w14:textId="77777777" w:rsidTr="002643B3">
        <w:trPr>
          <w:trHeight w:val="290"/>
        </w:trPr>
        <w:tc>
          <w:tcPr>
            <w:tcW w:w="1234" w:type="pct"/>
          </w:tcPr>
          <w:p w14:paraId="14ABF0EA" w14:textId="77777777" w:rsidR="0000007A" w:rsidRPr="00174D66" w:rsidRDefault="0000007A" w:rsidP="00696CAD">
            <w:pPr>
              <w:pStyle w:val="BodyText"/>
              <w:ind w:left="90"/>
              <w:jc w:val="left"/>
              <w:rPr>
                <w:rFonts w:ascii="Arial" w:hAnsi="Arial" w:cs="Arial"/>
                <w:bCs/>
                <w:sz w:val="20"/>
                <w:szCs w:val="20"/>
                <w:lang w:val="en-GB"/>
              </w:rPr>
            </w:pPr>
            <w:r w:rsidRPr="00174D6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3460C3D" w14:textId="77777777" w:rsidR="0000007A" w:rsidRPr="00174D66" w:rsidRDefault="00847361" w:rsidP="00F3669D">
            <w:pPr>
              <w:pStyle w:val="NormalWeb"/>
              <w:spacing w:before="0" w:beforeAutospacing="0" w:after="0" w:afterAutospacing="0"/>
              <w:rPr>
                <w:rFonts w:ascii="Arial" w:hAnsi="Arial" w:cs="Arial"/>
                <w:b/>
                <w:bCs/>
                <w:sz w:val="20"/>
                <w:szCs w:val="20"/>
                <w:lang w:val="en-GB"/>
              </w:rPr>
            </w:pPr>
            <w:r w:rsidRPr="00174D66">
              <w:rPr>
                <w:rFonts w:ascii="Arial" w:hAnsi="Arial" w:cs="Arial"/>
                <w:b/>
                <w:bCs/>
                <w:sz w:val="20"/>
                <w:szCs w:val="20"/>
                <w:lang w:val="en-GB"/>
              </w:rPr>
              <w:t>Ms_AJRRHE_133588</w:t>
            </w:r>
          </w:p>
        </w:tc>
      </w:tr>
      <w:tr w:rsidR="0000007A" w:rsidRPr="00174D66" w14:paraId="34797BE8" w14:textId="77777777" w:rsidTr="002643B3">
        <w:trPr>
          <w:trHeight w:val="650"/>
        </w:trPr>
        <w:tc>
          <w:tcPr>
            <w:tcW w:w="1234" w:type="pct"/>
          </w:tcPr>
          <w:p w14:paraId="0EF62D94" w14:textId="77777777" w:rsidR="0000007A" w:rsidRPr="00174D66" w:rsidRDefault="0000007A" w:rsidP="00696CAD">
            <w:pPr>
              <w:pStyle w:val="BodyText"/>
              <w:ind w:left="90"/>
              <w:jc w:val="left"/>
              <w:rPr>
                <w:rFonts w:ascii="Arial" w:hAnsi="Arial" w:cs="Arial"/>
                <w:bCs/>
                <w:sz w:val="20"/>
                <w:szCs w:val="20"/>
                <w:lang w:val="en-GB"/>
              </w:rPr>
            </w:pPr>
            <w:r w:rsidRPr="00174D6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53F324D" w14:textId="77777777" w:rsidR="0000007A" w:rsidRPr="00174D66" w:rsidRDefault="00847361" w:rsidP="000450FC">
            <w:pPr>
              <w:pStyle w:val="NormalWeb"/>
              <w:spacing w:before="0" w:beforeAutospacing="0" w:after="0" w:afterAutospacing="0"/>
              <w:rPr>
                <w:rFonts w:ascii="Arial" w:hAnsi="Arial" w:cs="Arial"/>
                <w:b/>
                <w:sz w:val="20"/>
                <w:szCs w:val="20"/>
                <w:lang w:val="en-GB"/>
              </w:rPr>
            </w:pPr>
            <w:r w:rsidRPr="00174D66">
              <w:rPr>
                <w:rFonts w:ascii="Arial" w:hAnsi="Arial" w:cs="Arial"/>
                <w:b/>
                <w:sz w:val="20"/>
                <w:szCs w:val="20"/>
                <w:lang w:val="en-GB"/>
              </w:rPr>
              <w:t>Management of medical fitness in idiopathic adulthood ductopenia in aviation medicine: a case report</w:t>
            </w:r>
          </w:p>
        </w:tc>
      </w:tr>
      <w:tr w:rsidR="00CF0BBB" w:rsidRPr="00174D66" w14:paraId="6188A033" w14:textId="77777777" w:rsidTr="002643B3">
        <w:trPr>
          <w:trHeight w:val="332"/>
        </w:trPr>
        <w:tc>
          <w:tcPr>
            <w:tcW w:w="1234" w:type="pct"/>
          </w:tcPr>
          <w:p w14:paraId="33933525" w14:textId="77777777" w:rsidR="00CF0BBB" w:rsidRPr="00174D66" w:rsidRDefault="00CF0BBB" w:rsidP="00696CAD">
            <w:pPr>
              <w:pStyle w:val="BodyText"/>
              <w:ind w:left="90"/>
              <w:jc w:val="left"/>
              <w:rPr>
                <w:rFonts w:ascii="Arial" w:hAnsi="Arial" w:cs="Arial"/>
                <w:bCs/>
                <w:sz w:val="20"/>
                <w:szCs w:val="20"/>
                <w:lang w:val="en-GB"/>
              </w:rPr>
            </w:pPr>
            <w:r w:rsidRPr="00174D6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16A9952" w14:textId="77777777" w:rsidR="00CF0BBB" w:rsidRPr="00174D66" w:rsidRDefault="00847361" w:rsidP="000450FC">
            <w:pPr>
              <w:pStyle w:val="NormalWeb"/>
              <w:spacing w:before="0" w:beforeAutospacing="0" w:after="0" w:afterAutospacing="0"/>
              <w:rPr>
                <w:rFonts w:ascii="Arial" w:hAnsi="Arial" w:cs="Arial"/>
                <w:b/>
                <w:sz w:val="20"/>
                <w:szCs w:val="20"/>
                <w:lang w:val="en-GB"/>
              </w:rPr>
            </w:pPr>
            <w:r w:rsidRPr="00174D66">
              <w:rPr>
                <w:rFonts w:ascii="Arial" w:hAnsi="Arial" w:cs="Arial"/>
                <w:b/>
                <w:sz w:val="20"/>
                <w:szCs w:val="20"/>
                <w:lang w:val="en-GB"/>
              </w:rPr>
              <w:t>Case report</w:t>
            </w:r>
          </w:p>
        </w:tc>
      </w:tr>
    </w:tbl>
    <w:p w14:paraId="5176B452" w14:textId="77777777" w:rsidR="00037D52" w:rsidRPr="00174D66" w:rsidRDefault="00037D52" w:rsidP="0000007A">
      <w:pPr>
        <w:pStyle w:val="BodyText"/>
        <w:rPr>
          <w:rFonts w:ascii="Arial" w:hAnsi="Arial" w:cs="Arial"/>
          <w:b/>
          <w:bCs/>
          <w:sz w:val="20"/>
          <w:szCs w:val="20"/>
          <w:u w:val="single"/>
          <w:lang w:val="en-GB"/>
        </w:rPr>
      </w:pPr>
    </w:p>
    <w:p w14:paraId="43682D9E" w14:textId="3B4E7995" w:rsidR="0007778E" w:rsidRPr="00174D66" w:rsidRDefault="0007778E" w:rsidP="0007778E">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07778E" w:rsidRPr="00174D66" w14:paraId="1244B04F" w14:textId="77777777">
        <w:tc>
          <w:tcPr>
            <w:tcW w:w="5000" w:type="pct"/>
            <w:gridSpan w:val="3"/>
            <w:tcBorders>
              <w:top w:val="nil"/>
              <w:left w:val="nil"/>
              <w:right w:val="nil"/>
            </w:tcBorders>
            <w:noWrap/>
          </w:tcPr>
          <w:p w14:paraId="0EAACCAF" w14:textId="77777777" w:rsidR="0007778E" w:rsidRPr="00174D66" w:rsidRDefault="0007778E">
            <w:pPr>
              <w:pStyle w:val="Heading2"/>
              <w:jc w:val="left"/>
              <w:rPr>
                <w:rFonts w:ascii="Arial" w:hAnsi="Arial" w:cs="Arial"/>
                <w:lang w:val="en-GB"/>
              </w:rPr>
            </w:pPr>
            <w:r w:rsidRPr="00174D66">
              <w:rPr>
                <w:rFonts w:ascii="Arial" w:hAnsi="Arial" w:cs="Arial"/>
                <w:highlight w:val="yellow"/>
                <w:lang w:val="en-GB"/>
              </w:rPr>
              <w:t>PART  1:</w:t>
            </w:r>
            <w:r w:rsidRPr="00174D66">
              <w:rPr>
                <w:rFonts w:ascii="Arial" w:hAnsi="Arial" w:cs="Arial"/>
                <w:lang w:val="en-GB"/>
              </w:rPr>
              <w:t xml:space="preserve"> Comments</w:t>
            </w:r>
          </w:p>
          <w:p w14:paraId="497B1796" w14:textId="77777777" w:rsidR="0007778E" w:rsidRPr="00174D66" w:rsidRDefault="0007778E">
            <w:pPr>
              <w:rPr>
                <w:rFonts w:ascii="Arial" w:hAnsi="Arial" w:cs="Arial"/>
                <w:sz w:val="20"/>
                <w:szCs w:val="20"/>
                <w:lang w:val="en-GB"/>
              </w:rPr>
            </w:pPr>
          </w:p>
        </w:tc>
      </w:tr>
      <w:tr w:rsidR="0007778E" w:rsidRPr="00174D66" w14:paraId="4B1303DA" w14:textId="77777777">
        <w:tc>
          <w:tcPr>
            <w:tcW w:w="1265" w:type="pct"/>
            <w:noWrap/>
          </w:tcPr>
          <w:p w14:paraId="702C7FDE" w14:textId="77777777" w:rsidR="0007778E" w:rsidRPr="00174D66" w:rsidRDefault="0007778E">
            <w:pPr>
              <w:pStyle w:val="Heading2"/>
              <w:jc w:val="left"/>
              <w:rPr>
                <w:rFonts w:ascii="Arial" w:hAnsi="Arial" w:cs="Arial"/>
                <w:lang w:val="en-GB"/>
              </w:rPr>
            </w:pPr>
          </w:p>
        </w:tc>
        <w:tc>
          <w:tcPr>
            <w:tcW w:w="2212" w:type="pct"/>
          </w:tcPr>
          <w:p w14:paraId="76325830" w14:textId="77777777" w:rsidR="0007778E" w:rsidRPr="00174D66" w:rsidRDefault="0007778E">
            <w:pPr>
              <w:pStyle w:val="Heading2"/>
              <w:jc w:val="left"/>
              <w:rPr>
                <w:rFonts w:ascii="Arial" w:hAnsi="Arial" w:cs="Arial"/>
                <w:lang w:val="en-GB"/>
              </w:rPr>
            </w:pPr>
            <w:r w:rsidRPr="00174D66">
              <w:rPr>
                <w:rFonts w:ascii="Arial" w:hAnsi="Arial" w:cs="Arial"/>
                <w:lang w:val="en-GB"/>
              </w:rPr>
              <w:t>Reviewer’s comment</w:t>
            </w:r>
          </w:p>
          <w:p w14:paraId="046E230D" w14:textId="77777777" w:rsidR="00AE44B8" w:rsidRPr="00174D66" w:rsidRDefault="00AE44B8" w:rsidP="00AE44B8">
            <w:pPr>
              <w:rPr>
                <w:rFonts w:ascii="Arial" w:hAnsi="Arial" w:cs="Arial"/>
                <w:b/>
                <w:bCs/>
                <w:sz w:val="20"/>
                <w:szCs w:val="20"/>
              </w:rPr>
            </w:pPr>
            <w:r w:rsidRPr="00174D66">
              <w:rPr>
                <w:rFonts w:ascii="Arial" w:hAnsi="Arial" w:cs="Arial"/>
                <w:b/>
                <w:bCs/>
                <w:sz w:val="20"/>
                <w:szCs w:val="20"/>
                <w:highlight w:val="yellow"/>
              </w:rPr>
              <w:t>Artificial Intelligence (AI) generated or assisted review comments are strictly prohibited during peer review.</w:t>
            </w:r>
          </w:p>
          <w:p w14:paraId="104355B5" w14:textId="77777777" w:rsidR="00AE44B8" w:rsidRPr="00174D66" w:rsidRDefault="00AE44B8" w:rsidP="00AE44B8">
            <w:pPr>
              <w:rPr>
                <w:rFonts w:ascii="Arial" w:hAnsi="Arial" w:cs="Arial"/>
                <w:sz w:val="20"/>
                <w:szCs w:val="20"/>
                <w:lang w:val="en-GB"/>
              </w:rPr>
            </w:pPr>
          </w:p>
        </w:tc>
        <w:tc>
          <w:tcPr>
            <w:tcW w:w="1523" w:type="pct"/>
          </w:tcPr>
          <w:p w14:paraId="023BCC23" w14:textId="77777777" w:rsidR="0007778E" w:rsidRPr="00174D66" w:rsidRDefault="0007778E">
            <w:pPr>
              <w:pStyle w:val="Heading2"/>
              <w:jc w:val="left"/>
              <w:rPr>
                <w:rFonts w:ascii="Arial" w:hAnsi="Arial" w:cs="Arial"/>
                <w:b w:val="0"/>
                <w:lang w:val="en-GB"/>
              </w:rPr>
            </w:pPr>
            <w:r w:rsidRPr="00174D66">
              <w:rPr>
                <w:rFonts w:ascii="Arial" w:hAnsi="Arial" w:cs="Arial"/>
                <w:lang w:val="en-GB"/>
              </w:rPr>
              <w:t>Author’s Feedback</w:t>
            </w:r>
            <w:r w:rsidRPr="00174D66">
              <w:rPr>
                <w:rFonts w:ascii="Arial" w:hAnsi="Arial" w:cs="Arial"/>
                <w:b w:val="0"/>
                <w:lang w:val="en-GB"/>
              </w:rPr>
              <w:t xml:space="preserve"> </w:t>
            </w:r>
            <w:r w:rsidRPr="00174D66">
              <w:rPr>
                <w:rFonts w:ascii="Arial" w:hAnsi="Arial" w:cs="Arial"/>
                <w:b w:val="0"/>
                <w:i/>
                <w:lang w:val="en-GB"/>
              </w:rPr>
              <w:t>(Please correct the manuscript and highlight that part in the manuscript. It is mandatory that authors should write his/her feedback here)</w:t>
            </w:r>
          </w:p>
        </w:tc>
      </w:tr>
      <w:tr w:rsidR="0007778E" w:rsidRPr="00174D66" w14:paraId="60211179" w14:textId="77777777">
        <w:trPr>
          <w:trHeight w:val="1264"/>
        </w:trPr>
        <w:tc>
          <w:tcPr>
            <w:tcW w:w="1265" w:type="pct"/>
            <w:noWrap/>
          </w:tcPr>
          <w:p w14:paraId="33879153" w14:textId="77777777" w:rsidR="0007778E" w:rsidRPr="00174D66" w:rsidRDefault="0007778E">
            <w:pPr>
              <w:ind w:left="360"/>
              <w:rPr>
                <w:rFonts w:ascii="Arial" w:hAnsi="Arial" w:cs="Arial"/>
                <w:b/>
                <w:bCs/>
                <w:sz w:val="20"/>
                <w:szCs w:val="20"/>
                <w:lang w:val="en-GB"/>
              </w:rPr>
            </w:pPr>
            <w:r w:rsidRPr="00174D6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2DEE06F" w14:textId="77777777" w:rsidR="0007778E" w:rsidRPr="00174D66" w:rsidRDefault="0007778E">
            <w:pPr>
              <w:ind w:left="360"/>
              <w:rPr>
                <w:rFonts w:ascii="Arial" w:eastAsia="MS Mincho" w:hAnsi="Arial" w:cs="Arial"/>
                <w:b/>
                <w:bCs/>
                <w:sz w:val="20"/>
                <w:szCs w:val="20"/>
                <w:lang w:val="en-GB"/>
              </w:rPr>
            </w:pPr>
          </w:p>
        </w:tc>
        <w:tc>
          <w:tcPr>
            <w:tcW w:w="2212" w:type="pct"/>
          </w:tcPr>
          <w:p w14:paraId="6B5506DF" w14:textId="77777777" w:rsidR="0007778E" w:rsidRPr="00174D66" w:rsidRDefault="00AF4FEF" w:rsidP="00AF0473">
            <w:pPr>
              <w:rPr>
                <w:rFonts w:ascii="Arial" w:hAnsi="Arial" w:cs="Arial"/>
                <w:sz w:val="20"/>
                <w:szCs w:val="20"/>
              </w:rPr>
            </w:pPr>
            <w:r w:rsidRPr="00174D66">
              <w:rPr>
                <w:rFonts w:ascii="Arial" w:hAnsi="Arial" w:cs="Arial"/>
                <w:bCs/>
                <w:sz w:val="20"/>
                <w:szCs w:val="20"/>
                <w:lang w:val="en-GB"/>
              </w:rPr>
              <w:t>The manuscript demonstrates the importance of fitness checks in aviation medicine</w:t>
            </w:r>
            <w:r w:rsidR="00AF0473" w:rsidRPr="00174D66">
              <w:rPr>
                <w:rFonts w:ascii="Arial" w:hAnsi="Arial" w:cs="Arial"/>
                <w:bCs/>
                <w:sz w:val="20"/>
                <w:szCs w:val="20"/>
                <w:lang w:val="en-GB"/>
              </w:rPr>
              <w:t xml:space="preserve">. This </w:t>
            </w:r>
            <w:r w:rsidRPr="00174D66">
              <w:rPr>
                <w:rFonts w:ascii="Arial" w:hAnsi="Arial" w:cs="Arial"/>
                <w:bCs/>
                <w:sz w:val="20"/>
                <w:szCs w:val="20"/>
                <w:lang w:val="en-GB"/>
              </w:rPr>
              <w:t>highlights the need for further clinical trials to evaluate the early-life causes of ductopenia. It also emphasizes the significance of regular health checkups in preventing serious complications</w:t>
            </w:r>
            <w:r w:rsidR="00AF0473" w:rsidRPr="00174D66">
              <w:rPr>
                <w:rFonts w:ascii="Arial" w:hAnsi="Arial" w:cs="Arial"/>
                <w:bCs/>
                <w:sz w:val="20"/>
                <w:szCs w:val="20"/>
                <w:lang w:val="en-GB"/>
              </w:rPr>
              <w:t xml:space="preserve"> for every individual.</w:t>
            </w:r>
            <w:r w:rsidR="00AF0473" w:rsidRPr="00174D66">
              <w:rPr>
                <w:rFonts w:ascii="Arial" w:hAnsi="Arial" w:cs="Arial"/>
                <w:sz w:val="20"/>
                <w:szCs w:val="20"/>
              </w:rPr>
              <w:t xml:space="preserve"> </w:t>
            </w:r>
          </w:p>
        </w:tc>
        <w:tc>
          <w:tcPr>
            <w:tcW w:w="1523" w:type="pct"/>
          </w:tcPr>
          <w:p w14:paraId="37F57F4A" w14:textId="06B696E6" w:rsidR="0007778E" w:rsidRPr="00174D66" w:rsidRDefault="00EE36DC">
            <w:pPr>
              <w:pStyle w:val="Heading2"/>
              <w:jc w:val="left"/>
              <w:rPr>
                <w:rFonts w:ascii="Arial" w:hAnsi="Arial" w:cs="Arial"/>
                <w:b w:val="0"/>
                <w:lang w:val="en-GB"/>
              </w:rPr>
            </w:pPr>
            <w:r w:rsidRPr="00174D66">
              <w:rPr>
                <w:rFonts w:ascii="Arial" w:hAnsi="Arial" w:cs="Arial"/>
                <w:b w:val="0"/>
                <w:lang w:val="en-GB"/>
              </w:rPr>
              <w:t>Exactly, through this article I would like to also highlight that the medical fitness assessment allows the detection of rare, asymptomatic diseases in early stages which may improve prognosis.</w:t>
            </w:r>
          </w:p>
        </w:tc>
      </w:tr>
      <w:tr w:rsidR="0007778E" w:rsidRPr="00174D66" w14:paraId="310F10E2" w14:textId="77777777">
        <w:trPr>
          <w:trHeight w:val="1262"/>
        </w:trPr>
        <w:tc>
          <w:tcPr>
            <w:tcW w:w="1265" w:type="pct"/>
            <w:noWrap/>
          </w:tcPr>
          <w:p w14:paraId="6FA835C2" w14:textId="77777777" w:rsidR="0007778E" w:rsidRPr="00174D66" w:rsidRDefault="0007778E">
            <w:pPr>
              <w:ind w:left="360"/>
              <w:rPr>
                <w:rFonts w:ascii="Arial" w:hAnsi="Arial" w:cs="Arial"/>
                <w:b/>
                <w:bCs/>
                <w:sz w:val="20"/>
                <w:szCs w:val="20"/>
                <w:lang w:val="en-GB"/>
              </w:rPr>
            </w:pPr>
            <w:r w:rsidRPr="00174D66">
              <w:rPr>
                <w:rFonts w:ascii="Arial" w:hAnsi="Arial" w:cs="Arial"/>
                <w:b/>
                <w:bCs/>
                <w:sz w:val="20"/>
                <w:szCs w:val="20"/>
                <w:lang w:val="en-GB"/>
              </w:rPr>
              <w:t>Is the title of the article suitable?</w:t>
            </w:r>
          </w:p>
          <w:p w14:paraId="23233569" w14:textId="77777777" w:rsidR="0007778E" w:rsidRPr="00174D66" w:rsidRDefault="0007778E">
            <w:pPr>
              <w:ind w:left="360"/>
              <w:rPr>
                <w:rFonts w:ascii="Arial" w:hAnsi="Arial" w:cs="Arial"/>
                <w:b/>
                <w:bCs/>
                <w:sz w:val="20"/>
                <w:szCs w:val="20"/>
                <w:lang w:val="en-GB"/>
              </w:rPr>
            </w:pPr>
            <w:r w:rsidRPr="00174D66">
              <w:rPr>
                <w:rFonts w:ascii="Arial" w:hAnsi="Arial" w:cs="Arial"/>
                <w:b/>
                <w:bCs/>
                <w:sz w:val="20"/>
                <w:szCs w:val="20"/>
                <w:lang w:val="en-GB"/>
              </w:rPr>
              <w:t>(If not please suggest an alternative title)</w:t>
            </w:r>
          </w:p>
          <w:p w14:paraId="18C4C035" w14:textId="77777777" w:rsidR="0007778E" w:rsidRPr="00174D66" w:rsidRDefault="0007778E">
            <w:pPr>
              <w:pStyle w:val="Heading2"/>
              <w:jc w:val="left"/>
              <w:rPr>
                <w:rFonts w:ascii="Arial" w:hAnsi="Arial" w:cs="Arial"/>
                <w:u w:val="single"/>
                <w:lang w:val="en-GB"/>
              </w:rPr>
            </w:pPr>
          </w:p>
        </w:tc>
        <w:tc>
          <w:tcPr>
            <w:tcW w:w="2212" w:type="pct"/>
          </w:tcPr>
          <w:p w14:paraId="4F0E7A88" w14:textId="77777777" w:rsidR="0007778E" w:rsidRPr="00174D66" w:rsidRDefault="00A36725" w:rsidP="00AF0473">
            <w:pPr>
              <w:rPr>
                <w:rFonts w:ascii="Arial" w:hAnsi="Arial" w:cs="Arial"/>
                <w:b/>
                <w:bCs/>
                <w:sz w:val="20"/>
                <w:szCs w:val="20"/>
                <w:lang w:val="en-GB"/>
              </w:rPr>
            </w:pPr>
            <w:r w:rsidRPr="00174D66">
              <w:rPr>
                <w:rFonts w:ascii="Arial" w:hAnsi="Arial" w:cs="Arial"/>
                <w:bCs/>
                <w:sz w:val="20"/>
                <w:szCs w:val="20"/>
                <w:lang w:val="en-GB"/>
              </w:rPr>
              <w:t xml:space="preserve">The title seems appropriate, but the author may also consider 'The Importance of Medical Fitness Assessments in Aviation Medicine: A Case Report,' as this case </w:t>
            </w:r>
            <w:r w:rsidR="00AF0473" w:rsidRPr="00174D66">
              <w:rPr>
                <w:rFonts w:ascii="Arial" w:hAnsi="Arial" w:cs="Arial"/>
                <w:bCs/>
                <w:sz w:val="20"/>
                <w:szCs w:val="20"/>
                <w:lang w:val="en-GB"/>
              </w:rPr>
              <w:t xml:space="preserve">report </w:t>
            </w:r>
            <w:r w:rsidRPr="00174D66">
              <w:rPr>
                <w:rFonts w:ascii="Arial" w:hAnsi="Arial" w:cs="Arial"/>
                <w:bCs/>
                <w:sz w:val="20"/>
                <w:szCs w:val="20"/>
                <w:lang w:val="en-GB"/>
              </w:rPr>
              <w:t>demonstrates how a rare cholestatic disease was diagnosed during an aeromedical evaluation</w:t>
            </w:r>
            <w:r w:rsidRPr="00174D66">
              <w:rPr>
                <w:rFonts w:ascii="Arial" w:hAnsi="Arial" w:cs="Arial"/>
                <w:b/>
                <w:bCs/>
                <w:sz w:val="20"/>
                <w:szCs w:val="20"/>
              </w:rPr>
              <w:t>.</w:t>
            </w:r>
          </w:p>
        </w:tc>
        <w:tc>
          <w:tcPr>
            <w:tcW w:w="1523" w:type="pct"/>
          </w:tcPr>
          <w:p w14:paraId="797FA5F8" w14:textId="43BFBFE0" w:rsidR="0007778E" w:rsidRPr="00174D66" w:rsidRDefault="006311AC">
            <w:pPr>
              <w:pStyle w:val="Heading2"/>
              <w:jc w:val="left"/>
              <w:rPr>
                <w:rFonts w:ascii="Arial" w:hAnsi="Arial" w:cs="Arial"/>
                <w:b w:val="0"/>
                <w:lang w:val="en-GB"/>
              </w:rPr>
            </w:pPr>
            <w:r w:rsidRPr="00174D66">
              <w:rPr>
                <w:rFonts w:ascii="Arial" w:hAnsi="Arial" w:cs="Arial"/>
                <w:b w:val="0"/>
                <w:lang w:val="en-GB"/>
              </w:rPr>
              <w:t xml:space="preserve">I used the current title because Idiopathic Adulthood Ductopenia is a rare condition in itself so I wanted to mention it in the title. </w:t>
            </w:r>
          </w:p>
        </w:tc>
      </w:tr>
      <w:tr w:rsidR="0007778E" w:rsidRPr="00174D66" w14:paraId="6A88963D" w14:textId="77777777">
        <w:trPr>
          <w:trHeight w:val="1262"/>
        </w:trPr>
        <w:tc>
          <w:tcPr>
            <w:tcW w:w="1265" w:type="pct"/>
            <w:noWrap/>
          </w:tcPr>
          <w:p w14:paraId="2A077642" w14:textId="77777777" w:rsidR="0007778E" w:rsidRPr="00174D66" w:rsidRDefault="0007778E">
            <w:pPr>
              <w:pStyle w:val="Heading2"/>
              <w:ind w:left="360"/>
              <w:jc w:val="left"/>
              <w:rPr>
                <w:rFonts w:ascii="Arial" w:hAnsi="Arial" w:cs="Arial"/>
                <w:lang w:val="en-GB"/>
              </w:rPr>
            </w:pPr>
            <w:r w:rsidRPr="00174D66">
              <w:rPr>
                <w:rFonts w:ascii="Arial" w:hAnsi="Arial" w:cs="Arial"/>
                <w:lang w:val="en-GB"/>
              </w:rPr>
              <w:t>Is the abstract of the article comprehensive? Do you suggest the addition (or deletion) of some points in this section? Please write your suggestions here.</w:t>
            </w:r>
          </w:p>
          <w:p w14:paraId="7B5098BD" w14:textId="77777777" w:rsidR="0007778E" w:rsidRPr="00174D66" w:rsidRDefault="0007778E">
            <w:pPr>
              <w:pStyle w:val="Heading2"/>
              <w:jc w:val="left"/>
              <w:rPr>
                <w:rFonts w:ascii="Arial" w:hAnsi="Arial" w:cs="Arial"/>
                <w:u w:val="single"/>
                <w:lang w:val="en-GB"/>
              </w:rPr>
            </w:pPr>
          </w:p>
        </w:tc>
        <w:tc>
          <w:tcPr>
            <w:tcW w:w="2212" w:type="pct"/>
          </w:tcPr>
          <w:p w14:paraId="5E0097E6" w14:textId="77777777" w:rsidR="0007778E" w:rsidRPr="00174D66" w:rsidRDefault="00A36725" w:rsidP="00AF0473">
            <w:pPr>
              <w:rPr>
                <w:rFonts w:ascii="Arial" w:hAnsi="Arial" w:cs="Arial"/>
                <w:b/>
                <w:bCs/>
                <w:sz w:val="20"/>
                <w:szCs w:val="20"/>
                <w:lang w:val="en-GB"/>
              </w:rPr>
            </w:pPr>
            <w:r w:rsidRPr="00174D66">
              <w:rPr>
                <w:rFonts w:ascii="Arial" w:hAnsi="Arial" w:cs="Arial"/>
                <w:bCs/>
                <w:sz w:val="20"/>
                <w:szCs w:val="20"/>
                <w:lang w:val="en-GB"/>
              </w:rPr>
              <w:t xml:space="preserve">The abstract of this manuscript is systematically structured and </w:t>
            </w:r>
            <w:r w:rsidR="00AF4FEF" w:rsidRPr="00174D66">
              <w:rPr>
                <w:rFonts w:ascii="Arial" w:hAnsi="Arial" w:cs="Arial"/>
                <w:bCs/>
                <w:sz w:val="20"/>
                <w:szCs w:val="20"/>
                <w:lang w:val="en-GB"/>
              </w:rPr>
              <w:t>well-articulated</w:t>
            </w:r>
            <w:r w:rsidRPr="00174D66">
              <w:rPr>
                <w:rFonts w:ascii="Arial" w:hAnsi="Arial" w:cs="Arial"/>
                <w:bCs/>
                <w:sz w:val="20"/>
                <w:szCs w:val="20"/>
                <w:lang w:val="en-GB"/>
              </w:rPr>
              <w:t>.</w:t>
            </w:r>
            <w:r w:rsidRPr="00174D66">
              <w:rPr>
                <w:rFonts w:ascii="Arial" w:hAnsi="Arial" w:cs="Arial"/>
                <w:b/>
                <w:bCs/>
                <w:sz w:val="20"/>
                <w:szCs w:val="20"/>
                <w:lang w:val="en-GB"/>
              </w:rPr>
              <w:t xml:space="preserve"> </w:t>
            </w:r>
          </w:p>
        </w:tc>
        <w:tc>
          <w:tcPr>
            <w:tcW w:w="1523" w:type="pct"/>
          </w:tcPr>
          <w:p w14:paraId="57D03B87" w14:textId="7285836A" w:rsidR="0007778E" w:rsidRPr="00174D66" w:rsidRDefault="006311AC">
            <w:pPr>
              <w:pStyle w:val="Heading2"/>
              <w:jc w:val="left"/>
              <w:rPr>
                <w:rFonts w:ascii="Arial" w:hAnsi="Arial" w:cs="Arial"/>
                <w:b w:val="0"/>
                <w:lang w:val="en-GB"/>
              </w:rPr>
            </w:pPr>
            <w:r w:rsidRPr="00174D66">
              <w:rPr>
                <w:rFonts w:ascii="Arial" w:hAnsi="Arial" w:cs="Arial"/>
                <w:b w:val="0"/>
                <w:lang w:val="en-GB"/>
              </w:rPr>
              <w:t>Thank you for your review</w:t>
            </w:r>
          </w:p>
        </w:tc>
      </w:tr>
      <w:tr w:rsidR="0007778E" w:rsidRPr="00174D66" w14:paraId="7C06059B" w14:textId="77777777">
        <w:trPr>
          <w:trHeight w:val="704"/>
        </w:trPr>
        <w:tc>
          <w:tcPr>
            <w:tcW w:w="1265" w:type="pct"/>
            <w:noWrap/>
          </w:tcPr>
          <w:p w14:paraId="14F88717" w14:textId="77777777" w:rsidR="0007778E" w:rsidRPr="00174D66" w:rsidRDefault="0007778E">
            <w:pPr>
              <w:pStyle w:val="Heading2"/>
              <w:ind w:left="360"/>
              <w:jc w:val="left"/>
              <w:rPr>
                <w:rFonts w:ascii="Arial" w:hAnsi="Arial" w:cs="Arial"/>
                <w:b w:val="0"/>
                <w:bCs w:val="0"/>
                <w:u w:val="single"/>
                <w:lang w:val="en-GB"/>
              </w:rPr>
            </w:pPr>
            <w:r w:rsidRPr="00174D66">
              <w:rPr>
                <w:rFonts w:ascii="Arial" w:hAnsi="Arial" w:cs="Arial"/>
                <w:lang w:val="en-GB"/>
              </w:rPr>
              <w:t>Is the manuscript scientifically, correct? Please write here.</w:t>
            </w:r>
          </w:p>
        </w:tc>
        <w:tc>
          <w:tcPr>
            <w:tcW w:w="2212" w:type="pct"/>
          </w:tcPr>
          <w:p w14:paraId="1D634A89" w14:textId="77777777" w:rsidR="0007778E" w:rsidRPr="00174D66" w:rsidRDefault="00A36725">
            <w:pPr>
              <w:pStyle w:val="ListParagraph"/>
              <w:ind w:left="0"/>
              <w:rPr>
                <w:rFonts w:ascii="Arial" w:hAnsi="Arial" w:cs="Arial"/>
                <w:bCs/>
                <w:sz w:val="20"/>
                <w:szCs w:val="20"/>
                <w:lang w:val="en-GB"/>
              </w:rPr>
            </w:pPr>
            <w:r w:rsidRPr="00174D66">
              <w:rPr>
                <w:rFonts w:ascii="Arial" w:hAnsi="Arial" w:cs="Arial"/>
                <w:bCs/>
                <w:sz w:val="20"/>
                <w:szCs w:val="20"/>
                <w:lang w:val="en-GB"/>
              </w:rPr>
              <w:t>Yes, the manuscript is scientifically correct</w:t>
            </w:r>
          </w:p>
        </w:tc>
        <w:tc>
          <w:tcPr>
            <w:tcW w:w="1523" w:type="pct"/>
          </w:tcPr>
          <w:p w14:paraId="052F20B2" w14:textId="3DC0135E" w:rsidR="0007778E" w:rsidRPr="00174D66" w:rsidRDefault="006311AC">
            <w:pPr>
              <w:pStyle w:val="Heading2"/>
              <w:jc w:val="left"/>
              <w:rPr>
                <w:rFonts w:ascii="Arial" w:hAnsi="Arial" w:cs="Arial"/>
                <w:b w:val="0"/>
                <w:lang w:val="en-GB"/>
              </w:rPr>
            </w:pPr>
            <w:r w:rsidRPr="00174D66">
              <w:rPr>
                <w:rFonts w:ascii="Arial" w:hAnsi="Arial" w:cs="Arial"/>
                <w:b w:val="0"/>
                <w:lang w:val="en-GB"/>
              </w:rPr>
              <w:t>Thank you for your review</w:t>
            </w:r>
          </w:p>
        </w:tc>
      </w:tr>
      <w:tr w:rsidR="0007778E" w:rsidRPr="00174D66" w14:paraId="13ECBBEB" w14:textId="77777777">
        <w:trPr>
          <w:trHeight w:val="703"/>
        </w:trPr>
        <w:tc>
          <w:tcPr>
            <w:tcW w:w="1265" w:type="pct"/>
            <w:noWrap/>
          </w:tcPr>
          <w:p w14:paraId="0E120D50" w14:textId="77777777" w:rsidR="0007778E" w:rsidRPr="00174D66" w:rsidRDefault="0007778E">
            <w:pPr>
              <w:ind w:left="360"/>
              <w:rPr>
                <w:rFonts w:ascii="Arial" w:hAnsi="Arial" w:cs="Arial"/>
                <w:b/>
                <w:bCs/>
                <w:sz w:val="20"/>
                <w:szCs w:val="20"/>
                <w:lang w:val="en-GB"/>
              </w:rPr>
            </w:pPr>
            <w:r w:rsidRPr="00174D6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5956F3B" w14:textId="77777777" w:rsidR="0007778E" w:rsidRPr="00174D66" w:rsidRDefault="00AF4FEF">
            <w:pPr>
              <w:pStyle w:val="ListParagraph"/>
              <w:ind w:left="0"/>
              <w:rPr>
                <w:rFonts w:ascii="Arial" w:hAnsi="Arial" w:cs="Arial"/>
                <w:bCs/>
                <w:sz w:val="20"/>
                <w:szCs w:val="20"/>
                <w:lang w:val="en-GB"/>
              </w:rPr>
            </w:pPr>
            <w:r w:rsidRPr="00174D66">
              <w:rPr>
                <w:rFonts w:ascii="Arial" w:hAnsi="Arial" w:cs="Arial"/>
                <w:bCs/>
                <w:sz w:val="20"/>
                <w:szCs w:val="20"/>
                <w:lang w:val="en-GB"/>
              </w:rPr>
              <w:t>The references seem sufficient</w:t>
            </w:r>
          </w:p>
        </w:tc>
        <w:tc>
          <w:tcPr>
            <w:tcW w:w="1523" w:type="pct"/>
          </w:tcPr>
          <w:p w14:paraId="30D91AFA" w14:textId="64831A9C" w:rsidR="0007778E" w:rsidRPr="00174D66" w:rsidRDefault="006311AC">
            <w:pPr>
              <w:pStyle w:val="Heading2"/>
              <w:jc w:val="left"/>
              <w:rPr>
                <w:rFonts w:ascii="Arial" w:hAnsi="Arial" w:cs="Arial"/>
                <w:b w:val="0"/>
                <w:lang w:val="en-GB"/>
              </w:rPr>
            </w:pPr>
            <w:r w:rsidRPr="00174D66">
              <w:rPr>
                <w:rFonts w:ascii="Arial" w:hAnsi="Arial" w:cs="Arial"/>
                <w:b w:val="0"/>
                <w:lang w:val="en-GB"/>
              </w:rPr>
              <w:t>Thank you for your review</w:t>
            </w:r>
          </w:p>
        </w:tc>
      </w:tr>
      <w:tr w:rsidR="0007778E" w:rsidRPr="00174D66" w14:paraId="60B12BC5" w14:textId="77777777">
        <w:trPr>
          <w:trHeight w:val="386"/>
        </w:trPr>
        <w:tc>
          <w:tcPr>
            <w:tcW w:w="1265" w:type="pct"/>
            <w:noWrap/>
          </w:tcPr>
          <w:p w14:paraId="7BF1EAB4" w14:textId="77777777" w:rsidR="0007778E" w:rsidRPr="00174D66" w:rsidRDefault="0007778E">
            <w:pPr>
              <w:pStyle w:val="Heading2"/>
              <w:ind w:left="360"/>
              <w:jc w:val="left"/>
              <w:rPr>
                <w:rFonts w:ascii="Arial" w:hAnsi="Arial" w:cs="Arial"/>
                <w:bCs w:val="0"/>
                <w:lang w:val="en-GB"/>
              </w:rPr>
            </w:pPr>
            <w:r w:rsidRPr="00174D66">
              <w:rPr>
                <w:rFonts w:ascii="Arial" w:hAnsi="Arial" w:cs="Arial"/>
                <w:bCs w:val="0"/>
                <w:lang w:val="en-GB"/>
              </w:rPr>
              <w:t>Is the language/English quality of the article suitable for scholarly communications?</w:t>
            </w:r>
          </w:p>
          <w:p w14:paraId="0AC5EE69" w14:textId="77777777" w:rsidR="0007778E" w:rsidRPr="00174D66" w:rsidRDefault="0007778E">
            <w:pPr>
              <w:rPr>
                <w:rFonts w:ascii="Arial" w:hAnsi="Arial" w:cs="Arial"/>
                <w:sz w:val="20"/>
                <w:szCs w:val="20"/>
                <w:lang w:val="en-GB"/>
              </w:rPr>
            </w:pPr>
          </w:p>
        </w:tc>
        <w:tc>
          <w:tcPr>
            <w:tcW w:w="2212" w:type="pct"/>
          </w:tcPr>
          <w:p w14:paraId="6657DEBA" w14:textId="77777777" w:rsidR="0007778E" w:rsidRPr="00174D66" w:rsidRDefault="00AF4FEF">
            <w:pPr>
              <w:rPr>
                <w:rFonts w:ascii="Arial" w:hAnsi="Arial" w:cs="Arial"/>
                <w:sz w:val="20"/>
                <w:szCs w:val="20"/>
                <w:lang w:val="en-GB"/>
              </w:rPr>
            </w:pPr>
            <w:r w:rsidRPr="00174D66">
              <w:rPr>
                <w:rFonts w:ascii="Arial" w:hAnsi="Arial" w:cs="Arial"/>
                <w:sz w:val="20"/>
                <w:szCs w:val="20"/>
                <w:lang w:val="en-GB"/>
              </w:rPr>
              <w:t>Yes, it is quite suitable.</w:t>
            </w:r>
          </w:p>
        </w:tc>
        <w:tc>
          <w:tcPr>
            <w:tcW w:w="1523" w:type="pct"/>
          </w:tcPr>
          <w:p w14:paraId="54086255" w14:textId="76C9E3EF" w:rsidR="0007778E" w:rsidRPr="00174D66" w:rsidRDefault="006311AC">
            <w:pPr>
              <w:rPr>
                <w:rFonts w:ascii="Arial" w:hAnsi="Arial" w:cs="Arial"/>
                <w:sz w:val="20"/>
                <w:szCs w:val="20"/>
                <w:lang w:val="en-GB"/>
              </w:rPr>
            </w:pPr>
            <w:r w:rsidRPr="00174D66">
              <w:rPr>
                <w:rFonts w:ascii="Arial" w:hAnsi="Arial" w:cs="Arial"/>
                <w:b/>
                <w:sz w:val="20"/>
                <w:szCs w:val="20"/>
                <w:lang w:val="en-GB"/>
              </w:rPr>
              <w:t>Thank you for your review</w:t>
            </w:r>
          </w:p>
        </w:tc>
      </w:tr>
      <w:tr w:rsidR="0007778E" w:rsidRPr="00174D66" w14:paraId="48F4C005" w14:textId="77777777">
        <w:trPr>
          <w:trHeight w:val="1178"/>
        </w:trPr>
        <w:tc>
          <w:tcPr>
            <w:tcW w:w="1265" w:type="pct"/>
            <w:noWrap/>
          </w:tcPr>
          <w:p w14:paraId="07E91D0E" w14:textId="77777777" w:rsidR="0007778E" w:rsidRPr="00174D66" w:rsidRDefault="0007778E">
            <w:pPr>
              <w:pStyle w:val="Heading2"/>
              <w:jc w:val="left"/>
              <w:rPr>
                <w:rFonts w:ascii="Arial" w:hAnsi="Arial" w:cs="Arial"/>
                <w:b w:val="0"/>
                <w:bCs w:val="0"/>
                <w:lang w:val="en-GB"/>
              </w:rPr>
            </w:pPr>
            <w:r w:rsidRPr="00174D66">
              <w:rPr>
                <w:rFonts w:ascii="Arial" w:hAnsi="Arial" w:cs="Arial"/>
                <w:bCs w:val="0"/>
                <w:u w:val="single"/>
                <w:lang w:val="en-GB"/>
              </w:rPr>
              <w:t>Optional/General</w:t>
            </w:r>
            <w:r w:rsidRPr="00174D66">
              <w:rPr>
                <w:rFonts w:ascii="Arial" w:hAnsi="Arial" w:cs="Arial"/>
                <w:bCs w:val="0"/>
                <w:lang w:val="en-GB"/>
              </w:rPr>
              <w:t xml:space="preserve"> </w:t>
            </w:r>
            <w:r w:rsidRPr="00174D66">
              <w:rPr>
                <w:rFonts w:ascii="Arial" w:hAnsi="Arial" w:cs="Arial"/>
                <w:b w:val="0"/>
                <w:bCs w:val="0"/>
                <w:lang w:val="en-GB"/>
              </w:rPr>
              <w:t>comments</w:t>
            </w:r>
          </w:p>
          <w:p w14:paraId="150C5890" w14:textId="77777777" w:rsidR="0007778E" w:rsidRPr="00174D66" w:rsidRDefault="0007778E">
            <w:pPr>
              <w:pStyle w:val="Heading2"/>
              <w:jc w:val="left"/>
              <w:rPr>
                <w:rFonts w:ascii="Arial" w:hAnsi="Arial" w:cs="Arial"/>
                <w:b w:val="0"/>
                <w:lang w:val="en-GB"/>
              </w:rPr>
            </w:pPr>
          </w:p>
        </w:tc>
        <w:tc>
          <w:tcPr>
            <w:tcW w:w="2212" w:type="pct"/>
          </w:tcPr>
          <w:p w14:paraId="15AE41D0" w14:textId="77777777" w:rsidR="0007778E" w:rsidRPr="00174D66" w:rsidRDefault="004055EB">
            <w:pPr>
              <w:pStyle w:val="NormalWeb"/>
              <w:spacing w:before="0" w:beforeAutospacing="0" w:after="0" w:afterAutospacing="0"/>
              <w:rPr>
                <w:rFonts w:ascii="Arial" w:eastAsia="Times New Roman" w:hAnsi="Arial" w:cs="Arial"/>
                <w:bCs/>
                <w:sz w:val="20"/>
                <w:szCs w:val="20"/>
                <w:lang w:val="en-GB"/>
              </w:rPr>
            </w:pPr>
            <w:r w:rsidRPr="00174D66">
              <w:rPr>
                <w:rFonts w:ascii="Arial" w:eastAsia="Times New Roman" w:hAnsi="Arial" w:cs="Arial"/>
                <w:bCs/>
                <w:sz w:val="20"/>
                <w:szCs w:val="20"/>
                <w:lang w:val="en-GB"/>
              </w:rPr>
              <w:t>The author should mention the dosage and the duration of paracetamol consumption during the last episode or fitness check</w:t>
            </w:r>
            <w:r w:rsidR="00AF0473" w:rsidRPr="00174D66">
              <w:rPr>
                <w:rFonts w:ascii="Arial" w:eastAsia="Times New Roman" w:hAnsi="Arial" w:cs="Arial"/>
                <w:bCs/>
                <w:sz w:val="20"/>
                <w:szCs w:val="20"/>
                <w:lang w:val="en-GB"/>
              </w:rPr>
              <w:t xml:space="preserve"> to avoid differential diagnosis. </w:t>
            </w:r>
          </w:p>
          <w:p w14:paraId="591F9690" w14:textId="77777777" w:rsidR="004055EB" w:rsidRPr="00174D66" w:rsidRDefault="004055EB">
            <w:pPr>
              <w:pStyle w:val="NormalWeb"/>
              <w:spacing w:before="0" w:beforeAutospacing="0" w:after="0" w:afterAutospacing="0"/>
              <w:rPr>
                <w:rFonts w:ascii="Arial" w:hAnsi="Arial" w:cs="Arial"/>
                <w:b/>
                <w:sz w:val="20"/>
                <w:szCs w:val="20"/>
                <w:lang w:val="en-GB"/>
              </w:rPr>
            </w:pPr>
            <w:r w:rsidRPr="00174D66">
              <w:rPr>
                <w:rFonts w:ascii="Arial" w:eastAsia="Times New Roman" w:hAnsi="Arial" w:cs="Arial"/>
                <w:bCs/>
                <w:sz w:val="20"/>
                <w:szCs w:val="20"/>
                <w:lang w:val="en-GB"/>
              </w:rPr>
              <w:t xml:space="preserve">Mention the laboratory investigations </w:t>
            </w:r>
            <w:r w:rsidR="00AF0473" w:rsidRPr="00174D66">
              <w:rPr>
                <w:rFonts w:ascii="Arial" w:eastAsia="Times New Roman" w:hAnsi="Arial" w:cs="Arial"/>
                <w:bCs/>
                <w:sz w:val="20"/>
                <w:szCs w:val="20"/>
                <w:lang w:val="en-GB"/>
              </w:rPr>
              <w:t>with</w:t>
            </w:r>
            <w:r w:rsidRPr="00174D66">
              <w:rPr>
                <w:rFonts w:ascii="Arial" w:eastAsia="Times New Roman" w:hAnsi="Arial" w:cs="Arial"/>
                <w:bCs/>
                <w:sz w:val="20"/>
                <w:szCs w:val="20"/>
                <w:lang w:val="en-GB"/>
              </w:rPr>
              <w:t xml:space="preserve">in a separate table </w:t>
            </w:r>
            <w:r w:rsidR="00AF4FEF" w:rsidRPr="00174D66">
              <w:rPr>
                <w:rFonts w:ascii="Arial" w:eastAsia="Times New Roman" w:hAnsi="Arial" w:cs="Arial"/>
                <w:bCs/>
                <w:sz w:val="20"/>
                <w:szCs w:val="20"/>
                <w:lang w:val="en-GB"/>
              </w:rPr>
              <w:t xml:space="preserve">with a comparison showing before and after treatment results, </w:t>
            </w:r>
            <w:r w:rsidRPr="00174D66">
              <w:rPr>
                <w:rFonts w:ascii="Arial" w:eastAsia="Times New Roman" w:hAnsi="Arial" w:cs="Arial"/>
                <w:bCs/>
                <w:sz w:val="20"/>
                <w:szCs w:val="20"/>
                <w:lang w:val="en-GB"/>
              </w:rPr>
              <w:t>for better understanding</w:t>
            </w:r>
            <w:r w:rsidRPr="00174D66">
              <w:rPr>
                <w:rFonts w:ascii="Arial" w:hAnsi="Arial" w:cs="Arial"/>
                <w:b/>
                <w:sz w:val="20"/>
                <w:szCs w:val="20"/>
                <w:lang w:val="en-GB"/>
              </w:rPr>
              <w:t xml:space="preserve">. </w:t>
            </w:r>
          </w:p>
        </w:tc>
        <w:tc>
          <w:tcPr>
            <w:tcW w:w="1523" w:type="pct"/>
          </w:tcPr>
          <w:p w14:paraId="536098C0" w14:textId="70D8977F" w:rsidR="00EA4F52" w:rsidRPr="00174D66" w:rsidRDefault="00EA4F52" w:rsidP="00EA4F52">
            <w:pPr>
              <w:rPr>
                <w:rFonts w:ascii="Arial" w:hAnsi="Arial" w:cs="Arial"/>
                <w:sz w:val="20"/>
                <w:szCs w:val="20"/>
                <w:lang w:val="en-GB"/>
              </w:rPr>
            </w:pPr>
            <w:r w:rsidRPr="00174D66">
              <w:rPr>
                <w:rFonts w:ascii="Arial" w:hAnsi="Arial" w:cs="Arial"/>
                <w:sz w:val="20"/>
                <w:szCs w:val="20"/>
                <w:lang w:val="en-GB"/>
              </w:rPr>
              <w:t xml:space="preserve">In the first episode of cholestasis in 2022, only a single 1g dose of paracetamol to calm a headache was reported. The cholestasis was attributed at first to the use of paracetamol because there no other cause was detected during initial etiological examinations at that time and the cholestasis resolved spontaneously. During the last episode no use of paracetamol or any other prescription medication was reported </w:t>
            </w:r>
            <w:r w:rsidR="00DA795C" w:rsidRPr="00174D66">
              <w:rPr>
                <w:rFonts w:ascii="Arial" w:hAnsi="Arial" w:cs="Arial"/>
                <w:sz w:val="20"/>
                <w:szCs w:val="20"/>
                <w:lang w:val="en-GB"/>
              </w:rPr>
              <w:t>as mentioned in the case presentation</w:t>
            </w:r>
          </w:p>
          <w:p w14:paraId="2BDFEF86" w14:textId="559AFB7B" w:rsidR="00EA4F52" w:rsidRPr="00174D66" w:rsidRDefault="00EA4F52" w:rsidP="00EA4F52">
            <w:pPr>
              <w:rPr>
                <w:rFonts w:ascii="Arial" w:hAnsi="Arial" w:cs="Arial"/>
                <w:sz w:val="20"/>
                <w:szCs w:val="20"/>
                <w:lang w:val="en-GB"/>
              </w:rPr>
            </w:pPr>
            <w:r w:rsidRPr="00174D66">
              <w:rPr>
                <w:rFonts w:ascii="Arial" w:hAnsi="Arial" w:cs="Arial"/>
                <w:sz w:val="20"/>
                <w:szCs w:val="20"/>
                <w:lang w:val="en-GB"/>
              </w:rPr>
              <w:t xml:space="preserve">I will </w:t>
            </w:r>
            <w:r w:rsidR="00F41D31" w:rsidRPr="00174D66">
              <w:rPr>
                <w:rFonts w:ascii="Arial" w:hAnsi="Arial" w:cs="Arial"/>
                <w:sz w:val="20"/>
                <w:szCs w:val="20"/>
                <w:lang w:val="en-GB"/>
              </w:rPr>
              <w:t>include</w:t>
            </w:r>
            <w:r w:rsidRPr="00174D66">
              <w:rPr>
                <w:rFonts w:ascii="Arial" w:hAnsi="Arial" w:cs="Arial"/>
                <w:sz w:val="20"/>
                <w:szCs w:val="20"/>
                <w:lang w:val="en-GB"/>
              </w:rPr>
              <w:t xml:space="preserve"> the table as mentioned </w:t>
            </w:r>
          </w:p>
        </w:tc>
      </w:tr>
    </w:tbl>
    <w:p w14:paraId="70775F92" w14:textId="77777777" w:rsidR="0007778E" w:rsidRPr="00174D66" w:rsidRDefault="0007778E" w:rsidP="0007778E">
      <w:pPr>
        <w:pStyle w:val="BodyText"/>
        <w:rPr>
          <w:rFonts w:ascii="Arial" w:hAnsi="Arial" w:cs="Arial"/>
          <w:b/>
          <w:bCs/>
          <w:sz w:val="20"/>
          <w:szCs w:val="20"/>
          <w:u w:val="single"/>
          <w:lang w:val="en-GB"/>
        </w:rPr>
      </w:pPr>
    </w:p>
    <w:p w14:paraId="2E9A697D" w14:textId="77777777" w:rsidR="0007778E" w:rsidRPr="00174D66" w:rsidRDefault="0007778E" w:rsidP="0007778E">
      <w:pPr>
        <w:pStyle w:val="BodyText"/>
        <w:rPr>
          <w:rFonts w:ascii="Arial" w:hAnsi="Arial" w:cs="Arial"/>
          <w:b/>
          <w:bCs/>
          <w:sz w:val="20"/>
          <w:szCs w:val="20"/>
          <w:u w:val="single"/>
          <w:lang w:val="en-GB"/>
        </w:rPr>
      </w:pPr>
    </w:p>
    <w:p w14:paraId="74CDA737" w14:textId="77777777" w:rsidR="0007778E" w:rsidRPr="00174D66" w:rsidRDefault="0007778E" w:rsidP="0007778E">
      <w:pPr>
        <w:pStyle w:val="BodyText"/>
        <w:rPr>
          <w:rFonts w:ascii="Arial" w:hAnsi="Arial" w:cs="Arial"/>
          <w:b/>
          <w:bCs/>
          <w:sz w:val="20"/>
          <w:szCs w:val="20"/>
          <w:u w:val="single"/>
          <w:lang w:val="en-GB"/>
        </w:rPr>
      </w:pPr>
    </w:p>
    <w:p w14:paraId="1094DBC6" w14:textId="77777777" w:rsidR="0007778E" w:rsidRPr="00174D66" w:rsidRDefault="0007778E" w:rsidP="0007778E">
      <w:pPr>
        <w:pStyle w:val="BodyText"/>
        <w:rPr>
          <w:rFonts w:ascii="Arial" w:hAnsi="Arial" w:cs="Arial"/>
          <w:b/>
          <w:bCs/>
          <w:sz w:val="20"/>
          <w:szCs w:val="20"/>
          <w:u w:val="single"/>
          <w:lang w:val="en-GB"/>
        </w:rPr>
      </w:pPr>
    </w:p>
    <w:p w14:paraId="39BFF8E5" w14:textId="77777777" w:rsidR="0007778E" w:rsidRPr="00174D66" w:rsidRDefault="0007778E" w:rsidP="0007778E">
      <w:pPr>
        <w:pStyle w:val="BodyText"/>
        <w:rPr>
          <w:rFonts w:ascii="Arial" w:hAnsi="Arial" w:cs="Arial"/>
          <w:b/>
          <w:bCs/>
          <w:sz w:val="20"/>
          <w:szCs w:val="20"/>
          <w:u w:val="single"/>
          <w:lang w:val="en-GB"/>
        </w:rPr>
      </w:pPr>
    </w:p>
    <w:p w14:paraId="14BC4B5A" w14:textId="77777777" w:rsidR="0007778E" w:rsidRPr="00174D66" w:rsidRDefault="0007778E" w:rsidP="0007778E">
      <w:pPr>
        <w:pStyle w:val="BodyText"/>
        <w:rPr>
          <w:rFonts w:ascii="Arial" w:hAnsi="Arial" w:cs="Arial"/>
          <w:b/>
          <w:bCs/>
          <w:sz w:val="20"/>
          <w:szCs w:val="20"/>
          <w:u w:val="single"/>
          <w:lang w:val="en-GB"/>
        </w:rPr>
      </w:pPr>
    </w:p>
    <w:p w14:paraId="16A36D3A" w14:textId="77777777" w:rsidR="0007778E" w:rsidRPr="00174D66" w:rsidRDefault="0007778E" w:rsidP="0007778E">
      <w:pPr>
        <w:pStyle w:val="BodyText"/>
        <w:rPr>
          <w:rFonts w:ascii="Arial" w:hAnsi="Arial" w:cs="Arial"/>
          <w:b/>
          <w:bCs/>
          <w:sz w:val="20"/>
          <w:szCs w:val="20"/>
          <w:u w:val="single"/>
          <w:lang w:val="en-GB"/>
        </w:rPr>
      </w:pPr>
    </w:p>
    <w:p w14:paraId="7DDD1F86" w14:textId="77777777" w:rsidR="0007778E" w:rsidRPr="00174D66" w:rsidRDefault="0007778E" w:rsidP="0007778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07778E" w:rsidRPr="00174D66" w14:paraId="1584B88B"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70F5004" w14:textId="77777777" w:rsidR="0007778E" w:rsidRPr="00174D66" w:rsidRDefault="0007778E">
            <w:pPr>
              <w:pStyle w:val="NormalWeb"/>
              <w:spacing w:before="0" w:beforeAutospacing="0" w:after="0" w:afterAutospacing="0"/>
              <w:rPr>
                <w:rFonts w:ascii="Arial" w:hAnsi="Arial" w:cs="Arial"/>
                <w:b/>
                <w:sz w:val="20"/>
                <w:szCs w:val="20"/>
                <w:u w:val="single"/>
                <w:lang w:val="en-GB"/>
              </w:rPr>
            </w:pPr>
            <w:r w:rsidRPr="00174D66">
              <w:rPr>
                <w:rFonts w:ascii="Arial" w:hAnsi="Arial" w:cs="Arial"/>
                <w:b/>
                <w:sz w:val="20"/>
                <w:szCs w:val="20"/>
                <w:highlight w:val="yellow"/>
                <w:u w:val="single"/>
                <w:lang w:val="en-GB"/>
              </w:rPr>
              <w:lastRenderedPageBreak/>
              <w:t>PART  2:</w:t>
            </w:r>
            <w:r w:rsidRPr="00174D66">
              <w:rPr>
                <w:rFonts w:ascii="Arial" w:hAnsi="Arial" w:cs="Arial"/>
                <w:b/>
                <w:sz w:val="20"/>
                <w:szCs w:val="20"/>
                <w:u w:val="single"/>
                <w:lang w:val="en-GB"/>
              </w:rPr>
              <w:t xml:space="preserve"> </w:t>
            </w:r>
          </w:p>
          <w:p w14:paraId="117D7881" w14:textId="77777777" w:rsidR="0007778E" w:rsidRPr="00174D66" w:rsidRDefault="0007778E">
            <w:pPr>
              <w:pStyle w:val="NormalWeb"/>
              <w:spacing w:before="0" w:beforeAutospacing="0" w:after="0" w:afterAutospacing="0"/>
              <w:rPr>
                <w:rFonts w:ascii="Arial" w:hAnsi="Arial" w:cs="Arial"/>
                <w:b/>
                <w:sz w:val="20"/>
                <w:szCs w:val="20"/>
                <w:u w:val="single"/>
                <w:lang w:val="en-GB"/>
              </w:rPr>
            </w:pPr>
          </w:p>
        </w:tc>
      </w:tr>
      <w:tr w:rsidR="0007778E" w:rsidRPr="00174D66" w14:paraId="496DF2E9" w14:textId="77777777">
        <w:trPr>
          <w:trHeight w:val="935"/>
        </w:trPr>
        <w:tc>
          <w:tcPr>
            <w:tcW w:w="1615" w:type="pct"/>
            <w:shd w:val="clear" w:color="auto" w:fill="auto"/>
            <w:noWrap/>
            <w:tcMar>
              <w:top w:w="0" w:type="dxa"/>
              <w:left w:w="108" w:type="dxa"/>
              <w:bottom w:w="0" w:type="dxa"/>
              <w:right w:w="108" w:type="dxa"/>
            </w:tcMar>
            <w:vAlign w:val="center"/>
          </w:tcPr>
          <w:p w14:paraId="1FA87182" w14:textId="77777777" w:rsidR="0007778E" w:rsidRPr="00174D66" w:rsidRDefault="0007778E">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1C1746DE" w14:textId="77777777" w:rsidR="0007778E" w:rsidRPr="00174D66" w:rsidRDefault="0007778E">
            <w:pPr>
              <w:pStyle w:val="Heading2"/>
              <w:jc w:val="left"/>
              <w:rPr>
                <w:rFonts w:ascii="Arial" w:hAnsi="Arial" w:cs="Arial"/>
                <w:lang w:val="en-GB"/>
              </w:rPr>
            </w:pPr>
            <w:r w:rsidRPr="00174D66">
              <w:rPr>
                <w:rFonts w:ascii="Arial" w:hAnsi="Arial" w:cs="Arial"/>
                <w:lang w:val="en-GB"/>
              </w:rPr>
              <w:t>Reviewer’s comment</w:t>
            </w:r>
          </w:p>
        </w:tc>
        <w:tc>
          <w:tcPr>
            <w:tcW w:w="1342" w:type="pct"/>
            <w:shd w:val="clear" w:color="auto" w:fill="auto"/>
          </w:tcPr>
          <w:p w14:paraId="440686CB" w14:textId="77777777" w:rsidR="0007778E" w:rsidRPr="00174D66" w:rsidRDefault="0007778E">
            <w:pPr>
              <w:pStyle w:val="Heading2"/>
              <w:jc w:val="left"/>
              <w:rPr>
                <w:rFonts w:ascii="Arial" w:hAnsi="Arial" w:cs="Arial"/>
                <w:b w:val="0"/>
                <w:lang w:val="en-GB"/>
              </w:rPr>
            </w:pPr>
            <w:r w:rsidRPr="00174D66">
              <w:rPr>
                <w:rFonts w:ascii="Arial" w:hAnsi="Arial" w:cs="Arial"/>
                <w:lang w:val="en-GB"/>
              </w:rPr>
              <w:t>Author’s comment</w:t>
            </w:r>
            <w:r w:rsidRPr="00174D66">
              <w:rPr>
                <w:rFonts w:ascii="Arial" w:hAnsi="Arial" w:cs="Arial"/>
                <w:b w:val="0"/>
                <w:lang w:val="en-GB"/>
              </w:rPr>
              <w:t xml:space="preserve"> </w:t>
            </w:r>
            <w:r w:rsidRPr="00174D66">
              <w:rPr>
                <w:rFonts w:ascii="Arial" w:hAnsi="Arial" w:cs="Arial"/>
                <w:b w:val="0"/>
                <w:i/>
                <w:lang w:val="en-GB"/>
              </w:rPr>
              <w:t>(if agreed with the reviewer, correct the manuscript and highlight that part in the manuscript. It is mandatory that authors should write his/her feedback here)</w:t>
            </w:r>
          </w:p>
        </w:tc>
      </w:tr>
      <w:tr w:rsidR="0007778E" w:rsidRPr="00174D66" w14:paraId="4E4D1454" w14:textId="77777777">
        <w:trPr>
          <w:trHeight w:val="697"/>
        </w:trPr>
        <w:tc>
          <w:tcPr>
            <w:tcW w:w="1615" w:type="pct"/>
            <w:shd w:val="clear" w:color="auto" w:fill="auto"/>
            <w:noWrap/>
            <w:tcMar>
              <w:top w:w="0" w:type="dxa"/>
              <w:left w:w="108" w:type="dxa"/>
              <w:bottom w:w="0" w:type="dxa"/>
              <w:right w:w="108" w:type="dxa"/>
            </w:tcMar>
            <w:vAlign w:val="center"/>
          </w:tcPr>
          <w:p w14:paraId="1A0CB455" w14:textId="77777777" w:rsidR="0007778E" w:rsidRPr="00174D66" w:rsidRDefault="0007778E">
            <w:pPr>
              <w:pStyle w:val="NormalWeb"/>
              <w:spacing w:before="0" w:beforeAutospacing="0" w:after="0" w:afterAutospacing="0"/>
              <w:rPr>
                <w:rFonts w:ascii="Arial" w:hAnsi="Arial" w:cs="Arial"/>
                <w:b/>
                <w:sz w:val="20"/>
                <w:szCs w:val="20"/>
                <w:lang w:val="en-GB"/>
              </w:rPr>
            </w:pPr>
            <w:r w:rsidRPr="00174D66">
              <w:rPr>
                <w:rFonts w:ascii="Arial" w:hAnsi="Arial" w:cs="Arial"/>
                <w:b/>
                <w:sz w:val="20"/>
                <w:szCs w:val="20"/>
                <w:lang w:val="en-GB"/>
              </w:rPr>
              <w:t xml:space="preserve">Are there ethical issues in this manuscript? </w:t>
            </w:r>
          </w:p>
          <w:p w14:paraId="746ED2A1" w14:textId="77777777" w:rsidR="0007778E" w:rsidRPr="00174D66" w:rsidRDefault="0007778E">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5A935BB4" w14:textId="77777777" w:rsidR="0007778E" w:rsidRPr="00174D66" w:rsidRDefault="0007778E">
            <w:pPr>
              <w:pStyle w:val="NormalWeb"/>
              <w:spacing w:before="0" w:beforeAutospacing="0" w:after="0" w:afterAutospacing="0"/>
              <w:rPr>
                <w:rFonts w:ascii="Arial" w:hAnsi="Arial" w:cs="Arial"/>
                <w:i/>
                <w:iCs/>
                <w:sz w:val="20"/>
                <w:szCs w:val="20"/>
                <w:u w:val="single"/>
                <w:lang w:val="en-GB"/>
              </w:rPr>
            </w:pPr>
            <w:r w:rsidRPr="00174D66">
              <w:rPr>
                <w:rFonts w:ascii="Arial" w:hAnsi="Arial" w:cs="Arial"/>
                <w:i/>
                <w:iCs/>
                <w:sz w:val="20"/>
                <w:szCs w:val="20"/>
                <w:u w:val="single"/>
                <w:lang w:val="en-GB"/>
              </w:rPr>
              <w:t>(If yes, Kindly please write down the ethical issues here in detail)</w:t>
            </w:r>
          </w:p>
          <w:p w14:paraId="6231F3E9" w14:textId="77777777" w:rsidR="0007778E" w:rsidRPr="00174D66" w:rsidRDefault="0007778E">
            <w:pPr>
              <w:pStyle w:val="NormalWeb"/>
              <w:spacing w:before="0" w:beforeAutospacing="0" w:after="0" w:afterAutospacing="0"/>
              <w:rPr>
                <w:rFonts w:ascii="Arial" w:hAnsi="Arial" w:cs="Arial"/>
                <w:sz w:val="20"/>
                <w:szCs w:val="20"/>
              </w:rPr>
            </w:pPr>
          </w:p>
          <w:p w14:paraId="31672496" w14:textId="77777777" w:rsidR="0007778E" w:rsidRPr="00174D66" w:rsidRDefault="0007778E">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EDFAE9A" w14:textId="77777777" w:rsidR="0007778E" w:rsidRPr="00174D66" w:rsidRDefault="0007778E">
            <w:pPr>
              <w:rPr>
                <w:rFonts w:ascii="Arial" w:eastAsia="Arial Unicode MS" w:hAnsi="Arial" w:cs="Arial"/>
                <w:sz w:val="20"/>
                <w:szCs w:val="20"/>
                <w:lang w:val="en-GB"/>
              </w:rPr>
            </w:pPr>
          </w:p>
          <w:p w14:paraId="650D679E" w14:textId="19BE858D" w:rsidR="0007778E" w:rsidRPr="00174D66" w:rsidRDefault="00EE36DC" w:rsidP="00EA4F52">
            <w:pPr>
              <w:rPr>
                <w:rFonts w:ascii="Arial" w:hAnsi="Arial" w:cs="Arial"/>
                <w:sz w:val="20"/>
                <w:szCs w:val="20"/>
                <w:lang w:val="en-GB"/>
              </w:rPr>
            </w:pPr>
            <w:r w:rsidRPr="00174D66">
              <w:rPr>
                <w:rFonts w:ascii="Arial" w:hAnsi="Arial" w:cs="Arial"/>
                <w:b/>
                <w:sz w:val="20"/>
                <w:szCs w:val="20"/>
                <w:lang w:val="en-GB"/>
              </w:rPr>
              <w:t>Thank you for your review</w:t>
            </w:r>
          </w:p>
        </w:tc>
      </w:tr>
      <w:bookmarkEnd w:id="0"/>
      <w:bookmarkEnd w:id="1"/>
    </w:tbl>
    <w:p w14:paraId="7E11C4FC" w14:textId="77777777" w:rsidR="008913D5" w:rsidRPr="00174D66" w:rsidRDefault="008913D5" w:rsidP="0007778E">
      <w:pPr>
        <w:pStyle w:val="BodyText"/>
        <w:outlineLvl w:val="0"/>
        <w:rPr>
          <w:rFonts w:ascii="Arial" w:hAnsi="Arial" w:cs="Arial"/>
          <w:sz w:val="20"/>
          <w:szCs w:val="20"/>
          <w:lang w:val="en-GB"/>
        </w:rPr>
      </w:pPr>
    </w:p>
    <w:sectPr w:rsidR="008913D5" w:rsidRPr="00174D66" w:rsidSect="002C51E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489F6" w14:textId="77777777" w:rsidR="00A5138D" w:rsidRPr="0000007A" w:rsidRDefault="00A5138D" w:rsidP="0099583E">
      <w:r>
        <w:separator/>
      </w:r>
    </w:p>
  </w:endnote>
  <w:endnote w:type="continuationSeparator" w:id="0">
    <w:p w14:paraId="775DFD89" w14:textId="77777777" w:rsidR="00A5138D" w:rsidRPr="0000007A" w:rsidRDefault="00A5138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C827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86A" w:rsidRPr="00C3086A">
      <w:rPr>
        <w:sz w:val="16"/>
      </w:rPr>
      <w:t xml:space="preserve">Version: </w:t>
    </w:r>
    <w:r w:rsidR="00DD2561">
      <w:rPr>
        <w:sz w:val="16"/>
      </w:rPr>
      <w:t>3</w:t>
    </w:r>
    <w:r w:rsidR="00C3086A" w:rsidRPr="00C3086A">
      <w:rPr>
        <w:sz w:val="16"/>
      </w:rPr>
      <w:t xml:space="preserve"> (0</w:t>
    </w:r>
    <w:r w:rsidR="00DD2561">
      <w:rPr>
        <w:sz w:val="16"/>
      </w:rPr>
      <w:t>7</w:t>
    </w:r>
    <w:r w:rsidR="00C3086A" w:rsidRPr="00C3086A">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9023E" w14:textId="77777777" w:rsidR="00A5138D" w:rsidRPr="0000007A" w:rsidRDefault="00A5138D" w:rsidP="0099583E">
      <w:r>
        <w:separator/>
      </w:r>
    </w:p>
  </w:footnote>
  <w:footnote w:type="continuationSeparator" w:id="0">
    <w:p w14:paraId="12301CCD" w14:textId="77777777" w:rsidR="00A5138D" w:rsidRPr="0000007A" w:rsidRDefault="00A5138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DBEA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1A7E2E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D256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06476567">
    <w:abstractNumId w:val="4"/>
  </w:num>
  <w:num w:numId="2" w16cid:durableId="711000811">
    <w:abstractNumId w:val="8"/>
  </w:num>
  <w:num w:numId="3" w16cid:durableId="2129548278">
    <w:abstractNumId w:val="7"/>
  </w:num>
  <w:num w:numId="4" w16cid:durableId="516887766">
    <w:abstractNumId w:val="9"/>
  </w:num>
  <w:num w:numId="5" w16cid:durableId="1978365901">
    <w:abstractNumId w:val="6"/>
  </w:num>
  <w:num w:numId="6" w16cid:durableId="1591236871">
    <w:abstractNumId w:val="0"/>
  </w:num>
  <w:num w:numId="7" w16cid:durableId="1552182926">
    <w:abstractNumId w:val="3"/>
  </w:num>
  <w:num w:numId="8" w16cid:durableId="744884610">
    <w:abstractNumId w:val="11"/>
  </w:num>
  <w:num w:numId="9" w16cid:durableId="1705323391">
    <w:abstractNumId w:val="10"/>
  </w:num>
  <w:num w:numId="10" w16cid:durableId="658775616">
    <w:abstractNumId w:val="2"/>
  </w:num>
  <w:num w:numId="11" w16cid:durableId="1041709463">
    <w:abstractNumId w:val="1"/>
  </w:num>
  <w:num w:numId="12" w16cid:durableId="18045369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379"/>
    <w:rsid w:val="00010403"/>
    <w:rsid w:val="00012C8B"/>
    <w:rsid w:val="00021981"/>
    <w:rsid w:val="000234E1"/>
    <w:rsid w:val="0002598E"/>
    <w:rsid w:val="00037D52"/>
    <w:rsid w:val="000450FC"/>
    <w:rsid w:val="00056CB0"/>
    <w:rsid w:val="000577C2"/>
    <w:rsid w:val="0006257C"/>
    <w:rsid w:val="0007423C"/>
    <w:rsid w:val="0007778E"/>
    <w:rsid w:val="00080E2A"/>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4D66"/>
    <w:rsid w:val="001766DF"/>
    <w:rsid w:val="00184644"/>
    <w:rsid w:val="0018753A"/>
    <w:rsid w:val="0019527A"/>
    <w:rsid w:val="00197E68"/>
    <w:rsid w:val="001A1605"/>
    <w:rsid w:val="001B0C63"/>
    <w:rsid w:val="001C26A2"/>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3FC6"/>
    <w:rsid w:val="002C51E3"/>
    <w:rsid w:val="002C6E13"/>
    <w:rsid w:val="002D7EA9"/>
    <w:rsid w:val="002E1211"/>
    <w:rsid w:val="002E2339"/>
    <w:rsid w:val="002E6D86"/>
    <w:rsid w:val="002F6935"/>
    <w:rsid w:val="002F77C4"/>
    <w:rsid w:val="00305983"/>
    <w:rsid w:val="00312559"/>
    <w:rsid w:val="003204B8"/>
    <w:rsid w:val="0033692F"/>
    <w:rsid w:val="00346223"/>
    <w:rsid w:val="0036626B"/>
    <w:rsid w:val="003A04E7"/>
    <w:rsid w:val="003A4991"/>
    <w:rsid w:val="003A6E1A"/>
    <w:rsid w:val="003B2172"/>
    <w:rsid w:val="003C2E22"/>
    <w:rsid w:val="003C322E"/>
    <w:rsid w:val="003E746A"/>
    <w:rsid w:val="004055EB"/>
    <w:rsid w:val="0042465A"/>
    <w:rsid w:val="004356CC"/>
    <w:rsid w:val="00435B36"/>
    <w:rsid w:val="00442B24"/>
    <w:rsid w:val="0044444D"/>
    <w:rsid w:val="0044519B"/>
    <w:rsid w:val="00445B35"/>
    <w:rsid w:val="00446659"/>
    <w:rsid w:val="00457AB1"/>
    <w:rsid w:val="00457BC0"/>
    <w:rsid w:val="00462996"/>
    <w:rsid w:val="004674B4"/>
    <w:rsid w:val="00471CAF"/>
    <w:rsid w:val="004B4CAD"/>
    <w:rsid w:val="004B4FDC"/>
    <w:rsid w:val="004C3DF1"/>
    <w:rsid w:val="004D2E36"/>
    <w:rsid w:val="00503AB6"/>
    <w:rsid w:val="005047C5"/>
    <w:rsid w:val="00504C63"/>
    <w:rsid w:val="00510920"/>
    <w:rsid w:val="00520A60"/>
    <w:rsid w:val="00521812"/>
    <w:rsid w:val="00523D2C"/>
    <w:rsid w:val="00531C82"/>
    <w:rsid w:val="005339A8"/>
    <w:rsid w:val="00533FC1"/>
    <w:rsid w:val="0054564B"/>
    <w:rsid w:val="00545A13"/>
    <w:rsid w:val="00546343"/>
    <w:rsid w:val="00557CD3"/>
    <w:rsid w:val="00560D3C"/>
    <w:rsid w:val="00567DE0"/>
    <w:rsid w:val="005735A5"/>
    <w:rsid w:val="0057602C"/>
    <w:rsid w:val="005A5BE0"/>
    <w:rsid w:val="005B12E0"/>
    <w:rsid w:val="005B4D6B"/>
    <w:rsid w:val="005C25A0"/>
    <w:rsid w:val="005D230D"/>
    <w:rsid w:val="00602F7D"/>
    <w:rsid w:val="00605952"/>
    <w:rsid w:val="00620677"/>
    <w:rsid w:val="00624032"/>
    <w:rsid w:val="006311A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34DFF"/>
    <w:rsid w:val="008423BB"/>
    <w:rsid w:val="00846F1F"/>
    <w:rsid w:val="00847361"/>
    <w:rsid w:val="0087201B"/>
    <w:rsid w:val="00877F10"/>
    <w:rsid w:val="00882091"/>
    <w:rsid w:val="008913D5"/>
    <w:rsid w:val="00893E75"/>
    <w:rsid w:val="008C2778"/>
    <w:rsid w:val="008C2F62"/>
    <w:rsid w:val="008D020E"/>
    <w:rsid w:val="008D1117"/>
    <w:rsid w:val="008D15A4"/>
    <w:rsid w:val="008F36E4"/>
    <w:rsid w:val="009057E3"/>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725"/>
    <w:rsid w:val="00A36C95"/>
    <w:rsid w:val="00A37DE3"/>
    <w:rsid w:val="00A5138D"/>
    <w:rsid w:val="00A519D1"/>
    <w:rsid w:val="00A6343B"/>
    <w:rsid w:val="00A65C50"/>
    <w:rsid w:val="00A66DD2"/>
    <w:rsid w:val="00AA41B3"/>
    <w:rsid w:val="00AA6670"/>
    <w:rsid w:val="00AB1ED6"/>
    <w:rsid w:val="00AB397D"/>
    <w:rsid w:val="00AB638A"/>
    <w:rsid w:val="00AB6E43"/>
    <w:rsid w:val="00AC1349"/>
    <w:rsid w:val="00AC514D"/>
    <w:rsid w:val="00AD6C51"/>
    <w:rsid w:val="00AE44B8"/>
    <w:rsid w:val="00AF0473"/>
    <w:rsid w:val="00AF3016"/>
    <w:rsid w:val="00AF4FEF"/>
    <w:rsid w:val="00B03A45"/>
    <w:rsid w:val="00B2236C"/>
    <w:rsid w:val="00B22FE6"/>
    <w:rsid w:val="00B3033D"/>
    <w:rsid w:val="00B356AF"/>
    <w:rsid w:val="00B403A6"/>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1D3E"/>
    <w:rsid w:val="00C02797"/>
    <w:rsid w:val="00C10283"/>
    <w:rsid w:val="00C110CC"/>
    <w:rsid w:val="00C22886"/>
    <w:rsid w:val="00C24210"/>
    <w:rsid w:val="00C25C8F"/>
    <w:rsid w:val="00C263C6"/>
    <w:rsid w:val="00C3086A"/>
    <w:rsid w:val="00C635B6"/>
    <w:rsid w:val="00C70DFC"/>
    <w:rsid w:val="00C82466"/>
    <w:rsid w:val="00C84097"/>
    <w:rsid w:val="00CB429B"/>
    <w:rsid w:val="00CC2753"/>
    <w:rsid w:val="00CD093E"/>
    <w:rsid w:val="00CD1556"/>
    <w:rsid w:val="00CD1FD7"/>
    <w:rsid w:val="00CE199A"/>
    <w:rsid w:val="00CE5AC7"/>
    <w:rsid w:val="00CF0BBB"/>
    <w:rsid w:val="00D06285"/>
    <w:rsid w:val="00D1283A"/>
    <w:rsid w:val="00D17979"/>
    <w:rsid w:val="00D2075F"/>
    <w:rsid w:val="00D3257B"/>
    <w:rsid w:val="00D40416"/>
    <w:rsid w:val="00D45CF7"/>
    <w:rsid w:val="00D4782A"/>
    <w:rsid w:val="00D536D1"/>
    <w:rsid w:val="00D53F61"/>
    <w:rsid w:val="00D7603E"/>
    <w:rsid w:val="00D8579C"/>
    <w:rsid w:val="00D90124"/>
    <w:rsid w:val="00D9392F"/>
    <w:rsid w:val="00DA41F5"/>
    <w:rsid w:val="00DA795C"/>
    <w:rsid w:val="00DB1200"/>
    <w:rsid w:val="00DB5B54"/>
    <w:rsid w:val="00DB7E1B"/>
    <w:rsid w:val="00DC1D81"/>
    <w:rsid w:val="00DD2561"/>
    <w:rsid w:val="00E33069"/>
    <w:rsid w:val="00E451EA"/>
    <w:rsid w:val="00E53E52"/>
    <w:rsid w:val="00E57F4B"/>
    <w:rsid w:val="00E63889"/>
    <w:rsid w:val="00E65EB7"/>
    <w:rsid w:val="00E71C8D"/>
    <w:rsid w:val="00E72360"/>
    <w:rsid w:val="00E93693"/>
    <w:rsid w:val="00E972A7"/>
    <w:rsid w:val="00EA2839"/>
    <w:rsid w:val="00EA4F52"/>
    <w:rsid w:val="00EB3E91"/>
    <w:rsid w:val="00EC6894"/>
    <w:rsid w:val="00ED2CBD"/>
    <w:rsid w:val="00ED6B12"/>
    <w:rsid w:val="00EE0D3E"/>
    <w:rsid w:val="00EE36DC"/>
    <w:rsid w:val="00EF326D"/>
    <w:rsid w:val="00EF53FE"/>
    <w:rsid w:val="00F245A7"/>
    <w:rsid w:val="00F2643C"/>
    <w:rsid w:val="00F3295A"/>
    <w:rsid w:val="00F34D8E"/>
    <w:rsid w:val="00F3669D"/>
    <w:rsid w:val="00F405F8"/>
    <w:rsid w:val="00F41154"/>
    <w:rsid w:val="00F41D31"/>
    <w:rsid w:val="00F4700F"/>
    <w:rsid w:val="00F51F7F"/>
    <w:rsid w:val="00F573EA"/>
    <w:rsid w:val="00F57E9D"/>
    <w:rsid w:val="00FA6528"/>
    <w:rsid w:val="00FC2E17"/>
    <w:rsid w:val="00FC2FDA"/>
    <w:rsid w:val="00FC6387"/>
    <w:rsid w:val="00FC6802"/>
    <w:rsid w:val="00FD70A7"/>
    <w:rsid w:val="00FF09A0"/>
    <w:rsid w:val="00FF1B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DDBA3"/>
  <w15:chartTrackingRefBased/>
  <w15:docId w15:val="{3422B4C1-C5A0-D545-827A-C8BFA225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36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421167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rhe.com/index.php/AJRRH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C21B9-4D7B-2249-9463-25C3BC6F1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Links>
    <vt:vector size="6" baseType="variant">
      <vt:variant>
        <vt:i4>6750240</vt:i4>
      </vt:variant>
      <vt:variant>
        <vt:i4>0</vt:i4>
      </vt:variant>
      <vt:variant>
        <vt:i4>0</vt:i4>
      </vt:variant>
      <vt:variant>
        <vt:i4>5</vt:i4>
      </vt:variant>
      <vt:variant>
        <vt:lpwstr>https://journalajrrhe.com/index.php/AJRRHE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8</cp:revision>
  <dcterms:created xsi:type="dcterms:W3CDTF">2025-03-29T10:22:00Z</dcterms:created>
  <dcterms:modified xsi:type="dcterms:W3CDTF">2025-03-29T11:36:00Z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2a90ebcddeac40cd84b5cb37a1afdd6e42f1b985418e1ff3c0e04d21e3e13fb8</vt:lpwstr>
  </property>
</Properties>
</file>