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61F06" w14:paraId="4617B16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E674B3" w14:textId="77777777" w:rsidR="00602F7D" w:rsidRPr="00361F0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61F06" w14:paraId="75982AC5" w14:textId="77777777" w:rsidTr="002643B3">
        <w:trPr>
          <w:trHeight w:val="290"/>
        </w:trPr>
        <w:tc>
          <w:tcPr>
            <w:tcW w:w="1234" w:type="pct"/>
          </w:tcPr>
          <w:p w14:paraId="15FD5CA4" w14:textId="77777777" w:rsidR="0000007A" w:rsidRPr="00361F0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7B71A" w14:textId="77777777" w:rsidR="0000007A" w:rsidRPr="00361F06" w:rsidRDefault="00244CB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61F0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and Reports in Neurology</w:t>
              </w:r>
            </w:hyperlink>
            <w:r w:rsidRPr="00361F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61F06" w14:paraId="5B286CEC" w14:textId="77777777" w:rsidTr="002643B3">
        <w:trPr>
          <w:trHeight w:val="290"/>
        </w:trPr>
        <w:tc>
          <w:tcPr>
            <w:tcW w:w="1234" w:type="pct"/>
          </w:tcPr>
          <w:p w14:paraId="69ADCEF6" w14:textId="77777777" w:rsidR="0000007A" w:rsidRPr="00361F0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995E6" w14:textId="77777777" w:rsidR="0000007A" w:rsidRPr="00361F06" w:rsidRDefault="00FC61F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Ms_AJORRIN_134013</w:t>
            </w:r>
          </w:p>
        </w:tc>
      </w:tr>
      <w:tr w:rsidR="0000007A" w:rsidRPr="00361F06" w14:paraId="4BD280C5" w14:textId="77777777" w:rsidTr="002643B3">
        <w:trPr>
          <w:trHeight w:val="650"/>
        </w:trPr>
        <w:tc>
          <w:tcPr>
            <w:tcW w:w="1234" w:type="pct"/>
          </w:tcPr>
          <w:p w14:paraId="38E787CE" w14:textId="77777777" w:rsidR="0000007A" w:rsidRPr="00361F0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1BD28" w14:textId="77777777" w:rsidR="0000007A" w:rsidRPr="00361F06" w:rsidRDefault="00FC61F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sz w:val="20"/>
                <w:szCs w:val="20"/>
                <w:lang w:val="en-GB"/>
              </w:rPr>
              <w:t>Wernicke Encephalopathy Presenting with Severe Pancytopenia: A Rare Clinical Association</w:t>
            </w:r>
          </w:p>
        </w:tc>
      </w:tr>
      <w:tr w:rsidR="00CF0BBB" w:rsidRPr="00361F06" w14:paraId="414678D5" w14:textId="77777777" w:rsidTr="002643B3">
        <w:trPr>
          <w:trHeight w:val="332"/>
        </w:trPr>
        <w:tc>
          <w:tcPr>
            <w:tcW w:w="1234" w:type="pct"/>
          </w:tcPr>
          <w:p w14:paraId="65A2EC37" w14:textId="77777777" w:rsidR="00CF0BBB" w:rsidRPr="00361F0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CF457" w14:textId="77777777" w:rsidR="00CF0BBB" w:rsidRPr="00361F06" w:rsidRDefault="00FC61F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47966B4E" w14:textId="77777777" w:rsidR="00037D52" w:rsidRPr="00361F06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FEB4B1D" w14:textId="7F5616B6" w:rsidR="004D2A45" w:rsidRPr="00361F06" w:rsidRDefault="004D2A45" w:rsidP="004D2A4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D2A45" w:rsidRPr="00361F06" w14:paraId="5E95C17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0AD90C6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61F0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61F0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D97AB5D" w14:textId="77777777" w:rsidR="004D2A45" w:rsidRPr="00361F06" w:rsidRDefault="004D2A4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D2A45" w:rsidRPr="00361F06" w14:paraId="09D5B8FE" w14:textId="77777777">
        <w:tc>
          <w:tcPr>
            <w:tcW w:w="1265" w:type="pct"/>
            <w:noWrap/>
          </w:tcPr>
          <w:p w14:paraId="322AC2F0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D8539DF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61F06">
              <w:rPr>
                <w:rFonts w:ascii="Arial" w:hAnsi="Arial" w:cs="Arial"/>
                <w:lang w:val="en-GB"/>
              </w:rPr>
              <w:t>Reviewer’s comment</w:t>
            </w:r>
          </w:p>
          <w:p w14:paraId="6B09DAD4" w14:textId="77777777" w:rsidR="00704025" w:rsidRPr="00361F06" w:rsidRDefault="00704025" w:rsidP="007040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F0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41CE768" w14:textId="77777777" w:rsidR="00704025" w:rsidRPr="00361F06" w:rsidRDefault="00704025" w:rsidP="007040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3E66C4E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61F06">
              <w:rPr>
                <w:rFonts w:ascii="Arial" w:hAnsi="Arial" w:cs="Arial"/>
                <w:lang w:val="en-GB"/>
              </w:rPr>
              <w:t>Author’s Feedback</w:t>
            </w:r>
            <w:r w:rsidRPr="00361F0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61F0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D2A45" w:rsidRPr="00361F06" w14:paraId="4F157921" w14:textId="77777777">
        <w:trPr>
          <w:trHeight w:val="1264"/>
        </w:trPr>
        <w:tc>
          <w:tcPr>
            <w:tcW w:w="1265" w:type="pct"/>
            <w:noWrap/>
          </w:tcPr>
          <w:p w14:paraId="672694C7" w14:textId="77777777" w:rsidR="004D2A45" w:rsidRPr="00361F06" w:rsidRDefault="004D2A4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E269273" w14:textId="77777777" w:rsidR="004D2A45" w:rsidRPr="00361F06" w:rsidRDefault="004D2A4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8CD1ECB" w14:textId="4B1E4937" w:rsidR="004D2A45" w:rsidRPr="00361F06" w:rsidRDefault="00DF580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Wernicke’s encephalopathy is a known complication of thiamine deficiency. Chronic </w:t>
            </w:r>
            <w:r w:rsidR="00B600CE"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alcoholism</w:t>
            </w:r>
            <w:r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leads to thiamine deficiency. But the occurrence of significant pancytopenia in the given background of chronic thiamine deficiency is key highlight of the case report.</w:t>
            </w:r>
            <w:r w:rsidR="00F320CD"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Chronic liver dysfunction </w:t>
            </w:r>
            <w:r w:rsidR="004D5F17"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results in thrombocytopenia, </w:t>
            </w:r>
            <w:r w:rsidR="00D2508F"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anaemia</w:t>
            </w:r>
            <w:r w:rsidR="004D5F17"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The case report </w:t>
            </w:r>
            <w:r w:rsidR="00D2508F"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gives a new perspective for pancytopenia in the background of liver dysfunction and thiamine deficiency. </w:t>
            </w:r>
          </w:p>
        </w:tc>
        <w:tc>
          <w:tcPr>
            <w:tcW w:w="1523" w:type="pct"/>
          </w:tcPr>
          <w:p w14:paraId="3023237F" w14:textId="3BD26203" w:rsidR="004D2A45" w:rsidRPr="00361F06" w:rsidRDefault="004636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61F06">
              <w:rPr>
                <w:rFonts w:ascii="Arial" w:hAnsi="Arial" w:cs="Arial"/>
                <w:b w:val="0"/>
                <w:lang w:val="en-GB"/>
              </w:rPr>
              <w:t xml:space="preserve">Thank you for the comment. </w:t>
            </w:r>
          </w:p>
        </w:tc>
      </w:tr>
      <w:tr w:rsidR="004D2A45" w:rsidRPr="00361F06" w14:paraId="4DA91717" w14:textId="77777777" w:rsidTr="00361F06">
        <w:trPr>
          <w:trHeight w:val="530"/>
        </w:trPr>
        <w:tc>
          <w:tcPr>
            <w:tcW w:w="1265" w:type="pct"/>
            <w:noWrap/>
          </w:tcPr>
          <w:p w14:paraId="05D4D776" w14:textId="77777777" w:rsidR="004D2A45" w:rsidRPr="00361F06" w:rsidRDefault="004D2A4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15A6FA1" w14:textId="77777777" w:rsidR="004D2A45" w:rsidRPr="00361F06" w:rsidRDefault="004D2A4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579624F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CBD3CF9" w14:textId="7915A3EC" w:rsidR="004D2A45" w:rsidRPr="00361F06" w:rsidRDefault="00EB636C" w:rsidP="00EB636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Yes. Its precise and addresses the key message of the case report. </w:t>
            </w:r>
          </w:p>
        </w:tc>
        <w:tc>
          <w:tcPr>
            <w:tcW w:w="1523" w:type="pct"/>
          </w:tcPr>
          <w:p w14:paraId="32D91937" w14:textId="1D4EE395" w:rsidR="004D2A45" w:rsidRPr="00361F06" w:rsidRDefault="004636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61F06">
              <w:rPr>
                <w:rFonts w:ascii="Arial" w:hAnsi="Arial" w:cs="Arial"/>
                <w:b w:val="0"/>
                <w:lang w:val="en-GB"/>
              </w:rPr>
              <w:t xml:space="preserve">Not applicable for changes. </w:t>
            </w:r>
          </w:p>
        </w:tc>
      </w:tr>
      <w:tr w:rsidR="004D2A45" w:rsidRPr="00361F06" w14:paraId="330F4A71" w14:textId="77777777">
        <w:trPr>
          <w:trHeight w:val="1262"/>
        </w:trPr>
        <w:tc>
          <w:tcPr>
            <w:tcW w:w="1265" w:type="pct"/>
            <w:noWrap/>
          </w:tcPr>
          <w:p w14:paraId="6AE7AB77" w14:textId="77777777" w:rsidR="004D2A45" w:rsidRPr="00361F06" w:rsidRDefault="004D2A4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61F0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4A9D377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22250FA" w14:textId="6B109875" w:rsidR="004D2A45" w:rsidRPr="00361F06" w:rsidRDefault="00EB636C" w:rsidP="00EB636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abstract gives a clear message of the topic being reported. </w:t>
            </w:r>
          </w:p>
        </w:tc>
        <w:tc>
          <w:tcPr>
            <w:tcW w:w="1523" w:type="pct"/>
          </w:tcPr>
          <w:p w14:paraId="49894B01" w14:textId="7D9EE9E7" w:rsidR="004D2A45" w:rsidRPr="00361F06" w:rsidRDefault="004636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61F06">
              <w:rPr>
                <w:rFonts w:ascii="Arial" w:hAnsi="Arial" w:cs="Arial"/>
                <w:b w:val="0"/>
                <w:lang w:val="en-GB"/>
              </w:rPr>
              <w:t xml:space="preserve">Not applicable for changes. </w:t>
            </w:r>
          </w:p>
        </w:tc>
      </w:tr>
      <w:tr w:rsidR="004D2A45" w:rsidRPr="00361F06" w14:paraId="34F5E572" w14:textId="77777777">
        <w:trPr>
          <w:trHeight w:val="704"/>
        </w:trPr>
        <w:tc>
          <w:tcPr>
            <w:tcW w:w="1265" w:type="pct"/>
            <w:noWrap/>
          </w:tcPr>
          <w:p w14:paraId="6CA7AC29" w14:textId="77777777" w:rsidR="004D2A45" w:rsidRPr="00361F06" w:rsidRDefault="004D2A4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61F0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A4372B8" w14:textId="5A6450D7" w:rsidR="004D2A45" w:rsidRPr="00361F06" w:rsidRDefault="00FD48D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author has reported an interesting case of pancytopenia associated with thiamine </w:t>
            </w:r>
            <w:r w:rsidR="00984727"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>deficiency the</w:t>
            </w:r>
            <w:r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background of liver dysfunction. However, details regarding the work up for pancytopenia: tropical infection, complete blood picture</w:t>
            </w:r>
            <w:r w:rsidR="00BA7E50"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including blood indices would add value to </w:t>
            </w:r>
            <w:r w:rsidR="00F10B56"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case report. The author can elaborate on the </w:t>
            </w:r>
            <w:r w:rsidR="00984727"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cause of pancytopenia in the given background of liver dysfunction, thiamine deficiency in the discussion. </w:t>
            </w:r>
            <w:r w:rsidR="004E6886"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case report fails to address the other concern in this patient and there is emphasis laid only on the neurological component of Wernicke’s encephalopathy which is a known complication in the given background. </w:t>
            </w:r>
          </w:p>
          <w:p w14:paraId="77849C4C" w14:textId="764216BF" w:rsidR="002F7A75" w:rsidRPr="00361F06" w:rsidRDefault="002F7A7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case report is scientifically </w:t>
            </w:r>
            <w:r w:rsidR="00CE5DDA"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correct. </w:t>
            </w:r>
          </w:p>
        </w:tc>
        <w:tc>
          <w:tcPr>
            <w:tcW w:w="1523" w:type="pct"/>
          </w:tcPr>
          <w:p w14:paraId="356D161B" w14:textId="2E459D45" w:rsidR="004D2A45" w:rsidRPr="00361F06" w:rsidRDefault="004636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61F06">
              <w:rPr>
                <w:rFonts w:ascii="Arial" w:hAnsi="Arial" w:cs="Arial"/>
                <w:b w:val="0"/>
                <w:lang w:val="en-GB"/>
              </w:rPr>
              <w:t xml:space="preserve">Discussion part is revised. </w:t>
            </w:r>
          </w:p>
        </w:tc>
      </w:tr>
      <w:tr w:rsidR="004D2A45" w:rsidRPr="00361F06" w14:paraId="427F2414" w14:textId="77777777">
        <w:trPr>
          <w:trHeight w:val="703"/>
        </w:trPr>
        <w:tc>
          <w:tcPr>
            <w:tcW w:w="1265" w:type="pct"/>
            <w:noWrap/>
          </w:tcPr>
          <w:p w14:paraId="587025DF" w14:textId="77777777" w:rsidR="004D2A45" w:rsidRPr="00361F06" w:rsidRDefault="004D2A4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169C595" w14:textId="58E6A2CF" w:rsidR="004D2A45" w:rsidRPr="00361F06" w:rsidRDefault="004E688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Kindly add references for pancytopenia in liver dysfunction, role of thiamine deficiency in the same. </w:t>
            </w:r>
          </w:p>
        </w:tc>
        <w:tc>
          <w:tcPr>
            <w:tcW w:w="1523" w:type="pct"/>
          </w:tcPr>
          <w:p w14:paraId="31CDE2B6" w14:textId="3A72D835" w:rsidR="004D2A45" w:rsidRPr="00361F06" w:rsidRDefault="004636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61F06">
              <w:rPr>
                <w:rFonts w:ascii="Arial" w:hAnsi="Arial" w:cs="Arial"/>
                <w:b w:val="0"/>
                <w:lang w:val="en-GB"/>
              </w:rPr>
              <w:t xml:space="preserve">Discussion part is revised. </w:t>
            </w:r>
          </w:p>
        </w:tc>
      </w:tr>
      <w:tr w:rsidR="004D2A45" w:rsidRPr="00361F06" w14:paraId="60963824" w14:textId="77777777">
        <w:trPr>
          <w:trHeight w:val="386"/>
        </w:trPr>
        <w:tc>
          <w:tcPr>
            <w:tcW w:w="1265" w:type="pct"/>
            <w:noWrap/>
          </w:tcPr>
          <w:p w14:paraId="2297E371" w14:textId="77777777" w:rsidR="004D2A45" w:rsidRPr="00361F06" w:rsidRDefault="004D2A4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61F0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7FD272A" w14:textId="77777777" w:rsidR="004D2A45" w:rsidRPr="00361F06" w:rsidRDefault="004D2A4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5D44A2E" w14:textId="629C10E7" w:rsidR="004D2A45" w:rsidRPr="00361F06" w:rsidRDefault="00955E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C2E8AF9" w14:textId="2F7EA410" w:rsidR="004D2A45" w:rsidRPr="00361F06" w:rsidRDefault="004636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sz w:val="20"/>
                <w:szCs w:val="20"/>
                <w:lang w:val="en-GB"/>
              </w:rPr>
              <w:t xml:space="preserve">Not applicable for the changes. </w:t>
            </w:r>
          </w:p>
        </w:tc>
      </w:tr>
      <w:tr w:rsidR="004D2A45" w:rsidRPr="00361F06" w14:paraId="3CBC1988" w14:textId="77777777">
        <w:trPr>
          <w:trHeight w:val="1178"/>
        </w:trPr>
        <w:tc>
          <w:tcPr>
            <w:tcW w:w="1265" w:type="pct"/>
            <w:noWrap/>
          </w:tcPr>
          <w:p w14:paraId="7DF49411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61F0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61F0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61F0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AE14BF5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02BD28B" w14:textId="347078FD" w:rsidR="004D2A45" w:rsidRPr="00361F06" w:rsidRDefault="00955E5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sz w:val="20"/>
                <w:szCs w:val="20"/>
                <w:lang w:val="en-GB"/>
              </w:rPr>
              <w:t>The case report begins with good note of multifactoria</w:t>
            </w:r>
            <w:r w:rsidR="00E7134A" w:rsidRPr="00361F0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l causes for Wernicke’s encephalopathy. But the author fails to address the role of thiamine deficiency in pancytopenia, as the title mentions a rare case report of Wernicke’s encephalopathy presenting with pancytopenia. </w:t>
            </w:r>
          </w:p>
        </w:tc>
        <w:tc>
          <w:tcPr>
            <w:tcW w:w="1523" w:type="pct"/>
          </w:tcPr>
          <w:p w14:paraId="4C38DE7C" w14:textId="343FF081" w:rsidR="004D2A45" w:rsidRPr="00361F06" w:rsidRDefault="004636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sz w:val="20"/>
                <w:szCs w:val="20"/>
                <w:lang w:val="en-GB"/>
              </w:rPr>
              <w:t xml:space="preserve">Changes has been done according to the reviewer’s comments. </w:t>
            </w:r>
          </w:p>
        </w:tc>
      </w:tr>
    </w:tbl>
    <w:p w14:paraId="172C521F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A572F54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BF689C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31CD9E6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E0335C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1F0BFD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1BD242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5E16A6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445A63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A4C6D0B" w14:textId="77777777" w:rsidR="004D2A45" w:rsidRPr="00361F06" w:rsidRDefault="004D2A45" w:rsidP="004D2A4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4D2A45" w:rsidRPr="00361F06" w14:paraId="5995130A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1A1C" w14:textId="77777777" w:rsidR="004D2A45" w:rsidRPr="00361F06" w:rsidRDefault="004D2A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61F0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61F0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BF67938" w14:textId="77777777" w:rsidR="004D2A45" w:rsidRPr="00361F06" w:rsidRDefault="004D2A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D2A45" w:rsidRPr="00361F06" w14:paraId="149217C6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83B3A" w14:textId="77777777" w:rsidR="004D2A45" w:rsidRPr="00361F06" w:rsidRDefault="004D2A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4FCAF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61F0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2EE8C89" w14:textId="77777777" w:rsidR="004D2A45" w:rsidRPr="00361F06" w:rsidRDefault="004D2A4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61F06">
              <w:rPr>
                <w:rFonts w:ascii="Arial" w:hAnsi="Arial" w:cs="Arial"/>
                <w:lang w:val="en-GB"/>
              </w:rPr>
              <w:t>Author’s comment</w:t>
            </w:r>
            <w:r w:rsidRPr="00361F0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61F06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4D2A45" w:rsidRPr="00361F06" w14:paraId="0A695DC0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6BCA8" w14:textId="77777777" w:rsidR="004D2A45" w:rsidRPr="00361F06" w:rsidRDefault="004D2A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1F0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EA04C93" w14:textId="77777777" w:rsidR="004D2A45" w:rsidRPr="00361F06" w:rsidRDefault="004D2A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6918D" w14:textId="77777777" w:rsidR="004D2A45" w:rsidRPr="00361F06" w:rsidRDefault="004D2A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61F0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0F2A8227" w14:textId="77777777" w:rsidR="004D2A45" w:rsidRPr="00361F06" w:rsidRDefault="004D2A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CCFC0EC" w14:textId="5361A073" w:rsidR="004D2A45" w:rsidRPr="00361F06" w:rsidRDefault="004D2A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92904C2" w14:textId="77777777" w:rsidR="004D2A45" w:rsidRPr="00361F06" w:rsidRDefault="004D2A4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5A87D64" w14:textId="77777777" w:rsidR="004D2A45" w:rsidRPr="00361F06" w:rsidRDefault="004D2A4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DF22FF" w14:textId="77777777" w:rsidR="004D2A45" w:rsidRPr="00361F06" w:rsidRDefault="004D2A4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A4E56EB" w14:textId="77777777" w:rsidR="004D2A45" w:rsidRPr="00361F06" w:rsidRDefault="004D2A4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52C710B" w14:textId="77777777" w:rsidR="008913D5" w:rsidRPr="00361F06" w:rsidRDefault="008913D5" w:rsidP="004D2A4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361F06" w:rsidSect="00066AF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2FC5" w14:textId="77777777" w:rsidR="00F71A84" w:rsidRPr="0000007A" w:rsidRDefault="00F71A84" w:rsidP="0099583E">
      <w:r>
        <w:separator/>
      </w:r>
    </w:p>
  </w:endnote>
  <w:endnote w:type="continuationSeparator" w:id="0">
    <w:p w14:paraId="77866ADB" w14:textId="77777777" w:rsidR="00F71A84" w:rsidRPr="0000007A" w:rsidRDefault="00F71A8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FBA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D5387" w:rsidRPr="00CD5387">
      <w:rPr>
        <w:sz w:val="16"/>
      </w:rPr>
      <w:t xml:space="preserve">Version: </w:t>
    </w:r>
    <w:r w:rsidR="00785080">
      <w:rPr>
        <w:sz w:val="16"/>
      </w:rPr>
      <w:t>3</w:t>
    </w:r>
    <w:r w:rsidR="00CD5387" w:rsidRPr="00CD5387">
      <w:rPr>
        <w:sz w:val="16"/>
      </w:rPr>
      <w:t xml:space="preserve"> (0</w:t>
    </w:r>
    <w:r w:rsidR="00785080">
      <w:rPr>
        <w:sz w:val="16"/>
      </w:rPr>
      <w:t>7</w:t>
    </w:r>
    <w:r w:rsidR="00CD5387" w:rsidRPr="00CD538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34DDE" w14:textId="77777777" w:rsidR="00F71A84" w:rsidRPr="0000007A" w:rsidRDefault="00F71A84" w:rsidP="0099583E">
      <w:r>
        <w:separator/>
      </w:r>
    </w:p>
  </w:footnote>
  <w:footnote w:type="continuationSeparator" w:id="0">
    <w:p w14:paraId="0FD9EF62" w14:textId="77777777" w:rsidR="00F71A84" w:rsidRPr="0000007A" w:rsidRDefault="00F71A8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8CDD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34E463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8508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19078074">
    <w:abstractNumId w:val="4"/>
  </w:num>
  <w:num w:numId="2" w16cid:durableId="142892836">
    <w:abstractNumId w:val="8"/>
  </w:num>
  <w:num w:numId="3" w16cid:durableId="1928494988">
    <w:abstractNumId w:val="7"/>
  </w:num>
  <w:num w:numId="4" w16cid:durableId="1061636153">
    <w:abstractNumId w:val="9"/>
  </w:num>
  <w:num w:numId="5" w16cid:durableId="1495491463">
    <w:abstractNumId w:val="6"/>
  </w:num>
  <w:num w:numId="6" w16cid:durableId="1807236764">
    <w:abstractNumId w:val="0"/>
  </w:num>
  <w:num w:numId="7" w16cid:durableId="784084386">
    <w:abstractNumId w:val="3"/>
  </w:num>
  <w:num w:numId="8" w16cid:durableId="1746761907">
    <w:abstractNumId w:val="11"/>
  </w:num>
  <w:num w:numId="9" w16cid:durableId="261258242">
    <w:abstractNumId w:val="10"/>
  </w:num>
  <w:num w:numId="10" w16cid:durableId="963464014">
    <w:abstractNumId w:val="2"/>
  </w:num>
  <w:num w:numId="11" w16cid:durableId="1968269025">
    <w:abstractNumId w:val="1"/>
  </w:num>
  <w:num w:numId="12" w16cid:durableId="718864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6AF0"/>
    <w:rsid w:val="00084D7C"/>
    <w:rsid w:val="00091112"/>
    <w:rsid w:val="000936AC"/>
    <w:rsid w:val="00095A59"/>
    <w:rsid w:val="000A2134"/>
    <w:rsid w:val="000A3B6A"/>
    <w:rsid w:val="000A6F41"/>
    <w:rsid w:val="000B4EE5"/>
    <w:rsid w:val="000B74A1"/>
    <w:rsid w:val="000B757E"/>
    <w:rsid w:val="000C0837"/>
    <w:rsid w:val="000C3B7E"/>
    <w:rsid w:val="000F3720"/>
    <w:rsid w:val="00100577"/>
    <w:rsid w:val="00101322"/>
    <w:rsid w:val="00136984"/>
    <w:rsid w:val="00142CE1"/>
    <w:rsid w:val="00144521"/>
    <w:rsid w:val="00150304"/>
    <w:rsid w:val="0015296D"/>
    <w:rsid w:val="001616D8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72A4"/>
    <w:rsid w:val="002105F7"/>
    <w:rsid w:val="00220111"/>
    <w:rsid w:val="0022369C"/>
    <w:rsid w:val="002320EB"/>
    <w:rsid w:val="0023696A"/>
    <w:rsid w:val="002422CB"/>
    <w:rsid w:val="00244CB1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2F7A75"/>
    <w:rsid w:val="003052C6"/>
    <w:rsid w:val="00312559"/>
    <w:rsid w:val="00317EDD"/>
    <w:rsid w:val="003204B8"/>
    <w:rsid w:val="0033692F"/>
    <w:rsid w:val="00346223"/>
    <w:rsid w:val="00361F06"/>
    <w:rsid w:val="003A04E7"/>
    <w:rsid w:val="003A4991"/>
    <w:rsid w:val="003A6E1A"/>
    <w:rsid w:val="003B2172"/>
    <w:rsid w:val="003E746A"/>
    <w:rsid w:val="0041125A"/>
    <w:rsid w:val="00414CB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36F2"/>
    <w:rsid w:val="00463C1C"/>
    <w:rsid w:val="0046695C"/>
    <w:rsid w:val="004674B4"/>
    <w:rsid w:val="004B4CAD"/>
    <w:rsid w:val="004B4FDC"/>
    <w:rsid w:val="004C3672"/>
    <w:rsid w:val="004C3DF1"/>
    <w:rsid w:val="004D2796"/>
    <w:rsid w:val="004D2A45"/>
    <w:rsid w:val="004D2E36"/>
    <w:rsid w:val="004D5F17"/>
    <w:rsid w:val="004E6886"/>
    <w:rsid w:val="004F62CE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0FE3"/>
    <w:rsid w:val="006C3797"/>
    <w:rsid w:val="006D1C48"/>
    <w:rsid w:val="006E7D6E"/>
    <w:rsid w:val="006F6F2F"/>
    <w:rsid w:val="00701186"/>
    <w:rsid w:val="00704025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785D"/>
    <w:rsid w:val="00766889"/>
    <w:rsid w:val="00766A0D"/>
    <w:rsid w:val="00767F8C"/>
    <w:rsid w:val="00780B67"/>
    <w:rsid w:val="00785080"/>
    <w:rsid w:val="007B1099"/>
    <w:rsid w:val="007B6E18"/>
    <w:rsid w:val="007D0246"/>
    <w:rsid w:val="007F11E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760E"/>
    <w:rsid w:val="0087201B"/>
    <w:rsid w:val="00877F10"/>
    <w:rsid w:val="00882091"/>
    <w:rsid w:val="008913D5"/>
    <w:rsid w:val="00893E75"/>
    <w:rsid w:val="008C1937"/>
    <w:rsid w:val="008C2778"/>
    <w:rsid w:val="008C2F62"/>
    <w:rsid w:val="008D020E"/>
    <w:rsid w:val="008D1117"/>
    <w:rsid w:val="008D15A4"/>
    <w:rsid w:val="008F36E4"/>
    <w:rsid w:val="008F666C"/>
    <w:rsid w:val="00933C8B"/>
    <w:rsid w:val="009503BB"/>
    <w:rsid w:val="009553EC"/>
    <w:rsid w:val="00955E56"/>
    <w:rsid w:val="0097330E"/>
    <w:rsid w:val="00974330"/>
    <w:rsid w:val="0097498C"/>
    <w:rsid w:val="00982766"/>
    <w:rsid w:val="00984727"/>
    <w:rsid w:val="009852C4"/>
    <w:rsid w:val="00985F26"/>
    <w:rsid w:val="0099583E"/>
    <w:rsid w:val="009A0242"/>
    <w:rsid w:val="009A59ED"/>
    <w:rsid w:val="009B4BF6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6DCF"/>
    <w:rsid w:val="00B03A45"/>
    <w:rsid w:val="00B2236C"/>
    <w:rsid w:val="00B22FE6"/>
    <w:rsid w:val="00B3033D"/>
    <w:rsid w:val="00B356AF"/>
    <w:rsid w:val="00B600CE"/>
    <w:rsid w:val="00B62087"/>
    <w:rsid w:val="00B62F41"/>
    <w:rsid w:val="00B73785"/>
    <w:rsid w:val="00B760E1"/>
    <w:rsid w:val="00B807F8"/>
    <w:rsid w:val="00B858FF"/>
    <w:rsid w:val="00BA1AB3"/>
    <w:rsid w:val="00BA6421"/>
    <w:rsid w:val="00BA7E50"/>
    <w:rsid w:val="00BB34E6"/>
    <w:rsid w:val="00BB4FEC"/>
    <w:rsid w:val="00BC402F"/>
    <w:rsid w:val="00BD27BA"/>
    <w:rsid w:val="00BD3935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4A40"/>
    <w:rsid w:val="00C635B6"/>
    <w:rsid w:val="00C70DFC"/>
    <w:rsid w:val="00C82466"/>
    <w:rsid w:val="00C84097"/>
    <w:rsid w:val="00CA37D9"/>
    <w:rsid w:val="00CB429B"/>
    <w:rsid w:val="00CC2753"/>
    <w:rsid w:val="00CD093E"/>
    <w:rsid w:val="00CD1556"/>
    <w:rsid w:val="00CD1FD7"/>
    <w:rsid w:val="00CD5387"/>
    <w:rsid w:val="00CE199A"/>
    <w:rsid w:val="00CE2EF8"/>
    <w:rsid w:val="00CE5AC7"/>
    <w:rsid w:val="00CE5DDA"/>
    <w:rsid w:val="00CF0BBB"/>
    <w:rsid w:val="00D1283A"/>
    <w:rsid w:val="00D17979"/>
    <w:rsid w:val="00D2075F"/>
    <w:rsid w:val="00D2508F"/>
    <w:rsid w:val="00D3257B"/>
    <w:rsid w:val="00D40416"/>
    <w:rsid w:val="00D45CF7"/>
    <w:rsid w:val="00D4782A"/>
    <w:rsid w:val="00D6780E"/>
    <w:rsid w:val="00D7603E"/>
    <w:rsid w:val="00D8579C"/>
    <w:rsid w:val="00D90124"/>
    <w:rsid w:val="00D9392F"/>
    <w:rsid w:val="00DA41F5"/>
    <w:rsid w:val="00DB5B54"/>
    <w:rsid w:val="00DB7E1B"/>
    <w:rsid w:val="00DC1D81"/>
    <w:rsid w:val="00DF580A"/>
    <w:rsid w:val="00E13E00"/>
    <w:rsid w:val="00E451EA"/>
    <w:rsid w:val="00E53E52"/>
    <w:rsid w:val="00E57F4B"/>
    <w:rsid w:val="00E631D7"/>
    <w:rsid w:val="00E63889"/>
    <w:rsid w:val="00E65EB7"/>
    <w:rsid w:val="00E7134A"/>
    <w:rsid w:val="00E71C8D"/>
    <w:rsid w:val="00E72360"/>
    <w:rsid w:val="00E854B5"/>
    <w:rsid w:val="00E972A7"/>
    <w:rsid w:val="00EA1099"/>
    <w:rsid w:val="00EA2839"/>
    <w:rsid w:val="00EB3E91"/>
    <w:rsid w:val="00EB636C"/>
    <w:rsid w:val="00EC6894"/>
    <w:rsid w:val="00ED6B12"/>
    <w:rsid w:val="00EE0D3E"/>
    <w:rsid w:val="00EF326D"/>
    <w:rsid w:val="00EF53FE"/>
    <w:rsid w:val="00F10B56"/>
    <w:rsid w:val="00F245A7"/>
    <w:rsid w:val="00F2643C"/>
    <w:rsid w:val="00F320CD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1A84"/>
    <w:rsid w:val="00FA16FE"/>
    <w:rsid w:val="00FA6528"/>
    <w:rsid w:val="00FC2E17"/>
    <w:rsid w:val="00FC61F6"/>
    <w:rsid w:val="00FC6387"/>
    <w:rsid w:val="00FC6802"/>
    <w:rsid w:val="00FD48D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A65C2"/>
  <w15:chartTrackingRefBased/>
  <w15:docId w15:val="{C0538EC5-9AFE-D949-973B-EEDA2DF2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CA37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5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orrin.com/index.php/AJORR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EBADF-5F4A-4593-AE06-26023B8E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https://journalajorrin.com/index.php/AJORRIN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26</cp:revision>
  <dcterms:created xsi:type="dcterms:W3CDTF">2025-04-04T13:57:00Z</dcterms:created>
  <dcterms:modified xsi:type="dcterms:W3CDTF">2025-04-10T11:06:00Z</dcterms:modified>
</cp:coreProperties>
</file>