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70BC2B" w14:textId="77777777" w:rsidR="003727B7" w:rsidRPr="005422BB" w:rsidRDefault="003727B7">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3"/>
        <w:tblW w:w="2093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3727B7" w:rsidRPr="005422BB" w14:paraId="32FD904F" w14:textId="77777777">
        <w:trPr>
          <w:trHeight w:val="290"/>
        </w:trPr>
        <w:tc>
          <w:tcPr>
            <w:tcW w:w="20934" w:type="dxa"/>
            <w:gridSpan w:val="2"/>
            <w:tcBorders>
              <w:top w:val="nil"/>
              <w:left w:val="nil"/>
              <w:right w:val="nil"/>
            </w:tcBorders>
          </w:tcPr>
          <w:p w14:paraId="39EF78E4" w14:textId="77777777" w:rsidR="003727B7" w:rsidRPr="005422BB" w:rsidRDefault="003727B7">
            <w:pPr>
              <w:keepNext/>
              <w:pBdr>
                <w:top w:val="nil"/>
                <w:left w:val="nil"/>
                <w:bottom w:val="nil"/>
                <w:right w:val="nil"/>
                <w:between w:val="nil"/>
              </w:pBdr>
              <w:rPr>
                <w:rFonts w:ascii="Arial" w:eastAsia="Arial" w:hAnsi="Arial" w:cs="Arial"/>
                <w:color w:val="000000"/>
                <w:sz w:val="20"/>
                <w:szCs w:val="20"/>
              </w:rPr>
            </w:pPr>
          </w:p>
        </w:tc>
      </w:tr>
      <w:tr w:rsidR="003727B7" w:rsidRPr="005422BB" w14:paraId="3AB92DEB" w14:textId="77777777">
        <w:trPr>
          <w:trHeight w:val="290"/>
        </w:trPr>
        <w:tc>
          <w:tcPr>
            <w:tcW w:w="5167" w:type="dxa"/>
          </w:tcPr>
          <w:p w14:paraId="4495EA22" w14:textId="77777777" w:rsidR="003727B7" w:rsidRPr="005422BB" w:rsidRDefault="009B030F">
            <w:pPr>
              <w:pBdr>
                <w:top w:val="nil"/>
                <w:left w:val="nil"/>
                <w:bottom w:val="nil"/>
                <w:right w:val="nil"/>
                <w:between w:val="nil"/>
              </w:pBdr>
              <w:ind w:left="90"/>
              <w:rPr>
                <w:rFonts w:ascii="Arial" w:eastAsia="Arial" w:hAnsi="Arial" w:cs="Arial"/>
                <w:color w:val="000000"/>
                <w:sz w:val="20"/>
                <w:szCs w:val="20"/>
              </w:rPr>
            </w:pPr>
            <w:r w:rsidRPr="005422BB">
              <w:rPr>
                <w:rFonts w:ascii="Arial" w:eastAsia="Arial" w:hAnsi="Arial" w:cs="Arial"/>
                <w:color w:val="000000"/>
                <w:sz w:val="20"/>
                <w:szCs w:val="20"/>
              </w:rPr>
              <w:t>Journal Name:</w:t>
            </w:r>
          </w:p>
        </w:tc>
        <w:bookmarkStart w:id="0" w:name="_heading=h.hr5z9v951t27" w:colFirst="0" w:colLast="0"/>
        <w:bookmarkEnd w:id="0"/>
        <w:tc>
          <w:tcPr>
            <w:tcW w:w="15767" w:type="dxa"/>
            <w:tcMar>
              <w:top w:w="0" w:type="dxa"/>
              <w:left w:w="108" w:type="dxa"/>
              <w:bottom w:w="0" w:type="dxa"/>
              <w:right w:w="108" w:type="dxa"/>
            </w:tcMar>
            <w:vAlign w:val="center"/>
          </w:tcPr>
          <w:p w14:paraId="46440679" w14:textId="77777777" w:rsidR="003727B7" w:rsidRPr="005422BB" w:rsidRDefault="009B030F">
            <w:pPr>
              <w:rPr>
                <w:rFonts w:ascii="Arial" w:eastAsia="Arial" w:hAnsi="Arial" w:cs="Arial"/>
                <w:color w:val="0000FF"/>
                <w:sz w:val="20"/>
                <w:szCs w:val="20"/>
              </w:rPr>
            </w:pPr>
            <w:r w:rsidRPr="005422BB">
              <w:rPr>
                <w:rFonts w:ascii="Arial" w:hAnsi="Arial" w:cs="Arial"/>
                <w:sz w:val="20"/>
                <w:szCs w:val="20"/>
              </w:rPr>
              <w:fldChar w:fldCharType="begin"/>
            </w:r>
            <w:r w:rsidRPr="005422BB">
              <w:rPr>
                <w:rFonts w:ascii="Arial" w:hAnsi="Arial" w:cs="Arial"/>
                <w:sz w:val="20"/>
                <w:szCs w:val="20"/>
              </w:rPr>
              <w:instrText>HYPERLINK "https://journalacri.com/index.php/ACRI" \h</w:instrText>
            </w:r>
            <w:r w:rsidRPr="005422BB">
              <w:rPr>
                <w:rFonts w:ascii="Arial" w:hAnsi="Arial" w:cs="Arial"/>
                <w:sz w:val="20"/>
                <w:szCs w:val="20"/>
              </w:rPr>
            </w:r>
            <w:r w:rsidRPr="005422BB">
              <w:rPr>
                <w:rFonts w:ascii="Arial" w:hAnsi="Arial" w:cs="Arial"/>
                <w:sz w:val="20"/>
                <w:szCs w:val="20"/>
              </w:rPr>
              <w:fldChar w:fldCharType="separate"/>
            </w:r>
            <w:r w:rsidRPr="005422BB">
              <w:rPr>
                <w:rFonts w:ascii="Arial" w:eastAsia="Arial" w:hAnsi="Arial" w:cs="Arial"/>
                <w:b/>
                <w:color w:val="0000FF"/>
                <w:sz w:val="20"/>
                <w:szCs w:val="20"/>
              </w:rPr>
              <w:t>Archives of Current Research International</w:t>
            </w:r>
            <w:r w:rsidRPr="005422BB">
              <w:rPr>
                <w:rFonts w:ascii="Arial" w:hAnsi="Arial" w:cs="Arial"/>
                <w:sz w:val="20"/>
                <w:szCs w:val="20"/>
              </w:rPr>
              <w:fldChar w:fldCharType="end"/>
            </w:r>
            <w:r w:rsidRPr="005422BB">
              <w:rPr>
                <w:rFonts w:ascii="Arial" w:eastAsia="Arial" w:hAnsi="Arial" w:cs="Arial"/>
                <w:b/>
                <w:color w:val="0000FF"/>
                <w:sz w:val="20"/>
                <w:szCs w:val="20"/>
              </w:rPr>
              <w:t xml:space="preserve"> </w:t>
            </w:r>
          </w:p>
        </w:tc>
      </w:tr>
      <w:tr w:rsidR="003727B7" w:rsidRPr="005422BB" w14:paraId="5CFBA7BC" w14:textId="77777777">
        <w:trPr>
          <w:trHeight w:val="290"/>
        </w:trPr>
        <w:tc>
          <w:tcPr>
            <w:tcW w:w="5167" w:type="dxa"/>
          </w:tcPr>
          <w:p w14:paraId="6D2361AA" w14:textId="77777777" w:rsidR="003727B7" w:rsidRPr="005422BB" w:rsidRDefault="009B030F">
            <w:pPr>
              <w:pBdr>
                <w:top w:val="nil"/>
                <w:left w:val="nil"/>
                <w:bottom w:val="nil"/>
                <w:right w:val="nil"/>
                <w:between w:val="nil"/>
              </w:pBdr>
              <w:ind w:left="90"/>
              <w:rPr>
                <w:rFonts w:ascii="Arial" w:eastAsia="Arial" w:hAnsi="Arial" w:cs="Arial"/>
                <w:color w:val="000000"/>
                <w:sz w:val="20"/>
                <w:szCs w:val="20"/>
              </w:rPr>
            </w:pPr>
            <w:r w:rsidRPr="005422BB">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0166BA09" w14:textId="77777777" w:rsidR="003727B7" w:rsidRPr="005422BB" w:rsidRDefault="009B030F">
            <w:pPr>
              <w:pBdr>
                <w:top w:val="nil"/>
                <w:left w:val="nil"/>
                <w:bottom w:val="nil"/>
                <w:right w:val="nil"/>
                <w:between w:val="nil"/>
              </w:pBdr>
              <w:rPr>
                <w:rFonts w:ascii="Arial" w:eastAsia="Arial" w:hAnsi="Arial" w:cs="Arial"/>
                <w:color w:val="000000"/>
                <w:sz w:val="20"/>
                <w:szCs w:val="20"/>
              </w:rPr>
            </w:pPr>
            <w:r w:rsidRPr="005422BB">
              <w:rPr>
                <w:rFonts w:ascii="Arial" w:eastAsia="Arial" w:hAnsi="Arial" w:cs="Arial"/>
                <w:b/>
                <w:color w:val="000000"/>
                <w:sz w:val="20"/>
                <w:szCs w:val="20"/>
              </w:rPr>
              <w:t>Ms_ACRI_133181</w:t>
            </w:r>
          </w:p>
        </w:tc>
      </w:tr>
      <w:tr w:rsidR="003727B7" w:rsidRPr="005422BB" w14:paraId="1406F1E1" w14:textId="77777777">
        <w:trPr>
          <w:trHeight w:val="650"/>
        </w:trPr>
        <w:tc>
          <w:tcPr>
            <w:tcW w:w="5167" w:type="dxa"/>
          </w:tcPr>
          <w:p w14:paraId="3D5EC78B" w14:textId="77777777" w:rsidR="003727B7" w:rsidRPr="005422BB" w:rsidRDefault="009B030F">
            <w:pPr>
              <w:pBdr>
                <w:top w:val="nil"/>
                <w:left w:val="nil"/>
                <w:bottom w:val="nil"/>
                <w:right w:val="nil"/>
                <w:between w:val="nil"/>
              </w:pBdr>
              <w:ind w:left="90"/>
              <w:rPr>
                <w:rFonts w:ascii="Arial" w:eastAsia="Arial" w:hAnsi="Arial" w:cs="Arial"/>
                <w:color w:val="000000"/>
                <w:sz w:val="20"/>
                <w:szCs w:val="20"/>
              </w:rPr>
            </w:pPr>
            <w:r w:rsidRPr="005422BB">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7819E22E" w14:textId="77777777" w:rsidR="003727B7" w:rsidRPr="005422BB" w:rsidRDefault="009B030F">
            <w:pPr>
              <w:pBdr>
                <w:top w:val="nil"/>
                <w:left w:val="nil"/>
                <w:bottom w:val="nil"/>
                <w:right w:val="nil"/>
                <w:between w:val="nil"/>
              </w:pBdr>
              <w:rPr>
                <w:rFonts w:ascii="Arial" w:eastAsia="Arial" w:hAnsi="Arial" w:cs="Arial"/>
                <w:color w:val="000000"/>
                <w:sz w:val="20"/>
                <w:szCs w:val="20"/>
              </w:rPr>
            </w:pPr>
            <w:r w:rsidRPr="005422BB">
              <w:rPr>
                <w:rFonts w:ascii="Arial" w:eastAsia="Arial" w:hAnsi="Arial" w:cs="Arial"/>
                <w:b/>
                <w:color w:val="000000"/>
                <w:sz w:val="20"/>
                <w:szCs w:val="20"/>
              </w:rPr>
              <w:t>The influence of periodontitis and dexamethasone on the development and morphology of mouse ovarian follicles</w:t>
            </w:r>
          </w:p>
        </w:tc>
      </w:tr>
      <w:tr w:rsidR="003727B7" w:rsidRPr="005422BB" w14:paraId="74BCECC7" w14:textId="77777777">
        <w:trPr>
          <w:trHeight w:val="332"/>
        </w:trPr>
        <w:tc>
          <w:tcPr>
            <w:tcW w:w="5167" w:type="dxa"/>
          </w:tcPr>
          <w:p w14:paraId="6979FF41" w14:textId="77777777" w:rsidR="003727B7" w:rsidRPr="005422BB" w:rsidRDefault="009B030F">
            <w:pPr>
              <w:pBdr>
                <w:top w:val="nil"/>
                <w:left w:val="nil"/>
                <w:bottom w:val="nil"/>
                <w:right w:val="nil"/>
                <w:between w:val="nil"/>
              </w:pBdr>
              <w:ind w:left="90"/>
              <w:rPr>
                <w:rFonts w:ascii="Arial" w:eastAsia="Arial" w:hAnsi="Arial" w:cs="Arial"/>
                <w:color w:val="000000"/>
                <w:sz w:val="20"/>
                <w:szCs w:val="20"/>
              </w:rPr>
            </w:pPr>
            <w:r w:rsidRPr="005422BB">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08425B80" w14:textId="77777777" w:rsidR="003727B7" w:rsidRPr="005422BB" w:rsidRDefault="003727B7">
            <w:pPr>
              <w:pBdr>
                <w:top w:val="nil"/>
                <w:left w:val="nil"/>
                <w:bottom w:val="nil"/>
                <w:right w:val="nil"/>
                <w:between w:val="nil"/>
              </w:pBdr>
              <w:rPr>
                <w:rFonts w:ascii="Arial" w:eastAsia="Arial" w:hAnsi="Arial" w:cs="Arial"/>
                <w:color w:val="000000"/>
                <w:sz w:val="20"/>
                <w:szCs w:val="20"/>
              </w:rPr>
            </w:pPr>
          </w:p>
        </w:tc>
      </w:tr>
    </w:tbl>
    <w:p w14:paraId="0ED47FBD" w14:textId="77777777" w:rsidR="003727B7" w:rsidRPr="005422BB" w:rsidRDefault="003727B7">
      <w:pPr>
        <w:pBdr>
          <w:top w:val="nil"/>
          <w:left w:val="nil"/>
          <w:bottom w:val="nil"/>
          <w:right w:val="nil"/>
          <w:between w:val="nil"/>
        </w:pBdr>
        <w:jc w:val="both"/>
        <w:rPr>
          <w:rFonts w:ascii="Arial" w:eastAsia="Arial" w:hAnsi="Arial" w:cs="Arial"/>
          <w:color w:val="000000"/>
          <w:sz w:val="20"/>
          <w:szCs w:val="20"/>
          <w:u w:val="single"/>
        </w:rPr>
      </w:pPr>
      <w:bookmarkStart w:id="1" w:name="_heading=h.p61bvssvq5lp" w:colFirst="0" w:colLast="0"/>
      <w:bookmarkEnd w:id="1"/>
    </w:p>
    <w:p w14:paraId="09352970" w14:textId="77777777" w:rsidR="003727B7" w:rsidRPr="005422BB" w:rsidRDefault="003727B7">
      <w:pPr>
        <w:rPr>
          <w:rFonts w:ascii="Arial" w:hAnsi="Arial" w:cs="Arial"/>
          <w:sz w:val="20"/>
          <w:szCs w:val="20"/>
        </w:rPr>
      </w:pPr>
    </w:p>
    <w:tbl>
      <w:tblPr>
        <w:tblStyle w:val="a4"/>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3727B7" w:rsidRPr="005422BB" w14:paraId="2564A219" w14:textId="77777777">
        <w:tc>
          <w:tcPr>
            <w:tcW w:w="21150" w:type="dxa"/>
            <w:gridSpan w:val="3"/>
            <w:tcBorders>
              <w:top w:val="nil"/>
              <w:left w:val="nil"/>
              <w:right w:val="nil"/>
            </w:tcBorders>
          </w:tcPr>
          <w:p w14:paraId="578374DE" w14:textId="77777777" w:rsidR="003727B7" w:rsidRPr="005422BB" w:rsidRDefault="009B030F">
            <w:pPr>
              <w:keepNext/>
              <w:pBdr>
                <w:top w:val="nil"/>
                <w:left w:val="nil"/>
                <w:bottom w:val="nil"/>
                <w:right w:val="nil"/>
                <w:between w:val="nil"/>
              </w:pBdr>
              <w:rPr>
                <w:rFonts w:ascii="Arial" w:hAnsi="Arial" w:cs="Arial"/>
                <w:b/>
                <w:color w:val="000000"/>
                <w:sz w:val="20"/>
                <w:szCs w:val="20"/>
              </w:rPr>
            </w:pPr>
            <w:r w:rsidRPr="005422BB">
              <w:rPr>
                <w:rFonts w:ascii="Arial" w:hAnsi="Arial" w:cs="Arial"/>
                <w:b/>
                <w:color w:val="000000"/>
                <w:sz w:val="20"/>
                <w:szCs w:val="20"/>
                <w:highlight w:val="yellow"/>
              </w:rPr>
              <w:t>PART  1:</w:t>
            </w:r>
            <w:r w:rsidRPr="005422BB">
              <w:rPr>
                <w:rFonts w:ascii="Arial" w:hAnsi="Arial" w:cs="Arial"/>
                <w:b/>
                <w:color w:val="000000"/>
                <w:sz w:val="20"/>
                <w:szCs w:val="20"/>
              </w:rPr>
              <w:t xml:space="preserve"> Comments</w:t>
            </w:r>
          </w:p>
          <w:p w14:paraId="692757EA" w14:textId="77777777" w:rsidR="003727B7" w:rsidRPr="005422BB" w:rsidRDefault="003727B7">
            <w:pPr>
              <w:rPr>
                <w:rFonts w:ascii="Arial" w:hAnsi="Arial" w:cs="Arial"/>
                <w:sz w:val="20"/>
                <w:szCs w:val="20"/>
              </w:rPr>
            </w:pPr>
          </w:p>
        </w:tc>
      </w:tr>
      <w:tr w:rsidR="003727B7" w:rsidRPr="005422BB" w14:paraId="2812C75E" w14:textId="77777777">
        <w:tc>
          <w:tcPr>
            <w:tcW w:w="5351" w:type="dxa"/>
          </w:tcPr>
          <w:p w14:paraId="20AB56C0" w14:textId="77777777" w:rsidR="003727B7" w:rsidRPr="005422BB" w:rsidRDefault="003727B7">
            <w:pPr>
              <w:keepNext/>
              <w:pBdr>
                <w:top w:val="nil"/>
                <w:left w:val="nil"/>
                <w:bottom w:val="nil"/>
                <w:right w:val="nil"/>
                <w:between w:val="nil"/>
              </w:pBdr>
              <w:rPr>
                <w:rFonts w:ascii="Arial" w:hAnsi="Arial" w:cs="Arial"/>
                <w:b/>
                <w:color w:val="000000"/>
                <w:sz w:val="20"/>
                <w:szCs w:val="20"/>
              </w:rPr>
            </w:pPr>
          </w:p>
        </w:tc>
        <w:tc>
          <w:tcPr>
            <w:tcW w:w="9357" w:type="dxa"/>
          </w:tcPr>
          <w:p w14:paraId="682BCA08" w14:textId="77777777" w:rsidR="003727B7" w:rsidRPr="005422BB" w:rsidRDefault="009B030F">
            <w:pPr>
              <w:keepNext/>
              <w:pBdr>
                <w:top w:val="nil"/>
                <w:left w:val="nil"/>
                <w:bottom w:val="nil"/>
                <w:right w:val="nil"/>
                <w:between w:val="nil"/>
              </w:pBdr>
              <w:rPr>
                <w:rFonts w:ascii="Arial" w:hAnsi="Arial" w:cs="Arial"/>
                <w:b/>
                <w:color w:val="000000"/>
                <w:sz w:val="20"/>
                <w:szCs w:val="20"/>
              </w:rPr>
            </w:pPr>
            <w:r w:rsidRPr="005422BB">
              <w:rPr>
                <w:rFonts w:ascii="Arial" w:hAnsi="Arial" w:cs="Arial"/>
                <w:b/>
                <w:color w:val="000000"/>
                <w:sz w:val="20"/>
                <w:szCs w:val="20"/>
              </w:rPr>
              <w:t>Reviewer’s comment</w:t>
            </w:r>
          </w:p>
          <w:p w14:paraId="72F27D47" w14:textId="77777777" w:rsidR="003727B7" w:rsidRPr="005422BB" w:rsidRDefault="003727B7">
            <w:pPr>
              <w:rPr>
                <w:rFonts w:ascii="Arial" w:hAnsi="Arial" w:cs="Arial"/>
                <w:sz w:val="20"/>
                <w:szCs w:val="20"/>
              </w:rPr>
            </w:pPr>
          </w:p>
          <w:p w14:paraId="5BBD0DF8" w14:textId="77777777" w:rsidR="003727B7" w:rsidRPr="005422BB" w:rsidRDefault="009B030F">
            <w:pPr>
              <w:rPr>
                <w:rFonts w:ascii="Arial" w:hAnsi="Arial" w:cs="Arial"/>
                <w:sz w:val="20"/>
                <w:szCs w:val="20"/>
              </w:rPr>
            </w:pPr>
            <w:r w:rsidRPr="005422BB">
              <w:rPr>
                <w:rFonts w:ascii="Arial" w:hAnsi="Arial" w:cs="Arial"/>
                <w:b/>
                <w:sz w:val="20"/>
                <w:szCs w:val="20"/>
                <w:highlight w:val="yellow"/>
              </w:rPr>
              <w:t>Artificial Intelligence (AI) generated or assisted review comments are strictly prohibited during peer review.</w:t>
            </w:r>
          </w:p>
          <w:p w14:paraId="7ECDC2A0" w14:textId="77777777" w:rsidR="003727B7" w:rsidRPr="005422BB" w:rsidRDefault="003727B7">
            <w:pPr>
              <w:rPr>
                <w:rFonts w:ascii="Arial" w:hAnsi="Arial" w:cs="Arial"/>
                <w:sz w:val="20"/>
                <w:szCs w:val="20"/>
              </w:rPr>
            </w:pPr>
          </w:p>
        </w:tc>
        <w:tc>
          <w:tcPr>
            <w:tcW w:w="6442" w:type="dxa"/>
          </w:tcPr>
          <w:p w14:paraId="0384CEC0" w14:textId="77777777" w:rsidR="003727B7" w:rsidRPr="005422BB" w:rsidRDefault="009B030F" w:rsidP="00DD2F1E">
            <w:pPr>
              <w:keepNext/>
              <w:pBdr>
                <w:top w:val="nil"/>
                <w:left w:val="nil"/>
                <w:bottom w:val="nil"/>
                <w:right w:val="nil"/>
                <w:between w:val="nil"/>
              </w:pBdr>
              <w:jc w:val="both"/>
              <w:rPr>
                <w:rFonts w:ascii="Arial" w:hAnsi="Arial" w:cs="Arial"/>
                <w:i/>
                <w:color w:val="000000"/>
                <w:sz w:val="20"/>
                <w:szCs w:val="20"/>
              </w:rPr>
            </w:pPr>
            <w:r w:rsidRPr="005422BB">
              <w:rPr>
                <w:rFonts w:ascii="Arial" w:hAnsi="Arial" w:cs="Arial"/>
                <w:b/>
                <w:color w:val="000000"/>
                <w:sz w:val="20"/>
                <w:szCs w:val="20"/>
              </w:rPr>
              <w:t>Author’s Feedback</w:t>
            </w:r>
            <w:r w:rsidRPr="005422BB">
              <w:rPr>
                <w:rFonts w:ascii="Arial" w:hAnsi="Arial" w:cs="Arial"/>
                <w:color w:val="000000"/>
                <w:sz w:val="20"/>
                <w:szCs w:val="20"/>
              </w:rPr>
              <w:t xml:space="preserve"> </w:t>
            </w:r>
            <w:r w:rsidRPr="005422BB">
              <w:rPr>
                <w:rFonts w:ascii="Arial" w:hAnsi="Arial" w:cs="Arial"/>
                <w:i/>
                <w:color w:val="000000"/>
                <w:sz w:val="20"/>
                <w:szCs w:val="20"/>
              </w:rPr>
              <w:t>(Please correct the manuscript and highlight that part in the manuscript. It is mandatory that authors should write his/her feedback here)</w:t>
            </w:r>
          </w:p>
          <w:p w14:paraId="18FC5CB7" w14:textId="77777777" w:rsidR="00142701" w:rsidRPr="005422BB" w:rsidRDefault="00142701" w:rsidP="00142701">
            <w:pPr>
              <w:spacing w:after="200" w:line="276" w:lineRule="auto"/>
              <w:jc w:val="both"/>
              <w:rPr>
                <w:rFonts w:ascii="Arial" w:eastAsia="Calibri" w:hAnsi="Arial" w:cs="Arial"/>
                <w:sz w:val="20"/>
                <w:szCs w:val="20"/>
              </w:rPr>
            </w:pPr>
            <w:r w:rsidRPr="005422BB">
              <w:rPr>
                <w:rFonts w:ascii="Arial" w:eastAsia="Calibri" w:hAnsi="Arial" w:cs="Arial"/>
                <w:sz w:val="20"/>
                <w:szCs w:val="20"/>
              </w:rPr>
              <w:t xml:space="preserve">The Authors hereby declare that NO generative AI technologies such as Large Language Models (ChatGPT, COPILOT, etc.) and text-to-image generators have been used during the writing or editing of this manuscript. </w:t>
            </w:r>
            <w:bookmarkStart w:id="2" w:name="_heading=h.r2k84kla0bxm" w:colFirst="0" w:colLast="0"/>
            <w:bookmarkEnd w:id="2"/>
          </w:p>
          <w:p w14:paraId="36B064AB" w14:textId="6D26C5F2" w:rsidR="00142701" w:rsidRPr="005422BB" w:rsidRDefault="00142701" w:rsidP="00DD2F1E">
            <w:pPr>
              <w:keepNext/>
              <w:pBdr>
                <w:top w:val="nil"/>
                <w:left w:val="nil"/>
                <w:bottom w:val="nil"/>
                <w:right w:val="nil"/>
                <w:between w:val="nil"/>
              </w:pBdr>
              <w:jc w:val="both"/>
              <w:rPr>
                <w:rFonts w:ascii="Arial" w:hAnsi="Arial" w:cs="Arial"/>
                <w:color w:val="000000"/>
                <w:sz w:val="20"/>
                <w:szCs w:val="20"/>
              </w:rPr>
            </w:pPr>
          </w:p>
        </w:tc>
      </w:tr>
      <w:tr w:rsidR="003727B7" w:rsidRPr="005422BB" w14:paraId="4458B3DF" w14:textId="77777777">
        <w:trPr>
          <w:trHeight w:val="1264"/>
        </w:trPr>
        <w:tc>
          <w:tcPr>
            <w:tcW w:w="5351" w:type="dxa"/>
          </w:tcPr>
          <w:p w14:paraId="7377336B" w14:textId="77777777" w:rsidR="003727B7" w:rsidRPr="005422BB" w:rsidRDefault="009B030F" w:rsidP="00DD2F1E">
            <w:pPr>
              <w:ind w:left="360"/>
              <w:jc w:val="both"/>
              <w:rPr>
                <w:rFonts w:ascii="Arial" w:hAnsi="Arial" w:cs="Arial"/>
                <w:sz w:val="20"/>
                <w:szCs w:val="20"/>
              </w:rPr>
            </w:pPr>
            <w:r w:rsidRPr="005422BB">
              <w:rPr>
                <w:rFonts w:ascii="Arial" w:hAnsi="Arial" w:cs="Arial"/>
                <w:b/>
                <w:sz w:val="20"/>
                <w:szCs w:val="20"/>
              </w:rPr>
              <w:t>Please write a few sentences regarding the importance of this manuscript for the scientific community. A minimum of 3-4 sentences may be required for this part.</w:t>
            </w:r>
          </w:p>
          <w:p w14:paraId="3EFC7AA5" w14:textId="77777777" w:rsidR="003727B7" w:rsidRPr="005422BB" w:rsidRDefault="003727B7">
            <w:pPr>
              <w:ind w:left="360"/>
              <w:rPr>
                <w:rFonts w:ascii="Arial" w:hAnsi="Arial" w:cs="Arial"/>
                <w:sz w:val="20"/>
                <w:szCs w:val="20"/>
              </w:rPr>
            </w:pPr>
          </w:p>
        </w:tc>
        <w:tc>
          <w:tcPr>
            <w:tcW w:w="9357" w:type="dxa"/>
          </w:tcPr>
          <w:p w14:paraId="76F9DFA2" w14:textId="6CC5F992" w:rsidR="003727B7" w:rsidRPr="005422BB" w:rsidRDefault="009B030F" w:rsidP="00696E6B">
            <w:pPr>
              <w:pBdr>
                <w:top w:val="nil"/>
                <w:left w:val="nil"/>
                <w:bottom w:val="nil"/>
                <w:right w:val="nil"/>
                <w:between w:val="nil"/>
              </w:pBdr>
              <w:jc w:val="both"/>
              <w:rPr>
                <w:rFonts w:ascii="Arial" w:hAnsi="Arial" w:cs="Arial"/>
                <w:color w:val="000000"/>
                <w:sz w:val="20"/>
                <w:szCs w:val="20"/>
              </w:rPr>
            </w:pPr>
            <w:r w:rsidRPr="005422BB">
              <w:rPr>
                <w:rFonts w:ascii="Arial" w:hAnsi="Arial" w:cs="Arial"/>
                <w:color w:val="000000"/>
                <w:sz w:val="20"/>
                <w:szCs w:val="20"/>
              </w:rPr>
              <w:t xml:space="preserve">This study provided new insights into the potential systemic effects of periodontitis and </w:t>
            </w:r>
            <w:r w:rsidR="00696E6B" w:rsidRPr="005422BB">
              <w:rPr>
                <w:rFonts w:ascii="Arial" w:hAnsi="Arial" w:cs="Arial"/>
                <w:color w:val="000000"/>
                <w:sz w:val="20"/>
                <w:szCs w:val="20"/>
              </w:rPr>
              <w:t>dexamethasone administration on</w:t>
            </w:r>
            <w:r w:rsidRPr="005422BB">
              <w:rPr>
                <w:rFonts w:ascii="Arial" w:hAnsi="Arial" w:cs="Arial"/>
                <w:color w:val="000000"/>
                <w:sz w:val="20"/>
                <w:szCs w:val="20"/>
              </w:rPr>
              <w:t xml:space="preserve"> reproductive health. </w:t>
            </w:r>
            <w:r w:rsidR="00696E6B" w:rsidRPr="005422BB">
              <w:rPr>
                <w:rFonts w:ascii="Arial" w:hAnsi="Arial" w:cs="Arial"/>
                <w:color w:val="000000"/>
                <w:sz w:val="20"/>
                <w:szCs w:val="20"/>
              </w:rPr>
              <w:t>It</w:t>
            </w:r>
            <w:r w:rsidRPr="005422BB">
              <w:rPr>
                <w:rFonts w:ascii="Arial" w:hAnsi="Arial" w:cs="Arial"/>
                <w:color w:val="000000"/>
                <w:sz w:val="20"/>
                <w:szCs w:val="20"/>
              </w:rPr>
              <w:t xml:space="preserve"> show</w:t>
            </w:r>
            <w:r w:rsidR="00696E6B" w:rsidRPr="005422BB">
              <w:rPr>
                <w:rFonts w:ascii="Arial" w:hAnsi="Arial" w:cs="Arial"/>
                <w:color w:val="000000"/>
                <w:sz w:val="20"/>
                <w:szCs w:val="20"/>
              </w:rPr>
              <w:t>s</w:t>
            </w:r>
            <w:r w:rsidRPr="005422BB">
              <w:rPr>
                <w:rFonts w:ascii="Arial" w:hAnsi="Arial" w:cs="Arial"/>
                <w:color w:val="000000"/>
                <w:sz w:val="20"/>
                <w:szCs w:val="20"/>
              </w:rPr>
              <w:t xml:space="preserve"> that periodontitis </w:t>
            </w:r>
            <w:r w:rsidR="00696E6B" w:rsidRPr="005422BB">
              <w:rPr>
                <w:rFonts w:ascii="Arial" w:hAnsi="Arial" w:cs="Arial"/>
                <w:color w:val="000000"/>
                <w:sz w:val="20"/>
                <w:szCs w:val="20"/>
              </w:rPr>
              <w:t>influenced</w:t>
            </w:r>
            <w:r w:rsidRPr="005422BB">
              <w:rPr>
                <w:rFonts w:ascii="Arial" w:hAnsi="Arial" w:cs="Arial"/>
                <w:color w:val="000000"/>
                <w:sz w:val="20"/>
                <w:szCs w:val="20"/>
              </w:rPr>
              <w:t xml:space="preserve"> ovarian follicle degeneration, particularly in the secondary and tertiary stages, </w:t>
            </w:r>
            <w:r w:rsidR="00696E6B" w:rsidRPr="005422BB">
              <w:rPr>
                <w:rFonts w:ascii="Arial" w:hAnsi="Arial" w:cs="Arial"/>
                <w:color w:val="000000"/>
                <w:sz w:val="20"/>
                <w:szCs w:val="20"/>
              </w:rPr>
              <w:t>which</w:t>
            </w:r>
            <w:r w:rsidRPr="005422BB">
              <w:rPr>
                <w:rFonts w:ascii="Arial" w:hAnsi="Arial" w:cs="Arial"/>
                <w:color w:val="000000"/>
                <w:sz w:val="20"/>
                <w:szCs w:val="20"/>
              </w:rPr>
              <w:t xml:space="preserve"> highlights the broader implications of chronic inflammation beyond the oral cavity. The findings of this in vivo study may have implications for clinical and therapeutic strategies in</w:t>
            </w:r>
            <w:r w:rsidR="00696E6B" w:rsidRPr="005422BB">
              <w:rPr>
                <w:rFonts w:ascii="Arial" w:hAnsi="Arial" w:cs="Arial"/>
                <w:color w:val="000000"/>
                <w:sz w:val="20"/>
                <w:szCs w:val="20"/>
              </w:rPr>
              <w:t xml:space="preserve"> animals and</w:t>
            </w:r>
            <w:r w:rsidRPr="005422BB">
              <w:rPr>
                <w:rFonts w:ascii="Arial" w:hAnsi="Arial" w:cs="Arial"/>
                <w:color w:val="000000"/>
                <w:sz w:val="20"/>
                <w:szCs w:val="20"/>
              </w:rPr>
              <w:t xml:space="preserve"> humans.</w:t>
            </w:r>
          </w:p>
        </w:tc>
        <w:tc>
          <w:tcPr>
            <w:tcW w:w="6442" w:type="dxa"/>
          </w:tcPr>
          <w:p w14:paraId="6B0545EE" w14:textId="7F9AA9F6" w:rsidR="003727B7" w:rsidRPr="005422BB" w:rsidRDefault="00142701">
            <w:pPr>
              <w:keepNext/>
              <w:pBdr>
                <w:top w:val="nil"/>
                <w:left w:val="nil"/>
                <w:bottom w:val="nil"/>
                <w:right w:val="nil"/>
                <w:between w:val="nil"/>
              </w:pBdr>
              <w:rPr>
                <w:rFonts w:ascii="Arial" w:hAnsi="Arial" w:cs="Arial"/>
                <w:color w:val="000000"/>
                <w:sz w:val="20"/>
                <w:szCs w:val="20"/>
              </w:rPr>
            </w:pPr>
            <w:r w:rsidRPr="005422BB">
              <w:rPr>
                <w:rFonts w:ascii="Arial" w:hAnsi="Arial" w:cs="Arial"/>
                <w:sz w:val="20"/>
                <w:szCs w:val="20"/>
              </w:rPr>
              <w:t>Thank you for the comments.</w:t>
            </w:r>
          </w:p>
        </w:tc>
      </w:tr>
      <w:tr w:rsidR="003727B7" w:rsidRPr="005422BB" w14:paraId="3041AEB1" w14:textId="77777777">
        <w:trPr>
          <w:trHeight w:val="1262"/>
        </w:trPr>
        <w:tc>
          <w:tcPr>
            <w:tcW w:w="5351" w:type="dxa"/>
          </w:tcPr>
          <w:p w14:paraId="19F947F5" w14:textId="77777777" w:rsidR="003727B7" w:rsidRPr="005422BB" w:rsidRDefault="009B030F">
            <w:pPr>
              <w:ind w:left="360"/>
              <w:rPr>
                <w:rFonts w:ascii="Arial" w:hAnsi="Arial" w:cs="Arial"/>
                <w:sz w:val="20"/>
                <w:szCs w:val="20"/>
              </w:rPr>
            </w:pPr>
            <w:r w:rsidRPr="005422BB">
              <w:rPr>
                <w:rFonts w:ascii="Arial" w:hAnsi="Arial" w:cs="Arial"/>
                <w:b/>
                <w:sz w:val="20"/>
                <w:szCs w:val="20"/>
              </w:rPr>
              <w:t>Is the title of the article suitable?</w:t>
            </w:r>
          </w:p>
          <w:p w14:paraId="0B4A4298" w14:textId="77777777" w:rsidR="003727B7" w:rsidRPr="005422BB" w:rsidRDefault="009B030F">
            <w:pPr>
              <w:ind w:left="360"/>
              <w:rPr>
                <w:rFonts w:ascii="Arial" w:hAnsi="Arial" w:cs="Arial"/>
                <w:sz w:val="20"/>
                <w:szCs w:val="20"/>
              </w:rPr>
            </w:pPr>
            <w:r w:rsidRPr="005422BB">
              <w:rPr>
                <w:rFonts w:ascii="Arial" w:hAnsi="Arial" w:cs="Arial"/>
                <w:b/>
                <w:sz w:val="20"/>
                <w:szCs w:val="20"/>
              </w:rPr>
              <w:t>(If not please suggest an alternative title)</w:t>
            </w:r>
          </w:p>
          <w:p w14:paraId="3AE98AB9" w14:textId="77777777" w:rsidR="003727B7" w:rsidRPr="005422BB" w:rsidRDefault="003727B7">
            <w:pPr>
              <w:keepNext/>
              <w:pBdr>
                <w:top w:val="nil"/>
                <w:left w:val="nil"/>
                <w:bottom w:val="nil"/>
                <w:right w:val="nil"/>
                <w:between w:val="nil"/>
              </w:pBdr>
              <w:rPr>
                <w:rFonts w:ascii="Arial" w:hAnsi="Arial" w:cs="Arial"/>
                <w:b/>
                <w:color w:val="000000"/>
                <w:sz w:val="20"/>
                <w:szCs w:val="20"/>
                <w:u w:val="single"/>
              </w:rPr>
            </w:pPr>
          </w:p>
        </w:tc>
        <w:tc>
          <w:tcPr>
            <w:tcW w:w="9357" w:type="dxa"/>
          </w:tcPr>
          <w:p w14:paraId="2C7BBC51" w14:textId="77777777" w:rsidR="003727B7" w:rsidRPr="005422BB" w:rsidRDefault="009B030F">
            <w:pPr>
              <w:rPr>
                <w:rFonts w:ascii="Arial" w:hAnsi="Arial" w:cs="Arial"/>
                <w:sz w:val="20"/>
                <w:szCs w:val="20"/>
              </w:rPr>
            </w:pPr>
            <w:r w:rsidRPr="005422BB">
              <w:rPr>
                <w:rFonts w:ascii="Arial" w:hAnsi="Arial" w:cs="Arial"/>
                <w:sz w:val="20"/>
                <w:szCs w:val="20"/>
              </w:rPr>
              <w:t>Yes, the title of the article is suitable.</w:t>
            </w:r>
          </w:p>
        </w:tc>
        <w:tc>
          <w:tcPr>
            <w:tcW w:w="6442" w:type="dxa"/>
          </w:tcPr>
          <w:p w14:paraId="21F4327D" w14:textId="4E465A80" w:rsidR="003727B7" w:rsidRPr="005422BB" w:rsidRDefault="00142701">
            <w:pPr>
              <w:keepNext/>
              <w:pBdr>
                <w:top w:val="nil"/>
                <w:left w:val="nil"/>
                <w:bottom w:val="nil"/>
                <w:right w:val="nil"/>
                <w:between w:val="nil"/>
              </w:pBdr>
              <w:rPr>
                <w:rFonts w:ascii="Arial" w:hAnsi="Arial" w:cs="Arial"/>
                <w:color w:val="000000"/>
                <w:sz w:val="20"/>
                <w:szCs w:val="20"/>
              </w:rPr>
            </w:pPr>
            <w:r w:rsidRPr="005422BB">
              <w:rPr>
                <w:rFonts w:ascii="Arial" w:hAnsi="Arial" w:cs="Arial"/>
                <w:sz w:val="20"/>
                <w:szCs w:val="20"/>
              </w:rPr>
              <w:t>Thank you for the comments.</w:t>
            </w:r>
          </w:p>
        </w:tc>
      </w:tr>
      <w:tr w:rsidR="003727B7" w:rsidRPr="005422BB" w14:paraId="6AB37F71" w14:textId="77777777">
        <w:trPr>
          <w:trHeight w:val="1262"/>
        </w:trPr>
        <w:tc>
          <w:tcPr>
            <w:tcW w:w="5351" w:type="dxa"/>
          </w:tcPr>
          <w:p w14:paraId="62D78880" w14:textId="77777777" w:rsidR="003727B7" w:rsidRPr="005422BB" w:rsidRDefault="009B030F" w:rsidP="00DD2F1E">
            <w:pPr>
              <w:keepNext/>
              <w:pBdr>
                <w:top w:val="nil"/>
                <w:left w:val="nil"/>
                <w:bottom w:val="nil"/>
                <w:right w:val="nil"/>
                <w:between w:val="nil"/>
              </w:pBdr>
              <w:ind w:left="360"/>
              <w:jc w:val="both"/>
              <w:rPr>
                <w:rFonts w:ascii="Arial" w:hAnsi="Arial" w:cs="Arial"/>
                <w:b/>
                <w:color w:val="000000"/>
                <w:sz w:val="20"/>
                <w:szCs w:val="20"/>
              </w:rPr>
            </w:pPr>
            <w:r w:rsidRPr="005422BB">
              <w:rPr>
                <w:rFonts w:ascii="Arial" w:hAnsi="Arial" w:cs="Arial"/>
                <w:b/>
                <w:color w:val="000000"/>
                <w:sz w:val="20"/>
                <w:szCs w:val="20"/>
              </w:rPr>
              <w:lastRenderedPageBreak/>
              <w:t>Is the abstract of the article comprehensive? Do you suggest the addition (or deletion) of some points in this section? Please write your suggestions here.</w:t>
            </w:r>
          </w:p>
          <w:p w14:paraId="019C8C4B" w14:textId="77777777" w:rsidR="003727B7" w:rsidRPr="005422BB" w:rsidRDefault="003727B7">
            <w:pPr>
              <w:keepNext/>
              <w:pBdr>
                <w:top w:val="nil"/>
                <w:left w:val="nil"/>
                <w:bottom w:val="nil"/>
                <w:right w:val="nil"/>
                <w:between w:val="nil"/>
              </w:pBdr>
              <w:rPr>
                <w:rFonts w:ascii="Arial" w:hAnsi="Arial" w:cs="Arial"/>
                <w:b/>
                <w:color w:val="000000"/>
                <w:sz w:val="20"/>
                <w:szCs w:val="20"/>
                <w:u w:val="single"/>
              </w:rPr>
            </w:pPr>
          </w:p>
        </w:tc>
        <w:tc>
          <w:tcPr>
            <w:tcW w:w="9357" w:type="dxa"/>
          </w:tcPr>
          <w:p w14:paraId="6DBEBB09" w14:textId="77777777" w:rsidR="003727B7" w:rsidRPr="005422BB" w:rsidRDefault="009B030F" w:rsidP="00DD2F1E">
            <w:pPr>
              <w:jc w:val="both"/>
              <w:rPr>
                <w:rFonts w:ascii="Arial" w:hAnsi="Arial" w:cs="Arial"/>
                <w:sz w:val="20"/>
                <w:szCs w:val="20"/>
              </w:rPr>
            </w:pPr>
            <w:r w:rsidRPr="005422BB">
              <w:rPr>
                <w:rFonts w:ascii="Arial" w:hAnsi="Arial" w:cs="Arial"/>
                <w:sz w:val="20"/>
                <w:szCs w:val="20"/>
              </w:rPr>
              <w:t xml:space="preserve">Yes, the abstract is comprehensive, clear and structured. However, there are a few suggestions that may be worth considering. The abstract stated the effects of periodontitis and dexamethasone on ovarian follicles and oestrous cycle, but the authors did not provide specific number or statistical results. Suggestion: It would be better to add a </w:t>
            </w:r>
            <w:r w:rsidRPr="005422BB">
              <w:rPr>
                <w:rFonts w:ascii="Arial" w:hAnsi="Arial" w:cs="Arial"/>
                <w:i/>
                <w:sz w:val="20"/>
                <w:szCs w:val="20"/>
              </w:rPr>
              <w:t>p</w:t>
            </w:r>
            <w:r w:rsidRPr="005422BB">
              <w:rPr>
                <w:rFonts w:ascii="Arial" w:hAnsi="Arial" w:cs="Arial"/>
                <w:sz w:val="20"/>
                <w:szCs w:val="20"/>
              </w:rPr>
              <w:t>-value to support scientific claims.</w:t>
            </w:r>
          </w:p>
        </w:tc>
        <w:tc>
          <w:tcPr>
            <w:tcW w:w="6442" w:type="dxa"/>
          </w:tcPr>
          <w:p w14:paraId="491A4567" w14:textId="77777777" w:rsidR="003727B7" w:rsidRPr="005422BB" w:rsidRDefault="003727B7">
            <w:pPr>
              <w:keepNext/>
              <w:pBdr>
                <w:top w:val="nil"/>
                <w:left w:val="nil"/>
                <w:bottom w:val="nil"/>
                <w:right w:val="nil"/>
                <w:between w:val="nil"/>
              </w:pBdr>
              <w:jc w:val="both"/>
              <w:rPr>
                <w:rFonts w:ascii="Arial" w:hAnsi="Arial" w:cs="Arial"/>
                <w:color w:val="000000"/>
                <w:sz w:val="20"/>
                <w:szCs w:val="20"/>
              </w:rPr>
            </w:pPr>
          </w:p>
          <w:p w14:paraId="0FE54C79" w14:textId="10F28440" w:rsidR="003727B7" w:rsidRPr="005422BB" w:rsidRDefault="00142701">
            <w:pPr>
              <w:keepNext/>
              <w:pBdr>
                <w:top w:val="nil"/>
                <w:left w:val="nil"/>
                <w:bottom w:val="nil"/>
                <w:right w:val="nil"/>
                <w:between w:val="nil"/>
              </w:pBdr>
              <w:rPr>
                <w:rFonts w:ascii="Arial" w:hAnsi="Arial" w:cs="Arial"/>
                <w:color w:val="000000"/>
                <w:sz w:val="20"/>
                <w:szCs w:val="20"/>
              </w:rPr>
            </w:pPr>
            <w:r w:rsidRPr="005422BB">
              <w:rPr>
                <w:rFonts w:ascii="Arial" w:hAnsi="Arial" w:cs="Arial"/>
                <w:sz w:val="20"/>
                <w:szCs w:val="20"/>
              </w:rPr>
              <w:t>Thank you for the comments. The P value was added.</w:t>
            </w:r>
          </w:p>
        </w:tc>
      </w:tr>
      <w:tr w:rsidR="003727B7" w:rsidRPr="005422BB" w14:paraId="5AA54679" w14:textId="77777777">
        <w:trPr>
          <w:trHeight w:val="704"/>
        </w:trPr>
        <w:tc>
          <w:tcPr>
            <w:tcW w:w="5351" w:type="dxa"/>
          </w:tcPr>
          <w:p w14:paraId="032D08D1" w14:textId="77777777" w:rsidR="003727B7" w:rsidRPr="005422BB" w:rsidRDefault="009B030F">
            <w:pPr>
              <w:keepNext/>
              <w:pBdr>
                <w:top w:val="nil"/>
                <w:left w:val="nil"/>
                <w:bottom w:val="nil"/>
                <w:right w:val="nil"/>
                <w:between w:val="nil"/>
              </w:pBdr>
              <w:ind w:left="360"/>
              <w:rPr>
                <w:rFonts w:ascii="Arial" w:eastAsia="Helvetica Neue" w:hAnsi="Arial" w:cs="Arial"/>
                <w:color w:val="000000"/>
                <w:sz w:val="20"/>
                <w:szCs w:val="20"/>
                <w:u w:val="single"/>
              </w:rPr>
            </w:pPr>
            <w:r w:rsidRPr="005422BB">
              <w:rPr>
                <w:rFonts w:ascii="Arial" w:hAnsi="Arial" w:cs="Arial"/>
                <w:b/>
                <w:color w:val="000000"/>
                <w:sz w:val="20"/>
                <w:szCs w:val="20"/>
              </w:rPr>
              <w:lastRenderedPageBreak/>
              <w:t>Is the manuscript scientifically, correct? Please write here.</w:t>
            </w:r>
          </w:p>
        </w:tc>
        <w:tc>
          <w:tcPr>
            <w:tcW w:w="9357" w:type="dxa"/>
          </w:tcPr>
          <w:p w14:paraId="71B7E994" w14:textId="77777777" w:rsidR="003727B7" w:rsidRPr="005422BB" w:rsidRDefault="009B030F">
            <w:pPr>
              <w:numPr>
                <w:ilvl w:val="0"/>
                <w:numId w:val="1"/>
              </w:numPr>
              <w:pBdr>
                <w:top w:val="nil"/>
                <w:left w:val="nil"/>
                <w:bottom w:val="nil"/>
                <w:right w:val="nil"/>
                <w:between w:val="nil"/>
              </w:pBdr>
              <w:ind w:left="322" w:hanging="322"/>
              <w:rPr>
                <w:rFonts w:ascii="Arial" w:hAnsi="Arial" w:cs="Arial"/>
                <w:color w:val="000000"/>
                <w:sz w:val="20"/>
                <w:szCs w:val="20"/>
              </w:rPr>
            </w:pPr>
            <w:r w:rsidRPr="005422BB">
              <w:rPr>
                <w:rFonts w:ascii="Arial" w:hAnsi="Arial" w:cs="Arial"/>
                <w:color w:val="000000"/>
                <w:sz w:val="20"/>
                <w:szCs w:val="20"/>
              </w:rPr>
              <w:t>Introduction</w:t>
            </w:r>
          </w:p>
          <w:p w14:paraId="3788C0B0" w14:textId="77777777" w:rsidR="003727B7" w:rsidRPr="005422BB" w:rsidRDefault="009B030F" w:rsidP="00DD2F1E">
            <w:pPr>
              <w:numPr>
                <w:ilvl w:val="0"/>
                <w:numId w:val="2"/>
              </w:numPr>
              <w:pBdr>
                <w:top w:val="nil"/>
                <w:left w:val="nil"/>
                <w:bottom w:val="nil"/>
                <w:right w:val="nil"/>
                <w:between w:val="nil"/>
              </w:pBdr>
              <w:ind w:left="606" w:hanging="284"/>
              <w:jc w:val="both"/>
              <w:rPr>
                <w:rFonts w:ascii="Arial" w:hAnsi="Arial" w:cs="Arial"/>
                <w:color w:val="000000"/>
                <w:sz w:val="20"/>
                <w:szCs w:val="20"/>
              </w:rPr>
            </w:pPr>
            <w:r w:rsidRPr="005422BB">
              <w:rPr>
                <w:rFonts w:ascii="Arial" w:hAnsi="Arial" w:cs="Arial"/>
                <w:color w:val="000000"/>
                <w:sz w:val="20"/>
                <w:szCs w:val="20"/>
              </w:rPr>
              <w:t>Although this study was conducted in a mouse model, the implications of this study for humans are understated. Please add a few sentences about the potential clinical relevance.</w:t>
            </w:r>
          </w:p>
          <w:p w14:paraId="1454FC54" w14:textId="77777777" w:rsidR="003727B7" w:rsidRPr="005422BB" w:rsidRDefault="009B030F" w:rsidP="00DD2F1E">
            <w:pPr>
              <w:numPr>
                <w:ilvl w:val="0"/>
                <w:numId w:val="2"/>
              </w:numPr>
              <w:pBdr>
                <w:top w:val="nil"/>
                <w:left w:val="nil"/>
                <w:bottom w:val="nil"/>
                <w:right w:val="nil"/>
                <w:between w:val="nil"/>
              </w:pBdr>
              <w:ind w:left="606" w:hanging="284"/>
              <w:jc w:val="both"/>
              <w:rPr>
                <w:rFonts w:ascii="Arial" w:hAnsi="Arial" w:cs="Arial"/>
                <w:color w:val="000000"/>
                <w:sz w:val="20"/>
                <w:szCs w:val="20"/>
              </w:rPr>
            </w:pPr>
            <w:r w:rsidRPr="005422BB">
              <w:rPr>
                <w:rFonts w:ascii="Arial" w:hAnsi="Arial" w:cs="Arial"/>
                <w:color w:val="000000"/>
                <w:sz w:val="20"/>
                <w:szCs w:val="20"/>
              </w:rPr>
              <w:t>The authors did not sufficiently highlight the gaps in previous studies and how this study can fill those gaps. Please explain more explicitly what previous studies have not answered and what needs to be conducted in this study. This will make this study stronger with the novelty and gap research clearly presented.</w:t>
            </w:r>
          </w:p>
          <w:p w14:paraId="1B60D492" w14:textId="77777777" w:rsidR="003727B7" w:rsidRPr="005422BB" w:rsidRDefault="009B030F" w:rsidP="00DD2F1E">
            <w:pPr>
              <w:numPr>
                <w:ilvl w:val="0"/>
                <w:numId w:val="1"/>
              </w:numPr>
              <w:pBdr>
                <w:top w:val="nil"/>
                <w:left w:val="nil"/>
                <w:bottom w:val="nil"/>
                <w:right w:val="nil"/>
                <w:between w:val="nil"/>
              </w:pBdr>
              <w:ind w:left="322" w:hanging="322"/>
              <w:jc w:val="both"/>
              <w:rPr>
                <w:rFonts w:ascii="Arial" w:hAnsi="Arial" w:cs="Arial"/>
                <w:color w:val="000000"/>
                <w:sz w:val="20"/>
                <w:szCs w:val="20"/>
              </w:rPr>
            </w:pPr>
            <w:r w:rsidRPr="005422BB">
              <w:rPr>
                <w:rFonts w:ascii="Arial" w:hAnsi="Arial" w:cs="Arial"/>
                <w:color w:val="000000"/>
                <w:sz w:val="20"/>
                <w:szCs w:val="20"/>
              </w:rPr>
              <w:t>Materials and methods</w:t>
            </w:r>
          </w:p>
          <w:p w14:paraId="6CC7A566" w14:textId="77777777" w:rsidR="003727B7" w:rsidRPr="005422BB" w:rsidRDefault="009B030F" w:rsidP="00DD2F1E">
            <w:pPr>
              <w:numPr>
                <w:ilvl w:val="0"/>
                <w:numId w:val="3"/>
              </w:numPr>
              <w:pBdr>
                <w:top w:val="nil"/>
                <w:left w:val="nil"/>
                <w:bottom w:val="nil"/>
                <w:right w:val="nil"/>
                <w:between w:val="nil"/>
              </w:pBdr>
              <w:ind w:left="600" w:hanging="284"/>
              <w:jc w:val="both"/>
              <w:rPr>
                <w:rFonts w:ascii="Arial" w:hAnsi="Arial" w:cs="Arial"/>
                <w:color w:val="000000"/>
                <w:sz w:val="20"/>
                <w:szCs w:val="20"/>
              </w:rPr>
            </w:pPr>
            <w:r w:rsidRPr="005422BB">
              <w:rPr>
                <w:rFonts w:ascii="Arial" w:hAnsi="Arial" w:cs="Arial"/>
                <w:color w:val="000000"/>
                <w:sz w:val="20"/>
                <w:szCs w:val="20"/>
              </w:rPr>
              <w:t>The authors did not explain why the dexamethasone dose of 0.5 mg/kg was chosen. Is this a standard dose based on previous studies? Please add references or justification based on previous studies for the dexamethasone dose used.</w:t>
            </w:r>
          </w:p>
          <w:p w14:paraId="42213B62" w14:textId="77777777" w:rsidR="003727B7" w:rsidRPr="005422BB" w:rsidRDefault="009B030F" w:rsidP="00DD2F1E">
            <w:pPr>
              <w:numPr>
                <w:ilvl w:val="0"/>
                <w:numId w:val="3"/>
              </w:numPr>
              <w:pBdr>
                <w:top w:val="nil"/>
                <w:left w:val="nil"/>
                <w:bottom w:val="nil"/>
                <w:right w:val="nil"/>
                <w:between w:val="nil"/>
              </w:pBdr>
              <w:ind w:left="600" w:hanging="284"/>
              <w:jc w:val="both"/>
              <w:rPr>
                <w:rFonts w:ascii="Arial" w:hAnsi="Arial" w:cs="Arial"/>
                <w:color w:val="000000"/>
                <w:sz w:val="20"/>
                <w:szCs w:val="20"/>
              </w:rPr>
            </w:pPr>
            <w:r w:rsidRPr="005422BB">
              <w:rPr>
                <w:rFonts w:ascii="Arial" w:hAnsi="Arial" w:cs="Arial"/>
                <w:color w:val="000000"/>
                <w:sz w:val="20"/>
                <w:szCs w:val="20"/>
              </w:rPr>
              <w:t>Did the researcher who analysed the data conduct a blind assessment? Please explain this.</w:t>
            </w:r>
          </w:p>
          <w:p w14:paraId="0FEFE5DD" w14:textId="77777777" w:rsidR="003727B7" w:rsidRPr="005422BB" w:rsidRDefault="009B030F" w:rsidP="00DD2F1E">
            <w:pPr>
              <w:numPr>
                <w:ilvl w:val="0"/>
                <w:numId w:val="1"/>
              </w:numPr>
              <w:pBdr>
                <w:top w:val="nil"/>
                <w:left w:val="nil"/>
                <w:bottom w:val="nil"/>
                <w:right w:val="nil"/>
                <w:between w:val="nil"/>
              </w:pBdr>
              <w:ind w:left="322" w:hanging="322"/>
              <w:jc w:val="both"/>
              <w:rPr>
                <w:rFonts w:ascii="Arial" w:hAnsi="Arial" w:cs="Arial"/>
                <w:color w:val="000000"/>
                <w:sz w:val="20"/>
                <w:szCs w:val="20"/>
              </w:rPr>
            </w:pPr>
            <w:r w:rsidRPr="005422BB">
              <w:rPr>
                <w:rFonts w:ascii="Arial" w:hAnsi="Arial" w:cs="Arial"/>
                <w:color w:val="000000"/>
                <w:sz w:val="20"/>
                <w:szCs w:val="20"/>
              </w:rPr>
              <w:t>Results</w:t>
            </w:r>
          </w:p>
          <w:p w14:paraId="0151F8CD" w14:textId="77777777" w:rsidR="003727B7" w:rsidRPr="005422BB" w:rsidRDefault="009B030F" w:rsidP="00DD2F1E">
            <w:pPr>
              <w:numPr>
                <w:ilvl w:val="0"/>
                <w:numId w:val="4"/>
              </w:numPr>
              <w:pBdr>
                <w:top w:val="nil"/>
                <w:left w:val="nil"/>
                <w:bottom w:val="nil"/>
                <w:right w:val="nil"/>
                <w:between w:val="nil"/>
              </w:pBdr>
              <w:ind w:left="600" w:hanging="284"/>
              <w:jc w:val="both"/>
              <w:rPr>
                <w:rFonts w:ascii="Arial" w:hAnsi="Arial" w:cs="Arial"/>
                <w:color w:val="000000"/>
                <w:sz w:val="20"/>
                <w:szCs w:val="20"/>
              </w:rPr>
            </w:pPr>
            <w:r w:rsidRPr="005422BB">
              <w:rPr>
                <w:rFonts w:ascii="Arial" w:hAnsi="Arial" w:cs="Arial"/>
                <w:color w:val="000000"/>
                <w:sz w:val="20"/>
                <w:szCs w:val="20"/>
              </w:rPr>
              <w:t xml:space="preserve">Some results were simply stated as “significant,” but not always accompanied by a </w:t>
            </w:r>
            <w:r w:rsidRPr="005422BB">
              <w:rPr>
                <w:rFonts w:ascii="Arial" w:hAnsi="Arial" w:cs="Arial"/>
                <w:i/>
                <w:color w:val="000000"/>
                <w:sz w:val="20"/>
                <w:szCs w:val="20"/>
              </w:rPr>
              <w:t>p</w:t>
            </w:r>
            <w:r w:rsidRPr="005422BB">
              <w:rPr>
                <w:rFonts w:ascii="Arial" w:hAnsi="Arial" w:cs="Arial"/>
                <w:color w:val="000000"/>
                <w:sz w:val="20"/>
                <w:szCs w:val="20"/>
              </w:rPr>
              <w:t xml:space="preserve">-value or effect size. Please add more detailed </w:t>
            </w:r>
            <w:r w:rsidRPr="005422BB">
              <w:rPr>
                <w:rFonts w:ascii="Arial" w:hAnsi="Arial" w:cs="Arial"/>
                <w:i/>
                <w:color w:val="000000"/>
                <w:sz w:val="20"/>
                <w:szCs w:val="20"/>
              </w:rPr>
              <w:t>p</w:t>
            </w:r>
            <w:r w:rsidRPr="005422BB">
              <w:rPr>
                <w:rFonts w:ascii="Arial" w:hAnsi="Arial" w:cs="Arial"/>
                <w:color w:val="000000"/>
                <w:sz w:val="20"/>
                <w:szCs w:val="20"/>
              </w:rPr>
              <w:t>-values ​​and effect sizes to clarify the results of the study.</w:t>
            </w:r>
          </w:p>
          <w:p w14:paraId="40C275B6" w14:textId="77777777" w:rsidR="003727B7" w:rsidRPr="005422BB" w:rsidRDefault="009B030F" w:rsidP="00DD2F1E">
            <w:pPr>
              <w:numPr>
                <w:ilvl w:val="0"/>
                <w:numId w:val="1"/>
              </w:numPr>
              <w:pBdr>
                <w:top w:val="nil"/>
                <w:left w:val="nil"/>
                <w:bottom w:val="nil"/>
                <w:right w:val="nil"/>
                <w:between w:val="nil"/>
              </w:pBdr>
              <w:ind w:left="322" w:hanging="322"/>
              <w:jc w:val="both"/>
              <w:rPr>
                <w:rFonts w:ascii="Arial" w:hAnsi="Arial" w:cs="Arial"/>
                <w:color w:val="000000"/>
                <w:sz w:val="20"/>
                <w:szCs w:val="20"/>
              </w:rPr>
            </w:pPr>
            <w:r w:rsidRPr="005422BB">
              <w:rPr>
                <w:rFonts w:ascii="Arial" w:hAnsi="Arial" w:cs="Arial"/>
                <w:color w:val="000000"/>
                <w:sz w:val="20"/>
                <w:szCs w:val="20"/>
              </w:rPr>
              <w:t>Discussion</w:t>
            </w:r>
          </w:p>
          <w:p w14:paraId="7F2AAB85" w14:textId="77777777" w:rsidR="003727B7" w:rsidRPr="005422BB" w:rsidRDefault="009B030F" w:rsidP="00DD2F1E">
            <w:pPr>
              <w:numPr>
                <w:ilvl w:val="0"/>
                <w:numId w:val="4"/>
              </w:numPr>
              <w:pBdr>
                <w:top w:val="nil"/>
                <w:left w:val="nil"/>
                <w:bottom w:val="nil"/>
                <w:right w:val="nil"/>
                <w:between w:val="nil"/>
              </w:pBdr>
              <w:ind w:left="600" w:hanging="284"/>
              <w:jc w:val="both"/>
              <w:rPr>
                <w:rFonts w:ascii="Arial" w:hAnsi="Arial" w:cs="Arial"/>
                <w:color w:val="000000"/>
                <w:sz w:val="20"/>
                <w:szCs w:val="20"/>
              </w:rPr>
            </w:pPr>
            <w:r w:rsidRPr="005422BB">
              <w:rPr>
                <w:rFonts w:ascii="Arial" w:hAnsi="Arial" w:cs="Arial"/>
                <w:color w:val="000000"/>
                <w:sz w:val="20"/>
                <w:szCs w:val="20"/>
              </w:rPr>
              <w:t>The explanation of how cytokines from periodontitis cause follicular degeneration is lacking in detail. Please add references or further discussion regarding inflammatory pathways that contribute to ovarian follicular degeneration.</w:t>
            </w:r>
          </w:p>
          <w:p w14:paraId="230301E8" w14:textId="77777777" w:rsidR="003727B7" w:rsidRPr="005422BB" w:rsidRDefault="009B030F" w:rsidP="00DD2F1E">
            <w:pPr>
              <w:numPr>
                <w:ilvl w:val="0"/>
                <w:numId w:val="4"/>
              </w:numPr>
              <w:pBdr>
                <w:top w:val="nil"/>
                <w:left w:val="nil"/>
                <w:bottom w:val="nil"/>
                <w:right w:val="nil"/>
                <w:between w:val="nil"/>
              </w:pBdr>
              <w:ind w:left="600" w:hanging="284"/>
              <w:jc w:val="both"/>
              <w:rPr>
                <w:rFonts w:ascii="Arial" w:hAnsi="Arial" w:cs="Arial"/>
                <w:color w:val="000000"/>
                <w:sz w:val="20"/>
                <w:szCs w:val="20"/>
              </w:rPr>
            </w:pPr>
            <w:r w:rsidRPr="005422BB">
              <w:rPr>
                <w:rFonts w:ascii="Arial" w:hAnsi="Arial" w:cs="Arial"/>
                <w:color w:val="000000"/>
                <w:sz w:val="20"/>
                <w:szCs w:val="20"/>
              </w:rPr>
              <w:t>The authors have not explained what implications these results have for future research or clinical applications. Please add a few sentences about how this study could form the basis for further studies in humans.</w:t>
            </w:r>
          </w:p>
          <w:p w14:paraId="456CED09" w14:textId="77777777" w:rsidR="003727B7" w:rsidRPr="005422BB" w:rsidRDefault="009B030F" w:rsidP="00DD2F1E">
            <w:pPr>
              <w:numPr>
                <w:ilvl w:val="0"/>
                <w:numId w:val="4"/>
              </w:numPr>
              <w:pBdr>
                <w:top w:val="nil"/>
                <w:left w:val="nil"/>
                <w:bottom w:val="nil"/>
                <w:right w:val="nil"/>
                <w:between w:val="nil"/>
              </w:pBdr>
              <w:ind w:left="600" w:hanging="284"/>
              <w:jc w:val="both"/>
              <w:rPr>
                <w:rFonts w:ascii="Arial" w:hAnsi="Arial" w:cs="Arial"/>
                <w:color w:val="000000"/>
                <w:sz w:val="20"/>
                <w:szCs w:val="20"/>
              </w:rPr>
            </w:pPr>
            <w:r w:rsidRPr="005422BB">
              <w:rPr>
                <w:rFonts w:ascii="Arial" w:hAnsi="Arial" w:cs="Arial"/>
                <w:color w:val="000000"/>
                <w:sz w:val="20"/>
                <w:szCs w:val="20"/>
              </w:rPr>
              <w:t>There is no section that explicitly addresses the limitations of the study. Please acknowledge the limitations of this study and suggest further research.</w:t>
            </w:r>
          </w:p>
        </w:tc>
        <w:tc>
          <w:tcPr>
            <w:tcW w:w="6442" w:type="dxa"/>
          </w:tcPr>
          <w:p w14:paraId="7ECE3E3E" w14:textId="77777777" w:rsidR="003727B7" w:rsidRPr="005422BB" w:rsidRDefault="009B030F">
            <w:pPr>
              <w:keepNext/>
              <w:pBdr>
                <w:top w:val="nil"/>
                <w:left w:val="nil"/>
                <w:bottom w:val="nil"/>
                <w:right w:val="nil"/>
                <w:between w:val="nil"/>
              </w:pBdr>
              <w:rPr>
                <w:rFonts w:ascii="Arial" w:hAnsi="Arial" w:cs="Arial"/>
                <w:color w:val="000000"/>
                <w:sz w:val="20"/>
                <w:szCs w:val="20"/>
              </w:rPr>
            </w:pPr>
            <w:r w:rsidRPr="005422BB">
              <w:rPr>
                <w:rFonts w:ascii="Arial" w:hAnsi="Arial" w:cs="Arial"/>
                <w:color w:val="000000"/>
                <w:sz w:val="20"/>
                <w:szCs w:val="20"/>
              </w:rPr>
              <w:t xml:space="preserve">1. Introduction </w:t>
            </w:r>
          </w:p>
          <w:p w14:paraId="4936D7C5" w14:textId="77777777" w:rsidR="003727B7" w:rsidRPr="005422BB" w:rsidRDefault="009B030F" w:rsidP="00DD2F1E">
            <w:pPr>
              <w:numPr>
                <w:ilvl w:val="0"/>
                <w:numId w:val="5"/>
              </w:numPr>
              <w:jc w:val="both"/>
              <w:rPr>
                <w:rFonts w:ascii="Arial" w:hAnsi="Arial" w:cs="Arial"/>
                <w:sz w:val="20"/>
                <w:szCs w:val="20"/>
              </w:rPr>
            </w:pPr>
            <w:r w:rsidRPr="005422BB">
              <w:rPr>
                <w:rFonts w:ascii="Arial" w:hAnsi="Arial" w:cs="Arial"/>
                <w:sz w:val="20"/>
                <w:szCs w:val="20"/>
              </w:rPr>
              <w:t>According to the World Health Organization, severe periodontal diseases are estimated to affect more than 1 billion cases worldwide (World Health Organization, 2024). A systematic review investigating the association between infertility and periodontal disease found a higher prevalence of periodontal disease in infertility patients compared to controls (Márquez-</w:t>
            </w:r>
            <w:proofErr w:type="spellStart"/>
            <w:r w:rsidRPr="005422BB">
              <w:rPr>
                <w:rFonts w:ascii="Arial" w:hAnsi="Arial" w:cs="Arial"/>
                <w:sz w:val="20"/>
                <w:szCs w:val="20"/>
              </w:rPr>
              <w:t>Arrico</w:t>
            </w:r>
            <w:proofErr w:type="spellEnd"/>
            <w:r w:rsidRPr="005422BB">
              <w:rPr>
                <w:rFonts w:ascii="Arial" w:hAnsi="Arial" w:cs="Arial"/>
                <w:sz w:val="20"/>
                <w:szCs w:val="20"/>
              </w:rPr>
              <w:t xml:space="preserve"> et al., 2024) and in another systematic review, it was concluded that patients with Polycystic Ovary Syndrome (PCOS) appear to be more susceptible to developing periodontal diseases than women without the pathology (Márquez-</w:t>
            </w:r>
            <w:proofErr w:type="spellStart"/>
            <w:r w:rsidRPr="005422BB">
              <w:rPr>
                <w:rFonts w:ascii="Arial" w:hAnsi="Arial" w:cs="Arial"/>
                <w:sz w:val="20"/>
                <w:szCs w:val="20"/>
              </w:rPr>
              <w:t>Arrico</w:t>
            </w:r>
            <w:proofErr w:type="spellEnd"/>
            <w:r w:rsidRPr="005422BB">
              <w:rPr>
                <w:rFonts w:ascii="Arial" w:hAnsi="Arial" w:cs="Arial"/>
                <w:sz w:val="20"/>
                <w:szCs w:val="20"/>
              </w:rPr>
              <w:t xml:space="preserve"> et al., 2020). These studies highlighted the social importance of periodontal diseases, such as periodontitis, and their potential effects on the female reproductive system, of which the ovarian follicle is a fundamental part. </w:t>
            </w:r>
          </w:p>
          <w:p w14:paraId="58007529" w14:textId="77777777" w:rsidR="003727B7" w:rsidRPr="005422BB" w:rsidRDefault="003727B7" w:rsidP="00DD2F1E">
            <w:pPr>
              <w:ind w:left="720"/>
              <w:jc w:val="both"/>
              <w:rPr>
                <w:rFonts w:ascii="Arial" w:hAnsi="Arial" w:cs="Arial"/>
                <w:sz w:val="20"/>
                <w:szCs w:val="20"/>
              </w:rPr>
            </w:pPr>
          </w:p>
          <w:p w14:paraId="249B8282" w14:textId="7F5993A5" w:rsidR="003727B7" w:rsidRPr="005422BB" w:rsidRDefault="009B030F" w:rsidP="00DD2F1E">
            <w:pPr>
              <w:numPr>
                <w:ilvl w:val="0"/>
                <w:numId w:val="5"/>
              </w:numPr>
              <w:jc w:val="both"/>
              <w:rPr>
                <w:rFonts w:ascii="Arial" w:hAnsi="Arial" w:cs="Arial"/>
                <w:sz w:val="20"/>
                <w:szCs w:val="20"/>
              </w:rPr>
            </w:pPr>
            <w:r w:rsidRPr="005422BB">
              <w:rPr>
                <w:rFonts w:ascii="Arial" w:hAnsi="Arial" w:cs="Arial"/>
                <w:sz w:val="20"/>
                <w:szCs w:val="20"/>
              </w:rPr>
              <w:t>Despite the potential importance of this theme, to our</w:t>
            </w:r>
            <w:r w:rsidR="00716901" w:rsidRPr="005422BB">
              <w:rPr>
                <w:rFonts w:ascii="Arial" w:hAnsi="Arial" w:cs="Arial"/>
                <w:sz w:val="20"/>
                <w:szCs w:val="20"/>
              </w:rPr>
              <w:t xml:space="preserve"> knowledge, there is no study</w:t>
            </w:r>
            <w:r w:rsidRPr="005422BB">
              <w:rPr>
                <w:rFonts w:ascii="Arial" w:hAnsi="Arial" w:cs="Arial"/>
                <w:sz w:val="20"/>
                <w:szCs w:val="20"/>
              </w:rPr>
              <w:t xml:space="preserve"> investigating the relationship between the ovarian follicle activity, periodontal disease and dexamethasone in mice.</w:t>
            </w:r>
          </w:p>
          <w:p w14:paraId="7CEA7C2E" w14:textId="77777777" w:rsidR="003727B7" w:rsidRPr="005422BB" w:rsidRDefault="003727B7" w:rsidP="00DD2F1E">
            <w:pPr>
              <w:ind w:left="720"/>
              <w:jc w:val="both"/>
              <w:rPr>
                <w:rFonts w:ascii="Arial" w:hAnsi="Arial" w:cs="Arial"/>
                <w:sz w:val="20"/>
                <w:szCs w:val="20"/>
              </w:rPr>
            </w:pPr>
          </w:p>
          <w:p w14:paraId="4AAAF170" w14:textId="77777777" w:rsidR="003727B7" w:rsidRPr="005422BB" w:rsidRDefault="009B030F" w:rsidP="00DD2F1E">
            <w:pPr>
              <w:ind w:left="720" w:hanging="720"/>
              <w:jc w:val="both"/>
              <w:rPr>
                <w:rFonts w:ascii="Arial" w:hAnsi="Arial" w:cs="Arial"/>
                <w:sz w:val="20"/>
                <w:szCs w:val="20"/>
              </w:rPr>
            </w:pPr>
            <w:r w:rsidRPr="005422BB">
              <w:rPr>
                <w:rFonts w:ascii="Arial" w:hAnsi="Arial" w:cs="Arial"/>
                <w:sz w:val="20"/>
                <w:szCs w:val="20"/>
              </w:rPr>
              <w:t xml:space="preserve">2. Material and methods </w:t>
            </w:r>
          </w:p>
          <w:p w14:paraId="1AFD31ED" w14:textId="77777777" w:rsidR="003727B7" w:rsidRPr="005422BB" w:rsidRDefault="009B030F" w:rsidP="00DD2F1E">
            <w:pPr>
              <w:numPr>
                <w:ilvl w:val="0"/>
                <w:numId w:val="6"/>
              </w:numPr>
              <w:jc w:val="both"/>
              <w:rPr>
                <w:rFonts w:ascii="Arial" w:hAnsi="Arial" w:cs="Arial"/>
                <w:sz w:val="20"/>
                <w:szCs w:val="20"/>
              </w:rPr>
            </w:pPr>
            <w:r w:rsidRPr="005422BB">
              <w:rPr>
                <w:rFonts w:ascii="Arial" w:hAnsi="Arial" w:cs="Arial"/>
                <w:sz w:val="20"/>
                <w:szCs w:val="20"/>
              </w:rPr>
              <w:t>The dose was selected based on a previous study (</w:t>
            </w:r>
            <w:proofErr w:type="spellStart"/>
            <w:r w:rsidRPr="005422BB">
              <w:rPr>
                <w:rFonts w:ascii="Arial" w:hAnsi="Arial" w:cs="Arial"/>
                <w:sz w:val="20"/>
                <w:szCs w:val="20"/>
              </w:rPr>
              <w:t>Cavagni</w:t>
            </w:r>
            <w:proofErr w:type="spellEnd"/>
            <w:r w:rsidRPr="005422BB">
              <w:rPr>
                <w:rFonts w:ascii="Arial" w:hAnsi="Arial" w:cs="Arial"/>
                <w:sz w:val="20"/>
                <w:szCs w:val="20"/>
              </w:rPr>
              <w:t xml:space="preserve"> et al., 2005) which showed that a dose of 0.5 mg/kg dexamethasone in Wistar rats had an effect on bone resorption associated with experimental periodontitis. </w:t>
            </w:r>
          </w:p>
          <w:p w14:paraId="7E711B93" w14:textId="77777777" w:rsidR="003727B7" w:rsidRPr="005422BB" w:rsidRDefault="003727B7" w:rsidP="00DD2F1E">
            <w:pPr>
              <w:ind w:left="720"/>
              <w:jc w:val="both"/>
              <w:rPr>
                <w:rFonts w:ascii="Arial" w:hAnsi="Arial" w:cs="Arial"/>
                <w:sz w:val="20"/>
                <w:szCs w:val="20"/>
              </w:rPr>
            </w:pPr>
          </w:p>
          <w:p w14:paraId="543BC55F" w14:textId="3BEF8014" w:rsidR="003727B7" w:rsidRPr="005422BB" w:rsidRDefault="00716901" w:rsidP="00DD2F1E">
            <w:pPr>
              <w:numPr>
                <w:ilvl w:val="0"/>
                <w:numId w:val="6"/>
              </w:numPr>
              <w:jc w:val="both"/>
              <w:rPr>
                <w:rFonts w:ascii="Arial" w:hAnsi="Arial" w:cs="Arial"/>
                <w:sz w:val="20"/>
                <w:szCs w:val="20"/>
              </w:rPr>
            </w:pPr>
            <w:r w:rsidRPr="005422BB">
              <w:rPr>
                <w:rFonts w:ascii="Arial" w:hAnsi="Arial" w:cs="Arial"/>
                <w:sz w:val="20"/>
                <w:szCs w:val="20"/>
              </w:rPr>
              <w:t>During</w:t>
            </w:r>
            <w:r w:rsidR="009B030F" w:rsidRPr="005422BB">
              <w:rPr>
                <w:rFonts w:ascii="Arial" w:hAnsi="Arial" w:cs="Arial"/>
                <w:sz w:val="20"/>
                <w:szCs w:val="20"/>
              </w:rPr>
              <w:t xml:space="preserve"> the analyses, the </w:t>
            </w:r>
            <w:r w:rsidRPr="005422BB">
              <w:rPr>
                <w:rFonts w:ascii="Arial" w:hAnsi="Arial" w:cs="Arial"/>
                <w:sz w:val="20"/>
                <w:szCs w:val="20"/>
              </w:rPr>
              <w:t>researchers</w:t>
            </w:r>
            <w:r w:rsidR="009B030F" w:rsidRPr="005422BB">
              <w:rPr>
                <w:rFonts w:ascii="Arial" w:hAnsi="Arial" w:cs="Arial"/>
                <w:sz w:val="20"/>
                <w:szCs w:val="20"/>
              </w:rPr>
              <w:t xml:space="preserve"> did not know which groups were being analysed. Therefore, a blind evaluation was carried out for the assessment of the </w:t>
            </w:r>
            <w:proofErr w:type="spellStart"/>
            <w:r w:rsidR="009B030F" w:rsidRPr="005422BB">
              <w:rPr>
                <w:rFonts w:ascii="Arial" w:hAnsi="Arial" w:cs="Arial"/>
                <w:sz w:val="20"/>
                <w:szCs w:val="20"/>
              </w:rPr>
              <w:t>estrous</w:t>
            </w:r>
            <w:proofErr w:type="spellEnd"/>
            <w:r w:rsidR="009B030F" w:rsidRPr="005422BB">
              <w:rPr>
                <w:rFonts w:ascii="Arial" w:hAnsi="Arial" w:cs="Arial"/>
                <w:sz w:val="20"/>
                <w:szCs w:val="20"/>
              </w:rPr>
              <w:t xml:space="preserve"> cycle, the measurement of alveolar bone loss, the histopathological analysis of the mandibles and the histological analysis of the ovaries.</w:t>
            </w:r>
          </w:p>
          <w:p w14:paraId="140FA7CE" w14:textId="77777777" w:rsidR="003727B7" w:rsidRPr="005422BB" w:rsidRDefault="003727B7" w:rsidP="00DD2F1E">
            <w:pPr>
              <w:ind w:left="720"/>
              <w:jc w:val="both"/>
              <w:rPr>
                <w:rFonts w:ascii="Arial" w:hAnsi="Arial" w:cs="Arial"/>
                <w:sz w:val="20"/>
                <w:szCs w:val="20"/>
              </w:rPr>
            </w:pPr>
          </w:p>
          <w:p w14:paraId="37A53898" w14:textId="77777777" w:rsidR="003727B7" w:rsidRPr="005422BB" w:rsidRDefault="009B030F" w:rsidP="00DD2F1E">
            <w:pPr>
              <w:jc w:val="both"/>
              <w:rPr>
                <w:rFonts w:ascii="Arial" w:hAnsi="Arial" w:cs="Arial"/>
                <w:sz w:val="20"/>
                <w:szCs w:val="20"/>
              </w:rPr>
            </w:pPr>
            <w:r w:rsidRPr="005422BB">
              <w:rPr>
                <w:rFonts w:ascii="Arial" w:hAnsi="Arial" w:cs="Arial"/>
                <w:sz w:val="20"/>
                <w:szCs w:val="20"/>
              </w:rPr>
              <w:t>3. Results</w:t>
            </w:r>
          </w:p>
          <w:p w14:paraId="5878DFE1" w14:textId="6B790106" w:rsidR="003727B7" w:rsidRPr="005422BB" w:rsidRDefault="00716901" w:rsidP="00DD2F1E">
            <w:pPr>
              <w:numPr>
                <w:ilvl w:val="0"/>
                <w:numId w:val="7"/>
              </w:numPr>
              <w:jc w:val="both"/>
              <w:rPr>
                <w:rFonts w:ascii="Arial" w:hAnsi="Arial" w:cs="Arial"/>
                <w:sz w:val="20"/>
                <w:szCs w:val="20"/>
              </w:rPr>
            </w:pPr>
            <w:r w:rsidRPr="005422BB">
              <w:rPr>
                <w:rFonts w:ascii="Arial" w:hAnsi="Arial" w:cs="Arial"/>
                <w:sz w:val="20"/>
                <w:szCs w:val="20"/>
              </w:rPr>
              <w:t>The P value was added</w:t>
            </w:r>
            <w:r w:rsidR="009B030F" w:rsidRPr="005422BB">
              <w:rPr>
                <w:rFonts w:ascii="Arial" w:hAnsi="Arial" w:cs="Arial"/>
                <w:sz w:val="20"/>
                <w:szCs w:val="20"/>
              </w:rPr>
              <w:t xml:space="preserve"> and the number of animals in each analysis</w:t>
            </w:r>
          </w:p>
          <w:p w14:paraId="3031B193" w14:textId="77777777" w:rsidR="003727B7" w:rsidRPr="005422BB" w:rsidRDefault="009B030F" w:rsidP="00DD2F1E">
            <w:pPr>
              <w:jc w:val="both"/>
              <w:rPr>
                <w:rFonts w:ascii="Arial" w:hAnsi="Arial" w:cs="Arial"/>
                <w:sz w:val="20"/>
                <w:szCs w:val="20"/>
              </w:rPr>
            </w:pPr>
            <w:r w:rsidRPr="005422BB">
              <w:rPr>
                <w:rFonts w:ascii="Arial" w:hAnsi="Arial" w:cs="Arial"/>
                <w:sz w:val="20"/>
                <w:szCs w:val="20"/>
              </w:rPr>
              <w:t>4. Discussion</w:t>
            </w:r>
          </w:p>
          <w:p w14:paraId="7D763163" w14:textId="77777777" w:rsidR="003727B7" w:rsidRPr="005422BB" w:rsidRDefault="009B030F" w:rsidP="00DD2F1E">
            <w:pPr>
              <w:numPr>
                <w:ilvl w:val="0"/>
                <w:numId w:val="7"/>
              </w:numPr>
              <w:jc w:val="both"/>
              <w:rPr>
                <w:rFonts w:ascii="Arial" w:hAnsi="Arial" w:cs="Arial"/>
                <w:sz w:val="20"/>
                <w:szCs w:val="20"/>
              </w:rPr>
            </w:pPr>
            <w:r w:rsidRPr="005422BB">
              <w:rPr>
                <w:rFonts w:ascii="Arial" w:hAnsi="Arial" w:cs="Arial"/>
                <w:sz w:val="20"/>
                <w:szCs w:val="20"/>
              </w:rPr>
              <w:t xml:space="preserve">Periodontitis can cause an increase in oxidative stress in Wistar rats with experimental periodontitis (Mester et al., 2018), the reactive oxygen species, related to this oxidative stress, can increase the production of cytokines (Higashi, 2022). Wang et al. (2023) demonstrated that injections of </w:t>
            </w:r>
            <w:proofErr w:type="spellStart"/>
            <w:r w:rsidRPr="005422BB">
              <w:rPr>
                <w:rFonts w:ascii="Arial" w:hAnsi="Arial" w:cs="Arial"/>
                <w:sz w:val="20"/>
                <w:szCs w:val="20"/>
              </w:rPr>
              <w:t>tumor</w:t>
            </w:r>
            <w:proofErr w:type="spellEnd"/>
            <w:r w:rsidRPr="005422BB">
              <w:rPr>
                <w:rFonts w:ascii="Arial" w:hAnsi="Arial" w:cs="Arial"/>
                <w:sz w:val="20"/>
                <w:szCs w:val="20"/>
              </w:rPr>
              <w:t xml:space="preserve"> necrosis factor alpha (TNF-α) and interleukin 1beta (IL-1β) into the gums of mice caused both increased local periodontal destruction and increased gene expression of IL-1 and TNF-α in the hippocampus of these animals, suggesting that periodontitis could have systemic implications through this pathway of inflammation. Similarly, the production of these cytokines by the host with periodontitis (Krejci and Bissada, 2002) may mean an increase in follicular effects linked to TNF-α and IL-1β, such as apoptosis in granulosa cells (Sasson et al., 2002) and effects in the nuclear and/or cytoplasmic oocyte maturation process (Silva et al., 2020). </w:t>
            </w:r>
          </w:p>
          <w:p w14:paraId="3A518CC4" w14:textId="77777777" w:rsidR="003727B7" w:rsidRPr="005422BB" w:rsidRDefault="003727B7" w:rsidP="00DD2F1E">
            <w:pPr>
              <w:ind w:left="720"/>
              <w:jc w:val="both"/>
              <w:rPr>
                <w:rFonts w:ascii="Arial" w:hAnsi="Arial" w:cs="Arial"/>
                <w:sz w:val="20"/>
                <w:szCs w:val="20"/>
              </w:rPr>
            </w:pPr>
          </w:p>
          <w:p w14:paraId="659200F6" w14:textId="1C293F30" w:rsidR="003727B7" w:rsidRPr="005422BB" w:rsidRDefault="009B030F" w:rsidP="00DD2F1E">
            <w:pPr>
              <w:numPr>
                <w:ilvl w:val="0"/>
                <w:numId w:val="7"/>
              </w:numPr>
              <w:jc w:val="both"/>
              <w:rPr>
                <w:rFonts w:ascii="Arial" w:hAnsi="Arial" w:cs="Arial"/>
                <w:sz w:val="20"/>
                <w:szCs w:val="20"/>
              </w:rPr>
            </w:pPr>
            <w:r w:rsidRPr="005422BB">
              <w:rPr>
                <w:rFonts w:ascii="Arial" w:hAnsi="Arial" w:cs="Arial"/>
                <w:sz w:val="20"/>
                <w:szCs w:val="20"/>
              </w:rPr>
              <w:t>The degeneration observed in ovarian follicles may provide a physiological explanation for the clinical correlation between patients with periodontitis and other diseases, such as PCOS (Machado et al., 2020; Márquez-</w:t>
            </w:r>
            <w:proofErr w:type="spellStart"/>
            <w:r w:rsidRPr="005422BB">
              <w:rPr>
                <w:rFonts w:ascii="Arial" w:hAnsi="Arial" w:cs="Arial"/>
                <w:sz w:val="20"/>
                <w:szCs w:val="20"/>
              </w:rPr>
              <w:t>Arrico</w:t>
            </w:r>
            <w:proofErr w:type="spellEnd"/>
            <w:r w:rsidRPr="005422BB">
              <w:rPr>
                <w:rFonts w:ascii="Arial" w:hAnsi="Arial" w:cs="Arial"/>
                <w:sz w:val="20"/>
                <w:szCs w:val="20"/>
              </w:rPr>
              <w:t xml:space="preserve"> et al., 2020). This study </w:t>
            </w:r>
            <w:r w:rsidRPr="005422BB">
              <w:rPr>
                <w:rFonts w:ascii="Arial" w:hAnsi="Arial" w:cs="Arial"/>
                <w:sz w:val="20"/>
                <w:szCs w:val="20"/>
              </w:rPr>
              <w:lastRenderedPageBreak/>
              <w:t>establishes a basis for future studies that address the more precise analysis of inflammation markers with an emphasis on ovarian follicles analysis in models of experimental periodontitis. This study provides new perspectives on the interactions between inflammatory diseases, immunosuppressive drugs and reproductive health. It opens doors to a deeper understanding of the mechanisms of ovarian function and fertility, as well as guidance on the clinical management of patients with inflammatory conditions such as periodontitis.</w:t>
            </w:r>
          </w:p>
          <w:p w14:paraId="2D3BBB54" w14:textId="77777777" w:rsidR="003727B7" w:rsidRPr="005422BB" w:rsidRDefault="003727B7">
            <w:pPr>
              <w:ind w:left="720"/>
              <w:rPr>
                <w:rFonts w:ascii="Arial" w:hAnsi="Arial" w:cs="Arial"/>
                <w:sz w:val="20"/>
                <w:szCs w:val="20"/>
              </w:rPr>
            </w:pPr>
          </w:p>
          <w:p w14:paraId="4920795B" w14:textId="77777777" w:rsidR="00716901" w:rsidRPr="005422BB" w:rsidRDefault="00716901" w:rsidP="00716901">
            <w:pPr>
              <w:pStyle w:val="ListParagraph"/>
              <w:numPr>
                <w:ilvl w:val="0"/>
                <w:numId w:val="8"/>
              </w:numPr>
              <w:shd w:val="clear" w:color="auto" w:fill="FFFFFF"/>
              <w:ind w:left="737" w:hanging="425"/>
              <w:jc w:val="both"/>
              <w:rPr>
                <w:rFonts w:ascii="Arial" w:eastAsia="Arial" w:hAnsi="Arial" w:cs="Arial"/>
                <w:color w:val="000000"/>
                <w:sz w:val="20"/>
                <w:szCs w:val="20"/>
              </w:rPr>
            </w:pPr>
            <w:r w:rsidRPr="005422BB">
              <w:rPr>
                <w:rFonts w:ascii="Arial" w:hAnsi="Arial" w:cs="Arial"/>
                <w:sz w:val="20"/>
                <w:szCs w:val="20"/>
              </w:rPr>
              <w:t xml:space="preserve">In future studies, other markers of inflammatory cytokines such as IL-6, IL-1, IL-11, TNGα and TGFβ can be evaluated. Additionally, different period of dexamethasone administration can be </w:t>
            </w:r>
            <w:proofErr w:type="spellStart"/>
            <w:r w:rsidRPr="005422BB">
              <w:rPr>
                <w:rFonts w:ascii="Arial" w:hAnsi="Arial" w:cs="Arial"/>
                <w:sz w:val="20"/>
                <w:szCs w:val="20"/>
              </w:rPr>
              <w:t>analyzed</w:t>
            </w:r>
            <w:proofErr w:type="spellEnd"/>
            <w:r w:rsidRPr="005422BB">
              <w:rPr>
                <w:rFonts w:ascii="Arial" w:hAnsi="Arial" w:cs="Arial"/>
                <w:sz w:val="20"/>
                <w:szCs w:val="20"/>
              </w:rPr>
              <w:t>, since the dosage and time of use directly influence the side effects of this drug.</w:t>
            </w:r>
          </w:p>
          <w:p w14:paraId="678E56D0" w14:textId="192204D7" w:rsidR="003727B7" w:rsidRPr="005422BB" w:rsidRDefault="003727B7" w:rsidP="00716901">
            <w:pPr>
              <w:jc w:val="both"/>
              <w:rPr>
                <w:rFonts w:ascii="Arial" w:hAnsi="Arial" w:cs="Arial"/>
                <w:sz w:val="20"/>
                <w:szCs w:val="20"/>
              </w:rPr>
            </w:pPr>
          </w:p>
        </w:tc>
      </w:tr>
      <w:tr w:rsidR="003727B7" w:rsidRPr="005422BB" w14:paraId="778144FD" w14:textId="77777777">
        <w:trPr>
          <w:trHeight w:val="703"/>
        </w:trPr>
        <w:tc>
          <w:tcPr>
            <w:tcW w:w="5351" w:type="dxa"/>
          </w:tcPr>
          <w:p w14:paraId="118D72CA" w14:textId="77777777" w:rsidR="003727B7" w:rsidRPr="005422BB" w:rsidRDefault="009B030F">
            <w:pPr>
              <w:ind w:left="360"/>
              <w:rPr>
                <w:rFonts w:ascii="Arial" w:hAnsi="Arial" w:cs="Arial"/>
                <w:sz w:val="20"/>
                <w:szCs w:val="20"/>
              </w:rPr>
            </w:pPr>
            <w:r w:rsidRPr="005422BB">
              <w:rPr>
                <w:rFonts w:ascii="Arial" w:hAnsi="Arial" w:cs="Arial"/>
                <w:b/>
                <w:sz w:val="20"/>
                <w:szCs w:val="20"/>
              </w:rPr>
              <w:lastRenderedPageBreak/>
              <w:t>Are the references sufficient and recent? If you have suggestions of additional references, please mention them in the review form.</w:t>
            </w:r>
          </w:p>
        </w:tc>
        <w:tc>
          <w:tcPr>
            <w:tcW w:w="9357" w:type="dxa"/>
          </w:tcPr>
          <w:p w14:paraId="7A797942" w14:textId="77777777" w:rsidR="003727B7" w:rsidRPr="005422BB" w:rsidRDefault="009B030F">
            <w:pPr>
              <w:pBdr>
                <w:top w:val="nil"/>
                <w:left w:val="nil"/>
                <w:bottom w:val="nil"/>
                <w:right w:val="nil"/>
                <w:between w:val="nil"/>
              </w:pBdr>
              <w:rPr>
                <w:rFonts w:ascii="Arial" w:hAnsi="Arial" w:cs="Arial"/>
                <w:color w:val="000000"/>
                <w:sz w:val="20"/>
                <w:szCs w:val="20"/>
              </w:rPr>
            </w:pPr>
            <w:r w:rsidRPr="005422BB">
              <w:rPr>
                <w:rFonts w:ascii="Arial" w:hAnsi="Arial" w:cs="Arial"/>
                <w:color w:val="000000"/>
                <w:sz w:val="20"/>
                <w:szCs w:val="20"/>
              </w:rPr>
              <w:t>Yes, the references sufficient and recent.</w:t>
            </w:r>
          </w:p>
        </w:tc>
        <w:tc>
          <w:tcPr>
            <w:tcW w:w="6442" w:type="dxa"/>
          </w:tcPr>
          <w:p w14:paraId="212DDCED" w14:textId="77777777" w:rsidR="003727B7" w:rsidRPr="005422BB" w:rsidRDefault="003727B7">
            <w:pPr>
              <w:keepNext/>
              <w:pBdr>
                <w:top w:val="nil"/>
                <w:left w:val="nil"/>
                <w:bottom w:val="nil"/>
                <w:right w:val="nil"/>
                <w:between w:val="nil"/>
              </w:pBdr>
              <w:rPr>
                <w:rFonts w:ascii="Arial" w:hAnsi="Arial" w:cs="Arial"/>
                <w:color w:val="000000"/>
                <w:sz w:val="20"/>
                <w:szCs w:val="20"/>
              </w:rPr>
            </w:pPr>
          </w:p>
        </w:tc>
      </w:tr>
      <w:tr w:rsidR="003727B7" w:rsidRPr="005422BB" w14:paraId="791C685D" w14:textId="77777777">
        <w:trPr>
          <w:trHeight w:val="386"/>
        </w:trPr>
        <w:tc>
          <w:tcPr>
            <w:tcW w:w="5351" w:type="dxa"/>
          </w:tcPr>
          <w:p w14:paraId="35409665" w14:textId="77777777" w:rsidR="003727B7" w:rsidRPr="005422BB" w:rsidRDefault="009B030F">
            <w:pPr>
              <w:keepNext/>
              <w:pBdr>
                <w:top w:val="nil"/>
                <w:left w:val="nil"/>
                <w:bottom w:val="nil"/>
                <w:right w:val="nil"/>
                <w:between w:val="nil"/>
              </w:pBdr>
              <w:ind w:left="360"/>
              <w:rPr>
                <w:rFonts w:ascii="Arial" w:hAnsi="Arial" w:cs="Arial"/>
                <w:b/>
                <w:color w:val="000000"/>
                <w:sz w:val="20"/>
                <w:szCs w:val="20"/>
              </w:rPr>
            </w:pPr>
            <w:r w:rsidRPr="005422BB">
              <w:rPr>
                <w:rFonts w:ascii="Arial" w:hAnsi="Arial" w:cs="Arial"/>
                <w:b/>
                <w:color w:val="000000"/>
                <w:sz w:val="20"/>
                <w:szCs w:val="20"/>
              </w:rPr>
              <w:t>Is the language/English quality of the article suitable for scholarly communications?</w:t>
            </w:r>
          </w:p>
          <w:p w14:paraId="09D67D88" w14:textId="77777777" w:rsidR="003727B7" w:rsidRPr="005422BB" w:rsidRDefault="003727B7">
            <w:pPr>
              <w:rPr>
                <w:rFonts w:ascii="Arial" w:hAnsi="Arial" w:cs="Arial"/>
                <w:sz w:val="20"/>
                <w:szCs w:val="20"/>
              </w:rPr>
            </w:pPr>
          </w:p>
        </w:tc>
        <w:tc>
          <w:tcPr>
            <w:tcW w:w="9357" w:type="dxa"/>
          </w:tcPr>
          <w:p w14:paraId="049A7FE9" w14:textId="77777777" w:rsidR="003727B7" w:rsidRPr="005422BB" w:rsidRDefault="009B030F">
            <w:pPr>
              <w:rPr>
                <w:rFonts w:ascii="Arial" w:hAnsi="Arial" w:cs="Arial"/>
                <w:sz w:val="20"/>
                <w:szCs w:val="20"/>
              </w:rPr>
            </w:pPr>
            <w:r w:rsidRPr="005422BB">
              <w:rPr>
                <w:rFonts w:ascii="Arial" w:hAnsi="Arial" w:cs="Arial"/>
                <w:sz w:val="20"/>
                <w:szCs w:val="20"/>
              </w:rPr>
              <w:t>Yes, the language quality is suitable for scholarly communication.</w:t>
            </w:r>
          </w:p>
        </w:tc>
        <w:tc>
          <w:tcPr>
            <w:tcW w:w="6442" w:type="dxa"/>
          </w:tcPr>
          <w:p w14:paraId="3629B548" w14:textId="77777777" w:rsidR="003727B7" w:rsidRPr="005422BB" w:rsidRDefault="003727B7">
            <w:pPr>
              <w:rPr>
                <w:rFonts w:ascii="Arial" w:hAnsi="Arial" w:cs="Arial"/>
                <w:sz w:val="20"/>
                <w:szCs w:val="20"/>
              </w:rPr>
            </w:pPr>
          </w:p>
        </w:tc>
      </w:tr>
      <w:tr w:rsidR="003727B7" w:rsidRPr="005422BB" w14:paraId="7868CC11" w14:textId="77777777" w:rsidTr="005422BB">
        <w:trPr>
          <w:trHeight w:val="197"/>
        </w:trPr>
        <w:tc>
          <w:tcPr>
            <w:tcW w:w="5351" w:type="dxa"/>
          </w:tcPr>
          <w:p w14:paraId="51DCB67D" w14:textId="77777777" w:rsidR="003727B7" w:rsidRPr="005422BB" w:rsidRDefault="009B030F">
            <w:pPr>
              <w:keepNext/>
              <w:pBdr>
                <w:top w:val="nil"/>
                <w:left w:val="nil"/>
                <w:bottom w:val="nil"/>
                <w:right w:val="nil"/>
                <w:between w:val="nil"/>
              </w:pBdr>
              <w:rPr>
                <w:rFonts w:ascii="Arial" w:hAnsi="Arial" w:cs="Arial"/>
                <w:color w:val="000000"/>
                <w:sz w:val="20"/>
                <w:szCs w:val="20"/>
              </w:rPr>
            </w:pPr>
            <w:r w:rsidRPr="005422BB">
              <w:rPr>
                <w:rFonts w:ascii="Arial" w:hAnsi="Arial" w:cs="Arial"/>
                <w:b/>
                <w:color w:val="000000"/>
                <w:sz w:val="20"/>
                <w:szCs w:val="20"/>
                <w:u w:val="single"/>
              </w:rPr>
              <w:t>Optional/General</w:t>
            </w:r>
            <w:r w:rsidRPr="005422BB">
              <w:rPr>
                <w:rFonts w:ascii="Arial" w:hAnsi="Arial" w:cs="Arial"/>
                <w:b/>
                <w:color w:val="000000"/>
                <w:sz w:val="20"/>
                <w:szCs w:val="20"/>
              </w:rPr>
              <w:t xml:space="preserve"> </w:t>
            </w:r>
            <w:r w:rsidRPr="005422BB">
              <w:rPr>
                <w:rFonts w:ascii="Arial" w:hAnsi="Arial" w:cs="Arial"/>
                <w:color w:val="000000"/>
                <w:sz w:val="20"/>
                <w:szCs w:val="20"/>
              </w:rPr>
              <w:t>comments</w:t>
            </w:r>
          </w:p>
          <w:p w14:paraId="1B51B93F" w14:textId="77777777" w:rsidR="003727B7" w:rsidRPr="005422BB" w:rsidRDefault="003727B7">
            <w:pPr>
              <w:keepNext/>
              <w:pBdr>
                <w:top w:val="nil"/>
                <w:left w:val="nil"/>
                <w:bottom w:val="nil"/>
                <w:right w:val="nil"/>
                <w:between w:val="nil"/>
              </w:pBdr>
              <w:rPr>
                <w:rFonts w:ascii="Arial" w:hAnsi="Arial" w:cs="Arial"/>
                <w:color w:val="000000"/>
                <w:sz w:val="20"/>
                <w:szCs w:val="20"/>
              </w:rPr>
            </w:pPr>
          </w:p>
        </w:tc>
        <w:tc>
          <w:tcPr>
            <w:tcW w:w="9357" w:type="dxa"/>
          </w:tcPr>
          <w:p w14:paraId="293C6594" w14:textId="77777777" w:rsidR="003727B7" w:rsidRPr="005422BB" w:rsidRDefault="003727B7">
            <w:pPr>
              <w:pBdr>
                <w:top w:val="nil"/>
                <w:left w:val="nil"/>
                <w:bottom w:val="nil"/>
                <w:right w:val="nil"/>
                <w:between w:val="nil"/>
              </w:pBdr>
              <w:rPr>
                <w:rFonts w:ascii="Arial" w:hAnsi="Arial" w:cs="Arial"/>
                <w:color w:val="000000"/>
                <w:sz w:val="20"/>
                <w:szCs w:val="20"/>
              </w:rPr>
            </w:pPr>
          </w:p>
        </w:tc>
        <w:tc>
          <w:tcPr>
            <w:tcW w:w="6442" w:type="dxa"/>
          </w:tcPr>
          <w:p w14:paraId="0D11A161" w14:textId="77777777" w:rsidR="003727B7" w:rsidRPr="005422BB" w:rsidRDefault="003727B7">
            <w:pPr>
              <w:rPr>
                <w:rFonts w:ascii="Arial" w:hAnsi="Arial" w:cs="Arial"/>
                <w:sz w:val="20"/>
                <w:szCs w:val="20"/>
              </w:rPr>
            </w:pPr>
          </w:p>
        </w:tc>
      </w:tr>
    </w:tbl>
    <w:p w14:paraId="70BA9884" w14:textId="77777777" w:rsidR="003727B7" w:rsidRPr="005422BB" w:rsidRDefault="003727B7" w:rsidP="005422BB">
      <w:pPr>
        <w:pBdr>
          <w:top w:val="nil"/>
          <w:left w:val="nil"/>
          <w:bottom w:val="nil"/>
          <w:right w:val="nil"/>
          <w:between w:val="nil"/>
        </w:pBdr>
        <w:jc w:val="both"/>
        <w:rPr>
          <w:rFonts w:ascii="Arial" w:hAnsi="Arial" w:cs="Arial"/>
          <w:color w:val="000000"/>
          <w:sz w:val="20"/>
          <w:szCs w:val="20"/>
          <w:u w:val="single"/>
        </w:rPr>
      </w:pPr>
    </w:p>
    <w:p w14:paraId="417A003B" w14:textId="77777777" w:rsidR="003727B7" w:rsidRPr="005422BB" w:rsidRDefault="003727B7" w:rsidP="005422BB">
      <w:pPr>
        <w:pBdr>
          <w:top w:val="nil"/>
          <w:left w:val="nil"/>
          <w:bottom w:val="nil"/>
          <w:right w:val="nil"/>
          <w:between w:val="nil"/>
        </w:pBdr>
        <w:jc w:val="both"/>
        <w:rPr>
          <w:rFonts w:ascii="Arial" w:hAnsi="Arial" w:cs="Arial"/>
          <w:color w:val="000000"/>
          <w:sz w:val="20"/>
          <w:szCs w:val="20"/>
          <w:u w:val="single"/>
        </w:rPr>
      </w:pPr>
    </w:p>
    <w:tbl>
      <w:tblPr>
        <w:tblStyle w:val="a6"/>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3727B7" w:rsidRPr="005422BB" w14:paraId="71F2CC95"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0067B014" w14:textId="77777777" w:rsidR="003727B7" w:rsidRPr="005422BB" w:rsidRDefault="009B030F">
            <w:pPr>
              <w:pBdr>
                <w:top w:val="nil"/>
                <w:left w:val="nil"/>
                <w:bottom w:val="nil"/>
                <w:right w:val="nil"/>
                <w:between w:val="nil"/>
              </w:pBdr>
              <w:rPr>
                <w:rFonts w:ascii="Arial" w:hAnsi="Arial" w:cs="Arial"/>
                <w:color w:val="000000"/>
                <w:sz w:val="20"/>
                <w:szCs w:val="20"/>
                <w:u w:val="single"/>
              </w:rPr>
            </w:pPr>
            <w:r w:rsidRPr="005422BB">
              <w:rPr>
                <w:rFonts w:ascii="Arial" w:hAnsi="Arial" w:cs="Arial"/>
                <w:b/>
                <w:color w:val="000000"/>
                <w:sz w:val="20"/>
                <w:szCs w:val="20"/>
                <w:highlight w:val="yellow"/>
                <w:u w:val="single"/>
              </w:rPr>
              <w:t>PART  2:</w:t>
            </w:r>
            <w:r w:rsidRPr="005422BB">
              <w:rPr>
                <w:rFonts w:ascii="Arial" w:hAnsi="Arial" w:cs="Arial"/>
                <w:b/>
                <w:color w:val="000000"/>
                <w:sz w:val="20"/>
                <w:szCs w:val="20"/>
                <w:u w:val="single"/>
              </w:rPr>
              <w:t xml:space="preserve"> </w:t>
            </w:r>
          </w:p>
          <w:p w14:paraId="24DA9E2C" w14:textId="77777777" w:rsidR="003727B7" w:rsidRPr="005422BB" w:rsidRDefault="003727B7">
            <w:pPr>
              <w:pBdr>
                <w:top w:val="nil"/>
                <w:left w:val="nil"/>
                <w:bottom w:val="nil"/>
                <w:right w:val="nil"/>
                <w:between w:val="nil"/>
              </w:pBdr>
              <w:rPr>
                <w:rFonts w:ascii="Arial" w:hAnsi="Arial" w:cs="Arial"/>
                <w:color w:val="000000"/>
                <w:sz w:val="20"/>
                <w:szCs w:val="20"/>
                <w:u w:val="single"/>
              </w:rPr>
            </w:pPr>
          </w:p>
        </w:tc>
      </w:tr>
      <w:tr w:rsidR="003727B7" w:rsidRPr="005422BB" w14:paraId="1F4A5C8B" w14:textId="77777777">
        <w:trPr>
          <w:trHeight w:val="935"/>
        </w:trPr>
        <w:tc>
          <w:tcPr>
            <w:tcW w:w="6831" w:type="dxa"/>
            <w:tcMar>
              <w:top w:w="0" w:type="dxa"/>
              <w:left w:w="108" w:type="dxa"/>
              <w:bottom w:w="0" w:type="dxa"/>
              <w:right w:w="108" w:type="dxa"/>
            </w:tcMar>
            <w:vAlign w:val="center"/>
          </w:tcPr>
          <w:p w14:paraId="0A9F6D1D" w14:textId="77777777" w:rsidR="003727B7" w:rsidRPr="005422BB" w:rsidRDefault="003727B7">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tcPr>
          <w:p w14:paraId="2129A41D" w14:textId="77777777" w:rsidR="003727B7" w:rsidRPr="005422BB" w:rsidRDefault="009B030F">
            <w:pPr>
              <w:keepNext/>
              <w:pBdr>
                <w:top w:val="nil"/>
                <w:left w:val="nil"/>
                <w:bottom w:val="nil"/>
                <w:right w:val="nil"/>
                <w:between w:val="nil"/>
              </w:pBdr>
              <w:rPr>
                <w:rFonts w:ascii="Arial" w:hAnsi="Arial" w:cs="Arial"/>
                <w:b/>
                <w:color w:val="000000"/>
                <w:sz w:val="20"/>
                <w:szCs w:val="20"/>
              </w:rPr>
            </w:pPr>
            <w:r w:rsidRPr="005422BB">
              <w:rPr>
                <w:rFonts w:ascii="Arial" w:hAnsi="Arial" w:cs="Arial"/>
                <w:b/>
                <w:color w:val="000000"/>
                <w:sz w:val="20"/>
                <w:szCs w:val="20"/>
              </w:rPr>
              <w:t>Reviewer’s comment</w:t>
            </w:r>
          </w:p>
        </w:tc>
        <w:tc>
          <w:tcPr>
            <w:tcW w:w="5677" w:type="dxa"/>
          </w:tcPr>
          <w:p w14:paraId="5589B750" w14:textId="77777777" w:rsidR="003727B7" w:rsidRPr="005422BB" w:rsidRDefault="009B030F">
            <w:pPr>
              <w:keepNext/>
              <w:pBdr>
                <w:top w:val="nil"/>
                <w:left w:val="nil"/>
                <w:bottom w:val="nil"/>
                <w:right w:val="nil"/>
                <w:between w:val="nil"/>
              </w:pBdr>
              <w:rPr>
                <w:rFonts w:ascii="Arial" w:hAnsi="Arial" w:cs="Arial"/>
                <w:color w:val="000000"/>
                <w:sz w:val="20"/>
                <w:szCs w:val="20"/>
              </w:rPr>
            </w:pPr>
            <w:r w:rsidRPr="005422BB">
              <w:rPr>
                <w:rFonts w:ascii="Arial" w:hAnsi="Arial" w:cs="Arial"/>
                <w:b/>
                <w:color w:val="000000"/>
                <w:sz w:val="20"/>
                <w:szCs w:val="20"/>
              </w:rPr>
              <w:t>Author’s comment</w:t>
            </w:r>
            <w:r w:rsidRPr="005422BB">
              <w:rPr>
                <w:rFonts w:ascii="Arial" w:hAnsi="Arial" w:cs="Arial"/>
                <w:color w:val="000000"/>
                <w:sz w:val="20"/>
                <w:szCs w:val="20"/>
              </w:rPr>
              <w:t xml:space="preserve"> </w:t>
            </w:r>
            <w:r w:rsidRPr="005422BB">
              <w:rPr>
                <w:rFonts w:ascii="Arial" w:hAnsi="Arial" w:cs="Arial"/>
                <w:i/>
                <w:color w:val="000000"/>
                <w:sz w:val="20"/>
                <w:szCs w:val="20"/>
              </w:rPr>
              <w:t>(if agreed with the reviewer, correct the manuscript and highlight that part in the manuscript. It is mandatory that authors should write his/her feedback here)</w:t>
            </w:r>
          </w:p>
        </w:tc>
      </w:tr>
      <w:tr w:rsidR="003727B7" w:rsidRPr="005422BB" w14:paraId="5862F5DF" w14:textId="77777777">
        <w:trPr>
          <w:trHeight w:val="697"/>
        </w:trPr>
        <w:tc>
          <w:tcPr>
            <w:tcW w:w="6831" w:type="dxa"/>
            <w:tcMar>
              <w:top w:w="0" w:type="dxa"/>
              <w:left w:w="108" w:type="dxa"/>
              <w:bottom w:w="0" w:type="dxa"/>
              <w:right w:w="108" w:type="dxa"/>
            </w:tcMar>
            <w:vAlign w:val="center"/>
          </w:tcPr>
          <w:p w14:paraId="02CD0A3B" w14:textId="77777777" w:rsidR="003727B7" w:rsidRPr="005422BB" w:rsidRDefault="009B030F">
            <w:pPr>
              <w:pBdr>
                <w:top w:val="nil"/>
                <w:left w:val="nil"/>
                <w:bottom w:val="nil"/>
                <w:right w:val="nil"/>
                <w:between w:val="nil"/>
              </w:pBdr>
              <w:rPr>
                <w:rFonts w:ascii="Arial" w:hAnsi="Arial" w:cs="Arial"/>
                <w:color w:val="000000"/>
                <w:sz w:val="20"/>
                <w:szCs w:val="20"/>
              </w:rPr>
            </w:pPr>
            <w:r w:rsidRPr="005422BB">
              <w:rPr>
                <w:rFonts w:ascii="Arial" w:hAnsi="Arial" w:cs="Arial"/>
                <w:b/>
                <w:color w:val="000000"/>
                <w:sz w:val="20"/>
                <w:szCs w:val="20"/>
              </w:rPr>
              <w:t xml:space="preserve">Are there ethical issues in this manuscript? </w:t>
            </w:r>
          </w:p>
          <w:p w14:paraId="0F0E22B9" w14:textId="77777777" w:rsidR="003727B7" w:rsidRPr="005422BB" w:rsidRDefault="003727B7">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vAlign w:val="center"/>
          </w:tcPr>
          <w:p w14:paraId="2C56C9E9" w14:textId="77777777" w:rsidR="003727B7" w:rsidRPr="005422BB" w:rsidRDefault="009B030F">
            <w:pPr>
              <w:pBdr>
                <w:top w:val="nil"/>
                <w:left w:val="nil"/>
                <w:bottom w:val="nil"/>
                <w:right w:val="nil"/>
                <w:between w:val="nil"/>
              </w:pBdr>
              <w:rPr>
                <w:rFonts w:ascii="Arial" w:hAnsi="Arial" w:cs="Arial"/>
                <w:color w:val="000000"/>
                <w:sz w:val="20"/>
                <w:szCs w:val="20"/>
                <w:u w:val="single"/>
              </w:rPr>
            </w:pPr>
            <w:r w:rsidRPr="005422BB">
              <w:rPr>
                <w:rFonts w:ascii="Arial" w:hAnsi="Arial" w:cs="Arial"/>
                <w:i/>
                <w:color w:val="000000"/>
                <w:sz w:val="20"/>
                <w:szCs w:val="20"/>
                <w:u w:val="single"/>
              </w:rPr>
              <w:t xml:space="preserve">(If yes, </w:t>
            </w:r>
            <w:proofErr w:type="gramStart"/>
            <w:r w:rsidRPr="005422BB">
              <w:rPr>
                <w:rFonts w:ascii="Arial" w:hAnsi="Arial" w:cs="Arial"/>
                <w:i/>
                <w:color w:val="000000"/>
                <w:sz w:val="20"/>
                <w:szCs w:val="20"/>
                <w:u w:val="single"/>
              </w:rPr>
              <w:t>Kindly</w:t>
            </w:r>
            <w:proofErr w:type="gramEnd"/>
            <w:r w:rsidRPr="005422BB">
              <w:rPr>
                <w:rFonts w:ascii="Arial" w:hAnsi="Arial" w:cs="Arial"/>
                <w:i/>
                <w:color w:val="000000"/>
                <w:sz w:val="20"/>
                <w:szCs w:val="20"/>
                <w:u w:val="single"/>
              </w:rPr>
              <w:t xml:space="preserve"> please write down the ethical issues here in detail)</w:t>
            </w:r>
          </w:p>
          <w:p w14:paraId="188CAAB1" w14:textId="77777777" w:rsidR="003727B7" w:rsidRPr="005422BB" w:rsidRDefault="003727B7">
            <w:pPr>
              <w:pBdr>
                <w:top w:val="nil"/>
                <w:left w:val="nil"/>
                <w:bottom w:val="nil"/>
                <w:right w:val="nil"/>
                <w:between w:val="nil"/>
              </w:pBdr>
              <w:rPr>
                <w:rFonts w:ascii="Arial" w:hAnsi="Arial" w:cs="Arial"/>
                <w:color w:val="000000"/>
                <w:sz w:val="20"/>
                <w:szCs w:val="20"/>
              </w:rPr>
            </w:pPr>
          </w:p>
          <w:p w14:paraId="677D00DF" w14:textId="77777777" w:rsidR="003727B7" w:rsidRPr="005422BB" w:rsidRDefault="003727B7">
            <w:pPr>
              <w:pBdr>
                <w:top w:val="nil"/>
                <w:left w:val="nil"/>
                <w:bottom w:val="nil"/>
                <w:right w:val="nil"/>
                <w:between w:val="nil"/>
              </w:pBdr>
              <w:rPr>
                <w:rFonts w:ascii="Arial" w:hAnsi="Arial" w:cs="Arial"/>
                <w:color w:val="000000"/>
                <w:sz w:val="20"/>
                <w:szCs w:val="20"/>
              </w:rPr>
            </w:pPr>
          </w:p>
        </w:tc>
        <w:tc>
          <w:tcPr>
            <w:tcW w:w="5677" w:type="dxa"/>
            <w:vAlign w:val="center"/>
          </w:tcPr>
          <w:p w14:paraId="41974A2C" w14:textId="77777777" w:rsidR="003727B7" w:rsidRPr="005422BB" w:rsidRDefault="003727B7">
            <w:pPr>
              <w:rPr>
                <w:rFonts w:ascii="Arial" w:hAnsi="Arial" w:cs="Arial"/>
                <w:sz w:val="20"/>
                <w:szCs w:val="20"/>
              </w:rPr>
            </w:pPr>
          </w:p>
          <w:p w14:paraId="640547AF" w14:textId="77777777" w:rsidR="003727B7" w:rsidRPr="005422BB" w:rsidRDefault="003727B7">
            <w:pPr>
              <w:rPr>
                <w:rFonts w:ascii="Arial" w:hAnsi="Arial" w:cs="Arial"/>
                <w:sz w:val="20"/>
                <w:szCs w:val="20"/>
              </w:rPr>
            </w:pPr>
          </w:p>
          <w:p w14:paraId="399BEC47" w14:textId="77777777" w:rsidR="003727B7" w:rsidRPr="005422BB" w:rsidRDefault="003727B7">
            <w:pPr>
              <w:rPr>
                <w:rFonts w:ascii="Arial" w:hAnsi="Arial" w:cs="Arial"/>
                <w:sz w:val="20"/>
                <w:szCs w:val="20"/>
              </w:rPr>
            </w:pPr>
          </w:p>
          <w:p w14:paraId="2DC42241" w14:textId="77777777" w:rsidR="003727B7" w:rsidRPr="005422BB" w:rsidRDefault="003727B7">
            <w:pPr>
              <w:pBdr>
                <w:top w:val="nil"/>
                <w:left w:val="nil"/>
                <w:bottom w:val="nil"/>
                <w:right w:val="nil"/>
                <w:between w:val="nil"/>
              </w:pBdr>
              <w:rPr>
                <w:rFonts w:ascii="Arial" w:hAnsi="Arial" w:cs="Arial"/>
                <w:color w:val="000000"/>
                <w:sz w:val="20"/>
                <w:szCs w:val="20"/>
              </w:rPr>
            </w:pPr>
          </w:p>
        </w:tc>
      </w:tr>
    </w:tbl>
    <w:p w14:paraId="677F592E" w14:textId="77777777" w:rsidR="003727B7" w:rsidRPr="005422BB" w:rsidRDefault="003727B7">
      <w:pPr>
        <w:pBdr>
          <w:top w:val="nil"/>
          <w:left w:val="nil"/>
          <w:bottom w:val="nil"/>
          <w:right w:val="nil"/>
          <w:between w:val="nil"/>
        </w:pBdr>
        <w:jc w:val="both"/>
        <w:rPr>
          <w:rFonts w:ascii="Arial" w:eastAsia="Arial" w:hAnsi="Arial" w:cs="Arial"/>
          <w:color w:val="000000"/>
          <w:sz w:val="20"/>
          <w:szCs w:val="20"/>
        </w:rPr>
      </w:pPr>
    </w:p>
    <w:sectPr w:rsidR="003727B7" w:rsidRPr="005422BB">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862BD6" w14:textId="77777777" w:rsidR="0075295D" w:rsidRDefault="0075295D">
      <w:r>
        <w:separator/>
      </w:r>
    </w:p>
  </w:endnote>
  <w:endnote w:type="continuationSeparator" w:id="0">
    <w:p w14:paraId="5E569FDB" w14:textId="77777777" w:rsidR="0075295D" w:rsidRDefault="00752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598076C4-D0AD-462F-8D7E-A7507679DF3B}"/>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2" w:fontKey="{F2F90C33-4FFB-4821-A74B-5E876D1CCA84}"/>
    <w:embedItalic r:id="rId3" w:fontKey="{F7A1868A-FD45-4CEC-88B9-860AE85EB2A1}"/>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4" w:fontKey="{344A6F45-6564-4F96-B023-5D2FCC69B8D0}"/>
  </w:font>
  <w:font w:name="Helvetica Neue">
    <w:charset w:val="00"/>
    <w:family w:val="auto"/>
    <w:pitch w:val="default"/>
    <w:embedRegular r:id="rId5" w:fontKey="{B4C660A9-6F21-46CD-8977-50C000C26D55}"/>
  </w:font>
  <w:font w:name="Cambria">
    <w:panose1 w:val="02040503050406030204"/>
    <w:charset w:val="00"/>
    <w:family w:val="roman"/>
    <w:pitch w:val="variable"/>
    <w:sig w:usb0="E00006FF" w:usb1="420024FF" w:usb2="02000000" w:usb3="00000000" w:csb0="0000019F" w:csb1="00000000"/>
    <w:embedRegular r:id="rId6" w:fontKey="{9127212F-B96C-4CB6-AF47-374A289D653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E9171" w14:textId="77777777" w:rsidR="003727B7" w:rsidRDefault="009B030F">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6BE50B" w14:textId="77777777" w:rsidR="0075295D" w:rsidRDefault="0075295D">
      <w:r>
        <w:separator/>
      </w:r>
    </w:p>
  </w:footnote>
  <w:footnote w:type="continuationSeparator" w:id="0">
    <w:p w14:paraId="566CC8F4" w14:textId="77777777" w:rsidR="0075295D" w:rsidRDefault="00752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A0E309" w14:textId="77777777" w:rsidR="003727B7" w:rsidRDefault="003727B7">
    <w:pPr>
      <w:spacing w:after="280"/>
      <w:jc w:val="center"/>
      <w:rPr>
        <w:rFonts w:ascii="Arial" w:eastAsia="Arial" w:hAnsi="Arial" w:cs="Arial"/>
        <w:color w:val="003399"/>
        <w:u w:val="single"/>
      </w:rPr>
    </w:pPr>
  </w:p>
  <w:p w14:paraId="7E32C514" w14:textId="77777777" w:rsidR="003727B7" w:rsidRDefault="009B030F">
    <w:pPr>
      <w:spacing w:before="280"/>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0FD50F1"/>
    <w:multiLevelType w:val="multilevel"/>
    <w:tmpl w:val="F16688BA"/>
    <w:lvl w:ilvl="0">
      <w:start w:val="1"/>
      <w:numFmt w:val="bullet"/>
      <w:lvlText w:val="●"/>
      <w:lvlJc w:val="left"/>
      <w:pPr>
        <w:ind w:left="1042" w:hanging="360"/>
      </w:pPr>
      <w:rPr>
        <w:rFonts w:ascii="Noto Sans Symbols" w:eastAsia="Noto Sans Symbols" w:hAnsi="Noto Sans Symbols" w:cs="Noto Sans Symbols"/>
        <w:vertAlign w:val="baseline"/>
      </w:rPr>
    </w:lvl>
    <w:lvl w:ilvl="1">
      <w:start w:val="1"/>
      <w:numFmt w:val="bullet"/>
      <w:lvlText w:val="o"/>
      <w:lvlJc w:val="left"/>
      <w:pPr>
        <w:ind w:left="1762" w:hanging="360"/>
      </w:pPr>
      <w:rPr>
        <w:rFonts w:ascii="Courier New" w:eastAsia="Courier New" w:hAnsi="Courier New" w:cs="Courier New"/>
        <w:vertAlign w:val="baseline"/>
      </w:rPr>
    </w:lvl>
    <w:lvl w:ilvl="2">
      <w:start w:val="1"/>
      <w:numFmt w:val="bullet"/>
      <w:lvlText w:val="▪"/>
      <w:lvlJc w:val="left"/>
      <w:pPr>
        <w:ind w:left="2482" w:hanging="360"/>
      </w:pPr>
      <w:rPr>
        <w:rFonts w:ascii="Noto Sans Symbols" w:eastAsia="Noto Sans Symbols" w:hAnsi="Noto Sans Symbols" w:cs="Noto Sans Symbols"/>
        <w:vertAlign w:val="baseline"/>
      </w:rPr>
    </w:lvl>
    <w:lvl w:ilvl="3">
      <w:start w:val="1"/>
      <w:numFmt w:val="bullet"/>
      <w:lvlText w:val="●"/>
      <w:lvlJc w:val="left"/>
      <w:pPr>
        <w:ind w:left="3202" w:hanging="360"/>
      </w:pPr>
      <w:rPr>
        <w:rFonts w:ascii="Noto Sans Symbols" w:eastAsia="Noto Sans Symbols" w:hAnsi="Noto Sans Symbols" w:cs="Noto Sans Symbols"/>
        <w:vertAlign w:val="baseline"/>
      </w:rPr>
    </w:lvl>
    <w:lvl w:ilvl="4">
      <w:start w:val="1"/>
      <w:numFmt w:val="bullet"/>
      <w:lvlText w:val="o"/>
      <w:lvlJc w:val="left"/>
      <w:pPr>
        <w:ind w:left="3922" w:hanging="360"/>
      </w:pPr>
      <w:rPr>
        <w:rFonts w:ascii="Courier New" w:eastAsia="Courier New" w:hAnsi="Courier New" w:cs="Courier New"/>
        <w:vertAlign w:val="baseline"/>
      </w:rPr>
    </w:lvl>
    <w:lvl w:ilvl="5">
      <w:start w:val="1"/>
      <w:numFmt w:val="bullet"/>
      <w:lvlText w:val="▪"/>
      <w:lvlJc w:val="left"/>
      <w:pPr>
        <w:ind w:left="4642" w:hanging="360"/>
      </w:pPr>
      <w:rPr>
        <w:rFonts w:ascii="Noto Sans Symbols" w:eastAsia="Noto Sans Symbols" w:hAnsi="Noto Sans Symbols" w:cs="Noto Sans Symbols"/>
        <w:vertAlign w:val="baseline"/>
      </w:rPr>
    </w:lvl>
    <w:lvl w:ilvl="6">
      <w:start w:val="1"/>
      <w:numFmt w:val="bullet"/>
      <w:lvlText w:val="●"/>
      <w:lvlJc w:val="left"/>
      <w:pPr>
        <w:ind w:left="5362" w:hanging="360"/>
      </w:pPr>
      <w:rPr>
        <w:rFonts w:ascii="Noto Sans Symbols" w:eastAsia="Noto Sans Symbols" w:hAnsi="Noto Sans Symbols" w:cs="Noto Sans Symbols"/>
        <w:vertAlign w:val="baseline"/>
      </w:rPr>
    </w:lvl>
    <w:lvl w:ilvl="7">
      <w:start w:val="1"/>
      <w:numFmt w:val="bullet"/>
      <w:lvlText w:val="o"/>
      <w:lvlJc w:val="left"/>
      <w:pPr>
        <w:ind w:left="6082" w:hanging="360"/>
      </w:pPr>
      <w:rPr>
        <w:rFonts w:ascii="Courier New" w:eastAsia="Courier New" w:hAnsi="Courier New" w:cs="Courier New"/>
        <w:vertAlign w:val="baseline"/>
      </w:rPr>
    </w:lvl>
    <w:lvl w:ilvl="8">
      <w:start w:val="1"/>
      <w:numFmt w:val="bullet"/>
      <w:lvlText w:val="▪"/>
      <w:lvlJc w:val="left"/>
      <w:pPr>
        <w:ind w:left="6802" w:hanging="360"/>
      </w:pPr>
      <w:rPr>
        <w:rFonts w:ascii="Noto Sans Symbols" w:eastAsia="Noto Sans Symbols" w:hAnsi="Noto Sans Symbols" w:cs="Noto Sans Symbols"/>
        <w:vertAlign w:val="baseline"/>
      </w:rPr>
    </w:lvl>
  </w:abstractNum>
  <w:abstractNum w:abstractNumId="1" w15:restartNumberingAfterBreak="0">
    <w:nsid w:val="24BD0DC8"/>
    <w:multiLevelType w:val="multilevel"/>
    <w:tmpl w:val="A30EC51E"/>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15:restartNumberingAfterBreak="0">
    <w:nsid w:val="408A25DC"/>
    <w:multiLevelType w:val="multilevel"/>
    <w:tmpl w:val="241CCE8E"/>
    <w:lvl w:ilvl="0">
      <w:start w:val="1"/>
      <w:numFmt w:val="bullet"/>
      <w:lvlText w:val="●"/>
      <w:lvlJc w:val="left"/>
      <w:pPr>
        <w:ind w:left="1042" w:hanging="360"/>
      </w:pPr>
      <w:rPr>
        <w:rFonts w:ascii="Noto Sans Symbols" w:eastAsia="Noto Sans Symbols" w:hAnsi="Noto Sans Symbols" w:cs="Noto Sans Symbols"/>
        <w:vertAlign w:val="baseline"/>
      </w:rPr>
    </w:lvl>
    <w:lvl w:ilvl="1">
      <w:start w:val="1"/>
      <w:numFmt w:val="bullet"/>
      <w:lvlText w:val="o"/>
      <w:lvlJc w:val="left"/>
      <w:pPr>
        <w:ind w:left="1762" w:hanging="360"/>
      </w:pPr>
      <w:rPr>
        <w:rFonts w:ascii="Courier New" w:eastAsia="Courier New" w:hAnsi="Courier New" w:cs="Courier New"/>
        <w:vertAlign w:val="baseline"/>
      </w:rPr>
    </w:lvl>
    <w:lvl w:ilvl="2">
      <w:start w:val="1"/>
      <w:numFmt w:val="bullet"/>
      <w:lvlText w:val="▪"/>
      <w:lvlJc w:val="left"/>
      <w:pPr>
        <w:ind w:left="2482" w:hanging="360"/>
      </w:pPr>
      <w:rPr>
        <w:rFonts w:ascii="Noto Sans Symbols" w:eastAsia="Noto Sans Symbols" w:hAnsi="Noto Sans Symbols" w:cs="Noto Sans Symbols"/>
        <w:vertAlign w:val="baseline"/>
      </w:rPr>
    </w:lvl>
    <w:lvl w:ilvl="3">
      <w:start w:val="1"/>
      <w:numFmt w:val="bullet"/>
      <w:lvlText w:val="●"/>
      <w:lvlJc w:val="left"/>
      <w:pPr>
        <w:ind w:left="3202" w:hanging="360"/>
      </w:pPr>
      <w:rPr>
        <w:rFonts w:ascii="Noto Sans Symbols" w:eastAsia="Noto Sans Symbols" w:hAnsi="Noto Sans Symbols" w:cs="Noto Sans Symbols"/>
        <w:vertAlign w:val="baseline"/>
      </w:rPr>
    </w:lvl>
    <w:lvl w:ilvl="4">
      <w:start w:val="1"/>
      <w:numFmt w:val="bullet"/>
      <w:lvlText w:val="o"/>
      <w:lvlJc w:val="left"/>
      <w:pPr>
        <w:ind w:left="3922" w:hanging="360"/>
      </w:pPr>
      <w:rPr>
        <w:rFonts w:ascii="Courier New" w:eastAsia="Courier New" w:hAnsi="Courier New" w:cs="Courier New"/>
        <w:vertAlign w:val="baseline"/>
      </w:rPr>
    </w:lvl>
    <w:lvl w:ilvl="5">
      <w:start w:val="1"/>
      <w:numFmt w:val="bullet"/>
      <w:lvlText w:val="▪"/>
      <w:lvlJc w:val="left"/>
      <w:pPr>
        <w:ind w:left="4642" w:hanging="360"/>
      </w:pPr>
      <w:rPr>
        <w:rFonts w:ascii="Noto Sans Symbols" w:eastAsia="Noto Sans Symbols" w:hAnsi="Noto Sans Symbols" w:cs="Noto Sans Symbols"/>
        <w:vertAlign w:val="baseline"/>
      </w:rPr>
    </w:lvl>
    <w:lvl w:ilvl="6">
      <w:start w:val="1"/>
      <w:numFmt w:val="bullet"/>
      <w:lvlText w:val="●"/>
      <w:lvlJc w:val="left"/>
      <w:pPr>
        <w:ind w:left="5362" w:hanging="360"/>
      </w:pPr>
      <w:rPr>
        <w:rFonts w:ascii="Noto Sans Symbols" w:eastAsia="Noto Sans Symbols" w:hAnsi="Noto Sans Symbols" w:cs="Noto Sans Symbols"/>
        <w:vertAlign w:val="baseline"/>
      </w:rPr>
    </w:lvl>
    <w:lvl w:ilvl="7">
      <w:start w:val="1"/>
      <w:numFmt w:val="bullet"/>
      <w:lvlText w:val="o"/>
      <w:lvlJc w:val="left"/>
      <w:pPr>
        <w:ind w:left="6082" w:hanging="360"/>
      </w:pPr>
      <w:rPr>
        <w:rFonts w:ascii="Courier New" w:eastAsia="Courier New" w:hAnsi="Courier New" w:cs="Courier New"/>
        <w:vertAlign w:val="baseline"/>
      </w:rPr>
    </w:lvl>
    <w:lvl w:ilvl="8">
      <w:start w:val="1"/>
      <w:numFmt w:val="bullet"/>
      <w:lvlText w:val="▪"/>
      <w:lvlJc w:val="left"/>
      <w:pPr>
        <w:ind w:left="6802" w:hanging="360"/>
      </w:pPr>
      <w:rPr>
        <w:rFonts w:ascii="Noto Sans Symbols" w:eastAsia="Noto Sans Symbols" w:hAnsi="Noto Sans Symbols" w:cs="Noto Sans Symbols"/>
        <w:vertAlign w:val="baseline"/>
      </w:rPr>
    </w:lvl>
  </w:abstractNum>
  <w:abstractNum w:abstractNumId="3" w15:restartNumberingAfterBreak="0">
    <w:nsid w:val="44035A0B"/>
    <w:multiLevelType w:val="multilevel"/>
    <w:tmpl w:val="2DC098C8"/>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4" w15:restartNumberingAfterBreak="0">
    <w:nsid w:val="5D322184"/>
    <w:multiLevelType w:val="multilevel"/>
    <w:tmpl w:val="FC0C0228"/>
    <w:lvl w:ilvl="0">
      <w:start w:val="1"/>
      <w:numFmt w:val="bullet"/>
      <w:lvlText w:val="●"/>
      <w:lvlJc w:val="left"/>
      <w:pPr>
        <w:ind w:left="1042" w:hanging="360"/>
      </w:pPr>
      <w:rPr>
        <w:rFonts w:ascii="Noto Sans Symbols" w:eastAsia="Noto Sans Symbols" w:hAnsi="Noto Sans Symbols" w:cs="Noto Sans Symbols"/>
        <w:vertAlign w:val="baseline"/>
      </w:rPr>
    </w:lvl>
    <w:lvl w:ilvl="1">
      <w:start w:val="1"/>
      <w:numFmt w:val="bullet"/>
      <w:lvlText w:val="o"/>
      <w:lvlJc w:val="left"/>
      <w:pPr>
        <w:ind w:left="1762" w:hanging="360"/>
      </w:pPr>
      <w:rPr>
        <w:rFonts w:ascii="Courier New" w:eastAsia="Courier New" w:hAnsi="Courier New" w:cs="Courier New"/>
        <w:vertAlign w:val="baseline"/>
      </w:rPr>
    </w:lvl>
    <w:lvl w:ilvl="2">
      <w:start w:val="1"/>
      <w:numFmt w:val="bullet"/>
      <w:lvlText w:val="▪"/>
      <w:lvlJc w:val="left"/>
      <w:pPr>
        <w:ind w:left="2482" w:hanging="360"/>
      </w:pPr>
      <w:rPr>
        <w:rFonts w:ascii="Noto Sans Symbols" w:eastAsia="Noto Sans Symbols" w:hAnsi="Noto Sans Symbols" w:cs="Noto Sans Symbols"/>
        <w:vertAlign w:val="baseline"/>
      </w:rPr>
    </w:lvl>
    <w:lvl w:ilvl="3">
      <w:start w:val="1"/>
      <w:numFmt w:val="bullet"/>
      <w:lvlText w:val="●"/>
      <w:lvlJc w:val="left"/>
      <w:pPr>
        <w:ind w:left="3202" w:hanging="360"/>
      </w:pPr>
      <w:rPr>
        <w:rFonts w:ascii="Noto Sans Symbols" w:eastAsia="Noto Sans Symbols" w:hAnsi="Noto Sans Symbols" w:cs="Noto Sans Symbols"/>
        <w:vertAlign w:val="baseline"/>
      </w:rPr>
    </w:lvl>
    <w:lvl w:ilvl="4">
      <w:start w:val="1"/>
      <w:numFmt w:val="bullet"/>
      <w:lvlText w:val="o"/>
      <w:lvlJc w:val="left"/>
      <w:pPr>
        <w:ind w:left="3922" w:hanging="360"/>
      </w:pPr>
      <w:rPr>
        <w:rFonts w:ascii="Courier New" w:eastAsia="Courier New" w:hAnsi="Courier New" w:cs="Courier New"/>
        <w:vertAlign w:val="baseline"/>
      </w:rPr>
    </w:lvl>
    <w:lvl w:ilvl="5">
      <w:start w:val="1"/>
      <w:numFmt w:val="bullet"/>
      <w:lvlText w:val="▪"/>
      <w:lvlJc w:val="left"/>
      <w:pPr>
        <w:ind w:left="4642" w:hanging="360"/>
      </w:pPr>
      <w:rPr>
        <w:rFonts w:ascii="Noto Sans Symbols" w:eastAsia="Noto Sans Symbols" w:hAnsi="Noto Sans Symbols" w:cs="Noto Sans Symbols"/>
        <w:vertAlign w:val="baseline"/>
      </w:rPr>
    </w:lvl>
    <w:lvl w:ilvl="6">
      <w:start w:val="1"/>
      <w:numFmt w:val="bullet"/>
      <w:lvlText w:val="●"/>
      <w:lvlJc w:val="left"/>
      <w:pPr>
        <w:ind w:left="5362" w:hanging="360"/>
      </w:pPr>
      <w:rPr>
        <w:rFonts w:ascii="Noto Sans Symbols" w:eastAsia="Noto Sans Symbols" w:hAnsi="Noto Sans Symbols" w:cs="Noto Sans Symbols"/>
        <w:vertAlign w:val="baseline"/>
      </w:rPr>
    </w:lvl>
    <w:lvl w:ilvl="7">
      <w:start w:val="1"/>
      <w:numFmt w:val="bullet"/>
      <w:lvlText w:val="o"/>
      <w:lvlJc w:val="left"/>
      <w:pPr>
        <w:ind w:left="6082" w:hanging="360"/>
      </w:pPr>
      <w:rPr>
        <w:rFonts w:ascii="Courier New" w:eastAsia="Courier New" w:hAnsi="Courier New" w:cs="Courier New"/>
        <w:vertAlign w:val="baseline"/>
      </w:rPr>
    </w:lvl>
    <w:lvl w:ilvl="8">
      <w:start w:val="1"/>
      <w:numFmt w:val="bullet"/>
      <w:lvlText w:val="▪"/>
      <w:lvlJc w:val="left"/>
      <w:pPr>
        <w:ind w:left="6802" w:hanging="360"/>
      </w:pPr>
      <w:rPr>
        <w:rFonts w:ascii="Noto Sans Symbols" w:eastAsia="Noto Sans Symbols" w:hAnsi="Noto Sans Symbols" w:cs="Noto Sans Symbols"/>
        <w:vertAlign w:val="baseline"/>
      </w:rPr>
    </w:lvl>
  </w:abstractNum>
  <w:abstractNum w:abstractNumId="5" w15:restartNumberingAfterBreak="0">
    <w:nsid w:val="626F0683"/>
    <w:multiLevelType w:val="multilevel"/>
    <w:tmpl w:val="E72C3F5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6" w15:restartNumberingAfterBreak="0">
    <w:nsid w:val="6EF4481F"/>
    <w:multiLevelType w:val="multilevel"/>
    <w:tmpl w:val="203E3BDA"/>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7" w15:restartNumberingAfterBreak="0">
    <w:nsid w:val="755A418F"/>
    <w:multiLevelType w:val="hybridMultilevel"/>
    <w:tmpl w:val="AF98E0BC"/>
    <w:lvl w:ilvl="0" w:tplc="04160001">
      <w:start w:val="1"/>
      <w:numFmt w:val="bullet"/>
      <w:lvlText w:val=""/>
      <w:lvlJc w:val="left"/>
      <w:pPr>
        <w:ind w:left="1145" w:hanging="360"/>
      </w:pPr>
      <w:rPr>
        <w:rFonts w:ascii="Symbol" w:hAnsi="Symbol" w:hint="default"/>
      </w:rPr>
    </w:lvl>
    <w:lvl w:ilvl="1" w:tplc="04160003" w:tentative="1">
      <w:start w:val="1"/>
      <w:numFmt w:val="bullet"/>
      <w:lvlText w:val="o"/>
      <w:lvlJc w:val="left"/>
      <w:pPr>
        <w:ind w:left="1865" w:hanging="360"/>
      </w:pPr>
      <w:rPr>
        <w:rFonts w:ascii="Courier New" w:hAnsi="Courier New" w:cs="Courier New" w:hint="default"/>
      </w:rPr>
    </w:lvl>
    <w:lvl w:ilvl="2" w:tplc="04160005" w:tentative="1">
      <w:start w:val="1"/>
      <w:numFmt w:val="bullet"/>
      <w:lvlText w:val=""/>
      <w:lvlJc w:val="left"/>
      <w:pPr>
        <w:ind w:left="2585" w:hanging="360"/>
      </w:pPr>
      <w:rPr>
        <w:rFonts w:ascii="Wingdings" w:hAnsi="Wingdings" w:hint="default"/>
      </w:rPr>
    </w:lvl>
    <w:lvl w:ilvl="3" w:tplc="04160001" w:tentative="1">
      <w:start w:val="1"/>
      <w:numFmt w:val="bullet"/>
      <w:lvlText w:val=""/>
      <w:lvlJc w:val="left"/>
      <w:pPr>
        <w:ind w:left="3305" w:hanging="360"/>
      </w:pPr>
      <w:rPr>
        <w:rFonts w:ascii="Symbol" w:hAnsi="Symbol" w:hint="default"/>
      </w:rPr>
    </w:lvl>
    <w:lvl w:ilvl="4" w:tplc="04160003" w:tentative="1">
      <w:start w:val="1"/>
      <w:numFmt w:val="bullet"/>
      <w:lvlText w:val="o"/>
      <w:lvlJc w:val="left"/>
      <w:pPr>
        <w:ind w:left="4025" w:hanging="360"/>
      </w:pPr>
      <w:rPr>
        <w:rFonts w:ascii="Courier New" w:hAnsi="Courier New" w:cs="Courier New" w:hint="default"/>
      </w:rPr>
    </w:lvl>
    <w:lvl w:ilvl="5" w:tplc="04160005" w:tentative="1">
      <w:start w:val="1"/>
      <w:numFmt w:val="bullet"/>
      <w:lvlText w:val=""/>
      <w:lvlJc w:val="left"/>
      <w:pPr>
        <w:ind w:left="4745" w:hanging="360"/>
      </w:pPr>
      <w:rPr>
        <w:rFonts w:ascii="Wingdings" w:hAnsi="Wingdings" w:hint="default"/>
      </w:rPr>
    </w:lvl>
    <w:lvl w:ilvl="6" w:tplc="04160001" w:tentative="1">
      <w:start w:val="1"/>
      <w:numFmt w:val="bullet"/>
      <w:lvlText w:val=""/>
      <w:lvlJc w:val="left"/>
      <w:pPr>
        <w:ind w:left="5465" w:hanging="360"/>
      </w:pPr>
      <w:rPr>
        <w:rFonts w:ascii="Symbol" w:hAnsi="Symbol" w:hint="default"/>
      </w:rPr>
    </w:lvl>
    <w:lvl w:ilvl="7" w:tplc="04160003" w:tentative="1">
      <w:start w:val="1"/>
      <w:numFmt w:val="bullet"/>
      <w:lvlText w:val="o"/>
      <w:lvlJc w:val="left"/>
      <w:pPr>
        <w:ind w:left="6185" w:hanging="360"/>
      </w:pPr>
      <w:rPr>
        <w:rFonts w:ascii="Courier New" w:hAnsi="Courier New" w:cs="Courier New" w:hint="default"/>
      </w:rPr>
    </w:lvl>
    <w:lvl w:ilvl="8" w:tplc="04160005" w:tentative="1">
      <w:start w:val="1"/>
      <w:numFmt w:val="bullet"/>
      <w:lvlText w:val=""/>
      <w:lvlJc w:val="left"/>
      <w:pPr>
        <w:ind w:left="6905" w:hanging="360"/>
      </w:pPr>
      <w:rPr>
        <w:rFonts w:ascii="Wingdings" w:hAnsi="Wingdings" w:hint="default"/>
      </w:rPr>
    </w:lvl>
  </w:abstractNum>
  <w:num w:numId="1" w16cid:durableId="1730228065">
    <w:abstractNumId w:val="1"/>
  </w:num>
  <w:num w:numId="2" w16cid:durableId="555362645">
    <w:abstractNumId w:val="4"/>
  </w:num>
  <w:num w:numId="3" w16cid:durableId="1048529102">
    <w:abstractNumId w:val="0"/>
  </w:num>
  <w:num w:numId="4" w16cid:durableId="1425496457">
    <w:abstractNumId w:val="2"/>
  </w:num>
  <w:num w:numId="5" w16cid:durableId="1990556373">
    <w:abstractNumId w:val="6"/>
  </w:num>
  <w:num w:numId="6" w16cid:durableId="77215169">
    <w:abstractNumId w:val="5"/>
  </w:num>
  <w:num w:numId="7" w16cid:durableId="2089157218">
    <w:abstractNumId w:val="3"/>
  </w:num>
  <w:num w:numId="8" w16cid:durableId="18433512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27B7"/>
    <w:rsid w:val="00142701"/>
    <w:rsid w:val="002B255E"/>
    <w:rsid w:val="003727B7"/>
    <w:rsid w:val="005422BB"/>
    <w:rsid w:val="00696E6B"/>
    <w:rsid w:val="00716901"/>
    <w:rsid w:val="0075295D"/>
    <w:rsid w:val="008011BA"/>
    <w:rsid w:val="0097332C"/>
    <w:rsid w:val="009B030F"/>
    <w:rsid w:val="00A205C6"/>
    <w:rsid w:val="00DD2F1E"/>
    <w:rsid w:val="00EA3BE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0FC6CE"/>
  <w15:docId w15:val="{B81B5005-A804-4D85-8F85-3B4AD196B1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Pr>
  </w:style>
  <w:style w:type="table" w:customStyle="1" w:styleId="a0">
    <w:basedOn w:val="TableNormal2"/>
    <w:tblPr>
      <w:tblStyleRowBandSize w:val="1"/>
      <w:tblStyleColBandSize w:val="1"/>
      <w:tblCellMar>
        <w:left w:w="108" w:type="dxa"/>
        <w:right w:w="108" w:type="dxa"/>
      </w:tblCellMar>
    </w:tblPr>
  </w:style>
  <w:style w:type="table" w:customStyle="1" w:styleId="a1">
    <w:basedOn w:val="TableNormal2"/>
    <w:tblPr>
      <w:tblStyleRowBandSize w:val="1"/>
      <w:tblStyleColBandSize w:val="1"/>
    </w:tblPr>
  </w:style>
  <w:style w:type="table" w:customStyle="1" w:styleId="a2">
    <w:basedOn w:val="TableNormal2"/>
    <w:tblPr>
      <w:tblStyleRowBandSize w:val="1"/>
      <w:tblStyleColBandSize w:val="1"/>
    </w:tblPr>
  </w:style>
  <w:style w:type="table" w:customStyle="1" w:styleId="a3">
    <w:basedOn w:val="TableNormal2"/>
    <w:tblPr>
      <w:tblStyleRowBandSize w:val="1"/>
      <w:tblStyleColBandSize w:val="1"/>
    </w:tblPr>
  </w:style>
  <w:style w:type="table" w:customStyle="1" w:styleId="a4">
    <w:basedOn w:val="TableNormal2"/>
    <w:tblPr>
      <w:tblStyleRowBandSize w:val="1"/>
      <w:tblStyleColBandSize w:val="1"/>
      <w:tblCellMar>
        <w:left w:w="108" w:type="dxa"/>
        <w:right w:w="108" w:type="dxa"/>
      </w:tblCellMar>
    </w:tblPr>
  </w:style>
  <w:style w:type="table" w:customStyle="1" w:styleId="a5">
    <w:basedOn w:val="TableNormal2"/>
    <w:tblPr>
      <w:tblStyleRowBandSize w:val="1"/>
      <w:tblStyleColBandSize w:val="1"/>
    </w:tblPr>
  </w:style>
  <w:style w:type="table" w:customStyle="1" w:styleId="a6">
    <w:basedOn w:val="TableNormal2"/>
    <w:tblPr>
      <w:tblStyleRowBandSize w:val="1"/>
      <w:tblStyleColBandSize w:val="1"/>
    </w:tblPr>
  </w:style>
  <w:style w:type="paragraph" w:styleId="ListParagraph">
    <w:name w:val="List Paragraph"/>
    <w:basedOn w:val="Normal"/>
    <w:uiPriority w:val="34"/>
    <w:qFormat/>
    <w:rsid w:val="0071690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6uMPiYmZlAYmOrl8dXKr6Mq0Jig==">CgMxLjAyDmguaHI1ejl2OTUxdDI3Mg5oLnA2MWJ2c3N2cTVscDgAciExSTNNMG9CdUI1aVB0bS1BNFlEZ0c4b1JpdWhDejZzWm8=</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Pages>
  <Words>1251</Words>
  <Characters>7134</Characters>
  <Application>Microsoft Office Word</Application>
  <DocSecurity>0</DocSecurity>
  <Lines>59</Lines>
  <Paragraphs>16</Paragraphs>
  <ScaleCrop>false</ScaleCrop>
  <Company/>
  <LinksUpToDate>false</LinksUpToDate>
  <CharactersWithSpaces>8369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Editor-28</cp:lastModifiedBy>
  <cp:revision>7</cp:revision>
  <dcterms:created xsi:type="dcterms:W3CDTF">2025-03-27T14:12:00Z</dcterms:created>
  <dcterms:modified xsi:type="dcterms:W3CDTF">2025-03-31T06:10:00Z</dcterms:modified>
</cp:coreProperties>
</file>