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CC15E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C15E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CC15EE" w:rsidRPr="00CC15EE" w:rsidRDefault="00CC15EE" w:rsidP="00CC15EE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CC15EE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This is an interesting case and of utmost clinical importance. It is challenging to manage such </w:t>
      </w:r>
      <w:proofErr w:type="spellStart"/>
      <w:proofErr w:type="gramStart"/>
      <w:r w:rsidRPr="00CC15EE">
        <w:rPr>
          <w:rFonts w:ascii="Arial" w:eastAsia="Times New Roman" w:hAnsi="Arial" w:cs="Arial"/>
          <w:color w:val="222222"/>
          <w:sz w:val="20"/>
          <w:szCs w:val="20"/>
          <w:lang w:val="en-US"/>
        </w:rPr>
        <w:t>cases.Left</w:t>
      </w:r>
      <w:proofErr w:type="spellEnd"/>
      <w:proofErr w:type="gramEnd"/>
      <w:r w:rsidRPr="00CC15EE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ventricular non-</w:t>
      </w:r>
    </w:p>
    <w:p w:rsidR="00CC15EE" w:rsidRPr="00CC15EE" w:rsidRDefault="00CC15EE" w:rsidP="00CC15EE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CC15EE">
        <w:rPr>
          <w:rFonts w:ascii="Arial" w:eastAsia="Times New Roman" w:hAnsi="Arial" w:cs="Arial"/>
          <w:color w:val="222222"/>
          <w:sz w:val="20"/>
          <w:szCs w:val="20"/>
          <w:lang w:val="en-US"/>
        </w:rPr>
        <w:t>compaction (LVNC</w:t>
      </w:r>
      <w:proofErr w:type="gramStart"/>
      <w:r w:rsidRPr="00CC15EE">
        <w:rPr>
          <w:rFonts w:ascii="Arial" w:eastAsia="Times New Roman" w:hAnsi="Arial" w:cs="Arial"/>
          <w:color w:val="222222"/>
          <w:sz w:val="20"/>
          <w:szCs w:val="20"/>
          <w:lang w:val="en-US"/>
        </w:rPr>
        <w:t>),  is</w:t>
      </w:r>
      <w:proofErr w:type="gramEnd"/>
      <w:r w:rsidRPr="00CC15EE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a form of heart muscle disorder where the left ventricle doesn't develop properly, and can lead to </w:t>
      </w:r>
    </w:p>
    <w:p w:rsidR="00CC15EE" w:rsidRPr="00CC15EE" w:rsidRDefault="00CC15EE" w:rsidP="00CC15EE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CC15EE">
        <w:rPr>
          <w:rFonts w:ascii="Arial" w:eastAsia="Times New Roman" w:hAnsi="Arial" w:cs="Arial"/>
          <w:color w:val="222222"/>
          <w:sz w:val="20"/>
          <w:szCs w:val="20"/>
          <w:lang w:val="en-US"/>
        </w:rPr>
        <w:t>complications like heart failure, arrhythmias, and thromboembolic events, potentially requiring medical intervention. This is a rare </w:t>
      </w:r>
    </w:p>
    <w:p w:rsidR="00CC15EE" w:rsidRPr="00CC15EE" w:rsidRDefault="00CC15EE" w:rsidP="00CC15EE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CC15EE">
        <w:rPr>
          <w:rFonts w:ascii="Arial" w:eastAsia="Times New Roman" w:hAnsi="Arial" w:cs="Arial"/>
          <w:color w:val="222222"/>
          <w:sz w:val="20"/>
          <w:szCs w:val="20"/>
          <w:lang w:val="en-US"/>
        </w:rPr>
        <w:t>entity and Scientific research are required to explore the underlying causes, diagnostic criteria, and treatment options for LVNC,</w:t>
      </w:r>
    </w:p>
    <w:p w:rsidR="00CC15EE" w:rsidRPr="00CC15EE" w:rsidRDefault="00CC15EE" w:rsidP="00CC15EE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CC15EE">
        <w:rPr>
          <w:rFonts w:ascii="Arial" w:eastAsia="Times New Roman" w:hAnsi="Arial" w:cs="Arial"/>
          <w:color w:val="222222"/>
          <w:sz w:val="20"/>
          <w:szCs w:val="20"/>
          <w:lang w:val="en-US"/>
        </w:rPr>
        <w:t>and thus, a better understanding of LVNC is essential for improving patient outcomes. In doing so this may involve usage of </w:t>
      </w:r>
    </w:p>
    <w:p w:rsidR="00CC15EE" w:rsidRPr="00CC15EE" w:rsidRDefault="00CC15EE" w:rsidP="00CC15EE">
      <w:pPr>
        <w:shd w:val="clear" w:color="auto" w:fill="FFFFFF"/>
        <w:spacing w:after="160" w:line="209" w:lineRule="atLeast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CC15EE">
        <w:rPr>
          <w:rFonts w:ascii="Arial" w:eastAsia="Times New Roman" w:hAnsi="Arial" w:cs="Arial"/>
          <w:color w:val="222222"/>
          <w:sz w:val="20"/>
          <w:szCs w:val="20"/>
          <w:lang w:val="en-US"/>
        </w:rPr>
        <w:t>multimodality of diagnostic and imaging procedures.  </w:t>
      </w:r>
    </w:p>
    <w:p w:rsidR="00CC15EE" w:rsidRPr="00CC15EE" w:rsidRDefault="00CC15EE" w:rsidP="00CC15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CC15EE">
        <w:rPr>
          <w:rFonts w:ascii="Arial" w:eastAsia="Times New Roman" w:hAnsi="Arial" w:cs="Arial"/>
          <w:color w:val="222222"/>
          <w:sz w:val="20"/>
          <w:szCs w:val="20"/>
          <w:lang w:val="en-GB"/>
        </w:rPr>
        <w:t>With due consideration to the reviewer's comments and the revision done, the decision on the manuscript</w:t>
      </w:r>
      <w:r w:rsidRPr="00C97C35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</w:t>
      </w:r>
      <w:r w:rsidRPr="00CC15EE">
        <w:rPr>
          <w:rFonts w:ascii="Arial" w:eastAsia="Times New Roman" w:hAnsi="Arial" w:cs="Arial"/>
          <w:color w:val="222222"/>
          <w:sz w:val="20"/>
          <w:szCs w:val="20"/>
          <w:lang w:val="en-GB"/>
        </w:rPr>
        <w:t xml:space="preserve">for the Asian Journal of Cardiology </w:t>
      </w:r>
      <w:proofErr w:type="gramStart"/>
      <w:r w:rsidRPr="00CC15EE">
        <w:rPr>
          <w:rFonts w:ascii="Arial" w:eastAsia="Times New Roman" w:hAnsi="Arial" w:cs="Arial"/>
          <w:color w:val="222222"/>
          <w:sz w:val="20"/>
          <w:szCs w:val="20"/>
          <w:lang w:val="en-GB"/>
        </w:rPr>
        <w:t>Research</w:t>
      </w:r>
      <w:r w:rsidRPr="00CC15EE">
        <w:rPr>
          <w:rFonts w:ascii="Arial" w:eastAsia="Times New Roman" w:hAnsi="Arial" w:cs="Arial"/>
          <w:color w:val="222222"/>
          <w:sz w:val="20"/>
          <w:szCs w:val="20"/>
          <w:lang w:val="en-US"/>
        </w:rPr>
        <w:t>  is</w:t>
      </w:r>
      <w:proofErr w:type="gramEnd"/>
      <w:r w:rsidRPr="00CC15EE">
        <w:rPr>
          <w:rFonts w:ascii="Arial" w:eastAsia="Times New Roman" w:hAnsi="Arial" w:cs="Arial"/>
          <w:color w:val="222222"/>
          <w:sz w:val="20"/>
          <w:szCs w:val="20"/>
          <w:lang w:val="en-US"/>
        </w:rPr>
        <w:t>  Accepted.</w:t>
      </w:r>
    </w:p>
    <w:p w:rsidR="009344FF" w:rsidRPr="00CC15EE" w:rsidRDefault="009344FF" w:rsidP="009344FF">
      <w:pPr>
        <w:rPr>
          <w:rFonts w:ascii="Arial" w:hAnsi="Arial" w:cs="Arial"/>
          <w:sz w:val="20"/>
          <w:szCs w:val="20"/>
        </w:rPr>
      </w:pPr>
    </w:p>
    <w:p w:rsidR="00000000" w:rsidRPr="00CC15E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C15E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C15EE" w:rsidRPr="00CC15EE" w:rsidRDefault="00CC15EE" w:rsidP="009344FF">
      <w:pPr>
        <w:rPr>
          <w:rFonts w:ascii="Arial" w:hAnsi="Arial" w:cs="Arial"/>
          <w:bCs/>
          <w:sz w:val="20"/>
          <w:szCs w:val="20"/>
        </w:rPr>
      </w:pPr>
      <w:bookmarkStart w:id="0" w:name="_Hlk194138936"/>
      <w:r w:rsidRPr="00CC15EE">
        <w:rPr>
          <w:rFonts w:ascii="Arial" w:hAnsi="Arial" w:cs="Arial"/>
          <w:bCs/>
          <w:sz w:val="20"/>
          <w:szCs w:val="20"/>
        </w:rPr>
        <w:t>Prof. Abha Chandra</w:t>
      </w:r>
      <w:r w:rsidRPr="00CC15EE">
        <w:rPr>
          <w:rFonts w:ascii="Arial" w:hAnsi="Arial" w:cs="Arial"/>
          <w:bCs/>
          <w:sz w:val="20"/>
          <w:szCs w:val="20"/>
        </w:rPr>
        <w:t xml:space="preserve">, </w:t>
      </w:r>
      <w:r w:rsidRPr="00CC15EE">
        <w:rPr>
          <w:rFonts w:ascii="Arial" w:hAnsi="Arial" w:cs="Arial"/>
          <w:bCs/>
          <w:sz w:val="20"/>
          <w:szCs w:val="20"/>
        </w:rPr>
        <w:t>Integral University, India</w:t>
      </w:r>
      <w:bookmarkEnd w:id="0"/>
    </w:p>
    <w:sectPr w:rsidR="00CC15EE" w:rsidRPr="00CC15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81EDE"/>
    <w:rsid w:val="009344FF"/>
    <w:rsid w:val="009F328F"/>
    <w:rsid w:val="00A72896"/>
    <w:rsid w:val="00C97C35"/>
    <w:rsid w:val="00CC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24D80"/>
  <w15:docId w15:val="{7C97E6D1-D567-4160-9AF9-A574DADD1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9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1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2025-03-29T05:38:00Z</dcterms:modified>
</cp:coreProperties>
</file>