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F0" w:rsidRPr="00620C71" w:rsidRDefault="008F37F0" w:rsidP="008F37F0">
      <w:pPr>
        <w:spacing w:line="480" w:lineRule="auto"/>
        <w:jc w:val="right"/>
        <w:rPr>
          <w:rFonts w:ascii="Arial" w:hAnsi="Arial" w:cs="Arial"/>
          <w:b/>
          <w:sz w:val="24"/>
          <w:szCs w:val="24"/>
        </w:rPr>
      </w:pPr>
      <w:r w:rsidRPr="00620C71">
        <w:rPr>
          <w:rFonts w:ascii="Arial" w:hAnsi="Arial" w:cs="Arial"/>
          <w:b/>
          <w:sz w:val="24"/>
          <w:szCs w:val="24"/>
        </w:rPr>
        <w:t>Effect of Work-Life Balance on Employees Performance in Nigeria Polytechnics</w:t>
      </w:r>
    </w:p>
    <w:p w:rsidR="008F37F0" w:rsidRPr="00620C71" w:rsidRDefault="008F37F0" w:rsidP="008F37F0">
      <w:pPr>
        <w:spacing w:line="480" w:lineRule="auto"/>
        <w:jc w:val="both"/>
        <w:rPr>
          <w:rFonts w:ascii="Arial" w:hAnsi="Arial" w:cs="Arial"/>
          <w:b/>
        </w:rPr>
      </w:pPr>
    </w:p>
    <w:p w:rsidR="008F37F0" w:rsidRPr="00620C71" w:rsidRDefault="008F37F0" w:rsidP="008F37F0">
      <w:pPr>
        <w:spacing w:line="480" w:lineRule="auto"/>
        <w:jc w:val="both"/>
        <w:rPr>
          <w:rFonts w:ascii="Arial" w:hAnsi="Arial" w:cs="Arial"/>
          <w:b/>
        </w:rPr>
      </w:pPr>
      <w:r w:rsidRPr="00620C71">
        <w:rPr>
          <w:rFonts w:ascii="Arial" w:hAnsi="Arial" w:cs="Arial"/>
          <w:b/>
        </w:rPr>
        <w:t>Abstract</w:t>
      </w:r>
    </w:p>
    <w:p w:rsidR="008F37F0" w:rsidRPr="00620C71" w:rsidRDefault="008F37F0" w:rsidP="008F37F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Arial" w:hAnsi="Arial" w:cs="Arial"/>
        </w:rPr>
      </w:pPr>
      <w:r w:rsidRPr="00620C71">
        <w:rPr>
          <w:rFonts w:ascii="Arial" w:hAnsi="Arial" w:cs="Arial"/>
        </w:rPr>
        <w:t>Necessity to balance work and lifestyle has made the concept of Work-Life Balance (WLB) to become a critical factor</w:t>
      </w:r>
      <w:r w:rsidR="00702012">
        <w:rPr>
          <w:rFonts w:ascii="Arial" w:hAnsi="Arial" w:cs="Arial"/>
        </w:rPr>
        <w:t xml:space="preserve"> that influences</w:t>
      </w:r>
      <w:r w:rsidRPr="00620C71">
        <w:rPr>
          <w:rFonts w:ascii="Arial" w:hAnsi="Arial" w:cs="Arial"/>
        </w:rPr>
        <w:t xml:space="preserve"> </w:t>
      </w:r>
      <w:r w:rsidR="00D9674D" w:rsidRPr="00620C71">
        <w:rPr>
          <w:rFonts w:ascii="Arial" w:hAnsi="Arial" w:cs="Arial"/>
        </w:rPr>
        <w:t>employee</w:t>
      </w:r>
      <w:r w:rsidR="00D9674D">
        <w:rPr>
          <w:rFonts w:ascii="Arial" w:hAnsi="Arial" w:cs="Arial"/>
        </w:rPr>
        <w:t>s’</w:t>
      </w:r>
      <w:r w:rsidRPr="00620C71">
        <w:rPr>
          <w:rFonts w:ascii="Arial" w:hAnsi="Arial" w:cs="Arial"/>
        </w:rPr>
        <w:t xml:space="preserve"> performance, satisfaction, and overall well-being. This research examined the effect of</w:t>
      </w:r>
      <w:r w:rsidR="00702012">
        <w:rPr>
          <w:rFonts w:ascii="Arial" w:hAnsi="Arial" w:cs="Arial"/>
        </w:rPr>
        <w:t xml:space="preserve"> work-life balance on employees’</w:t>
      </w:r>
      <w:r w:rsidRPr="00620C71">
        <w:rPr>
          <w:rFonts w:ascii="Arial" w:hAnsi="Arial" w:cs="Arial"/>
        </w:rPr>
        <w:t xml:space="preserve"> performance in Nigeria polytechnics, focusing on how WLB initiatives </w:t>
      </w:r>
      <w:proofErr w:type="gramStart"/>
      <w:r w:rsidRPr="00620C71">
        <w:rPr>
          <w:rFonts w:ascii="Arial" w:hAnsi="Arial" w:cs="Arial"/>
        </w:rPr>
        <w:t>impact</w:t>
      </w:r>
      <w:proofErr w:type="gramEnd"/>
      <w:r w:rsidRPr="00620C71">
        <w:rPr>
          <w:rFonts w:ascii="Arial" w:hAnsi="Arial" w:cs="Arial"/>
        </w:rPr>
        <w:t xml:space="preserve"> productivity, job satisfaction, and organizational commitment. The study employed a survey methods approach, utilizing both quantitative and qualitative data collection methods. A sample of 200 academic and non-academic staff from five selected polytechnics across Nigeria partici</w:t>
      </w:r>
      <w:r w:rsidR="00D9674D">
        <w:rPr>
          <w:rFonts w:ascii="Arial" w:hAnsi="Arial" w:cs="Arial"/>
        </w:rPr>
        <w:t xml:space="preserve">pated in the study. The findings from the regression analysis conducted </w:t>
      </w:r>
      <w:r w:rsidRPr="00620C71">
        <w:rPr>
          <w:rFonts w:ascii="Arial" w:hAnsi="Arial" w:cs="Arial"/>
        </w:rPr>
        <w:t>revealed that work hours and mental health had positive and significant effect on employee’s performance while work stress and personal/family lifestyle had negative effect on employee’s performance. The study concludes with recommendations for policymakers, management, and stakeholders to prioritize WLB initiatives and create supportive environments that promote employee well-being and productivity.</w:t>
      </w:r>
    </w:p>
    <w:p w:rsidR="008F37F0" w:rsidRPr="00620C71" w:rsidRDefault="008F37F0" w:rsidP="008F37F0">
      <w:pPr>
        <w:spacing w:line="480" w:lineRule="auto"/>
        <w:jc w:val="both"/>
        <w:rPr>
          <w:rFonts w:ascii="Arial" w:hAnsi="Arial" w:cs="Arial"/>
          <w:sz w:val="20"/>
          <w:szCs w:val="20"/>
        </w:rPr>
      </w:pPr>
      <w:r w:rsidRPr="00620C71">
        <w:rPr>
          <w:rFonts w:ascii="Arial" w:hAnsi="Arial" w:cs="Arial"/>
          <w:b/>
          <w:sz w:val="20"/>
          <w:szCs w:val="20"/>
        </w:rPr>
        <w:t>Keywords</w:t>
      </w:r>
      <w:r w:rsidRPr="00620C71">
        <w:rPr>
          <w:rFonts w:ascii="Arial" w:hAnsi="Arial" w:cs="Arial"/>
          <w:sz w:val="20"/>
          <w:szCs w:val="20"/>
        </w:rPr>
        <w:t>; Work-Life balance, employees performance, work stress, personal lifestyle.</w:t>
      </w:r>
    </w:p>
    <w:p w:rsidR="008F37F0" w:rsidRDefault="008F37F0" w:rsidP="008F37F0">
      <w:pPr>
        <w:spacing w:line="480" w:lineRule="auto"/>
        <w:jc w:val="both"/>
        <w:rPr>
          <w:rFonts w:ascii="Arial" w:hAnsi="Arial" w:cs="Arial"/>
          <w:sz w:val="20"/>
          <w:szCs w:val="20"/>
        </w:rPr>
      </w:pPr>
    </w:p>
    <w:p w:rsidR="00D9674D" w:rsidRPr="00D9674D" w:rsidRDefault="00D9674D" w:rsidP="008F37F0">
      <w:pPr>
        <w:spacing w:line="480" w:lineRule="auto"/>
        <w:jc w:val="both"/>
        <w:rPr>
          <w:rFonts w:ascii="Arial" w:hAnsi="Arial" w:cs="Arial"/>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p>
    <w:p w:rsidR="008F37F0" w:rsidRPr="00620C71" w:rsidRDefault="008F37F0" w:rsidP="008F37F0">
      <w:pPr>
        <w:numPr>
          <w:ilvl w:val="1"/>
          <w:numId w:val="1"/>
        </w:numPr>
        <w:spacing w:line="480" w:lineRule="auto"/>
        <w:contextualSpacing/>
        <w:jc w:val="both"/>
        <w:rPr>
          <w:rFonts w:ascii="Arial" w:hAnsi="Arial" w:cs="Arial"/>
        </w:rPr>
      </w:pPr>
      <w:r w:rsidRPr="00620C71">
        <w:rPr>
          <w:rFonts w:ascii="Arial" w:hAnsi="Arial" w:cs="Arial"/>
          <w:b/>
        </w:rPr>
        <w:lastRenderedPageBreak/>
        <w:t>INTRODUCTION</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In today's fast-paced world, the concept of work-life balance (WLB) has gained significant attention as organizations strive to improve employee performance while ensuring their well-being. WLB refers to the equilibrium between an individual's professional responsibilities and personal life, enabling them to achieve fulfillment in both domains (</w:t>
      </w:r>
      <w:proofErr w:type="spellStart"/>
      <w:r w:rsidRPr="00620C71">
        <w:rPr>
          <w:rFonts w:ascii="Arial" w:hAnsi="Arial" w:cs="Arial"/>
          <w:sz w:val="20"/>
          <w:szCs w:val="20"/>
        </w:rPr>
        <w:t>Greenhaus</w:t>
      </w:r>
      <w:proofErr w:type="spellEnd"/>
      <w:r w:rsidRPr="00620C71">
        <w:rPr>
          <w:rFonts w:ascii="Arial" w:hAnsi="Arial" w:cs="Arial"/>
          <w:sz w:val="20"/>
          <w:szCs w:val="20"/>
        </w:rPr>
        <w:t xml:space="preserve"> &amp; </w:t>
      </w:r>
      <w:proofErr w:type="spellStart"/>
      <w:r w:rsidRPr="00620C71">
        <w:rPr>
          <w:rFonts w:ascii="Arial" w:hAnsi="Arial" w:cs="Arial"/>
          <w:sz w:val="20"/>
          <w:szCs w:val="20"/>
        </w:rPr>
        <w:t>Beutell</w:t>
      </w:r>
      <w:proofErr w:type="spellEnd"/>
      <w:r w:rsidRPr="00620C71">
        <w:rPr>
          <w:rFonts w:ascii="Arial" w:hAnsi="Arial" w:cs="Arial"/>
          <w:sz w:val="20"/>
          <w:szCs w:val="20"/>
        </w:rPr>
        <w:t xml:space="preserve">, 1985). For educational institutions like polytechnics, where employees </w:t>
      </w:r>
      <w:proofErr w:type="gramStart"/>
      <w:r w:rsidRPr="00620C71">
        <w:rPr>
          <w:rFonts w:ascii="Arial" w:hAnsi="Arial" w:cs="Arial"/>
          <w:sz w:val="20"/>
          <w:szCs w:val="20"/>
        </w:rPr>
        <w:t>are tasked</w:t>
      </w:r>
      <w:proofErr w:type="gramEnd"/>
      <w:r w:rsidRPr="00620C71">
        <w:rPr>
          <w:rFonts w:ascii="Arial" w:hAnsi="Arial" w:cs="Arial"/>
          <w:sz w:val="20"/>
          <w:szCs w:val="20"/>
        </w:rPr>
        <w:t xml:space="preserve"> with teaching, research, administration, and community service, maintaining a healthy WLB is crucial for sustaining high performance and preventing burnout.</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Nigerian polytechnics face unique challenges in promoting WLB due to factors such as limited resources, heavy workloads, and cultural norms that often prioritize work over personal life. Despite these challenges, there is growing recognition of the importance of WLB in enhancing employee productivity, job satisfaction, and organizational commitment. This study aims to investigate the effect of WLB on employees' performance in Nigerian polytechnics, emphasizing the need for effective policies and practices that support employees' holistic development.</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According to </w:t>
      </w:r>
      <w:proofErr w:type="spellStart"/>
      <w:r w:rsidRPr="00620C71">
        <w:rPr>
          <w:rFonts w:ascii="Arial" w:hAnsi="Arial" w:cs="Arial"/>
          <w:sz w:val="20"/>
          <w:szCs w:val="20"/>
        </w:rPr>
        <w:t>Oderonke</w:t>
      </w:r>
      <w:proofErr w:type="spellEnd"/>
      <w:r w:rsidRPr="00620C71">
        <w:rPr>
          <w:rFonts w:ascii="Arial" w:hAnsi="Arial" w:cs="Arial"/>
          <w:sz w:val="20"/>
          <w:szCs w:val="20"/>
        </w:rPr>
        <w:t xml:space="preserve">, et al (2020), Individuals have multiple role to play in life. The conflict between these roles can lead to work- life conflict, which can negatively </w:t>
      </w:r>
      <w:proofErr w:type="gramStart"/>
      <w:r w:rsidRPr="00620C71">
        <w:rPr>
          <w:rFonts w:ascii="Arial" w:hAnsi="Arial" w:cs="Arial"/>
          <w:sz w:val="20"/>
          <w:szCs w:val="20"/>
        </w:rPr>
        <w:t>impact</w:t>
      </w:r>
      <w:proofErr w:type="gramEnd"/>
      <w:r w:rsidRPr="00620C71">
        <w:rPr>
          <w:rFonts w:ascii="Arial" w:hAnsi="Arial" w:cs="Arial"/>
          <w:sz w:val="20"/>
          <w:szCs w:val="20"/>
        </w:rPr>
        <w:t xml:space="preserve"> employee performance. With the increasing demand of work and blurring of boundaries between work and personal life, achieving a balance between the two has become a significant challenge for many employees (</w:t>
      </w:r>
      <w:proofErr w:type="spellStart"/>
      <w:r w:rsidRPr="00620C71">
        <w:rPr>
          <w:rFonts w:ascii="Arial" w:hAnsi="Arial" w:cs="Arial"/>
          <w:sz w:val="20"/>
          <w:szCs w:val="20"/>
        </w:rPr>
        <w:t>Sahin</w:t>
      </w:r>
      <w:proofErr w:type="spellEnd"/>
      <w:r w:rsidRPr="00620C71">
        <w:rPr>
          <w:rFonts w:ascii="Arial" w:hAnsi="Arial" w:cs="Arial"/>
          <w:sz w:val="20"/>
          <w:szCs w:val="20"/>
        </w:rPr>
        <w:t xml:space="preserve"> &amp; </w:t>
      </w:r>
      <w:proofErr w:type="spellStart"/>
      <w:r w:rsidRPr="00620C71">
        <w:rPr>
          <w:rFonts w:ascii="Arial" w:hAnsi="Arial" w:cs="Arial"/>
          <w:sz w:val="20"/>
          <w:szCs w:val="20"/>
        </w:rPr>
        <w:t>Yozgat</w:t>
      </w:r>
      <w:proofErr w:type="spellEnd"/>
      <w:r w:rsidRPr="00620C71">
        <w:rPr>
          <w:rFonts w:ascii="Arial" w:hAnsi="Arial" w:cs="Arial"/>
          <w:sz w:val="20"/>
          <w:szCs w:val="20"/>
        </w:rPr>
        <w:t>, 2021)</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Despite the acknowledged importance of WLB in enhancing employee performance, many Nigerian polytechnics lack comprehensive policies and programs to support this initiative. Existing studies indicate that employees in these institutions often struggle to manage competing demands from work and personal life, resulting in negative outcomes such as stress, dissatisfaction, and reduced productivity (</w:t>
      </w:r>
      <w:proofErr w:type="spellStart"/>
      <w:r w:rsidRPr="00620C71">
        <w:rPr>
          <w:rFonts w:ascii="Arial" w:hAnsi="Arial" w:cs="Arial"/>
          <w:sz w:val="20"/>
          <w:szCs w:val="20"/>
        </w:rPr>
        <w:t>Oladokun</w:t>
      </w:r>
      <w:proofErr w:type="spellEnd"/>
      <w:r w:rsidRPr="00620C71">
        <w:rPr>
          <w:rFonts w:ascii="Arial" w:hAnsi="Arial" w:cs="Arial"/>
          <w:sz w:val="20"/>
          <w:szCs w:val="20"/>
        </w:rPr>
        <w:t xml:space="preserve"> et al., 2020). Furthermore, cultural attitudes in Nigeria tend to glorify long working hours and self-sacrifice, making it difficult for employees to advocate for better WLB practices.</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This study provides empirical evidence on the importance of work-life balance in improving employee performance in the context of Nigeria polytechnics. </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lastRenderedPageBreak/>
        <w:t xml:space="preserve">The main objective of this study is to examine the effect of work-life balance on employees' performance in Nigerian polytechnics. </w:t>
      </w:r>
    </w:p>
    <w:p w:rsidR="008F37F0" w:rsidRPr="00620C71" w:rsidRDefault="008F37F0" w:rsidP="008F37F0">
      <w:pPr>
        <w:spacing w:after="0" w:line="480" w:lineRule="auto"/>
        <w:jc w:val="both"/>
        <w:rPr>
          <w:rFonts w:ascii="Arial" w:hAnsi="Arial" w:cs="Arial"/>
          <w:b/>
        </w:rPr>
      </w:pPr>
      <w:r w:rsidRPr="00620C71">
        <w:rPr>
          <w:rFonts w:ascii="Arial" w:hAnsi="Arial" w:cs="Arial"/>
          <w:b/>
        </w:rPr>
        <w:t>2. LITERATURE REVIEW</w:t>
      </w:r>
    </w:p>
    <w:p w:rsidR="008F37F0" w:rsidRPr="00620C71" w:rsidRDefault="008F37F0" w:rsidP="008F37F0">
      <w:pPr>
        <w:spacing w:after="0" w:line="480" w:lineRule="auto"/>
        <w:jc w:val="both"/>
        <w:rPr>
          <w:rFonts w:ascii="Arial" w:hAnsi="Arial" w:cs="Arial"/>
          <w:b/>
        </w:rPr>
      </w:pPr>
      <w:r w:rsidRPr="00620C71">
        <w:rPr>
          <w:rFonts w:ascii="Arial" w:hAnsi="Arial" w:cs="Arial"/>
          <w:b/>
        </w:rPr>
        <w:t>2.1 Conceptual Review</w:t>
      </w:r>
    </w:p>
    <w:p w:rsidR="008F37F0" w:rsidRPr="00620C71" w:rsidRDefault="008F37F0" w:rsidP="008F37F0">
      <w:pPr>
        <w:spacing w:after="0" w:line="480" w:lineRule="auto"/>
        <w:jc w:val="both"/>
        <w:rPr>
          <w:rFonts w:ascii="Arial" w:hAnsi="Arial" w:cs="Arial"/>
          <w:b/>
        </w:rPr>
      </w:pPr>
      <w:r w:rsidRPr="00620C71">
        <w:rPr>
          <w:rFonts w:ascii="Arial" w:hAnsi="Arial" w:cs="Arial"/>
        </w:rPr>
        <w:t xml:space="preserve"> 2.1.1 </w:t>
      </w:r>
      <w:r w:rsidRPr="00620C71">
        <w:rPr>
          <w:rFonts w:ascii="Arial" w:hAnsi="Arial" w:cs="Arial"/>
          <w:b/>
        </w:rPr>
        <w:t>Work-Life Balance</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Work-life balance according to </w:t>
      </w:r>
      <w:proofErr w:type="spellStart"/>
      <w:r w:rsidRPr="00620C71">
        <w:rPr>
          <w:rFonts w:ascii="Arial" w:hAnsi="Arial" w:cs="Arial"/>
          <w:sz w:val="20"/>
          <w:szCs w:val="20"/>
        </w:rPr>
        <w:t>Sahin</w:t>
      </w:r>
      <w:proofErr w:type="spellEnd"/>
      <w:r w:rsidRPr="00620C71">
        <w:rPr>
          <w:rFonts w:ascii="Arial" w:hAnsi="Arial" w:cs="Arial"/>
          <w:sz w:val="20"/>
          <w:szCs w:val="20"/>
        </w:rPr>
        <w:t xml:space="preserve"> &amp; </w:t>
      </w:r>
      <w:proofErr w:type="spellStart"/>
      <w:r w:rsidRPr="00620C71">
        <w:rPr>
          <w:rFonts w:ascii="Arial" w:hAnsi="Arial" w:cs="Arial"/>
          <w:sz w:val="20"/>
          <w:szCs w:val="20"/>
        </w:rPr>
        <w:t>Yozgat</w:t>
      </w:r>
      <w:proofErr w:type="spellEnd"/>
      <w:r w:rsidRPr="00620C71">
        <w:rPr>
          <w:rFonts w:ascii="Arial" w:hAnsi="Arial" w:cs="Arial"/>
          <w:sz w:val="20"/>
          <w:szCs w:val="20"/>
        </w:rPr>
        <w:t xml:space="preserve"> (2022) refers to an individual's ability </w:t>
      </w:r>
      <w:proofErr w:type="gramStart"/>
      <w:r w:rsidRPr="00620C71">
        <w:rPr>
          <w:rFonts w:ascii="Arial" w:hAnsi="Arial" w:cs="Arial"/>
          <w:sz w:val="20"/>
          <w:szCs w:val="20"/>
        </w:rPr>
        <w:t>to effectively manage</w:t>
      </w:r>
      <w:proofErr w:type="gramEnd"/>
      <w:r w:rsidRPr="00620C71">
        <w:rPr>
          <w:rFonts w:ascii="Arial" w:hAnsi="Arial" w:cs="Arial"/>
          <w:sz w:val="20"/>
          <w:szCs w:val="20"/>
        </w:rPr>
        <w:t xml:space="preserve"> their professional responsibilities while maintaining a fulfilling personal life. It is not necessarily about achieving equal time allocation between work and personal life but rather about finding harmony and satisfaction in both domains. The study mentioned time management, role segmentation, flexibility and well-being as some of the key elements of work-life balance. </w:t>
      </w:r>
      <w:proofErr w:type="spellStart"/>
      <w:r w:rsidRPr="00620C71">
        <w:rPr>
          <w:rFonts w:ascii="Arial" w:hAnsi="Arial" w:cs="Arial"/>
          <w:sz w:val="20"/>
          <w:szCs w:val="20"/>
        </w:rPr>
        <w:t>Osita</w:t>
      </w:r>
      <w:proofErr w:type="spellEnd"/>
      <w:r w:rsidRPr="00620C71">
        <w:rPr>
          <w:rFonts w:ascii="Arial" w:hAnsi="Arial" w:cs="Arial"/>
          <w:sz w:val="20"/>
          <w:szCs w:val="20"/>
        </w:rPr>
        <w:t>, et al (2021) stated that employees who experience better work-life balance tend to have higher job satisfaction and productivity.</w:t>
      </w:r>
    </w:p>
    <w:p w:rsidR="008F37F0" w:rsidRPr="00620C71" w:rsidRDefault="008F37F0" w:rsidP="008F37F0">
      <w:pPr>
        <w:spacing w:after="0" w:line="480" w:lineRule="auto"/>
        <w:jc w:val="both"/>
        <w:rPr>
          <w:rFonts w:ascii="Arial" w:hAnsi="Arial" w:cs="Arial"/>
          <w:sz w:val="20"/>
          <w:szCs w:val="20"/>
        </w:rPr>
      </w:pPr>
    </w:p>
    <w:p w:rsidR="008F37F0" w:rsidRPr="00620C71" w:rsidRDefault="008F37F0" w:rsidP="008F37F0">
      <w:pPr>
        <w:spacing w:after="0" w:line="480" w:lineRule="auto"/>
        <w:jc w:val="both"/>
        <w:rPr>
          <w:rFonts w:ascii="Arial" w:hAnsi="Arial" w:cs="Arial"/>
          <w:b/>
        </w:rPr>
      </w:pPr>
      <w:r w:rsidRPr="00620C71">
        <w:rPr>
          <w:rFonts w:ascii="Arial" w:hAnsi="Arial" w:cs="Arial"/>
          <w:b/>
        </w:rPr>
        <w:t>2.1.2 Employee Performance</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Employee performance according to </w:t>
      </w:r>
      <w:proofErr w:type="spellStart"/>
      <w:r w:rsidRPr="00620C71">
        <w:rPr>
          <w:rFonts w:ascii="Arial" w:hAnsi="Arial" w:cs="Arial"/>
          <w:sz w:val="20"/>
          <w:szCs w:val="20"/>
        </w:rPr>
        <w:t>Hobfoll</w:t>
      </w:r>
      <w:proofErr w:type="spellEnd"/>
      <w:r w:rsidRPr="00620C71">
        <w:rPr>
          <w:rFonts w:ascii="Arial" w:hAnsi="Arial" w:cs="Arial"/>
          <w:sz w:val="20"/>
          <w:szCs w:val="20"/>
        </w:rPr>
        <w:t xml:space="preserve">, (1989) refers to the extent to which employees meet or exceed expectations in their job roles. It can be measured in terms of task performance (core job responsibilities), contextual performance (extra-role behaviors such as teamwork and citizenship), and adaptive performance (ability to adjust to changing circumstances). Employee performance according to </w:t>
      </w:r>
      <w:proofErr w:type="spellStart"/>
      <w:r w:rsidRPr="00620C71">
        <w:rPr>
          <w:rFonts w:ascii="Arial" w:hAnsi="Arial" w:cs="Arial"/>
          <w:sz w:val="20"/>
          <w:szCs w:val="20"/>
        </w:rPr>
        <w:t>Oderonke</w:t>
      </w:r>
      <w:proofErr w:type="spellEnd"/>
      <w:r w:rsidRPr="00620C71">
        <w:rPr>
          <w:rFonts w:ascii="Arial" w:hAnsi="Arial" w:cs="Arial"/>
          <w:sz w:val="20"/>
          <w:szCs w:val="20"/>
        </w:rPr>
        <w:t xml:space="preserve"> et al (2020) refers to the extent to which an employee achieves their job goals and contributes to the organizations objectives. A study by </w:t>
      </w:r>
      <w:proofErr w:type="spellStart"/>
      <w:r w:rsidRPr="00620C71">
        <w:rPr>
          <w:rFonts w:ascii="Arial" w:hAnsi="Arial" w:cs="Arial"/>
          <w:sz w:val="20"/>
          <w:szCs w:val="20"/>
        </w:rPr>
        <w:t>Gultom</w:t>
      </w:r>
      <w:proofErr w:type="spellEnd"/>
      <w:r w:rsidRPr="00620C71">
        <w:rPr>
          <w:rFonts w:ascii="Arial" w:hAnsi="Arial" w:cs="Arial"/>
          <w:sz w:val="20"/>
          <w:szCs w:val="20"/>
        </w:rPr>
        <w:t xml:space="preserve"> and Nata (2023) stated that high employee performance </w:t>
      </w:r>
      <w:proofErr w:type="gramStart"/>
      <w:r w:rsidRPr="00620C71">
        <w:rPr>
          <w:rFonts w:ascii="Arial" w:hAnsi="Arial" w:cs="Arial"/>
          <w:sz w:val="20"/>
          <w:szCs w:val="20"/>
        </w:rPr>
        <w:t>is often linked</w:t>
      </w:r>
      <w:proofErr w:type="gramEnd"/>
      <w:r w:rsidRPr="00620C71">
        <w:rPr>
          <w:rFonts w:ascii="Arial" w:hAnsi="Arial" w:cs="Arial"/>
          <w:sz w:val="20"/>
          <w:szCs w:val="20"/>
        </w:rPr>
        <w:t xml:space="preserve"> to factors such as motivation, skill development, and psychological well-being. </w:t>
      </w:r>
    </w:p>
    <w:p w:rsidR="008F37F0" w:rsidRPr="00620C71" w:rsidRDefault="008F37F0" w:rsidP="008F37F0">
      <w:pPr>
        <w:spacing w:after="0" w:line="480" w:lineRule="auto"/>
        <w:jc w:val="both"/>
        <w:rPr>
          <w:rFonts w:ascii="Arial" w:hAnsi="Arial" w:cs="Arial"/>
          <w:b/>
        </w:rPr>
      </w:pPr>
      <w:r w:rsidRPr="00620C71">
        <w:rPr>
          <w:rFonts w:ascii="Arial" w:hAnsi="Arial" w:cs="Arial"/>
          <w:b/>
        </w:rPr>
        <w:t>2.1.3 Link between WLB and Employee Performance</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The relationship between WLB and employee performance is complex and bi-directional. On one hand, achieving a healthy WLB can enhance employee performance by reducing stress, improving mental health, and increasing job satisfaction. On the other hand, poor WLB can lead to burnout, decreased productivity, and higher turnover intentions. </w:t>
      </w:r>
      <w:proofErr w:type="spellStart"/>
      <w:r w:rsidRPr="00620C71">
        <w:rPr>
          <w:rFonts w:ascii="Arial" w:hAnsi="Arial" w:cs="Arial"/>
          <w:sz w:val="20"/>
          <w:szCs w:val="20"/>
        </w:rPr>
        <w:t>Mwangi</w:t>
      </w:r>
      <w:proofErr w:type="spellEnd"/>
      <w:r w:rsidRPr="00620C71">
        <w:rPr>
          <w:rFonts w:ascii="Arial" w:hAnsi="Arial" w:cs="Arial"/>
          <w:sz w:val="20"/>
          <w:szCs w:val="20"/>
        </w:rPr>
        <w:t xml:space="preserve"> et al (2016) study revealed that employees who achieve better work-life balance tend to have higher job satisfaction, productivity and organizational commitment. In </w:t>
      </w:r>
      <w:r w:rsidRPr="00620C71">
        <w:rPr>
          <w:rFonts w:ascii="Arial" w:hAnsi="Arial" w:cs="Arial"/>
          <w:sz w:val="20"/>
          <w:szCs w:val="20"/>
        </w:rPr>
        <w:lastRenderedPageBreak/>
        <w:t>Nigeria’s polytechnics, employees who achieve better work-life balance may be more effective in their roles, leading to improved student outcomes and institutional performance.</w:t>
      </w:r>
    </w:p>
    <w:p w:rsidR="008F37F0" w:rsidRPr="00620C71" w:rsidRDefault="008F37F0" w:rsidP="008F37F0">
      <w:pPr>
        <w:spacing w:line="480" w:lineRule="auto"/>
        <w:jc w:val="both"/>
        <w:rPr>
          <w:rFonts w:ascii="Arial" w:hAnsi="Arial" w:cs="Arial"/>
          <w:b/>
        </w:rPr>
      </w:pPr>
      <w:r w:rsidRPr="00620C71">
        <w:rPr>
          <w:rFonts w:ascii="Arial" w:hAnsi="Arial" w:cs="Arial"/>
          <w:b/>
        </w:rPr>
        <w:t>2.2 Theoretical Review</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Several theories </w:t>
      </w:r>
      <w:proofErr w:type="gramStart"/>
      <w:r w:rsidRPr="00620C71">
        <w:rPr>
          <w:rFonts w:ascii="Arial" w:hAnsi="Arial" w:cs="Arial"/>
          <w:sz w:val="20"/>
          <w:szCs w:val="20"/>
        </w:rPr>
        <w:t>have been proposed</w:t>
      </w:r>
      <w:proofErr w:type="gramEnd"/>
      <w:r w:rsidRPr="00620C71">
        <w:rPr>
          <w:rFonts w:ascii="Arial" w:hAnsi="Arial" w:cs="Arial"/>
          <w:sz w:val="20"/>
          <w:szCs w:val="20"/>
        </w:rPr>
        <w:t xml:space="preserve"> to explain the relationship between WLB and employee performance. Below </w:t>
      </w:r>
      <w:proofErr w:type="gramStart"/>
      <w:r w:rsidRPr="00620C71">
        <w:rPr>
          <w:rFonts w:ascii="Arial" w:hAnsi="Arial" w:cs="Arial"/>
          <w:sz w:val="20"/>
          <w:szCs w:val="20"/>
        </w:rPr>
        <w:t xml:space="preserve">are some prominent ones mentioned by </w:t>
      </w:r>
      <w:proofErr w:type="spellStart"/>
      <w:r w:rsidRPr="00620C71">
        <w:rPr>
          <w:rFonts w:ascii="Arial" w:hAnsi="Arial" w:cs="Arial"/>
          <w:sz w:val="20"/>
          <w:szCs w:val="20"/>
        </w:rPr>
        <w:t>Govindapa</w:t>
      </w:r>
      <w:proofErr w:type="spellEnd"/>
      <w:r w:rsidRPr="00620C71">
        <w:rPr>
          <w:rFonts w:ascii="Arial" w:hAnsi="Arial" w:cs="Arial"/>
          <w:sz w:val="20"/>
          <w:szCs w:val="20"/>
        </w:rPr>
        <w:t xml:space="preserve"> and </w:t>
      </w:r>
      <w:proofErr w:type="spellStart"/>
      <w:r w:rsidRPr="00620C71">
        <w:rPr>
          <w:rFonts w:ascii="Arial" w:hAnsi="Arial" w:cs="Arial"/>
          <w:sz w:val="20"/>
          <w:szCs w:val="20"/>
        </w:rPr>
        <w:t>Janakiram</w:t>
      </w:r>
      <w:proofErr w:type="spellEnd"/>
      <w:r w:rsidRPr="00620C71">
        <w:rPr>
          <w:rFonts w:ascii="Arial" w:hAnsi="Arial" w:cs="Arial"/>
          <w:sz w:val="20"/>
          <w:szCs w:val="20"/>
        </w:rPr>
        <w:t xml:space="preserve"> (2017)</w:t>
      </w:r>
      <w:proofErr w:type="gramEnd"/>
      <w:r w:rsidRPr="00620C71">
        <w:rPr>
          <w:rFonts w:ascii="Arial" w:hAnsi="Arial" w:cs="Arial"/>
          <w:sz w:val="20"/>
          <w:szCs w:val="20"/>
        </w:rPr>
        <w:t>.</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The JD-R theory posits that job demands (e.g., long working hours, high workload) can deplete employees' energy and resources, leading to exhaustion and reduced performance. Conversely, job resources (e.g., flexible work arrangements, social support) can help employees maintain a better WLB, thereby enhancing their performance. In this framework, WLB acts as a resource that buffers against the negative effects of job demands.</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According to Conservation of Resources (COR) Theory, individuals strive to acquire, retain, and protect resources such as time, energy, and relationships. When work demands excessively drain these resources, it can lead to resource loss spirals, negatively </w:t>
      </w:r>
      <w:proofErr w:type="gramStart"/>
      <w:r w:rsidRPr="00620C71">
        <w:rPr>
          <w:rFonts w:ascii="Arial" w:hAnsi="Arial" w:cs="Arial"/>
          <w:sz w:val="20"/>
          <w:szCs w:val="20"/>
        </w:rPr>
        <w:t>impacting</w:t>
      </w:r>
      <w:proofErr w:type="gramEnd"/>
      <w:r w:rsidRPr="00620C71">
        <w:rPr>
          <w:rFonts w:ascii="Arial" w:hAnsi="Arial" w:cs="Arial"/>
          <w:sz w:val="20"/>
          <w:szCs w:val="20"/>
        </w:rPr>
        <w:t xml:space="preserve"> performance. However, when employees achieve a good WLB, they accumulate resources, fostering positive outcomes such as increased engagement and productivity.</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Spillover theory suggests that experiences in one domain (work or personal life) can influence the other. Positive spillover occurs when benefits from one domain (e.g., skills learned at work) enhance the other (e.g., improved family relationships). Negative spillover happens when stress or dissatisfaction in one domain spills over into the other, potentially harming performance.</w:t>
      </w:r>
    </w:p>
    <w:p w:rsidR="008F37F0" w:rsidRPr="00620C71" w:rsidRDefault="008F37F0" w:rsidP="008F37F0">
      <w:pPr>
        <w:spacing w:after="0" w:line="480" w:lineRule="auto"/>
        <w:jc w:val="both"/>
        <w:rPr>
          <w:rFonts w:ascii="Arial" w:hAnsi="Arial" w:cs="Arial"/>
          <w:b/>
        </w:rPr>
      </w:pPr>
      <w:r w:rsidRPr="00620C71">
        <w:rPr>
          <w:rFonts w:ascii="Arial" w:hAnsi="Arial" w:cs="Arial"/>
          <w:b/>
        </w:rPr>
        <w:t>2.3 Empirical Studies</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Numerous empirical studies have examined the relationship between work-life balance and employee performance. A study by </w:t>
      </w:r>
      <w:r w:rsidRPr="00620C71">
        <w:rPr>
          <w:rFonts w:ascii="Arial" w:eastAsia="Times New Roman" w:hAnsi="Arial" w:cs="Arial"/>
          <w:color w:val="000000"/>
          <w:sz w:val="20"/>
          <w:szCs w:val="20"/>
        </w:rPr>
        <w:t>Pradhan and Jena (2017)</w:t>
      </w:r>
      <w:r w:rsidRPr="00620C71">
        <w:rPr>
          <w:rFonts w:ascii="Arial" w:hAnsi="Arial" w:cs="Arial"/>
          <w:sz w:val="20"/>
          <w:szCs w:val="20"/>
        </w:rPr>
        <w:t xml:space="preserve"> found that employees who experienced better work-life balance tended to have higher job satisfaction and productivity. Similarly, a study by </w:t>
      </w:r>
      <w:proofErr w:type="spellStart"/>
      <w:r w:rsidRPr="00620C71">
        <w:rPr>
          <w:rFonts w:ascii="Arial" w:hAnsi="Arial" w:cs="Arial"/>
          <w:sz w:val="20"/>
          <w:szCs w:val="20"/>
        </w:rPr>
        <w:t>Gultom</w:t>
      </w:r>
      <w:proofErr w:type="spellEnd"/>
      <w:r w:rsidRPr="00620C71">
        <w:rPr>
          <w:rFonts w:ascii="Arial" w:hAnsi="Arial" w:cs="Arial"/>
          <w:sz w:val="20"/>
          <w:szCs w:val="20"/>
        </w:rPr>
        <w:t xml:space="preserve"> and Nata (2023) found that work-life balance was positively related to organizational commitment and negatively related to turnover intentions. A study by </w:t>
      </w:r>
      <w:proofErr w:type="spellStart"/>
      <w:r w:rsidRPr="00620C71">
        <w:rPr>
          <w:rFonts w:ascii="Arial" w:hAnsi="Arial" w:cs="Arial"/>
          <w:sz w:val="20"/>
          <w:szCs w:val="20"/>
        </w:rPr>
        <w:t>Sahin</w:t>
      </w:r>
      <w:proofErr w:type="spellEnd"/>
      <w:r w:rsidRPr="00620C71">
        <w:rPr>
          <w:rFonts w:ascii="Arial" w:hAnsi="Arial" w:cs="Arial"/>
          <w:sz w:val="20"/>
          <w:szCs w:val="20"/>
        </w:rPr>
        <w:t xml:space="preserve"> and </w:t>
      </w:r>
      <w:proofErr w:type="spellStart"/>
      <w:r w:rsidRPr="00620C71">
        <w:rPr>
          <w:rFonts w:ascii="Arial" w:hAnsi="Arial" w:cs="Arial"/>
          <w:sz w:val="20"/>
          <w:szCs w:val="20"/>
        </w:rPr>
        <w:t>Yozgat</w:t>
      </w:r>
      <w:proofErr w:type="spellEnd"/>
      <w:r w:rsidRPr="00620C71">
        <w:rPr>
          <w:rFonts w:ascii="Arial" w:hAnsi="Arial" w:cs="Arial"/>
          <w:sz w:val="20"/>
          <w:szCs w:val="20"/>
        </w:rPr>
        <w:t xml:space="preserve"> (2021) on work- family conflict and job performance found that work-life balance had a positive impact on employee performance, including job </w:t>
      </w:r>
      <w:r w:rsidRPr="00620C71">
        <w:rPr>
          <w:rFonts w:ascii="Arial" w:hAnsi="Arial" w:cs="Arial"/>
          <w:sz w:val="20"/>
          <w:szCs w:val="20"/>
        </w:rPr>
        <w:lastRenderedPageBreak/>
        <w:t xml:space="preserve">satisfaction, productivity and organizational commitment. A study by </w:t>
      </w:r>
      <w:proofErr w:type="spellStart"/>
      <w:r w:rsidRPr="00620C71">
        <w:rPr>
          <w:rFonts w:ascii="Arial" w:hAnsi="Arial" w:cs="Arial"/>
          <w:sz w:val="20"/>
          <w:szCs w:val="20"/>
        </w:rPr>
        <w:t>Kossek</w:t>
      </w:r>
      <w:proofErr w:type="spellEnd"/>
      <w:r w:rsidRPr="00620C71">
        <w:rPr>
          <w:rFonts w:ascii="Arial" w:hAnsi="Arial" w:cs="Arial"/>
          <w:sz w:val="20"/>
          <w:szCs w:val="20"/>
        </w:rPr>
        <w:t xml:space="preserve"> et al. (2011) used surveys and interviews to explore how WLB initiatives influenced employee engagement and performance. The results showed that employees who perceived their organizations as supportive of WLB were more engaged and performed better. A study by </w:t>
      </w:r>
      <w:proofErr w:type="spellStart"/>
      <w:r w:rsidRPr="00620C71">
        <w:rPr>
          <w:rFonts w:ascii="Arial" w:hAnsi="Arial" w:cs="Arial"/>
          <w:sz w:val="20"/>
          <w:szCs w:val="20"/>
        </w:rPr>
        <w:t>Greenhaus</w:t>
      </w:r>
      <w:proofErr w:type="spellEnd"/>
      <w:r w:rsidRPr="00620C71">
        <w:rPr>
          <w:rFonts w:ascii="Arial" w:hAnsi="Arial" w:cs="Arial"/>
          <w:sz w:val="20"/>
          <w:szCs w:val="20"/>
        </w:rPr>
        <w:t xml:space="preserve"> and </w:t>
      </w:r>
      <w:proofErr w:type="spellStart"/>
      <w:r w:rsidRPr="00620C71">
        <w:rPr>
          <w:rFonts w:ascii="Arial" w:hAnsi="Arial" w:cs="Arial"/>
          <w:sz w:val="20"/>
          <w:szCs w:val="20"/>
        </w:rPr>
        <w:t>Beutell</w:t>
      </w:r>
      <w:proofErr w:type="spellEnd"/>
      <w:r w:rsidRPr="00620C71">
        <w:rPr>
          <w:rFonts w:ascii="Arial" w:hAnsi="Arial" w:cs="Arial"/>
          <w:sz w:val="20"/>
          <w:szCs w:val="20"/>
        </w:rPr>
        <w:t xml:space="preserve"> (1985) found that employees with better WLB reported higher job satisfaction and lower absenteeism, both of which contribute to improved performance.</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However, challenges persist in implementing WLB initiatives, particularly in developing countries like Nigeria. Cultural norms, economic constraints, and institutional limitations often hinder the adoption of effective WLB practices. For instance, </w:t>
      </w:r>
      <w:proofErr w:type="spellStart"/>
      <w:r w:rsidRPr="00620C71">
        <w:rPr>
          <w:rFonts w:ascii="Arial" w:hAnsi="Arial" w:cs="Arial"/>
          <w:sz w:val="20"/>
          <w:szCs w:val="20"/>
        </w:rPr>
        <w:t>Asamani</w:t>
      </w:r>
      <w:proofErr w:type="spellEnd"/>
      <w:r w:rsidRPr="00620C71">
        <w:rPr>
          <w:rFonts w:ascii="Arial" w:hAnsi="Arial" w:cs="Arial"/>
          <w:sz w:val="20"/>
          <w:szCs w:val="20"/>
        </w:rPr>
        <w:t xml:space="preserve">, et al (2015), argued that relationship between work-life balance and employee performance </w:t>
      </w:r>
      <w:proofErr w:type="gramStart"/>
      <w:r w:rsidRPr="00620C71">
        <w:rPr>
          <w:rFonts w:ascii="Arial" w:hAnsi="Arial" w:cs="Arial"/>
          <w:sz w:val="20"/>
          <w:szCs w:val="20"/>
        </w:rPr>
        <w:t>may</w:t>
      </w:r>
      <w:proofErr w:type="gramEnd"/>
      <w:r w:rsidRPr="00620C71">
        <w:rPr>
          <w:rFonts w:ascii="Arial" w:hAnsi="Arial" w:cs="Arial"/>
          <w:sz w:val="20"/>
          <w:szCs w:val="20"/>
        </w:rPr>
        <w:t xml:space="preserve"> not be generalizable across different context like culture, gender and organization settings.</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While previous studies have explored WLB in various sectors, few focus specifically on the Nigerian polytechnic context. This study aims to bridge these gaps by providing context-specific insights into the effect of work-life balance on employee performance in Nigerian polytechnics. Hence, it is pertinent to verify the null hypothesis stated below.</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Hypothesis</w:t>
      </w:r>
    </w:p>
    <w:p w:rsidR="008F37F0" w:rsidRPr="00620C71" w:rsidRDefault="008F37F0" w:rsidP="008F37F0">
      <w:pPr>
        <w:spacing w:after="0" w:line="480" w:lineRule="auto"/>
        <w:jc w:val="both"/>
        <w:rPr>
          <w:rFonts w:ascii="Arial" w:hAnsi="Arial" w:cs="Arial"/>
          <w:sz w:val="20"/>
          <w:szCs w:val="20"/>
        </w:rPr>
      </w:pPr>
      <w:proofErr w:type="gramStart"/>
      <w:r w:rsidRPr="00620C71">
        <w:rPr>
          <w:rFonts w:ascii="Arial" w:hAnsi="Arial" w:cs="Arial"/>
          <w:sz w:val="20"/>
          <w:szCs w:val="20"/>
        </w:rPr>
        <w:t>H</w:t>
      </w:r>
      <w:r w:rsidRPr="00620C71">
        <w:rPr>
          <w:rFonts w:ascii="Arial" w:hAnsi="Arial" w:cs="Arial"/>
          <w:sz w:val="20"/>
          <w:szCs w:val="20"/>
          <w:vertAlign w:val="subscript"/>
        </w:rPr>
        <w:t xml:space="preserve">0 </w:t>
      </w:r>
      <w:r w:rsidRPr="00620C71">
        <w:rPr>
          <w:rFonts w:ascii="Arial" w:hAnsi="Arial" w:cs="Arial"/>
          <w:sz w:val="20"/>
          <w:szCs w:val="20"/>
        </w:rPr>
        <w:t>:</w:t>
      </w:r>
      <w:proofErr w:type="gramEnd"/>
      <w:r w:rsidRPr="00620C71">
        <w:rPr>
          <w:rFonts w:ascii="Arial" w:hAnsi="Arial" w:cs="Arial"/>
          <w:sz w:val="20"/>
          <w:szCs w:val="20"/>
        </w:rPr>
        <w:t xml:space="preserve"> Work-life balance has no significant effect on employee performance in Nigeria polytechnics.</w:t>
      </w:r>
    </w:p>
    <w:p w:rsidR="008F37F0" w:rsidRPr="00620C71" w:rsidRDefault="008F37F0" w:rsidP="008F37F0">
      <w:pPr>
        <w:spacing w:after="0" w:line="480" w:lineRule="auto"/>
        <w:jc w:val="both"/>
        <w:rPr>
          <w:rFonts w:ascii="Arial" w:hAnsi="Arial" w:cs="Arial"/>
        </w:rPr>
      </w:pPr>
    </w:p>
    <w:p w:rsidR="008F37F0" w:rsidRPr="00620C71" w:rsidRDefault="008F37F0" w:rsidP="008F37F0">
      <w:pPr>
        <w:spacing w:after="0" w:line="480" w:lineRule="auto"/>
        <w:jc w:val="both"/>
        <w:rPr>
          <w:rFonts w:ascii="Arial" w:hAnsi="Arial" w:cs="Arial"/>
          <w:b/>
        </w:rPr>
      </w:pPr>
      <w:proofErr w:type="gramStart"/>
      <w:r w:rsidRPr="00620C71">
        <w:rPr>
          <w:rFonts w:ascii="Arial" w:hAnsi="Arial" w:cs="Arial"/>
          <w:b/>
        </w:rPr>
        <w:t>3</w:t>
      </w:r>
      <w:proofErr w:type="gramEnd"/>
      <w:r w:rsidRPr="00620C71">
        <w:rPr>
          <w:rFonts w:ascii="Arial" w:hAnsi="Arial" w:cs="Arial"/>
          <w:b/>
        </w:rPr>
        <w:t xml:space="preserve"> METHODOLOGY</w:t>
      </w:r>
    </w:p>
    <w:p w:rsidR="008F37F0" w:rsidRPr="00620C71" w:rsidRDefault="008F37F0" w:rsidP="008F37F0">
      <w:pPr>
        <w:spacing w:after="0" w:line="480" w:lineRule="auto"/>
        <w:jc w:val="both"/>
        <w:rPr>
          <w:rFonts w:ascii="Arial" w:hAnsi="Arial" w:cs="Arial"/>
          <w:b/>
        </w:rPr>
      </w:pPr>
      <w:r w:rsidRPr="00620C71">
        <w:rPr>
          <w:rFonts w:ascii="Arial" w:hAnsi="Arial" w:cs="Arial"/>
          <w:b/>
        </w:rPr>
        <w:t>3.1 Research Design</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This study used a survey design technique. This study examined the perception of respondents in five selected polytechnics in Osun State, Nigeria. Copies of self-administered questionnaire </w:t>
      </w:r>
      <w:proofErr w:type="gramStart"/>
      <w:r w:rsidRPr="00620C71">
        <w:rPr>
          <w:rFonts w:ascii="Arial" w:hAnsi="Arial" w:cs="Arial"/>
          <w:sz w:val="20"/>
          <w:szCs w:val="20"/>
        </w:rPr>
        <w:t>were distributed</w:t>
      </w:r>
      <w:proofErr w:type="gramEnd"/>
      <w:r w:rsidRPr="00620C71">
        <w:rPr>
          <w:rFonts w:ascii="Arial" w:hAnsi="Arial" w:cs="Arial"/>
          <w:sz w:val="20"/>
          <w:szCs w:val="20"/>
        </w:rPr>
        <w:t xml:space="preserve"> across the five Polytechnics. The three point </w:t>
      </w:r>
      <w:proofErr w:type="spellStart"/>
      <w:r w:rsidRPr="00620C71">
        <w:rPr>
          <w:rFonts w:ascii="Arial" w:hAnsi="Arial" w:cs="Arial"/>
          <w:sz w:val="20"/>
          <w:szCs w:val="20"/>
        </w:rPr>
        <w:t>likert</w:t>
      </w:r>
      <w:proofErr w:type="spellEnd"/>
      <w:r w:rsidRPr="00620C71">
        <w:rPr>
          <w:rFonts w:ascii="Arial" w:hAnsi="Arial" w:cs="Arial"/>
          <w:sz w:val="20"/>
          <w:szCs w:val="20"/>
        </w:rPr>
        <w:t xml:space="preserve"> scale (high 3</w:t>
      </w:r>
      <w:proofErr w:type="gramStart"/>
      <w:r w:rsidRPr="00620C71">
        <w:rPr>
          <w:rFonts w:ascii="Arial" w:hAnsi="Arial" w:cs="Arial"/>
          <w:sz w:val="20"/>
          <w:szCs w:val="20"/>
        </w:rPr>
        <w:t>,2,1</w:t>
      </w:r>
      <w:proofErr w:type="gramEnd"/>
      <w:r w:rsidRPr="00620C71">
        <w:rPr>
          <w:rFonts w:ascii="Arial" w:hAnsi="Arial" w:cs="Arial"/>
          <w:sz w:val="20"/>
          <w:szCs w:val="20"/>
        </w:rPr>
        <w:t xml:space="preserve"> low) were adopted on the questionnaire items. To collect the information, section 1 focused on the profile of the respondents while section 2 sampled the opinion of the variable of interest of the researcher. Analysis of the data </w:t>
      </w:r>
      <w:proofErr w:type="gramStart"/>
      <w:r w:rsidRPr="00620C71">
        <w:rPr>
          <w:rFonts w:ascii="Arial" w:hAnsi="Arial" w:cs="Arial"/>
          <w:sz w:val="20"/>
          <w:szCs w:val="20"/>
        </w:rPr>
        <w:t>were done</w:t>
      </w:r>
      <w:proofErr w:type="gramEnd"/>
      <w:r w:rsidRPr="00620C71">
        <w:rPr>
          <w:rFonts w:ascii="Arial" w:hAnsi="Arial" w:cs="Arial"/>
          <w:sz w:val="20"/>
          <w:szCs w:val="20"/>
        </w:rPr>
        <w:t xml:space="preserve"> with Descriptive statistics and Regression Analysis with the aid of SPSS software.</w:t>
      </w:r>
    </w:p>
    <w:p w:rsidR="008F37F0" w:rsidRDefault="008F37F0" w:rsidP="008F37F0">
      <w:pPr>
        <w:spacing w:after="0" w:line="480" w:lineRule="auto"/>
        <w:jc w:val="both"/>
        <w:rPr>
          <w:rFonts w:ascii="Arial" w:hAnsi="Arial" w:cs="Arial"/>
          <w:b/>
        </w:rPr>
      </w:pPr>
    </w:p>
    <w:p w:rsidR="008F37F0" w:rsidRDefault="008F37F0" w:rsidP="008F37F0">
      <w:pPr>
        <w:spacing w:after="0" w:line="480" w:lineRule="auto"/>
        <w:jc w:val="both"/>
        <w:rPr>
          <w:rFonts w:ascii="Arial" w:hAnsi="Arial" w:cs="Arial"/>
          <w:b/>
        </w:rPr>
      </w:pPr>
    </w:p>
    <w:p w:rsidR="007E0A31" w:rsidRDefault="007E0A31" w:rsidP="008F37F0">
      <w:pPr>
        <w:spacing w:after="0" w:line="480" w:lineRule="auto"/>
        <w:jc w:val="both"/>
        <w:rPr>
          <w:rFonts w:ascii="Arial" w:hAnsi="Arial" w:cs="Arial"/>
          <w:b/>
        </w:rPr>
      </w:pPr>
    </w:p>
    <w:p w:rsidR="008F37F0" w:rsidRPr="00620C71" w:rsidRDefault="008F37F0" w:rsidP="008F37F0">
      <w:pPr>
        <w:spacing w:after="0" w:line="480" w:lineRule="auto"/>
        <w:jc w:val="both"/>
        <w:rPr>
          <w:rFonts w:ascii="Arial" w:hAnsi="Arial" w:cs="Arial"/>
          <w:b/>
        </w:rPr>
      </w:pPr>
      <w:r w:rsidRPr="00620C71">
        <w:rPr>
          <w:rFonts w:ascii="Arial" w:hAnsi="Arial" w:cs="Arial"/>
          <w:b/>
        </w:rPr>
        <w:lastRenderedPageBreak/>
        <w:t>3.2 Modelling</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To investigate the effect of work life balance on employe</w:t>
      </w:r>
      <w:r w:rsidR="00702012">
        <w:rPr>
          <w:rFonts w:ascii="Arial" w:hAnsi="Arial" w:cs="Arial"/>
          <w:sz w:val="20"/>
          <w:szCs w:val="20"/>
        </w:rPr>
        <w:t>es performance in Nigeria polyt</w:t>
      </w:r>
      <w:r w:rsidRPr="00620C71">
        <w:rPr>
          <w:rFonts w:ascii="Arial" w:hAnsi="Arial" w:cs="Arial"/>
          <w:sz w:val="20"/>
          <w:szCs w:val="20"/>
        </w:rPr>
        <w:t>ec</w:t>
      </w:r>
      <w:r w:rsidR="00702012">
        <w:rPr>
          <w:rFonts w:ascii="Arial" w:hAnsi="Arial" w:cs="Arial"/>
          <w:sz w:val="20"/>
          <w:szCs w:val="20"/>
        </w:rPr>
        <w:t>h</w:t>
      </w:r>
      <w:r w:rsidRPr="00620C71">
        <w:rPr>
          <w:rFonts w:ascii="Arial" w:hAnsi="Arial" w:cs="Arial"/>
          <w:sz w:val="20"/>
          <w:szCs w:val="20"/>
        </w:rPr>
        <w:t>nics through the primary data explained above, this study measured work life balance with four variables namely</w:t>
      </w:r>
      <w:proofErr w:type="gramStart"/>
      <w:r w:rsidRPr="00620C71">
        <w:rPr>
          <w:rFonts w:ascii="Arial" w:hAnsi="Arial" w:cs="Arial"/>
          <w:sz w:val="20"/>
          <w:szCs w:val="20"/>
        </w:rPr>
        <w:t>;</w:t>
      </w:r>
      <w:proofErr w:type="gramEnd"/>
      <w:r w:rsidRPr="00620C71">
        <w:rPr>
          <w:rFonts w:ascii="Arial" w:hAnsi="Arial" w:cs="Arial"/>
          <w:sz w:val="20"/>
          <w:szCs w:val="20"/>
        </w:rPr>
        <w:t xml:space="preserve"> Work hours, work stress, mental health, Personal/family Lifestyle. Employees performances </w:t>
      </w:r>
      <w:proofErr w:type="gramStart"/>
      <w:r w:rsidRPr="00620C71">
        <w:rPr>
          <w:rFonts w:ascii="Arial" w:hAnsi="Arial" w:cs="Arial"/>
          <w:sz w:val="20"/>
          <w:szCs w:val="20"/>
        </w:rPr>
        <w:t>are rated</w:t>
      </w:r>
      <w:proofErr w:type="gramEnd"/>
      <w:r w:rsidRPr="00620C71">
        <w:rPr>
          <w:rFonts w:ascii="Arial" w:hAnsi="Arial" w:cs="Arial"/>
          <w:sz w:val="20"/>
          <w:szCs w:val="20"/>
        </w:rPr>
        <w:t xml:space="preserve"> based on their office rank. From the above, the following model </w:t>
      </w:r>
      <w:proofErr w:type="gramStart"/>
      <w:r w:rsidRPr="00620C71">
        <w:rPr>
          <w:rFonts w:ascii="Arial" w:hAnsi="Arial" w:cs="Arial"/>
          <w:sz w:val="20"/>
          <w:szCs w:val="20"/>
        </w:rPr>
        <w:t>can be adopted</w:t>
      </w:r>
      <w:proofErr w:type="gramEnd"/>
      <w:r w:rsidRPr="00620C71">
        <w:rPr>
          <w:rFonts w:ascii="Arial" w:hAnsi="Arial" w:cs="Arial"/>
          <w:sz w:val="20"/>
          <w:szCs w:val="20"/>
        </w:rPr>
        <w:t>.</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Performance = </w:t>
      </w:r>
      <w:proofErr w:type="gramStart"/>
      <w:r w:rsidRPr="00620C71">
        <w:rPr>
          <w:rFonts w:ascii="Arial" w:hAnsi="Arial" w:cs="Arial"/>
          <w:sz w:val="20"/>
          <w:szCs w:val="20"/>
        </w:rPr>
        <w:t>ƒ(</w:t>
      </w:r>
      <w:proofErr w:type="gramEnd"/>
      <w:r w:rsidRPr="00620C71">
        <w:rPr>
          <w:rFonts w:ascii="Arial" w:hAnsi="Arial" w:cs="Arial"/>
          <w:sz w:val="20"/>
          <w:szCs w:val="20"/>
        </w:rPr>
        <w:t>Work Life Balance) ………………………….(1)</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Performance = </w:t>
      </w:r>
      <w:proofErr w:type="gramStart"/>
      <w:r w:rsidRPr="00620C71">
        <w:rPr>
          <w:rFonts w:ascii="Arial" w:hAnsi="Arial" w:cs="Arial"/>
          <w:sz w:val="20"/>
          <w:szCs w:val="20"/>
        </w:rPr>
        <w:t>ƒ(</w:t>
      </w:r>
      <w:proofErr w:type="gramEnd"/>
      <w:r w:rsidRPr="00620C71">
        <w:rPr>
          <w:rFonts w:ascii="Arial" w:hAnsi="Arial" w:cs="Arial"/>
          <w:sz w:val="20"/>
          <w:szCs w:val="20"/>
        </w:rPr>
        <w:t>Work Hours, Work Stress, Mental Health, Personal/Family Lifestyle)…..(2)</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Performance = β</w:t>
      </w:r>
      <w:r w:rsidRPr="00620C71">
        <w:rPr>
          <w:rFonts w:ascii="Arial" w:hAnsi="Arial" w:cs="Arial"/>
          <w:sz w:val="20"/>
          <w:szCs w:val="20"/>
          <w:vertAlign w:val="subscript"/>
        </w:rPr>
        <w:t>0</w:t>
      </w:r>
      <w:r w:rsidRPr="00620C71">
        <w:rPr>
          <w:rFonts w:ascii="Arial" w:hAnsi="Arial" w:cs="Arial"/>
          <w:sz w:val="20"/>
          <w:szCs w:val="20"/>
        </w:rPr>
        <w:t xml:space="preserve"> +</w:t>
      </w:r>
      <w:r w:rsidRPr="00620C71">
        <w:rPr>
          <w:rFonts w:ascii="Arial" w:hAnsi="Arial" w:cs="Arial"/>
          <w:b/>
          <w:sz w:val="20"/>
          <w:szCs w:val="20"/>
        </w:rPr>
        <w:t xml:space="preserve"> </w:t>
      </w:r>
      <w:r w:rsidRPr="00620C71">
        <w:rPr>
          <w:rFonts w:ascii="Arial" w:hAnsi="Arial" w:cs="Arial"/>
          <w:sz w:val="20"/>
          <w:szCs w:val="20"/>
        </w:rPr>
        <w:t>β</w:t>
      </w:r>
      <w:r w:rsidRPr="00620C71">
        <w:rPr>
          <w:rFonts w:ascii="Arial" w:hAnsi="Arial" w:cs="Arial"/>
          <w:sz w:val="20"/>
          <w:szCs w:val="20"/>
          <w:vertAlign w:val="subscript"/>
        </w:rPr>
        <w:t>1</w:t>
      </w:r>
      <w:r w:rsidRPr="00620C71">
        <w:rPr>
          <w:rFonts w:ascii="Arial" w:hAnsi="Arial" w:cs="Arial"/>
          <w:sz w:val="20"/>
          <w:szCs w:val="20"/>
        </w:rPr>
        <w:t xml:space="preserve"> Work Hours + β</w:t>
      </w:r>
      <w:r w:rsidRPr="00620C71">
        <w:rPr>
          <w:rFonts w:ascii="Arial" w:hAnsi="Arial" w:cs="Arial"/>
          <w:sz w:val="20"/>
          <w:szCs w:val="20"/>
          <w:vertAlign w:val="subscript"/>
        </w:rPr>
        <w:t>2</w:t>
      </w:r>
      <w:r w:rsidRPr="00620C71">
        <w:rPr>
          <w:rFonts w:ascii="Arial" w:hAnsi="Arial" w:cs="Arial"/>
          <w:sz w:val="20"/>
          <w:szCs w:val="20"/>
        </w:rPr>
        <w:t>Work Stress</w:t>
      </w:r>
      <w:proofErr w:type="gramStart"/>
      <w:r w:rsidRPr="00620C71">
        <w:rPr>
          <w:rFonts w:ascii="Arial" w:hAnsi="Arial" w:cs="Arial"/>
          <w:sz w:val="20"/>
          <w:szCs w:val="20"/>
        </w:rPr>
        <w:t>,+</w:t>
      </w:r>
      <w:proofErr w:type="gramEnd"/>
      <w:r w:rsidRPr="00620C71">
        <w:rPr>
          <w:rFonts w:ascii="Arial" w:hAnsi="Arial" w:cs="Arial"/>
          <w:sz w:val="20"/>
          <w:szCs w:val="20"/>
        </w:rPr>
        <w:t xml:space="preserve"> β</w:t>
      </w:r>
      <w:r w:rsidRPr="00620C71">
        <w:rPr>
          <w:rFonts w:ascii="Arial" w:hAnsi="Arial" w:cs="Arial"/>
          <w:sz w:val="20"/>
          <w:szCs w:val="20"/>
          <w:vertAlign w:val="subscript"/>
        </w:rPr>
        <w:t>3</w:t>
      </w:r>
      <w:r w:rsidRPr="00620C71">
        <w:rPr>
          <w:rFonts w:ascii="Arial" w:hAnsi="Arial" w:cs="Arial"/>
          <w:sz w:val="20"/>
          <w:szCs w:val="20"/>
        </w:rPr>
        <w:t>Mental Health + β</w:t>
      </w:r>
      <w:r w:rsidRPr="00620C71">
        <w:rPr>
          <w:rFonts w:ascii="Arial" w:hAnsi="Arial" w:cs="Arial"/>
          <w:sz w:val="20"/>
          <w:szCs w:val="20"/>
          <w:vertAlign w:val="subscript"/>
        </w:rPr>
        <w:t>4</w:t>
      </w:r>
      <w:r w:rsidRPr="00620C71">
        <w:rPr>
          <w:rFonts w:ascii="Arial" w:hAnsi="Arial" w:cs="Arial"/>
          <w:sz w:val="20"/>
          <w:szCs w:val="20"/>
        </w:rPr>
        <w:t xml:space="preserve">Personal/Family Lifestyle + </w:t>
      </w:r>
      <w:proofErr w:type="spellStart"/>
      <w:r w:rsidRPr="00620C71">
        <w:rPr>
          <w:rFonts w:ascii="Arial" w:hAnsi="Arial" w:cs="Arial"/>
          <w:sz w:val="20"/>
          <w:szCs w:val="20"/>
        </w:rPr>
        <w:t>U</w:t>
      </w:r>
      <w:r w:rsidRPr="00620C71">
        <w:rPr>
          <w:rFonts w:ascii="Arial" w:hAnsi="Arial" w:cs="Arial"/>
          <w:sz w:val="20"/>
          <w:szCs w:val="20"/>
          <w:vertAlign w:val="subscript"/>
        </w:rPr>
        <w:t>t</w:t>
      </w:r>
      <w:proofErr w:type="spellEnd"/>
      <w:r w:rsidRPr="00620C71">
        <w:rPr>
          <w:rFonts w:ascii="Arial" w:hAnsi="Arial" w:cs="Arial"/>
          <w:sz w:val="20"/>
          <w:szCs w:val="20"/>
        </w:rPr>
        <w:t>….(3)</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Where: β</w:t>
      </w:r>
      <w:r w:rsidRPr="00620C71">
        <w:rPr>
          <w:rFonts w:ascii="Arial" w:hAnsi="Arial" w:cs="Arial"/>
          <w:sz w:val="20"/>
          <w:szCs w:val="20"/>
          <w:vertAlign w:val="subscript"/>
        </w:rPr>
        <w:t xml:space="preserve">0 </w:t>
      </w:r>
      <w:r w:rsidRPr="00620C71">
        <w:rPr>
          <w:rFonts w:ascii="Arial" w:hAnsi="Arial" w:cs="Arial"/>
          <w:sz w:val="20"/>
          <w:szCs w:val="20"/>
        </w:rPr>
        <w:t>= Constant</w:t>
      </w:r>
    </w:p>
    <w:p w:rsidR="008F37F0" w:rsidRPr="00620C71" w:rsidRDefault="008F37F0" w:rsidP="008F37F0">
      <w:pPr>
        <w:spacing w:after="0" w:line="480" w:lineRule="auto"/>
        <w:ind w:firstLine="720"/>
        <w:jc w:val="both"/>
        <w:rPr>
          <w:rFonts w:ascii="Arial" w:hAnsi="Arial" w:cs="Arial"/>
          <w:sz w:val="20"/>
          <w:szCs w:val="20"/>
        </w:rPr>
      </w:pPr>
      <w:r w:rsidRPr="00620C71">
        <w:rPr>
          <w:rFonts w:ascii="Arial" w:hAnsi="Arial" w:cs="Arial"/>
          <w:sz w:val="20"/>
          <w:szCs w:val="20"/>
        </w:rPr>
        <w:t>β</w:t>
      </w:r>
      <w:r w:rsidRPr="00620C71">
        <w:rPr>
          <w:rFonts w:ascii="Arial" w:hAnsi="Arial" w:cs="Arial"/>
          <w:sz w:val="20"/>
          <w:szCs w:val="20"/>
          <w:vertAlign w:val="subscript"/>
        </w:rPr>
        <w:t>1 –</w:t>
      </w:r>
      <w:r w:rsidRPr="00620C71">
        <w:rPr>
          <w:rFonts w:ascii="Arial" w:hAnsi="Arial" w:cs="Arial"/>
          <w:sz w:val="20"/>
          <w:szCs w:val="20"/>
        </w:rPr>
        <w:t xml:space="preserve"> </w:t>
      </w:r>
      <w:proofErr w:type="gramStart"/>
      <w:r w:rsidRPr="00620C71">
        <w:rPr>
          <w:rFonts w:ascii="Arial" w:hAnsi="Arial" w:cs="Arial"/>
          <w:sz w:val="20"/>
          <w:szCs w:val="20"/>
        </w:rPr>
        <w:t>β</w:t>
      </w:r>
      <w:r w:rsidRPr="00620C71">
        <w:rPr>
          <w:rFonts w:ascii="Arial" w:hAnsi="Arial" w:cs="Arial"/>
          <w:sz w:val="20"/>
          <w:szCs w:val="20"/>
          <w:vertAlign w:val="subscript"/>
        </w:rPr>
        <w:t xml:space="preserve">4  </w:t>
      </w:r>
      <w:r w:rsidRPr="00620C71">
        <w:rPr>
          <w:rFonts w:ascii="Arial" w:hAnsi="Arial" w:cs="Arial"/>
          <w:sz w:val="20"/>
          <w:szCs w:val="20"/>
        </w:rPr>
        <w:t>=</w:t>
      </w:r>
      <w:proofErr w:type="gramEnd"/>
      <w:r w:rsidRPr="00620C71">
        <w:rPr>
          <w:rFonts w:ascii="Arial" w:hAnsi="Arial" w:cs="Arial"/>
          <w:sz w:val="20"/>
          <w:szCs w:val="20"/>
        </w:rPr>
        <w:t xml:space="preserve"> Coefficients of the variables</w:t>
      </w:r>
    </w:p>
    <w:p w:rsidR="008F37F0" w:rsidRPr="00620C71" w:rsidRDefault="008F37F0" w:rsidP="008F37F0">
      <w:pPr>
        <w:spacing w:after="0" w:line="480" w:lineRule="auto"/>
        <w:ind w:firstLine="720"/>
        <w:jc w:val="both"/>
        <w:rPr>
          <w:rFonts w:ascii="Arial" w:hAnsi="Arial" w:cs="Arial"/>
          <w:sz w:val="20"/>
          <w:szCs w:val="20"/>
        </w:rPr>
      </w:pPr>
      <w:proofErr w:type="spellStart"/>
      <w:proofErr w:type="gramStart"/>
      <w:r w:rsidRPr="00620C71">
        <w:rPr>
          <w:rFonts w:ascii="Arial" w:hAnsi="Arial" w:cs="Arial"/>
          <w:sz w:val="20"/>
          <w:szCs w:val="20"/>
        </w:rPr>
        <w:t>U</w:t>
      </w:r>
      <w:r w:rsidRPr="00620C71">
        <w:rPr>
          <w:rFonts w:ascii="Arial" w:hAnsi="Arial" w:cs="Arial"/>
          <w:sz w:val="20"/>
          <w:szCs w:val="20"/>
          <w:vertAlign w:val="subscript"/>
        </w:rPr>
        <w:t>t</w:t>
      </w:r>
      <w:proofErr w:type="spellEnd"/>
      <w:r w:rsidRPr="00620C71">
        <w:rPr>
          <w:rFonts w:ascii="Arial" w:hAnsi="Arial" w:cs="Arial"/>
          <w:sz w:val="20"/>
          <w:szCs w:val="20"/>
          <w:vertAlign w:val="subscript"/>
        </w:rPr>
        <w:t xml:space="preserve">  </w:t>
      </w:r>
      <w:r w:rsidRPr="00620C71">
        <w:rPr>
          <w:rFonts w:ascii="Arial" w:hAnsi="Arial" w:cs="Arial"/>
          <w:sz w:val="20"/>
          <w:szCs w:val="20"/>
        </w:rPr>
        <w:t>=</w:t>
      </w:r>
      <w:proofErr w:type="gramEnd"/>
      <w:r w:rsidRPr="00620C71">
        <w:rPr>
          <w:rFonts w:ascii="Arial" w:hAnsi="Arial" w:cs="Arial"/>
          <w:sz w:val="20"/>
          <w:szCs w:val="20"/>
        </w:rPr>
        <w:t xml:space="preserve"> Error term</w:t>
      </w:r>
    </w:p>
    <w:p w:rsidR="008F37F0" w:rsidRPr="00620C71" w:rsidRDefault="008F37F0" w:rsidP="008F37F0">
      <w:pPr>
        <w:spacing w:line="480" w:lineRule="auto"/>
        <w:jc w:val="both"/>
        <w:rPr>
          <w:rFonts w:ascii="Arial" w:hAnsi="Arial" w:cs="Arial"/>
          <w:b/>
        </w:rPr>
      </w:pPr>
      <w:proofErr w:type="gramStart"/>
      <w:r w:rsidRPr="00620C71">
        <w:rPr>
          <w:rFonts w:ascii="Arial" w:hAnsi="Arial" w:cs="Arial"/>
          <w:b/>
        </w:rPr>
        <w:t>4</w:t>
      </w:r>
      <w:proofErr w:type="gramEnd"/>
      <w:r w:rsidRPr="00620C71">
        <w:rPr>
          <w:rFonts w:ascii="Arial" w:hAnsi="Arial" w:cs="Arial"/>
          <w:b/>
        </w:rPr>
        <w:t xml:space="preserve"> RESULTS</w:t>
      </w:r>
    </w:p>
    <w:p w:rsidR="008F37F0" w:rsidRPr="00620C71" w:rsidRDefault="008F37F0" w:rsidP="008F37F0">
      <w:pPr>
        <w:spacing w:line="480" w:lineRule="auto"/>
        <w:jc w:val="both"/>
        <w:rPr>
          <w:rFonts w:ascii="Arial" w:hAnsi="Arial" w:cs="Arial"/>
          <w:b/>
        </w:rPr>
      </w:pPr>
      <w:r w:rsidRPr="00620C71">
        <w:rPr>
          <w:rFonts w:ascii="Arial" w:hAnsi="Arial" w:cs="Arial"/>
          <w:b/>
        </w:rPr>
        <w:t>4.1 Descriptive Statistics</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Table 1: Respondents Profile</w:t>
      </w:r>
    </w:p>
    <w:tbl>
      <w:tblPr>
        <w:tblStyle w:val="TableGrid"/>
        <w:tblW w:w="0" w:type="auto"/>
        <w:tblLook w:val="04A0" w:firstRow="1" w:lastRow="0" w:firstColumn="1" w:lastColumn="0" w:noHBand="0" w:noVBand="1"/>
      </w:tblPr>
      <w:tblGrid>
        <w:gridCol w:w="5807"/>
      </w:tblGrid>
      <w:tr w:rsidR="008F37F0" w:rsidRPr="00620C71" w:rsidTr="006F0BE7">
        <w:tc>
          <w:tcPr>
            <w:tcW w:w="5807" w:type="dxa"/>
          </w:tcPr>
          <w:p w:rsidR="008F37F0" w:rsidRPr="00620C71" w:rsidRDefault="008F37F0" w:rsidP="006F0BE7">
            <w:pPr>
              <w:spacing w:line="259" w:lineRule="auto"/>
              <w:jc w:val="both"/>
              <w:rPr>
                <w:rFonts w:ascii="Arial" w:hAnsi="Arial" w:cs="Arial"/>
                <w:b/>
                <w:sz w:val="20"/>
                <w:szCs w:val="20"/>
              </w:rPr>
            </w:pPr>
            <w:r w:rsidRPr="00620C71">
              <w:rPr>
                <w:rFonts w:ascii="Arial" w:hAnsi="Arial" w:cs="Arial"/>
                <w:b/>
                <w:sz w:val="20"/>
                <w:szCs w:val="20"/>
              </w:rPr>
              <w:t>Description</w:t>
            </w:r>
            <w:r w:rsidRPr="00620C71">
              <w:rPr>
                <w:rFonts w:ascii="Arial" w:hAnsi="Arial" w:cs="Arial"/>
                <w:b/>
                <w:sz w:val="20"/>
                <w:szCs w:val="20"/>
              </w:rPr>
              <w:tab/>
            </w:r>
            <w:r w:rsidRPr="00620C71">
              <w:rPr>
                <w:rFonts w:ascii="Arial" w:hAnsi="Arial" w:cs="Arial"/>
                <w:b/>
                <w:sz w:val="20"/>
                <w:szCs w:val="20"/>
              </w:rPr>
              <w:tab/>
              <w:t xml:space="preserve"> Frequency</w:t>
            </w:r>
            <w:r w:rsidRPr="00620C71">
              <w:rPr>
                <w:rFonts w:ascii="Arial" w:hAnsi="Arial" w:cs="Arial"/>
                <w:b/>
                <w:sz w:val="20"/>
                <w:szCs w:val="20"/>
              </w:rPr>
              <w:tab/>
            </w:r>
            <w:r w:rsidRPr="00620C71">
              <w:rPr>
                <w:rFonts w:ascii="Arial" w:hAnsi="Arial" w:cs="Arial"/>
                <w:b/>
                <w:sz w:val="20"/>
                <w:szCs w:val="20"/>
              </w:rPr>
              <w:tab/>
              <w:t>Percentage</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Age(Years)</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&lt;30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60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30</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31-40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88</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44</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41-50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40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20</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&gt;50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12</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6</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Total</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200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100</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Education Qualification</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OND/NCE</w:t>
            </w:r>
            <w:r w:rsidRPr="00620C71">
              <w:rPr>
                <w:rFonts w:ascii="Arial" w:hAnsi="Arial" w:cs="Arial"/>
                <w:sz w:val="20"/>
                <w:szCs w:val="20"/>
              </w:rPr>
              <w:tab/>
            </w:r>
            <w:r w:rsidRPr="00620C71">
              <w:rPr>
                <w:rFonts w:ascii="Arial" w:hAnsi="Arial" w:cs="Arial"/>
                <w:sz w:val="20"/>
                <w:szCs w:val="20"/>
              </w:rPr>
              <w:tab/>
              <w:t xml:space="preserve">   40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20</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HND/BSC</w:t>
            </w:r>
            <w:r w:rsidRPr="00620C71">
              <w:rPr>
                <w:rFonts w:ascii="Arial" w:hAnsi="Arial" w:cs="Arial"/>
                <w:sz w:val="20"/>
                <w:szCs w:val="20"/>
              </w:rPr>
              <w:tab/>
            </w:r>
            <w:r w:rsidRPr="00620C71">
              <w:rPr>
                <w:rFonts w:ascii="Arial" w:hAnsi="Arial" w:cs="Arial"/>
                <w:sz w:val="20"/>
                <w:szCs w:val="20"/>
              </w:rPr>
              <w:tab/>
              <w:t xml:space="preserve">   125</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62.5</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MBA/MSC/PhD</w:t>
            </w:r>
            <w:r w:rsidRPr="00620C71">
              <w:rPr>
                <w:rFonts w:ascii="Arial" w:hAnsi="Arial" w:cs="Arial"/>
                <w:sz w:val="20"/>
                <w:szCs w:val="20"/>
              </w:rPr>
              <w:tab/>
              <w:t xml:space="preserve">   35</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17.5</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Total</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200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100</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Experience</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&lt;5 years</w:t>
            </w:r>
            <w:r w:rsidRPr="00620C71">
              <w:rPr>
                <w:rFonts w:ascii="Arial" w:hAnsi="Arial" w:cs="Arial"/>
                <w:sz w:val="20"/>
                <w:szCs w:val="20"/>
              </w:rPr>
              <w:tab/>
            </w:r>
            <w:r w:rsidRPr="00620C71">
              <w:rPr>
                <w:rFonts w:ascii="Arial" w:hAnsi="Arial" w:cs="Arial"/>
                <w:sz w:val="20"/>
                <w:szCs w:val="20"/>
              </w:rPr>
              <w:tab/>
              <w:t xml:space="preserve">   40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20</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6-10 years</w:t>
            </w:r>
            <w:r w:rsidRPr="00620C71">
              <w:rPr>
                <w:rFonts w:ascii="Arial" w:hAnsi="Arial" w:cs="Arial"/>
                <w:sz w:val="20"/>
                <w:szCs w:val="20"/>
              </w:rPr>
              <w:tab/>
            </w:r>
            <w:r w:rsidRPr="00620C71">
              <w:rPr>
                <w:rFonts w:ascii="Arial" w:hAnsi="Arial" w:cs="Arial"/>
                <w:sz w:val="20"/>
                <w:szCs w:val="20"/>
              </w:rPr>
              <w:tab/>
              <w:t xml:space="preserve">   92</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46</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11-15 years</w:t>
            </w:r>
            <w:r w:rsidRPr="00620C71">
              <w:rPr>
                <w:rFonts w:ascii="Arial" w:hAnsi="Arial" w:cs="Arial"/>
                <w:sz w:val="20"/>
                <w:szCs w:val="20"/>
              </w:rPr>
              <w:tab/>
            </w:r>
            <w:r w:rsidRPr="00620C71">
              <w:rPr>
                <w:rFonts w:ascii="Arial" w:hAnsi="Arial" w:cs="Arial"/>
                <w:sz w:val="20"/>
                <w:szCs w:val="20"/>
              </w:rPr>
              <w:tab/>
              <w:t xml:space="preserve">   44</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22</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Over 15 years</w:t>
            </w:r>
            <w:r w:rsidRPr="00620C71">
              <w:rPr>
                <w:rFonts w:ascii="Arial" w:hAnsi="Arial" w:cs="Arial"/>
                <w:sz w:val="20"/>
                <w:szCs w:val="20"/>
              </w:rPr>
              <w:tab/>
            </w:r>
            <w:r w:rsidRPr="00620C71">
              <w:rPr>
                <w:rFonts w:ascii="Arial" w:hAnsi="Arial" w:cs="Arial"/>
                <w:sz w:val="20"/>
                <w:szCs w:val="20"/>
              </w:rPr>
              <w:tab/>
              <w:t xml:space="preserve">   24</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12</w:t>
            </w:r>
          </w:p>
        </w:tc>
      </w:tr>
      <w:tr w:rsidR="008F37F0" w:rsidRPr="00620C71" w:rsidTr="006F0BE7">
        <w:tc>
          <w:tcPr>
            <w:tcW w:w="5807" w:type="dxa"/>
          </w:tcPr>
          <w:p w:rsidR="008F37F0" w:rsidRPr="00620C71" w:rsidRDefault="008F37F0" w:rsidP="006F0BE7">
            <w:pPr>
              <w:spacing w:line="259" w:lineRule="auto"/>
              <w:jc w:val="both"/>
              <w:rPr>
                <w:rFonts w:ascii="Arial" w:hAnsi="Arial" w:cs="Arial"/>
                <w:sz w:val="20"/>
                <w:szCs w:val="20"/>
              </w:rPr>
            </w:pPr>
            <w:r w:rsidRPr="00620C71">
              <w:rPr>
                <w:rFonts w:ascii="Arial" w:hAnsi="Arial" w:cs="Arial"/>
                <w:sz w:val="20"/>
                <w:szCs w:val="20"/>
              </w:rPr>
              <w:t>Total</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 xml:space="preserve">   200</w:t>
            </w:r>
            <w:r w:rsidRPr="00620C71">
              <w:rPr>
                <w:rFonts w:ascii="Arial" w:hAnsi="Arial" w:cs="Arial"/>
                <w:sz w:val="20"/>
                <w:szCs w:val="20"/>
              </w:rPr>
              <w:tab/>
            </w:r>
            <w:r w:rsidRPr="00620C71">
              <w:rPr>
                <w:rFonts w:ascii="Arial" w:hAnsi="Arial" w:cs="Arial"/>
                <w:sz w:val="20"/>
                <w:szCs w:val="20"/>
              </w:rPr>
              <w:tab/>
            </w:r>
            <w:r w:rsidRPr="00620C71">
              <w:rPr>
                <w:rFonts w:ascii="Arial" w:hAnsi="Arial" w:cs="Arial"/>
                <w:sz w:val="20"/>
                <w:szCs w:val="20"/>
              </w:rPr>
              <w:tab/>
              <w:t>100</w:t>
            </w:r>
          </w:p>
        </w:tc>
      </w:tr>
    </w:tbl>
    <w:p w:rsidR="008F37F0" w:rsidRPr="00620C71" w:rsidRDefault="008F37F0" w:rsidP="008F37F0">
      <w:pPr>
        <w:autoSpaceDE w:val="0"/>
        <w:autoSpaceDN w:val="0"/>
        <w:adjustRightInd w:val="0"/>
        <w:spacing w:after="0" w:line="400" w:lineRule="atLeast"/>
        <w:jc w:val="both"/>
        <w:rPr>
          <w:rFonts w:ascii="Arial" w:hAnsi="Arial" w:cs="Arial"/>
          <w:sz w:val="20"/>
          <w:szCs w:val="20"/>
        </w:rPr>
      </w:pPr>
      <w:r w:rsidRPr="00620C71">
        <w:rPr>
          <w:rFonts w:ascii="Arial" w:hAnsi="Arial" w:cs="Arial"/>
          <w:sz w:val="20"/>
          <w:szCs w:val="20"/>
        </w:rPr>
        <w:t>Source: Researchers’ computation (2025)</w:t>
      </w:r>
    </w:p>
    <w:p w:rsidR="008F37F0" w:rsidRPr="00620C71" w:rsidRDefault="008F37F0" w:rsidP="008F37F0">
      <w:pPr>
        <w:autoSpaceDE w:val="0"/>
        <w:autoSpaceDN w:val="0"/>
        <w:adjustRightInd w:val="0"/>
        <w:spacing w:after="0" w:line="400" w:lineRule="atLeast"/>
        <w:jc w:val="both"/>
        <w:rPr>
          <w:rFonts w:ascii="Arial" w:hAnsi="Arial" w:cs="Arial"/>
          <w:sz w:val="20"/>
          <w:szCs w:val="20"/>
        </w:rPr>
      </w:pPr>
      <w:r w:rsidRPr="00620C71">
        <w:rPr>
          <w:rFonts w:ascii="Arial" w:hAnsi="Arial" w:cs="Arial"/>
          <w:sz w:val="20"/>
          <w:szCs w:val="20"/>
        </w:rPr>
        <w:t xml:space="preserve"> </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lastRenderedPageBreak/>
        <w:t xml:space="preserve">Out 250 copies of questionnaire that were distributed, only 200 respondents provided a useful information. Table 1 shows the profile of the respondents. The age distribution of the respondents shows that 60 (30%) falls within the range of 30 years, 88 (44%) falls within 31 – 40 years, 40 (20%) are within 41 – 50 years and only 12 (6%) of the respondents are above 50 years old. </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The educational qualification shows that only 35 respondents (17.5%) has MBA,MSC/PhD which gives room for desire to pursue further studies among 165 respondents (82.5%) which could further affect work life balance.</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The experience of the respondents shows that 40 (20%) spent 5 years or below while 24 (12%) have spent above 15 years in the polytechnics job.</w:t>
      </w:r>
    </w:p>
    <w:p w:rsidR="008F37F0" w:rsidRPr="00620C71" w:rsidRDefault="008F37F0" w:rsidP="008F37F0">
      <w:pPr>
        <w:autoSpaceDE w:val="0"/>
        <w:autoSpaceDN w:val="0"/>
        <w:adjustRightInd w:val="0"/>
        <w:spacing w:after="0" w:line="400" w:lineRule="atLeast"/>
        <w:jc w:val="both"/>
        <w:rPr>
          <w:rFonts w:ascii="Arial" w:hAnsi="Arial" w:cs="Arial"/>
        </w:rPr>
      </w:pPr>
    </w:p>
    <w:p w:rsidR="008F37F0" w:rsidRPr="00620C71" w:rsidRDefault="008F37F0" w:rsidP="008F37F0">
      <w:pPr>
        <w:autoSpaceDE w:val="0"/>
        <w:autoSpaceDN w:val="0"/>
        <w:adjustRightInd w:val="0"/>
        <w:spacing w:after="0" w:line="240" w:lineRule="auto"/>
        <w:jc w:val="both"/>
        <w:rPr>
          <w:rFonts w:ascii="Arial" w:hAnsi="Arial" w:cs="Arial"/>
          <w:sz w:val="20"/>
          <w:szCs w:val="20"/>
        </w:rPr>
      </w:pPr>
      <w:r w:rsidRPr="00620C71">
        <w:rPr>
          <w:rFonts w:ascii="Arial" w:hAnsi="Arial" w:cs="Arial"/>
          <w:sz w:val="20"/>
          <w:szCs w:val="20"/>
        </w:rPr>
        <w:t>Table 2 Descriptive Statistics</w:t>
      </w:r>
    </w:p>
    <w:tbl>
      <w:tblPr>
        <w:tblStyle w:val="TableGrid"/>
        <w:tblW w:w="8043" w:type="dxa"/>
        <w:tblLayout w:type="fixed"/>
        <w:tblLook w:val="0000" w:firstRow="0" w:lastRow="0" w:firstColumn="0" w:lastColumn="0" w:noHBand="0" w:noVBand="0"/>
      </w:tblPr>
      <w:tblGrid>
        <w:gridCol w:w="2689"/>
        <w:gridCol w:w="774"/>
        <w:gridCol w:w="1352"/>
        <w:gridCol w:w="859"/>
        <w:gridCol w:w="944"/>
        <w:gridCol w:w="1425"/>
      </w:tblGrid>
      <w:tr w:rsidR="008F37F0" w:rsidRPr="00620C71" w:rsidTr="006F0BE7">
        <w:trPr>
          <w:trHeight w:val="791"/>
        </w:trPr>
        <w:tc>
          <w:tcPr>
            <w:tcW w:w="2689" w:type="dxa"/>
          </w:tcPr>
          <w:p w:rsidR="008F37F0" w:rsidRPr="00620C71" w:rsidRDefault="008F37F0" w:rsidP="006F0BE7">
            <w:pPr>
              <w:spacing w:line="480" w:lineRule="auto"/>
              <w:jc w:val="both"/>
              <w:rPr>
                <w:rFonts w:ascii="Arial" w:hAnsi="Arial" w:cs="Arial"/>
                <w:sz w:val="20"/>
                <w:szCs w:val="20"/>
              </w:rPr>
            </w:pPr>
          </w:p>
        </w:tc>
        <w:tc>
          <w:tcPr>
            <w:tcW w:w="77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N</w:t>
            </w:r>
          </w:p>
        </w:tc>
        <w:tc>
          <w:tcPr>
            <w:tcW w:w="1352"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Minimum</w:t>
            </w:r>
          </w:p>
        </w:tc>
        <w:tc>
          <w:tcPr>
            <w:tcW w:w="85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Maximum</w:t>
            </w:r>
          </w:p>
        </w:tc>
        <w:tc>
          <w:tcPr>
            <w:tcW w:w="94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Mean</w:t>
            </w:r>
          </w:p>
        </w:tc>
        <w:tc>
          <w:tcPr>
            <w:tcW w:w="1425"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Std. Deviation</w:t>
            </w:r>
          </w:p>
        </w:tc>
      </w:tr>
      <w:tr w:rsidR="008F37F0" w:rsidRPr="00620C71" w:rsidTr="006F0BE7">
        <w:trPr>
          <w:trHeight w:val="388"/>
        </w:trPr>
        <w:tc>
          <w:tcPr>
            <w:tcW w:w="268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proofErr w:type="spellStart"/>
            <w:r w:rsidRPr="00620C71">
              <w:rPr>
                <w:rFonts w:ascii="Arial" w:hAnsi="Arial" w:cs="Arial"/>
                <w:sz w:val="20"/>
                <w:szCs w:val="20"/>
              </w:rPr>
              <w:t>Work_hours</w:t>
            </w:r>
            <w:proofErr w:type="spellEnd"/>
          </w:p>
        </w:tc>
        <w:tc>
          <w:tcPr>
            <w:tcW w:w="77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200</w:t>
            </w:r>
          </w:p>
        </w:tc>
        <w:tc>
          <w:tcPr>
            <w:tcW w:w="1352"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w:t>
            </w:r>
          </w:p>
        </w:tc>
        <w:tc>
          <w:tcPr>
            <w:tcW w:w="85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3</w:t>
            </w:r>
          </w:p>
        </w:tc>
        <w:tc>
          <w:tcPr>
            <w:tcW w:w="94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2.65</w:t>
            </w:r>
          </w:p>
        </w:tc>
        <w:tc>
          <w:tcPr>
            <w:tcW w:w="1425"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.490</w:t>
            </w:r>
          </w:p>
        </w:tc>
      </w:tr>
      <w:tr w:rsidR="008F37F0" w:rsidRPr="00620C71" w:rsidTr="006F0BE7">
        <w:trPr>
          <w:trHeight w:val="388"/>
        </w:trPr>
        <w:tc>
          <w:tcPr>
            <w:tcW w:w="2689" w:type="dxa"/>
          </w:tcPr>
          <w:p w:rsidR="008F37F0" w:rsidRPr="00620C71" w:rsidRDefault="008F37F0" w:rsidP="006F0BE7">
            <w:pPr>
              <w:autoSpaceDE w:val="0"/>
              <w:autoSpaceDN w:val="0"/>
              <w:adjustRightInd w:val="0"/>
              <w:spacing w:line="480" w:lineRule="auto"/>
              <w:ind w:right="60"/>
              <w:jc w:val="both"/>
              <w:rPr>
                <w:rFonts w:ascii="Arial" w:hAnsi="Arial" w:cs="Arial"/>
                <w:sz w:val="20"/>
                <w:szCs w:val="20"/>
              </w:rPr>
            </w:pPr>
            <w:r w:rsidRPr="00620C71">
              <w:rPr>
                <w:rFonts w:ascii="Arial" w:hAnsi="Arial" w:cs="Arial"/>
                <w:sz w:val="20"/>
                <w:szCs w:val="20"/>
              </w:rPr>
              <w:t xml:space="preserve"> </w:t>
            </w:r>
            <w:proofErr w:type="spellStart"/>
            <w:r w:rsidRPr="00620C71">
              <w:rPr>
                <w:rFonts w:ascii="Arial" w:hAnsi="Arial" w:cs="Arial"/>
                <w:sz w:val="20"/>
                <w:szCs w:val="20"/>
              </w:rPr>
              <w:t>Work_stress</w:t>
            </w:r>
            <w:proofErr w:type="spellEnd"/>
          </w:p>
        </w:tc>
        <w:tc>
          <w:tcPr>
            <w:tcW w:w="77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200</w:t>
            </w:r>
          </w:p>
        </w:tc>
        <w:tc>
          <w:tcPr>
            <w:tcW w:w="1352"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w:t>
            </w:r>
          </w:p>
        </w:tc>
        <w:tc>
          <w:tcPr>
            <w:tcW w:w="85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3</w:t>
            </w:r>
          </w:p>
        </w:tc>
        <w:tc>
          <w:tcPr>
            <w:tcW w:w="94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2.78</w:t>
            </w:r>
          </w:p>
        </w:tc>
        <w:tc>
          <w:tcPr>
            <w:tcW w:w="1425"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.577</w:t>
            </w:r>
          </w:p>
        </w:tc>
      </w:tr>
      <w:tr w:rsidR="008F37F0" w:rsidRPr="00620C71" w:rsidTr="006F0BE7">
        <w:trPr>
          <w:trHeight w:val="403"/>
        </w:trPr>
        <w:tc>
          <w:tcPr>
            <w:tcW w:w="268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proofErr w:type="spellStart"/>
            <w:r w:rsidRPr="00620C71">
              <w:rPr>
                <w:rFonts w:ascii="Arial" w:hAnsi="Arial" w:cs="Arial"/>
                <w:sz w:val="20"/>
                <w:szCs w:val="20"/>
              </w:rPr>
              <w:t>Mental_health</w:t>
            </w:r>
            <w:proofErr w:type="spellEnd"/>
          </w:p>
        </w:tc>
        <w:tc>
          <w:tcPr>
            <w:tcW w:w="77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200</w:t>
            </w:r>
          </w:p>
        </w:tc>
        <w:tc>
          <w:tcPr>
            <w:tcW w:w="1352"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w:t>
            </w:r>
          </w:p>
        </w:tc>
        <w:tc>
          <w:tcPr>
            <w:tcW w:w="85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3</w:t>
            </w:r>
          </w:p>
        </w:tc>
        <w:tc>
          <w:tcPr>
            <w:tcW w:w="94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1.35</w:t>
            </w:r>
          </w:p>
        </w:tc>
        <w:tc>
          <w:tcPr>
            <w:tcW w:w="1425"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.558</w:t>
            </w:r>
          </w:p>
        </w:tc>
      </w:tr>
      <w:tr w:rsidR="008F37F0" w:rsidRPr="00620C71" w:rsidTr="006F0BE7">
        <w:trPr>
          <w:trHeight w:val="388"/>
        </w:trPr>
        <w:tc>
          <w:tcPr>
            <w:tcW w:w="268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Personal/</w:t>
            </w:r>
            <w:proofErr w:type="spellStart"/>
            <w:r w:rsidRPr="00620C71">
              <w:rPr>
                <w:rFonts w:ascii="Arial" w:hAnsi="Arial" w:cs="Arial"/>
                <w:sz w:val="20"/>
                <w:szCs w:val="20"/>
              </w:rPr>
              <w:t>Family_Lifestyle</w:t>
            </w:r>
            <w:proofErr w:type="spellEnd"/>
          </w:p>
        </w:tc>
        <w:tc>
          <w:tcPr>
            <w:tcW w:w="77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200</w:t>
            </w:r>
          </w:p>
        </w:tc>
        <w:tc>
          <w:tcPr>
            <w:tcW w:w="1352"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w:t>
            </w:r>
          </w:p>
        </w:tc>
        <w:tc>
          <w:tcPr>
            <w:tcW w:w="85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3</w:t>
            </w:r>
          </w:p>
        </w:tc>
        <w:tc>
          <w:tcPr>
            <w:tcW w:w="94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1.42</w:t>
            </w:r>
          </w:p>
        </w:tc>
        <w:tc>
          <w:tcPr>
            <w:tcW w:w="1425"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.635</w:t>
            </w:r>
          </w:p>
        </w:tc>
      </w:tr>
      <w:tr w:rsidR="008F37F0" w:rsidRPr="00620C71" w:rsidTr="006F0BE7">
        <w:trPr>
          <w:trHeight w:val="442"/>
        </w:trPr>
        <w:tc>
          <w:tcPr>
            <w:tcW w:w="268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Performance</w:t>
            </w:r>
          </w:p>
        </w:tc>
        <w:tc>
          <w:tcPr>
            <w:tcW w:w="774" w:type="dxa"/>
          </w:tcPr>
          <w:p w:rsidR="008F37F0" w:rsidRPr="00620C71" w:rsidRDefault="008F37F0" w:rsidP="006F0BE7">
            <w:pPr>
              <w:autoSpaceDE w:val="0"/>
              <w:autoSpaceDN w:val="0"/>
              <w:adjustRightInd w:val="0"/>
              <w:spacing w:line="480" w:lineRule="auto"/>
              <w:ind w:right="60"/>
              <w:jc w:val="both"/>
              <w:rPr>
                <w:rFonts w:ascii="Arial" w:hAnsi="Arial" w:cs="Arial"/>
                <w:sz w:val="20"/>
                <w:szCs w:val="20"/>
              </w:rPr>
            </w:pPr>
            <w:r w:rsidRPr="00620C71">
              <w:rPr>
                <w:rFonts w:ascii="Arial" w:hAnsi="Arial" w:cs="Arial"/>
                <w:sz w:val="20"/>
                <w:szCs w:val="20"/>
              </w:rPr>
              <w:t xml:space="preserve"> 200                       </w:t>
            </w:r>
          </w:p>
        </w:tc>
        <w:tc>
          <w:tcPr>
            <w:tcW w:w="1352"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w:t>
            </w:r>
          </w:p>
        </w:tc>
        <w:tc>
          <w:tcPr>
            <w:tcW w:w="859"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3</w:t>
            </w:r>
          </w:p>
        </w:tc>
        <w:tc>
          <w:tcPr>
            <w:tcW w:w="944"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1.92</w:t>
            </w:r>
          </w:p>
        </w:tc>
        <w:tc>
          <w:tcPr>
            <w:tcW w:w="1425" w:type="dxa"/>
          </w:tcPr>
          <w:p w:rsidR="008F37F0" w:rsidRPr="00620C71" w:rsidRDefault="008F37F0" w:rsidP="006F0BE7">
            <w:pPr>
              <w:autoSpaceDE w:val="0"/>
              <w:autoSpaceDN w:val="0"/>
              <w:adjustRightInd w:val="0"/>
              <w:spacing w:line="480" w:lineRule="auto"/>
              <w:ind w:left="60" w:right="60"/>
              <w:jc w:val="both"/>
              <w:rPr>
                <w:rFonts w:ascii="Arial" w:hAnsi="Arial" w:cs="Arial"/>
                <w:sz w:val="20"/>
                <w:szCs w:val="20"/>
              </w:rPr>
            </w:pPr>
            <w:r w:rsidRPr="00620C71">
              <w:rPr>
                <w:rFonts w:ascii="Arial" w:hAnsi="Arial" w:cs="Arial"/>
                <w:sz w:val="20"/>
                <w:szCs w:val="20"/>
              </w:rPr>
              <w:t>.585</w:t>
            </w:r>
          </w:p>
        </w:tc>
      </w:tr>
    </w:tbl>
    <w:p w:rsidR="008F37F0" w:rsidRPr="00620C71" w:rsidRDefault="008F37F0" w:rsidP="008F37F0">
      <w:pPr>
        <w:autoSpaceDE w:val="0"/>
        <w:autoSpaceDN w:val="0"/>
        <w:adjustRightInd w:val="0"/>
        <w:spacing w:after="0" w:line="400" w:lineRule="atLeast"/>
        <w:jc w:val="both"/>
        <w:rPr>
          <w:rFonts w:ascii="Arial" w:hAnsi="Arial" w:cs="Arial"/>
          <w:sz w:val="20"/>
          <w:szCs w:val="20"/>
        </w:rPr>
      </w:pPr>
      <w:r w:rsidRPr="00620C71">
        <w:rPr>
          <w:rFonts w:ascii="Arial" w:hAnsi="Arial" w:cs="Arial"/>
          <w:sz w:val="20"/>
          <w:szCs w:val="20"/>
        </w:rPr>
        <w:t>Source: Researchers’ computation (2025)</w:t>
      </w:r>
    </w:p>
    <w:p w:rsidR="008F37F0" w:rsidRPr="00620C71" w:rsidRDefault="008F37F0" w:rsidP="008F37F0">
      <w:pPr>
        <w:autoSpaceDE w:val="0"/>
        <w:autoSpaceDN w:val="0"/>
        <w:adjustRightInd w:val="0"/>
        <w:spacing w:after="0" w:line="400" w:lineRule="atLeast"/>
        <w:jc w:val="both"/>
        <w:rPr>
          <w:rFonts w:ascii="Arial" w:hAnsi="Arial" w:cs="Arial"/>
          <w:sz w:val="20"/>
          <w:szCs w:val="20"/>
        </w:rPr>
      </w:pP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In table 2, the first </w:t>
      </w:r>
      <w:proofErr w:type="gramStart"/>
      <w:r w:rsidRPr="00620C71">
        <w:rPr>
          <w:rFonts w:ascii="Arial" w:hAnsi="Arial" w:cs="Arial"/>
          <w:sz w:val="20"/>
          <w:szCs w:val="20"/>
        </w:rPr>
        <w:t>2</w:t>
      </w:r>
      <w:proofErr w:type="gramEnd"/>
      <w:r w:rsidRPr="00620C71">
        <w:rPr>
          <w:rFonts w:ascii="Arial" w:hAnsi="Arial" w:cs="Arial"/>
          <w:sz w:val="20"/>
          <w:szCs w:val="20"/>
        </w:rPr>
        <w:t xml:space="preserve"> variables (work hours and work stress) focused on work aspect while the last 2 variables (mental health and personal/family lifestyles) </w:t>
      </w:r>
      <w:proofErr w:type="spellStart"/>
      <w:r w:rsidRPr="00620C71">
        <w:rPr>
          <w:rFonts w:ascii="Arial" w:hAnsi="Arial" w:cs="Arial"/>
          <w:sz w:val="20"/>
          <w:szCs w:val="20"/>
        </w:rPr>
        <w:t>centred</w:t>
      </w:r>
      <w:proofErr w:type="spellEnd"/>
      <w:r w:rsidRPr="00620C71">
        <w:rPr>
          <w:rFonts w:ascii="Arial" w:hAnsi="Arial" w:cs="Arial"/>
          <w:sz w:val="20"/>
          <w:szCs w:val="20"/>
        </w:rPr>
        <w:t xml:space="preserve"> on life aspect. The dependent </w:t>
      </w:r>
      <w:proofErr w:type="gramStart"/>
      <w:r w:rsidRPr="00620C71">
        <w:rPr>
          <w:rFonts w:ascii="Arial" w:hAnsi="Arial" w:cs="Arial"/>
          <w:sz w:val="20"/>
          <w:szCs w:val="20"/>
        </w:rPr>
        <w:t>variable which is performance</w:t>
      </w:r>
      <w:proofErr w:type="gramEnd"/>
      <w:r w:rsidRPr="00620C71">
        <w:rPr>
          <w:rFonts w:ascii="Arial" w:hAnsi="Arial" w:cs="Arial"/>
          <w:sz w:val="20"/>
          <w:szCs w:val="20"/>
        </w:rPr>
        <w:t xml:space="preserve"> is the fifth variable. </w:t>
      </w:r>
    </w:p>
    <w:p w:rsidR="008F37F0"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The first </w:t>
      </w:r>
      <w:proofErr w:type="gramStart"/>
      <w:r w:rsidRPr="00620C71">
        <w:rPr>
          <w:rFonts w:ascii="Arial" w:hAnsi="Arial" w:cs="Arial"/>
          <w:sz w:val="20"/>
          <w:szCs w:val="20"/>
        </w:rPr>
        <w:t>2</w:t>
      </w:r>
      <w:proofErr w:type="gramEnd"/>
      <w:r w:rsidRPr="00620C71">
        <w:rPr>
          <w:rFonts w:ascii="Arial" w:hAnsi="Arial" w:cs="Arial"/>
          <w:sz w:val="20"/>
          <w:szCs w:val="20"/>
        </w:rPr>
        <w:t xml:space="preserve"> variables had their mean values close to 3 (2.65 and 2.78 respectively). This implies the strength of work aspect is high. However, the last </w:t>
      </w:r>
      <w:proofErr w:type="gramStart"/>
      <w:r w:rsidRPr="00620C71">
        <w:rPr>
          <w:rFonts w:ascii="Arial" w:hAnsi="Arial" w:cs="Arial"/>
          <w:sz w:val="20"/>
          <w:szCs w:val="20"/>
        </w:rPr>
        <w:t>2</w:t>
      </w:r>
      <w:proofErr w:type="gramEnd"/>
      <w:r w:rsidRPr="00620C71">
        <w:rPr>
          <w:rFonts w:ascii="Arial" w:hAnsi="Arial" w:cs="Arial"/>
          <w:sz w:val="20"/>
          <w:szCs w:val="20"/>
        </w:rPr>
        <w:t xml:space="preserve"> variables had their mean values close to 1. This connotes the strength of life aspect is low. The fifth </w:t>
      </w:r>
      <w:proofErr w:type="gramStart"/>
      <w:r w:rsidRPr="00620C71">
        <w:rPr>
          <w:rFonts w:ascii="Arial" w:hAnsi="Arial" w:cs="Arial"/>
          <w:sz w:val="20"/>
          <w:szCs w:val="20"/>
        </w:rPr>
        <w:t>variable which is performance</w:t>
      </w:r>
      <w:proofErr w:type="gramEnd"/>
      <w:r w:rsidRPr="00620C71">
        <w:rPr>
          <w:rFonts w:ascii="Arial" w:hAnsi="Arial" w:cs="Arial"/>
          <w:sz w:val="20"/>
          <w:szCs w:val="20"/>
        </w:rPr>
        <w:t xml:space="preserve"> had a mean value of 2.12. This implies a fair performance. </w:t>
      </w:r>
      <w:proofErr w:type="gramStart"/>
      <w:r w:rsidRPr="00620C71">
        <w:rPr>
          <w:rFonts w:ascii="Arial" w:hAnsi="Arial" w:cs="Arial"/>
          <w:sz w:val="20"/>
          <w:szCs w:val="20"/>
        </w:rPr>
        <w:t>Also</w:t>
      </w:r>
      <w:proofErr w:type="gramEnd"/>
      <w:r w:rsidRPr="00620C71">
        <w:rPr>
          <w:rFonts w:ascii="Arial" w:hAnsi="Arial" w:cs="Arial"/>
          <w:sz w:val="20"/>
          <w:szCs w:val="20"/>
        </w:rPr>
        <w:t>, a better performance could be achieved if the practice of work life balance is practiced.</w:t>
      </w:r>
    </w:p>
    <w:p w:rsidR="008F37F0" w:rsidRPr="007D66D5" w:rsidRDefault="008F37F0" w:rsidP="008F37F0">
      <w:pPr>
        <w:spacing w:line="480" w:lineRule="auto"/>
        <w:jc w:val="both"/>
        <w:rPr>
          <w:rFonts w:ascii="Arial" w:hAnsi="Arial" w:cs="Arial"/>
          <w:sz w:val="20"/>
          <w:szCs w:val="20"/>
        </w:rPr>
      </w:pPr>
      <w:r w:rsidRPr="00620C71">
        <w:rPr>
          <w:rFonts w:ascii="Arial" w:hAnsi="Arial" w:cs="Arial"/>
          <w:b/>
        </w:rPr>
        <w:lastRenderedPageBreak/>
        <w:t>4.2 Regression Analysis</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The results of ANOVA in table3 and regression in table 4 </w:t>
      </w:r>
      <w:proofErr w:type="gramStart"/>
      <w:r w:rsidRPr="00620C71">
        <w:rPr>
          <w:rFonts w:ascii="Arial" w:hAnsi="Arial" w:cs="Arial"/>
          <w:sz w:val="20"/>
          <w:szCs w:val="20"/>
        </w:rPr>
        <w:t>were jointly interpreted</w:t>
      </w:r>
      <w:proofErr w:type="gramEnd"/>
      <w:r w:rsidRPr="00620C71">
        <w:rPr>
          <w:rFonts w:ascii="Arial" w:hAnsi="Arial" w:cs="Arial"/>
          <w:sz w:val="20"/>
          <w:szCs w:val="20"/>
        </w:rPr>
        <w:t xml:space="preserve">. The regression result </w:t>
      </w:r>
      <w:proofErr w:type="spellStart"/>
      <w:r w:rsidRPr="00620C71">
        <w:rPr>
          <w:rFonts w:ascii="Arial" w:hAnsi="Arial" w:cs="Arial"/>
          <w:sz w:val="20"/>
          <w:szCs w:val="20"/>
        </w:rPr>
        <w:t>intable</w:t>
      </w:r>
      <w:proofErr w:type="spellEnd"/>
      <w:r w:rsidRPr="00620C71">
        <w:rPr>
          <w:rFonts w:ascii="Arial" w:hAnsi="Arial" w:cs="Arial"/>
          <w:sz w:val="20"/>
          <w:szCs w:val="20"/>
        </w:rPr>
        <w:t xml:space="preserve"> 4 revealed that work hours has 50.8% positive and significant effect on employees’ performance. Work stress has 13.7% negative effect but insignificant effect on employees’ performance. Mental health has 51.4% positive and significant effect on employees’ performance. Personal/Family lifestyle has 22.5% negative but insignificant effect on employee’s performance. This means attention </w:t>
      </w:r>
      <w:proofErr w:type="gramStart"/>
      <w:r w:rsidRPr="00620C71">
        <w:rPr>
          <w:rFonts w:ascii="Arial" w:hAnsi="Arial" w:cs="Arial"/>
          <w:sz w:val="20"/>
          <w:szCs w:val="20"/>
        </w:rPr>
        <w:t>should be paid</w:t>
      </w:r>
      <w:proofErr w:type="gramEnd"/>
      <w:r w:rsidRPr="00620C71">
        <w:rPr>
          <w:rFonts w:ascii="Arial" w:hAnsi="Arial" w:cs="Arial"/>
          <w:sz w:val="20"/>
          <w:szCs w:val="20"/>
        </w:rPr>
        <w:t xml:space="preserve"> towards reduction in work stress in order to boost employees’ performance. Moreover, personal/family issue </w:t>
      </w:r>
      <w:proofErr w:type="gramStart"/>
      <w:r w:rsidRPr="00620C71">
        <w:rPr>
          <w:rFonts w:ascii="Arial" w:hAnsi="Arial" w:cs="Arial"/>
          <w:sz w:val="20"/>
          <w:szCs w:val="20"/>
        </w:rPr>
        <w:t>should also be given</w:t>
      </w:r>
      <w:proofErr w:type="gramEnd"/>
      <w:r w:rsidRPr="00620C71">
        <w:rPr>
          <w:rFonts w:ascii="Arial" w:hAnsi="Arial" w:cs="Arial"/>
          <w:sz w:val="20"/>
          <w:szCs w:val="20"/>
        </w:rPr>
        <w:t xml:space="preserve"> adequate attention in order to improve the employees’ performance.</w:t>
      </w:r>
    </w:p>
    <w:tbl>
      <w:tblPr>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713"/>
        <w:gridCol w:w="21"/>
        <w:gridCol w:w="1248"/>
        <w:gridCol w:w="1400"/>
        <w:gridCol w:w="69"/>
        <w:gridCol w:w="1010"/>
        <w:gridCol w:w="52"/>
        <w:gridCol w:w="1137"/>
        <w:gridCol w:w="1213"/>
        <w:gridCol w:w="205"/>
        <w:gridCol w:w="709"/>
        <w:gridCol w:w="850"/>
        <w:gridCol w:w="426"/>
      </w:tblGrid>
      <w:tr w:rsidR="008F37F0" w:rsidRPr="00620C71" w:rsidTr="00702012">
        <w:trPr>
          <w:gridAfter w:val="1"/>
          <w:wAfter w:w="426" w:type="dxa"/>
          <w:cantSplit/>
        </w:trPr>
        <w:tc>
          <w:tcPr>
            <w:tcW w:w="8647" w:type="dxa"/>
            <w:gridSpan w:val="13"/>
            <w:tcBorders>
              <w:top w:val="nil"/>
              <w:left w:val="nil"/>
              <w:bottom w:val="nil"/>
              <w:right w:val="nil"/>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b/>
                <w:bCs/>
                <w:sz w:val="20"/>
                <w:szCs w:val="20"/>
              </w:rPr>
              <w:t xml:space="preserve">Table 3: </w:t>
            </w:r>
            <w:proofErr w:type="spellStart"/>
            <w:r w:rsidRPr="00620C71">
              <w:rPr>
                <w:rFonts w:ascii="Arial" w:hAnsi="Arial" w:cs="Arial"/>
                <w:b/>
                <w:bCs/>
                <w:sz w:val="20"/>
                <w:szCs w:val="20"/>
              </w:rPr>
              <w:t>ANOVA</w:t>
            </w:r>
            <w:r w:rsidRPr="00620C71">
              <w:rPr>
                <w:rFonts w:ascii="Arial" w:hAnsi="Arial" w:cs="Arial"/>
                <w:b/>
                <w:bCs/>
                <w:sz w:val="20"/>
                <w:szCs w:val="20"/>
                <w:vertAlign w:val="superscript"/>
              </w:rPr>
              <w:t>a</w:t>
            </w:r>
            <w:proofErr w:type="spellEnd"/>
          </w:p>
        </w:tc>
      </w:tr>
      <w:tr w:rsidR="008F37F0" w:rsidRPr="00620C71" w:rsidTr="00702012">
        <w:trPr>
          <w:gridAfter w:val="1"/>
          <w:wAfter w:w="426" w:type="dxa"/>
          <w:cantSplit/>
        </w:trPr>
        <w:tc>
          <w:tcPr>
            <w:tcW w:w="2002" w:type="dxa"/>
            <w:gridSpan w:val="4"/>
            <w:tcBorders>
              <w:top w:val="single" w:sz="16" w:space="0" w:color="000000"/>
              <w:left w:val="single" w:sz="16" w:space="0" w:color="000000"/>
              <w:bottom w:val="single" w:sz="16" w:space="0" w:color="000000"/>
              <w:right w:val="nil"/>
            </w:tcBorders>
            <w:shd w:val="clear" w:color="auto" w:fill="FFFFFF"/>
          </w:tcPr>
          <w:p w:rsidR="008F37F0" w:rsidRPr="00620C71" w:rsidRDefault="008F37F0" w:rsidP="006F0BE7">
            <w:pPr>
              <w:autoSpaceDE w:val="0"/>
              <w:autoSpaceDN w:val="0"/>
              <w:adjustRightInd w:val="0"/>
              <w:spacing w:after="0" w:line="320" w:lineRule="atLeast"/>
              <w:ind w:right="60"/>
              <w:jc w:val="both"/>
              <w:rPr>
                <w:rFonts w:ascii="Arial" w:hAnsi="Arial" w:cs="Arial"/>
                <w:sz w:val="20"/>
                <w:szCs w:val="20"/>
              </w:rPr>
            </w:pPr>
            <w:r w:rsidRPr="00620C71">
              <w:rPr>
                <w:rFonts w:ascii="Arial" w:hAnsi="Arial" w:cs="Arial"/>
                <w:sz w:val="20"/>
                <w:szCs w:val="20"/>
              </w:rPr>
              <w:t>Model</w:t>
            </w:r>
          </w:p>
        </w:tc>
        <w:tc>
          <w:tcPr>
            <w:tcW w:w="1469" w:type="dxa"/>
            <w:gridSpan w:val="2"/>
            <w:tcBorders>
              <w:top w:val="single" w:sz="16" w:space="0" w:color="000000"/>
              <w:left w:val="single" w:sz="16" w:space="0" w:color="000000"/>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Sum of Squares</w:t>
            </w:r>
          </w:p>
        </w:tc>
        <w:tc>
          <w:tcPr>
            <w:tcW w:w="1010" w:type="dxa"/>
            <w:tcBorders>
              <w:top w:val="single" w:sz="16" w:space="0" w:color="000000"/>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proofErr w:type="spellStart"/>
            <w:r w:rsidRPr="00620C71">
              <w:rPr>
                <w:rFonts w:ascii="Arial" w:hAnsi="Arial" w:cs="Arial"/>
                <w:sz w:val="20"/>
                <w:szCs w:val="20"/>
              </w:rPr>
              <w:t>Df</w:t>
            </w:r>
            <w:proofErr w:type="spellEnd"/>
          </w:p>
        </w:tc>
        <w:tc>
          <w:tcPr>
            <w:tcW w:w="1189" w:type="dxa"/>
            <w:gridSpan w:val="2"/>
            <w:tcBorders>
              <w:top w:val="single" w:sz="16" w:space="0" w:color="000000"/>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Mean Square</w:t>
            </w:r>
          </w:p>
        </w:tc>
        <w:tc>
          <w:tcPr>
            <w:tcW w:w="1213" w:type="dxa"/>
            <w:tcBorders>
              <w:top w:val="single" w:sz="16" w:space="0" w:color="000000"/>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F</w:t>
            </w:r>
          </w:p>
        </w:tc>
        <w:tc>
          <w:tcPr>
            <w:tcW w:w="1764" w:type="dxa"/>
            <w:gridSpan w:val="3"/>
            <w:tcBorders>
              <w:top w:val="single" w:sz="16" w:space="0" w:color="000000"/>
              <w:bottom w:val="single" w:sz="16" w:space="0" w:color="000000"/>
              <w:right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Sig.</w:t>
            </w:r>
          </w:p>
        </w:tc>
      </w:tr>
      <w:tr w:rsidR="008F37F0" w:rsidRPr="00620C71" w:rsidTr="00702012">
        <w:trPr>
          <w:gridAfter w:val="1"/>
          <w:wAfter w:w="426" w:type="dxa"/>
          <w:cantSplit/>
        </w:trPr>
        <w:tc>
          <w:tcPr>
            <w:tcW w:w="733"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w:t>
            </w:r>
          </w:p>
        </w:tc>
        <w:tc>
          <w:tcPr>
            <w:tcW w:w="1269" w:type="dxa"/>
            <w:gridSpan w:val="2"/>
            <w:tcBorders>
              <w:top w:val="single" w:sz="16" w:space="0" w:color="000000"/>
              <w:left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Regression</w:t>
            </w:r>
          </w:p>
        </w:tc>
        <w:tc>
          <w:tcPr>
            <w:tcW w:w="1469" w:type="dxa"/>
            <w:gridSpan w:val="2"/>
            <w:tcBorders>
              <w:top w:val="single" w:sz="16" w:space="0" w:color="000000"/>
              <w:left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2.782</w:t>
            </w:r>
          </w:p>
        </w:tc>
        <w:tc>
          <w:tcPr>
            <w:tcW w:w="1010" w:type="dxa"/>
            <w:tcBorders>
              <w:top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4</w:t>
            </w:r>
          </w:p>
        </w:tc>
        <w:tc>
          <w:tcPr>
            <w:tcW w:w="1189" w:type="dxa"/>
            <w:gridSpan w:val="2"/>
            <w:tcBorders>
              <w:top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2.782</w:t>
            </w:r>
          </w:p>
        </w:tc>
        <w:tc>
          <w:tcPr>
            <w:tcW w:w="1213" w:type="dxa"/>
            <w:tcBorders>
              <w:top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8.136</w:t>
            </w:r>
          </w:p>
        </w:tc>
        <w:tc>
          <w:tcPr>
            <w:tcW w:w="1764" w:type="dxa"/>
            <w:gridSpan w:val="3"/>
            <w:tcBorders>
              <w:top w:val="single" w:sz="16" w:space="0" w:color="000000"/>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.007</w:t>
            </w:r>
            <w:r w:rsidRPr="00620C71">
              <w:rPr>
                <w:rFonts w:ascii="Arial" w:hAnsi="Arial" w:cs="Arial"/>
                <w:sz w:val="20"/>
                <w:szCs w:val="20"/>
                <w:vertAlign w:val="superscript"/>
              </w:rPr>
              <w:t>b</w:t>
            </w:r>
          </w:p>
        </w:tc>
      </w:tr>
      <w:tr w:rsidR="008F37F0" w:rsidRPr="00620C71" w:rsidTr="00702012">
        <w:trPr>
          <w:gridAfter w:val="1"/>
          <w:wAfter w:w="426" w:type="dxa"/>
          <w:cantSplit/>
        </w:trPr>
        <w:tc>
          <w:tcPr>
            <w:tcW w:w="733" w:type="dxa"/>
            <w:gridSpan w:val="2"/>
            <w:vMerge/>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1269" w:type="dxa"/>
            <w:gridSpan w:val="2"/>
            <w:tcBorders>
              <w:top w:val="nil"/>
              <w:left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Residual</w:t>
            </w:r>
          </w:p>
        </w:tc>
        <w:tc>
          <w:tcPr>
            <w:tcW w:w="1469" w:type="dxa"/>
            <w:gridSpan w:val="2"/>
            <w:tcBorders>
              <w:top w:val="nil"/>
              <w:left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12.993</w:t>
            </w:r>
          </w:p>
        </w:tc>
        <w:tc>
          <w:tcPr>
            <w:tcW w:w="1010"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195</w:t>
            </w:r>
          </w:p>
        </w:tc>
        <w:tc>
          <w:tcPr>
            <w:tcW w:w="1189" w:type="dxa"/>
            <w:gridSpan w:val="2"/>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.342</w:t>
            </w:r>
          </w:p>
        </w:tc>
        <w:tc>
          <w:tcPr>
            <w:tcW w:w="1213" w:type="dxa"/>
            <w:tcBorders>
              <w:top w:val="nil"/>
              <w:bottom w:val="nil"/>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1764" w:type="dxa"/>
            <w:gridSpan w:val="3"/>
            <w:tcBorders>
              <w:top w:val="nil"/>
              <w:bottom w:val="nil"/>
              <w:right w:val="single" w:sz="16" w:space="0" w:color="000000"/>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r>
      <w:tr w:rsidR="008F37F0" w:rsidRPr="00620C71" w:rsidTr="00702012">
        <w:trPr>
          <w:gridAfter w:val="1"/>
          <w:wAfter w:w="426" w:type="dxa"/>
          <w:cantSplit/>
        </w:trPr>
        <w:tc>
          <w:tcPr>
            <w:tcW w:w="733" w:type="dxa"/>
            <w:gridSpan w:val="2"/>
            <w:vMerge/>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1269" w:type="dxa"/>
            <w:gridSpan w:val="2"/>
            <w:tcBorders>
              <w:top w:val="nil"/>
              <w:left w:val="nil"/>
              <w:bottom w:val="single" w:sz="16" w:space="0" w:color="000000"/>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Total</w:t>
            </w:r>
          </w:p>
        </w:tc>
        <w:tc>
          <w:tcPr>
            <w:tcW w:w="1469" w:type="dxa"/>
            <w:gridSpan w:val="2"/>
            <w:tcBorders>
              <w:top w:val="nil"/>
              <w:left w:val="single" w:sz="16" w:space="0" w:color="000000"/>
              <w:bottom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15.775</w:t>
            </w:r>
          </w:p>
        </w:tc>
        <w:tc>
          <w:tcPr>
            <w:tcW w:w="1010" w:type="dxa"/>
            <w:tcBorders>
              <w:top w:val="nil"/>
              <w:bottom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199</w:t>
            </w:r>
          </w:p>
        </w:tc>
        <w:tc>
          <w:tcPr>
            <w:tcW w:w="1189" w:type="dxa"/>
            <w:gridSpan w:val="2"/>
            <w:tcBorders>
              <w:top w:val="nil"/>
              <w:bottom w:val="single" w:sz="16" w:space="0" w:color="000000"/>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1213" w:type="dxa"/>
            <w:tcBorders>
              <w:top w:val="nil"/>
              <w:bottom w:val="single" w:sz="16" w:space="0" w:color="000000"/>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1764" w:type="dxa"/>
            <w:gridSpan w:val="3"/>
            <w:tcBorders>
              <w:top w:val="nil"/>
              <w:bottom w:val="single" w:sz="16" w:space="0" w:color="000000"/>
              <w:right w:val="single" w:sz="16" w:space="0" w:color="000000"/>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r>
      <w:tr w:rsidR="008F37F0" w:rsidRPr="00620C71" w:rsidTr="00702012">
        <w:trPr>
          <w:gridAfter w:val="1"/>
          <w:wAfter w:w="426" w:type="dxa"/>
          <w:cantSplit/>
        </w:trPr>
        <w:tc>
          <w:tcPr>
            <w:tcW w:w="8647" w:type="dxa"/>
            <w:gridSpan w:val="13"/>
            <w:tcBorders>
              <w:top w:val="nil"/>
              <w:left w:val="nil"/>
              <w:bottom w:val="nil"/>
              <w:right w:val="nil"/>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 xml:space="preserve">a. Dependent Variable: </w:t>
            </w:r>
            <w:proofErr w:type="spellStart"/>
            <w:r w:rsidRPr="00620C71">
              <w:rPr>
                <w:rFonts w:ascii="Arial" w:hAnsi="Arial" w:cs="Arial"/>
                <w:sz w:val="20"/>
                <w:szCs w:val="20"/>
              </w:rPr>
              <w:t>Employee”s</w:t>
            </w:r>
            <w:proofErr w:type="spellEnd"/>
            <w:r w:rsidRPr="00620C71">
              <w:rPr>
                <w:rFonts w:ascii="Arial" w:hAnsi="Arial" w:cs="Arial"/>
                <w:sz w:val="20"/>
                <w:szCs w:val="20"/>
              </w:rPr>
              <w:t xml:space="preserve"> Performance</w:t>
            </w:r>
          </w:p>
        </w:tc>
      </w:tr>
      <w:tr w:rsidR="008F37F0" w:rsidRPr="00620C71" w:rsidTr="00702012">
        <w:trPr>
          <w:gridBefore w:val="1"/>
          <w:gridAfter w:val="1"/>
          <w:wBefore w:w="20" w:type="dxa"/>
          <w:wAfter w:w="426" w:type="dxa"/>
          <w:cantSplit/>
        </w:trPr>
        <w:tc>
          <w:tcPr>
            <w:tcW w:w="8627" w:type="dxa"/>
            <w:gridSpan w:val="12"/>
            <w:tcBorders>
              <w:top w:val="nil"/>
              <w:left w:val="nil"/>
              <w:bottom w:val="nil"/>
              <w:right w:val="nil"/>
            </w:tcBorders>
            <w:shd w:val="clear" w:color="auto" w:fill="FFFFFF"/>
          </w:tcPr>
          <w:p w:rsidR="008F37F0" w:rsidRPr="00620C71" w:rsidRDefault="008F37F0" w:rsidP="006F0BE7">
            <w:pPr>
              <w:autoSpaceDE w:val="0"/>
              <w:autoSpaceDN w:val="0"/>
              <w:adjustRightInd w:val="0"/>
              <w:spacing w:after="0" w:line="320" w:lineRule="atLeast"/>
              <w:ind w:right="60"/>
              <w:jc w:val="both"/>
              <w:rPr>
                <w:rFonts w:ascii="Arial" w:hAnsi="Arial" w:cs="Arial"/>
                <w:b/>
                <w:sz w:val="20"/>
                <w:szCs w:val="20"/>
              </w:rPr>
            </w:pPr>
            <w:r w:rsidRPr="00620C71">
              <w:rPr>
                <w:rFonts w:ascii="Arial" w:hAnsi="Arial" w:cs="Arial"/>
                <w:b/>
                <w:sz w:val="20"/>
                <w:szCs w:val="20"/>
              </w:rPr>
              <w:t>Table 4: Regression</w:t>
            </w:r>
          </w:p>
        </w:tc>
      </w:tr>
      <w:tr w:rsidR="008F37F0" w:rsidRPr="00620C71" w:rsidTr="00702012">
        <w:trPr>
          <w:gridBefore w:val="1"/>
          <w:gridAfter w:val="1"/>
          <w:wBefore w:w="20" w:type="dxa"/>
          <w:wAfter w:w="426" w:type="dxa"/>
          <w:cantSplit/>
        </w:trPr>
        <w:tc>
          <w:tcPr>
            <w:tcW w:w="3382" w:type="dxa"/>
            <w:gridSpan w:val="4"/>
            <w:vMerge w:val="restart"/>
            <w:tcBorders>
              <w:top w:val="single" w:sz="16" w:space="0" w:color="000000"/>
              <w:left w:val="single" w:sz="16" w:space="0" w:color="000000"/>
              <w:bottom w:val="nil"/>
              <w:right w:val="nil"/>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Model</w:t>
            </w:r>
          </w:p>
        </w:tc>
        <w:tc>
          <w:tcPr>
            <w:tcW w:w="2268" w:type="dxa"/>
            <w:gridSpan w:val="4"/>
            <w:tcBorders>
              <w:top w:val="single" w:sz="16" w:space="0" w:color="000000"/>
              <w:left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Unstandardized Coefficients</w:t>
            </w:r>
          </w:p>
        </w:tc>
        <w:tc>
          <w:tcPr>
            <w:tcW w:w="1418" w:type="dxa"/>
            <w:gridSpan w:val="2"/>
            <w:tcBorders>
              <w:top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Standardized Coefficients</w:t>
            </w:r>
          </w:p>
        </w:tc>
        <w:tc>
          <w:tcPr>
            <w:tcW w:w="709" w:type="dxa"/>
            <w:vMerge w:val="restart"/>
            <w:tcBorders>
              <w:top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T</w:t>
            </w:r>
          </w:p>
        </w:tc>
        <w:tc>
          <w:tcPr>
            <w:tcW w:w="850" w:type="dxa"/>
            <w:vMerge w:val="restart"/>
            <w:tcBorders>
              <w:top w:val="single" w:sz="16" w:space="0" w:color="000000"/>
              <w:right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Sig.</w:t>
            </w:r>
          </w:p>
        </w:tc>
      </w:tr>
      <w:tr w:rsidR="008F37F0" w:rsidRPr="00620C71" w:rsidTr="00702012">
        <w:trPr>
          <w:gridBefore w:val="1"/>
          <w:gridAfter w:val="1"/>
          <w:wBefore w:w="20" w:type="dxa"/>
          <w:wAfter w:w="426" w:type="dxa"/>
          <w:cantSplit/>
        </w:trPr>
        <w:tc>
          <w:tcPr>
            <w:tcW w:w="3382" w:type="dxa"/>
            <w:gridSpan w:val="4"/>
            <w:vMerge/>
            <w:tcBorders>
              <w:top w:val="single" w:sz="16" w:space="0" w:color="000000"/>
              <w:left w:val="single" w:sz="16" w:space="0" w:color="000000"/>
              <w:bottom w:val="nil"/>
              <w:right w:val="nil"/>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1131" w:type="dxa"/>
            <w:gridSpan w:val="3"/>
            <w:tcBorders>
              <w:left w:val="single" w:sz="16" w:space="0" w:color="000000"/>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B</w:t>
            </w:r>
          </w:p>
        </w:tc>
        <w:tc>
          <w:tcPr>
            <w:tcW w:w="1137" w:type="dxa"/>
            <w:tcBorders>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Std. Error</w:t>
            </w:r>
          </w:p>
        </w:tc>
        <w:tc>
          <w:tcPr>
            <w:tcW w:w="1418" w:type="dxa"/>
            <w:gridSpan w:val="2"/>
            <w:tcBorders>
              <w:bottom w:val="single" w:sz="16" w:space="0" w:color="000000"/>
            </w:tcBorders>
            <w:shd w:val="clear" w:color="auto" w:fill="FFFFFF"/>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Beta</w:t>
            </w:r>
          </w:p>
        </w:tc>
        <w:tc>
          <w:tcPr>
            <w:tcW w:w="709" w:type="dxa"/>
            <w:vMerge/>
            <w:tcBorders>
              <w:top w:val="single" w:sz="16" w:space="0" w:color="000000"/>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850" w:type="dxa"/>
            <w:vMerge/>
            <w:tcBorders>
              <w:top w:val="single" w:sz="16" w:space="0" w:color="000000"/>
              <w:right w:val="single" w:sz="16" w:space="0" w:color="000000"/>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r>
      <w:tr w:rsidR="008F37F0" w:rsidRPr="00620C71" w:rsidTr="00702012">
        <w:trPr>
          <w:gridBefore w:val="1"/>
          <w:gridAfter w:val="1"/>
          <w:wBefore w:w="20" w:type="dxa"/>
          <w:wAfter w:w="426" w:type="dxa"/>
          <w:cantSplit/>
        </w:trPr>
        <w:tc>
          <w:tcPr>
            <w:tcW w:w="734"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p>
        </w:tc>
        <w:tc>
          <w:tcPr>
            <w:tcW w:w="2648" w:type="dxa"/>
            <w:gridSpan w:val="2"/>
            <w:tcBorders>
              <w:top w:val="single" w:sz="16" w:space="0" w:color="000000"/>
              <w:left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(Constant)</w:t>
            </w:r>
          </w:p>
        </w:tc>
        <w:tc>
          <w:tcPr>
            <w:tcW w:w="1131" w:type="dxa"/>
            <w:gridSpan w:val="3"/>
            <w:tcBorders>
              <w:top w:val="single" w:sz="16" w:space="0" w:color="000000"/>
              <w:left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.062</w:t>
            </w:r>
          </w:p>
        </w:tc>
        <w:tc>
          <w:tcPr>
            <w:tcW w:w="1137" w:type="dxa"/>
            <w:tcBorders>
              <w:top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.859</w:t>
            </w:r>
          </w:p>
        </w:tc>
        <w:tc>
          <w:tcPr>
            <w:tcW w:w="1418" w:type="dxa"/>
            <w:gridSpan w:val="2"/>
            <w:tcBorders>
              <w:top w:val="single" w:sz="16" w:space="0" w:color="000000"/>
              <w:bottom w:val="nil"/>
            </w:tcBorders>
            <w:shd w:val="clear" w:color="auto" w:fill="FFFFFF"/>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709" w:type="dxa"/>
            <w:tcBorders>
              <w:top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.072</w:t>
            </w:r>
          </w:p>
        </w:tc>
        <w:tc>
          <w:tcPr>
            <w:tcW w:w="850" w:type="dxa"/>
            <w:tcBorders>
              <w:top w:val="single" w:sz="16" w:space="0" w:color="000000"/>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.943</w:t>
            </w:r>
          </w:p>
        </w:tc>
      </w:tr>
      <w:tr w:rsidR="008F37F0" w:rsidRPr="00620C71" w:rsidTr="00702012">
        <w:trPr>
          <w:gridBefore w:val="1"/>
          <w:gridAfter w:val="1"/>
          <w:wBefore w:w="20" w:type="dxa"/>
          <w:wAfter w:w="426"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proofErr w:type="spellStart"/>
            <w:r w:rsidRPr="00620C71">
              <w:rPr>
                <w:rFonts w:ascii="Arial" w:hAnsi="Arial" w:cs="Arial"/>
                <w:sz w:val="20"/>
                <w:szCs w:val="20"/>
              </w:rPr>
              <w:t>Work_hours</w:t>
            </w:r>
            <w:proofErr w:type="spellEnd"/>
          </w:p>
        </w:tc>
        <w:tc>
          <w:tcPr>
            <w:tcW w:w="1131" w:type="dxa"/>
            <w:gridSpan w:val="3"/>
            <w:tcBorders>
              <w:top w:val="nil"/>
              <w:left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.508</w:t>
            </w:r>
          </w:p>
        </w:tc>
        <w:tc>
          <w:tcPr>
            <w:tcW w:w="1137"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.178</w:t>
            </w:r>
          </w:p>
        </w:tc>
        <w:tc>
          <w:tcPr>
            <w:tcW w:w="1418" w:type="dxa"/>
            <w:gridSpan w:val="2"/>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.420</w:t>
            </w:r>
          </w:p>
        </w:tc>
        <w:tc>
          <w:tcPr>
            <w:tcW w:w="709"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2.852</w:t>
            </w:r>
          </w:p>
        </w:tc>
        <w:tc>
          <w:tcPr>
            <w:tcW w:w="850" w:type="dxa"/>
            <w:tcBorders>
              <w:top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.007</w:t>
            </w:r>
          </w:p>
        </w:tc>
      </w:tr>
      <w:tr w:rsidR="008F37F0" w:rsidRPr="00620C71" w:rsidTr="00702012">
        <w:trPr>
          <w:gridBefore w:val="1"/>
          <w:gridAfter w:val="1"/>
          <w:wBefore w:w="20" w:type="dxa"/>
          <w:wAfter w:w="426"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right="60"/>
              <w:jc w:val="both"/>
              <w:rPr>
                <w:rFonts w:ascii="Arial" w:hAnsi="Arial" w:cs="Arial"/>
                <w:sz w:val="20"/>
                <w:szCs w:val="20"/>
              </w:rPr>
            </w:pPr>
            <w:r w:rsidRPr="00620C71">
              <w:rPr>
                <w:rFonts w:ascii="Arial" w:hAnsi="Arial" w:cs="Arial"/>
                <w:sz w:val="20"/>
                <w:szCs w:val="20"/>
              </w:rPr>
              <w:t xml:space="preserve"> </w:t>
            </w:r>
            <w:proofErr w:type="spellStart"/>
            <w:r w:rsidRPr="00620C71">
              <w:rPr>
                <w:rFonts w:ascii="Arial" w:hAnsi="Arial" w:cs="Arial"/>
                <w:sz w:val="20"/>
                <w:szCs w:val="20"/>
              </w:rPr>
              <w:t>Work_stress</w:t>
            </w:r>
            <w:proofErr w:type="spellEnd"/>
          </w:p>
        </w:tc>
        <w:tc>
          <w:tcPr>
            <w:tcW w:w="1131" w:type="dxa"/>
            <w:gridSpan w:val="3"/>
            <w:tcBorders>
              <w:top w:val="nil"/>
              <w:left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-.137</w:t>
            </w:r>
          </w:p>
        </w:tc>
        <w:tc>
          <w:tcPr>
            <w:tcW w:w="1137"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.176</w:t>
            </w:r>
          </w:p>
        </w:tc>
        <w:tc>
          <w:tcPr>
            <w:tcW w:w="1418" w:type="dxa"/>
            <w:gridSpan w:val="2"/>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-.124</w:t>
            </w:r>
          </w:p>
        </w:tc>
        <w:tc>
          <w:tcPr>
            <w:tcW w:w="709"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-.778</w:t>
            </w:r>
          </w:p>
        </w:tc>
        <w:tc>
          <w:tcPr>
            <w:tcW w:w="850" w:type="dxa"/>
            <w:tcBorders>
              <w:top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.443</w:t>
            </w:r>
          </w:p>
        </w:tc>
      </w:tr>
      <w:tr w:rsidR="008F37F0" w:rsidRPr="00620C71" w:rsidTr="00702012">
        <w:trPr>
          <w:gridBefore w:val="1"/>
          <w:gridAfter w:val="1"/>
          <w:wBefore w:w="20" w:type="dxa"/>
          <w:wAfter w:w="426"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proofErr w:type="spellStart"/>
            <w:r w:rsidRPr="00620C71">
              <w:rPr>
                <w:rFonts w:ascii="Arial" w:hAnsi="Arial" w:cs="Arial"/>
                <w:sz w:val="20"/>
                <w:szCs w:val="20"/>
              </w:rPr>
              <w:t>Mental_health</w:t>
            </w:r>
            <w:proofErr w:type="spellEnd"/>
          </w:p>
        </w:tc>
        <w:tc>
          <w:tcPr>
            <w:tcW w:w="1131" w:type="dxa"/>
            <w:gridSpan w:val="3"/>
            <w:tcBorders>
              <w:top w:val="nil"/>
              <w:left w:val="single" w:sz="16" w:space="0" w:color="000000"/>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.514</w:t>
            </w:r>
          </w:p>
        </w:tc>
        <w:tc>
          <w:tcPr>
            <w:tcW w:w="1137"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.183</w:t>
            </w:r>
          </w:p>
        </w:tc>
        <w:tc>
          <w:tcPr>
            <w:tcW w:w="1418" w:type="dxa"/>
            <w:gridSpan w:val="2"/>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.425</w:t>
            </w:r>
          </w:p>
        </w:tc>
        <w:tc>
          <w:tcPr>
            <w:tcW w:w="709" w:type="dxa"/>
            <w:tcBorders>
              <w:top w:val="nil"/>
              <w:bottom w:val="nil"/>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2.807</w:t>
            </w:r>
          </w:p>
        </w:tc>
        <w:tc>
          <w:tcPr>
            <w:tcW w:w="850" w:type="dxa"/>
            <w:tcBorders>
              <w:top w:val="nil"/>
              <w:bottom w:val="nil"/>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.008</w:t>
            </w:r>
          </w:p>
        </w:tc>
      </w:tr>
      <w:tr w:rsidR="008F37F0" w:rsidRPr="00620C71" w:rsidTr="00702012">
        <w:trPr>
          <w:gridBefore w:val="1"/>
          <w:gridAfter w:val="1"/>
          <w:wBefore w:w="20" w:type="dxa"/>
          <w:wAfter w:w="426"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rsidR="008F37F0" w:rsidRPr="00620C71" w:rsidRDefault="008F37F0" w:rsidP="006F0BE7">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single" w:sz="16" w:space="0" w:color="000000"/>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Personal/</w:t>
            </w:r>
            <w:proofErr w:type="spellStart"/>
            <w:r w:rsidRPr="00620C71">
              <w:rPr>
                <w:rFonts w:ascii="Arial" w:hAnsi="Arial" w:cs="Arial"/>
                <w:sz w:val="20"/>
                <w:szCs w:val="20"/>
              </w:rPr>
              <w:t>Family_Lifestyles</w:t>
            </w:r>
            <w:proofErr w:type="spellEnd"/>
          </w:p>
        </w:tc>
        <w:tc>
          <w:tcPr>
            <w:tcW w:w="1131" w:type="dxa"/>
            <w:gridSpan w:val="3"/>
            <w:tcBorders>
              <w:top w:val="nil"/>
              <w:left w:val="single" w:sz="16" w:space="0" w:color="000000"/>
              <w:bottom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-.225</w:t>
            </w:r>
          </w:p>
        </w:tc>
        <w:tc>
          <w:tcPr>
            <w:tcW w:w="1137" w:type="dxa"/>
            <w:tcBorders>
              <w:top w:val="nil"/>
              <w:bottom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.155</w:t>
            </w:r>
          </w:p>
        </w:tc>
        <w:tc>
          <w:tcPr>
            <w:tcW w:w="1418" w:type="dxa"/>
            <w:gridSpan w:val="2"/>
            <w:tcBorders>
              <w:top w:val="nil"/>
              <w:bottom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-.234</w:t>
            </w:r>
          </w:p>
        </w:tc>
        <w:tc>
          <w:tcPr>
            <w:tcW w:w="709" w:type="dxa"/>
            <w:tcBorders>
              <w:top w:val="nil"/>
              <w:bottom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-1.451</w:t>
            </w:r>
          </w:p>
        </w:tc>
        <w:tc>
          <w:tcPr>
            <w:tcW w:w="850" w:type="dxa"/>
            <w:tcBorders>
              <w:top w:val="nil"/>
              <w:bottom w:val="single" w:sz="16" w:space="0" w:color="000000"/>
              <w:right w:val="single" w:sz="16" w:space="0" w:color="000000"/>
            </w:tcBorders>
            <w:shd w:val="clear" w:color="auto" w:fill="FFFFFF"/>
            <w:vAlign w:val="center"/>
          </w:tcPr>
          <w:p w:rsidR="008F37F0" w:rsidRPr="00620C71" w:rsidRDefault="008F37F0" w:rsidP="006F0BE7">
            <w:pPr>
              <w:autoSpaceDE w:val="0"/>
              <w:autoSpaceDN w:val="0"/>
              <w:adjustRightInd w:val="0"/>
              <w:spacing w:after="0" w:line="320" w:lineRule="atLeast"/>
              <w:ind w:left="60" w:right="60"/>
              <w:jc w:val="both"/>
              <w:rPr>
                <w:rFonts w:ascii="Arial" w:hAnsi="Arial" w:cs="Arial"/>
                <w:sz w:val="20"/>
                <w:szCs w:val="20"/>
              </w:rPr>
            </w:pPr>
            <w:r w:rsidRPr="00620C71">
              <w:rPr>
                <w:rFonts w:ascii="Arial" w:hAnsi="Arial" w:cs="Arial"/>
                <w:sz w:val="20"/>
                <w:szCs w:val="20"/>
              </w:rPr>
              <w:t>.157</w:t>
            </w:r>
          </w:p>
        </w:tc>
      </w:tr>
      <w:tr w:rsidR="008F37F0" w:rsidRPr="00620C71" w:rsidTr="00702012">
        <w:trPr>
          <w:gridAfter w:val="1"/>
          <w:wAfter w:w="426" w:type="dxa"/>
          <w:cantSplit/>
        </w:trPr>
        <w:tc>
          <w:tcPr>
            <w:tcW w:w="8647" w:type="dxa"/>
            <w:gridSpan w:val="13"/>
            <w:tcBorders>
              <w:top w:val="nil"/>
              <w:left w:val="nil"/>
              <w:bottom w:val="nil"/>
              <w:right w:val="nil"/>
            </w:tcBorders>
            <w:shd w:val="clear" w:color="auto" w:fill="FFFFFF"/>
          </w:tcPr>
          <w:p w:rsidR="00702012" w:rsidRDefault="008F37F0" w:rsidP="00702012">
            <w:pPr>
              <w:pStyle w:val="ListParagraph"/>
              <w:numPr>
                <w:ilvl w:val="0"/>
                <w:numId w:val="3"/>
              </w:numPr>
              <w:autoSpaceDE w:val="0"/>
              <w:autoSpaceDN w:val="0"/>
              <w:adjustRightInd w:val="0"/>
              <w:spacing w:after="0" w:line="320" w:lineRule="atLeast"/>
              <w:ind w:right="60"/>
              <w:jc w:val="both"/>
              <w:rPr>
                <w:rFonts w:ascii="Arial" w:hAnsi="Arial" w:cs="Arial"/>
                <w:sz w:val="20"/>
                <w:szCs w:val="20"/>
              </w:rPr>
            </w:pPr>
            <w:r w:rsidRPr="00702012">
              <w:rPr>
                <w:rFonts w:ascii="Arial" w:hAnsi="Arial" w:cs="Arial"/>
                <w:sz w:val="20"/>
                <w:szCs w:val="20"/>
              </w:rPr>
              <w:t xml:space="preserve">Dependent Variable: </w:t>
            </w:r>
            <w:proofErr w:type="spellStart"/>
            <w:r w:rsidRPr="00702012">
              <w:rPr>
                <w:rFonts w:ascii="Arial" w:hAnsi="Arial" w:cs="Arial"/>
                <w:sz w:val="20"/>
                <w:szCs w:val="20"/>
              </w:rPr>
              <w:t>Employee”s</w:t>
            </w:r>
            <w:proofErr w:type="spellEnd"/>
            <w:r w:rsidRPr="00702012">
              <w:rPr>
                <w:rFonts w:ascii="Arial" w:hAnsi="Arial" w:cs="Arial"/>
                <w:sz w:val="20"/>
                <w:szCs w:val="20"/>
              </w:rPr>
              <w:t xml:space="preserve"> Performance</w:t>
            </w:r>
          </w:p>
          <w:p w:rsidR="00702012" w:rsidRPr="00702012" w:rsidRDefault="00702012" w:rsidP="00702012">
            <w:pPr>
              <w:pStyle w:val="ListParagraph"/>
              <w:autoSpaceDE w:val="0"/>
              <w:autoSpaceDN w:val="0"/>
              <w:adjustRightInd w:val="0"/>
              <w:spacing w:after="0" w:line="320" w:lineRule="atLeast"/>
              <w:ind w:left="420" w:right="60"/>
              <w:jc w:val="both"/>
              <w:rPr>
                <w:rFonts w:ascii="Arial" w:hAnsi="Arial" w:cs="Arial"/>
                <w:sz w:val="20"/>
                <w:szCs w:val="20"/>
              </w:rPr>
            </w:pPr>
            <w:r w:rsidRPr="00620C71">
              <w:rPr>
                <w:rFonts w:ascii="Arial" w:hAnsi="Arial" w:cs="Arial"/>
                <w:sz w:val="20"/>
                <w:szCs w:val="20"/>
              </w:rPr>
              <w:t>Source: Researchers’ computation (2025)</w:t>
            </w:r>
          </w:p>
        </w:tc>
      </w:tr>
      <w:tr w:rsidR="008F37F0" w:rsidRPr="00620C71" w:rsidTr="00702012">
        <w:trPr>
          <w:cantSplit/>
        </w:trPr>
        <w:tc>
          <w:tcPr>
            <w:tcW w:w="9073" w:type="dxa"/>
            <w:gridSpan w:val="14"/>
            <w:tcBorders>
              <w:top w:val="nil"/>
              <w:left w:val="nil"/>
              <w:bottom w:val="nil"/>
              <w:right w:val="nil"/>
            </w:tcBorders>
            <w:shd w:val="clear" w:color="auto" w:fill="FFFFFF"/>
          </w:tcPr>
          <w:p w:rsidR="008F37F0" w:rsidRPr="00620C71" w:rsidRDefault="008F37F0" w:rsidP="006F0BE7">
            <w:pPr>
              <w:autoSpaceDE w:val="0"/>
              <w:autoSpaceDN w:val="0"/>
              <w:adjustRightInd w:val="0"/>
              <w:spacing w:after="0" w:line="400" w:lineRule="atLeast"/>
              <w:jc w:val="both"/>
              <w:rPr>
                <w:rFonts w:ascii="Arial" w:hAnsi="Arial" w:cs="Arial"/>
                <w:sz w:val="20"/>
                <w:szCs w:val="20"/>
              </w:rPr>
            </w:pPr>
            <w:r w:rsidRPr="00620C71">
              <w:rPr>
                <w:rFonts w:ascii="Arial" w:hAnsi="Arial" w:cs="Arial"/>
                <w:sz w:val="20"/>
                <w:szCs w:val="20"/>
              </w:rPr>
              <w:t xml:space="preserve">.  </w:t>
            </w:r>
          </w:p>
          <w:p w:rsidR="008F37F0" w:rsidRPr="00620C71" w:rsidRDefault="008F37F0" w:rsidP="006F0BE7">
            <w:pPr>
              <w:spacing w:line="480" w:lineRule="auto"/>
              <w:jc w:val="both"/>
              <w:rPr>
                <w:rFonts w:ascii="Arial" w:hAnsi="Arial" w:cs="Arial"/>
                <w:sz w:val="20"/>
                <w:szCs w:val="20"/>
              </w:rPr>
            </w:pPr>
            <w:r w:rsidRPr="00620C71">
              <w:rPr>
                <w:rFonts w:ascii="Arial" w:hAnsi="Arial" w:cs="Arial"/>
                <w:sz w:val="20"/>
                <w:szCs w:val="20"/>
              </w:rPr>
              <w:t xml:space="preserve">Table </w:t>
            </w:r>
            <w:proofErr w:type="gramStart"/>
            <w:r w:rsidRPr="00620C71">
              <w:rPr>
                <w:rFonts w:ascii="Arial" w:hAnsi="Arial" w:cs="Arial"/>
                <w:sz w:val="20"/>
                <w:szCs w:val="20"/>
              </w:rPr>
              <w:t>3 which is the analysis of variance (ANOVA)</w:t>
            </w:r>
            <w:proofErr w:type="gramEnd"/>
            <w:r w:rsidRPr="00620C71">
              <w:rPr>
                <w:rFonts w:ascii="Arial" w:hAnsi="Arial" w:cs="Arial"/>
                <w:sz w:val="20"/>
                <w:szCs w:val="20"/>
              </w:rPr>
              <w:t xml:space="preserve"> revealed the overall performance of the study. From the ANOVA table the F-statistic has 8.136 and the significant value of </w:t>
            </w:r>
            <w:proofErr w:type="gramStart"/>
            <w:r w:rsidRPr="00620C71">
              <w:rPr>
                <w:rFonts w:ascii="Arial" w:hAnsi="Arial" w:cs="Arial"/>
                <w:sz w:val="20"/>
                <w:szCs w:val="20"/>
              </w:rPr>
              <w:t>0.007 which</w:t>
            </w:r>
            <w:proofErr w:type="gramEnd"/>
            <w:r w:rsidRPr="00620C71">
              <w:rPr>
                <w:rFonts w:ascii="Arial" w:hAnsi="Arial" w:cs="Arial"/>
                <w:sz w:val="20"/>
                <w:szCs w:val="20"/>
              </w:rPr>
              <w:t xml:space="preserve"> is less than 0.05 level of significance. T</w:t>
            </w:r>
            <w:r w:rsidR="00702012">
              <w:rPr>
                <w:rFonts w:ascii="Arial" w:hAnsi="Arial" w:cs="Arial"/>
                <w:sz w:val="20"/>
                <w:szCs w:val="20"/>
              </w:rPr>
              <w:t xml:space="preserve">his implies null hypothesis </w:t>
            </w:r>
            <w:proofErr w:type="gramStart"/>
            <w:r w:rsidR="00702012">
              <w:rPr>
                <w:rFonts w:ascii="Arial" w:hAnsi="Arial" w:cs="Arial"/>
                <w:sz w:val="20"/>
                <w:szCs w:val="20"/>
              </w:rPr>
              <w:t>can</w:t>
            </w:r>
            <w:r w:rsidRPr="00620C71">
              <w:rPr>
                <w:rFonts w:ascii="Arial" w:hAnsi="Arial" w:cs="Arial"/>
                <w:sz w:val="20"/>
                <w:szCs w:val="20"/>
              </w:rPr>
              <w:t>not be accepted</w:t>
            </w:r>
            <w:proofErr w:type="gramEnd"/>
            <w:r w:rsidRPr="00620C71">
              <w:rPr>
                <w:rFonts w:ascii="Arial" w:hAnsi="Arial" w:cs="Arial"/>
                <w:sz w:val="20"/>
                <w:szCs w:val="20"/>
              </w:rPr>
              <w:t>. Hence, one can conclude that work life balance has significant effect on employee</w:t>
            </w:r>
            <w:r w:rsidR="00702012">
              <w:rPr>
                <w:rFonts w:ascii="Arial" w:hAnsi="Arial" w:cs="Arial"/>
                <w:sz w:val="20"/>
                <w:szCs w:val="20"/>
              </w:rPr>
              <w:t>’</w:t>
            </w:r>
            <w:r w:rsidRPr="00620C71">
              <w:rPr>
                <w:rFonts w:ascii="Arial" w:hAnsi="Arial" w:cs="Arial"/>
                <w:sz w:val="20"/>
                <w:szCs w:val="20"/>
              </w:rPr>
              <w:t>s performance in selected polytechnics in Nigeria.</w:t>
            </w:r>
          </w:p>
        </w:tc>
      </w:tr>
    </w:tbl>
    <w:p w:rsidR="008F37F0" w:rsidRPr="00620C71" w:rsidRDefault="008F37F0" w:rsidP="008F37F0">
      <w:pPr>
        <w:spacing w:line="480" w:lineRule="auto"/>
        <w:jc w:val="both"/>
        <w:rPr>
          <w:rFonts w:ascii="Arial" w:hAnsi="Arial" w:cs="Arial"/>
          <w:b/>
        </w:rPr>
      </w:pPr>
      <w:r w:rsidRPr="00620C71">
        <w:rPr>
          <w:rFonts w:ascii="Arial" w:hAnsi="Arial" w:cs="Arial"/>
          <w:b/>
        </w:rPr>
        <w:lastRenderedPageBreak/>
        <w:t>5. CONCLUSION AND RECOMMENDATIONS</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This study revealed that work life balance has a significant effect on employee</w:t>
      </w:r>
      <w:r w:rsidR="00702012">
        <w:rPr>
          <w:rFonts w:ascii="Arial" w:hAnsi="Arial" w:cs="Arial"/>
          <w:sz w:val="20"/>
          <w:szCs w:val="20"/>
        </w:rPr>
        <w:t>’</w:t>
      </w:r>
      <w:r w:rsidRPr="00620C71">
        <w:rPr>
          <w:rFonts w:ascii="Arial" w:hAnsi="Arial" w:cs="Arial"/>
          <w:sz w:val="20"/>
          <w:szCs w:val="20"/>
        </w:rPr>
        <w:t xml:space="preserve">s performance in Nigeria polytechnics. This demonstrates the critical role of work-life balance in enhancing employees' performance in Nigerian polytechnics. Based on the findings, the following recommendations </w:t>
      </w:r>
      <w:proofErr w:type="gramStart"/>
      <w:r w:rsidRPr="00620C71">
        <w:rPr>
          <w:rFonts w:ascii="Arial" w:hAnsi="Arial" w:cs="Arial"/>
          <w:sz w:val="20"/>
          <w:szCs w:val="20"/>
        </w:rPr>
        <w:t>are proposed</w:t>
      </w:r>
      <w:proofErr w:type="gramEnd"/>
      <w:r w:rsidRPr="00620C71">
        <w:rPr>
          <w:rFonts w:ascii="Arial" w:hAnsi="Arial" w:cs="Arial"/>
          <w:sz w:val="20"/>
          <w:szCs w:val="20"/>
        </w:rPr>
        <w:t>:</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Develop and implement comprehensive WLB policies tailored to the specific needs of polytechnic employees.</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 xml:space="preserve">Provide training programs for managers and supervisors to enhance their understanding of WLB issues. </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Encourage flexible work arrangements, such as telecommuting and flexible schedules, to accommodate diverse employee needs.</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Foster a supportive organizational culture that values work-life integration and promotes gender equality.</w:t>
      </w:r>
    </w:p>
    <w:p w:rsidR="008F37F0" w:rsidRPr="00620C71" w:rsidRDefault="008F37F0" w:rsidP="008F37F0">
      <w:pPr>
        <w:spacing w:after="0" w:line="480" w:lineRule="auto"/>
        <w:jc w:val="both"/>
        <w:rPr>
          <w:rFonts w:ascii="Arial" w:hAnsi="Arial" w:cs="Arial"/>
          <w:sz w:val="20"/>
          <w:szCs w:val="20"/>
        </w:rPr>
      </w:pPr>
      <w:r w:rsidRPr="00620C71">
        <w:rPr>
          <w:rFonts w:ascii="Arial" w:hAnsi="Arial" w:cs="Arial"/>
          <w:sz w:val="20"/>
          <w:szCs w:val="20"/>
        </w:rPr>
        <w:t>Allocate sufficient resources for WLB initiatives, including childcare facilities and wellness programs.</w:t>
      </w:r>
    </w:p>
    <w:p w:rsidR="008F37F0" w:rsidRPr="00620C71" w:rsidRDefault="008F37F0" w:rsidP="008F37F0">
      <w:pPr>
        <w:spacing w:line="480" w:lineRule="auto"/>
        <w:jc w:val="both"/>
        <w:rPr>
          <w:rFonts w:ascii="Arial" w:hAnsi="Arial" w:cs="Arial"/>
        </w:rPr>
      </w:pPr>
    </w:p>
    <w:p w:rsidR="008F37F0" w:rsidRPr="00620C71" w:rsidRDefault="008F37F0" w:rsidP="008F37F0">
      <w:pPr>
        <w:spacing w:line="480" w:lineRule="auto"/>
        <w:jc w:val="both"/>
        <w:rPr>
          <w:rFonts w:ascii="Arial" w:hAnsi="Arial" w:cs="Arial"/>
          <w:b/>
        </w:rPr>
      </w:pPr>
      <w:r w:rsidRPr="00620C71">
        <w:rPr>
          <w:rFonts w:ascii="Arial" w:hAnsi="Arial" w:cs="Arial"/>
          <w:b/>
        </w:rPr>
        <w:t>ACKNOWLEDGEMENT</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 xml:space="preserve">Much </w:t>
      </w:r>
      <w:proofErr w:type="gramStart"/>
      <w:r w:rsidRPr="00620C71">
        <w:rPr>
          <w:rFonts w:ascii="Arial" w:hAnsi="Arial" w:cs="Arial"/>
          <w:sz w:val="20"/>
          <w:szCs w:val="20"/>
        </w:rPr>
        <w:t>appreciations</w:t>
      </w:r>
      <w:proofErr w:type="gramEnd"/>
      <w:r w:rsidRPr="00620C71">
        <w:rPr>
          <w:rFonts w:ascii="Arial" w:hAnsi="Arial" w:cs="Arial"/>
          <w:sz w:val="20"/>
          <w:szCs w:val="20"/>
        </w:rPr>
        <w:t xml:space="preserve"> goes to Tertiary Education Trust Fund (TETFUND), Nigeria who sponsored this research work. We are also grateful to the Management of Osun state college of technology who provide the enabling environment and encouragement towards the success of this study.</w:t>
      </w:r>
    </w:p>
    <w:p w:rsidR="008F37F0" w:rsidRPr="00620C71" w:rsidRDefault="008F37F0" w:rsidP="008F37F0">
      <w:pPr>
        <w:spacing w:line="480" w:lineRule="auto"/>
        <w:jc w:val="both"/>
        <w:rPr>
          <w:rFonts w:ascii="Arial" w:hAnsi="Arial" w:cs="Arial"/>
          <w:b/>
        </w:rPr>
      </w:pPr>
      <w:r w:rsidRPr="00620C71">
        <w:rPr>
          <w:rFonts w:ascii="Arial" w:hAnsi="Arial" w:cs="Arial"/>
          <w:b/>
        </w:rPr>
        <w:t>COMPETING INTERESTS</w:t>
      </w:r>
    </w:p>
    <w:p w:rsidR="008F37F0" w:rsidRPr="00620C71" w:rsidRDefault="008F37F0" w:rsidP="008F37F0">
      <w:pPr>
        <w:spacing w:line="480" w:lineRule="auto"/>
        <w:jc w:val="both"/>
        <w:rPr>
          <w:rFonts w:ascii="Arial" w:hAnsi="Arial" w:cs="Arial"/>
          <w:sz w:val="20"/>
          <w:szCs w:val="20"/>
        </w:rPr>
      </w:pPr>
      <w:r w:rsidRPr="00620C71">
        <w:rPr>
          <w:rFonts w:ascii="Arial" w:hAnsi="Arial" w:cs="Arial"/>
          <w:sz w:val="20"/>
          <w:szCs w:val="20"/>
        </w:rPr>
        <w:t>Authors hereby declare that no competing interest exist.</w:t>
      </w:r>
    </w:p>
    <w:p w:rsidR="008F37F0" w:rsidRPr="008F37F0" w:rsidRDefault="008F37F0" w:rsidP="008F37F0">
      <w:pPr>
        <w:rPr>
          <w:rFonts w:ascii="Arial" w:eastAsia="Calibri" w:hAnsi="Arial" w:cs="Arial"/>
          <w:b/>
          <w:kern w:val="2"/>
        </w:rPr>
      </w:pPr>
      <w:r w:rsidRPr="008F37F0">
        <w:rPr>
          <w:rFonts w:ascii="Arial" w:eastAsia="Calibri" w:hAnsi="Arial" w:cs="Arial"/>
          <w:b/>
          <w:kern w:val="2"/>
        </w:rPr>
        <w:t>Disclaimer (Artificial intelligence)</w:t>
      </w:r>
    </w:p>
    <w:p w:rsidR="00C00718" w:rsidRDefault="008F37F0" w:rsidP="00702012">
      <w:pPr>
        <w:rPr>
          <w:rFonts w:ascii="Arial" w:eastAsia="Calibri" w:hAnsi="Arial" w:cs="Arial"/>
          <w:kern w:val="2"/>
          <w:sz w:val="20"/>
          <w:szCs w:val="20"/>
        </w:rPr>
      </w:pPr>
      <w:r w:rsidRPr="008F37F0">
        <w:rPr>
          <w:rFonts w:ascii="Arial" w:eastAsia="Calibri" w:hAnsi="Arial" w:cs="Arial"/>
          <w:kern w:val="2"/>
          <w:sz w:val="20"/>
          <w:szCs w:val="20"/>
        </w:rPr>
        <w:t>Author(s) hereby declare that NO generative AI technologies such as Large Language Models (</w:t>
      </w:r>
      <w:proofErr w:type="spellStart"/>
      <w:r w:rsidRPr="008F37F0">
        <w:rPr>
          <w:rFonts w:ascii="Arial" w:eastAsia="Calibri" w:hAnsi="Arial" w:cs="Arial"/>
          <w:kern w:val="2"/>
          <w:sz w:val="20"/>
          <w:szCs w:val="20"/>
        </w:rPr>
        <w:t>ChatGPT</w:t>
      </w:r>
      <w:proofErr w:type="spellEnd"/>
      <w:r w:rsidRPr="008F37F0">
        <w:rPr>
          <w:rFonts w:ascii="Arial" w:eastAsia="Calibri" w:hAnsi="Arial" w:cs="Arial"/>
          <w:kern w:val="2"/>
          <w:sz w:val="20"/>
          <w:szCs w:val="20"/>
        </w:rPr>
        <w:t xml:space="preserve">, COPILOT, etc.) and text-to-image generators </w:t>
      </w:r>
      <w:proofErr w:type="gramStart"/>
      <w:r w:rsidRPr="008F37F0">
        <w:rPr>
          <w:rFonts w:ascii="Arial" w:eastAsia="Calibri" w:hAnsi="Arial" w:cs="Arial"/>
          <w:kern w:val="2"/>
          <w:sz w:val="20"/>
          <w:szCs w:val="20"/>
        </w:rPr>
        <w:t>have been used</w:t>
      </w:r>
      <w:proofErr w:type="gramEnd"/>
      <w:r w:rsidRPr="008F37F0">
        <w:rPr>
          <w:rFonts w:ascii="Arial" w:eastAsia="Calibri" w:hAnsi="Arial" w:cs="Arial"/>
          <w:kern w:val="2"/>
          <w:sz w:val="20"/>
          <w:szCs w:val="20"/>
        </w:rPr>
        <w:t xml:space="preserve"> during the writing or editing of this manuscript. </w:t>
      </w:r>
    </w:p>
    <w:p w:rsidR="00702012" w:rsidRDefault="00702012" w:rsidP="00702012">
      <w:pPr>
        <w:rPr>
          <w:rFonts w:ascii="Arial" w:eastAsia="Calibri" w:hAnsi="Arial" w:cs="Arial"/>
          <w:kern w:val="2"/>
          <w:sz w:val="20"/>
          <w:szCs w:val="20"/>
        </w:rPr>
      </w:pPr>
    </w:p>
    <w:p w:rsidR="00702012" w:rsidRDefault="00702012" w:rsidP="00702012">
      <w:pPr>
        <w:rPr>
          <w:rFonts w:ascii="Arial" w:eastAsia="Calibri" w:hAnsi="Arial" w:cs="Arial"/>
          <w:kern w:val="2"/>
          <w:sz w:val="20"/>
          <w:szCs w:val="20"/>
        </w:rPr>
      </w:pPr>
    </w:p>
    <w:p w:rsidR="00702012" w:rsidRDefault="00702012" w:rsidP="00702012">
      <w:pPr>
        <w:rPr>
          <w:rFonts w:ascii="Arial" w:eastAsia="Calibri" w:hAnsi="Arial" w:cs="Arial"/>
          <w:kern w:val="2"/>
          <w:sz w:val="20"/>
          <w:szCs w:val="20"/>
        </w:rPr>
      </w:pPr>
    </w:p>
    <w:p w:rsidR="00702012" w:rsidRDefault="00702012" w:rsidP="00702012">
      <w:pPr>
        <w:rPr>
          <w:rFonts w:ascii="Arial" w:eastAsia="Calibri" w:hAnsi="Arial" w:cs="Arial"/>
          <w:kern w:val="2"/>
          <w:sz w:val="20"/>
          <w:szCs w:val="20"/>
        </w:rPr>
      </w:pPr>
    </w:p>
    <w:p w:rsidR="00702012" w:rsidRPr="00702012" w:rsidRDefault="00702012" w:rsidP="00702012">
      <w:pPr>
        <w:rPr>
          <w:rFonts w:ascii="Arial" w:eastAsia="Calibri" w:hAnsi="Arial" w:cs="Arial"/>
          <w:kern w:val="2"/>
          <w:sz w:val="20"/>
          <w:szCs w:val="20"/>
        </w:rPr>
      </w:pPr>
    </w:p>
    <w:p w:rsidR="00B415C3" w:rsidRDefault="00B415C3" w:rsidP="00B415C3">
      <w:pPr>
        <w:spacing w:line="480" w:lineRule="auto"/>
        <w:jc w:val="both"/>
        <w:rPr>
          <w:rFonts w:ascii="Arial" w:hAnsi="Arial" w:cs="Arial"/>
          <w:b/>
        </w:rPr>
      </w:pPr>
      <w:r w:rsidRPr="00CC6B4E">
        <w:rPr>
          <w:rFonts w:ascii="Arial" w:hAnsi="Arial" w:cs="Arial"/>
          <w:b/>
        </w:rPr>
        <w:lastRenderedPageBreak/>
        <w:t>REFERENCES</w:t>
      </w:r>
    </w:p>
    <w:p w:rsidR="00B415C3" w:rsidRPr="0081421E" w:rsidRDefault="00B415C3" w:rsidP="0081421E">
      <w:pPr>
        <w:pStyle w:val="ListParagraph"/>
        <w:numPr>
          <w:ilvl w:val="0"/>
          <w:numId w:val="4"/>
        </w:numPr>
        <w:shd w:val="clear" w:color="auto" w:fill="FFFFFF"/>
        <w:spacing w:line="480" w:lineRule="auto"/>
        <w:jc w:val="both"/>
        <w:rPr>
          <w:rFonts w:ascii="Arial" w:eastAsia="Times New Roman" w:hAnsi="Arial" w:cs="Arial"/>
          <w:color w:val="000000"/>
          <w:sz w:val="20"/>
          <w:szCs w:val="20"/>
        </w:rPr>
      </w:pPr>
      <w:bookmarkStart w:id="0" w:name="_GoBack"/>
      <w:proofErr w:type="spellStart"/>
      <w:r w:rsidRPr="0081421E">
        <w:rPr>
          <w:rFonts w:ascii="Arial" w:eastAsia="Times New Roman" w:hAnsi="Arial" w:cs="Arial"/>
          <w:color w:val="000000"/>
          <w:sz w:val="20"/>
          <w:szCs w:val="20"/>
        </w:rPr>
        <w:t>Asamani</w:t>
      </w:r>
      <w:proofErr w:type="spellEnd"/>
      <w:r w:rsidRPr="0081421E">
        <w:rPr>
          <w:rFonts w:ascii="Arial" w:eastAsia="Times New Roman" w:hAnsi="Arial" w:cs="Arial"/>
          <w:color w:val="000000"/>
          <w:sz w:val="20"/>
          <w:szCs w:val="20"/>
        </w:rPr>
        <w:t xml:space="preserve">, J. A., </w:t>
      </w:r>
      <w:proofErr w:type="spellStart"/>
      <w:r w:rsidRPr="0081421E">
        <w:rPr>
          <w:rFonts w:ascii="Arial" w:eastAsia="Times New Roman" w:hAnsi="Arial" w:cs="Arial"/>
          <w:color w:val="000000"/>
          <w:sz w:val="20"/>
          <w:szCs w:val="20"/>
        </w:rPr>
        <w:t>Amertil</w:t>
      </w:r>
      <w:proofErr w:type="spellEnd"/>
      <w:r w:rsidRPr="0081421E">
        <w:rPr>
          <w:rFonts w:ascii="Arial" w:eastAsia="Times New Roman" w:hAnsi="Arial" w:cs="Arial"/>
          <w:color w:val="000000"/>
          <w:sz w:val="20"/>
          <w:szCs w:val="20"/>
        </w:rPr>
        <w:t xml:space="preserve">, N. P., &amp; </w:t>
      </w:r>
      <w:proofErr w:type="spellStart"/>
      <w:r w:rsidRPr="0081421E">
        <w:rPr>
          <w:rFonts w:ascii="Arial" w:eastAsia="Times New Roman" w:hAnsi="Arial" w:cs="Arial"/>
          <w:color w:val="000000"/>
          <w:sz w:val="20"/>
          <w:szCs w:val="20"/>
        </w:rPr>
        <w:t>Chebere</w:t>
      </w:r>
      <w:proofErr w:type="spellEnd"/>
      <w:r w:rsidRPr="0081421E">
        <w:rPr>
          <w:rFonts w:ascii="Arial" w:eastAsia="Times New Roman" w:hAnsi="Arial" w:cs="Arial"/>
          <w:color w:val="000000"/>
          <w:sz w:val="20"/>
          <w:szCs w:val="20"/>
        </w:rPr>
        <w:t xml:space="preserve">, M. (2015). The influence of workload levels on performance in </w:t>
      </w:r>
    </w:p>
    <w:p w:rsidR="00B415C3" w:rsidRPr="0081421E" w:rsidRDefault="00B415C3" w:rsidP="0081421E">
      <w:pPr>
        <w:pStyle w:val="ListParagraph"/>
        <w:numPr>
          <w:ilvl w:val="1"/>
          <w:numId w:val="4"/>
        </w:numPr>
        <w:shd w:val="clear" w:color="auto" w:fill="FFFFFF"/>
        <w:spacing w:line="480" w:lineRule="auto"/>
        <w:jc w:val="both"/>
        <w:rPr>
          <w:rFonts w:ascii="Arial" w:eastAsia="Times New Roman" w:hAnsi="Arial" w:cs="Arial"/>
          <w:color w:val="000000"/>
          <w:sz w:val="20"/>
          <w:szCs w:val="20"/>
        </w:rPr>
      </w:pPr>
      <w:proofErr w:type="gramStart"/>
      <w:r w:rsidRPr="0081421E">
        <w:rPr>
          <w:rFonts w:ascii="Arial" w:eastAsia="Times New Roman" w:hAnsi="Arial" w:cs="Arial"/>
          <w:color w:val="000000"/>
          <w:sz w:val="20"/>
          <w:szCs w:val="20"/>
        </w:rPr>
        <w:t>a</w:t>
      </w:r>
      <w:proofErr w:type="gramEnd"/>
      <w:r w:rsidRPr="0081421E">
        <w:rPr>
          <w:rFonts w:ascii="Arial" w:eastAsia="Times New Roman" w:hAnsi="Arial" w:cs="Arial"/>
          <w:color w:val="000000"/>
          <w:sz w:val="20"/>
          <w:szCs w:val="20"/>
        </w:rPr>
        <w:t xml:space="preserve"> rural hospital. British Journal of Healthcare Management, 21(12),    577-586.</w:t>
      </w:r>
    </w:p>
    <w:p w:rsidR="00B415C3" w:rsidRPr="0081421E" w:rsidRDefault="00650E7A" w:rsidP="0081421E">
      <w:pPr>
        <w:pStyle w:val="ListParagraph"/>
        <w:numPr>
          <w:ilvl w:val="1"/>
          <w:numId w:val="4"/>
        </w:numPr>
        <w:shd w:val="clear" w:color="auto" w:fill="FFFFFF"/>
        <w:spacing w:line="480" w:lineRule="auto"/>
        <w:jc w:val="both"/>
        <w:rPr>
          <w:rStyle w:val="Hyperlink"/>
          <w:rFonts w:ascii="Arial" w:eastAsia="Times New Roman" w:hAnsi="Arial" w:cs="Arial"/>
          <w:sz w:val="20"/>
          <w:szCs w:val="20"/>
        </w:rPr>
      </w:pPr>
      <w:hyperlink r:id="rId7" w:history="1">
        <w:r w:rsidR="00B415C3" w:rsidRPr="0081421E">
          <w:rPr>
            <w:rStyle w:val="Hyperlink"/>
            <w:rFonts w:ascii="Arial" w:eastAsia="Times New Roman" w:hAnsi="Arial" w:cs="Arial"/>
            <w:sz w:val="20"/>
            <w:szCs w:val="20"/>
          </w:rPr>
          <w:t>https://doi.org/10.12968/bjhc.2015.21.12.577</w:t>
        </w:r>
      </w:hyperlink>
    </w:p>
    <w:p w:rsidR="00C90736" w:rsidRPr="0081421E" w:rsidRDefault="00C90736" w:rsidP="0081421E">
      <w:pPr>
        <w:pStyle w:val="ListParagraph"/>
        <w:numPr>
          <w:ilvl w:val="0"/>
          <w:numId w:val="4"/>
        </w:numPr>
        <w:shd w:val="clear" w:color="auto" w:fill="FFFFFF"/>
        <w:spacing w:line="480" w:lineRule="auto"/>
        <w:jc w:val="both"/>
        <w:rPr>
          <w:rFonts w:ascii="Arial" w:eastAsia="Times New Roman" w:hAnsi="Arial" w:cs="Arial"/>
          <w:color w:val="000000"/>
          <w:sz w:val="20"/>
          <w:szCs w:val="20"/>
        </w:rPr>
      </w:pPr>
      <w:proofErr w:type="spellStart"/>
      <w:r w:rsidRPr="0081421E">
        <w:rPr>
          <w:rFonts w:ascii="Arial" w:eastAsia="Times New Roman" w:hAnsi="Arial" w:cs="Arial"/>
          <w:color w:val="000000"/>
          <w:sz w:val="20"/>
          <w:szCs w:val="20"/>
        </w:rPr>
        <w:t>Boean</w:t>
      </w:r>
      <w:proofErr w:type="spellEnd"/>
      <w:r w:rsidRPr="0081421E">
        <w:rPr>
          <w:rFonts w:ascii="Arial" w:eastAsia="Times New Roman" w:hAnsi="Arial" w:cs="Arial"/>
          <w:color w:val="000000"/>
          <w:sz w:val="20"/>
          <w:szCs w:val="20"/>
        </w:rPr>
        <w:t>, C.G</w:t>
      </w:r>
      <w:proofErr w:type="gramStart"/>
      <w:r w:rsidR="00D47DCF" w:rsidRPr="0081421E">
        <w:rPr>
          <w:rFonts w:ascii="Arial" w:eastAsia="Times New Roman" w:hAnsi="Arial" w:cs="Arial"/>
          <w:color w:val="000000"/>
          <w:sz w:val="20"/>
          <w:szCs w:val="20"/>
        </w:rPr>
        <w:t xml:space="preserve">, </w:t>
      </w:r>
      <w:r w:rsidRPr="0081421E">
        <w:rPr>
          <w:rFonts w:ascii="Arial" w:eastAsia="Times New Roman" w:hAnsi="Arial" w:cs="Arial"/>
          <w:color w:val="000000"/>
          <w:sz w:val="20"/>
          <w:szCs w:val="20"/>
        </w:rPr>
        <w:t xml:space="preserve"> </w:t>
      </w:r>
      <w:proofErr w:type="spellStart"/>
      <w:r w:rsidRPr="0081421E">
        <w:rPr>
          <w:rFonts w:ascii="Arial" w:eastAsia="Times New Roman" w:hAnsi="Arial" w:cs="Arial"/>
          <w:color w:val="000000"/>
          <w:sz w:val="20"/>
          <w:szCs w:val="20"/>
        </w:rPr>
        <w:t>Popescu</w:t>
      </w:r>
      <w:proofErr w:type="spellEnd"/>
      <w:proofErr w:type="gramEnd"/>
      <w:r w:rsidRPr="0081421E">
        <w:rPr>
          <w:rFonts w:ascii="Arial" w:eastAsia="Times New Roman" w:hAnsi="Arial" w:cs="Arial"/>
          <w:color w:val="000000"/>
          <w:sz w:val="20"/>
          <w:szCs w:val="20"/>
        </w:rPr>
        <w:t>, L</w:t>
      </w:r>
      <w:r w:rsidR="00D47DCF" w:rsidRPr="0081421E">
        <w:rPr>
          <w:rFonts w:ascii="Arial" w:eastAsia="Times New Roman" w:hAnsi="Arial" w:cs="Arial"/>
          <w:color w:val="000000"/>
          <w:sz w:val="20"/>
          <w:szCs w:val="20"/>
        </w:rPr>
        <w:t xml:space="preserve">, </w:t>
      </w:r>
      <w:r w:rsidRPr="0081421E">
        <w:rPr>
          <w:rFonts w:ascii="Arial" w:eastAsia="Times New Roman" w:hAnsi="Arial" w:cs="Arial"/>
          <w:color w:val="000000"/>
          <w:sz w:val="20"/>
          <w:szCs w:val="20"/>
        </w:rPr>
        <w:t xml:space="preserve"> </w:t>
      </w:r>
      <w:proofErr w:type="spellStart"/>
      <w:r w:rsidRPr="0081421E">
        <w:rPr>
          <w:rFonts w:ascii="Arial" w:eastAsia="Times New Roman" w:hAnsi="Arial" w:cs="Arial"/>
          <w:color w:val="000000"/>
          <w:sz w:val="20"/>
          <w:szCs w:val="20"/>
        </w:rPr>
        <w:t>Varzaru</w:t>
      </w:r>
      <w:proofErr w:type="spellEnd"/>
      <w:r w:rsidRPr="0081421E">
        <w:rPr>
          <w:rFonts w:ascii="Arial" w:eastAsia="Times New Roman" w:hAnsi="Arial" w:cs="Arial"/>
          <w:color w:val="000000"/>
          <w:sz w:val="20"/>
          <w:szCs w:val="20"/>
        </w:rPr>
        <w:t xml:space="preserve">, A.B &amp; </w:t>
      </w:r>
      <w:proofErr w:type="spellStart"/>
      <w:r w:rsidRPr="0081421E">
        <w:rPr>
          <w:rFonts w:ascii="Arial" w:eastAsia="Times New Roman" w:hAnsi="Arial" w:cs="Arial"/>
          <w:color w:val="000000"/>
          <w:sz w:val="20"/>
          <w:szCs w:val="20"/>
        </w:rPr>
        <w:t>Avram</w:t>
      </w:r>
      <w:proofErr w:type="spellEnd"/>
      <w:r w:rsidRPr="0081421E">
        <w:rPr>
          <w:rFonts w:ascii="Arial" w:eastAsia="Times New Roman" w:hAnsi="Arial" w:cs="Arial"/>
          <w:color w:val="000000"/>
          <w:sz w:val="20"/>
          <w:szCs w:val="20"/>
        </w:rPr>
        <w:t xml:space="preserve">, C.D (2023). Work-Life Balance and Employee Satisfaction during COVID-19 Pandemic. Sustainability. </w:t>
      </w:r>
      <w:proofErr w:type="gramStart"/>
      <w:r w:rsidRPr="0081421E">
        <w:rPr>
          <w:rFonts w:ascii="Arial" w:eastAsia="Times New Roman" w:hAnsi="Arial" w:cs="Arial"/>
          <w:color w:val="000000"/>
          <w:sz w:val="20"/>
          <w:szCs w:val="20"/>
        </w:rPr>
        <w:t>Vol.15(</w:t>
      </w:r>
      <w:proofErr w:type="gramEnd"/>
      <w:r w:rsidRPr="0081421E">
        <w:rPr>
          <w:rFonts w:ascii="Arial" w:eastAsia="Times New Roman" w:hAnsi="Arial" w:cs="Arial"/>
          <w:color w:val="000000"/>
          <w:sz w:val="20"/>
          <w:szCs w:val="20"/>
        </w:rPr>
        <w:t xml:space="preserve">15). </w:t>
      </w:r>
      <w:hyperlink r:id="rId8" w:history="1">
        <w:r w:rsidRPr="0081421E">
          <w:rPr>
            <w:rStyle w:val="Hyperlink"/>
            <w:rFonts w:ascii="Arial" w:eastAsia="Times New Roman" w:hAnsi="Arial" w:cs="Arial"/>
            <w:sz w:val="20"/>
            <w:szCs w:val="20"/>
          </w:rPr>
          <w:t>https://doi.org/10.3390/su151511631</w:t>
        </w:r>
      </w:hyperlink>
    </w:p>
    <w:p w:rsidR="00D47DCF" w:rsidRDefault="00D47DCF" w:rsidP="0081421E">
      <w:pPr>
        <w:pStyle w:val="Heading1"/>
        <w:numPr>
          <w:ilvl w:val="0"/>
          <w:numId w:val="4"/>
        </w:numPr>
        <w:shd w:val="clear" w:color="auto" w:fill="FFFFFF"/>
        <w:spacing w:before="0" w:beforeAutospacing="0" w:after="160" w:afterAutospacing="0" w:line="480" w:lineRule="auto"/>
        <w:rPr>
          <w:rFonts w:ascii="Arial" w:hAnsi="Arial" w:cs="Arial"/>
          <w:b w:val="0"/>
          <w:sz w:val="20"/>
          <w:szCs w:val="20"/>
        </w:rPr>
      </w:pPr>
      <w:proofErr w:type="spellStart"/>
      <w:r>
        <w:rPr>
          <w:rFonts w:ascii="Arial" w:hAnsi="Arial" w:cs="Arial"/>
          <w:b w:val="0"/>
          <w:sz w:val="20"/>
          <w:szCs w:val="20"/>
        </w:rPr>
        <w:t>Chandel</w:t>
      </w:r>
      <w:proofErr w:type="spellEnd"/>
      <w:r>
        <w:rPr>
          <w:rFonts w:ascii="Arial" w:hAnsi="Arial" w:cs="Arial"/>
          <w:b w:val="0"/>
          <w:sz w:val="20"/>
          <w:szCs w:val="20"/>
        </w:rPr>
        <w:t xml:space="preserve">, S, </w:t>
      </w:r>
      <w:proofErr w:type="spellStart"/>
      <w:r>
        <w:rPr>
          <w:rFonts w:ascii="Arial" w:hAnsi="Arial" w:cs="Arial"/>
          <w:b w:val="0"/>
          <w:sz w:val="20"/>
          <w:szCs w:val="20"/>
        </w:rPr>
        <w:t>Chanda</w:t>
      </w:r>
      <w:proofErr w:type="spellEnd"/>
      <w:r>
        <w:rPr>
          <w:rFonts w:ascii="Arial" w:hAnsi="Arial" w:cs="Arial"/>
          <w:b w:val="0"/>
          <w:sz w:val="20"/>
          <w:szCs w:val="20"/>
        </w:rPr>
        <w:t xml:space="preserve">, K &amp; </w:t>
      </w:r>
      <w:proofErr w:type="spellStart"/>
      <w:r>
        <w:rPr>
          <w:rFonts w:ascii="Arial" w:hAnsi="Arial" w:cs="Arial"/>
          <w:b w:val="0"/>
          <w:sz w:val="20"/>
          <w:szCs w:val="20"/>
        </w:rPr>
        <w:t>Chandel</w:t>
      </w:r>
      <w:proofErr w:type="spellEnd"/>
      <w:r>
        <w:rPr>
          <w:rFonts w:ascii="Arial" w:hAnsi="Arial" w:cs="Arial"/>
          <w:b w:val="0"/>
          <w:sz w:val="20"/>
          <w:szCs w:val="20"/>
        </w:rPr>
        <w:t>, K (2023). Factors Influencing Organizational Commitment, Job Involvement and Work-Life Balance among Employees of Banks: An Analysis.</w:t>
      </w:r>
      <w:r w:rsidRPr="00D47DCF">
        <w:rPr>
          <w:rFonts w:ascii="Arial" w:hAnsi="Arial" w:cs="Arial"/>
          <w:b w:val="0"/>
          <w:sz w:val="20"/>
          <w:szCs w:val="20"/>
        </w:rPr>
        <w:t xml:space="preserve"> </w:t>
      </w:r>
      <w:proofErr w:type="spellStart"/>
      <w:r w:rsidRPr="00D47DCF">
        <w:rPr>
          <w:rFonts w:ascii="Arial" w:hAnsi="Arial" w:cs="Arial"/>
          <w:b w:val="0"/>
          <w:sz w:val="20"/>
          <w:szCs w:val="20"/>
        </w:rPr>
        <w:t>Prabandhan</w:t>
      </w:r>
      <w:proofErr w:type="spellEnd"/>
      <w:r w:rsidRPr="00D47DCF">
        <w:rPr>
          <w:rFonts w:ascii="Arial" w:hAnsi="Arial" w:cs="Arial"/>
          <w:b w:val="0"/>
          <w:sz w:val="20"/>
          <w:szCs w:val="20"/>
        </w:rPr>
        <w:t xml:space="preserve"> Indian Journal of M</w:t>
      </w:r>
      <w:r>
        <w:rPr>
          <w:rFonts w:ascii="Arial" w:hAnsi="Arial" w:cs="Arial"/>
          <w:b w:val="0"/>
          <w:sz w:val="20"/>
          <w:szCs w:val="20"/>
        </w:rPr>
        <w:t>anagement. 16</w:t>
      </w:r>
      <w:r w:rsidRPr="00D47DCF">
        <w:rPr>
          <w:rFonts w:ascii="Arial" w:hAnsi="Arial" w:cs="Arial"/>
          <w:b w:val="0"/>
          <w:sz w:val="20"/>
          <w:szCs w:val="20"/>
        </w:rPr>
        <w:t>(</w:t>
      </w:r>
      <w:r>
        <w:rPr>
          <w:rFonts w:ascii="Arial" w:hAnsi="Arial" w:cs="Arial"/>
          <w:b w:val="0"/>
          <w:sz w:val="20"/>
          <w:szCs w:val="20"/>
        </w:rPr>
        <w:t>7</w:t>
      </w:r>
      <w:r w:rsidRPr="00D47DCF">
        <w:rPr>
          <w:rFonts w:ascii="Arial" w:hAnsi="Arial" w:cs="Arial"/>
          <w:b w:val="0"/>
          <w:sz w:val="20"/>
          <w:szCs w:val="20"/>
        </w:rPr>
        <w:t>):</w:t>
      </w:r>
      <w:r>
        <w:rPr>
          <w:rFonts w:ascii="Arial" w:hAnsi="Arial" w:cs="Arial"/>
          <w:b w:val="0"/>
          <w:sz w:val="20"/>
          <w:szCs w:val="20"/>
        </w:rPr>
        <w:t xml:space="preserve"> 43-57</w:t>
      </w:r>
      <w:r w:rsidRPr="00D47DCF">
        <w:rPr>
          <w:rFonts w:ascii="Arial" w:hAnsi="Arial" w:cs="Arial"/>
          <w:b w:val="0"/>
          <w:sz w:val="20"/>
          <w:szCs w:val="20"/>
        </w:rPr>
        <w:t xml:space="preserve">. </w:t>
      </w:r>
      <w:hyperlink r:id="rId9" w:history="1">
        <w:r w:rsidRPr="00152D3F">
          <w:rPr>
            <w:rStyle w:val="Hyperlink"/>
            <w:rFonts w:ascii="Arial" w:hAnsi="Arial" w:cs="Arial"/>
            <w:b w:val="0"/>
            <w:sz w:val="20"/>
            <w:szCs w:val="20"/>
          </w:rPr>
          <w:t>https://doi.org/10.17010/pijom/2023/v16i7/172927</w:t>
        </w:r>
      </w:hyperlink>
    </w:p>
    <w:p w:rsidR="00B415C3" w:rsidRPr="00D47DCF" w:rsidRDefault="00B415C3" w:rsidP="0081421E">
      <w:pPr>
        <w:pStyle w:val="Heading1"/>
        <w:numPr>
          <w:ilvl w:val="0"/>
          <w:numId w:val="4"/>
        </w:numPr>
        <w:shd w:val="clear" w:color="auto" w:fill="FFFFFF"/>
        <w:spacing w:before="0" w:beforeAutospacing="0" w:after="160" w:afterAutospacing="0" w:line="480" w:lineRule="auto"/>
        <w:rPr>
          <w:rFonts w:ascii="Arial" w:hAnsi="Arial" w:cs="Arial"/>
          <w:b w:val="0"/>
          <w:sz w:val="20"/>
          <w:szCs w:val="20"/>
        </w:rPr>
      </w:pPr>
      <w:proofErr w:type="spellStart"/>
      <w:r w:rsidRPr="00E913F1">
        <w:rPr>
          <w:rFonts w:ascii="Arial" w:hAnsi="Arial" w:cs="Arial"/>
          <w:b w:val="0"/>
          <w:sz w:val="20"/>
          <w:szCs w:val="20"/>
        </w:rPr>
        <w:t>Govindapa</w:t>
      </w:r>
      <w:proofErr w:type="spellEnd"/>
      <w:r w:rsidRPr="00E913F1">
        <w:rPr>
          <w:rFonts w:ascii="Arial" w:hAnsi="Arial" w:cs="Arial"/>
          <w:b w:val="0"/>
          <w:sz w:val="20"/>
          <w:szCs w:val="20"/>
        </w:rPr>
        <w:t xml:space="preserve"> V.K </w:t>
      </w:r>
      <w:r>
        <w:rPr>
          <w:rFonts w:ascii="Arial" w:hAnsi="Arial" w:cs="Arial"/>
          <w:b w:val="0"/>
          <w:sz w:val="20"/>
          <w:szCs w:val="20"/>
        </w:rPr>
        <w:t>&amp;</w:t>
      </w:r>
      <w:r w:rsidRPr="00E913F1">
        <w:rPr>
          <w:rFonts w:ascii="Arial" w:hAnsi="Arial" w:cs="Arial"/>
          <w:b w:val="0"/>
          <w:sz w:val="20"/>
          <w:szCs w:val="20"/>
        </w:rPr>
        <w:t xml:space="preserve"> </w:t>
      </w:r>
      <w:proofErr w:type="spellStart"/>
      <w:r w:rsidRPr="00E913F1">
        <w:rPr>
          <w:rFonts w:ascii="Arial" w:hAnsi="Arial" w:cs="Arial"/>
          <w:b w:val="0"/>
          <w:sz w:val="20"/>
          <w:szCs w:val="20"/>
        </w:rPr>
        <w:t>Janakiram</w:t>
      </w:r>
      <w:proofErr w:type="spellEnd"/>
      <w:r w:rsidRPr="00E913F1">
        <w:rPr>
          <w:rFonts w:ascii="Arial" w:hAnsi="Arial" w:cs="Arial"/>
          <w:b w:val="0"/>
          <w:sz w:val="20"/>
          <w:szCs w:val="20"/>
        </w:rPr>
        <w:t xml:space="preserve">, B (2017). Organizational Causes for Work Life Conflict and </w:t>
      </w:r>
      <w:proofErr w:type="spellStart"/>
      <w:r w:rsidRPr="00E913F1">
        <w:rPr>
          <w:rFonts w:ascii="Arial" w:hAnsi="Arial" w:cs="Arial"/>
          <w:b w:val="0"/>
          <w:sz w:val="20"/>
          <w:szCs w:val="20"/>
        </w:rPr>
        <w:t>Innitatives</w:t>
      </w:r>
      <w:proofErr w:type="spellEnd"/>
      <w:r w:rsidRPr="00E913F1">
        <w:rPr>
          <w:rFonts w:ascii="Arial" w:hAnsi="Arial" w:cs="Arial"/>
          <w:b w:val="0"/>
          <w:sz w:val="20"/>
          <w:szCs w:val="20"/>
        </w:rPr>
        <w:t xml:space="preserve"> to Enhance Work Life Balance-</w:t>
      </w:r>
      <w:r w:rsidRPr="00E913F1">
        <w:rPr>
          <w:rFonts w:ascii="Arial" w:hAnsi="Arial" w:cs="Arial"/>
          <w:b w:val="0"/>
          <w:bCs w:val="0"/>
          <w:color w:val="111111"/>
          <w:sz w:val="20"/>
          <w:szCs w:val="20"/>
        </w:rPr>
        <w:t xml:space="preserve">A conceptual and review framework. International Journal of Current Engineering and Scientific Research. Vol.30 Issue 4. </w:t>
      </w:r>
      <w:hyperlink r:id="rId10" w:history="1">
        <w:r w:rsidRPr="00E913F1">
          <w:rPr>
            <w:rStyle w:val="Hyperlink"/>
            <w:rFonts w:ascii="Arial" w:hAnsi="Arial" w:cs="Arial"/>
            <w:sz w:val="20"/>
            <w:szCs w:val="20"/>
          </w:rPr>
          <w:t>https://www.researchgate.net/publication/330926300</w:t>
        </w:r>
      </w:hyperlink>
    </w:p>
    <w:p w:rsidR="00B415C3" w:rsidRPr="0081421E" w:rsidRDefault="00B415C3" w:rsidP="0081421E">
      <w:pPr>
        <w:pStyle w:val="ListParagraph"/>
        <w:numPr>
          <w:ilvl w:val="0"/>
          <w:numId w:val="4"/>
        </w:numPr>
        <w:spacing w:line="480" w:lineRule="auto"/>
        <w:jc w:val="both"/>
        <w:rPr>
          <w:rFonts w:ascii="Arial" w:hAnsi="Arial" w:cs="Arial"/>
          <w:sz w:val="20"/>
          <w:szCs w:val="20"/>
        </w:rPr>
      </w:pPr>
      <w:proofErr w:type="spellStart"/>
      <w:r w:rsidRPr="0081421E">
        <w:rPr>
          <w:rFonts w:ascii="Arial" w:hAnsi="Arial" w:cs="Arial"/>
          <w:sz w:val="20"/>
          <w:szCs w:val="20"/>
        </w:rPr>
        <w:t>Greenhaus</w:t>
      </w:r>
      <w:proofErr w:type="gramStart"/>
      <w:r w:rsidRPr="0081421E">
        <w:rPr>
          <w:rFonts w:ascii="Arial" w:hAnsi="Arial" w:cs="Arial"/>
          <w:sz w:val="20"/>
          <w:szCs w:val="20"/>
        </w:rPr>
        <w:t>,J.H</w:t>
      </w:r>
      <w:proofErr w:type="spellEnd"/>
      <w:proofErr w:type="gramEnd"/>
      <w:r w:rsidRPr="0081421E">
        <w:rPr>
          <w:rFonts w:ascii="Arial" w:hAnsi="Arial" w:cs="Arial"/>
          <w:sz w:val="20"/>
          <w:szCs w:val="20"/>
        </w:rPr>
        <w:t xml:space="preserve"> &amp; </w:t>
      </w:r>
      <w:proofErr w:type="spellStart"/>
      <w:r w:rsidRPr="0081421E">
        <w:rPr>
          <w:rFonts w:ascii="Arial" w:hAnsi="Arial" w:cs="Arial"/>
          <w:sz w:val="20"/>
          <w:szCs w:val="20"/>
        </w:rPr>
        <w:t>Beutel,N.J</w:t>
      </w:r>
      <w:proofErr w:type="spellEnd"/>
      <w:r w:rsidRPr="0081421E">
        <w:rPr>
          <w:rFonts w:ascii="Arial" w:hAnsi="Arial" w:cs="Arial"/>
          <w:sz w:val="20"/>
          <w:szCs w:val="20"/>
        </w:rPr>
        <w:t xml:space="preserve"> (1985).Sources of Conflict between Work and Family Roles. The Academy of Management Review. Vol. 10. 76-88. </w:t>
      </w:r>
      <w:hyperlink r:id="rId11" w:history="1">
        <w:r w:rsidRPr="0081421E">
          <w:rPr>
            <w:rStyle w:val="Hyperlink"/>
            <w:rFonts w:ascii="Arial" w:hAnsi="Arial" w:cs="Arial"/>
            <w:sz w:val="20"/>
            <w:szCs w:val="20"/>
          </w:rPr>
          <w:t>https://doi.org/10.2307?258214</w:t>
        </w:r>
      </w:hyperlink>
    </w:p>
    <w:p w:rsidR="00B415C3" w:rsidRPr="0081421E" w:rsidRDefault="00B415C3" w:rsidP="0081421E">
      <w:pPr>
        <w:pStyle w:val="ListParagraph"/>
        <w:numPr>
          <w:ilvl w:val="0"/>
          <w:numId w:val="4"/>
        </w:numPr>
        <w:shd w:val="clear" w:color="auto" w:fill="FFFFFF"/>
        <w:spacing w:line="480" w:lineRule="auto"/>
        <w:rPr>
          <w:rFonts w:ascii="Arial" w:hAnsi="Arial" w:cs="Arial"/>
          <w:sz w:val="20"/>
          <w:szCs w:val="20"/>
        </w:rPr>
      </w:pPr>
      <w:proofErr w:type="spellStart"/>
      <w:r w:rsidRPr="0081421E">
        <w:rPr>
          <w:rFonts w:ascii="Arial" w:hAnsi="Arial" w:cs="Arial"/>
          <w:sz w:val="20"/>
          <w:szCs w:val="20"/>
        </w:rPr>
        <w:t>Gultom</w:t>
      </w:r>
      <w:proofErr w:type="spellEnd"/>
      <w:r w:rsidRPr="0081421E">
        <w:rPr>
          <w:rFonts w:ascii="Arial" w:hAnsi="Arial" w:cs="Arial"/>
          <w:sz w:val="20"/>
          <w:szCs w:val="20"/>
        </w:rPr>
        <w:t xml:space="preserve">, E &amp; Nata, J.L (2023). Work-Life Balance and Burnout on Temporary Employee Performance. </w:t>
      </w:r>
    </w:p>
    <w:p w:rsidR="00B415C3" w:rsidRPr="0081421E" w:rsidRDefault="00B415C3" w:rsidP="0081421E">
      <w:pPr>
        <w:pStyle w:val="ListParagraph"/>
        <w:numPr>
          <w:ilvl w:val="1"/>
          <w:numId w:val="4"/>
        </w:numPr>
        <w:shd w:val="clear" w:color="auto" w:fill="FFFFFF"/>
        <w:spacing w:line="480" w:lineRule="auto"/>
        <w:rPr>
          <w:rFonts w:ascii="Arial" w:hAnsi="Arial" w:cs="Arial"/>
          <w:sz w:val="20"/>
          <w:szCs w:val="20"/>
        </w:rPr>
      </w:pPr>
      <w:proofErr w:type="spellStart"/>
      <w:r w:rsidRPr="0081421E">
        <w:rPr>
          <w:rFonts w:ascii="Arial" w:hAnsi="Arial" w:cs="Arial"/>
          <w:sz w:val="20"/>
          <w:szCs w:val="20"/>
        </w:rPr>
        <w:t>Asean</w:t>
      </w:r>
      <w:proofErr w:type="spellEnd"/>
      <w:r w:rsidRPr="0081421E">
        <w:rPr>
          <w:rFonts w:ascii="Arial" w:hAnsi="Arial" w:cs="Arial"/>
          <w:sz w:val="20"/>
          <w:szCs w:val="20"/>
        </w:rPr>
        <w:t xml:space="preserve"> International Journal of Business. Vol</w:t>
      </w:r>
      <w:proofErr w:type="gramStart"/>
      <w:r w:rsidRPr="0081421E">
        <w:rPr>
          <w:rFonts w:ascii="Arial" w:hAnsi="Arial" w:cs="Arial"/>
          <w:sz w:val="20"/>
          <w:szCs w:val="20"/>
        </w:rPr>
        <w:t>,2</w:t>
      </w:r>
      <w:proofErr w:type="gramEnd"/>
      <w:r w:rsidRPr="0081421E">
        <w:rPr>
          <w:rFonts w:ascii="Arial" w:hAnsi="Arial" w:cs="Arial"/>
          <w:sz w:val="20"/>
          <w:szCs w:val="20"/>
        </w:rPr>
        <w:t xml:space="preserve">. No.2. </w:t>
      </w:r>
      <w:hyperlink r:id="rId12" w:history="1">
        <w:r w:rsidRPr="0081421E">
          <w:rPr>
            <w:rStyle w:val="Hyperlink"/>
            <w:rFonts w:ascii="Arial" w:hAnsi="Arial" w:cs="Arial"/>
            <w:sz w:val="20"/>
            <w:szCs w:val="20"/>
          </w:rPr>
          <w:t>https://doi.org/10.54099/aijb.v2i2.632</w:t>
        </w:r>
      </w:hyperlink>
    </w:p>
    <w:p w:rsidR="00B415C3" w:rsidRPr="0081421E" w:rsidRDefault="00B415C3" w:rsidP="0081421E">
      <w:pPr>
        <w:pStyle w:val="ListParagraph"/>
        <w:numPr>
          <w:ilvl w:val="0"/>
          <w:numId w:val="4"/>
        </w:numPr>
        <w:spacing w:line="480" w:lineRule="auto"/>
        <w:jc w:val="both"/>
        <w:rPr>
          <w:rStyle w:val="Hyperlink"/>
          <w:rFonts w:ascii="Arial" w:hAnsi="Arial" w:cs="Arial"/>
          <w:sz w:val="20"/>
          <w:szCs w:val="20"/>
        </w:rPr>
      </w:pPr>
      <w:proofErr w:type="spellStart"/>
      <w:r w:rsidRPr="0081421E">
        <w:rPr>
          <w:rFonts w:ascii="Arial" w:hAnsi="Arial" w:cs="Arial"/>
          <w:sz w:val="20"/>
          <w:szCs w:val="20"/>
        </w:rPr>
        <w:t>Hobfoll</w:t>
      </w:r>
      <w:proofErr w:type="spellEnd"/>
      <w:r w:rsidRPr="0081421E">
        <w:rPr>
          <w:rFonts w:ascii="Arial" w:hAnsi="Arial" w:cs="Arial"/>
          <w:sz w:val="20"/>
          <w:szCs w:val="20"/>
        </w:rPr>
        <w:t xml:space="preserve">, </w:t>
      </w:r>
      <w:proofErr w:type="gramStart"/>
      <w:r w:rsidRPr="0081421E">
        <w:rPr>
          <w:rFonts w:ascii="Arial" w:hAnsi="Arial" w:cs="Arial"/>
          <w:sz w:val="20"/>
          <w:szCs w:val="20"/>
        </w:rPr>
        <w:t>S.E(</w:t>
      </w:r>
      <w:proofErr w:type="gramEnd"/>
      <w:r w:rsidRPr="0081421E">
        <w:rPr>
          <w:rFonts w:ascii="Arial" w:hAnsi="Arial" w:cs="Arial"/>
          <w:sz w:val="20"/>
          <w:szCs w:val="20"/>
        </w:rPr>
        <w:t xml:space="preserve">1989). Conservation of Resources: A new attempt at conceptualizing stress. American      Psychologist. Vol.44 issue 3, </w:t>
      </w:r>
      <w:hyperlink r:id="rId13" w:history="1">
        <w:r w:rsidRPr="0081421E">
          <w:rPr>
            <w:rStyle w:val="Hyperlink"/>
            <w:rFonts w:ascii="Arial" w:hAnsi="Arial" w:cs="Arial"/>
            <w:sz w:val="20"/>
            <w:szCs w:val="20"/>
          </w:rPr>
          <w:t>https://doi.org/10.1037/0003-066X.44.3.513</w:t>
        </w:r>
      </w:hyperlink>
    </w:p>
    <w:p w:rsidR="002261F5" w:rsidRPr="0081421E" w:rsidRDefault="00C90736" w:rsidP="0081421E">
      <w:pPr>
        <w:pStyle w:val="ListParagraph"/>
        <w:numPr>
          <w:ilvl w:val="0"/>
          <w:numId w:val="4"/>
        </w:numPr>
        <w:spacing w:line="480" w:lineRule="auto"/>
        <w:jc w:val="both"/>
        <w:rPr>
          <w:rFonts w:ascii="Arial" w:hAnsi="Arial" w:cs="Arial"/>
          <w:sz w:val="20"/>
          <w:szCs w:val="20"/>
        </w:rPr>
      </w:pPr>
      <w:r w:rsidRPr="0081421E">
        <w:rPr>
          <w:rFonts w:ascii="Arial" w:hAnsi="Arial" w:cs="Arial"/>
          <w:sz w:val="20"/>
          <w:szCs w:val="20"/>
        </w:rPr>
        <w:t>Joshi, A; Dinesh, K &amp; Kanda, S.B (2024). Work-Life Balance as Mediator between Workplace Spirituality, Organizational Commitment</w:t>
      </w:r>
      <w:r w:rsidR="002261F5" w:rsidRPr="0081421E">
        <w:rPr>
          <w:rFonts w:ascii="Arial" w:hAnsi="Arial" w:cs="Arial"/>
          <w:sz w:val="20"/>
          <w:szCs w:val="20"/>
        </w:rPr>
        <w:t xml:space="preserve"> and Job Satisfaction. </w:t>
      </w:r>
      <w:proofErr w:type="spellStart"/>
      <w:r w:rsidR="002261F5" w:rsidRPr="0081421E">
        <w:rPr>
          <w:rFonts w:ascii="Arial" w:hAnsi="Arial" w:cs="Arial"/>
          <w:sz w:val="20"/>
          <w:szCs w:val="20"/>
        </w:rPr>
        <w:t>Prabandhan</w:t>
      </w:r>
      <w:proofErr w:type="spellEnd"/>
      <w:r w:rsidR="002261F5" w:rsidRPr="0081421E">
        <w:rPr>
          <w:rFonts w:ascii="Arial" w:hAnsi="Arial" w:cs="Arial"/>
          <w:sz w:val="20"/>
          <w:szCs w:val="20"/>
        </w:rPr>
        <w:t xml:space="preserve"> Indian Journal of Management. </w:t>
      </w:r>
      <w:proofErr w:type="gramStart"/>
      <w:r w:rsidR="002261F5" w:rsidRPr="0081421E">
        <w:rPr>
          <w:rFonts w:ascii="Arial" w:hAnsi="Arial" w:cs="Arial"/>
          <w:sz w:val="20"/>
          <w:szCs w:val="20"/>
        </w:rPr>
        <w:t>17</w:t>
      </w:r>
      <w:proofErr w:type="gramEnd"/>
      <w:r w:rsidR="002261F5" w:rsidRPr="0081421E">
        <w:rPr>
          <w:rFonts w:ascii="Arial" w:hAnsi="Arial" w:cs="Arial"/>
          <w:sz w:val="20"/>
          <w:szCs w:val="20"/>
        </w:rPr>
        <w:t xml:space="preserve">(11): 23-40. </w:t>
      </w:r>
      <w:hyperlink r:id="rId14" w:history="1">
        <w:r w:rsidR="002261F5" w:rsidRPr="0081421E">
          <w:rPr>
            <w:rStyle w:val="Hyperlink"/>
            <w:rFonts w:ascii="Arial" w:hAnsi="Arial" w:cs="Arial"/>
            <w:sz w:val="20"/>
            <w:szCs w:val="20"/>
          </w:rPr>
          <w:t>https://doi.org/10.17010/pijom/2024/v17i11/174021</w:t>
        </w:r>
      </w:hyperlink>
    </w:p>
    <w:p w:rsidR="00B415C3" w:rsidRPr="0081421E" w:rsidRDefault="00B415C3" w:rsidP="0081421E">
      <w:pPr>
        <w:pStyle w:val="ListParagraph"/>
        <w:numPr>
          <w:ilvl w:val="0"/>
          <w:numId w:val="4"/>
        </w:numPr>
        <w:spacing w:line="480" w:lineRule="auto"/>
        <w:jc w:val="both"/>
        <w:rPr>
          <w:rFonts w:ascii="Arial" w:hAnsi="Arial" w:cs="Arial"/>
          <w:sz w:val="20"/>
          <w:szCs w:val="20"/>
        </w:rPr>
      </w:pPr>
      <w:proofErr w:type="spellStart"/>
      <w:r w:rsidRPr="0081421E">
        <w:rPr>
          <w:rFonts w:ascii="Arial" w:hAnsi="Arial" w:cs="Arial"/>
          <w:sz w:val="20"/>
          <w:szCs w:val="20"/>
        </w:rPr>
        <w:lastRenderedPageBreak/>
        <w:t>Mwangi</w:t>
      </w:r>
      <w:proofErr w:type="gramStart"/>
      <w:r w:rsidRPr="0081421E">
        <w:rPr>
          <w:rFonts w:ascii="Arial" w:hAnsi="Arial" w:cs="Arial"/>
          <w:sz w:val="20"/>
          <w:szCs w:val="20"/>
        </w:rPr>
        <w:t>,L</w:t>
      </w:r>
      <w:proofErr w:type="spellEnd"/>
      <w:proofErr w:type="gramEnd"/>
      <w:r w:rsidRPr="0081421E">
        <w:rPr>
          <w:rFonts w:ascii="Arial" w:hAnsi="Arial" w:cs="Arial"/>
          <w:sz w:val="20"/>
          <w:szCs w:val="20"/>
        </w:rPr>
        <w:t xml:space="preserve">, </w:t>
      </w:r>
      <w:proofErr w:type="spellStart"/>
      <w:r w:rsidRPr="0081421E">
        <w:rPr>
          <w:rFonts w:ascii="Arial" w:hAnsi="Arial" w:cs="Arial"/>
          <w:sz w:val="20"/>
          <w:szCs w:val="20"/>
        </w:rPr>
        <w:t>Boinett</w:t>
      </w:r>
      <w:proofErr w:type="spellEnd"/>
      <w:r w:rsidRPr="0081421E">
        <w:rPr>
          <w:rFonts w:ascii="Arial" w:hAnsi="Arial" w:cs="Arial"/>
          <w:sz w:val="20"/>
          <w:szCs w:val="20"/>
        </w:rPr>
        <w:t xml:space="preserve">, C, </w:t>
      </w:r>
      <w:proofErr w:type="spellStart"/>
      <w:r w:rsidRPr="0081421E">
        <w:rPr>
          <w:rFonts w:ascii="Arial" w:hAnsi="Arial" w:cs="Arial"/>
          <w:sz w:val="20"/>
          <w:szCs w:val="20"/>
        </w:rPr>
        <w:t>Tumwet</w:t>
      </w:r>
      <w:proofErr w:type="spellEnd"/>
      <w:r w:rsidRPr="0081421E">
        <w:rPr>
          <w:rFonts w:ascii="Arial" w:hAnsi="Arial" w:cs="Arial"/>
          <w:sz w:val="20"/>
          <w:szCs w:val="20"/>
        </w:rPr>
        <w:t xml:space="preserve">, E &amp; Bowen, D(2016). Effects of Work Life Balance in Employees Performance in Institution of Higher Learning: A case study of </w:t>
      </w:r>
      <w:proofErr w:type="spellStart"/>
      <w:r w:rsidRPr="0081421E">
        <w:rPr>
          <w:rFonts w:ascii="Arial" w:hAnsi="Arial" w:cs="Arial"/>
          <w:sz w:val="20"/>
          <w:szCs w:val="20"/>
        </w:rPr>
        <w:t>Kabarak</w:t>
      </w:r>
      <w:proofErr w:type="spellEnd"/>
      <w:r w:rsidRPr="0081421E">
        <w:rPr>
          <w:rFonts w:ascii="Arial" w:hAnsi="Arial" w:cs="Arial"/>
          <w:sz w:val="20"/>
          <w:szCs w:val="20"/>
        </w:rPr>
        <w:t xml:space="preserve"> University. </w:t>
      </w:r>
      <w:proofErr w:type="spellStart"/>
      <w:r w:rsidRPr="0081421E">
        <w:rPr>
          <w:rFonts w:ascii="Arial" w:hAnsi="Arial" w:cs="Arial"/>
          <w:sz w:val="20"/>
          <w:szCs w:val="20"/>
        </w:rPr>
        <w:t>Kabarak</w:t>
      </w:r>
      <w:proofErr w:type="spellEnd"/>
      <w:r w:rsidRPr="0081421E">
        <w:rPr>
          <w:rFonts w:ascii="Arial" w:hAnsi="Arial" w:cs="Arial"/>
          <w:sz w:val="20"/>
          <w:szCs w:val="20"/>
        </w:rPr>
        <w:t xml:space="preserve"> Journal of Research and Innovation. Vol.4. No.2. </w:t>
      </w:r>
      <w:hyperlink r:id="rId15" w:history="1">
        <w:r w:rsidRPr="0081421E">
          <w:rPr>
            <w:rStyle w:val="Hyperlink"/>
            <w:rFonts w:ascii="Arial" w:hAnsi="Arial" w:cs="Arial"/>
            <w:sz w:val="20"/>
            <w:szCs w:val="20"/>
          </w:rPr>
          <w:t>https://doi.org/10.58216/kjri.v4i2.37</w:t>
        </w:r>
      </w:hyperlink>
    </w:p>
    <w:p w:rsidR="00B415C3" w:rsidRPr="0081421E" w:rsidRDefault="00B415C3" w:rsidP="0081421E">
      <w:pPr>
        <w:pStyle w:val="ListParagraph"/>
        <w:numPr>
          <w:ilvl w:val="0"/>
          <w:numId w:val="4"/>
        </w:numPr>
        <w:spacing w:line="480" w:lineRule="auto"/>
        <w:jc w:val="both"/>
        <w:rPr>
          <w:rFonts w:ascii="Arial" w:hAnsi="Arial" w:cs="Arial"/>
          <w:sz w:val="20"/>
          <w:szCs w:val="20"/>
        </w:rPr>
      </w:pPr>
      <w:r w:rsidRPr="0081421E">
        <w:rPr>
          <w:rFonts w:ascii="Arial" w:hAnsi="Arial" w:cs="Arial"/>
          <w:bCs/>
          <w:color w:val="111111"/>
          <w:sz w:val="20"/>
          <w:szCs w:val="20"/>
        </w:rPr>
        <w:t xml:space="preserve">Nepali, T.N.P (2018).Balancing Work Life and Family Life: Problems and Remedies. </w:t>
      </w:r>
      <w:proofErr w:type="spellStart"/>
      <w:r w:rsidRPr="0081421E">
        <w:rPr>
          <w:rFonts w:ascii="Arial" w:hAnsi="Arial" w:cs="Arial"/>
          <w:bCs/>
          <w:color w:val="111111"/>
          <w:sz w:val="20"/>
          <w:szCs w:val="20"/>
        </w:rPr>
        <w:t>Nepals</w:t>
      </w:r>
      <w:proofErr w:type="spellEnd"/>
      <w:r w:rsidRPr="0081421E">
        <w:rPr>
          <w:rFonts w:ascii="Arial" w:hAnsi="Arial" w:cs="Arial"/>
          <w:bCs/>
          <w:color w:val="111111"/>
          <w:sz w:val="20"/>
          <w:szCs w:val="20"/>
        </w:rPr>
        <w:t xml:space="preserve"> Journal Online. </w:t>
      </w:r>
      <w:r w:rsidRPr="0081421E">
        <w:rPr>
          <w:rFonts w:ascii="Arial" w:hAnsi="Arial" w:cs="Arial"/>
          <w:sz w:val="20"/>
          <w:szCs w:val="20"/>
          <w:shd w:val="clear" w:color="auto" w:fill="FFFFFF"/>
        </w:rPr>
        <w:t> </w:t>
      </w:r>
      <w:proofErr w:type="spellStart"/>
      <w:r w:rsidRPr="0081421E">
        <w:rPr>
          <w:rFonts w:ascii="Arial" w:hAnsi="Arial" w:cs="Arial"/>
          <w:iCs/>
          <w:sz w:val="20"/>
          <w:szCs w:val="20"/>
          <w:shd w:val="clear" w:color="auto" w:fill="FFFFFF"/>
        </w:rPr>
        <w:t>Pravaha</w:t>
      </w:r>
      <w:proofErr w:type="spellEnd"/>
      <w:r w:rsidRPr="0081421E">
        <w:rPr>
          <w:rFonts w:ascii="Arial" w:hAnsi="Arial" w:cs="Arial"/>
          <w:sz w:val="20"/>
          <w:szCs w:val="20"/>
          <w:shd w:val="clear" w:color="auto" w:fill="FFFFFF"/>
        </w:rPr>
        <w:t>, </w:t>
      </w:r>
      <w:r w:rsidRPr="0081421E">
        <w:rPr>
          <w:rFonts w:ascii="Arial" w:hAnsi="Arial" w:cs="Arial"/>
          <w:iCs/>
          <w:sz w:val="20"/>
          <w:szCs w:val="20"/>
          <w:shd w:val="clear" w:color="auto" w:fill="FFFFFF"/>
        </w:rPr>
        <w:t>24</w:t>
      </w:r>
      <w:r w:rsidRPr="0081421E">
        <w:rPr>
          <w:rFonts w:ascii="Arial" w:hAnsi="Arial" w:cs="Arial"/>
          <w:sz w:val="20"/>
          <w:szCs w:val="20"/>
          <w:shd w:val="clear" w:color="auto" w:fill="FFFFFF"/>
        </w:rPr>
        <w:t xml:space="preserve">(1), 217–232. </w:t>
      </w:r>
      <w:hyperlink r:id="rId16" w:history="1">
        <w:r w:rsidRPr="0081421E">
          <w:rPr>
            <w:rStyle w:val="Hyperlink"/>
            <w:rFonts w:ascii="Arial" w:hAnsi="Arial" w:cs="Arial"/>
            <w:sz w:val="20"/>
            <w:szCs w:val="20"/>
          </w:rPr>
          <w:t>https://doi.org/10.3126/pravaha.v24i1.20240</w:t>
        </w:r>
      </w:hyperlink>
    </w:p>
    <w:p w:rsidR="00B415C3" w:rsidRPr="0081421E" w:rsidRDefault="00B415C3" w:rsidP="0081421E">
      <w:pPr>
        <w:pStyle w:val="ListParagraph"/>
        <w:numPr>
          <w:ilvl w:val="0"/>
          <w:numId w:val="4"/>
        </w:numPr>
        <w:spacing w:line="480" w:lineRule="auto"/>
        <w:jc w:val="both"/>
        <w:rPr>
          <w:rFonts w:ascii="Arial" w:hAnsi="Arial" w:cs="Arial"/>
          <w:sz w:val="20"/>
          <w:szCs w:val="20"/>
        </w:rPr>
      </w:pPr>
      <w:proofErr w:type="spellStart"/>
      <w:r w:rsidRPr="0081421E">
        <w:rPr>
          <w:rFonts w:ascii="Arial" w:hAnsi="Arial" w:cs="Arial"/>
          <w:sz w:val="20"/>
          <w:szCs w:val="20"/>
        </w:rPr>
        <w:t>Oderonke</w:t>
      </w:r>
      <w:proofErr w:type="spellEnd"/>
      <w:r w:rsidRPr="0081421E">
        <w:rPr>
          <w:rFonts w:ascii="Arial" w:hAnsi="Arial" w:cs="Arial"/>
          <w:sz w:val="20"/>
          <w:szCs w:val="20"/>
        </w:rPr>
        <w:t xml:space="preserve">, F.O, </w:t>
      </w:r>
      <w:proofErr w:type="spellStart"/>
      <w:r w:rsidRPr="0081421E">
        <w:rPr>
          <w:rFonts w:ascii="Arial" w:hAnsi="Arial" w:cs="Arial"/>
          <w:sz w:val="20"/>
          <w:szCs w:val="20"/>
        </w:rPr>
        <w:t>Adewale</w:t>
      </w:r>
      <w:proofErr w:type="spellEnd"/>
      <w:r w:rsidRPr="0081421E">
        <w:rPr>
          <w:rFonts w:ascii="Arial" w:hAnsi="Arial" w:cs="Arial"/>
          <w:sz w:val="20"/>
          <w:szCs w:val="20"/>
        </w:rPr>
        <w:t xml:space="preserve">, O.O, </w:t>
      </w:r>
      <w:proofErr w:type="spellStart"/>
      <w:r w:rsidRPr="0081421E">
        <w:rPr>
          <w:rFonts w:ascii="Arial" w:hAnsi="Arial" w:cs="Arial"/>
          <w:sz w:val="20"/>
          <w:szCs w:val="20"/>
        </w:rPr>
        <w:t>Oyekola</w:t>
      </w:r>
      <w:proofErr w:type="spellEnd"/>
      <w:r w:rsidRPr="0081421E">
        <w:rPr>
          <w:rFonts w:ascii="Arial" w:hAnsi="Arial" w:cs="Arial"/>
          <w:sz w:val="20"/>
          <w:szCs w:val="20"/>
        </w:rPr>
        <w:t xml:space="preserve">, B.A, Mercy, C.J &amp; Joshua, O.A (2020).Factors of Work-Life Balance that Influence Employee Performance in Government-owned </w:t>
      </w:r>
      <w:proofErr w:type="spellStart"/>
      <w:r w:rsidRPr="0081421E">
        <w:rPr>
          <w:rFonts w:ascii="Arial" w:hAnsi="Arial" w:cs="Arial"/>
          <w:sz w:val="20"/>
          <w:szCs w:val="20"/>
        </w:rPr>
        <w:t>Organisations</w:t>
      </w:r>
      <w:proofErr w:type="spellEnd"/>
      <w:r w:rsidRPr="0081421E">
        <w:rPr>
          <w:rFonts w:ascii="Arial" w:hAnsi="Arial" w:cs="Arial"/>
          <w:sz w:val="20"/>
          <w:szCs w:val="20"/>
        </w:rPr>
        <w:t xml:space="preserve"> in Nigeria. International Journal of Research and Innovation </w:t>
      </w:r>
      <w:proofErr w:type="gramStart"/>
      <w:r w:rsidRPr="0081421E">
        <w:rPr>
          <w:rFonts w:ascii="Arial" w:hAnsi="Arial" w:cs="Arial"/>
          <w:sz w:val="20"/>
          <w:szCs w:val="20"/>
        </w:rPr>
        <w:t>In</w:t>
      </w:r>
      <w:proofErr w:type="gramEnd"/>
      <w:r w:rsidRPr="0081421E">
        <w:rPr>
          <w:rFonts w:ascii="Arial" w:hAnsi="Arial" w:cs="Arial"/>
          <w:sz w:val="20"/>
          <w:szCs w:val="20"/>
        </w:rPr>
        <w:t xml:space="preserve"> Applied Science. Volume V issue xi 35 -40.</w:t>
      </w:r>
    </w:p>
    <w:p w:rsidR="00B415C3" w:rsidRPr="00C64B2A" w:rsidRDefault="00B415C3" w:rsidP="0081421E">
      <w:pPr>
        <w:pStyle w:val="Heading1"/>
        <w:numPr>
          <w:ilvl w:val="0"/>
          <w:numId w:val="4"/>
        </w:numPr>
        <w:shd w:val="clear" w:color="auto" w:fill="FFFFFF"/>
        <w:spacing w:before="0" w:beforeAutospacing="0" w:after="240" w:afterAutospacing="0" w:line="480" w:lineRule="auto"/>
        <w:rPr>
          <w:rFonts w:ascii="Arial" w:hAnsi="Arial" w:cs="Arial"/>
          <w:b w:val="0"/>
          <w:sz w:val="20"/>
          <w:szCs w:val="20"/>
        </w:rPr>
      </w:pPr>
      <w:proofErr w:type="spellStart"/>
      <w:r w:rsidRPr="00C64B2A">
        <w:rPr>
          <w:rFonts w:ascii="Arial" w:hAnsi="Arial" w:cs="Arial"/>
          <w:b w:val="0"/>
          <w:sz w:val="20"/>
          <w:szCs w:val="20"/>
        </w:rPr>
        <w:t>Osita</w:t>
      </w:r>
      <w:proofErr w:type="spellEnd"/>
      <w:r w:rsidRPr="00C64B2A">
        <w:rPr>
          <w:rFonts w:ascii="Arial" w:hAnsi="Arial" w:cs="Arial"/>
          <w:b w:val="0"/>
          <w:sz w:val="20"/>
          <w:szCs w:val="20"/>
        </w:rPr>
        <w:t xml:space="preserve">, F.C, </w:t>
      </w:r>
      <w:proofErr w:type="spellStart"/>
      <w:r w:rsidRPr="00C64B2A">
        <w:rPr>
          <w:rFonts w:ascii="Arial" w:hAnsi="Arial" w:cs="Arial"/>
          <w:b w:val="0"/>
          <w:sz w:val="20"/>
          <w:szCs w:val="20"/>
        </w:rPr>
        <w:t>Onyekwele</w:t>
      </w:r>
      <w:proofErr w:type="spellEnd"/>
      <w:r w:rsidRPr="00C64B2A">
        <w:rPr>
          <w:rFonts w:ascii="Arial" w:hAnsi="Arial" w:cs="Arial"/>
          <w:b w:val="0"/>
          <w:sz w:val="20"/>
          <w:szCs w:val="20"/>
        </w:rPr>
        <w:t xml:space="preserve">, P, </w:t>
      </w:r>
      <w:proofErr w:type="spellStart"/>
      <w:r w:rsidRPr="00C64B2A">
        <w:rPr>
          <w:rFonts w:ascii="Arial" w:hAnsi="Arial" w:cs="Arial"/>
          <w:b w:val="0"/>
          <w:sz w:val="20"/>
          <w:szCs w:val="20"/>
        </w:rPr>
        <w:t>Njideka</w:t>
      </w:r>
      <w:proofErr w:type="spellEnd"/>
      <w:r w:rsidRPr="00C64B2A">
        <w:rPr>
          <w:rFonts w:ascii="Arial" w:hAnsi="Arial" w:cs="Arial"/>
          <w:b w:val="0"/>
          <w:sz w:val="20"/>
          <w:szCs w:val="20"/>
        </w:rPr>
        <w:t xml:space="preserve"> &amp; </w:t>
      </w:r>
      <w:proofErr w:type="spellStart"/>
      <w:r w:rsidRPr="00C64B2A">
        <w:rPr>
          <w:rFonts w:ascii="Arial" w:hAnsi="Arial" w:cs="Arial"/>
          <w:b w:val="0"/>
          <w:sz w:val="20"/>
          <w:szCs w:val="20"/>
        </w:rPr>
        <w:t>Ifeanyi</w:t>
      </w:r>
      <w:proofErr w:type="spellEnd"/>
      <w:r w:rsidRPr="00C64B2A">
        <w:rPr>
          <w:rFonts w:ascii="Arial" w:hAnsi="Arial" w:cs="Arial"/>
          <w:b w:val="0"/>
          <w:sz w:val="20"/>
          <w:szCs w:val="20"/>
        </w:rPr>
        <w:t xml:space="preserve">, P (2021). Work-Life Balance and Employee Performance: A covid-19 Experience of Hospitals in Anambra State. Global Journal of Management and Social Sciences. </w:t>
      </w:r>
      <w:hyperlink r:id="rId17" w:history="1">
        <w:r w:rsidRPr="00C64B2A">
          <w:rPr>
            <w:rStyle w:val="Hyperlink"/>
            <w:rFonts w:ascii="Arial" w:hAnsi="Arial" w:cs="Arial"/>
            <w:b w:val="0"/>
            <w:sz w:val="20"/>
            <w:szCs w:val="20"/>
          </w:rPr>
          <w:t>https://www.researchgate.net/publication/355080924</w:t>
        </w:r>
      </w:hyperlink>
    </w:p>
    <w:p w:rsidR="00B415C3" w:rsidRPr="0081421E" w:rsidRDefault="00B415C3" w:rsidP="0081421E">
      <w:pPr>
        <w:pStyle w:val="ListParagraph"/>
        <w:numPr>
          <w:ilvl w:val="0"/>
          <w:numId w:val="4"/>
        </w:numPr>
        <w:spacing w:after="240" w:line="480" w:lineRule="auto"/>
        <w:jc w:val="both"/>
        <w:rPr>
          <w:rFonts w:ascii="Arial" w:eastAsia="Times New Roman" w:hAnsi="Arial" w:cs="Arial"/>
          <w:color w:val="000000"/>
          <w:sz w:val="20"/>
          <w:szCs w:val="20"/>
        </w:rPr>
      </w:pPr>
      <w:r w:rsidRPr="0081421E">
        <w:rPr>
          <w:rFonts w:ascii="Arial" w:eastAsia="Times New Roman" w:hAnsi="Arial" w:cs="Arial"/>
          <w:color w:val="000000"/>
          <w:sz w:val="20"/>
          <w:szCs w:val="20"/>
        </w:rPr>
        <w:t xml:space="preserve">Pradhan, R. K. and Jena, L. K. (2017). Employee Performance at Workplace: Conceptual and Empirical Validation. Business Perspective and Research, 5(1), 1-17. </w:t>
      </w:r>
      <w:hyperlink r:id="rId18" w:history="1">
        <w:r w:rsidRPr="0081421E">
          <w:rPr>
            <w:rStyle w:val="Hyperlink"/>
            <w:rFonts w:ascii="Arial" w:eastAsia="Times New Roman" w:hAnsi="Arial" w:cs="Arial"/>
            <w:sz w:val="20"/>
            <w:szCs w:val="20"/>
          </w:rPr>
          <w:t>https://doi.org/10.1177/2278533716671730</w:t>
        </w:r>
      </w:hyperlink>
    </w:p>
    <w:p w:rsidR="00B415C3" w:rsidRPr="0081421E" w:rsidRDefault="00B415C3" w:rsidP="0081421E">
      <w:pPr>
        <w:pStyle w:val="ListParagraph"/>
        <w:numPr>
          <w:ilvl w:val="0"/>
          <w:numId w:val="4"/>
        </w:numPr>
        <w:spacing w:after="240" w:line="480" w:lineRule="auto"/>
        <w:jc w:val="both"/>
        <w:rPr>
          <w:rFonts w:ascii="Arial" w:eastAsia="Times New Roman" w:hAnsi="Arial" w:cs="Arial"/>
          <w:color w:val="000000"/>
          <w:sz w:val="20"/>
          <w:szCs w:val="20"/>
        </w:rPr>
      </w:pPr>
      <w:proofErr w:type="spellStart"/>
      <w:r w:rsidRPr="0081421E">
        <w:rPr>
          <w:rFonts w:ascii="Arial" w:hAnsi="Arial" w:cs="Arial"/>
          <w:sz w:val="20"/>
          <w:szCs w:val="20"/>
        </w:rPr>
        <w:t>Sahin</w:t>
      </w:r>
      <w:proofErr w:type="gramStart"/>
      <w:r w:rsidRPr="0081421E">
        <w:rPr>
          <w:rFonts w:ascii="Arial" w:hAnsi="Arial" w:cs="Arial"/>
          <w:sz w:val="20"/>
          <w:szCs w:val="20"/>
        </w:rPr>
        <w:t>,S</w:t>
      </w:r>
      <w:proofErr w:type="spellEnd"/>
      <w:proofErr w:type="gramEnd"/>
      <w:r w:rsidRPr="0081421E">
        <w:rPr>
          <w:rFonts w:ascii="Arial" w:hAnsi="Arial" w:cs="Arial"/>
          <w:sz w:val="20"/>
          <w:szCs w:val="20"/>
        </w:rPr>
        <w:t xml:space="preserve"> &amp; </w:t>
      </w:r>
      <w:proofErr w:type="spellStart"/>
      <w:r w:rsidRPr="0081421E">
        <w:rPr>
          <w:rFonts w:ascii="Arial" w:hAnsi="Arial" w:cs="Arial"/>
          <w:sz w:val="20"/>
          <w:szCs w:val="20"/>
        </w:rPr>
        <w:t>Yozgat,U</w:t>
      </w:r>
      <w:proofErr w:type="spellEnd"/>
      <w:r w:rsidRPr="0081421E">
        <w:rPr>
          <w:rFonts w:ascii="Arial" w:hAnsi="Arial" w:cs="Arial"/>
          <w:sz w:val="20"/>
          <w:szCs w:val="20"/>
        </w:rPr>
        <w:t xml:space="preserve"> (2021).Work-family conflict and Job Performance: Mediating Role of Work Engagement in Health Care Employees. Journal of Management and Organization. Cambridge University press. Vol.30 issue </w:t>
      </w:r>
      <w:proofErr w:type="gramStart"/>
      <w:r w:rsidRPr="0081421E">
        <w:rPr>
          <w:rFonts w:ascii="Arial" w:hAnsi="Arial" w:cs="Arial"/>
          <w:sz w:val="20"/>
          <w:szCs w:val="20"/>
        </w:rPr>
        <w:t>4</w:t>
      </w:r>
      <w:proofErr w:type="gramEnd"/>
      <w:r w:rsidRPr="0081421E">
        <w:rPr>
          <w:rFonts w:ascii="Arial" w:hAnsi="Arial" w:cs="Arial"/>
          <w:sz w:val="20"/>
          <w:szCs w:val="20"/>
        </w:rPr>
        <w:t xml:space="preserve">. </w:t>
      </w:r>
      <w:hyperlink r:id="rId19" w:history="1">
        <w:r w:rsidRPr="0081421E">
          <w:rPr>
            <w:rStyle w:val="Hyperlink"/>
            <w:rFonts w:ascii="Arial" w:hAnsi="Arial" w:cs="Arial"/>
            <w:sz w:val="20"/>
            <w:szCs w:val="20"/>
          </w:rPr>
          <w:t>https://doi.org/10.1017/jmo.2021.13</w:t>
        </w:r>
      </w:hyperlink>
    </w:p>
    <w:bookmarkEnd w:id="0"/>
    <w:p w:rsidR="00EC4EDB" w:rsidRDefault="00EC4EDB"/>
    <w:sectPr w:rsidR="00EC4EDB">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7A" w:rsidRDefault="00650E7A" w:rsidP="00865CC2">
      <w:pPr>
        <w:spacing w:after="0" w:line="240" w:lineRule="auto"/>
      </w:pPr>
      <w:r>
        <w:separator/>
      </w:r>
    </w:p>
  </w:endnote>
  <w:endnote w:type="continuationSeparator" w:id="0">
    <w:p w:rsidR="00650E7A" w:rsidRDefault="00650E7A" w:rsidP="0086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43463"/>
      <w:docPartObj>
        <w:docPartGallery w:val="Page Numbers (Bottom of Page)"/>
        <w:docPartUnique/>
      </w:docPartObj>
    </w:sdtPr>
    <w:sdtEndPr>
      <w:rPr>
        <w:noProof/>
      </w:rPr>
    </w:sdtEndPr>
    <w:sdtContent>
      <w:p w:rsidR="00865CC2" w:rsidRDefault="00865CC2">
        <w:pPr>
          <w:pStyle w:val="Footer"/>
          <w:jc w:val="center"/>
        </w:pPr>
        <w:r>
          <w:fldChar w:fldCharType="begin"/>
        </w:r>
        <w:r>
          <w:instrText xml:space="preserve"> PAGE   \* MERGEFORMAT </w:instrText>
        </w:r>
        <w:r>
          <w:fldChar w:fldCharType="separate"/>
        </w:r>
        <w:r w:rsidR="0081421E">
          <w:rPr>
            <w:noProof/>
          </w:rPr>
          <w:t>10</w:t>
        </w:r>
        <w:r>
          <w:rPr>
            <w:noProof/>
          </w:rPr>
          <w:fldChar w:fldCharType="end"/>
        </w:r>
      </w:p>
    </w:sdtContent>
  </w:sdt>
  <w:p w:rsidR="00865CC2" w:rsidRDefault="00865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7A" w:rsidRDefault="00650E7A" w:rsidP="00865CC2">
      <w:pPr>
        <w:spacing w:after="0" w:line="240" w:lineRule="auto"/>
      </w:pPr>
      <w:r>
        <w:separator/>
      </w:r>
    </w:p>
  </w:footnote>
  <w:footnote w:type="continuationSeparator" w:id="0">
    <w:p w:rsidR="00650E7A" w:rsidRDefault="00650E7A" w:rsidP="00865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7981"/>
    <w:multiLevelType w:val="hybridMultilevel"/>
    <w:tmpl w:val="56DA8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37C7A"/>
    <w:multiLevelType w:val="hybridMultilevel"/>
    <w:tmpl w:val="9A88E3F2"/>
    <w:lvl w:ilvl="0" w:tplc="63B6C1F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08443A6"/>
    <w:multiLevelType w:val="multilevel"/>
    <w:tmpl w:val="06847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3DA502C"/>
    <w:multiLevelType w:val="hybridMultilevel"/>
    <w:tmpl w:val="24485852"/>
    <w:lvl w:ilvl="0" w:tplc="55BED3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18"/>
    <w:rsid w:val="002261F5"/>
    <w:rsid w:val="003023E2"/>
    <w:rsid w:val="003F1E2F"/>
    <w:rsid w:val="00452DEC"/>
    <w:rsid w:val="00650E7A"/>
    <w:rsid w:val="00702012"/>
    <w:rsid w:val="007C7B83"/>
    <w:rsid w:val="007E0A31"/>
    <w:rsid w:val="0081421E"/>
    <w:rsid w:val="00865CC2"/>
    <w:rsid w:val="008F37F0"/>
    <w:rsid w:val="00AA01ED"/>
    <w:rsid w:val="00B415C3"/>
    <w:rsid w:val="00C00718"/>
    <w:rsid w:val="00C90736"/>
    <w:rsid w:val="00C94D5E"/>
    <w:rsid w:val="00D47DCF"/>
    <w:rsid w:val="00D9674D"/>
    <w:rsid w:val="00E455EB"/>
    <w:rsid w:val="00EB56EF"/>
    <w:rsid w:val="00EC4EDB"/>
    <w:rsid w:val="00EC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A1729-A67C-4780-9D3F-CC443942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F0"/>
  </w:style>
  <w:style w:type="paragraph" w:styleId="Heading1">
    <w:name w:val="heading 1"/>
    <w:basedOn w:val="Normal"/>
    <w:link w:val="Heading1Char"/>
    <w:uiPriority w:val="9"/>
    <w:qFormat/>
    <w:rsid w:val="00B415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0718"/>
    <w:rPr>
      <w:sz w:val="16"/>
      <w:szCs w:val="16"/>
    </w:rPr>
  </w:style>
  <w:style w:type="paragraph" w:styleId="CommentText">
    <w:name w:val="annotation text"/>
    <w:basedOn w:val="Normal"/>
    <w:link w:val="CommentTextChar"/>
    <w:uiPriority w:val="99"/>
    <w:semiHidden/>
    <w:unhideWhenUsed/>
    <w:rsid w:val="00C00718"/>
    <w:pPr>
      <w:spacing w:line="240" w:lineRule="auto"/>
    </w:pPr>
    <w:rPr>
      <w:sz w:val="20"/>
      <w:szCs w:val="20"/>
    </w:rPr>
  </w:style>
  <w:style w:type="character" w:customStyle="1" w:styleId="CommentTextChar">
    <w:name w:val="Comment Text Char"/>
    <w:basedOn w:val="DefaultParagraphFont"/>
    <w:link w:val="CommentText"/>
    <w:uiPriority w:val="99"/>
    <w:semiHidden/>
    <w:rsid w:val="00C00718"/>
    <w:rPr>
      <w:sz w:val="20"/>
      <w:szCs w:val="20"/>
    </w:rPr>
  </w:style>
  <w:style w:type="paragraph" w:styleId="BalloonText">
    <w:name w:val="Balloon Text"/>
    <w:basedOn w:val="Normal"/>
    <w:link w:val="BalloonTextChar"/>
    <w:uiPriority w:val="99"/>
    <w:semiHidden/>
    <w:unhideWhenUsed/>
    <w:rsid w:val="00C00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1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0718"/>
    <w:rPr>
      <w:b/>
      <w:bCs/>
    </w:rPr>
  </w:style>
  <w:style w:type="character" w:customStyle="1" w:styleId="CommentSubjectChar">
    <w:name w:val="Comment Subject Char"/>
    <w:basedOn w:val="CommentTextChar"/>
    <w:link w:val="CommentSubject"/>
    <w:uiPriority w:val="99"/>
    <w:semiHidden/>
    <w:rsid w:val="00C00718"/>
    <w:rPr>
      <w:b/>
      <w:bCs/>
      <w:sz w:val="20"/>
      <w:szCs w:val="20"/>
    </w:rPr>
  </w:style>
  <w:style w:type="paragraph" w:styleId="Header">
    <w:name w:val="header"/>
    <w:basedOn w:val="Normal"/>
    <w:link w:val="HeaderChar"/>
    <w:uiPriority w:val="99"/>
    <w:unhideWhenUsed/>
    <w:rsid w:val="00865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C2"/>
  </w:style>
  <w:style w:type="paragraph" w:styleId="Footer">
    <w:name w:val="footer"/>
    <w:basedOn w:val="Normal"/>
    <w:link w:val="FooterChar"/>
    <w:uiPriority w:val="99"/>
    <w:unhideWhenUsed/>
    <w:rsid w:val="00865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C2"/>
  </w:style>
  <w:style w:type="paragraph" w:styleId="ListParagraph">
    <w:name w:val="List Paragraph"/>
    <w:basedOn w:val="Normal"/>
    <w:uiPriority w:val="34"/>
    <w:qFormat/>
    <w:rsid w:val="00865CC2"/>
    <w:pPr>
      <w:ind w:left="720"/>
      <w:contextualSpacing/>
    </w:pPr>
  </w:style>
  <w:style w:type="character" w:customStyle="1" w:styleId="Heading1Char">
    <w:name w:val="Heading 1 Char"/>
    <w:basedOn w:val="DefaultParagraphFont"/>
    <w:link w:val="Heading1"/>
    <w:uiPriority w:val="9"/>
    <w:rsid w:val="00B415C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41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51511631" TargetMode="External"/><Relationship Id="rId13" Type="http://schemas.openxmlformats.org/officeDocument/2006/relationships/hyperlink" Target="https://doi.org/10.1037/0003-066X.44.3.513" TargetMode="External"/><Relationship Id="rId18" Type="http://schemas.openxmlformats.org/officeDocument/2006/relationships/hyperlink" Target="https://doi.org/10.1177/22785337166717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2968/bjhc.2015.21.12.577" TargetMode="External"/><Relationship Id="rId12" Type="http://schemas.openxmlformats.org/officeDocument/2006/relationships/hyperlink" Target="https://doi.org/10.54099/aijb.v2i2.632" TargetMode="External"/><Relationship Id="rId17" Type="http://schemas.openxmlformats.org/officeDocument/2006/relationships/hyperlink" Target="https://www.researchgate.net/publication/355080924" TargetMode="External"/><Relationship Id="rId2" Type="http://schemas.openxmlformats.org/officeDocument/2006/relationships/styles" Target="styles.xml"/><Relationship Id="rId16" Type="http://schemas.openxmlformats.org/officeDocument/2006/relationships/hyperlink" Target="https://doi.org/10.3126/pravaha.v24i1.2024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07?258214" TargetMode="External"/><Relationship Id="rId5" Type="http://schemas.openxmlformats.org/officeDocument/2006/relationships/footnotes" Target="footnotes.xml"/><Relationship Id="rId15" Type="http://schemas.openxmlformats.org/officeDocument/2006/relationships/hyperlink" Target="https://doi.org/10.58216/kjri.v4i2.37" TargetMode="External"/><Relationship Id="rId10" Type="http://schemas.openxmlformats.org/officeDocument/2006/relationships/hyperlink" Target="https://www.researchgate.net/publication/330926300" TargetMode="External"/><Relationship Id="rId19" Type="http://schemas.openxmlformats.org/officeDocument/2006/relationships/hyperlink" Target="https://doi.org/10.1017/jmo.2021.13" TargetMode="External"/><Relationship Id="rId4" Type="http://schemas.openxmlformats.org/officeDocument/2006/relationships/webSettings" Target="webSettings.xml"/><Relationship Id="rId9" Type="http://schemas.openxmlformats.org/officeDocument/2006/relationships/hyperlink" Target="https://doi.org/10.17010/pijom/2023/v16i7/172927" TargetMode="External"/><Relationship Id="rId14" Type="http://schemas.openxmlformats.org/officeDocument/2006/relationships/hyperlink" Target="https://doi.org/10.17010/pijom/2024/v17i11/1740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3</cp:revision>
  <dcterms:created xsi:type="dcterms:W3CDTF">2025-02-23T14:42:00Z</dcterms:created>
  <dcterms:modified xsi:type="dcterms:W3CDTF">2025-02-27T05:25:00Z</dcterms:modified>
</cp:coreProperties>
</file>