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7B22" w14:textId="77777777" w:rsidR="001404DA" w:rsidRPr="001404DA" w:rsidRDefault="001404DA" w:rsidP="001404DA">
      <w:pPr>
        <w:spacing w:line="240" w:lineRule="auto"/>
        <w:jc w:val="both"/>
        <w:rPr>
          <w:rFonts w:ascii="Times New Roman" w:hAnsi="Times New Roman" w:cs="Times New Roman"/>
          <w:b/>
          <w:bCs/>
          <w:i/>
          <w:iCs/>
          <w:sz w:val="24"/>
          <w:szCs w:val="24"/>
          <w:u w:val="single"/>
        </w:rPr>
      </w:pPr>
      <w:r w:rsidRPr="001404DA">
        <w:rPr>
          <w:rFonts w:ascii="Times New Roman" w:hAnsi="Times New Roman" w:cs="Times New Roman"/>
          <w:b/>
          <w:bCs/>
          <w:i/>
          <w:iCs/>
          <w:sz w:val="24"/>
          <w:szCs w:val="24"/>
          <w:u w:val="single"/>
        </w:rPr>
        <w:t>Original Research Article</w:t>
      </w:r>
    </w:p>
    <w:p w14:paraId="7E21F431" w14:textId="77777777" w:rsidR="001404DA" w:rsidRDefault="001404DA" w:rsidP="0051682C">
      <w:pPr>
        <w:spacing w:line="240" w:lineRule="auto"/>
        <w:jc w:val="both"/>
        <w:rPr>
          <w:rFonts w:ascii="Times New Roman" w:hAnsi="Times New Roman" w:cs="Times New Roman"/>
          <w:b/>
          <w:sz w:val="24"/>
          <w:szCs w:val="24"/>
        </w:rPr>
      </w:pPr>
    </w:p>
    <w:p w14:paraId="7704B636" w14:textId="581E4E21" w:rsidR="004E0307" w:rsidRPr="00631528" w:rsidRDefault="00FA0194" w:rsidP="0051682C">
      <w:pPr>
        <w:spacing w:line="240" w:lineRule="auto"/>
        <w:jc w:val="both"/>
        <w:rPr>
          <w:rFonts w:ascii="Times New Roman" w:hAnsi="Times New Roman" w:cs="Times New Roman"/>
          <w:b/>
          <w:sz w:val="24"/>
          <w:szCs w:val="24"/>
        </w:rPr>
      </w:pPr>
      <w:r w:rsidRPr="00B758C1">
        <w:rPr>
          <w:rFonts w:ascii="Times New Roman" w:hAnsi="Times New Roman" w:cs="Times New Roman"/>
          <w:b/>
          <w:sz w:val="24"/>
          <w:szCs w:val="24"/>
        </w:rPr>
        <w:t>Survey of Ecto- and Gastrointestinal parasites of Wild Cane Rats (</w:t>
      </w:r>
      <w:r w:rsidRPr="00B758C1">
        <w:rPr>
          <w:rFonts w:ascii="Times New Roman" w:hAnsi="Times New Roman" w:cs="Times New Roman"/>
          <w:b/>
          <w:i/>
          <w:sz w:val="24"/>
          <w:szCs w:val="24"/>
        </w:rPr>
        <w:t>Thryonomys swinderianus</w:t>
      </w:r>
      <w:r w:rsidRPr="00B758C1">
        <w:rPr>
          <w:rFonts w:ascii="Times New Roman" w:hAnsi="Times New Roman" w:cs="Times New Roman"/>
          <w:b/>
          <w:sz w:val="24"/>
          <w:szCs w:val="24"/>
        </w:rPr>
        <w:t>) in Ifedore Local Government Area of Ondo State, Nigeria</w:t>
      </w:r>
    </w:p>
    <w:p w14:paraId="01E15872" w14:textId="77777777" w:rsidR="00FA0194" w:rsidRPr="00E2026B" w:rsidRDefault="00FA0194" w:rsidP="0051682C">
      <w:pPr>
        <w:spacing w:line="240" w:lineRule="auto"/>
        <w:jc w:val="both"/>
        <w:rPr>
          <w:rFonts w:ascii="Times New Roman" w:hAnsi="Times New Roman" w:cs="Times New Roman"/>
          <w:b/>
          <w:iCs/>
          <w:sz w:val="24"/>
          <w:szCs w:val="24"/>
          <w:lang w:val="en-IN"/>
        </w:rPr>
      </w:pPr>
      <w:r w:rsidRPr="00E2026B">
        <w:rPr>
          <w:rFonts w:ascii="Times New Roman" w:hAnsi="Times New Roman" w:cs="Times New Roman"/>
          <w:b/>
          <w:iCs/>
          <w:sz w:val="24"/>
          <w:szCs w:val="24"/>
          <w:lang w:val="en-IN"/>
        </w:rPr>
        <w:t>Abstract</w:t>
      </w:r>
    </w:p>
    <w:p w14:paraId="5FAEAA06" w14:textId="5B8F1DAE" w:rsidR="00AD6E66" w:rsidRPr="00AD6E66" w:rsidRDefault="00AD6E66" w:rsidP="001D4199">
      <w:pPr>
        <w:tabs>
          <w:tab w:val="left" w:pos="2133"/>
        </w:tabs>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Background</w:t>
      </w:r>
      <w:r w:rsidR="001D4199">
        <w:rPr>
          <w:rFonts w:ascii="Times New Roman" w:hAnsi="Times New Roman" w:cs="Times New Roman"/>
          <w:b/>
          <w:bCs/>
          <w:iCs/>
          <w:sz w:val="24"/>
          <w:szCs w:val="24"/>
          <w:lang w:val="en-GB"/>
        </w:rPr>
        <w:tab/>
      </w:r>
    </w:p>
    <w:p w14:paraId="4ABD8A56" w14:textId="77777777"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Wild cane rats (</w:t>
      </w:r>
      <w:r w:rsidRPr="00AD6E66">
        <w:rPr>
          <w:rFonts w:ascii="Times New Roman" w:hAnsi="Times New Roman" w:cs="Times New Roman"/>
          <w:i/>
          <w:iCs/>
          <w:sz w:val="24"/>
          <w:szCs w:val="24"/>
          <w:lang w:val="en-GB"/>
        </w:rPr>
        <w:t>Thryonomys swinderianus</w:t>
      </w:r>
      <w:r w:rsidRPr="00AD6E66">
        <w:rPr>
          <w:rFonts w:ascii="Times New Roman" w:hAnsi="Times New Roman" w:cs="Times New Roman"/>
          <w:iCs/>
          <w:sz w:val="24"/>
          <w:szCs w:val="24"/>
          <w:lang w:val="en-GB"/>
        </w:rPr>
        <w:t>) are highly susceptible to infestations by ectoparasites and gastrointestinal parasites, posing significant zoonotic and veterinary health risks. This study investigates the prevalence and intensity of ectoparasites and gastrointestinal parasites in wild cane rats across six communities in Ifedore Local Government Area, Ondo State, Nigeria.</w:t>
      </w:r>
    </w:p>
    <w:p w14:paraId="6470DD22"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Methods</w:t>
      </w:r>
    </w:p>
    <w:p w14:paraId="58E03DA9" w14:textId="601F8EBD" w:rsidR="00AD6E66" w:rsidRPr="00AD6E66" w:rsidRDefault="001D38F8" w:rsidP="0051682C">
      <w:pPr>
        <w:spacing w:after="0" w:line="240" w:lineRule="auto"/>
        <w:jc w:val="both"/>
        <w:rPr>
          <w:rFonts w:ascii="Times New Roman" w:hAnsi="Times New Roman" w:cs="Times New Roman"/>
          <w:iCs/>
          <w:sz w:val="24"/>
          <w:szCs w:val="24"/>
          <w:lang w:val="en-GB"/>
        </w:rPr>
      </w:pPr>
      <w:r w:rsidRPr="00376669">
        <w:rPr>
          <w:rFonts w:ascii="Times New Roman" w:hAnsi="Times New Roman" w:cs="Times New Roman"/>
          <w:color w:val="FF0000"/>
          <w:sz w:val="24"/>
          <w:szCs w:val="24"/>
          <w:lang w:val="en-GB"/>
        </w:rPr>
        <w:t>This study was conducted from May 202</w:t>
      </w:r>
      <w:r w:rsidR="00493366" w:rsidRPr="00631528">
        <w:rPr>
          <w:rFonts w:ascii="Times New Roman" w:hAnsi="Times New Roman" w:cs="Times New Roman"/>
          <w:color w:val="FF0000"/>
          <w:sz w:val="24"/>
          <w:szCs w:val="24"/>
          <w:lang w:val="en-GB"/>
        </w:rPr>
        <w:t>0</w:t>
      </w:r>
      <w:r w:rsidRPr="00376669">
        <w:rPr>
          <w:rFonts w:ascii="Times New Roman" w:hAnsi="Times New Roman" w:cs="Times New Roman"/>
          <w:color w:val="FF0000"/>
          <w:sz w:val="24"/>
          <w:szCs w:val="24"/>
          <w:lang w:val="en-GB"/>
        </w:rPr>
        <w:t xml:space="preserve"> to March 202</w:t>
      </w:r>
      <w:r w:rsidR="00493366" w:rsidRPr="00631528">
        <w:rPr>
          <w:rFonts w:ascii="Times New Roman" w:hAnsi="Times New Roman" w:cs="Times New Roman"/>
          <w:color w:val="FF0000"/>
          <w:sz w:val="24"/>
          <w:szCs w:val="24"/>
          <w:lang w:val="en-GB"/>
        </w:rPr>
        <w:t>1</w:t>
      </w:r>
      <w:r w:rsidRPr="00631528">
        <w:rPr>
          <w:rFonts w:ascii="Times New Roman" w:hAnsi="Times New Roman" w:cs="Times New Roman"/>
          <w:color w:val="FF0000"/>
          <w:sz w:val="24"/>
          <w:szCs w:val="24"/>
          <w:lang w:val="en-GB"/>
        </w:rPr>
        <w:t xml:space="preserve">. </w:t>
      </w:r>
      <w:r w:rsidR="00AD6E66" w:rsidRPr="00AD6E66">
        <w:rPr>
          <w:rFonts w:ascii="Times New Roman" w:hAnsi="Times New Roman" w:cs="Times New Roman"/>
          <w:iCs/>
          <w:sz w:val="24"/>
          <w:szCs w:val="24"/>
          <w:lang w:val="en-GB"/>
        </w:rPr>
        <w:t>A total of 60 cane rats were examined using standard parasitological techniques to identify ectoparasites and gastrointestinal parasites. Ectoparasites were collected, preserved in 70% ethanol, and identified using a stereomicroscope and taxonomic keys. Gastrointestinal parasites were recovered through necropsy, with faecal egg counts performed using the sedimentation technique. Data analysis was conducted using SPSS version 20, with statistical significance set at P &lt; 0.05.</w:t>
      </w:r>
    </w:p>
    <w:p w14:paraId="2DAA7435"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Results</w:t>
      </w:r>
    </w:p>
    <w:p w14:paraId="7F38D9BC" w14:textId="1FDE5360"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 xml:space="preserve">The study recorded a 100% prevalence of </w:t>
      </w:r>
      <w:r w:rsidRPr="00AD6E66">
        <w:rPr>
          <w:rFonts w:ascii="Times New Roman" w:hAnsi="Times New Roman" w:cs="Times New Roman"/>
          <w:i/>
          <w:iCs/>
          <w:sz w:val="24"/>
          <w:szCs w:val="24"/>
          <w:lang w:val="en-GB"/>
        </w:rPr>
        <w:t>Ixodes</w:t>
      </w:r>
      <w:r w:rsidRPr="00AD6E66">
        <w:rPr>
          <w:rFonts w:ascii="Times New Roman" w:hAnsi="Times New Roman" w:cs="Times New Roman"/>
          <w:iCs/>
          <w:sz w:val="24"/>
          <w:szCs w:val="24"/>
          <w:lang w:val="en-GB"/>
        </w:rPr>
        <w:t xml:space="preserve"> ticks across all study sites, with the ears (70%) and back (24.55%) being the most common attachment sites. Gastrointestinal parasites were found in 86.7% of cane rats, with no significant variation across locations (P &gt; 0.05). Males had a significantly higher gastrointestinal parasite burden (P = 0.04) compared to females. The identified gastrointestinal parasites were nematodes, including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w:t>
      </w:r>
      <w:r w:rsidRPr="00AD6E66">
        <w:rPr>
          <w:rFonts w:ascii="Times New Roman" w:hAnsi="Times New Roman" w:cs="Times New Roman"/>
          <w:i/>
          <w:iCs/>
          <w:sz w:val="24"/>
          <w:szCs w:val="24"/>
          <w:lang w:val="en-GB"/>
        </w:rPr>
        <w:t>Trichuris</w:t>
      </w:r>
      <w:r w:rsidRPr="00AD6E66">
        <w:rPr>
          <w:rFonts w:ascii="Times New Roman" w:hAnsi="Times New Roman" w:cs="Times New Roman"/>
          <w:iCs/>
          <w:sz w:val="24"/>
          <w:szCs w:val="24"/>
          <w:lang w:val="en-GB"/>
        </w:rPr>
        <w:t xml:space="preserve"> sp., and </w:t>
      </w:r>
      <w:r w:rsidRPr="00AD6E66">
        <w:rPr>
          <w:rFonts w:ascii="Times New Roman" w:hAnsi="Times New Roman" w:cs="Times New Roman"/>
          <w:i/>
          <w:iCs/>
          <w:sz w:val="24"/>
          <w:szCs w:val="24"/>
          <w:lang w:val="en-GB"/>
        </w:rPr>
        <w:t>Trichostrongylus</w:t>
      </w:r>
      <w:r w:rsidRPr="00AD6E66">
        <w:rPr>
          <w:rFonts w:ascii="Times New Roman" w:hAnsi="Times New Roman" w:cs="Times New Roman"/>
          <w:iCs/>
          <w:sz w:val="24"/>
          <w:szCs w:val="24"/>
          <w:lang w:val="en-GB"/>
        </w:rPr>
        <w:t xml:space="preserve"> spp., with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being the most prevalent. The large intestine had the highest parasite intensity (63.3%), differing from previous findings where the small intestine was most affected.</w:t>
      </w:r>
    </w:p>
    <w:p w14:paraId="43060240"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Conclusion</w:t>
      </w:r>
    </w:p>
    <w:p w14:paraId="58911BF4" w14:textId="77777777" w:rsidR="00AD6E66" w:rsidRPr="00E2026B"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This study highlights the widespread occurrence of ectoparasites and gastrointestinal parasites in wild cane rats, emphasizing the need for regular monitoring and control measures. Given the potential zoonotic risks, strategies such as regular deworming, improved meat hygiene, and parasite surveillance are recommended to mitigate public health and veterinary concerns.</w:t>
      </w:r>
    </w:p>
    <w:p w14:paraId="4C125A89" w14:textId="77777777" w:rsidR="0051682C" w:rsidRPr="00AD6E66" w:rsidRDefault="0051682C" w:rsidP="0051682C">
      <w:pPr>
        <w:spacing w:after="0" w:line="240" w:lineRule="auto"/>
        <w:jc w:val="both"/>
        <w:rPr>
          <w:rFonts w:ascii="Times New Roman" w:hAnsi="Times New Roman" w:cs="Times New Roman"/>
          <w:iCs/>
          <w:sz w:val="24"/>
          <w:szCs w:val="24"/>
          <w:lang w:val="en-GB"/>
        </w:rPr>
      </w:pPr>
    </w:p>
    <w:p w14:paraId="60C23E66" w14:textId="77777777" w:rsidR="00FA0194" w:rsidRPr="00E2026B" w:rsidRDefault="00FA0194" w:rsidP="0051682C">
      <w:pPr>
        <w:spacing w:line="240" w:lineRule="auto"/>
        <w:jc w:val="both"/>
        <w:rPr>
          <w:rFonts w:ascii="Times New Roman" w:hAnsi="Times New Roman" w:cs="Times New Roman"/>
          <w:bCs/>
          <w:iCs/>
          <w:sz w:val="24"/>
          <w:szCs w:val="24"/>
          <w:lang w:val="en-IN"/>
        </w:rPr>
      </w:pPr>
      <w:r w:rsidRPr="00E2026B">
        <w:rPr>
          <w:rFonts w:ascii="Times New Roman" w:hAnsi="Times New Roman" w:cs="Times New Roman"/>
          <w:b/>
          <w:iCs/>
          <w:sz w:val="24"/>
          <w:szCs w:val="24"/>
          <w:lang w:val="en-IN"/>
        </w:rPr>
        <w:t xml:space="preserve">Keywords: </w:t>
      </w:r>
      <w:r w:rsidRPr="00E2026B">
        <w:rPr>
          <w:rFonts w:ascii="Times New Roman" w:hAnsi="Times New Roman" w:cs="Times New Roman"/>
          <w:bCs/>
          <w:iCs/>
          <w:sz w:val="24"/>
          <w:szCs w:val="24"/>
          <w:lang w:val="en-IN"/>
        </w:rPr>
        <w:t>Prevalence,</w:t>
      </w:r>
      <w:r w:rsidRPr="00E2026B">
        <w:rPr>
          <w:rFonts w:ascii="Times New Roman" w:hAnsi="Times New Roman" w:cs="Times New Roman"/>
          <w:b/>
          <w:iCs/>
          <w:sz w:val="24"/>
          <w:szCs w:val="24"/>
          <w:lang w:val="en-IN"/>
        </w:rPr>
        <w:t xml:space="preserve"> </w:t>
      </w:r>
      <w:r w:rsidRPr="00E2026B">
        <w:rPr>
          <w:rFonts w:ascii="Times New Roman" w:hAnsi="Times New Roman" w:cs="Times New Roman"/>
          <w:bCs/>
          <w:iCs/>
          <w:sz w:val="24"/>
          <w:szCs w:val="24"/>
          <w:lang w:val="en-IN"/>
        </w:rPr>
        <w:t>Ectoparasites, Gastrointestinal, Intensity, Cane rats, Predilection site</w:t>
      </w:r>
    </w:p>
    <w:p w14:paraId="551E1F96" w14:textId="77777777" w:rsidR="00631528" w:rsidRDefault="00631528" w:rsidP="0051682C">
      <w:pPr>
        <w:spacing w:line="240" w:lineRule="auto"/>
        <w:jc w:val="both"/>
        <w:rPr>
          <w:rFonts w:ascii="Times New Roman" w:hAnsi="Times New Roman" w:cs="Times New Roman"/>
          <w:b/>
          <w:bCs/>
          <w:sz w:val="24"/>
          <w:szCs w:val="24"/>
          <w:lang w:val="en-GB"/>
        </w:rPr>
      </w:pPr>
    </w:p>
    <w:p w14:paraId="6732B216" w14:textId="77777777" w:rsidR="00631528" w:rsidRDefault="00631528" w:rsidP="0051682C">
      <w:pPr>
        <w:spacing w:line="240" w:lineRule="auto"/>
        <w:jc w:val="both"/>
        <w:rPr>
          <w:rFonts w:ascii="Times New Roman" w:hAnsi="Times New Roman" w:cs="Times New Roman"/>
          <w:b/>
          <w:bCs/>
          <w:sz w:val="24"/>
          <w:szCs w:val="24"/>
          <w:lang w:val="en-GB"/>
        </w:rPr>
      </w:pPr>
    </w:p>
    <w:p w14:paraId="1832EAE1" w14:textId="77777777" w:rsidR="00631528" w:rsidRDefault="00631528" w:rsidP="0051682C">
      <w:pPr>
        <w:spacing w:line="240" w:lineRule="auto"/>
        <w:jc w:val="both"/>
        <w:rPr>
          <w:rFonts w:ascii="Times New Roman" w:hAnsi="Times New Roman" w:cs="Times New Roman"/>
          <w:b/>
          <w:bCs/>
          <w:sz w:val="24"/>
          <w:szCs w:val="24"/>
          <w:lang w:val="en-GB"/>
        </w:rPr>
      </w:pPr>
    </w:p>
    <w:p w14:paraId="0F893AE0" w14:textId="77777777" w:rsidR="00631528" w:rsidRDefault="00631528" w:rsidP="0051682C">
      <w:pPr>
        <w:spacing w:line="240" w:lineRule="auto"/>
        <w:jc w:val="both"/>
        <w:rPr>
          <w:rFonts w:ascii="Times New Roman" w:hAnsi="Times New Roman" w:cs="Times New Roman"/>
          <w:b/>
          <w:bCs/>
          <w:sz w:val="24"/>
          <w:szCs w:val="24"/>
          <w:lang w:val="en-GB"/>
        </w:rPr>
      </w:pPr>
    </w:p>
    <w:p w14:paraId="216B3D75" w14:textId="77777777" w:rsidR="00631528" w:rsidRDefault="00631528" w:rsidP="0051682C">
      <w:pPr>
        <w:spacing w:line="240" w:lineRule="auto"/>
        <w:jc w:val="both"/>
        <w:rPr>
          <w:rFonts w:ascii="Times New Roman" w:hAnsi="Times New Roman" w:cs="Times New Roman"/>
          <w:b/>
          <w:bCs/>
          <w:sz w:val="24"/>
          <w:szCs w:val="24"/>
          <w:lang w:val="en-GB"/>
        </w:rPr>
      </w:pPr>
    </w:p>
    <w:p w14:paraId="5EF4F9CD" w14:textId="77777777" w:rsidR="00631528" w:rsidRDefault="00631528" w:rsidP="0051682C">
      <w:pPr>
        <w:spacing w:line="240" w:lineRule="auto"/>
        <w:jc w:val="both"/>
        <w:rPr>
          <w:rFonts w:ascii="Times New Roman" w:hAnsi="Times New Roman" w:cs="Times New Roman"/>
          <w:b/>
          <w:bCs/>
          <w:sz w:val="24"/>
          <w:szCs w:val="24"/>
          <w:lang w:val="en-GB"/>
        </w:rPr>
      </w:pPr>
    </w:p>
    <w:p w14:paraId="25773AB3" w14:textId="77777777" w:rsidR="00631528" w:rsidRDefault="00631528" w:rsidP="0051682C">
      <w:pPr>
        <w:spacing w:line="240" w:lineRule="auto"/>
        <w:jc w:val="both"/>
        <w:rPr>
          <w:rFonts w:ascii="Times New Roman" w:hAnsi="Times New Roman" w:cs="Times New Roman"/>
          <w:b/>
          <w:bCs/>
          <w:sz w:val="24"/>
          <w:szCs w:val="24"/>
          <w:lang w:val="en-GB"/>
        </w:rPr>
      </w:pPr>
    </w:p>
    <w:p w14:paraId="3481EDBB" w14:textId="7720194B" w:rsidR="00BA7DF6" w:rsidRPr="00BA7DF6" w:rsidRDefault="00B67E25" w:rsidP="0051682C">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1.</w:t>
      </w:r>
      <w:r>
        <w:rPr>
          <w:rFonts w:ascii="Times New Roman" w:hAnsi="Times New Roman" w:cs="Times New Roman"/>
          <w:b/>
          <w:bCs/>
          <w:sz w:val="24"/>
          <w:szCs w:val="24"/>
          <w:lang w:val="en-GB"/>
        </w:rPr>
        <w:tab/>
      </w:r>
      <w:r w:rsidR="00BA7DF6" w:rsidRPr="00BA7DF6">
        <w:rPr>
          <w:rFonts w:ascii="Times New Roman" w:hAnsi="Times New Roman" w:cs="Times New Roman"/>
          <w:b/>
          <w:bCs/>
          <w:sz w:val="24"/>
          <w:szCs w:val="24"/>
          <w:lang w:val="en-GB"/>
        </w:rPr>
        <w:t>INTRODUCTION</w:t>
      </w:r>
    </w:p>
    <w:p w14:paraId="494CC8CC" w14:textId="55CD8E5E" w:rsidR="007E356C" w:rsidRDefault="00BA7DF6" w:rsidP="0051682C">
      <w:pPr>
        <w:spacing w:line="240" w:lineRule="auto"/>
        <w:jc w:val="both"/>
        <w:rPr>
          <w:rFonts w:ascii="Times New Roman" w:hAnsi="Times New Roman" w:cs="Times New Roman"/>
          <w:color w:val="FF0000"/>
          <w:sz w:val="24"/>
          <w:szCs w:val="24"/>
          <w:lang w:val="en-GB"/>
        </w:rPr>
      </w:pPr>
      <w:r w:rsidRPr="00BA7DF6">
        <w:rPr>
          <w:rFonts w:ascii="Times New Roman" w:hAnsi="Times New Roman" w:cs="Times New Roman"/>
          <w:sz w:val="24"/>
          <w:szCs w:val="24"/>
          <w:lang w:val="en-GB"/>
        </w:rPr>
        <w:t>The cane rat (</w:t>
      </w:r>
      <w:r w:rsidRPr="00BA7DF6">
        <w:rPr>
          <w:rFonts w:ascii="Times New Roman" w:hAnsi="Times New Roman" w:cs="Times New Roman"/>
          <w:i/>
          <w:iCs/>
          <w:sz w:val="24"/>
          <w:szCs w:val="24"/>
          <w:lang w:val="en-GB"/>
        </w:rPr>
        <w:t>Thryonomys swinderianus</w:t>
      </w:r>
      <w:r w:rsidRPr="00BA7DF6">
        <w:rPr>
          <w:rFonts w:ascii="Times New Roman" w:hAnsi="Times New Roman" w:cs="Times New Roman"/>
          <w:sz w:val="24"/>
          <w:szCs w:val="24"/>
          <w:lang w:val="en-GB"/>
        </w:rPr>
        <w:t xml:space="preserve"> Temminck, 1827), also known as the grasscutter, is a large rodent widely distributed across sub-Saharan Africa</w:t>
      </w:r>
      <w:r w:rsidR="000D79BF">
        <w:rPr>
          <w:rFonts w:ascii="Times New Roman" w:hAnsi="Times New Roman" w:cs="Times New Roman"/>
          <w:sz w:val="24"/>
          <w:szCs w:val="24"/>
          <w:lang w:val="en-GB"/>
        </w:rPr>
        <w:t xml:space="preserve"> </w:t>
      </w:r>
      <w:r w:rsidR="001F1330">
        <w:rPr>
          <w:rFonts w:ascii="Times New Roman" w:hAnsi="Times New Roman" w:cs="Times New Roman"/>
          <w:sz w:val="24"/>
          <w:szCs w:val="24"/>
          <w:lang w:val="en-GB"/>
        </w:rPr>
        <w:fldChar w:fldCharType="begin"/>
      </w:r>
      <w:r w:rsidR="001F1330">
        <w:rPr>
          <w:rFonts w:ascii="Times New Roman" w:hAnsi="Times New Roman" w:cs="Times New Roman"/>
          <w:sz w:val="24"/>
          <w:szCs w:val="24"/>
          <w:lang w:val="en-GB"/>
        </w:rPr>
        <w:instrText xml:space="preserve"> ADDIN EN.CITE &lt;EndNote&gt;&lt;Cite&gt;&lt;Author&gt;Opara&lt;/Author&gt;&lt;Year&gt;2012&lt;/Year&gt;&lt;RecNum&gt;255&lt;/RecNum&gt;&lt;DisplayText&gt;(Okorafor et al., 2012; Opara, 2012)&lt;/DisplayText&gt;&lt;record&gt;&lt;rec-number&gt;255&lt;/rec-number&gt;&lt;foreign-keys&gt;&lt;key app="EN" db-id="rrs22pxz5a2vtkefdz3pzt5ctrwxfr90zr02" timestamp="1741608096"&gt;255&lt;/key&gt;&lt;/foreign-keys&gt;&lt;ref-type name="Book"&gt;6&lt;/ref-type&gt;&lt;contributors&gt;&lt;authors&gt;&lt;author&gt;Opara, M. N.&lt;/author&gt;&lt;/authors&gt;&lt;secondary-authors&gt;&lt;author&gt;Dr. Jacob Lorenzo-Morales (Ed.),&lt;/author&gt;&lt;/secondary-authors&gt;&lt;/contributors&gt;&lt;titles&gt;&lt;title&gt;Zoonotic Role of the Grasscutter &lt;/title&gt;&lt;secondary-title&gt;Zoonosis&lt;/secondary-title&gt;&lt;/titles&gt;&lt;pages&gt;53-62&lt;/pages&gt;&lt;dates&gt;&lt;year&gt;2012&lt;/year&gt;&lt;/dates&gt;&lt;isbn&gt;978-953-51-0479-7&lt;/isbn&gt;&lt;urls&gt;&lt;related-urls&gt;&lt;url&gt;http://www.intechopen.com/books/zoonosis/zoonotic-role-of-thegrasscutter&lt;/url&gt;&lt;/related-urls&gt;&lt;/urls&gt;&lt;/record&gt;&lt;/Cite&gt;&lt;Cite&gt;&lt;Author&gt;Okorafor&lt;/Author&gt;&lt;Year&gt;2012&lt;/Year&gt;&lt;RecNum&gt;265&lt;/RecNum&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1F1330">
        <w:rPr>
          <w:rFonts w:ascii="Times New Roman" w:hAnsi="Times New Roman" w:cs="Times New Roman"/>
          <w:sz w:val="24"/>
          <w:szCs w:val="24"/>
          <w:lang w:val="en-GB"/>
        </w:rPr>
        <w:fldChar w:fldCharType="separate"/>
      </w:r>
      <w:r w:rsidR="001F1330">
        <w:rPr>
          <w:rFonts w:ascii="Times New Roman" w:hAnsi="Times New Roman" w:cs="Times New Roman"/>
          <w:noProof/>
          <w:sz w:val="24"/>
          <w:szCs w:val="24"/>
          <w:lang w:val="en-GB"/>
        </w:rPr>
        <w:t>(Okorafor</w:t>
      </w:r>
      <w:r w:rsidR="001F1330" w:rsidRPr="001F1330">
        <w:rPr>
          <w:rFonts w:ascii="Times New Roman" w:hAnsi="Times New Roman" w:cs="Times New Roman"/>
          <w:i/>
          <w:iCs/>
          <w:noProof/>
          <w:sz w:val="24"/>
          <w:szCs w:val="24"/>
          <w:lang w:val="en-GB"/>
        </w:rPr>
        <w:t xml:space="preserve"> et al.</w:t>
      </w:r>
      <w:r w:rsidR="001F1330">
        <w:rPr>
          <w:rFonts w:ascii="Times New Roman" w:hAnsi="Times New Roman" w:cs="Times New Roman"/>
          <w:noProof/>
          <w:sz w:val="24"/>
          <w:szCs w:val="24"/>
          <w:lang w:val="en-GB"/>
        </w:rPr>
        <w:t>, 2012; Opara, 2012)</w:t>
      </w:r>
      <w:r w:rsidR="001F133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It thrives in various habitats, including grasslands, farmlands, and forest edges, where it primarily feeds on grasses and cultivated crops</w:t>
      </w:r>
      <w:r w:rsidR="00B05300">
        <w:rPr>
          <w:rFonts w:ascii="Times New Roman" w:hAnsi="Times New Roman" w:cs="Times New Roman"/>
          <w:sz w:val="24"/>
          <w:szCs w:val="24"/>
          <w:lang w:val="en-GB"/>
        </w:rPr>
        <w:t xml:space="preserve"> </w:t>
      </w:r>
      <w:r w:rsidR="003626C0">
        <w:rPr>
          <w:rFonts w:ascii="Times New Roman" w:hAnsi="Times New Roman" w:cs="Times New Roman"/>
          <w:sz w:val="24"/>
          <w:szCs w:val="24"/>
          <w:lang w:val="en-GB"/>
        </w:rPr>
        <w:fldChar w:fldCharType="begin"/>
      </w:r>
      <w:r w:rsidR="003626C0">
        <w:rPr>
          <w:rFonts w:ascii="Times New Roman" w:hAnsi="Times New Roman" w:cs="Times New Roman"/>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3626C0">
        <w:rPr>
          <w:rFonts w:ascii="Times New Roman" w:hAnsi="Times New Roman" w:cs="Times New Roman"/>
          <w:sz w:val="24"/>
          <w:szCs w:val="24"/>
          <w:lang w:val="en-GB"/>
        </w:rPr>
        <w:fldChar w:fldCharType="separate"/>
      </w:r>
      <w:r w:rsidR="003626C0">
        <w:rPr>
          <w:rFonts w:ascii="Times New Roman" w:hAnsi="Times New Roman" w:cs="Times New Roman"/>
          <w:noProof/>
          <w:sz w:val="24"/>
          <w:szCs w:val="24"/>
          <w:lang w:val="en-GB"/>
        </w:rPr>
        <w:t xml:space="preserve">(Okorafor </w:t>
      </w:r>
      <w:r w:rsidR="003626C0" w:rsidRPr="003626C0">
        <w:rPr>
          <w:rFonts w:ascii="Times New Roman" w:hAnsi="Times New Roman" w:cs="Times New Roman"/>
          <w:i/>
          <w:iCs/>
          <w:noProof/>
          <w:sz w:val="24"/>
          <w:szCs w:val="24"/>
          <w:lang w:val="en-GB"/>
        </w:rPr>
        <w:t>et al</w:t>
      </w:r>
      <w:r w:rsidR="003626C0">
        <w:rPr>
          <w:rFonts w:ascii="Times New Roman" w:hAnsi="Times New Roman" w:cs="Times New Roman"/>
          <w:noProof/>
          <w:sz w:val="24"/>
          <w:szCs w:val="24"/>
          <w:lang w:val="en-GB"/>
        </w:rPr>
        <w:t>., 2012)</w:t>
      </w:r>
      <w:r w:rsidR="003626C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This species holds significant economic importance as both an agricultural pest and a valuable source of bushmeat</w:t>
      </w:r>
      <w:r w:rsidR="003626C0">
        <w:rPr>
          <w:rFonts w:ascii="Times New Roman" w:hAnsi="Times New Roman" w:cs="Times New Roman"/>
          <w:sz w:val="24"/>
          <w:szCs w:val="24"/>
          <w:lang w:val="en-GB"/>
        </w:rPr>
        <w:t xml:space="preserve"> </w:t>
      </w:r>
      <w:r w:rsidR="00B05300">
        <w:rPr>
          <w:rFonts w:ascii="Times New Roman" w:hAnsi="Times New Roman" w:cs="Times New Roman"/>
          <w:sz w:val="24"/>
          <w:szCs w:val="24"/>
          <w:lang w:val="en-GB"/>
        </w:rPr>
        <w:fldChar w:fldCharType="begin"/>
      </w:r>
      <w:r w:rsidR="00B05300">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B05300">
        <w:rPr>
          <w:rFonts w:ascii="Times New Roman" w:hAnsi="Times New Roman" w:cs="Times New Roman"/>
          <w:sz w:val="24"/>
          <w:szCs w:val="24"/>
          <w:lang w:val="en-GB"/>
        </w:rPr>
        <w:fldChar w:fldCharType="separate"/>
      </w:r>
      <w:r w:rsidR="00B05300">
        <w:rPr>
          <w:rFonts w:ascii="Times New Roman" w:hAnsi="Times New Roman" w:cs="Times New Roman"/>
          <w:noProof/>
          <w:sz w:val="24"/>
          <w:szCs w:val="24"/>
          <w:lang w:val="en-GB"/>
        </w:rPr>
        <w:t xml:space="preserve">(Futagbi </w:t>
      </w:r>
      <w:r w:rsidR="00B05300" w:rsidRPr="00B05300">
        <w:rPr>
          <w:rFonts w:ascii="Times New Roman" w:hAnsi="Times New Roman" w:cs="Times New Roman"/>
          <w:i/>
          <w:iCs/>
          <w:noProof/>
          <w:sz w:val="24"/>
          <w:szCs w:val="24"/>
          <w:lang w:val="en-GB"/>
        </w:rPr>
        <w:t>et al.</w:t>
      </w:r>
      <w:r w:rsidR="00B05300">
        <w:rPr>
          <w:rFonts w:ascii="Times New Roman" w:hAnsi="Times New Roman" w:cs="Times New Roman"/>
          <w:noProof/>
          <w:sz w:val="24"/>
          <w:szCs w:val="24"/>
          <w:lang w:val="en-GB"/>
        </w:rPr>
        <w:t>, 2010)</w:t>
      </w:r>
      <w:r w:rsidR="00B0530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w:t>
      </w:r>
      <w:r w:rsidR="007E356C">
        <w:rPr>
          <w:rFonts w:ascii="Times New Roman" w:hAnsi="Times New Roman" w:cs="Times New Roman"/>
          <w:sz w:val="24"/>
          <w:szCs w:val="24"/>
          <w:lang w:val="en-GB"/>
        </w:rPr>
        <w:t xml:space="preserve"> </w:t>
      </w:r>
      <w:r w:rsidR="007E356C" w:rsidRPr="007E356C">
        <w:rPr>
          <w:rFonts w:ascii="Times New Roman" w:hAnsi="Times New Roman" w:cs="Times New Roman"/>
          <w:color w:val="FF0000"/>
          <w:sz w:val="24"/>
          <w:szCs w:val="24"/>
          <w:lang w:val="en-GB"/>
        </w:rPr>
        <w:t>It</w:t>
      </w:r>
      <w:r w:rsidR="001A5F4D">
        <w:rPr>
          <w:rFonts w:ascii="Times New Roman" w:hAnsi="Times New Roman" w:cs="Times New Roman"/>
          <w:color w:val="FF0000"/>
          <w:sz w:val="24"/>
          <w:szCs w:val="24"/>
          <w:lang w:val="en-GB"/>
        </w:rPr>
        <w:t xml:space="preserve"> also</w:t>
      </w:r>
      <w:r w:rsidR="007E356C" w:rsidRPr="007E356C">
        <w:rPr>
          <w:rFonts w:ascii="Times New Roman" w:hAnsi="Times New Roman" w:cs="Times New Roman"/>
          <w:color w:val="FF0000"/>
          <w:sz w:val="24"/>
          <w:szCs w:val="24"/>
          <w:lang w:val="en-GB"/>
        </w:rPr>
        <w:t xml:space="preserve"> plays an important ecological role by influencing vegetation dynamics through its feeding. As herbivores, cane rats</w:t>
      </w:r>
      <w:r w:rsidR="007E356C">
        <w:rPr>
          <w:rFonts w:ascii="Times New Roman" w:hAnsi="Times New Roman" w:cs="Times New Roman"/>
          <w:color w:val="FF0000"/>
          <w:sz w:val="24"/>
          <w:szCs w:val="24"/>
          <w:lang w:val="en-GB"/>
        </w:rPr>
        <w:t xml:space="preserve"> contribute to plant growth regulation, seed dispersal and serve as prey for larger predators maintaining ecosystem balance.</w:t>
      </w:r>
    </w:p>
    <w:p w14:paraId="7789F759" w14:textId="12C4B2BA" w:rsidR="00BA7DF6" w:rsidRPr="001A5F4D" w:rsidRDefault="00BA7DF6" w:rsidP="001A5F4D">
      <w:pPr>
        <w:spacing w:after="160" w:line="259" w:lineRule="auto"/>
        <w:jc w:val="both"/>
        <w:rPr>
          <w:rFonts w:ascii="Times New Roman" w:hAnsi="Times New Roman" w:cs="Times New Roman"/>
          <w:color w:val="FF0000"/>
          <w:sz w:val="24"/>
          <w:szCs w:val="24"/>
        </w:rPr>
      </w:pPr>
      <w:r w:rsidRPr="00BA7DF6">
        <w:rPr>
          <w:rFonts w:ascii="Times New Roman" w:hAnsi="Times New Roman" w:cs="Times New Roman"/>
          <w:sz w:val="24"/>
          <w:szCs w:val="24"/>
          <w:lang w:val="en-GB"/>
        </w:rPr>
        <w:t>Despite its destructive tendencies on crops such as maize, sugarcane, cassava, and oil palm, cane rat meat remains highly sought after, providing an essential protein source for many communities in Central and West Africa</w:t>
      </w:r>
      <w:r w:rsidR="00A94D01">
        <w:rPr>
          <w:rFonts w:ascii="Times New Roman" w:hAnsi="Times New Roman" w:cs="Times New Roman"/>
          <w:sz w:val="24"/>
          <w:szCs w:val="24"/>
          <w:lang w:val="en-GB"/>
        </w:rPr>
        <w:t xml:space="preserve"> </w:t>
      </w:r>
      <w:r w:rsidR="00A94D01">
        <w:rPr>
          <w:rFonts w:ascii="Times New Roman" w:hAnsi="Times New Roman" w:cs="Times New Roman"/>
          <w:sz w:val="24"/>
          <w:szCs w:val="24"/>
          <w:lang w:val="en-GB"/>
        </w:rPr>
        <w:fldChar w:fldCharType="begin"/>
      </w:r>
      <w:r w:rsidR="00A94D01">
        <w:rPr>
          <w:rFonts w:ascii="Times New Roman" w:hAnsi="Times New Roman" w:cs="Times New Roman"/>
          <w:sz w:val="24"/>
          <w:szCs w:val="24"/>
          <w:lang w:val="en-GB"/>
        </w:rPr>
        <w:instrText xml:space="preserve"> ADDIN EN.CITE &lt;EndNote&gt;&lt;Cite&gt;&lt;Author&gt;Kilwanila&lt;/Author&gt;&lt;Year&gt;2021&lt;/Year&gt;&lt;RecNum&gt;268&lt;/RecNum&gt;&lt;DisplayText&gt;(Kilwanila et al., 2021)&lt;/DisplayText&gt;&lt;record&gt;&lt;rec-number&gt;268&lt;/rec-number&gt;&lt;foreign-keys&gt;&lt;key app="EN" db-id="rrs22pxz5a2vtkefdz3pzt5ctrwxfr90zr02" timestamp="1741608117"&gt;268&lt;/key&gt;&lt;/foreign-keys&gt;&lt;ref-type name="Journal Article"&gt;17&lt;/ref-type&gt;&lt;contributors&gt;&lt;authors&gt;&lt;author&gt;Kilwanila, Shadia I.&lt;/author&gt;&lt;author&gt;Msalya, George M.&lt;/author&gt;&lt;author&gt;Lyimo, Charles M.&lt;/author&gt;&lt;author&gt;Rija, Alfan A.&lt;/author&gt;&lt;/authors&gt;&lt;/contributors&gt;&lt;titles&gt;&lt;title&gt;Geographic biases in cane rat (Thryonomyds) research may impede broader wildlife utilization and conservation in Africa: A systematic review&lt;/title&gt;&lt;secondary-title&gt;Scientific African&lt;/secondary-title&gt;&lt;/titles&gt;&lt;periodical&gt;&lt;full-title&gt;Scientific African&lt;/full-title&gt;&lt;/periodical&gt;&lt;volume&gt;12&lt;/volume&gt;&lt;section&gt;e00785&lt;/section&gt;&lt;dates&gt;&lt;year&gt;2021&lt;/year&gt;&lt;/dates&gt;&lt;isbn&gt;24682276&lt;/isbn&gt;&lt;urls&gt;&lt;/urls&gt;&lt;electronic-resource-num&gt;10.1016/j.sciaf.2021.e00785&lt;/electronic-resource-num&gt;&lt;/record&gt;&lt;/Cite&gt;&lt;/EndNote&gt;</w:instrText>
      </w:r>
      <w:r w:rsidR="00A94D01">
        <w:rPr>
          <w:rFonts w:ascii="Times New Roman" w:hAnsi="Times New Roman" w:cs="Times New Roman"/>
          <w:sz w:val="24"/>
          <w:szCs w:val="24"/>
          <w:lang w:val="en-GB"/>
        </w:rPr>
        <w:fldChar w:fldCharType="separate"/>
      </w:r>
      <w:r w:rsidR="00A94D01">
        <w:rPr>
          <w:rFonts w:ascii="Times New Roman" w:hAnsi="Times New Roman" w:cs="Times New Roman"/>
          <w:noProof/>
          <w:sz w:val="24"/>
          <w:szCs w:val="24"/>
          <w:lang w:val="en-GB"/>
        </w:rPr>
        <w:t xml:space="preserve">(Kilwanila </w:t>
      </w:r>
      <w:r w:rsidR="00A94D01" w:rsidRPr="00A94D01">
        <w:rPr>
          <w:rFonts w:ascii="Times New Roman" w:hAnsi="Times New Roman" w:cs="Times New Roman"/>
          <w:i/>
          <w:iCs/>
          <w:noProof/>
          <w:sz w:val="24"/>
          <w:szCs w:val="24"/>
          <w:lang w:val="en-GB"/>
        </w:rPr>
        <w:t>et al.</w:t>
      </w:r>
      <w:r w:rsidR="00A94D01">
        <w:rPr>
          <w:rFonts w:ascii="Times New Roman" w:hAnsi="Times New Roman" w:cs="Times New Roman"/>
          <w:noProof/>
          <w:sz w:val="24"/>
          <w:szCs w:val="24"/>
          <w:lang w:val="en-GB"/>
        </w:rPr>
        <w:t>, 2021)</w:t>
      </w:r>
      <w:r w:rsidR="00A94D01">
        <w:rPr>
          <w:rFonts w:ascii="Times New Roman" w:hAnsi="Times New Roman" w:cs="Times New Roman"/>
          <w:sz w:val="24"/>
          <w:szCs w:val="24"/>
          <w:lang w:val="en-GB"/>
        </w:rPr>
        <w:fldChar w:fldCharType="end"/>
      </w:r>
      <w:r w:rsidR="001A5F4D">
        <w:rPr>
          <w:rFonts w:ascii="Times New Roman" w:hAnsi="Times New Roman" w:cs="Times New Roman"/>
          <w:sz w:val="24"/>
          <w:szCs w:val="24"/>
          <w:lang w:val="en-GB"/>
        </w:rPr>
        <w:t xml:space="preserve"> </w:t>
      </w:r>
      <w:r w:rsidR="001A5F4D">
        <w:rPr>
          <w:rFonts w:ascii="Times New Roman" w:hAnsi="Times New Roman" w:cs="Times New Roman"/>
          <w:color w:val="FF0000"/>
          <w:sz w:val="24"/>
          <w:szCs w:val="24"/>
          <w:lang w:val="en-GB"/>
        </w:rPr>
        <w:t xml:space="preserve">including in Nigeria. The demand for cane rats continues to grow due to its availability, affordability and preference over other meat sources in rural communities. </w:t>
      </w:r>
      <w:r w:rsidR="001A5F4D" w:rsidRPr="006D67C7">
        <w:rPr>
          <w:rFonts w:ascii="Times New Roman" w:hAnsi="Times New Roman" w:cs="Times New Roman"/>
          <w:color w:val="FF0000"/>
          <w:sz w:val="24"/>
          <w:szCs w:val="24"/>
        </w:rPr>
        <w:t>The socio-economic factors driving cane rat hunting and consumption include poverty, high market demand for bushmeat, and its role as a livelihood source for hunters and traders. In Ondo State, traditional hunting remains a key practice, sustaining local economies and bushmeat markets.</w:t>
      </w:r>
      <w:r w:rsidR="001A5F4D">
        <w:rPr>
          <w:rFonts w:ascii="Times New Roman" w:hAnsi="Times New Roman" w:cs="Times New Roman"/>
          <w:color w:val="FF0000"/>
          <w:sz w:val="24"/>
          <w:szCs w:val="24"/>
        </w:rPr>
        <w:t xml:space="preserve"> </w:t>
      </w:r>
      <w:r w:rsidRPr="00BA7DF6">
        <w:rPr>
          <w:rFonts w:ascii="Times New Roman" w:hAnsi="Times New Roman" w:cs="Times New Roman"/>
          <w:sz w:val="24"/>
          <w:szCs w:val="24"/>
          <w:lang w:val="en-GB"/>
        </w:rPr>
        <w:t>It is estimated that approximately 80 million cane rats are harvested annually, yielding nearly 300,000 metric tonnes of meat</w:t>
      </w:r>
      <w:r w:rsidR="00A94D01">
        <w:rPr>
          <w:rFonts w:ascii="Times New Roman" w:hAnsi="Times New Roman" w:cs="Times New Roman"/>
          <w:sz w:val="24"/>
          <w:szCs w:val="24"/>
          <w:lang w:val="en-GB"/>
        </w:rPr>
        <w:t xml:space="preserve"> </w:t>
      </w:r>
      <w:r w:rsidR="00053B7C">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&lt;EndNote&gt;&lt;Cite&gt;&lt;Author&gt;Buba&lt;/Author&gt;&lt;Year&gt;2022&lt;/Year&gt;&lt;RecNum&gt;269&lt;/RecNum&gt;&lt;DisplayText&gt;(Buba et al., 2022)&lt;/DisplayText&gt;&lt;record&gt;&lt;rec-number&gt;269&lt;/rec-number&gt;&lt;foreign-keys&gt;&lt;key app="EN" db-id="rrs22pxz5a2vtkefdz3pzt5ctrwxfr90zr02" timestamp="1741608117"&gt;269&lt;/key&gt;&lt;/foreign-keys&gt;&lt;ref-type name="Journal Article"&gt;17&lt;/ref-type&gt;&lt;contributors&gt;&lt;authors&gt;&lt;author&gt;Buba, Z. M.&lt;/author&gt;&lt;author&gt;Emmanuel, H.&lt;/author&gt;&lt;author&gt;Elihu, A. &lt;/author&gt;&lt;author&gt;Joseph, J.&lt;/author&gt;&lt;/authors&gt;&lt;/contributors&gt;&lt;titles&gt;&lt;title&gt;Prevalence of Gastrointestinal Parasites of Cane Rat (Thryonomys Gregorianus) during Rainy Reason in Gyawana Ecosystem, Adamawa State, Nigeria&lt;/title&gt;&lt;secondary-title&gt;Adamawa State University Journal of Scientific Research&lt;/secondary-title&gt;&lt;/titles&gt;&lt;periodical&gt;&lt;full-title&gt;Adamawa State University Journal of Scientific Research&lt;/full-title&gt;&lt;/periodical&gt;&lt;volume&gt;10&lt;/volume&gt;&lt;number&gt;2&lt;/number&gt;&lt;dates&gt;&lt;year&gt;2022&lt;/year&gt;&lt;/dates&gt;&lt;isbn&gt;2705-1900&lt;/isbn&gt;&lt;urls&gt;&lt;related-urls&gt;&lt;url&gt;http://www.adsujsr.com&lt;/url&gt;&lt;/related-urls&gt;&lt;/urls&gt;&lt;/record&gt;&lt;/Cite&gt;&lt;/EndNote&gt;</w:instrText>
      </w:r>
      <w:r w:rsidR="00053B7C">
        <w:rPr>
          <w:rFonts w:ascii="Times New Roman" w:hAnsi="Times New Roman" w:cs="Times New Roman"/>
          <w:sz w:val="24"/>
          <w:szCs w:val="24"/>
          <w:lang w:val="en-GB"/>
        </w:rPr>
        <w:fldChar w:fldCharType="separate"/>
      </w:r>
      <w:r w:rsidR="00053B7C">
        <w:rPr>
          <w:rFonts w:ascii="Times New Roman" w:hAnsi="Times New Roman" w:cs="Times New Roman"/>
          <w:noProof/>
          <w:sz w:val="24"/>
          <w:szCs w:val="24"/>
          <w:lang w:val="en-GB"/>
        </w:rPr>
        <w:t xml:space="preserve">(Buba </w:t>
      </w:r>
      <w:r w:rsidR="00053B7C" w:rsidRPr="00053B7C">
        <w:rPr>
          <w:rFonts w:ascii="Times New Roman" w:hAnsi="Times New Roman" w:cs="Times New Roman"/>
          <w:i/>
          <w:iCs/>
          <w:noProof/>
          <w:sz w:val="24"/>
          <w:szCs w:val="24"/>
          <w:lang w:val="en-GB"/>
        </w:rPr>
        <w:t>et al</w:t>
      </w:r>
      <w:r w:rsidR="00053B7C">
        <w:rPr>
          <w:rFonts w:ascii="Times New Roman" w:hAnsi="Times New Roman" w:cs="Times New Roman"/>
          <w:noProof/>
          <w:sz w:val="24"/>
          <w:szCs w:val="24"/>
          <w:lang w:val="en-GB"/>
        </w:rPr>
        <w:t>., 2022)</w:t>
      </w:r>
      <w:r w:rsidR="00053B7C">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The widespread consumption of cane rat meat, cutting across religious, gender, and ethnic lines, underscores its cultural and nutritional significance in many African societies </w:t>
      </w:r>
      <w:r w:rsidR="009A1211" w:rsidRPr="00694476">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694476">
        <w:rPr>
          <w:rFonts w:ascii="Times New Roman" w:hAnsi="Times New Roman" w:cs="Times New Roman"/>
          <w:sz w:val="24"/>
          <w:szCs w:val="24"/>
          <w:lang w:val="en-GB"/>
        </w:rPr>
        <w:instrText xml:space="preserve"> ADDIN EN.CITE </w:instrText>
      </w:r>
      <w:r w:rsidR="009A1211" w:rsidRPr="00694476">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694476">
        <w:rPr>
          <w:rFonts w:ascii="Times New Roman" w:hAnsi="Times New Roman" w:cs="Times New Roman"/>
          <w:sz w:val="24"/>
          <w:szCs w:val="24"/>
          <w:lang w:val="en-GB"/>
        </w:rPr>
        <w:instrText xml:space="preserve"> ADDIN EN.CITE.DATA </w:instrText>
      </w:r>
      <w:r w:rsidR="009A1211" w:rsidRPr="00694476">
        <w:rPr>
          <w:rFonts w:ascii="Times New Roman" w:hAnsi="Times New Roman" w:cs="Times New Roman"/>
          <w:sz w:val="24"/>
          <w:szCs w:val="24"/>
          <w:lang w:val="en-GB"/>
        </w:rPr>
      </w:r>
      <w:r w:rsidR="009A1211" w:rsidRPr="00694476">
        <w:rPr>
          <w:rFonts w:ascii="Times New Roman" w:hAnsi="Times New Roman" w:cs="Times New Roman"/>
          <w:sz w:val="24"/>
          <w:szCs w:val="24"/>
          <w:lang w:val="en-GB"/>
        </w:rPr>
        <w:fldChar w:fldCharType="end"/>
      </w:r>
      <w:r w:rsidR="009A1211" w:rsidRPr="00694476">
        <w:rPr>
          <w:rFonts w:ascii="Times New Roman" w:hAnsi="Times New Roman" w:cs="Times New Roman"/>
          <w:sz w:val="24"/>
          <w:szCs w:val="24"/>
          <w:lang w:val="en-GB"/>
        </w:rPr>
      </w:r>
      <w:r w:rsidR="009A1211" w:rsidRPr="00694476">
        <w:rPr>
          <w:rFonts w:ascii="Times New Roman" w:hAnsi="Times New Roman" w:cs="Times New Roman"/>
          <w:sz w:val="24"/>
          <w:szCs w:val="24"/>
          <w:lang w:val="en-GB"/>
        </w:rPr>
        <w:fldChar w:fldCharType="separate"/>
      </w:r>
      <w:r w:rsidR="009A1211" w:rsidRPr="00694476">
        <w:rPr>
          <w:rFonts w:ascii="Times New Roman" w:hAnsi="Times New Roman" w:cs="Times New Roman"/>
          <w:noProof/>
          <w:sz w:val="24"/>
          <w:szCs w:val="24"/>
          <w:lang w:val="en-GB"/>
        </w:rPr>
        <w:t xml:space="preserve">(Amuzie </w:t>
      </w:r>
      <w:r w:rsidR="009A1211" w:rsidRPr="00694476">
        <w:rPr>
          <w:rFonts w:ascii="Times New Roman" w:hAnsi="Times New Roman" w:cs="Times New Roman"/>
          <w:i/>
          <w:iCs/>
          <w:noProof/>
          <w:sz w:val="24"/>
          <w:szCs w:val="24"/>
          <w:lang w:val="en-GB"/>
        </w:rPr>
        <w:t>et al.</w:t>
      </w:r>
      <w:r w:rsidR="009A1211" w:rsidRPr="00694476">
        <w:rPr>
          <w:rFonts w:ascii="Times New Roman" w:hAnsi="Times New Roman" w:cs="Times New Roman"/>
          <w:noProof/>
          <w:sz w:val="24"/>
          <w:szCs w:val="24"/>
          <w:lang w:val="en-GB"/>
        </w:rPr>
        <w:t xml:space="preserve">, 2022; Futagbi </w:t>
      </w:r>
      <w:r w:rsidR="009A1211" w:rsidRPr="00694476">
        <w:rPr>
          <w:rFonts w:ascii="Times New Roman" w:hAnsi="Times New Roman" w:cs="Times New Roman"/>
          <w:i/>
          <w:iCs/>
          <w:noProof/>
          <w:sz w:val="24"/>
          <w:szCs w:val="24"/>
          <w:lang w:val="en-GB"/>
        </w:rPr>
        <w:t>et al</w:t>
      </w:r>
      <w:r w:rsidR="009A1211" w:rsidRPr="00694476">
        <w:rPr>
          <w:rFonts w:ascii="Times New Roman" w:hAnsi="Times New Roman" w:cs="Times New Roman"/>
          <w:noProof/>
          <w:sz w:val="24"/>
          <w:szCs w:val="24"/>
          <w:lang w:val="en-GB"/>
        </w:rPr>
        <w:t xml:space="preserve">., 2010; Okorafor </w:t>
      </w:r>
      <w:r w:rsidR="009A1211" w:rsidRPr="00694476">
        <w:rPr>
          <w:rFonts w:ascii="Times New Roman" w:hAnsi="Times New Roman" w:cs="Times New Roman"/>
          <w:i/>
          <w:iCs/>
          <w:noProof/>
          <w:sz w:val="24"/>
          <w:szCs w:val="24"/>
          <w:lang w:val="en-GB"/>
        </w:rPr>
        <w:t>et</w:t>
      </w:r>
      <w:r w:rsidR="009A1211" w:rsidRPr="00694476">
        <w:rPr>
          <w:rFonts w:ascii="Times New Roman" w:hAnsi="Times New Roman" w:cs="Times New Roman"/>
          <w:noProof/>
          <w:sz w:val="24"/>
          <w:szCs w:val="24"/>
          <w:lang w:val="en-GB"/>
        </w:rPr>
        <w:t xml:space="preserve"> </w:t>
      </w:r>
      <w:r w:rsidR="009A1211" w:rsidRPr="00694476">
        <w:rPr>
          <w:rFonts w:ascii="Times New Roman" w:hAnsi="Times New Roman" w:cs="Times New Roman"/>
          <w:i/>
          <w:iCs/>
          <w:noProof/>
          <w:sz w:val="24"/>
          <w:szCs w:val="24"/>
          <w:lang w:val="en-GB"/>
        </w:rPr>
        <w:t>al</w:t>
      </w:r>
      <w:r w:rsidR="009A1211" w:rsidRPr="00694476">
        <w:rPr>
          <w:rFonts w:ascii="Times New Roman" w:hAnsi="Times New Roman" w:cs="Times New Roman"/>
          <w:noProof/>
          <w:sz w:val="24"/>
          <w:szCs w:val="24"/>
          <w:lang w:val="en-GB"/>
        </w:rPr>
        <w:t>., 2012)</w:t>
      </w:r>
      <w:r w:rsidR="009A1211" w:rsidRPr="00694476">
        <w:rPr>
          <w:rFonts w:ascii="Times New Roman" w:hAnsi="Times New Roman" w:cs="Times New Roman"/>
          <w:sz w:val="24"/>
          <w:szCs w:val="24"/>
          <w:lang w:val="en-GB"/>
        </w:rPr>
        <w:fldChar w:fldCharType="end"/>
      </w:r>
      <w:r w:rsidR="007E356C">
        <w:rPr>
          <w:rFonts w:ascii="Times New Roman" w:hAnsi="Times New Roman" w:cs="Times New Roman"/>
          <w:sz w:val="24"/>
          <w:szCs w:val="24"/>
          <w:lang w:val="en-GB"/>
        </w:rPr>
        <w:t>.</w:t>
      </w:r>
    </w:p>
    <w:p w14:paraId="45DC9F33" w14:textId="340D3BFA" w:rsidR="00223E91" w:rsidRPr="00E15C5F" w:rsidRDefault="00BA7DF6" w:rsidP="0051682C">
      <w:pPr>
        <w:spacing w:line="240" w:lineRule="auto"/>
        <w:jc w:val="both"/>
        <w:rPr>
          <w:rFonts w:ascii="Times New Roman" w:hAnsi="Times New Roman" w:cs="Times New Roman"/>
          <w:color w:val="FF0000"/>
          <w:sz w:val="24"/>
          <w:szCs w:val="24"/>
          <w:lang w:val="en-GB"/>
        </w:rPr>
      </w:pPr>
      <w:r w:rsidRPr="00BA7DF6">
        <w:rPr>
          <w:rFonts w:ascii="Times New Roman" w:hAnsi="Times New Roman" w:cs="Times New Roman"/>
          <w:sz w:val="24"/>
          <w:szCs w:val="24"/>
          <w:lang w:val="en-GB"/>
        </w:rPr>
        <w:t>Beyond their economic and dietary relevance, cane rats are also of veterinary and public health importance due to their susceptibility to various parasitic infestations</w:t>
      </w:r>
      <w:r w:rsidR="00694476">
        <w:rPr>
          <w:rFonts w:ascii="Times New Roman" w:hAnsi="Times New Roman" w:cs="Times New Roman"/>
          <w:sz w:val="24"/>
          <w:szCs w:val="24"/>
          <w:lang w:val="en-GB"/>
        </w:rPr>
        <w:t xml:space="preserve"> </w:t>
      </w:r>
      <w:r w:rsidR="00564DA6">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Pr>
          <w:rFonts w:ascii="Times New Roman" w:hAnsi="Times New Roman" w:cs="Times New Roman"/>
          <w:sz w:val="24"/>
          <w:szCs w:val="24"/>
          <w:lang w:val="en-GB"/>
        </w:rPr>
        <w:instrText xml:space="preserve"> ADDIN EN.CITE </w:instrText>
      </w:r>
      <w:r w:rsidR="009E0EAD">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Pr>
          <w:rFonts w:ascii="Times New Roman" w:hAnsi="Times New Roman" w:cs="Times New Roman"/>
          <w:sz w:val="24"/>
          <w:szCs w:val="24"/>
          <w:lang w:val="en-GB"/>
        </w:rPr>
        <w:instrText xml:space="preserve"> ADDIN EN.CITE.DATA </w:instrText>
      </w:r>
      <w:r w:rsidR="009E0EAD">
        <w:rPr>
          <w:rFonts w:ascii="Times New Roman" w:hAnsi="Times New Roman" w:cs="Times New Roman"/>
          <w:sz w:val="24"/>
          <w:szCs w:val="24"/>
          <w:lang w:val="en-GB"/>
        </w:rPr>
      </w:r>
      <w:r w:rsidR="009E0EAD">
        <w:rPr>
          <w:rFonts w:ascii="Times New Roman" w:hAnsi="Times New Roman" w:cs="Times New Roman"/>
          <w:sz w:val="24"/>
          <w:szCs w:val="24"/>
          <w:lang w:val="en-GB"/>
        </w:rPr>
        <w:fldChar w:fldCharType="end"/>
      </w:r>
      <w:r w:rsidR="00564DA6">
        <w:rPr>
          <w:rFonts w:ascii="Times New Roman" w:hAnsi="Times New Roman" w:cs="Times New Roman"/>
          <w:sz w:val="24"/>
          <w:szCs w:val="24"/>
          <w:lang w:val="en-GB"/>
        </w:rPr>
      </w:r>
      <w:r w:rsidR="00564DA6">
        <w:rPr>
          <w:rFonts w:ascii="Times New Roman" w:hAnsi="Times New Roman" w:cs="Times New Roman"/>
          <w:sz w:val="24"/>
          <w:szCs w:val="24"/>
          <w:lang w:val="en-GB"/>
        </w:rPr>
        <w:fldChar w:fldCharType="separate"/>
      </w:r>
      <w:r w:rsidR="00564DA6">
        <w:rPr>
          <w:rFonts w:ascii="Times New Roman" w:hAnsi="Times New Roman" w:cs="Times New Roman"/>
          <w:noProof/>
          <w:sz w:val="24"/>
          <w:szCs w:val="24"/>
          <w:lang w:val="en-GB"/>
        </w:rPr>
        <w:t xml:space="preserve">(Adejinmi &amp; Emikpe, 2011; Amuzie </w:t>
      </w:r>
      <w:r w:rsidR="00564DA6" w:rsidRPr="00564DA6">
        <w:rPr>
          <w:rFonts w:ascii="Times New Roman" w:hAnsi="Times New Roman" w:cs="Times New Roman"/>
          <w:i/>
          <w:iCs/>
          <w:noProof/>
          <w:sz w:val="24"/>
          <w:szCs w:val="24"/>
          <w:lang w:val="en-GB"/>
        </w:rPr>
        <w:t>et al</w:t>
      </w:r>
      <w:r w:rsidR="00564DA6">
        <w:rPr>
          <w:rFonts w:ascii="Times New Roman" w:hAnsi="Times New Roman" w:cs="Times New Roman"/>
          <w:noProof/>
          <w:sz w:val="24"/>
          <w:szCs w:val="24"/>
          <w:lang w:val="en-GB"/>
        </w:rPr>
        <w:t xml:space="preserve">., 2022; Buba </w:t>
      </w:r>
      <w:r w:rsidR="00564DA6" w:rsidRPr="00564DA6">
        <w:rPr>
          <w:rFonts w:ascii="Times New Roman" w:hAnsi="Times New Roman" w:cs="Times New Roman"/>
          <w:i/>
          <w:iCs/>
          <w:noProof/>
          <w:sz w:val="24"/>
          <w:szCs w:val="24"/>
          <w:lang w:val="en-GB"/>
        </w:rPr>
        <w:t>et al.</w:t>
      </w:r>
      <w:r w:rsidR="00564DA6">
        <w:rPr>
          <w:rFonts w:ascii="Times New Roman" w:hAnsi="Times New Roman" w:cs="Times New Roman"/>
          <w:noProof/>
          <w:sz w:val="24"/>
          <w:szCs w:val="24"/>
          <w:lang w:val="en-GB"/>
        </w:rPr>
        <w:t>, 2022; Okorafor</w:t>
      </w:r>
      <w:r w:rsidR="00564DA6" w:rsidRPr="00564DA6">
        <w:rPr>
          <w:rFonts w:ascii="Times New Roman" w:hAnsi="Times New Roman" w:cs="Times New Roman"/>
          <w:i/>
          <w:iCs/>
          <w:noProof/>
          <w:sz w:val="24"/>
          <w:szCs w:val="24"/>
          <w:lang w:val="en-GB"/>
        </w:rPr>
        <w:t xml:space="preserve"> et al</w:t>
      </w:r>
      <w:r w:rsidR="00564DA6">
        <w:rPr>
          <w:rFonts w:ascii="Times New Roman" w:hAnsi="Times New Roman" w:cs="Times New Roman"/>
          <w:noProof/>
          <w:sz w:val="24"/>
          <w:szCs w:val="24"/>
          <w:lang w:val="en-GB"/>
        </w:rPr>
        <w:t>., 2012)</w:t>
      </w:r>
      <w:r w:rsidR="00564DA6">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They serve as hosts to a range of ectoparasites and gastrointestinal parasites, which can impact their health and pose potential zoonotic risks. Previous studies have identified parasitic infections such as </w:t>
      </w:r>
      <w:r w:rsidRPr="00BA7DF6">
        <w:rPr>
          <w:rFonts w:ascii="Times New Roman" w:hAnsi="Times New Roman" w:cs="Times New Roman"/>
          <w:i/>
          <w:iCs/>
          <w:sz w:val="24"/>
          <w:szCs w:val="24"/>
          <w:lang w:val="en-GB"/>
        </w:rPr>
        <w:t>Trypanosoma</w:t>
      </w:r>
      <w:r w:rsidRPr="00BA7DF6">
        <w:rPr>
          <w:rFonts w:ascii="Times New Roman" w:hAnsi="Times New Roman" w:cs="Times New Roman"/>
          <w:sz w:val="24"/>
          <w:szCs w:val="24"/>
          <w:lang w:val="en-GB"/>
        </w:rPr>
        <w:t xml:space="preserve"> spp., </w:t>
      </w:r>
      <w:r w:rsidRPr="00BA7DF6">
        <w:rPr>
          <w:rFonts w:ascii="Times New Roman" w:hAnsi="Times New Roman" w:cs="Times New Roman"/>
          <w:i/>
          <w:iCs/>
          <w:sz w:val="24"/>
          <w:szCs w:val="24"/>
          <w:lang w:val="en-GB"/>
        </w:rPr>
        <w:t>Plasmodium</w:t>
      </w:r>
      <w:r w:rsidRPr="00BA7DF6">
        <w:rPr>
          <w:rFonts w:ascii="Times New Roman" w:hAnsi="Times New Roman" w:cs="Times New Roman"/>
          <w:sz w:val="24"/>
          <w:szCs w:val="24"/>
          <w:lang w:val="en-GB"/>
        </w:rPr>
        <w:t xml:space="preserve"> spp., </w:t>
      </w:r>
      <w:r w:rsidRPr="00BA7DF6">
        <w:rPr>
          <w:rFonts w:ascii="Times New Roman" w:hAnsi="Times New Roman" w:cs="Times New Roman"/>
          <w:i/>
          <w:iCs/>
          <w:sz w:val="24"/>
          <w:szCs w:val="24"/>
          <w:lang w:val="en-GB"/>
        </w:rPr>
        <w:t>Trichinella</w:t>
      </w:r>
      <w:r w:rsidRPr="00BA7DF6">
        <w:rPr>
          <w:rFonts w:ascii="Times New Roman" w:hAnsi="Times New Roman" w:cs="Times New Roman"/>
          <w:sz w:val="24"/>
          <w:szCs w:val="24"/>
          <w:lang w:val="en-GB"/>
        </w:rPr>
        <w:t xml:space="preserve"> spp., and </w:t>
      </w:r>
      <w:r w:rsidRPr="00BA7DF6">
        <w:rPr>
          <w:rFonts w:ascii="Times New Roman" w:hAnsi="Times New Roman" w:cs="Times New Roman"/>
          <w:i/>
          <w:iCs/>
          <w:sz w:val="24"/>
          <w:szCs w:val="24"/>
          <w:lang w:val="en-GB"/>
        </w:rPr>
        <w:t>Babesia</w:t>
      </w:r>
      <w:r w:rsidRPr="00BA7DF6">
        <w:rPr>
          <w:rFonts w:ascii="Times New Roman" w:hAnsi="Times New Roman" w:cs="Times New Roman"/>
          <w:sz w:val="24"/>
          <w:szCs w:val="24"/>
          <w:lang w:val="en-GB"/>
        </w:rPr>
        <w:t xml:space="preserve"> spp. in cane rats</w:t>
      </w:r>
      <w:r w:rsidR="00EC1E6F">
        <w:rPr>
          <w:rFonts w:ascii="Times New Roman" w:hAnsi="Times New Roman" w:cs="Times New Roman"/>
          <w:sz w:val="24"/>
          <w:szCs w:val="24"/>
          <w:lang w:val="en-GB"/>
        </w:rPr>
        <w:t xml:space="preserve">. </w:t>
      </w:r>
      <w:r w:rsidRPr="00BA7DF6">
        <w:rPr>
          <w:rFonts w:ascii="Times New Roman" w:hAnsi="Times New Roman" w:cs="Times New Roman"/>
          <w:sz w:val="24"/>
          <w:szCs w:val="24"/>
          <w:lang w:val="en-GB"/>
        </w:rPr>
        <w:t xml:space="preserve">Additionally, </w:t>
      </w:r>
      <w:r w:rsidRPr="00BA7DF6">
        <w:rPr>
          <w:rFonts w:ascii="Times New Roman" w:hAnsi="Times New Roman" w:cs="Times New Roman"/>
          <w:i/>
          <w:iCs/>
          <w:sz w:val="24"/>
          <w:szCs w:val="24"/>
          <w:lang w:val="en-GB"/>
        </w:rPr>
        <w:t>Trypanosoma congolense</w:t>
      </w:r>
      <w:r w:rsidRPr="00BA7DF6">
        <w:rPr>
          <w:rFonts w:ascii="Times New Roman" w:hAnsi="Times New Roman" w:cs="Times New Roman"/>
          <w:sz w:val="24"/>
          <w:szCs w:val="24"/>
          <w:lang w:val="en-GB"/>
        </w:rPr>
        <w:t xml:space="preserve">, </w:t>
      </w:r>
      <w:r w:rsidRPr="00BA7DF6">
        <w:rPr>
          <w:rFonts w:ascii="Times New Roman" w:hAnsi="Times New Roman" w:cs="Times New Roman"/>
          <w:i/>
          <w:iCs/>
          <w:sz w:val="24"/>
          <w:szCs w:val="24"/>
          <w:lang w:val="en-GB"/>
        </w:rPr>
        <w:t>T. vivax</w:t>
      </w:r>
      <w:r w:rsidRPr="00BA7DF6">
        <w:rPr>
          <w:rFonts w:ascii="Times New Roman" w:hAnsi="Times New Roman" w:cs="Times New Roman"/>
          <w:sz w:val="24"/>
          <w:szCs w:val="24"/>
          <w:lang w:val="en-GB"/>
        </w:rPr>
        <w:t xml:space="preserve">, and </w:t>
      </w:r>
      <w:r w:rsidRPr="00BA7DF6">
        <w:rPr>
          <w:rFonts w:ascii="Times New Roman" w:hAnsi="Times New Roman" w:cs="Times New Roman"/>
          <w:i/>
          <w:iCs/>
          <w:sz w:val="24"/>
          <w:szCs w:val="24"/>
          <w:lang w:val="en-GB"/>
        </w:rPr>
        <w:t>T. gambiense</w:t>
      </w:r>
      <w:r w:rsidRPr="00BA7DF6">
        <w:rPr>
          <w:rFonts w:ascii="Times New Roman" w:hAnsi="Times New Roman" w:cs="Times New Roman"/>
          <w:sz w:val="24"/>
          <w:szCs w:val="24"/>
          <w:lang w:val="en-GB"/>
        </w:rPr>
        <w:t xml:space="preserve"> have been detected in this species </w:t>
      </w:r>
      <w:r w:rsidR="006E0B13">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6E0B13">
        <w:rPr>
          <w:rFonts w:ascii="Times New Roman" w:hAnsi="Times New Roman" w:cs="Times New Roman"/>
          <w:sz w:val="24"/>
          <w:szCs w:val="24"/>
          <w:lang w:val="en-GB"/>
        </w:rPr>
        <w:fldChar w:fldCharType="separate"/>
      </w:r>
      <w:r w:rsidR="006E0B13">
        <w:rPr>
          <w:rFonts w:ascii="Times New Roman" w:hAnsi="Times New Roman" w:cs="Times New Roman"/>
          <w:noProof/>
          <w:sz w:val="24"/>
          <w:szCs w:val="24"/>
          <w:lang w:val="en-GB"/>
        </w:rPr>
        <w:t xml:space="preserve">(Okeke </w:t>
      </w:r>
      <w:r w:rsidR="006E0B13" w:rsidRPr="006E0B13">
        <w:rPr>
          <w:rFonts w:ascii="Times New Roman" w:hAnsi="Times New Roman" w:cs="Times New Roman"/>
          <w:i/>
          <w:iCs/>
          <w:noProof/>
          <w:sz w:val="24"/>
          <w:szCs w:val="24"/>
          <w:lang w:val="en-GB"/>
        </w:rPr>
        <w:t>et al.</w:t>
      </w:r>
      <w:r w:rsidR="006E0B13">
        <w:rPr>
          <w:rFonts w:ascii="Times New Roman" w:hAnsi="Times New Roman" w:cs="Times New Roman"/>
          <w:noProof/>
          <w:sz w:val="24"/>
          <w:szCs w:val="24"/>
          <w:lang w:val="en-GB"/>
        </w:rPr>
        <w:t>, 2013)</w:t>
      </w:r>
      <w:r w:rsidR="006E0B13">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Ectoparasites such as ticks and fleas not only cause irritation and anemia in infected animals but also serve as vectors for zoonotic diseases, including babesiosis, ehrlichiosis, tularemia, and Lyme disease</w:t>
      </w:r>
      <w:r w:rsidR="00EC1E6F">
        <w:rPr>
          <w:rFonts w:ascii="Times New Roman" w:hAnsi="Times New Roman" w:cs="Times New Roman"/>
          <w:sz w:val="24"/>
          <w:szCs w:val="24"/>
          <w:lang w:val="en-GB"/>
        </w:rPr>
        <w:t xml:space="preserve"> </w:t>
      </w:r>
      <w:r w:rsidR="00EC1E6F">
        <w:rPr>
          <w:rFonts w:ascii="Times New Roman" w:hAnsi="Times New Roman" w:cs="Times New Roman"/>
          <w:sz w:val="24"/>
          <w:szCs w:val="24"/>
          <w:lang w:val="en-GB"/>
        </w:rPr>
        <w:fldChar w:fldCharType="begin"/>
      </w:r>
      <w:r w:rsidR="00EC1E6F">
        <w:rPr>
          <w:rFonts w:ascii="Times New Roman" w:hAnsi="Times New Roman" w:cs="Times New Roman"/>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EC1E6F">
        <w:rPr>
          <w:rFonts w:ascii="Times New Roman" w:hAnsi="Times New Roman" w:cs="Times New Roman"/>
          <w:sz w:val="24"/>
          <w:szCs w:val="24"/>
          <w:lang w:val="en-GB"/>
        </w:rPr>
        <w:fldChar w:fldCharType="separate"/>
      </w:r>
      <w:r w:rsidR="00EC1E6F">
        <w:rPr>
          <w:rFonts w:ascii="Times New Roman" w:hAnsi="Times New Roman" w:cs="Times New Roman"/>
          <w:noProof/>
          <w:sz w:val="24"/>
          <w:szCs w:val="24"/>
          <w:lang w:val="en-GB"/>
        </w:rPr>
        <w:t xml:space="preserve">(Okorafor </w:t>
      </w:r>
      <w:r w:rsidR="00EC1E6F" w:rsidRPr="00EC1E6F">
        <w:rPr>
          <w:rFonts w:ascii="Times New Roman" w:hAnsi="Times New Roman" w:cs="Times New Roman"/>
          <w:i/>
          <w:iCs/>
          <w:noProof/>
          <w:sz w:val="24"/>
          <w:szCs w:val="24"/>
          <w:lang w:val="en-GB"/>
        </w:rPr>
        <w:t>et al</w:t>
      </w:r>
      <w:r w:rsidR="00EC1E6F">
        <w:rPr>
          <w:rFonts w:ascii="Times New Roman" w:hAnsi="Times New Roman" w:cs="Times New Roman"/>
          <w:noProof/>
          <w:sz w:val="24"/>
          <w:szCs w:val="24"/>
          <w:lang w:val="en-GB"/>
        </w:rPr>
        <w:t>., 2012)</w:t>
      </w:r>
      <w:r w:rsidR="00EC1E6F">
        <w:rPr>
          <w:rFonts w:ascii="Times New Roman" w:hAnsi="Times New Roman" w:cs="Times New Roman"/>
          <w:sz w:val="24"/>
          <w:szCs w:val="24"/>
          <w:lang w:val="en-GB"/>
        </w:rPr>
        <w:fldChar w:fldCharType="end"/>
      </w:r>
      <w:r w:rsidR="00EC1E6F">
        <w:rPr>
          <w:rFonts w:ascii="Times New Roman" w:hAnsi="Times New Roman" w:cs="Times New Roman"/>
          <w:sz w:val="24"/>
          <w:szCs w:val="24"/>
          <w:lang w:val="en-GB"/>
        </w:rPr>
        <w:t xml:space="preserve">. </w:t>
      </w:r>
      <w:r w:rsidR="00223E91" w:rsidRPr="00C32A3C">
        <w:rPr>
          <w:rFonts w:ascii="Times New Roman" w:hAnsi="Times New Roman" w:cs="Times New Roman"/>
          <w:color w:val="FF0000"/>
          <w:sz w:val="24"/>
          <w:szCs w:val="24"/>
          <w:highlight w:val="yellow"/>
          <w:lang w:val="en-GB"/>
        </w:rPr>
        <w:t xml:space="preserve">The presence of these </w:t>
      </w:r>
      <w:r w:rsidR="00223E91" w:rsidRPr="00C32A3C">
        <w:rPr>
          <w:rFonts w:ascii="Times New Roman" w:hAnsi="Times New Roman" w:cs="Times New Roman"/>
          <w:color w:val="FF0000"/>
          <w:sz w:val="24"/>
          <w:szCs w:val="24"/>
          <w:highlight w:val="yellow"/>
          <w:lang w:val="en-GB"/>
        </w:rPr>
        <w:t>ecto</w:t>
      </w:r>
      <w:r w:rsidR="00223E91" w:rsidRPr="00C32A3C">
        <w:rPr>
          <w:rFonts w:ascii="Times New Roman" w:hAnsi="Times New Roman" w:cs="Times New Roman"/>
          <w:color w:val="FF0000"/>
          <w:sz w:val="24"/>
          <w:szCs w:val="24"/>
          <w:highlight w:val="yellow"/>
          <w:lang w:val="en-GB"/>
        </w:rPr>
        <w:t>parasites</w:t>
      </w:r>
      <w:r w:rsidR="000D2A74" w:rsidRPr="00C32A3C">
        <w:rPr>
          <w:rFonts w:ascii="Times New Roman" w:hAnsi="Times New Roman" w:cs="Times New Roman"/>
          <w:color w:val="FF0000"/>
          <w:sz w:val="24"/>
          <w:szCs w:val="24"/>
          <w:highlight w:val="yellow"/>
          <w:lang w:val="en-GB"/>
        </w:rPr>
        <w:t xml:space="preserve"> </w:t>
      </w:r>
      <w:r w:rsidR="00223E91" w:rsidRPr="00C32A3C">
        <w:rPr>
          <w:rFonts w:ascii="Times New Roman" w:hAnsi="Times New Roman" w:cs="Times New Roman"/>
          <w:color w:val="FF0000"/>
          <w:sz w:val="24"/>
          <w:szCs w:val="24"/>
          <w:highlight w:val="yellow"/>
        </w:rPr>
        <w:fldChar w:fldCharType="begin"/>
      </w:r>
      <w:r w:rsidR="00223E91" w:rsidRPr="00C32A3C">
        <w:rPr>
          <w:rFonts w:ascii="Times New Roman" w:hAnsi="Times New Roman" w:cs="Times New Roman"/>
          <w:color w:val="FF0000"/>
          <w:sz w:val="24"/>
          <w:szCs w:val="24"/>
          <w:highlight w:val="yellow"/>
        </w:rPr>
        <w:instrText xml:space="preserve"> ADDIN EN.CITE &lt;EndNote&gt;&lt;Cite&gt;&lt;Author&gt;Mustapha&lt;/Author&gt;&lt;Year&gt;2019&lt;/Year&gt;&lt;RecNum&gt;260&lt;/RecNum&gt;&lt;DisplayText&gt;(Mustapha et al., 2019; Okeke et al., 2013)&lt;/DisplayText&gt;&lt;record&gt;&lt;rec-number&gt;260&lt;/rec-number&gt;&lt;foreign-keys&gt;&lt;key app="EN" db-id="rrs22pxz5a2vtkefdz3pzt5ctrwxfr90zr02" timestamp="1741608106"&gt;260&lt;/key&gt;&lt;/foreign-keys&gt;&lt;ref-type name="Journal Article"&gt;17&lt;/ref-type&gt;&lt;contributors&gt;&lt;authors&gt;&lt;author&gt;Mustapha, T.&lt;/author&gt;&lt;author&gt;Unyah, N. Z.&lt;/author&gt;&lt;author&gt;Majid, R. A.&lt;/author&gt;&lt;author&gt;Abdullahi, S. A.&lt;/author&gt;&lt;author&gt;Wana, N. M.&lt;/author&gt;&lt;/authors&gt;&lt;/contributors&gt;&lt;titles&gt;&lt;title&gt;Prevalence of Ectoparasitic Infection of Rodents Captured near Student&amp;apos;s Hostels: Zoonotic Implications&lt;/title&gt;&lt;secondary-title&gt;Annual Research and Review in Biology&lt;/secondary-title&gt;&lt;/titles&gt;&lt;periodical&gt;&lt;full-title&gt;Annual Research and Review in Biology&lt;/full-title&gt;&lt;/periodical&gt;&lt;pages&gt;1-10&lt;/pages&gt;&lt;volume&gt;32&lt;/volume&gt;&lt;number&gt;1&lt;/number&gt;&lt;dates&gt;&lt;year&gt;2019&lt;/year&gt;&lt;/dates&gt;&lt;isbn&gt;2347-565X&lt;/isbn&gt;&lt;urls&gt;&lt;/urls&gt;&lt;/record&gt;&lt;/Cite&gt;&lt;Cite&gt;&lt;Author&gt;Okeke&lt;/Author&gt;&lt;Year&gt;2013&lt;/Year&gt;&lt;RecNum&gt;262&lt;/RecNum&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223E91" w:rsidRPr="00C32A3C">
        <w:rPr>
          <w:rFonts w:ascii="Times New Roman" w:hAnsi="Times New Roman" w:cs="Times New Roman"/>
          <w:color w:val="FF0000"/>
          <w:sz w:val="24"/>
          <w:szCs w:val="24"/>
          <w:highlight w:val="yellow"/>
        </w:rPr>
        <w:fldChar w:fldCharType="separate"/>
      </w:r>
      <w:r w:rsidR="00223E91" w:rsidRPr="00C32A3C">
        <w:rPr>
          <w:rFonts w:ascii="Times New Roman" w:hAnsi="Times New Roman" w:cs="Times New Roman"/>
          <w:noProof/>
          <w:color w:val="FF0000"/>
          <w:sz w:val="24"/>
          <w:szCs w:val="24"/>
          <w:highlight w:val="yellow"/>
        </w:rPr>
        <w:t xml:space="preserve">(Mustapha </w:t>
      </w:r>
      <w:r w:rsidR="00223E91" w:rsidRPr="00C32A3C">
        <w:rPr>
          <w:rFonts w:ascii="Times New Roman" w:hAnsi="Times New Roman" w:cs="Times New Roman"/>
          <w:i/>
          <w:iCs/>
          <w:noProof/>
          <w:color w:val="FF0000"/>
          <w:sz w:val="24"/>
          <w:szCs w:val="24"/>
          <w:highlight w:val="yellow"/>
        </w:rPr>
        <w:t>et al</w:t>
      </w:r>
      <w:r w:rsidR="00223E91" w:rsidRPr="00C32A3C">
        <w:rPr>
          <w:rFonts w:ascii="Times New Roman" w:hAnsi="Times New Roman" w:cs="Times New Roman"/>
          <w:noProof/>
          <w:color w:val="FF0000"/>
          <w:sz w:val="24"/>
          <w:szCs w:val="24"/>
          <w:highlight w:val="yellow"/>
        </w:rPr>
        <w:t xml:space="preserve">., 2019; Okeke </w:t>
      </w:r>
      <w:r w:rsidR="00223E91" w:rsidRPr="00C32A3C">
        <w:rPr>
          <w:rFonts w:ascii="Times New Roman" w:hAnsi="Times New Roman" w:cs="Times New Roman"/>
          <w:i/>
          <w:iCs/>
          <w:noProof/>
          <w:color w:val="FF0000"/>
          <w:sz w:val="24"/>
          <w:szCs w:val="24"/>
          <w:highlight w:val="yellow"/>
        </w:rPr>
        <w:t>et al</w:t>
      </w:r>
      <w:r w:rsidR="00223E91" w:rsidRPr="00C32A3C">
        <w:rPr>
          <w:rFonts w:ascii="Times New Roman" w:hAnsi="Times New Roman" w:cs="Times New Roman"/>
          <w:noProof/>
          <w:color w:val="FF0000"/>
          <w:sz w:val="24"/>
          <w:szCs w:val="24"/>
          <w:highlight w:val="yellow"/>
        </w:rPr>
        <w:t>., 2013)</w:t>
      </w:r>
      <w:r w:rsidR="00223E91" w:rsidRPr="00C32A3C">
        <w:rPr>
          <w:rFonts w:ascii="Times New Roman" w:hAnsi="Times New Roman" w:cs="Times New Roman"/>
          <w:color w:val="FF0000"/>
          <w:sz w:val="24"/>
          <w:szCs w:val="24"/>
          <w:highlight w:val="yellow"/>
        </w:rPr>
        <w:fldChar w:fldCharType="end"/>
      </w:r>
      <w:r w:rsidR="00223E91" w:rsidRPr="00C32A3C">
        <w:rPr>
          <w:rFonts w:ascii="Times New Roman" w:hAnsi="Times New Roman" w:cs="Times New Roman"/>
          <w:color w:val="FF0000"/>
          <w:sz w:val="24"/>
          <w:szCs w:val="24"/>
          <w:highlight w:val="yellow"/>
          <w:lang w:val="en-GB"/>
        </w:rPr>
        <w:t xml:space="preserve"> </w:t>
      </w:r>
      <w:r w:rsidR="00223E91" w:rsidRPr="00C32A3C">
        <w:rPr>
          <w:rFonts w:ascii="Times New Roman" w:hAnsi="Times New Roman" w:cs="Times New Roman"/>
          <w:color w:val="FF0000"/>
          <w:sz w:val="24"/>
          <w:szCs w:val="24"/>
          <w:highlight w:val="yellow"/>
          <w:lang w:val="en-GB"/>
        </w:rPr>
        <w:t xml:space="preserve">and gastrointestinal parasites </w:t>
      </w:r>
      <w:r w:rsidR="00223E91" w:rsidRPr="00C32A3C">
        <w:rPr>
          <w:rFonts w:ascii="Times New Roman" w:hAnsi="Times New Roman" w:cs="Times New Roman"/>
          <w:color w:val="FF0000"/>
          <w:sz w:val="24"/>
          <w:szCs w:val="24"/>
          <w:highlight w:val="yellow"/>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223E91" w:rsidRPr="00C32A3C">
        <w:rPr>
          <w:rFonts w:ascii="Times New Roman" w:hAnsi="Times New Roman" w:cs="Times New Roman"/>
          <w:color w:val="FF0000"/>
          <w:sz w:val="24"/>
          <w:szCs w:val="24"/>
          <w:highlight w:val="yellow"/>
          <w:lang w:val="en-GB"/>
        </w:rPr>
        <w:instrText xml:space="preserve"> ADDIN EN.CITE </w:instrText>
      </w:r>
      <w:r w:rsidR="00223E91" w:rsidRPr="00C32A3C">
        <w:rPr>
          <w:rFonts w:ascii="Times New Roman" w:hAnsi="Times New Roman" w:cs="Times New Roman"/>
          <w:color w:val="FF0000"/>
          <w:sz w:val="24"/>
          <w:szCs w:val="24"/>
          <w:highlight w:val="yellow"/>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223E91" w:rsidRPr="00C32A3C">
        <w:rPr>
          <w:rFonts w:ascii="Times New Roman" w:hAnsi="Times New Roman" w:cs="Times New Roman"/>
          <w:color w:val="FF0000"/>
          <w:sz w:val="24"/>
          <w:szCs w:val="24"/>
          <w:highlight w:val="yellow"/>
          <w:lang w:val="en-GB"/>
        </w:rPr>
        <w:instrText xml:space="preserve"> ADDIN EN.CITE.DATA </w:instrText>
      </w:r>
      <w:r w:rsidR="00223E91" w:rsidRPr="00C32A3C">
        <w:rPr>
          <w:rFonts w:ascii="Times New Roman" w:hAnsi="Times New Roman" w:cs="Times New Roman"/>
          <w:color w:val="FF0000"/>
          <w:sz w:val="24"/>
          <w:szCs w:val="24"/>
          <w:highlight w:val="yellow"/>
          <w:lang w:val="en-GB"/>
        </w:rPr>
      </w:r>
      <w:r w:rsidR="00223E91" w:rsidRPr="00C32A3C">
        <w:rPr>
          <w:rFonts w:ascii="Times New Roman" w:hAnsi="Times New Roman" w:cs="Times New Roman"/>
          <w:color w:val="FF0000"/>
          <w:sz w:val="24"/>
          <w:szCs w:val="24"/>
          <w:highlight w:val="yellow"/>
          <w:lang w:val="en-GB"/>
        </w:rPr>
        <w:fldChar w:fldCharType="end"/>
      </w:r>
      <w:r w:rsidR="00223E91" w:rsidRPr="00C32A3C">
        <w:rPr>
          <w:rFonts w:ascii="Times New Roman" w:hAnsi="Times New Roman" w:cs="Times New Roman"/>
          <w:color w:val="FF0000"/>
          <w:sz w:val="24"/>
          <w:szCs w:val="24"/>
          <w:highlight w:val="yellow"/>
          <w:lang w:val="en-GB"/>
        </w:rPr>
      </w:r>
      <w:r w:rsidR="00223E91" w:rsidRPr="00C32A3C">
        <w:rPr>
          <w:rFonts w:ascii="Times New Roman" w:hAnsi="Times New Roman" w:cs="Times New Roman"/>
          <w:color w:val="FF0000"/>
          <w:sz w:val="24"/>
          <w:szCs w:val="24"/>
          <w:highlight w:val="yellow"/>
          <w:lang w:val="en-GB"/>
        </w:rPr>
        <w:fldChar w:fldCharType="separate"/>
      </w:r>
      <w:r w:rsidR="00223E91" w:rsidRPr="00C32A3C">
        <w:rPr>
          <w:rFonts w:ascii="Times New Roman" w:hAnsi="Times New Roman" w:cs="Times New Roman"/>
          <w:noProof/>
          <w:color w:val="FF0000"/>
          <w:sz w:val="24"/>
          <w:szCs w:val="24"/>
          <w:highlight w:val="yellow"/>
          <w:lang w:val="en-GB"/>
        </w:rPr>
        <w:t xml:space="preserve">(Amuzie </w:t>
      </w:r>
      <w:r w:rsidR="00223E91" w:rsidRPr="00C32A3C">
        <w:rPr>
          <w:rFonts w:ascii="Times New Roman" w:hAnsi="Times New Roman" w:cs="Times New Roman"/>
          <w:i/>
          <w:iCs/>
          <w:noProof/>
          <w:color w:val="FF0000"/>
          <w:sz w:val="24"/>
          <w:szCs w:val="24"/>
          <w:highlight w:val="yellow"/>
          <w:lang w:val="en-GB"/>
        </w:rPr>
        <w:t>et al</w:t>
      </w:r>
      <w:r w:rsidR="00223E91" w:rsidRPr="00C32A3C">
        <w:rPr>
          <w:rFonts w:ascii="Times New Roman" w:hAnsi="Times New Roman" w:cs="Times New Roman"/>
          <w:noProof/>
          <w:color w:val="FF0000"/>
          <w:sz w:val="24"/>
          <w:szCs w:val="24"/>
          <w:highlight w:val="yellow"/>
          <w:lang w:val="en-GB"/>
        </w:rPr>
        <w:t xml:space="preserve">., 2022; Paul </w:t>
      </w:r>
      <w:r w:rsidR="00223E91" w:rsidRPr="00C32A3C">
        <w:rPr>
          <w:rFonts w:ascii="Times New Roman" w:hAnsi="Times New Roman" w:cs="Times New Roman"/>
          <w:i/>
          <w:iCs/>
          <w:noProof/>
          <w:color w:val="FF0000"/>
          <w:sz w:val="24"/>
          <w:szCs w:val="24"/>
          <w:highlight w:val="yellow"/>
          <w:lang w:val="en-GB"/>
        </w:rPr>
        <w:t>et al</w:t>
      </w:r>
      <w:r w:rsidR="00223E91" w:rsidRPr="00C32A3C">
        <w:rPr>
          <w:rFonts w:ascii="Times New Roman" w:hAnsi="Times New Roman" w:cs="Times New Roman"/>
          <w:noProof/>
          <w:color w:val="FF0000"/>
          <w:sz w:val="24"/>
          <w:szCs w:val="24"/>
          <w:highlight w:val="yellow"/>
          <w:lang w:val="en-GB"/>
        </w:rPr>
        <w:t>., 2016)</w:t>
      </w:r>
      <w:r w:rsidR="00223E91" w:rsidRPr="00C32A3C">
        <w:rPr>
          <w:rFonts w:ascii="Times New Roman" w:hAnsi="Times New Roman" w:cs="Times New Roman"/>
          <w:color w:val="FF0000"/>
          <w:sz w:val="24"/>
          <w:szCs w:val="24"/>
          <w:highlight w:val="yellow"/>
          <w:lang w:val="en-GB"/>
        </w:rPr>
        <w:fldChar w:fldCharType="end"/>
      </w:r>
      <w:r w:rsidR="00223E91" w:rsidRPr="00C32A3C">
        <w:rPr>
          <w:rFonts w:ascii="Times New Roman" w:hAnsi="Times New Roman" w:cs="Times New Roman"/>
          <w:color w:val="FF0000"/>
          <w:sz w:val="24"/>
          <w:szCs w:val="24"/>
          <w:highlight w:val="yellow"/>
          <w:lang w:val="en-GB"/>
        </w:rPr>
        <w:t xml:space="preserve"> </w:t>
      </w:r>
      <w:r w:rsidR="00223E91" w:rsidRPr="00C32A3C">
        <w:rPr>
          <w:rFonts w:ascii="Times New Roman" w:hAnsi="Times New Roman" w:cs="Times New Roman"/>
          <w:color w:val="FF0000"/>
          <w:sz w:val="24"/>
          <w:szCs w:val="24"/>
          <w:highlight w:val="yellow"/>
          <w:lang w:val="en-GB"/>
        </w:rPr>
        <w:t>in cane rats raises concerns about their potential role in disease transmission within both wild and domesticated animal populations</w:t>
      </w:r>
      <w:r w:rsidR="00223E91" w:rsidRPr="00C32A3C">
        <w:rPr>
          <w:rFonts w:ascii="Times New Roman" w:hAnsi="Times New Roman" w:cs="Times New Roman"/>
          <w:color w:val="FF0000"/>
          <w:sz w:val="24"/>
          <w:szCs w:val="24"/>
          <w:highlight w:val="yellow"/>
          <w:lang w:val="en-GB"/>
        </w:rPr>
        <w:t>.</w:t>
      </w:r>
    </w:p>
    <w:p w14:paraId="5853327C" w14:textId="20E36C3E" w:rsidR="00BA7DF6" w:rsidRP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Despite the growing recognition of cane rats as both economic assets and potential reservoirs of parasitic infections, there remains a significant gap in epidemiological data regarding their parasitic burdens across different ecological zones</w:t>
      </w:r>
      <w:r w:rsidR="00DD4E43">
        <w:rPr>
          <w:rFonts w:ascii="Times New Roman" w:hAnsi="Times New Roman" w:cs="Times New Roman"/>
          <w:sz w:val="24"/>
          <w:szCs w:val="24"/>
          <w:lang w:val="en-GB"/>
        </w:rPr>
        <w:t xml:space="preserve"> </w:t>
      </w:r>
      <w:r w:rsidR="00534662">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34662">
        <w:rPr>
          <w:rFonts w:ascii="Times New Roman" w:hAnsi="Times New Roman" w:cs="Times New Roman"/>
          <w:sz w:val="24"/>
          <w:szCs w:val="24"/>
          <w:lang w:val="en-GB"/>
        </w:rPr>
        <w:fldChar w:fldCharType="separate"/>
      </w:r>
      <w:r w:rsidR="00534662">
        <w:rPr>
          <w:rFonts w:ascii="Times New Roman" w:hAnsi="Times New Roman" w:cs="Times New Roman"/>
          <w:noProof/>
          <w:sz w:val="24"/>
          <w:szCs w:val="24"/>
          <w:lang w:val="en-GB"/>
        </w:rPr>
        <w:t xml:space="preserve">(Okeke </w:t>
      </w:r>
      <w:r w:rsidR="00534662" w:rsidRPr="00534662">
        <w:rPr>
          <w:rFonts w:ascii="Times New Roman" w:hAnsi="Times New Roman" w:cs="Times New Roman"/>
          <w:i/>
          <w:iCs/>
          <w:noProof/>
          <w:sz w:val="24"/>
          <w:szCs w:val="24"/>
          <w:lang w:val="en-GB"/>
        </w:rPr>
        <w:t>et al</w:t>
      </w:r>
      <w:r w:rsidR="00534662">
        <w:rPr>
          <w:rFonts w:ascii="Times New Roman" w:hAnsi="Times New Roman" w:cs="Times New Roman"/>
          <w:noProof/>
          <w:sz w:val="24"/>
          <w:szCs w:val="24"/>
          <w:lang w:val="en-GB"/>
        </w:rPr>
        <w:t>., 2013)</w:t>
      </w:r>
      <w:r w:rsidR="00534662">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Prior studies have emphasized the need for continuous surveillance to assess parasite prevalence, intensity, and distribution in cane rat populations </w:t>
      </w:r>
      <w:r w:rsidR="009429E3">
        <w:rPr>
          <w:rFonts w:ascii="Times New Roman" w:hAnsi="Times New Roman" w:cs="Times New Roman"/>
          <w:sz w:val="24"/>
          <w:szCs w:val="24"/>
          <w:lang w:val="en-GB"/>
        </w:rPr>
        <w:fldChar w:fldCharType="begin"/>
      </w:r>
      <w:r w:rsidR="009429E3">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9429E3">
        <w:rPr>
          <w:rFonts w:ascii="Times New Roman" w:hAnsi="Times New Roman" w:cs="Times New Roman"/>
          <w:sz w:val="24"/>
          <w:szCs w:val="24"/>
          <w:lang w:val="en-GB"/>
        </w:rPr>
        <w:fldChar w:fldCharType="separate"/>
      </w:r>
      <w:r w:rsidR="009429E3">
        <w:rPr>
          <w:rFonts w:ascii="Times New Roman" w:hAnsi="Times New Roman" w:cs="Times New Roman"/>
          <w:noProof/>
          <w:sz w:val="24"/>
          <w:szCs w:val="24"/>
          <w:lang w:val="en-GB"/>
        </w:rPr>
        <w:t xml:space="preserve">(Futagbi </w:t>
      </w:r>
      <w:r w:rsidR="009429E3" w:rsidRPr="00B05300">
        <w:rPr>
          <w:rFonts w:ascii="Times New Roman" w:hAnsi="Times New Roman" w:cs="Times New Roman"/>
          <w:i/>
          <w:iCs/>
          <w:noProof/>
          <w:sz w:val="24"/>
          <w:szCs w:val="24"/>
          <w:lang w:val="en-GB"/>
        </w:rPr>
        <w:t>et al.</w:t>
      </w:r>
      <w:r w:rsidR="009429E3">
        <w:rPr>
          <w:rFonts w:ascii="Times New Roman" w:hAnsi="Times New Roman" w:cs="Times New Roman"/>
          <w:noProof/>
          <w:sz w:val="24"/>
          <w:szCs w:val="24"/>
          <w:lang w:val="en-GB"/>
        </w:rPr>
        <w:t>, 2010)</w:t>
      </w:r>
      <w:r w:rsidR="009429E3">
        <w:rPr>
          <w:rFonts w:ascii="Times New Roman" w:hAnsi="Times New Roman" w:cs="Times New Roman"/>
          <w:sz w:val="24"/>
          <w:szCs w:val="24"/>
          <w:lang w:val="en-GB"/>
        </w:rPr>
        <w:fldChar w:fldCharType="end"/>
      </w:r>
      <w:r w:rsidR="009429E3" w:rsidRPr="00BA7DF6">
        <w:rPr>
          <w:rFonts w:ascii="Times New Roman" w:hAnsi="Times New Roman" w:cs="Times New Roman"/>
          <w:sz w:val="24"/>
          <w:szCs w:val="24"/>
          <w:lang w:val="en-GB"/>
        </w:rPr>
        <w:t>.</w:t>
      </w:r>
      <w:r w:rsidR="009429E3">
        <w:rPr>
          <w:rFonts w:ascii="Times New Roman" w:hAnsi="Times New Roman" w:cs="Times New Roman"/>
          <w:sz w:val="24"/>
          <w:szCs w:val="24"/>
          <w:lang w:val="en-GB"/>
        </w:rPr>
        <w:t xml:space="preserve"> </w:t>
      </w:r>
      <w:r w:rsidRPr="00BA7DF6">
        <w:rPr>
          <w:rFonts w:ascii="Times New Roman" w:hAnsi="Times New Roman" w:cs="Times New Roman"/>
          <w:sz w:val="24"/>
          <w:szCs w:val="24"/>
          <w:lang w:val="en-GB"/>
        </w:rPr>
        <w:t>Understanding the dynamics of these parasitic infestations is crucial for developing appropriate control measures, particularly in regions where cane rat hunting and farming are common practices.</w:t>
      </w:r>
    </w:p>
    <w:p w14:paraId="0AC4B37E" w14:textId="77777777" w:rsid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This study aims to investigate the prevalence and intensity of ectoparasites and gastrointestinal parasites in wild cane rats from six communities in Ifedore Local Government Area, Ondo State, Nigeria. By identifying key parasitic species and their distribution patterns, this research seeks to contribute valuable data that can inform disease management strategies and enhance the sustainable utilization of cane rats as a protein source.</w:t>
      </w:r>
    </w:p>
    <w:p w14:paraId="7BE5B2AF" w14:textId="1BBB711C" w:rsidR="00C14DB2" w:rsidRPr="00864D2B" w:rsidRDefault="00864D2B" w:rsidP="0051682C">
      <w:pPr>
        <w:spacing w:line="240" w:lineRule="auto"/>
        <w:jc w:val="both"/>
        <w:rPr>
          <w:rFonts w:ascii="Times New Roman" w:hAnsi="Times New Roman" w:cs="Times New Roman"/>
          <w:b/>
          <w:bCs/>
          <w:sz w:val="24"/>
          <w:szCs w:val="24"/>
          <w:lang w:val="en-GB"/>
        </w:rPr>
      </w:pPr>
      <w:r w:rsidRPr="00864D2B">
        <w:rPr>
          <w:rFonts w:ascii="Times New Roman" w:hAnsi="Times New Roman" w:cs="Times New Roman"/>
          <w:b/>
          <w:bCs/>
          <w:sz w:val="24"/>
          <w:szCs w:val="24"/>
          <w:lang w:val="en-GB"/>
        </w:rPr>
        <w:lastRenderedPageBreak/>
        <w:t xml:space="preserve">2. </w:t>
      </w:r>
      <w:r w:rsidRPr="00864D2B">
        <w:rPr>
          <w:rFonts w:ascii="Times New Roman" w:hAnsi="Times New Roman" w:cs="Times New Roman"/>
          <w:b/>
          <w:bCs/>
          <w:sz w:val="24"/>
          <w:szCs w:val="24"/>
          <w:lang w:val="en-GB"/>
        </w:rPr>
        <w:tab/>
      </w:r>
      <w:r w:rsidR="00C14DB2" w:rsidRPr="00864D2B">
        <w:rPr>
          <w:rFonts w:ascii="Times New Roman" w:hAnsi="Times New Roman" w:cs="Times New Roman"/>
          <w:b/>
          <w:bCs/>
          <w:sz w:val="24"/>
          <w:szCs w:val="24"/>
          <w:lang w:val="en-GB"/>
        </w:rPr>
        <w:t>Methodology</w:t>
      </w:r>
    </w:p>
    <w:p w14:paraId="0E5CF31B" w14:textId="511AAE2E" w:rsidR="00E64A8F" w:rsidRPr="00E64A8F" w:rsidRDefault="00E64A8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w:t>
      </w:r>
      <w:r>
        <w:rPr>
          <w:rFonts w:ascii="Times New Roman" w:hAnsi="Times New Roman" w:cs="Times New Roman"/>
          <w:b/>
          <w:bCs/>
          <w:sz w:val="24"/>
          <w:szCs w:val="24"/>
          <w:lang w:val="en-GB"/>
        </w:rPr>
        <w:tab/>
      </w:r>
      <w:r w:rsidRPr="00E64A8F">
        <w:rPr>
          <w:rFonts w:ascii="Times New Roman" w:hAnsi="Times New Roman" w:cs="Times New Roman"/>
          <w:b/>
          <w:bCs/>
          <w:sz w:val="24"/>
          <w:szCs w:val="24"/>
          <w:lang w:val="en-GB"/>
        </w:rPr>
        <w:t>Study Area</w:t>
      </w:r>
    </w:p>
    <w:p w14:paraId="3D162639" w14:textId="6D4F5BC3" w:rsidR="00AF24F2" w:rsidRDefault="00E64A8F" w:rsidP="00DD7E9D">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This study was conducted in six communities</w:t>
      </w:r>
      <w:r w:rsidR="00717478">
        <w:rPr>
          <w:rFonts w:ascii="Times New Roman" w:hAnsi="Times New Roman" w:cs="Times New Roman"/>
          <w:sz w:val="24"/>
          <w:szCs w:val="24"/>
          <w:lang w:val="en-GB"/>
        </w:rPr>
        <w:t xml:space="preserve"> (</w:t>
      </w:r>
      <w:r w:rsidR="00717478" w:rsidRPr="00B758C1">
        <w:rPr>
          <w:rFonts w:ascii="Times New Roman" w:hAnsi="Times New Roman" w:cs="Times New Roman"/>
          <w:sz w:val="24"/>
          <w:szCs w:val="24"/>
        </w:rPr>
        <w:t>Ilara-Mokin, Igbara-Oke, Ibule-Soro, Ipogun, Isarun, and Mariwo</w:t>
      </w:r>
      <w:r w:rsidR="00717478">
        <w:rPr>
          <w:rFonts w:ascii="Times New Roman" w:hAnsi="Times New Roman" w:cs="Times New Roman"/>
          <w:sz w:val="24"/>
          <w:szCs w:val="24"/>
        </w:rPr>
        <w:t>)</w:t>
      </w:r>
      <w:r w:rsidRPr="00E64A8F">
        <w:rPr>
          <w:rFonts w:ascii="Times New Roman" w:hAnsi="Times New Roman" w:cs="Times New Roman"/>
          <w:sz w:val="24"/>
          <w:szCs w:val="24"/>
          <w:lang w:val="en-GB"/>
        </w:rPr>
        <w:t xml:space="preserve"> within the Ifedore Local Government Area of Ondo State, Nigeria</w:t>
      </w:r>
      <w:r w:rsidR="00D27674">
        <w:rPr>
          <w:rFonts w:ascii="Times New Roman" w:hAnsi="Times New Roman" w:cs="Times New Roman"/>
          <w:sz w:val="24"/>
          <w:szCs w:val="24"/>
          <w:lang w:val="en-GB"/>
        </w:rPr>
        <w:t xml:space="preserve"> </w:t>
      </w:r>
      <w:r w:rsidR="00D27674" w:rsidRPr="00D27674">
        <w:rPr>
          <w:rFonts w:ascii="Times New Roman" w:hAnsi="Times New Roman" w:cs="Times New Roman"/>
          <w:color w:val="FF0000"/>
          <w:sz w:val="24"/>
          <w:szCs w:val="24"/>
          <w:lang w:val="en-GB"/>
        </w:rPr>
        <w:t>(Figure 1)</w:t>
      </w:r>
      <w:r w:rsidRPr="00D27674">
        <w:rPr>
          <w:rFonts w:ascii="Times New Roman" w:hAnsi="Times New Roman" w:cs="Times New Roman"/>
          <w:color w:val="FF0000"/>
          <w:sz w:val="24"/>
          <w:szCs w:val="24"/>
          <w:lang w:val="en-GB"/>
        </w:rPr>
        <w:t xml:space="preserve">. </w:t>
      </w:r>
      <w:r w:rsidRPr="00E64A8F">
        <w:rPr>
          <w:rFonts w:ascii="Times New Roman" w:hAnsi="Times New Roman" w:cs="Times New Roman"/>
          <w:sz w:val="24"/>
          <w:szCs w:val="24"/>
          <w:lang w:val="en-GB"/>
        </w:rPr>
        <w:t>The area is characterized by a tropical climate with distinct wet and dry seasons, supporting a variety of vegetation types suitable for cane rat (</w:t>
      </w:r>
      <w:r w:rsidRPr="00E64A8F">
        <w:rPr>
          <w:rFonts w:ascii="Times New Roman" w:hAnsi="Times New Roman" w:cs="Times New Roman"/>
          <w:i/>
          <w:iCs/>
          <w:sz w:val="24"/>
          <w:szCs w:val="24"/>
          <w:lang w:val="en-GB"/>
        </w:rPr>
        <w:t>Thryonomys swinderianus</w:t>
      </w:r>
      <w:r w:rsidRPr="00E64A8F">
        <w:rPr>
          <w:rFonts w:ascii="Times New Roman" w:hAnsi="Times New Roman" w:cs="Times New Roman"/>
          <w:sz w:val="24"/>
          <w:szCs w:val="24"/>
          <w:lang w:val="en-GB"/>
        </w:rPr>
        <w:t>) habitation.</w:t>
      </w:r>
      <w:r w:rsidR="00DD7E9D">
        <w:rPr>
          <w:rFonts w:ascii="Times New Roman" w:hAnsi="Times New Roman" w:cs="Times New Roman"/>
          <w:sz w:val="24"/>
          <w:szCs w:val="24"/>
          <w:lang w:val="en-GB"/>
        </w:rPr>
        <w:t xml:space="preserve"> </w:t>
      </w:r>
    </w:p>
    <w:p w14:paraId="1EE700D1" w14:textId="512A92DD" w:rsidR="00E64A8F" w:rsidRDefault="00DD7E9D" w:rsidP="0051682C">
      <w:pPr>
        <w:spacing w:line="240" w:lineRule="auto"/>
        <w:jc w:val="both"/>
        <w:rPr>
          <w:rFonts w:ascii="Times New Roman" w:hAnsi="Times New Roman" w:cs="Times New Roman"/>
          <w:color w:val="FF0000"/>
          <w:sz w:val="24"/>
          <w:szCs w:val="24"/>
          <w:lang w:val="en-GB"/>
        </w:rPr>
      </w:pPr>
      <w:r w:rsidRPr="00DD7E9D">
        <w:rPr>
          <w:rFonts w:ascii="Times New Roman" w:hAnsi="Times New Roman" w:cs="Times New Roman"/>
          <w:color w:val="FF0000"/>
          <w:sz w:val="24"/>
          <w:szCs w:val="24"/>
          <w:lang w:val="en-GB"/>
        </w:rPr>
        <w:t>This study was conducted over a ten-month period from May 20</w:t>
      </w:r>
      <w:r w:rsidR="00AF24F2" w:rsidRPr="00AF24F2">
        <w:rPr>
          <w:rFonts w:ascii="Times New Roman" w:hAnsi="Times New Roman" w:cs="Times New Roman"/>
          <w:color w:val="FF0000"/>
          <w:sz w:val="24"/>
          <w:szCs w:val="24"/>
          <w:lang w:val="en-GB"/>
        </w:rPr>
        <w:t>20</w:t>
      </w:r>
      <w:r w:rsidRPr="00DD7E9D">
        <w:rPr>
          <w:rFonts w:ascii="Times New Roman" w:hAnsi="Times New Roman" w:cs="Times New Roman"/>
          <w:color w:val="FF0000"/>
          <w:sz w:val="24"/>
          <w:szCs w:val="24"/>
          <w:lang w:val="en-GB"/>
        </w:rPr>
        <w:t xml:space="preserve"> to March 202</w:t>
      </w:r>
      <w:r w:rsidR="00AF24F2" w:rsidRPr="00AF24F2">
        <w:rPr>
          <w:rFonts w:ascii="Times New Roman" w:hAnsi="Times New Roman" w:cs="Times New Roman"/>
          <w:color w:val="FF0000"/>
          <w:sz w:val="24"/>
          <w:szCs w:val="24"/>
          <w:lang w:val="en-GB"/>
        </w:rPr>
        <w:t>1</w:t>
      </w:r>
      <w:r w:rsidRPr="00DD7E9D">
        <w:rPr>
          <w:rFonts w:ascii="Times New Roman" w:hAnsi="Times New Roman" w:cs="Times New Roman"/>
          <w:color w:val="FF0000"/>
          <w:sz w:val="24"/>
          <w:szCs w:val="24"/>
          <w:lang w:val="en-GB"/>
        </w:rPr>
        <w:t>, covering both rainy and dry seasons to account for seasonal variations in parasite prevalence.</w:t>
      </w:r>
    </w:p>
    <w:p w14:paraId="09B2BB12" w14:textId="646B9046" w:rsidR="008339A3" w:rsidRDefault="008339A3" w:rsidP="0051682C">
      <w:pPr>
        <w:spacing w:line="240" w:lineRule="auto"/>
        <w:jc w:val="both"/>
        <w:rPr>
          <w:rFonts w:ascii="Times New Roman" w:hAnsi="Times New Roman" w:cs="Times New Roman"/>
          <w:b/>
          <w:bCs/>
          <w:color w:val="FF0000"/>
          <w:sz w:val="24"/>
          <w:szCs w:val="24"/>
          <w:lang w:val="en-GB"/>
        </w:rPr>
      </w:pPr>
      <w:r w:rsidRPr="008339A3">
        <w:rPr>
          <w:rFonts w:ascii="Times New Roman" w:hAnsi="Times New Roman" w:cs="Times New Roman"/>
          <w:b/>
          <w:bCs/>
          <w:color w:val="FF0000"/>
          <w:sz w:val="24"/>
          <w:szCs w:val="24"/>
          <w:lang w:val="en-GB"/>
        </w:rPr>
        <w:drawing>
          <wp:inline distT="0" distB="0" distL="0" distR="0" wp14:anchorId="0D8AAC38" wp14:editId="19D2BBB6">
            <wp:extent cx="5731510" cy="4217670"/>
            <wp:effectExtent l="0" t="0" r="2540" b="0"/>
            <wp:docPr id="369935533"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35533" name="Picture 1" descr="A map of a city&#10;&#10;AI-generated content may be incorrect."/>
                    <pic:cNvPicPr/>
                  </pic:nvPicPr>
                  <pic:blipFill>
                    <a:blip r:embed="rId7"/>
                    <a:stretch>
                      <a:fillRect/>
                    </a:stretch>
                  </pic:blipFill>
                  <pic:spPr>
                    <a:xfrm>
                      <a:off x="0" y="0"/>
                      <a:ext cx="5731510" cy="4217670"/>
                    </a:xfrm>
                    <a:prstGeom prst="rect">
                      <a:avLst/>
                    </a:prstGeom>
                  </pic:spPr>
                </pic:pic>
              </a:graphicData>
            </a:graphic>
          </wp:inline>
        </w:drawing>
      </w:r>
    </w:p>
    <w:p w14:paraId="4978C5FE" w14:textId="4A64B4FC" w:rsidR="008339A3" w:rsidRPr="0071641E" w:rsidRDefault="008339A3" w:rsidP="0051682C">
      <w:pPr>
        <w:spacing w:line="240" w:lineRule="auto"/>
        <w:jc w:val="both"/>
        <w:rPr>
          <w:rFonts w:ascii="Times New Roman" w:hAnsi="Times New Roman" w:cs="Times New Roman"/>
          <w:b/>
          <w:bCs/>
          <w:color w:val="FF0000"/>
          <w:sz w:val="24"/>
          <w:szCs w:val="24"/>
          <w:lang w:val="en-GB"/>
        </w:rPr>
      </w:pPr>
      <w:r w:rsidRPr="0071641E">
        <w:rPr>
          <w:rFonts w:ascii="Times New Roman" w:hAnsi="Times New Roman" w:cs="Times New Roman"/>
          <w:b/>
          <w:bCs/>
          <w:color w:val="FF0000"/>
          <w:sz w:val="24"/>
          <w:szCs w:val="24"/>
          <w:lang w:val="en-GB"/>
        </w:rPr>
        <w:t xml:space="preserve">Figure 1: Map of Ifedore local </w:t>
      </w:r>
      <w:r w:rsidR="003841B9" w:rsidRPr="0071641E">
        <w:rPr>
          <w:rFonts w:ascii="Times New Roman" w:hAnsi="Times New Roman" w:cs="Times New Roman"/>
          <w:b/>
          <w:bCs/>
          <w:color w:val="FF0000"/>
          <w:sz w:val="24"/>
          <w:szCs w:val="24"/>
          <w:lang w:val="en-GB"/>
        </w:rPr>
        <w:t xml:space="preserve">government </w:t>
      </w:r>
      <w:r w:rsidR="00AD01F1" w:rsidRPr="0071641E">
        <w:rPr>
          <w:rFonts w:ascii="Times New Roman" w:hAnsi="Times New Roman" w:cs="Times New Roman"/>
          <w:b/>
          <w:bCs/>
          <w:color w:val="FF0000"/>
          <w:sz w:val="24"/>
          <w:szCs w:val="24"/>
          <w:lang w:val="en-GB"/>
        </w:rPr>
        <w:fldChar w:fldCharType="begin"/>
      </w:r>
      <w:r w:rsidR="00AD01F1" w:rsidRPr="0071641E">
        <w:rPr>
          <w:rFonts w:ascii="Times New Roman" w:hAnsi="Times New Roman" w:cs="Times New Roman"/>
          <w:b/>
          <w:bCs/>
          <w:color w:val="FF0000"/>
          <w:sz w:val="24"/>
          <w:szCs w:val="24"/>
          <w:lang w:val="en-GB"/>
        </w:rPr>
        <w:instrText xml:space="preserve"> ADDIN EN.CITE &lt;EndNote&gt;&lt;Cite&gt;&lt;Author&gt;Olamiju&lt;/Author&gt;&lt;Year&gt;2011&lt;/Year&gt;&lt;RecNum&gt;298&lt;/RecNum&gt;&lt;DisplayText&gt;(Olamiju &amp;amp; Olujimi, 2011)&lt;/DisplayText&gt;&lt;record&gt;&lt;rec-number&gt;298&lt;/rec-number&gt;&lt;foreign-keys&gt;&lt;key app="EN" db-id="rrs22pxz5a2vtkefdz3pzt5ctrwxfr90zr02" timestamp="1742314807"&gt;298&lt;/key&gt;&lt;/foreign-keys&gt;&lt;ref-type name="Journal Article"&gt;17&lt;/ref-type&gt;&lt;contributors&gt;&lt;authors&gt;&lt;author&gt;Olamiju, I. O.&lt;/author&gt;&lt;author&gt;Olujimi, J.&lt;/author&gt;&lt;/authors&gt;&lt;/contributors&gt;&lt;titles&gt;&lt;title&gt;Regional analysis of locations of public educational facilities in Nigeria: The Akure region experience. &lt;/title&gt;&lt;secondary-title&gt;Journal of Geography and Regional Planning&lt;/secondary-title&gt;&lt;/titles&gt;&lt;periodical&gt;&lt;full-title&gt;Journal of Geography and Regional Planning&lt;/full-title&gt;&lt;/periodical&gt;&lt;pages&gt;428-442&lt;/pages&gt;&lt;volume&gt;4&lt;/volume&gt;&lt;number&gt;7&lt;/number&gt;&lt;dates&gt;&lt;year&gt;2011&lt;/year&gt;&lt;/dates&gt;&lt;isbn&gt;2070-1845 &lt;/isbn&gt;&lt;urls&gt;&lt;related-urls&gt;&lt;url&gt; http://www.academicjournals.org/JGRP&lt;/url&gt;&lt;/related-urls&gt;&lt;/urls&gt;&lt;/record&gt;&lt;/Cite&gt;&lt;/EndNote&gt;</w:instrText>
      </w:r>
      <w:r w:rsidR="00AD01F1" w:rsidRPr="0071641E">
        <w:rPr>
          <w:rFonts w:ascii="Times New Roman" w:hAnsi="Times New Roman" w:cs="Times New Roman"/>
          <w:b/>
          <w:bCs/>
          <w:color w:val="FF0000"/>
          <w:sz w:val="24"/>
          <w:szCs w:val="24"/>
          <w:lang w:val="en-GB"/>
        </w:rPr>
        <w:fldChar w:fldCharType="separate"/>
      </w:r>
      <w:r w:rsidR="00AD01F1" w:rsidRPr="0071641E">
        <w:rPr>
          <w:rFonts w:ascii="Times New Roman" w:hAnsi="Times New Roman" w:cs="Times New Roman"/>
          <w:b/>
          <w:bCs/>
          <w:noProof/>
          <w:color w:val="FF0000"/>
          <w:sz w:val="24"/>
          <w:szCs w:val="24"/>
          <w:lang w:val="en-GB"/>
        </w:rPr>
        <w:t>(Olamiju &amp; Olujimi, 2011)</w:t>
      </w:r>
      <w:r w:rsidR="00AD01F1" w:rsidRPr="0071641E">
        <w:rPr>
          <w:rFonts w:ascii="Times New Roman" w:hAnsi="Times New Roman" w:cs="Times New Roman"/>
          <w:b/>
          <w:bCs/>
          <w:color w:val="FF0000"/>
          <w:sz w:val="24"/>
          <w:szCs w:val="24"/>
          <w:lang w:val="en-GB"/>
        </w:rPr>
        <w:fldChar w:fldCharType="end"/>
      </w:r>
      <w:r w:rsidR="00AD01F1" w:rsidRPr="0071641E">
        <w:rPr>
          <w:rFonts w:ascii="Times New Roman" w:hAnsi="Times New Roman" w:cs="Times New Roman"/>
          <w:b/>
          <w:bCs/>
          <w:color w:val="FF0000"/>
          <w:sz w:val="24"/>
          <w:szCs w:val="24"/>
          <w:lang w:val="en-GB"/>
        </w:rPr>
        <w:t>.</w:t>
      </w:r>
    </w:p>
    <w:p w14:paraId="1F1719A2" w14:textId="5994C1F0" w:rsidR="00E64A8F"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t>2.2</w:t>
      </w:r>
      <w:r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Sample Collection</w:t>
      </w:r>
    </w:p>
    <w:p w14:paraId="3A6B4F6C" w14:textId="2FB6434C" w:rsidR="006168F9" w:rsidRPr="006168F9" w:rsidRDefault="006168F9" w:rsidP="006168F9">
      <w:pPr>
        <w:spacing w:line="240" w:lineRule="auto"/>
        <w:jc w:val="both"/>
        <w:rPr>
          <w:rFonts w:ascii="Times New Roman" w:hAnsi="Times New Roman" w:cs="Times New Roman"/>
          <w:color w:val="FF0000"/>
          <w:sz w:val="24"/>
          <w:szCs w:val="24"/>
          <w:lang w:val="en-GB"/>
        </w:rPr>
      </w:pPr>
      <w:r w:rsidRPr="006168F9">
        <w:rPr>
          <w:rFonts w:ascii="Times New Roman" w:hAnsi="Times New Roman" w:cs="Times New Roman"/>
          <w:color w:val="FF0000"/>
          <w:sz w:val="24"/>
          <w:szCs w:val="24"/>
          <w:lang w:val="en-GB"/>
        </w:rPr>
        <w:t xml:space="preserve">A total of 60 cane rats were selected for the study, with </w:t>
      </w:r>
      <w:r w:rsidR="00F504F0" w:rsidRPr="00F504F0">
        <w:rPr>
          <w:rFonts w:ascii="Times New Roman" w:hAnsi="Times New Roman" w:cs="Times New Roman"/>
          <w:color w:val="FF0000"/>
          <w:sz w:val="24"/>
          <w:szCs w:val="24"/>
          <w:lang w:val="en-GB"/>
        </w:rPr>
        <w:t xml:space="preserve">ten (10) </w:t>
      </w:r>
      <w:r w:rsidRPr="006168F9">
        <w:rPr>
          <w:rFonts w:ascii="Times New Roman" w:hAnsi="Times New Roman" w:cs="Times New Roman"/>
          <w:color w:val="FF0000"/>
          <w:sz w:val="24"/>
          <w:szCs w:val="24"/>
          <w:lang w:val="en-GB"/>
        </w:rPr>
        <w:t>rats randomly sampled from each of the six study locations. The sample size was determined based on feasibility, ethical considerations, and prior studies on rodent parasitology, ensuring that it was sufficient to detect variations in parasite prevalence across different locations</w:t>
      </w:r>
      <w:r w:rsidR="007474D8" w:rsidRPr="00AF24F2">
        <w:rPr>
          <w:rFonts w:ascii="Times New Roman" w:hAnsi="Times New Roman" w:cs="Times New Roman"/>
          <w:color w:val="FF0000"/>
          <w:sz w:val="24"/>
          <w:szCs w:val="24"/>
          <w:lang w:val="en-GB"/>
        </w:rPr>
        <w:t xml:space="preserve"> </w:t>
      </w:r>
      <w:r w:rsidR="007474D8" w:rsidRPr="00AF24F2">
        <w:rPr>
          <w:rFonts w:ascii="Times New Roman" w:hAnsi="Times New Roman" w:cs="Times New Roman"/>
          <w:color w:val="FF0000"/>
          <w:sz w:val="24"/>
          <w:szCs w:val="24"/>
          <w:lang w:val="en-GB"/>
        </w:rPr>
        <w:fldChar w:fldCharType="begin"/>
      </w:r>
      <w:r w:rsidR="007474D8" w:rsidRPr="00AF24F2">
        <w:rPr>
          <w:rFonts w:ascii="Times New Roman" w:hAnsi="Times New Roman" w:cs="Times New Roman"/>
          <w:color w:val="FF0000"/>
          <w:sz w:val="24"/>
          <w:szCs w:val="24"/>
          <w:lang w:val="en-GB"/>
        </w:rPr>
        <w:instrText xml:space="preserve"> ADDIN EN.CITE &lt;EndNote&gt;&lt;Cite&gt;&lt;Author&gt;Buba&lt;/Author&gt;&lt;Year&gt;2022&lt;/Year&gt;&lt;RecNum&gt;269&lt;/RecNum&gt;&lt;DisplayText&gt;(Buba et al., 2022)&lt;/DisplayText&gt;&lt;record&gt;&lt;rec-number&gt;269&lt;/rec-number&gt;&lt;foreign-keys&gt;&lt;key app="EN" db-id="rrs22pxz5a2vtkefdz3pzt5ctrwxfr90zr02" timestamp="1741608117"&gt;269&lt;/key&gt;&lt;/foreign-keys&gt;&lt;ref-type name="Journal Article"&gt;17&lt;/ref-type&gt;&lt;contributors&gt;&lt;authors&gt;&lt;author&gt;Buba, Z. M.&lt;/author&gt;&lt;author&gt;Emmanuel, H.&lt;/author&gt;&lt;author&gt;Elihu, A. &lt;/author&gt;&lt;author&gt;Joseph, J.&lt;/author&gt;&lt;/authors&gt;&lt;/contributors&gt;&lt;titles&gt;&lt;title&gt;Prevalence of Gastrointestinal Parasites of Cane Rat (Thryonomys Gregorianus) during Rainy Reason in Gyawana Ecosystem, Adamawa State, Nigeria&lt;/title&gt;&lt;secondary-title&gt;Adamawa State University Journal of Scientific Research&lt;/secondary-title&gt;&lt;/titles&gt;&lt;periodical&gt;&lt;full-title&gt;Adamawa State University Journal of Scientific Research&lt;/full-title&gt;&lt;/periodical&gt;&lt;volume&gt;10&lt;/volume&gt;&lt;number&gt;2&lt;/number&gt;&lt;dates&gt;&lt;year&gt;2022&lt;/year&gt;&lt;/dates&gt;&lt;isbn&gt;2705-1900&lt;/isbn&gt;&lt;urls&gt;&lt;related-urls&gt;&lt;url&gt;http://www.adsujsr.com&lt;/url&gt;&lt;/related-urls&gt;&lt;/urls&gt;&lt;/record&gt;&lt;/Cite&gt;&lt;/EndNote&gt;</w:instrText>
      </w:r>
      <w:r w:rsidR="007474D8" w:rsidRPr="00AF24F2">
        <w:rPr>
          <w:rFonts w:ascii="Times New Roman" w:hAnsi="Times New Roman" w:cs="Times New Roman"/>
          <w:color w:val="FF0000"/>
          <w:sz w:val="24"/>
          <w:szCs w:val="24"/>
          <w:lang w:val="en-GB"/>
        </w:rPr>
        <w:fldChar w:fldCharType="separate"/>
      </w:r>
      <w:r w:rsidR="007474D8" w:rsidRPr="00AF24F2">
        <w:rPr>
          <w:rFonts w:ascii="Times New Roman" w:hAnsi="Times New Roman" w:cs="Times New Roman"/>
          <w:noProof/>
          <w:color w:val="FF0000"/>
          <w:sz w:val="24"/>
          <w:szCs w:val="24"/>
          <w:lang w:val="en-GB"/>
        </w:rPr>
        <w:t xml:space="preserve">(Buba </w:t>
      </w:r>
      <w:r w:rsidR="007474D8" w:rsidRPr="00AF24F2">
        <w:rPr>
          <w:rFonts w:ascii="Times New Roman" w:hAnsi="Times New Roman" w:cs="Times New Roman"/>
          <w:i/>
          <w:iCs/>
          <w:noProof/>
          <w:color w:val="FF0000"/>
          <w:sz w:val="24"/>
          <w:szCs w:val="24"/>
          <w:lang w:val="en-GB"/>
        </w:rPr>
        <w:t>et al</w:t>
      </w:r>
      <w:r w:rsidR="007474D8" w:rsidRPr="00AF24F2">
        <w:rPr>
          <w:rFonts w:ascii="Times New Roman" w:hAnsi="Times New Roman" w:cs="Times New Roman"/>
          <w:noProof/>
          <w:color w:val="FF0000"/>
          <w:sz w:val="24"/>
          <w:szCs w:val="24"/>
          <w:lang w:val="en-GB"/>
        </w:rPr>
        <w:t>., 2022)</w:t>
      </w:r>
      <w:r w:rsidR="007474D8" w:rsidRPr="00AF24F2">
        <w:rPr>
          <w:rFonts w:ascii="Times New Roman" w:hAnsi="Times New Roman" w:cs="Times New Roman"/>
          <w:color w:val="FF0000"/>
          <w:sz w:val="24"/>
          <w:szCs w:val="24"/>
          <w:lang w:val="en-GB"/>
        </w:rPr>
        <w:fldChar w:fldCharType="end"/>
      </w:r>
      <w:r w:rsidRPr="006168F9">
        <w:rPr>
          <w:rFonts w:ascii="Times New Roman" w:hAnsi="Times New Roman" w:cs="Times New Roman"/>
          <w:color w:val="FF0000"/>
          <w:sz w:val="24"/>
          <w:szCs w:val="24"/>
          <w:lang w:val="en-GB"/>
        </w:rPr>
        <w:t>. The six study sites were selected due to their proximity to human settlements, agricultural activities, and known cane rat populations, allowing for a representative sampling of the region.</w:t>
      </w:r>
    </w:p>
    <w:p w14:paraId="543F2F2C" w14:textId="1551536F" w:rsidR="00E64A8F" w:rsidRPr="00E64A8F" w:rsidRDefault="00717478" w:rsidP="0051682C">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Wild</w:t>
      </w:r>
      <w:r w:rsidR="00E64A8F" w:rsidRPr="00E64A8F">
        <w:rPr>
          <w:rFonts w:ascii="Times New Roman" w:hAnsi="Times New Roman" w:cs="Times New Roman"/>
          <w:sz w:val="24"/>
          <w:szCs w:val="24"/>
          <w:lang w:val="en-GB"/>
        </w:rPr>
        <w:t xml:space="preserve"> cane rats were captured using locally made wire-mesh live traps baited with cassava or maize. Traps were set in the evening and checked early the following morning to minimize stress to the animals. Captured cane rats were transported to the</w:t>
      </w:r>
      <w:r w:rsidR="009E17C4">
        <w:rPr>
          <w:rFonts w:ascii="Times New Roman" w:hAnsi="Times New Roman" w:cs="Times New Roman"/>
          <w:sz w:val="24"/>
          <w:szCs w:val="24"/>
          <w:lang w:val="en-GB"/>
        </w:rPr>
        <w:t xml:space="preserve"> </w:t>
      </w:r>
      <w:r w:rsidR="009E17C4" w:rsidRPr="00B758C1">
        <w:rPr>
          <w:rFonts w:ascii="Times New Roman" w:hAnsi="Times New Roman" w:cs="Times New Roman"/>
          <w:bCs/>
          <w:iCs/>
          <w:sz w:val="24"/>
          <w:szCs w:val="24"/>
          <w:lang w:val="en-IN"/>
        </w:rPr>
        <w:t xml:space="preserve">Department of Biology, </w:t>
      </w:r>
      <w:r w:rsidR="009E17C4" w:rsidRPr="00B758C1">
        <w:rPr>
          <w:rFonts w:ascii="Times New Roman" w:hAnsi="Times New Roman" w:cs="Times New Roman"/>
          <w:bCs/>
          <w:iCs/>
          <w:sz w:val="24"/>
          <w:szCs w:val="24"/>
          <w:lang w:val="en-IN"/>
        </w:rPr>
        <w:lastRenderedPageBreak/>
        <w:t>Federal University of Technology, Akure,</w:t>
      </w:r>
      <w:r w:rsidR="00677A22">
        <w:rPr>
          <w:rFonts w:ascii="Times New Roman" w:hAnsi="Times New Roman" w:cs="Times New Roman"/>
          <w:bCs/>
          <w:iCs/>
          <w:sz w:val="24"/>
          <w:szCs w:val="24"/>
          <w:lang w:val="en-IN"/>
        </w:rPr>
        <w:t xml:space="preserve"> Research</w:t>
      </w:r>
      <w:r w:rsidR="009E17C4" w:rsidRPr="00B758C1">
        <w:rPr>
          <w:rFonts w:ascii="Times New Roman" w:hAnsi="Times New Roman" w:cs="Times New Roman"/>
          <w:bCs/>
          <w:iCs/>
          <w:sz w:val="24"/>
          <w:szCs w:val="24"/>
          <w:lang w:val="en-IN"/>
        </w:rPr>
        <w:t xml:space="preserve"> </w:t>
      </w:r>
      <w:r w:rsidR="00E64A8F" w:rsidRPr="00E64A8F">
        <w:rPr>
          <w:rFonts w:ascii="Times New Roman" w:hAnsi="Times New Roman" w:cs="Times New Roman"/>
          <w:sz w:val="24"/>
          <w:szCs w:val="24"/>
          <w:lang w:val="en-GB"/>
        </w:rPr>
        <w:t>laboratory in well-ventilated cages for examination.</w:t>
      </w:r>
    </w:p>
    <w:p w14:paraId="128CAC31" w14:textId="78336FBE" w:rsidR="004C3E03"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t>2.3</w:t>
      </w:r>
      <w:r w:rsidR="004C3E03">
        <w:rPr>
          <w:rFonts w:ascii="Times New Roman" w:hAnsi="Times New Roman" w:cs="Times New Roman"/>
          <w:b/>
          <w:bCs/>
          <w:sz w:val="24"/>
          <w:szCs w:val="24"/>
          <w:lang w:val="en-GB"/>
        </w:rPr>
        <w:tab/>
        <w:t>Survey of Parasites</w:t>
      </w:r>
    </w:p>
    <w:p w14:paraId="1701843A" w14:textId="54B634BD" w:rsidR="00E64A8F" w:rsidRPr="00E64A8F" w:rsidRDefault="004C3E03"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2.3.1</w:t>
      </w:r>
      <w:r w:rsidR="00120B6F"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Ectoparasite Survey</w:t>
      </w:r>
    </w:p>
    <w:p w14:paraId="5308A8A1" w14:textId="683E6A78" w:rsidR="00164A78" w:rsidRDefault="0099560C" w:rsidP="0051682C">
      <w:pPr>
        <w:spacing w:line="240" w:lineRule="auto"/>
        <w:jc w:val="both"/>
        <w:rPr>
          <w:rFonts w:ascii="Times New Roman" w:hAnsi="Times New Roman" w:cs="Times New Roman"/>
          <w:sz w:val="24"/>
          <w:szCs w:val="24"/>
          <w:lang w:val="en-GB"/>
        </w:rPr>
      </w:pPr>
      <w:r w:rsidRPr="0099560C">
        <w:rPr>
          <w:rFonts w:ascii="Times New Roman" w:hAnsi="Times New Roman" w:cs="Times New Roman"/>
          <w:sz w:val="24"/>
          <w:szCs w:val="24"/>
        </w:rPr>
        <w:t>Upon arrival at the laboratory, each cane rat was anesthetized using a cotton wool pad soaked with chloroform in a closed chamber for a brief period (approximately 2–3 minutes) until sedation was achieved. The animal was then carefully removed, and its fur was systematically examined by parting the hair and using a fine-toothed comb to locate ectoparasites. Forceps were used to detach ticks. Collected ectoparasites were preserved in 70% ethanol for subsequent identification.</w:t>
      </w:r>
      <w:r w:rsidR="00164A9B" w:rsidRPr="00164A9B">
        <w:rPr>
          <w:rFonts w:ascii="Times New Roman" w:hAnsi="Times New Roman" w:cs="Times New Roman"/>
          <w:sz w:val="24"/>
          <w:szCs w:val="24"/>
          <w:lang w:val="en-GB"/>
        </w:rPr>
        <w:t xml:space="preserve"> stored in </w:t>
      </w:r>
      <w:r w:rsidR="00164A78" w:rsidRPr="00164A9B">
        <w:rPr>
          <w:rFonts w:ascii="Times New Roman" w:hAnsi="Times New Roman" w:cs="Times New Roman"/>
          <w:sz w:val="24"/>
          <w:szCs w:val="24"/>
          <w:lang w:val="en-GB"/>
        </w:rPr>
        <w:t>labelled</w:t>
      </w:r>
      <w:r w:rsidR="00164A9B" w:rsidRPr="00164A9B">
        <w:rPr>
          <w:rFonts w:ascii="Times New Roman" w:hAnsi="Times New Roman" w:cs="Times New Roman"/>
          <w:sz w:val="24"/>
          <w:szCs w:val="24"/>
          <w:lang w:val="en-GB"/>
        </w:rPr>
        <w:t xml:space="preserve"> screw-lid </w:t>
      </w:r>
      <w:r w:rsidR="00164A78" w:rsidRPr="00164A9B">
        <w:rPr>
          <w:rFonts w:ascii="Times New Roman" w:hAnsi="Times New Roman" w:cs="Times New Roman"/>
          <w:sz w:val="24"/>
          <w:szCs w:val="24"/>
          <w:lang w:val="en-GB"/>
        </w:rPr>
        <w:t>containers and</w:t>
      </w:r>
      <w:r w:rsidR="00164A9B" w:rsidRPr="00164A9B">
        <w:rPr>
          <w:rFonts w:ascii="Times New Roman" w:hAnsi="Times New Roman" w:cs="Times New Roman"/>
          <w:sz w:val="24"/>
          <w:szCs w:val="24"/>
          <w:lang w:val="en-GB"/>
        </w:rPr>
        <w:t xml:space="preserve"> preserved prior to identification. Relevant data, including the date, location</w:t>
      </w:r>
      <w:r w:rsidR="00164A9B">
        <w:rPr>
          <w:rFonts w:ascii="Times New Roman" w:hAnsi="Times New Roman" w:cs="Times New Roman"/>
          <w:sz w:val="24"/>
          <w:szCs w:val="24"/>
          <w:lang w:val="en-GB"/>
        </w:rPr>
        <w:t xml:space="preserve"> and</w:t>
      </w:r>
      <w:r w:rsidR="00164A9B" w:rsidRPr="00164A9B">
        <w:rPr>
          <w:rFonts w:ascii="Times New Roman" w:hAnsi="Times New Roman" w:cs="Times New Roman"/>
          <w:sz w:val="24"/>
          <w:szCs w:val="24"/>
          <w:lang w:val="en-GB"/>
        </w:rPr>
        <w:t xml:space="preserve"> predilection site, were recorded.</w:t>
      </w:r>
    </w:p>
    <w:p w14:paraId="1159A0EB" w14:textId="2CBFE40A" w:rsidR="00164A9B" w:rsidRPr="00164A9B" w:rsidRDefault="00164A9B" w:rsidP="0051682C">
      <w:pPr>
        <w:spacing w:line="240" w:lineRule="auto"/>
        <w:jc w:val="both"/>
        <w:rPr>
          <w:rFonts w:ascii="Times New Roman" w:hAnsi="Times New Roman" w:cs="Times New Roman"/>
          <w:sz w:val="24"/>
          <w:szCs w:val="24"/>
          <w:lang w:val="en-GB"/>
        </w:rPr>
      </w:pPr>
      <w:r w:rsidRPr="00164A9B">
        <w:rPr>
          <w:rFonts w:ascii="Times New Roman" w:hAnsi="Times New Roman" w:cs="Times New Roman"/>
          <w:sz w:val="24"/>
          <w:szCs w:val="24"/>
          <w:lang w:val="en-GB"/>
        </w:rPr>
        <w:t>Preserved ticks were identified in the Department of Biology laboratory using a stereomicroscope and standard taxonomic keys provided b</w:t>
      </w:r>
      <w:r w:rsidRPr="00623092">
        <w:rPr>
          <w:rFonts w:ascii="Times New Roman" w:hAnsi="Times New Roman" w:cs="Times New Roman"/>
          <w:sz w:val="24"/>
          <w:szCs w:val="24"/>
          <w:lang w:val="en-GB"/>
        </w:rPr>
        <w:t xml:space="preserve">y </w:t>
      </w:r>
      <w:r w:rsidR="00623092" w:rsidRPr="00623092">
        <w:rPr>
          <w:rFonts w:ascii="Times New Roman" w:hAnsi="Times New Roman" w:cs="Times New Roman"/>
          <w:sz w:val="24"/>
          <w:szCs w:val="24"/>
          <w:lang w:val="en-GB"/>
        </w:rPr>
        <w:fldChar w:fldCharType="begin"/>
      </w:r>
      <w:r w:rsidR="00623092" w:rsidRPr="00623092">
        <w:rPr>
          <w:rFonts w:ascii="Times New Roman" w:hAnsi="Times New Roman" w:cs="Times New Roman"/>
          <w:sz w:val="24"/>
          <w:szCs w:val="24"/>
          <w:lang w:val="en-GB"/>
        </w:rPr>
        <w:instrText xml:space="preserve"> ADDIN EN.CITE &lt;EndNote&gt;&lt;Cite&gt;&lt;Author&gt;Walker&lt;/Author&gt;&lt;Year&gt;2003&lt;/Year&gt;&lt;RecNum&gt;290&lt;/RecNum&gt;&lt;DisplayText&gt;(Walker et al., 2003)&lt;/DisplayText&gt;&lt;record&gt;&lt;rec-number&gt;290&lt;/rec-number&gt;&lt;foreign-keys&gt;&lt;key app="EN" db-id="rrs22pxz5a2vtkefdz3pzt5ctrwxfr90zr02" timestamp="1741913828"&gt;290&lt;/key&gt;&lt;/foreign-keys&gt;&lt;ref-type name="Book"&gt;6&lt;/ref-type&gt;&lt;contributors&gt;&lt;authors&gt;&lt;author&gt;Walker, A. R.&lt;/author&gt;&lt;author&gt;Bouattour, A. &lt;/author&gt;&lt;author&gt;Camicas, J, .L.&lt;/author&gt;&lt;author&gt;Estrada-Peña, A.&lt;/author&gt;&lt;author&gt;Horak, I. G. &lt;/author&gt;&lt;author&gt;Latif, A. A. &lt;/author&gt;&lt;author&gt;Pegram, R. G.&lt;/author&gt;&lt;author&gt;Preston, P. M.&lt;/author&gt;&lt;/authors&gt;&lt;/contributors&gt;&lt;titles&gt;&lt;title&gt; Ticks of domestic animals in Africa: A guide to identification of species. &lt;/title&gt;&lt;/titles&gt;&lt;dates&gt;&lt;year&gt;2003&lt;/year&gt;&lt;/dates&gt;&lt;publisher&gt;Bioscience Reports&lt;/publisher&gt;&lt;isbn&gt;ISBN 0-9545173-0-X&lt;/isbn&gt;&lt;urls&gt;&lt;related-urls&gt;&lt;url&gt;www.biosciencereports.pwp.blueyonder.co.uk&lt;/url&gt;&lt;/related-urls&gt;&lt;/urls&gt;&lt;/record&gt;&lt;/Cite&gt;&lt;/EndNote&gt;</w:instrText>
      </w:r>
      <w:r w:rsidR="00623092" w:rsidRPr="00623092">
        <w:rPr>
          <w:rFonts w:ascii="Times New Roman" w:hAnsi="Times New Roman" w:cs="Times New Roman"/>
          <w:sz w:val="24"/>
          <w:szCs w:val="24"/>
          <w:lang w:val="en-GB"/>
        </w:rPr>
        <w:fldChar w:fldCharType="separate"/>
      </w:r>
      <w:r w:rsidR="00623092" w:rsidRPr="00623092">
        <w:rPr>
          <w:rFonts w:ascii="Times New Roman" w:hAnsi="Times New Roman" w:cs="Times New Roman"/>
          <w:noProof/>
          <w:sz w:val="24"/>
          <w:szCs w:val="24"/>
          <w:lang w:val="en-GB"/>
        </w:rPr>
        <w:t xml:space="preserve">(Walker </w:t>
      </w:r>
      <w:r w:rsidR="00623092" w:rsidRPr="00623092">
        <w:rPr>
          <w:rFonts w:ascii="Times New Roman" w:hAnsi="Times New Roman" w:cs="Times New Roman"/>
          <w:i/>
          <w:iCs/>
          <w:noProof/>
          <w:sz w:val="24"/>
          <w:szCs w:val="24"/>
          <w:lang w:val="en-GB"/>
        </w:rPr>
        <w:t>et al</w:t>
      </w:r>
      <w:r w:rsidR="00623092" w:rsidRPr="00623092">
        <w:rPr>
          <w:rFonts w:ascii="Times New Roman" w:hAnsi="Times New Roman" w:cs="Times New Roman"/>
          <w:noProof/>
          <w:sz w:val="24"/>
          <w:szCs w:val="24"/>
          <w:lang w:val="en-GB"/>
        </w:rPr>
        <w:t>., 2003)</w:t>
      </w:r>
      <w:r w:rsidR="00623092" w:rsidRPr="00623092">
        <w:rPr>
          <w:rFonts w:ascii="Times New Roman" w:hAnsi="Times New Roman" w:cs="Times New Roman"/>
          <w:sz w:val="24"/>
          <w:szCs w:val="24"/>
          <w:lang w:val="en-GB"/>
        </w:rPr>
        <w:fldChar w:fldCharType="end"/>
      </w:r>
      <w:r w:rsidR="00623092">
        <w:rPr>
          <w:rFonts w:ascii="Times New Roman" w:hAnsi="Times New Roman" w:cs="Times New Roman"/>
          <w:color w:val="FF0000"/>
          <w:sz w:val="24"/>
          <w:szCs w:val="24"/>
          <w:lang w:val="en-GB"/>
        </w:rPr>
        <w:t xml:space="preserve">. </w:t>
      </w:r>
      <w:r w:rsidRPr="00164A9B">
        <w:rPr>
          <w:rFonts w:ascii="Times New Roman" w:hAnsi="Times New Roman" w:cs="Times New Roman"/>
          <w:sz w:val="24"/>
          <w:szCs w:val="24"/>
          <w:lang w:val="en-GB"/>
        </w:rPr>
        <w:t>Identification was based on morphological features such as tick length (measured with a calibrated ruler under the stereomicroscope), presence or absence of eyes, mouthpart length (long or short), scutum size (small or large), scutum coloration (ornate or inornate), body shape, and engorgement status (noting ticks swollen with blood).</w:t>
      </w:r>
    </w:p>
    <w:p w14:paraId="5E86C917" w14:textId="7A9E5A57" w:rsidR="00E64A8F" w:rsidRPr="00E64A8F" w:rsidRDefault="00164A9B" w:rsidP="0051682C">
      <w:pPr>
        <w:spacing w:line="240" w:lineRule="auto"/>
        <w:jc w:val="both"/>
        <w:rPr>
          <w:rFonts w:ascii="Times New Roman" w:hAnsi="Times New Roman" w:cs="Times New Roman"/>
          <w:b/>
          <w:bCs/>
          <w:sz w:val="24"/>
          <w:szCs w:val="24"/>
          <w:lang w:val="en-GB"/>
        </w:rPr>
      </w:pPr>
      <w:r w:rsidRPr="00A07348">
        <w:rPr>
          <w:rFonts w:ascii="Times New Roman" w:hAnsi="Times New Roman" w:cs="Times New Roman"/>
          <w:b/>
          <w:bCs/>
          <w:sz w:val="24"/>
          <w:szCs w:val="24"/>
          <w:lang w:val="en-GB"/>
        </w:rPr>
        <w:t>2.</w:t>
      </w:r>
      <w:r w:rsidR="00A07348" w:rsidRPr="00A07348">
        <w:rPr>
          <w:rFonts w:ascii="Times New Roman" w:hAnsi="Times New Roman" w:cs="Times New Roman"/>
          <w:b/>
          <w:bCs/>
          <w:sz w:val="24"/>
          <w:szCs w:val="24"/>
          <w:lang w:val="en-GB"/>
        </w:rPr>
        <w:t>3.2</w:t>
      </w:r>
      <w:r w:rsidR="00A07348" w:rsidRPr="00A0734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Gastrointestinal Parasite Survey</w:t>
      </w:r>
    </w:p>
    <w:p w14:paraId="73DD6F9D" w14:textId="0BE8608B" w:rsidR="00E64A8F" w:rsidRDefault="00E64A8F" w:rsidP="0051682C">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Following the ectoparasite examination, cane rats were humanely euthanized following ethical guidelines</w:t>
      </w:r>
      <w:r w:rsidR="00D36D6F">
        <w:rPr>
          <w:rFonts w:ascii="Times New Roman" w:hAnsi="Times New Roman" w:cs="Times New Roman"/>
          <w:sz w:val="24"/>
          <w:szCs w:val="24"/>
          <w:lang w:val="en-GB"/>
        </w:rPr>
        <w:t xml:space="preserve"> provided by the Department of Biology</w:t>
      </w:r>
      <w:r w:rsidRPr="00E64A8F">
        <w:rPr>
          <w:rFonts w:ascii="Times New Roman" w:hAnsi="Times New Roman" w:cs="Times New Roman"/>
          <w:sz w:val="24"/>
          <w:szCs w:val="24"/>
          <w:lang w:val="en-GB"/>
        </w:rPr>
        <w:t xml:space="preserve">. The gastrointestinal tract was dissected, and contents </w:t>
      </w:r>
      <w:r w:rsidR="00650340">
        <w:rPr>
          <w:rFonts w:ascii="Times New Roman" w:hAnsi="Times New Roman" w:cs="Times New Roman"/>
          <w:sz w:val="24"/>
          <w:szCs w:val="24"/>
          <w:lang w:val="en-GB"/>
        </w:rPr>
        <w:t xml:space="preserve">and parasites were isolated. </w:t>
      </w:r>
      <w:r w:rsidRPr="00E64A8F">
        <w:rPr>
          <w:rFonts w:ascii="Times New Roman" w:hAnsi="Times New Roman" w:cs="Times New Roman"/>
          <w:sz w:val="24"/>
          <w:szCs w:val="24"/>
          <w:lang w:val="en-GB"/>
        </w:rPr>
        <w:t>Parasites were isolated, fixed in 70% ethanol, and identified morphologically using standard keys</w:t>
      </w:r>
      <w:r w:rsidR="00A35B0F">
        <w:rPr>
          <w:rFonts w:ascii="Times New Roman" w:hAnsi="Times New Roman" w:cs="Times New Roman"/>
          <w:sz w:val="24"/>
          <w:szCs w:val="24"/>
          <w:lang w:val="en-GB"/>
        </w:rPr>
        <w:t xml:space="preserve"> of </w:t>
      </w:r>
      <w:r w:rsidR="00A35B0F">
        <w:rPr>
          <w:rFonts w:ascii="Times New Roman" w:hAnsi="Times New Roman" w:cs="Times New Roman"/>
          <w:sz w:val="24"/>
          <w:szCs w:val="24"/>
          <w:lang w:val="en-GB"/>
        </w:rPr>
        <w:fldChar w:fldCharType="begin"/>
      </w:r>
      <w:r w:rsidR="00A35B0F">
        <w:rPr>
          <w:rFonts w:ascii="Times New Roman" w:hAnsi="Times New Roman" w:cs="Times New Roman"/>
          <w:sz w:val="24"/>
          <w:szCs w:val="24"/>
          <w:lang w:val="en-GB"/>
        </w:rPr>
        <w:instrText xml:space="preserve"> ADDIN EN.CITE &lt;EndNote&gt;&lt;Cite AuthorYear="1"&gt;&lt;Author&gt;Bowman&lt;/Author&gt;&lt;Year&gt;2014&lt;/Year&gt;&lt;RecNum&gt;294&lt;/RecNum&gt;&lt;DisplayText&gt;Bowman (2014)&lt;/DisplayText&gt;&lt;record&gt;&lt;rec-number&gt;294&lt;/rec-number&gt;&lt;foreign-keys&gt;&lt;key app="EN" db-id="rrs22pxz5a2vtkefdz3pzt5ctrwxfr90zr02" timestamp="1741913833"&gt;294&lt;/key&gt;&lt;/foreign-keys&gt;&lt;ref-type name="Book"&gt;6&lt;/ref-type&gt;&lt;contributors&gt;&lt;authors&gt;&lt;author&gt;Bowman, D. D. &lt;/author&gt;&lt;/authors&gt;&lt;/contributors&gt;&lt;titles&gt;&lt;title&gt;Georgis&amp;apos; Parasitology for Veterinarians &amp;#xD;&amp;#xD;&lt;/title&gt;&lt;/titles&gt;&lt;edition&gt;10&lt;/edition&gt;&lt;dates&gt;&lt;year&gt;2014&lt;/year&gt;&lt;/dates&gt;&lt;publisher&gt;Elsevier.&lt;/publisher&gt;&lt;urls&gt;&lt;/urls&gt;&lt;/record&gt;&lt;/Cite&gt;&lt;/EndNote&gt;</w:instrText>
      </w:r>
      <w:r w:rsidR="00A35B0F">
        <w:rPr>
          <w:rFonts w:ascii="Times New Roman" w:hAnsi="Times New Roman" w:cs="Times New Roman"/>
          <w:sz w:val="24"/>
          <w:szCs w:val="24"/>
          <w:lang w:val="en-GB"/>
        </w:rPr>
        <w:fldChar w:fldCharType="separate"/>
      </w:r>
      <w:r w:rsidR="00A35B0F">
        <w:rPr>
          <w:rFonts w:ascii="Times New Roman" w:hAnsi="Times New Roman" w:cs="Times New Roman"/>
          <w:noProof/>
          <w:sz w:val="24"/>
          <w:szCs w:val="24"/>
          <w:lang w:val="en-GB"/>
        </w:rPr>
        <w:t>Bowman (2014)</w:t>
      </w:r>
      <w:r w:rsidR="00A35B0F">
        <w:rPr>
          <w:rFonts w:ascii="Times New Roman" w:hAnsi="Times New Roman" w:cs="Times New Roman"/>
          <w:sz w:val="24"/>
          <w:szCs w:val="24"/>
          <w:lang w:val="en-GB"/>
        </w:rPr>
        <w:fldChar w:fldCharType="end"/>
      </w:r>
      <w:r w:rsidR="00A35B0F">
        <w:rPr>
          <w:rFonts w:ascii="Times New Roman" w:hAnsi="Times New Roman" w:cs="Times New Roman"/>
          <w:sz w:val="24"/>
          <w:szCs w:val="24"/>
          <w:lang w:val="en-GB"/>
        </w:rPr>
        <w:t>.</w:t>
      </w:r>
    </w:p>
    <w:p w14:paraId="676BCD86" w14:textId="77777777" w:rsidR="00631528" w:rsidRPr="00E64A8F" w:rsidRDefault="00631528" w:rsidP="0051682C">
      <w:pPr>
        <w:spacing w:line="240" w:lineRule="auto"/>
        <w:jc w:val="both"/>
        <w:rPr>
          <w:rFonts w:ascii="Times New Roman" w:hAnsi="Times New Roman" w:cs="Times New Roman"/>
          <w:sz w:val="24"/>
          <w:szCs w:val="24"/>
          <w:lang w:val="en-GB"/>
        </w:rPr>
      </w:pPr>
    </w:p>
    <w:p w14:paraId="110FC855" w14:textId="489B9F49" w:rsidR="00E64A8F" w:rsidRPr="00E64A8F" w:rsidRDefault="00650340" w:rsidP="0051682C">
      <w:pPr>
        <w:spacing w:line="240" w:lineRule="auto"/>
        <w:jc w:val="both"/>
        <w:rPr>
          <w:rFonts w:ascii="Times New Roman" w:hAnsi="Times New Roman" w:cs="Times New Roman"/>
          <w:b/>
          <w:bCs/>
          <w:sz w:val="24"/>
          <w:szCs w:val="24"/>
          <w:lang w:val="en-GB"/>
        </w:rPr>
      </w:pPr>
      <w:r w:rsidRPr="00164A78">
        <w:rPr>
          <w:rFonts w:ascii="Times New Roman" w:hAnsi="Times New Roman" w:cs="Times New Roman"/>
          <w:b/>
          <w:bCs/>
          <w:sz w:val="24"/>
          <w:szCs w:val="24"/>
          <w:lang w:val="en-GB"/>
        </w:rPr>
        <w:t>2.</w:t>
      </w:r>
      <w:r w:rsidR="00164A78" w:rsidRPr="00164A78">
        <w:rPr>
          <w:rFonts w:ascii="Times New Roman" w:hAnsi="Times New Roman" w:cs="Times New Roman"/>
          <w:b/>
          <w:bCs/>
          <w:sz w:val="24"/>
          <w:szCs w:val="24"/>
          <w:lang w:val="en-GB"/>
        </w:rPr>
        <w:t>4.</w:t>
      </w:r>
      <w:r w:rsidR="00164A78" w:rsidRPr="00164A7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Data Analysis</w:t>
      </w:r>
    </w:p>
    <w:p w14:paraId="545FB566" w14:textId="6441A702" w:rsidR="0051682C" w:rsidRPr="00E64A8F" w:rsidRDefault="00491F59" w:rsidP="0051682C">
      <w:pPr>
        <w:spacing w:line="240" w:lineRule="auto"/>
        <w:jc w:val="both"/>
        <w:rPr>
          <w:rFonts w:ascii="Times New Roman" w:hAnsi="Times New Roman" w:cs="Times New Roman"/>
          <w:sz w:val="24"/>
          <w:szCs w:val="24"/>
          <w:lang w:val="en-GB"/>
        </w:rPr>
      </w:pPr>
      <w:r w:rsidRPr="00491F59">
        <w:rPr>
          <w:rFonts w:ascii="Times New Roman" w:hAnsi="Times New Roman" w:cs="Times New Roman"/>
          <w:sz w:val="24"/>
          <w:szCs w:val="24"/>
        </w:rPr>
        <w:t>The data obtained from the survey was entered into Microsoft Excel 2010 and transferred to Statistical Package for Social Sciences (SPSS version 20) for statistical analysis.</w:t>
      </w:r>
      <w:r>
        <w:rPr>
          <w:rFonts w:ascii="Times New Roman" w:hAnsi="Times New Roman" w:cs="Times New Roman"/>
          <w:sz w:val="24"/>
          <w:szCs w:val="24"/>
        </w:rPr>
        <w:t xml:space="preserve"> </w:t>
      </w:r>
      <w:r w:rsidR="00E64A8F" w:rsidRPr="00E64A8F">
        <w:rPr>
          <w:rFonts w:ascii="Times New Roman" w:hAnsi="Times New Roman" w:cs="Times New Roman"/>
          <w:sz w:val="24"/>
          <w:szCs w:val="24"/>
          <w:lang w:val="en-GB"/>
        </w:rPr>
        <w:t>Prevalence was calculated as the percentage of infected hosts among the examined population. Mean intensity was determined by dividing the total number of a specific parasite by the number of infected hosts. Statistical analyses were performed using appropriate software to assess the significance of differences in infection rates between variables such as sex, and location.</w:t>
      </w:r>
    </w:p>
    <w:p w14:paraId="487329DA" w14:textId="77777777" w:rsidR="00A02DAC" w:rsidRDefault="00EC3547" w:rsidP="0051682C">
      <w:pPr>
        <w:spacing w:line="240" w:lineRule="auto"/>
        <w:jc w:val="both"/>
      </w:pPr>
      <w:r>
        <w:rPr>
          <w:rFonts w:ascii="Times New Roman" w:hAnsi="Times New Roman" w:cs="Times New Roman"/>
          <w:b/>
          <w:bCs/>
          <w:sz w:val="24"/>
          <w:szCs w:val="24"/>
          <w:lang w:val="en-GB"/>
        </w:rPr>
        <w:t>3.</w:t>
      </w:r>
      <w:r>
        <w:rPr>
          <w:rFonts w:ascii="Times New Roman" w:hAnsi="Times New Roman" w:cs="Times New Roman"/>
          <w:b/>
          <w:bCs/>
          <w:sz w:val="24"/>
          <w:szCs w:val="24"/>
          <w:lang w:val="en-GB"/>
        </w:rPr>
        <w:tab/>
        <w:t>Results</w:t>
      </w:r>
      <w:r w:rsidR="00A02DAC" w:rsidRPr="00A02DAC">
        <w:t xml:space="preserve"> </w:t>
      </w:r>
    </w:p>
    <w:p w14:paraId="0D2C2B0D" w14:textId="77777777" w:rsidR="009A36A9" w:rsidRPr="000939D6" w:rsidRDefault="00A02DAC" w:rsidP="0051682C">
      <w:pPr>
        <w:spacing w:after="160" w:line="240" w:lineRule="auto"/>
        <w:jc w:val="both"/>
        <w:rPr>
          <w:rFonts w:ascii="Times New Roman" w:hAnsi="Times New Roman" w:cs="Times New Roman"/>
          <w:b/>
          <w:bCs/>
          <w:sz w:val="24"/>
          <w:szCs w:val="24"/>
        </w:rPr>
      </w:pPr>
      <w:r w:rsidRPr="009A36A9">
        <w:rPr>
          <w:rFonts w:ascii="Times New Roman" w:hAnsi="Times New Roman" w:cs="Times New Roman"/>
          <w:b/>
          <w:bCs/>
          <w:sz w:val="24"/>
          <w:szCs w:val="24"/>
        </w:rPr>
        <w:t>3.1</w:t>
      </w:r>
      <w:r w:rsidRPr="009A36A9">
        <w:rPr>
          <w:rFonts w:ascii="Times New Roman" w:hAnsi="Times New Roman" w:cs="Times New Roman"/>
          <w:b/>
          <w:bCs/>
          <w:sz w:val="24"/>
          <w:szCs w:val="24"/>
        </w:rPr>
        <w:tab/>
      </w:r>
      <w:r w:rsidR="009A36A9" w:rsidRPr="000939D6">
        <w:rPr>
          <w:rFonts w:ascii="Times New Roman" w:hAnsi="Times New Roman" w:cs="Times New Roman"/>
          <w:b/>
          <w:bCs/>
          <w:sz w:val="24"/>
          <w:szCs w:val="24"/>
        </w:rPr>
        <w:t>Prevalence of Infection in Cane Rats from Ifedore Local Government Area</w:t>
      </w:r>
    </w:p>
    <w:p w14:paraId="727C5AB3" w14:textId="05172049" w:rsidR="009A36A9" w:rsidRPr="000939D6" w:rsidRDefault="009A36A9"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A total of 60 cane rats were examined across six communities, with 100% ectoparasite infestation and an overall gastrointestinal parasite prevalence of 86.7%</w:t>
      </w:r>
      <w:r w:rsidR="00C64CC2">
        <w:rPr>
          <w:rFonts w:ascii="Times New Roman" w:hAnsi="Times New Roman" w:cs="Times New Roman"/>
          <w:sz w:val="24"/>
          <w:szCs w:val="24"/>
        </w:rPr>
        <w:t xml:space="preserve"> (Fig</w:t>
      </w:r>
      <w:r w:rsidR="00CC7188">
        <w:rPr>
          <w:rFonts w:ascii="Times New Roman" w:hAnsi="Times New Roman" w:cs="Times New Roman"/>
          <w:sz w:val="24"/>
          <w:szCs w:val="24"/>
        </w:rPr>
        <w:t xml:space="preserve">ure </w:t>
      </w:r>
      <w:r w:rsidR="00D27674">
        <w:rPr>
          <w:rFonts w:ascii="Times New Roman" w:hAnsi="Times New Roman" w:cs="Times New Roman"/>
          <w:sz w:val="24"/>
          <w:szCs w:val="24"/>
        </w:rPr>
        <w:t>2</w:t>
      </w:r>
      <w:r w:rsidR="00CC7188">
        <w:rPr>
          <w:rFonts w:ascii="Times New Roman" w:hAnsi="Times New Roman" w:cs="Times New Roman"/>
          <w:sz w:val="24"/>
          <w:szCs w:val="24"/>
        </w:rPr>
        <w:t>)</w:t>
      </w:r>
      <w:r w:rsidRPr="000939D6">
        <w:rPr>
          <w:rFonts w:ascii="Times New Roman" w:hAnsi="Times New Roman" w:cs="Times New Roman"/>
          <w:sz w:val="24"/>
          <w:szCs w:val="24"/>
        </w:rPr>
        <w:t>. All cane rats from Ilara-Mokin and Mariwo were infected with at least one type of gastrointestinal parasite, while infection rates in other communities ranged between 80% and 100%. However, no statistically significant differences were observed in gastrointestinal parasite prevalence across the study locations (χ² = 2.308, df = 5, P = 0.805).</w:t>
      </w:r>
    </w:p>
    <w:p w14:paraId="67FCD5A7" w14:textId="0156C8E3" w:rsidR="00EC3547" w:rsidRDefault="007816FD" w:rsidP="0051682C">
      <w:pPr>
        <w:spacing w:line="240" w:lineRule="auto"/>
        <w:jc w:val="both"/>
        <w:rPr>
          <w:rFonts w:ascii="Times New Roman" w:hAnsi="Times New Roman" w:cs="Times New Roman"/>
          <w:b/>
          <w:bCs/>
          <w:sz w:val="24"/>
          <w:szCs w:val="24"/>
          <w:lang w:val="en-GB"/>
        </w:rPr>
      </w:pPr>
      <w:r>
        <w:rPr>
          <w:noProof/>
          <w14:ligatures w14:val="standardContextual"/>
        </w:rPr>
        <w:drawing>
          <wp:inline distT="0" distB="0" distL="0" distR="0" wp14:anchorId="796563AF" wp14:editId="404E98EA">
            <wp:extent cx="4572000" cy="2743200"/>
            <wp:effectExtent l="0" t="0" r="0" b="0"/>
            <wp:docPr id="857013127" name="Chart 1">
              <a:extLst xmlns:a="http://schemas.openxmlformats.org/drawingml/2006/main">
                <a:ext uri="{FF2B5EF4-FFF2-40B4-BE49-F238E27FC236}">
                  <a16:creationId xmlns:a16="http://schemas.microsoft.com/office/drawing/2014/main" id="{65E9A1AF-3F5E-BCBF-5173-ED9AF5537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07E220" w14:textId="68362EA0" w:rsidR="004C12EB" w:rsidRPr="004C12EB" w:rsidRDefault="004C12EB" w:rsidP="0051682C">
      <w:pPr>
        <w:spacing w:line="240" w:lineRule="auto"/>
        <w:jc w:val="both"/>
        <w:rPr>
          <w:rFonts w:ascii="Times New Roman" w:hAnsi="Times New Roman" w:cs="Times New Roman"/>
          <w:b/>
          <w:bCs/>
          <w:sz w:val="24"/>
          <w:szCs w:val="24"/>
        </w:rPr>
      </w:pPr>
      <w:r w:rsidRPr="004C12EB">
        <w:rPr>
          <w:rFonts w:ascii="Times New Roman" w:hAnsi="Times New Roman" w:cs="Times New Roman"/>
          <w:b/>
          <w:bCs/>
          <w:sz w:val="24"/>
          <w:szCs w:val="24"/>
        </w:rPr>
        <w:t xml:space="preserve">Figure </w:t>
      </w:r>
      <w:r w:rsidR="00D27674">
        <w:rPr>
          <w:rFonts w:ascii="Times New Roman" w:hAnsi="Times New Roman" w:cs="Times New Roman"/>
          <w:b/>
          <w:bCs/>
          <w:sz w:val="24"/>
          <w:szCs w:val="24"/>
        </w:rPr>
        <w:t>2</w:t>
      </w:r>
      <w:r w:rsidRPr="004C12EB">
        <w:rPr>
          <w:rFonts w:ascii="Times New Roman" w:hAnsi="Times New Roman" w:cs="Times New Roman"/>
          <w:b/>
          <w:bCs/>
          <w:sz w:val="24"/>
          <w:szCs w:val="24"/>
        </w:rPr>
        <w:t xml:space="preserve">: </w:t>
      </w:r>
      <w:r w:rsidRPr="0066398D">
        <w:rPr>
          <w:rFonts w:ascii="Times New Roman" w:hAnsi="Times New Roman" w:cs="Times New Roman"/>
          <w:b/>
          <w:bCs/>
          <w:sz w:val="24"/>
          <w:szCs w:val="24"/>
        </w:rPr>
        <w:t>Prevalence of Ectoparasites and Gastrointestinal Parasites in Cane Rats Across Study Sites</w:t>
      </w:r>
    </w:p>
    <w:p w14:paraId="247E8070" w14:textId="4FAE6D01" w:rsidR="003E6C4B" w:rsidRDefault="003E6C4B"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shows the percentage of cane rats infected with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(ectoparasites) and gastrointestinal parasites across the six study locations in Ifedore Local Government Area, Ondo</w:t>
      </w:r>
      <w:r w:rsidR="00DC01AC">
        <w:rPr>
          <w:rFonts w:ascii="Times New Roman" w:hAnsi="Times New Roman" w:cs="Times New Roman"/>
          <w:sz w:val="24"/>
          <w:szCs w:val="24"/>
        </w:rPr>
        <w:t xml:space="preserve"> </w:t>
      </w:r>
      <w:r w:rsidRPr="0066398D">
        <w:rPr>
          <w:rFonts w:ascii="Times New Roman" w:hAnsi="Times New Roman" w:cs="Times New Roman"/>
          <w:sz w:val="24"/>
          <w:szCs w:val="24"/>
        </w:rPr>
        <w:t>State, Nigeria.</w:t>
      </w:r>
    </w:p>
    <w:p w14:paraId="486765B1" w14:textId="77777777" w:rsidR="00DA79F6" w:rsidRDefault="00DA79F6" w:rsidP="0051682C">
      <w:pPr>
        <w:spacing w:line="240" w:lineRule="auto"/>
        <w:jc w:val="both"/>
        <w:rPr>
          <w:rFonts w:ascii="Times New Roman" w:hAnsi="Times New Roman" w:cs="Times New Roman"/>
          <w:b/>
          <w:bCs/>
          <w:sz w:val="24"/>
          <w:szCs w:val="24"/>
        </w:rPr>
      </w:pPr>
      <w:r w:rsidRPr="00032B9A">
        <w:rPr>
          <w:rFonts w:ascii="Times New Roman" w:hAnsi="Times New Roman" w:cs="Times New Roman"/>
          <w:b/>
          <w:bCs/>
          <w:sz w:val="24"/>
          <w:szCs w:val="24"/>
        </w:rPr>
        <w:t>3.2</w:t>
      </w:r>
      <w:r w:rsidRPr="00032B9A">
        <w:rPr>
          <w:rFonts w:ascii="Times New Roman" w:hAnsi="Times New Roman" w:cs="Times New Roman"/>
          <w:b/>
          <w:bCs/>
          <w:sz w:val="24"/>
          <w:szCs w:val="24"/>
        </w:rPr>
        <w:tab/>
      </w:r>
      <w:r w:rsidRPr="00E21253">
        <w:rPr>
          <w:rFonts w:ascii="Times New Roman" w:hAnsi="Times New Roman" w:cs="Times New Roman"/>
          <w:b/>
          <w:bCs/>
          <w:sz w:val="24"/>
          <w:szCs w:val="24"/>
        </w:rPr>
        <w:t>Ectoparasite Infestation in Cane Rats</w:t>
      </w:r>
    </w:p>
    <w:p w14:paraId="41B52080" w14:textId="142531BE" w:rsidR="00DA79F6" w:rsidRPr="000939D6" w:rsidRDefault="00DA79F6"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i/>
          <w:iCs/>
          <w:sz w:val="24"/>
          <w:szCs w:val="24"/>
        </w:rPr>
        <w:t>Ixodes</w:t>
      </w:r>
      <w:r w:rsidRPr="000939D6">
        <w:rPr>
          <w:rFonts w:ascii="Times New Roman" w:hAnsi="Times New Roman" w:cs="Times New Roman"/>
          <w:sz w:val="24"/>
          <w:szCs w:val="24"/>
        </w:rPr>
        <w:t xml:space="preserve"> ticks were the only ectoparasites recovered, showing 100% prevalence across all study sites. A total of 444 </w:t>
      </w:r>
      <w:r w:rsidRPr="000939D6">
        <w:rPr>
          <w:rFonts w:ascii="Times New Roman" w:hAnsi="Times New Roman" w:cs="Times New Roman"/>
          <w:i/>
          <w:iCs/>
          <w:sz w:val="24"/>
          <w:szCs w:val="24"/>
        </w:rPr>
        <w:t>Ixodes</w:t>
      </w:r>
      <w:r w:rsidRPr="000939D6">
        <w:rPr>
          <w:rFonts w:ascii="Times New Roman" w:hAnsi="Times New Roman" w:cs="Times New Roman"/>
          <w:sz w:val="24"/>
          <w:szCs w:val="24"/>
        </w:rPr>
        <w:t xml:space="preserve"> ticks were collected from the examined cane rats. The distribution of ticks varied across locations, with Ilara-Mokin recording 52 ticks (11.71%), Igbara-Oke 48 ticks (10.81%), Ibule-Soro 80 ticks (18.01%), Isarun 106 ticks (23.87%), Ipogun 76 ticks (17.12%), and Mariwo 82 ticks (18.47%)</w:t>
      </w:r>
      <w:r>
        <w:rPr>
          <w:rFonts w:ascii="Times New Roman" w:hAnsi="Times New Roman" w:cs="Times New Roman"/>
          <w:sz w:val="24"/>
          <w:szCs w:val="24"/>
        </w:rPr>
        <w:t xml:space="preserve"> (Figure </w:t>
      </w:r>
      <w:r w:rsidR="00D27674">
        <w:rPr>
          <w:rFonts w:ascii="Times New Roman" w:hAnsi="Times New Roman" w:cs="Times New Roman"/>
          <w:sz w:val="24"/>
          <w:szCs w:val="24"/>
        </w:rPr>
        <w:t>3</w:t>
      </w:r>
      <w:r>
        <w:rPr>
          <w:rFonts w:ascii="Times New Roman" w:hAnsi="Times New Roman" w:cs="Times New Roman"/>
          <w:sz w:val="24"/>
          <w:szCs w:val="24"/>
        </w:rPr>
        <w:t>)</w:t>
      </w:r>
      <w:r w:rsidRPr="000939D6">
        <w:rPr>
          <w:rFonts w:ascii="Times New Roman" w:hAnsi="Times New Roman" w:cs="Times New Roman"/>
          <w:sz w:val="24"/>
          <w:szCs w:val="24"/>
        </w:rPr>
        <w:t>.</w:t>
      </w:r>
    </w:p>
    <w:p w14:paraId="5CACA93D" w14:textId="54F54B82" w:rsidR="00DA79F6" w:rsidRPr="000939D6" w:rsidRDefault="00DA79F6"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The ears had the highest tick burden (70%), followed by the abdomen (63.3%), head (60%), neck (60%), tail (40%), and legs (46.7%)</w:t>
      </w:r>
      <w:r w:rsidR="00361D80">
        <w:rPr>
          <w:rFonts w:ascii="Times New Roman" w:hAnsi="Times New Roman" w:cs="Times New Roman"/>
          <w:sz w:val="24"/>
          <w:szCs w:val="24"/>
        </w:rPr>
        <w:t xml:space="preserve"> (Table 1)</w:t>
      </w:r>
      <w:r w:rsidRPr="000939D6">
        <w:rPr>
          <w:rFonts w:ascii="Times New Roman" w:hAnsi="Times New Roman" w:cs="Times New Roman"/>
          <w:sz w:val="24"/>
          <w:szCs w:val="24"/>
        </w:rPr>
        <w:t>. Tick infestation was observed in both male and female cane rats, with females exhibiting a slightly higher mean tick intensity (7.88 ± 0.79) compared to males (6.77 ± 0.80)</w:t>
      </w:r>
      <w:r w:rsidR="00361D80">
        <w:rPr>
          <w:rFonts w:ascii="Times New Roman" w:hAnsi="Times New Roman" w:cs="Times New Roman"/>
          <w:sz w:val="24"/>
          <w:szCs w:val="24"/>
        </w:rPr>
        <w:t xml:space="preserve"> (Table </w:t>
      </w:r>
      <w:r w:rsidR="0088492A">
        <w:rPr>
          <w:rFonts w:ascii="Times New Roman" w:hAnsi="Times New Roman" w:cs="Times New Roman"/>
          <w:sz w:val="24"/>
          <w:szCs w:val="24"/>
        </w:rPr>
        <w:t>2</w:t>
      </w:r>
      <w:r w:rsidR="00361D80">
        <w:rPr>
          <w:rFonts w:ascii="Times New Roman" w:hAnsi="Times New Roman" w:cs="Times New Roman"/>
          <w:sz w:val="24"/>
          <w:szCs w:val="24"/>
        </w:rPr>
        <w:t>)</w:t>
      </w:r>
      <w:r w:rsidRPr="000939D6">
        <w:rPr>
          <w:rFonts w:ascii="Times New Roman" w:hAnsi="Times New Roman" w:cs="Times New Roman"/>
          <w:sz w:val="24"/>
          <w:szCs w:val="24"/>
        </w:rPr>
        <w:t>. However, this difference was not statistically significant (χ² = 4.03, df = 1, P = 0.04)</w:t>
      </w:r>
      <w:r w:rsidR="00361D80">
        <w:rPr>
          <w:rFonts w:ascii="Times New Roman" w:hAnsi="Times New Roman" w:cs="Times New Roman"/>
          <w:sz w:val="24"/>
          <w:szCs w:val="24"/>
        </w:rPr>
        <w:t>.</w:t>
      </w:r>
      <w:r>
        <w:rPr>
          <w:rFonts w:ascii="Times New Roman" w:hAnsi="Times New Roman" w:cs="Times New Roman"/>
          <w:sz w:val="24"/>
          <w:szCs w:val="24"/>
        </w:rPr>
        <w:t xml:space="preserve"> </w:t>
      </w:r>
    </w:p>
    <w:p w14:paraId="63F634D2" w14:textId="10206D32" w:rsidR="00F61025" w:rsidRDefault="00F61025" w:rsidP="0051682C">
      <w:pPr>
        <w:spacing w:line="240" w:lineRule="auto"/>
        <w:jc w:val="both"/>
        <w:rPr>
          <w:rFonts w:ascii="Times New Roman" w:hAnsi="Times New Roman" w:cs="Times New Roman"/>
          <w:b/>
          <w:bCs/>
          <w:sz w:val="24"/>
          <w:szCs w:val="24"/>
          <w:lang w:val="en-GB"/>
        </w:rPr>
      </w:pPr>
      <w:r>
        <w:rPr>
          <w:noProof/>
          <w14:ligatures w14:val="standardContextual"/>
        </w:rPr>
        <w:drawing>
          <wp:inline distT="0" distB="0" distL="0" distR="0" wp14:anchorId="4709C0F9" wp14:editId="42953920">
            <wp:extent cx="4572000" cy="2743200"/>
            <wp:effectExtent l="0" t="0" r="0" b="0"/>
            <wp:docPr id="2023711455" name="Chart 1">
              <a:extLst xmlns:a="http://schemas.openxmlformats.org/drawingml/2006/main">
                <a:ext uri="{FF2B5EF4-FFF2-40B4-BE49-F238E27FC236}">
                  <a16:creationId xmlns:a16="http://schemas.microsoft.com/office/drawing/2014/main" id="{52E03DFB-2AA4-91F9-DAEB-69CC4C446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53FF5" w14:textId="69C9EE82" w:rsidR="00BF065F" w:rsidRDefault="00C22BBF" w:rsidP="0051682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Figure </w:t>
      </w:r>
      <w:r w:rsidR="00D27674">
        <w:rPr>
          <w:rFonts w:ascii="Times New Roman" w:hAnsi="Times New Roman" w:cs="Times New Roman"/>
          <w:b/>
          <w:bCs/>
          <w:sz w:val="24"/>
          <w:szCs w:val="24"/>
          <w:lang w:val="en-GB"/>
        </w:rPr>
        <w:t>3</w:t>
      </w:r>
      <w:r w:rsidR="00362DD8">
        <w:rPr>
          <w:rFonts w:ascii="Times New Roman" w:hAnsi="Times New Roman" w:cs="Times New Roman"/>
          <w:b/>
          <w:bCs/>
          <w:sz w:val="24"/>
          <w:szCs w:val="24"/>
          <w:lang w:val="en-GB"/>
        </w:rPr>
        <w:t xml:space="preserve">: </w:t>
      </w:r>
      <w:r w:rsidR="00362DD8" w:rsidRPr="00362DD8">
        <w:rPr>
          <w:rFonts w:ascii="Times New Roman" w:hAnsi="Times New Roman" w:cs="Times New Roman"/>
          <w:b/>
          <w:bCs/>
          <w:sz w:val="24"/>
          <w:szCs w:val="24"/>
        </w:rPr>
        <w:t xml:space="preserve">Distribution of </w:t>
      </w:r>
      <w:r w:rsidR="00362DD8" w:rsidRPr="00362DD8">
        <w:rPr>
          <w:rFonts w:ascii="Times New Roman" w:hAnsi="Times New Roman" w:cs="Times New Roman"/>
          <w:b/>
          <w:bCs/>
          <w:i/>
          <w:iCs/>
          <w:sz w:val="24"/>
          <w:szCs w:val="24"/>
        </w:rPr>
        <w:t>Ixodes</w:t>
      </w:r>
      <w:r w:rsidR="00362DD8" w:rsidRPr="00362DD8">
        <w:rPr>
          <w:rFonts w:ascii="Times New Roman" w:hAnsi="Times New Roman" w:cs="Times New Roman"/>
          <w:b/>
          <w:bCs/>
          <w:sz w:val="24"/>
          <w:szCs w:val="24"/>
        </w:rPr>
        <w:t xml:space="preserve"> Ticks Among Cane Rats Across Study Sites </w:t>
      </w:r>
    </w:p>
    <w:p w14:paraId="1FC0FDBD" w14:textId="49D2F50E" w:rsidR="00A62E23" w:rsidRDefault="00A62E23"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illustrates the total number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collected from cane rats at each study location, highlighting variations in tick burden among different sites.</w:t>
      </w:r>
    </w:p>
    <w:p w14:paraId="5BFCA33D" w14:textId="77777777" w:rsidR="00CC5AF3" w:rsidRPr="000939D6" w:rsidRDefault="00CC5AF3"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Pr="000939D6">
        <w:rPr>
          <w:rFonts w:ascii="Times New Roman" w:hAnsi="Times New Roman" w:cs="Times New Roman"/>
          <w:b/>
          <w:bCs/>
          <w:sz w:val="24"/>
          <w:szCs w:val="24"/>
        </w:rPr>
        <w:t>Gastrointestinal Parasite Prevalence and Intensity</w:t>
      </w:r>
    </w:p>
    <w:p w14:paraId="060F402B" w14:textId="1E3FABF7"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 xml:space="preserve">Gastrointestinal parasites were highly prevalent, with </w:t>
      </w:r>
      <w:r w:rsidRPr="000939D6">
        <w:rPr>
          <w:rFonts w:ascii="Times New Roman" w:hAnsi="Times New Roman" w:cs="Times New Roman"/>
          <w:i/>
          <w:iCs/>
          <w:sz w:val="24"/>
          <w:szCs w:val="24"/>
        </w:rPr>
        <w:t>Ascaris sp</w:t>
      </w:r>
      <w:r w:rsidRPr="000939D6">
        <w:rPr>
          <w:rFonts w:ascii="Times New Roman" w:hAnsi="Times New Roman" w:cs="Times New Roman"/>
          <w:sz w:val="24"/>
          <w:szCs w:val="24"/>
        </w:rPr>
        <w:t xml:space="preserve">. (21.59%) and </w:t>
      </w:r>
      <w:r w:rsidRPr="000939D6">
        <w:rPr>
          <w:rFonts w:ascii="Times New Roman" w:hAnsi="Times New Roman" w:cs="Times New Roman"/>
          <w:i/>
          <w:iCs/>
          <w:sz w:val="24"/>
          <w:szCs w:val="24"/>
        </w:rPr>
        <w:t>Trichuris sp</w:t>
      </w:r>
      <w:r w:rsidRPr="000939D6">
        <w:rPr>
          <w:rFonts w:ascii="Times New Roman" w:hAnsi="Times New Roman" w:cs="Times New Roman"/>
          <w:sz w:val="24"/>
          <w:szCs w:val="24"/>
        </w:rPr>
        <w:t xml:space="preserve">. (18.36%) being the dominant nematodes recovered, followed by </w:t>
      </w:r>
      <w:r w:rsidRPr="000939D6">
        <w:rPr>
          <w:rFonts w:ascii="Times New Roman" w:hAnsi="Times New Roman" w:cs="Times New Roman"/>
          <w:i/>
          <w:iCs/>
          <w:sz w:val="24"/>
          <w:szCs w:val="24"/>
        </w:rPr>
        <w:t>Trichostrongylus spp</w:t>
      </w:r>
      <w:r w:rsidRPr="000939D6">
        <w:rPr>
          <w:rFonts w:ascii="Times New Roman" w:hAnsi="Times New Roman" w:cs="Times New Roman"/>
          <w:sz w:val="24"/>
          <w:szCs w:val="24"/>
        </w:rPr>
        <w:t>. (4.96%)</w:t>
      </w:r>
      <w:r>
        <w:rPr>
          <w:rFonts w:ascii="Times New Roman" w:hAnsi="Times New Roman" w:cs="Times New Roman"/>
          <w:sz w:val="24"/>
          <w:szCs w:val="24"/>
        </w:rPr>
        <w:t xml:space="preserve"> (Figure </w:t>
      </w:r>
      <w:r w:rsidR="00D27674">
        <w:rPr>
          <w:rFonts w:ascii="Times New Roman" w:hAnsi="Times New Roman" w:cs="Times New Roman"/>
          <w:sz w:val="24"/>
          <w:szCs w:val="24"/>
        </w:rPr>
        <w:t>4</w:t>
      </w:r>
      <w:r>
        <w:rPr>
          <w:rFonts w:ascii="Times New Roman" w:hAnsi="Times New Roman" w:cs="Times New Roman"/>
          <w:sz w:val="24"/>
          <w:szCs w:val="24"/>
        </w:rPr>
        <w:t>)</w:t>
      </w:r>
      <w:r w:rsidRPr="000939D6">
        <w:rPr>
          <w:rFonts w:ascii="Times New Roman" w:hAnsi="Times New Roman" w:cs="Times New Roman"/>
          <w:sz w:val="24"/>
          <w:szCs w:val="24"/>
        </w:rPr>
        <w:t xml:space="preserve">. </w:t>
      </w:r>
    </w:p>
    <w:p w14:paraId="121D5F68" w14:textId="622E300A"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Male cane rats exhibited a higher prevalence (100%) and mean intensity (7.69 ± 0.63) of gastrointestinal parasites compared to females (75%, 6.75 ± 0.83, respectively)</w:t>
      </w:r>
      <w:r>
        <w:rPr>
          <w:rFonts w:ascii="Times New Roman" w:hAnsi="Times New Roman" w:cs="Times New Roman"/>
          <w:sz w:val="24"/>
          <w:szCs w:val="24"/>
        </w:rPr>
        <w:t xml:space="preserve"> (Table 2</w:t>
      </w:r>
      <w:r w:rsidR="003E637D">
        <w:rPr>
          <w:rFonts w:ascii="Times New Roman" w:hAnsi="Times New Roman" w:cs="Times New Roman"/>
          <w:sz w:val="24"/>
          <w:szCs w:val="24"/>
        </w:rPr>
        <w:t>).</w:t>
      </w:r>
    </w:p>
    <w:p w14:paraId="780AEB5E" w14:textId="45AD7C2A" w:rsidR="00892752" w:rsidRPr="003B48D7" w:rsidRDefault="00720775" w:rsidP="0051682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650913">
        <w:rPr>
          <w:rFonts w:ascii="Times New Roman" w:hAnsi="Times New Roman" w:cs="Times New Roman"/>
          <w:b/>
          <w:bCs/>
          <w:sz w:val="24"/>
          <w:szCs w:val="24"/>
        </w:rPr>
        <w:t>1</w:t>
      </w:r>
      <w:r>
        <w:rPr>
          <w:rFonts w:ascii="Times New Roman" w:hAnsi="Times New Roman" w:cs="Times New Roman"/>
          <w:b/>
          <w:bCs/>
          <w:sz w:val="24"/>
          <w:szCs w:val="24"/>
        </w:rPr>
        <w:t xml:space="preserve">: </w:t>
      </w:r>
      <w:r w:rsidR="00892752" w:rsidRPr="003B48D7">
        <w:rPr>
          <w:rFonts w:ascii="Times New Roman" w:hAnsi="Times New Roman" w:cs="Times New Roman"/>
          <w:b/>
          <w:sz w:val="24"/>
          <w:szCs w:val="24"/>
        </w:rPr>
        <w:t xml:space="preserve">Prevalence and Mean Intensity of Ixodes Ticks Based on Predilection Sites on the body of cane rats </w:t>
      </w:r>
      <w:r w:rsidR="00892752">
        <w:rPr>
          <w:rFonts w:ascii="Times New Roman" w:hAnsi="Times New Roman" w:cs="Times New Roman"/>
          <w:b/>
          <w:sz w:val="24"/>
          <w:szCs w:val="24"/>
        </w:rPr>
        <w:t>S</w:t>
      </w:r>
      <w:r w:rsidR="00892752" w:rsidRPr="003B48D7">
        <w:rPr>
          <w:rFonts w:ascii="Times New Roman" w:hAnsi="Times New Roman" w:cs="Times New Roman"/>
          <w:b/>
          <w:sz w:val="24"/>
          <w:szCs w:val="24"/>
        </w:rPr>
        <w:t>ampled</w:t>
      </w:r>
    </w:p>
    <w:tbl>
      <w:tblPr>
        <w:tblStyle w:val="TableGrid"/>
        <w:tblW w:w="9999" w:type="dxa"/>
        <w:tblInd w:w="-289"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456"/>
        <w:gridCol w:w="1257"/>
        <w:gridCol w:w="1517"/>
        <w:gridCol w:w="1898"/>
        <w:gridCol w:w="1308"/>
        <w:gridCol w:w="974"/>
        <w:gridCol w:w="822"/>
        <w:gridCol w:w="767"/>
      </w:tblGrid>
      <w:tr w:rsidR="00A06E99" w:rsidRPr="00E353F2" w14:paraId="61AC637B" w14:textId="77777777" w:rsidTr="00647642">
        <w:tc>
          <w:tcPr>
            <w:tcW w:w="1456" w:type="dxa"/>
            <w:tcBorders>
              <w:top w:val="single" w:sz="4" w:space="0" w:color="auto"/>
              <w:bottom w:val="single" w:sz="4" w:space="0" w:color="auto"/>
            </w:tcBorders>
          </w:tcPr>
          <w:p w14:paraId="657A210D" w14:textId="757A34FE"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Predilection Site</w:t>
            </w:r>
          </w:p>
        </w:tc>
        <w:tc>
          <w:tcPr>
            <w:tcW w:w="1257" w:type="dxa"/>
            <w:tcBorders>
              <w:top w:val="single" w:sz="4" w:space="0" w:color="auto"/>
              <w:bottom w:val="single" w:sz="4" w:space="0" w:color="auto"/>
            </w:tcBorders>
          </w:tcPr>
          <w:p w14:paraId="1952DEFE"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Number Examined</w:t>
            </w:r>
          </w:p>
        </w:tc>
        <w:tc>
          <w:tcPr>
            <w:tcW w:w="1517" w:type="dxa"/>
            <w:tcBorders>
              <w:top w:val="single" w:sz="4" w:space="0" w:color="auto"/>
              <w:bottom w:val="single" w:sz="4" w:space="0" w:color="auto"/>
            </w:tcBorders>
          </w:tcPr>
          <w:p w14:paraId="6F9C31C3" w14:textId="2CF61CBB" w:rsidR="00A06E99" w:rsidRPr="00647642" w:rsidRDefault="00730713"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Number Infected (%)</w:t>
            </w:r>
          </w:p>
        </w:tc>
        <w:tc>
          <w:tcPr>
            <w:tcW w:w="1898" w:type="dxa"/>
            <w:tcBorders>
              <w:top w:val="single" w:sz="4" w:space="0" w:color="auto"/>
              <w:bottom w:val="single" w:sz="4" w:space="0" w:color="auto"/>
            </w:tcBorders>
          </w:tcPr>
          <w:p w14:paraId="1B418600" w14:textId="3CDC757B"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 xml:space="preserve">Number </w:t>
            </w:r>
            <w:r w:rsidR="00730713" w:rsidRPr="00647642">
              <w:rPr>
                <w:rFonts w:ascii="Times New Roman" w:eastAsia="Times New Roman" w:hAnsi="Times New Roman" w:cs="Times New Roman"/>
                <w:b/>
                <w:color w:val="000000"/>
                <w:sz w:val="24"/>
                <w:szCs w:val="24"/>
              </w:rPr>
              <w:t xml:space="preserve">of </w:t>
            </w:r>
            <w:r w:rsidR="00AA787E" w:rsidRPr="00647642">
              <w:rPr>
                <w:rFonts w:ascii="Times New Roman" w:eastAsia="Times New Roman" w:hAnsi="Times New Roman" w:cs="Times New Roman"/>
                <w:b/>
                <w:color w:val="000000"/>
                <w:sz w:val="24"/>
                <w:szCs w:val="24"/>
              </w:rPr>
              <w:t xml:space="preserve">Ticks collected </w:t>
            </w:r>
            <w:r w:rsidRPr="00647642">
              <w:rPr>
                <w:rFonts w:ascii="Times New Roman" w:eastAsia="Times New Roman" w:hAnsi="Times New Roman" w:cs="Times New Roman"/>
                <w:b/>
                <w:color w:val="000000"/>
                <w:sz w:val="24"/>
                <w:szCs w:val="24"/>
              </w:rPr>
              <w:t>Infected (%)</w:t>
            </w:r>
          </w:p>
        </w:tc>
        <w:tc>
          <w:tcPr>
            <w:tcW w:w="1308" w:type="dxa"/>
            <w:tcBorders>
              <w:top w:val="single" w:sz="4" w:space="0" w:color="auto"/>
              <w:bottom w:val="single" w:sz="4" w:space="0" w:color="auto"/>
            </w:tcBorders>
          </w:tcPr>
          <w:p w14:paraId="3BBE6BAB" w14:textId="77777777" w:rsidR="00A06E99" w:rsidRPr="00647642" w:rsidRDefault="00A06E99" w:rsidP="0051682C">
            <w:pPr>
              <w:spacing w:line="240" w:lineRule="auto"/>
              <w:jc w:val="both"/>
              <w:rPr>
                <w:rFonts w:ascii="Times New Roman" w:hAnsi="Times New Roman" w:cs="Times New Roman"/>
                <w:b/>
                <w:sz w:val="24"/>
                <w:szCs w:val="24"/>
                <w:lang w:val="en-GB"/>
              </w:rPr>
            </w:pPr>
            <w:r w:rsidRPr="00647642">
              <w:rPr>
                <w:rFonts w:ascii="Times New Roman" w:hAnsi="Times New Roman" w:cs="Times New Roman"/>
                <w:b/>
                <w:sz w:val="24"/>
                <w:szCs w:val="24"/>
                <w:lang w:val="en-GB"/>
              </w:rPr>
              <w:t>Mean Intensity</w:t>
            </w:r>
          </w:p>
        </w:tc>
        <w:tc>
          <w:tcPr>
            <w:tcW w:w="974" w:type="dxa"/>
            <w:tcBorders>
              <w:top w:val="single" w:sz="4" w:space="0" w:color="auto"/>
              <w:bottom w:val="single" w:sz="4" w:space="0" w:color="auto"/>
            </w:tcBorders>
          </w:tcPr>
          <w:p w14:paraId="13354568"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lang w:val="en-GB"/>
              </w:rPr>
              <w:t>χ</w:t>
            </w:r>
            <w:r w:rsidRPr="00647642">
              <w:rPr>
                <w:rFonts w:ascii="Times New Roman" w:hAnsi="Times New Roman" w:cs="Times New Roman"/>
                <w:b/>
                <w:sz w:val="24"/>
                <w:szCs w:val="24"/>
                <w:vertAlign w:val="superscript"/>
                <w:lang w:val="en-GB"/>
              </w:rPr>
              <w:t>2</w:t>
            </w:r>
          </w:p>
        </w:tc>
        <w:tc>
          <w:tcPr>
            <w:tcW w:w="822" w:type="dxa"/>
            <w:tcBorders>
              <w:top w:val="single" w:sz="4" w:space="0" w:color="auto"/>
              <w:bottom w:val="single" w:sz="4" w:space="0" w:color="auto"/>
            </w:tcBorders>
          </w:tcPr>
          <w:p w14:paraId="7DB468CA"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rPr>
              <w:t>Df</w:t>
            </w:r>
          </w:p>
        </w:tc>
        <w:tc>
          <w:tcPr>
            <w:tcW w:w="767" w:type="dxa"/>
            <w:tcBorders>
              <w:top w:val="single" w:sz="4" w:space="0" w:color="auto"/>
              <w:bottom w:val="single" w:sz="4" w:space="0" w:color="auto"/>
            </w:tcBorders>
          </w:tcPr>
          <w:p w14:paraId="0D250E90"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rPr>
              <w:t>P-value</w:t>
            </w:r>
          </w:p>
        </w:tc>
      </w:tr>
      <w:tr w:rsidR="007B28E0" w:rsidRPr="007B28E0" w14:paraId="1762691A" w14:textId="77777777" w:rsidTr="00647642">
        <w:tc>
          <w:tcPr>
            <w:tcW w:w="1456" w:type="dxa"/>
            <w:tcBorders>
              <w:top w:val="single" w:sz="4" w:space="0" w:color="auto"/>
            </w:tcBorders>
          </w:tcPr>
          <w:p w14:paraId="2D71563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Head</w:t>
            </w:r>
          </w:p>
        </w:tc>
        <w:tc>
          <w:tcPr>
            <w:tcW w:w="1257" w:type="dxa"/>
            <w:tcBorders>
              <w:top w:val="single" w:sz="4" w:space="0" w:color="auto"/>
            </w:tcBorders>
          </w:tcPr>
          <w:p w14:paraId="7005C22A" w14:textId="264F64B1"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Borders>
              <w:top w:val="single" w:sz="4" w:space="0" w:color="auto"/>
            </w:tcBorders>
          </w:tcPr>
          <w:p w14:paraId="18270F81" w14:textId="28BE1C38" w:rsidR="00FE4187" w:rsidRPr="00E353F2" w:rsidRDefault="0017217A"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tcBorders>
              <w:top w:val="single" w:sz="4" w:space="0" w:color="auto"/>
            </w:tcBorders>
            <w:vAlign w:val="bottom"/>
          </w:tcPr>
          <w:p w14:paraId="27F6AFF5" w14:textId="4BAF1E37"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76</w:t>
            </w:r>
            <w:r>
              <w:rPr>
                <w:rFonts w:ascii="Times New Roman" w:hAnsi="Times New Roman" w:cs="Times New Roman"/>
                <w:color w:val="000000"/>
                <w:sz w:val="24"/>
                <w:szCs w:val="24"/>
              </w:rPr>
              <w:t xml:space="preserve"> (17.12)</w:t>
            </w:r>
          </w:p>
        </w:tc>
        <w:tc>
          <w:tcPr>
            <w:tcW w:w="1308" w:type="dxa"/>
            <w:tcBorders>
              <w:top w:val="single" w:sz="4" w:space="0" w:color="auto"/>
            </w:tcBorders>
          </w:tcPr>
          <w:p w14:paraId="3DC916A8" w14:textId="19B15D48"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1.27±0.08</w:t>
            </w:r>
          </w:p>
        </w:tc>
        <w:tc>
          <w:tcPr>
            <w:tcW w:w="974" w:type="dxa"/>
            <w:tcBorders>
              <w:top w:val="single" w:sz="4" w:space="0" w:color="auto"/>
            </w:tcBorders>
          </w:tcPr>
          <w:p w14:paraId="6676FDE6" w14:textId="20D306D1"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144.00</w:t>
            </w:r>
          </w:p>
        </w:tc>
        <w:tc>
          <w:tcPr>
            <w:tcW w:w="822" w:type="dxa"/>
            <w:tcBorders>
              <w:top w:val="single" w:sz="4" w:space="0" w:color="auto"/>
            </w:tcBorders>
          </w:tcPr>
          <w:p w14:paraId="7DF75CB5" w14:textId="10CD0760"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6</w:t>
            </w:r>
          </w:p>
        </w:tc>
        <w:tc>
          <w:tcPr>
            <w:tcW w:w="767" w:type="dxa"/>
            <w:tcBorders>
              <w:top w:val="single" w:sz="4" w:space="0" w:color="auto"/>
            </w:tcBorders>
          </w:tcPr>
          <w:p w14:paraId="15AC8B23" w14:textId="6DB1A461" w:rsidR="00FE4187" w:rsidRPr="007B28E0" w:rsidRDefault="00FE4187"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0.</w:t>
            </w:r>
            <w:r w:rsidR="00BC632F" w:rsidRPr="007B28E0">
              <w:rPr>
                <w:rFonts w:ascii="Times New Roman" w:eastAsia="Times New Roman" w:hAnsi="Times New Roman" w:cs="Times New Roman"/>
                <w:sz w:val="24"/>
                <w:szCs w:val="24"/>
              </w:rPr>
              <w:t>00</w:t>
            </w:r>
          </w:p>
        </w:tc>
      </w:tr>
      <w:tr w:rsidR="00FE4187" w:rsidRPr="00E353F2" w14:paraId="344D5A14" w14:textId="77777777" w:rsidTr="00647642">
        <w:tc>
          <w:tcPr>
            <w:tcW w:w="1456" w:type="dxa"/>
          </w:tcPr>
          <w:p w14:paraId="3566C471"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Ear</w:t>
            </w:r>
          </w:p>
        </w:tc>
        <w:tc>
          <w:tcPr>
            <w:tcW w:w="1257" w:type="dxa"/>
          </w:tcPr>
          <w:p w14:paraId="428AED28" w14:textId="42B53206"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77CF9039" w14:textId="0C54A1B8"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sidR="0017217A">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vAlign w:val="bottom"/>
          </w:tcPr>
          <w:p w14:paraId="66B8E3A8" w14:textId="5BAC308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98</w:t>
            </w:r>
            <w:r>
              <w:rPr>
                <w:rFonts w:ascii="Times New Roman" w:hAnsi="Times New Roman" w:cs="Times New Roman"/>
                <w:color w:val="000000"/>
                <w:sz w:val="24"/>
                <w:szCs w:val="24"/>
              </w:rPr>
              <w:t xml:space="preserve"> (22.07)</w:t>
            </w:r>
          </w:p>
        </w:tc>
        <w:tc>
          <w:tcPr>
            <w:tcW w:w="1308" w:type="dxa"/>
          </w:tcPr>
          <w:p w14:paraId="5E0292D9" w14:textId="393203D5"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1.63±0.11</w:t>
            </w:r>
          </w:p>
        </w:tc>
        <w:tc>
          <w:tcPr>
            <w:tcW w:w="974" w:type="dxa"/>
          </w:tcPr>
          <w:p w14:paraId="23C8817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E1BD55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6CD4A1BA"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03F8594" w14:textId="77777777" w:rsidTr="00647642">
        <w:tc>
          <w:tcPr>
            <w:tcW w:w="1456" w:type="dxa"/>
          </w:tcPr>
          <w:p w14:paraId="16856E56"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Neck</w:t>
            </w:r>
          </w:p>
        </w:tc>
        <w:tc>
          <w:tcPr>
            <w:tcW w:w="1257" w:type="dxa"/>
          </w:tcPr>
          <w:p w14:paraId="17E68E25" w14:textId="6C4D83E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02EF2170" w14:textId="78FFF26B"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FE4187">
              <w:rPr>
                <w:rFonts w:ascii="Times New Roman" w:eastAsia="Times New Roman" w:hAnsi="Times New Roman" w:cs="Times New Roman"/>
                <w:color w:val="000000"/>
                <w:sz w:val="24"/>
                <w:szCs w:val="24"/>
              </w:rPr>
              <w:t xml:space="preserve"> (</w:t>
            </w:r>
            <w:r w:rsidR="00F45E61">
              <w:rPr>
                <w:rFonts w:ascii="Times New Roman" w:eastAsia="Times New Roman" w:hAnsi="Times New Roman" w:cs="Times New Roman"/>
                <w:color w:val="000000"/>
                <w:sz w:val="24"/>
                <w:szCs w:val="24"/>
              </w:rPr>
              <w:t>9</w:t>
            </w:r>
            <w:r w:rsidR="00FE4187">
              <w:rPr>
                <w:rFonts w:ascii="Times New Roman" w:eastAsia="Times New Roman" w:hAnsi="Times New Roman" w:cs="Times New Roman"/>
                <w:color w:val="000000"/>
                <w:sz w:val="24"/>
                <w:szCs w:val="24"/>
              </w:rPr>
              <w:t>0)</w:t>
            </w:r>
          </w:p>
        </w:tc>
        <w:tc>
          <w:tcPr>
            <w:tcW w:w="1898" w:type="dxa"/>
            <w:vAlign w:val="bottom"/>
          </w:tcPr>
          <w:p w14:paraId="02E7DE10" w14:textId="1AEFF74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(12.16)</w:t>
            </w:r>
          </w:p>
        </w:tc>
        <w:tc>
          <w:tcPr>
            <w:tcW w:w="1308" w:type="dxa"/>
          </w:tcPr>
          <w:p w14:paraId="143EBD45" w14:textId="1D2599D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0.90±0.04</w:t>
            </w:r>
          </w:p>
        </w:tc>
        <w:tc>
          <w:tcPr>
            <w:tcW w:w="974" w:type="dxa"/>
          </w:tcPr>
          <w:p w14:paraId="45EFAF0C"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171B4BE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0D3CCAD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417E181E" w14:textId="77777777" w:rsidTr="00647642">
        <w:tc>
          <w:tcPr>
            <w:tcW w:w="1456" w:type="dxa"/>
          </w:tcPr>
          <w:p w14:paraId="4FF4844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Abdomen</w:t>
            </w:r>
          </w:p>
        </w:tc>
        <w:tc>
          <w:tcPr>
            <w:tcW w:w="1257" w:type="dxa"/>
          </w:tcPr>
          <w:p w14:paraId="7283D8BB" w14:textId="15C4EC1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86210B8" w14:textId="3279260F"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FE4187">
              <w:rPr>
                <w:rFonts w:ascii="Times New Roman" w:eastAsia="Times New Roman" w:hAnsi="Times New Roman" w:cs="Times New Roman"/>
                <w:color w:val="000000"/>
                <w:sz w:val="24"/>
                <w:szCs w:val="24"/>
              </w:rPr>
              <w:t>(63.30)</w:t>
            </w:r>
          </w:p>
        </w:tc>
        <w:tc>
          <w:tcPr>
            <w:tcW w:w="1898" w:type="dxa"/>
            <w:vAlign w:val="bottom"/>
          </w:tcPr>
          <w:p w14:paraId="471E7392" w14:textId="4DCA63C3"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(8.56)</w:t>
            </w:r>
          </w:p>
        </w:tc>
        <w:tc>
          <w:tcPr>
            <w:tcW w:w="1308" w:type="dxa"/>
          </w:tcPr>
          <w:p w14:paraId="764488C5" w14:textId="075CDF50"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0.63±0.06</w:t>
            </w:r>
          </w:p>
        </w:tc>
        <w:tc>
          <w:tcPr>
            <w:tcW w:w="974" w:type="dxa"/>
          </w:tcPr>
          <w:p w14:paraId="3E3FDA83" w14:textId="77777777"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p>
        </w:tc>
        <w:tc>
          <w:tcPr>
            <w:tcW w:w="822" w:type="dxa"/>
          </w:tcPr>
          <w:p w14:paraId="32AEB1A0"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2E11F63"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523D396" w14:textId="77777777" w:rsidTr="00647642">
        <w:tc>
          <w:tcPr>
            <w:tcW w:w="1456" w:type="dxa"/>
          </w:tcPr>
          <w:p w14:paraId="1D701A2E"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Leg</w:t>
            </w:r>
          </w:p>
        </w:tc>
        <w:tc>
          <w:tcPr>
            <w:tcW w:w="1257" w:type="dxa"/>
          </w:tcPr>
          <w:p w14:paraId="70A92409" w14:textId="72A6CA2A"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16124C71" w14:textId="51E268A2"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FE4187">
              <w:rPr>
                <w:rFonts w:ascii="Times New Roman" w:eastAsia="Times New Roman" w:hAnsi="Times New Roman" w:cs="Times New Roman"/>
                <w:color w:val="000000"/>
                <w:sz w:val="24"/>
                <w:szCs w:val="24"/>
              </w:rPr>
              <w:t xml:space="preserve"> (46.</w:t>
            </w:r>
            <w:r w:rsidR="00C100F7">
              <w:rPr>
                <w:rFonts w:ascii="Times New Roman" w:eastAsia="Times New Roman" w:hAnsi="Times New Roman" w:cs="Times New Roman"/>
                <w:color w:val="000000"/>
                <w:sz w:val="24"/>
                <w:szCs w:val="24"/>
              </w:rPr>
              <w:t>67</w:t>
            </w:r>
            <w:r w:rsidR="00FE4187">
              <w:rPr>
                <w:rFonts w:ascii="Times New Roman" w:eastAsia="Times New Roman" w:hAnsi="Times New Roman" w:cs="Times New Roman"/>
                <w:color w:val="000000"/>
                <w:sz w:val="24"/>
                <w:szCs w:val="24"/>
              </w:rPr>
              <w:t>)</w:t>
            </w:r>
          </w:p>
        </w:tc>
        <w:tc>
          <w:tcPr>
            <w:tcW w:w="1898" w:type="dxa"/>
            <w:vAlign w:val="bottom"/>
          </w:tcPr>
          <w:p w14:paraId="23D8587E" w14:textId="5016CF0F"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(10.14)</w:t>
            </w:r>
          </w:p>
        </w:tc>
        <w:tc>
          <w:tcPr>
            <w:tcW w:w="1308" w:type="dxa"/>
          </w:tcPr>
          <w:p w14:paraId="3DC7B0EA" w14:textId="383F2A1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0.75±0.056</w:t>
            </w:r>
          </w:p>
        </w:tc>
        <w:tc>
          <w:tcPr>
            <w:tcW w:w="974" w:type="dxa"/>
          </w:tcPr>
          <w:p w14:paraId="30DAE4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8779814"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F121E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6104C710" w14:textId="77777777" w:rsidTr="00647642">
        <w:tc>
          <w:tcPr>
            <w:tcW w:w="1456" w:type="dxa"/>
          </w:tcPr>
          <w:p w14:paraId="7A7920CB"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Tail</w:t>
            </w:r>
          </w:p>
        </w:tc>
        <w:tc>
          <w:tcPr>
            <w:tcW w:w="1257" w:type="dxa"/>
          </w:tcPr>
          <w:p w14:paraId="13EBFCF7" w14:textId="2BBE2099"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2D780BDA" w14:textId="5BAD41D8"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24</w:t>
            </w:r>
            <w:r w:rsidR="00FE4187" w:rsidRPr="00290049">
              <w:rPr>
                <w:rFonts w:ascii="Times New Roman" w:eastAsia="Times New Roman" w:hAnsi="Times New Roman" w:cs="Times New Roman"/>
                <w:bCs/>
                <w:color w:val="000000"/>
                <w:sz w:val="24"/>
                <w:szCs w:val="24"/>
              </w:rPr>
              <w:t xml:space="preserve"> (</w:t>
            </w:r>
            <w:r w:rsidR="00C100F7">
              <w:rPr>
                <w:rFonts w:ascii="Times New Roman" w:eastAsia="Times New Roman" w:hAnsi="Times New Roman" w:cs="Times New Roman"/>
                <w:bCs/>
                <w:color w:val="000000"/>
                <w:sz w:val="24"/>
                <w:szCs w:val="24"/>
              </w:rPr>
              <w:t>100</w:t>
            </w:r>
            <w:r w:rsidR="00FE4187" w:rsidRPr="00290049">
              <w:rPr>
                <w:rFonts w:ascii="Times New Roman" w:eastAsia="Times New Roman" w:hAnsi="Times New Roman" w:cs="Times New Roman"/>
                <w:bCs/>
                <w:color w:val="000000"/>
                <w:sz w:val="24"/>
                <w:szCs w:val="24"/>
              </w:rPr>
              <w:t>)</w:t>
            </w:r>
          </w:p>
        </w:tc>
        <w:tc>
          <w:tcPr>
            <w:tcW w:w="1898" w:type="dxa"/>
            <w:vAlign w:val="bottom"/>
          </w:tcPr>
          <w:p w14:paraId="5F5454E3" w14:textId="6FB92973"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(5.41)</w:t>
            </w:r>
          </w:p>
        </w:tc>
        <w:tc>
          <w:tcPr>
            <w:tcW w:w="1308" w:type="dxa"/>
          </w:tcPr>
          <w:p w14:paraId="41497B68" w14:textId="2637A503" w:rsidR="00FE4187" w:rsidRPr="00E353F2" w:rsidRDefault="00FE4187" w:rsidP="0051682C">
            <w:pPr>
              <w:spacing w:line="240" w:lineRule="auto"/>
              <w:jc w:val="both"/>
              <w:rPr>
                <w:rFonts w:ascii="Times New Roman" w:eastAsia="Times New Roman" w:hAnsi="Times New Roman" w:cs="Times New Roman"/>
                <w:b/>
                <w:color w:val="000000"/>
                <w:sz w:val="24"/>
                <w:szCs w:val="24"/>
              </w:rPr>
            </w:pPr>
            <w:r w:rsidRPr="00E353F2">
              <w:rPr>
                <w:rFonts w:ascii="Times New Roman" w:hAnsi="Times New Roman" w:cs="Times New Roman"/>
                <w:sz w:val="24"/>
                <w:szCs w:val="24"/>
              </w:rPr>
              <w:t>0.40±0.064</w:t>
            </w:r>
          </w:p>
        </w:tc>
        <w:tc>
          <w:tcPr>
            <w:tcW w:w="974" w:type="dxa"/>
          </w:tcPr>
          <w:p w14:paraId="3B1010AF"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725CE37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0900B0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r w:rsidR="00FE4187" w:rsidRPr="00E353F2" w14:paraId="3C542792" w14:textId="77777777" w:rsidTr="00647642">
        <w:tc>
          <w:tcPr>
            <w:tcW w:w="1456" w:type="dxa"/>
          </w:tcPr>
          <w:p w14:paraId="59551428" w14:textId="3244842A"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Back</w:t>
            </w:r>
          </w:p>
        </w:tc>
        <w:tc>
          <w:tcPr>
            <w:tcW w:w="1257" w:type="dxa"/>
          </w:tcPr>
          <w:p w14:paraId="2FF31C72" w14:textId="37F5664C"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FAB4AC2" w14:textId="3CEB59F3"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 (100)</w:t>
            </w:r>
          </w:p>
        </w:tc>
        <w:tc>
          <w:tcPr>
            <w:tcW w:w="1898" w:type="dxa"/>
            <w:vAlign w:val="bottom"/>
          </w:tcPr>
          <w:p w14:paraId="1C971A0F" w14:textId="52610936"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109</w:t>
            </w:r>
            <w:r>
              <w:rPr>
                <w:rFonts w:ascii="Times New Roman" w:hAnsi="Times New Roman" w:cs="Times New Roman"/>
                <w:color w:val="000000"/>
                <w:sz w:val="24"/>
                <w:szCs w:val="24"/>
              </w:rPr>
              <w:t xml:space="preserve"> (24.55)</w:t>
            </w:r>
          </w:p>
        </w:tc>
        <w:tc>
          <w:tcPr>
            <w:tcW w:w="1308" w:type="dxa"/>
          </w:tcPr>
          <w:p w14:paraId="6BCF605A" w14:textId="655404E4" w:rsidR="00FE4187" w:rsidRPr="00E353F2" w:rsidRDefault="00FE4187" w:rsidP="0051682C">
            <w:pPr>
              <w:spacing w:line="240" w:lineRule="auto"/>
              <w:jc w:val="both"/>
              <w:rPr>
                <w:rFonts w:ascii="Times New Roman" w:hAnsi="Times New Roman" w:cs="Times New Roman"/>
                <w:sz w:val="24"/>
                <w:szCs w:val="24"/>
              </w:rPr>
            </w:pPr>
            <w:r w:rsidRPr="00E353F2">
              <w:rPr>
                <w:rFonts w:ascii="Times New Roman" w:hAnsi="Times New Roman" w:cs="Times New Roman"/>
                <w:sz w:val="24"/>
                <w:szCs w:val="24"/>
              </w:rPr>
              <w:t>1.82±0.11</w:t>
            </w:r>
          </w:p>
        </w:tc>
        <w:tc>
          <w:tcPr>
            <w:tcW w:w="974" w:type="dxa"/>
          </w:tcPr>
          <w:p w14:paraId="0DB051A9"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403988B3"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A3E1FBA"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bl>
    <w:p w14:paraId="2AF2CE43" w14:textId="77777777" w:rsidR="00645B77" w:rsidRPr="0066398D" w:rsidRDefault="00645B77"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t xml:space="preserve">This table summarizes the distribution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on different body parts of cane rats, showing the number of hosts examined, percentage infected, total tick counts, mean intensity, and statistical significance of infestation differences across predilection sites.</w:t>
      </w:r>
    </w:p>
    <w:p w14:paraId="55A93453" w14:textId="4CD3F929" w:rsidR="00E21783" w:rsidRDefault="009B0CB0"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650913">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sz w:val="24"/>
          <w:szCs w:val="24"/>
        </w:rPr>
        <w:t>Overall Prevalence of Ecto- and Gastrointestinal Parasites B</w:t>
      </w:r>
      <w:r w:rsidRPr="00D1203B">
        <w:rPr>
          <w:rFonts w:ascii="Times New Roman" w:hAnsi="Times New Roman" w:cs="Times New Roman"/>
          <w:b/>
          <w:sz w:val="24"/>
          <w:szCs w:val="24"/>
        </w:rPr>
        <w:t>etw</w:t>
      </w:r>
      <w:r>
        <w:rPr>
          <w:rFonts w:ascii="Times New Roman" w:hAnsi="Times New Roman" w:cs="Times New Roman"/>
          <w:b/>
          <w:sz w:val="24"/>
          <w:szCs w:val="24"/>
        </w:rPr>
        <w:t>een Male and Female Cane Rats across the Study S</w:t>
      </w:r>
      <w:r w:rsidRPr="00D1203B">
        <w:rPr>
          <w:rFonts w:ascii="Times New Roman" w:hAnsi="Times New Roman" w:cs="Times New Roman"/>
          <w:b/>
          <w:sz w:val="24"/>
          <w:szCs w:val="24"/>
        </w:rPr>
        <w:t>ites.</w:t>
      </w:r>
    </w:p>
    <w:tbl>
      <w:tblPr>
        <w:tblStyle w:val="TableGrid"/>
        <w:tblW w:w="935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986"/>
        <w:gridCol w:w="1275"/>
        <w:gridCol w:w="1355"/>
        <w:gridCol w:w="1480"/>
        <w:gridCol w:w="1418"/>
        <w:gridCol w:w="1843"/>
      </w:tblGrid>
      <w:tr w:rsidR="00A80467" w:rsidRPr="003B48D7" w14:paraId="2909022D" w14:textId="77777777" w:rsidTr="007B28E0">
        <w:trPr>
          <w:trHeight w:val="1079"/>
        </w:trPr>
        <w:tc>
          <w:tcPr>
            <w:tcW w:w="1986" w:type="dxa"/>
            <w:tcBorders>
              <w:top w:val="single" w:sz="4" w:space="0" w:color="auto"/>
              <w:bottom w:val="single" w:sz="4" w:space="0" w:color="auto"/>
            </w:tcBorders>
          </w:tcPr>
          <w:p w14:paraId="69131D31" w14:textId="77777777" w:rsidR="0017180D" w:rsidRPr="00DE2D24" w:rsidRDefault="0017180D" w:rsidP="0051682C">
            <w:pPr>
              <w:spacing w:line="240" w:lineRule="auto"/>
              <w:jc w:val="both"/>
              <w:rPr>
                <w:rFonts w:ascii="Times New Roman" w:eastAsia="Times New Roman" w:hAnsi="Times New Roman" w:cs="Times New Roman"/>
                <w:color w:val="000000"/>
                <w:sz w:val="24"/>
                <w:szCs w:val="24"/>
              </w:rPr>
            </w:pPr>
          </w:p>
        </w:tc>
        <w:tc>
          <w:tcPr>
            <w:tcW w:w="1275" w:type="dxa"/>
            <w:tcBorders>
              <w:top w:val="single" w:sz="4" w:space="0" w:color="auto"/>
              <w:bottom w:val="single" w:sz="4" w:space="0" w:color="auto"/>
            </w:tcBorders>
          </w:tcPr>
          <w:p w14:paraId="5C3E4DF1" w14:textId="00416D84"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 xml:space="preserve">Sex         </w:t>
            </w:r>
          </w:p>
        </w:tc>
        <w:tc>
          <w:tcPr>
            <w:tcW w:w="1355" w:type="dxa"/>
            <w:tcBorders>
              <w:top w:val="single" w:sz="4" w:space="0" w:color="auto"/>
              <w:bottom w:val="single" w:sz="4" w:space="0" w:color="auto"/>
            </w:tcBorders>
          </w:tcPr>
          <w:p w14:paraId="5D4103A5"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examined</w:t>
            </w:r>
          </w:p>
        </w:tc>
        <w:tc>
          <w:tcPr>
            <w:tcW w:w="1480" w:type="dxa"/>
            <w:tcBorders>
              <w:top w:val="single" w:sz="4" w:space="0" w:color="auto"/>
              <w:bottom w:val="single" w:sz="4" w:space="0" w:color="auto"/>
            </w:tcBorders>
          </w:tcPr>
          <w:p w14:paraId="2235BCC4"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Infected (%)</w:t>
            </w:r>
          </w:p>
        </w:tc>
        <w:tc>
          <w:tcPr>
            <w:tcW w:w="1418" w:type="dxa"/>
            <w:tcBorders>
              <w:top w:val="single" w:sz="4" w:space="0" w:color="auto"/>
              <w:bottom w:val="single" w:sz="4" w:space="0" w:color="auto"/>
            </w:tcBorders>
          </w:tcPr>
          <w:p w14:paraId="02976D4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Intensity</w:t>
            </w:r>
          </w:p>
        </w:tc>
        <w:tc>
          <w:tcPr>
            <w:tcW w:w="1843" w:type="dxa"/>
            <w:tcBorders>
              <w:top w:val="single" w:sz="4" w:space="0" w:color="auto"/>
              <w:bottom w:val="single" w:sz="4" w:space="0" w:color="auto"/>
            </w:tcBorders>
          </w:tcPr>
          <w:p w14:paraId="064891A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Mean Intensity</w:t>
            </w:r>
          </w:p>
        </w:tc>
      </w:tr>
      <w:tr w:rsidR="007B28E0" w:rsidRPr="003B48D7" w14:paraId="1B24912B" w14:textId="77777777" w:rsidTr="007B28E0">
        <w:trPr>
          <w:trHeight w:val="73"/>
        </w:trPr>
        <w:tc>
          <w:tcPr>
            <w:tcW w:w="1986" w:type="dxa"/>
            <w:vMerge w:val="restart"/>
            <w:tcBorders>
              <w:top w:val="single" w:sz="4" w:space="0" w:color="auto"/>
            </w:tcBorders>
          </w:tcPr>
          <w:p w14:paraId="673217AE" w14:textId="1748C126" w:rsidR="007B28E0" w:rsidRPr="0065657E" w:rsidRDefault="007B28E0" w:rsidP="0051682C">
            <w:pPr>
              <w:spacing w:line="240" w:lineRule="auto"/>
              <w:jc w:val="both"/>
              <w:rPr>
                <w:rFonts w:ascii="Times New Roman" w:hAnsi="Times New Roman" w:cs="Times New Roman"/>
                <w:b/>
                <w:bCs/>
                <w:sz w:val="24"/>
                <w:szCs w:val="24"/>
              </w:rPr>
            </w:pPr>
            <w:r w:rsidRPr="0065657E">
              <w:rPr>
                <w:rFonts w:ascii="Times New Roman" w:hAnsi="Times New Roman" w:cs="Times New Roman"/>
                <w:b/>
                <w:bCs/>
                <w:sz w:val="24"/>
                <w:szCs w:val="24"/>
              </w:rPr>
              <w:t>Ectoparasites</w:t>
            </w:r>
          </w:p>
        </w:tc>
        <w:tc>
          <w:tcPr>
            <w:tcW w:w="1275" w:type="dxa"/>
            <w:tcBorders>
              <w:top w:val="single" w:sz="4" w:space="0" w:color="auto"/>
            </w:tcBorders>
          </w:tcPr>
          <w:p w14:paraId="59A53388" w14:textId="4E3520A4"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31B6C608" w14:textId="746240B6"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4BD7E5FD" w14:textId="024B83D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349F06E2"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88</w:t>
            </w:r>
          </w:p>
        </w:tc>
        <w:tc>
          <w:tcPr>
            <w:tcW w:w="1843" w:type="dxa"/>
            <w:tcBorders>
              <w:top w:val="single" w:sz="4" w:space="0" w:color="auto"/>
            </w:tcBorders>
          </w:tcPr>
          <w:p w14:paraId="53D7DC20"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6.77</w:t>
            </w:r>
            <w:r w:rsidRPr="00076EDF">
              <w:rPr>
                <w:rFonts w:ascii="Times New Roman" w:hAnsi="Times New Roman" w:cs="Times New Roman"/>
                <w:sz w:val="24"/>
                <w:szCs w:val="24"/>
              </w:rPr>
              <w:t>±</w:t>
            </w:r>
            <w:r>
              <w:rPr>
                <w:rFonts w:ascii="Times New Roman" w:hAnsi="Times New Roman" w:cs="Times New Roman"/>
                <w:sz w:val="24"/>
                <w:szCs w:val="24"/>
              </w:rPr>
              <w:t>0.80</w:t>
            </w:r>
            <w:r>
              <w:rPr>
                <w:rFonts w:ascii="Times New Roman" w:eastAsia="Times New Roman" w:hAnsi="Times New Roman" w:cs="Times New Roman"/>
                <w:color w:val="000000"/>
                <w:sz w:val="24"/>
                <w:szCs w:val="24"/>
              </w:rPr>
              <w:t xml:space="preserve"> </w:t>
            </w:r>
          </w:p>
        </w:tc>
      </w:tr>
      <w:tr w:rsidR="007B28E0" w:rsidRPr="003B48D7" w14:paraId="0315EC67" w14:textId="77777777" w:rsidTr="007B28E0">
        <w:trPr>
          <w:trHeight w:val="539"/>
        </w:trPr>
        <w:tc>
          <w:tcPr>
            <w:tcW w:w="1986" w:type="dxa"/>
            <w:vMerge/>
            <w:tcBorders>
              <w:bottom w:val="single" w:sz="4" w:space="0" w:color="auto"/>
            </w:tcBorders>
          </w:tcPr>
          <w:p w14:paraId="7A8A91AD" w14:textId="77777777" w:rsidR="007B28E0" w:rsidRPr="0065657E" w:rsidRDefault="007B28E0" w:rsidP="0051682C">
            <w:pPr>
              <w:spacing w:line="240" w:lineRule="auto"/>
              <w:jc w:val="both"/>
              <w:rPr>
                <w:rFonts w:ascii="Times New Roman" w:hAnsi="Times New Roman" w:cs="Times New Roman"/>
                <w:b/>
                <w:bCs/>
                <w:sz w:val="24"/>
                <w:szCs w:val="24"/>
              </w:rPr>
            </w:pPr>
          </w:p>
        </w:tc>
        <w:tc>
          <w:tcPr>
            <w:tcW w:w="1275" w:type="dxa"/>
            <w:tcBorders>
              <w:bottom w:val="single" w:sz="4" w:space="0" w:color="auto"/>
            </w:tcBorders>
          </w:tcPr>
          <w:p w14:paraId="64E1D46B" w14:textId="4BAB0278"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469EF6BF" w14:textId="59144C41"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0" w:type="dxa"/>
            <w:tcBorders>
              <w:bottom w:val="single" w:sz="4" w:space="0" w:color="auto"/>
            </w:tcBorders>
          </w:tcPr>
          <w:p w14:paraId="5B6CCA1D" w14:textId="3FA0021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 (100)</w:t>
            </w:r>
          </w:p>
        </w:tc>
        <w:tc>
          <w:tcPr>
            <w:tcW w:w="1418" w:type="dxa"/>
            <w:tcBorders>
              <w:bottom w:val="single" w:sz="4" w:space="0" w:color="auto"/>
            </w:tcBorders>
          </w:tcPr>
          <w:p w14:paraId="7792945F"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134</w:t>
            </w:r>
          </w:p>
        </w:tc>
        <w:tc>
          <w:tcPr>
            <w:tcW w:w="1843" w:type="dxa"/>
            <w:tcBorders>
              <w:bottom w:val="single" w:sz="4" w:space="0" w:color="auto"/>
            </w:tcBorders>
          </w:tcPr>
          <w:p w14:paraId="4D52F88C"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r w:rsidRPr="00076EDF">
              <w:rPr>
                <w:rFonts w:ascii="Times New Roman" w:hAnsi="Times New Roman" w:cs="Times New Roman"/>
                <w:sz w:val="24"/>
                <w:szCs w:val="24"/>
              </w:rPr>
              <w:t>±</w:t>
            </w:r>
            <w:r>
              <w:rPr>
                <w:rFonts w:ascii="Times New Roman" w:hAnsi="Times New Roman" w:cs="Times New Roman"/>
                <w:sz w:val="24"/>
                <w:szCs w:val="24"/>
              </w:rPr>
              <w:t>0.79</w:t>
            </w:r>
          </w:p>
        </w:tc>
      </w:tr>
      <w:tr w:rsidR="007B28E0" w:rsidRPr="003B48D7" w14:paraId="20BA69E1" w14:textId="77777777" w:rsidTr="007B28E0">
        <w:trPr>
          <w:trHeight w:val="808"/>
        </w:trPr>
        <w:tc>
          <w:tcPr>
            <w:tcW w:w="1986" w:type="dxa"/>
            <w:vMerge w:val="restart"/>
            <w:tcBorders>
              <w:top w:val="single" w:sz="4" w:space="0" w:color="auto"/>
            </w:tcBorders>
          </w:tcPr>
          <w:p w14:paraId="77E6D696" w14:textId="68D13B4C" w:rsidR="007B28E0" w:rsidRPr="0065657E" w:rsidRDefault="007B28E0" w:rsidP="0051682C">
            <w:pPr>
              <w:spacing w:line="240" w:lineRule="auto"/>
              <w:ind w:left="720" w:hanging="720"/>
              <w:jc w:val="both"/>
              <w:rPr>
                <w:rFonts w:ascii="Times New Roman" w:hAnsi="Times New Roman" w:cs="Times New Roman"/>
                <w:b/>
                <w:bCs/>
                <w:sz w:val="24"/>
                <w:szCs w:val="24"/>
              </w:rPr>
            </w:pPr>
            <w:r w:rsidRPr="0065657E">
              <w:rPr>
                <w:rFonts w:ascii="Times New Roman" w:hAnsi="Times New Roman" w:cs="Times New Roman"/>
                <w:b/>
                <w:bCs/>
                <w:sz w:val="24"/>
                <w:szCs w:val="24"/>
              </w:rPr>
              <w:t>Gastrointestinal Parasites</w:t>
            </w:r>
          </w:p>
        </w:tc>
        <w:tc>
          <w:tcPr>
            <w:tcW w:w="1275" w:type="dxa"/>
            <w:tcBorders>
              <w:top w:val="single" w:sz="4" w:space="0" w:color="auto"/>
            </w:tcBorders>
          </w:tcPr>
          <w:p w14:paraId="6DC33698" w14:textId="235F04A9"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75125A07" w14:textId="5A19CBA9"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5C14C5A3" w14:textId="39BB6A4E"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23EEEB3D" w14:textId="72B7BF80"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843" w:type="dxa"/>
            <w:tcBorders>
              <w:top w:val="single" w:sz="4" w:space="0" w:color="auto"/>
            </w:tcBorders>
          </w:tcPr>
          <w:p w14:paraId="1FC341A7" w14:textId="688BFC34"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w:t>
            </w:r>
            <w:r w:rsidRPr="00076EDF">
              <w:rPr>
                <w:rFonts w:ascii="Times New Roman" w:hAnsi="Times New Roman" w:cs="Times New Roman"/>
                <w:sz w:val="24"/>
                <w:szCs w:val="24"/>
              </w:rPr>
              <w:t>±</w:t>
            </w:r>
            <w:r>
              <w:rPr>
                <w:rFonts w:ascii="Times New Roman" w:hAnsi="Times New Roman" w:cs="Times New Roman"/>
                <w:sz w:val="24"/>
                <w:szCs w:val="24"/>
              </w:rPr>
              <w:t>0.40</w:t>
            </w:r>
          </w:p>
        </w:tc>
      </w:tr>
      <w:tr w:rsidR="007B28E0" w:rsidRPr="003B48D7" w14:paraId="252A487D" w14:textId="77777777" w:rsidTr="007B28E0">
        <w:trPr>
          <w:trHeight w:val="752"/>
        </w:trPr>
        <w:tc>
          <w:tcPr>
            <w:tcW w:w="1986" w:type="dxa"/>
            <w:vMerge/>
            <w:tcBorders>
              <w:bottom w:val="single" w:sz="4" w:space="0" w:color="auto"/>
            </w:tcBorders>
          </w:tcPr>
          <w:p w14:paraId="30042418" w14:textId="77777777" w:rsidR="007B28E0" w:rsidRPr="0065657E" w:rsidRDefault="007B28E0" w:rsidP="0051682C">
            <w:pPr>
              <w:spacing w:line="240" w:lineRule="auto"/>
              <w:ind w:left="720" w:hanging="720"/>
              <w:jc w:val="both"/>
              <w:rPr>
                <w:rFonts w:ascii="Times New Roman" w:hAnsi="Times New Roman" w:cs="Times New Roman"/>
                <w:b/>
                <w:bCs/>
                <w:sz w:val="24"/>
                <w:szCs w:val="24"/>
              </w:rPr>
            </w:pPr>
          </w:p>
        </w:tc>
        <w:tc>
          <w:tcPr>
            <w:tcW w:w="1275" w:type="dxa"/>
            <w:tcBorders>
              <w:bottom w:val="single" w:sz="4" w:space="0" w:color="auto"/>
            </w:tcBorders>
          </w:tcPr>
          <w:p w14:paraId="29E9867C" w14:textId="0F429A58"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7ED90DBF" w14:textId="2AA6F53A"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0" w:type="dxa"/>
            <w:tcBorders>
              <w:bottom w:val="single" w:sz="4" w:space="0" w:color="auto"/>
            </w:tcBorders>
          </w:tcPr>
          <w:p w14:paraId="67F15C42" w14:textId="304C1DF1"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24 (70.59)</w:t>
            </w:r>
          </w:p>
        </w:tc>
        <w:tc>
          <w:tcPr>
            <w:tcW w:w="1418" w:type="dxa"/>
            <w:tcBorders>
              <w:bottom w:val="single" w:sz="4" w:space="0" w:color="auto"/>
            </w:tcBorders>
          </w:tcPr>
          <w:p w14:paraId="316D4431" w14:textId="76060E61"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843" w:type="dxa"/>
            <w:tcBorders>
              <w:bottom w:val="single" w:sz="4" w:space="0" w:color="auto"/>
            </w:tcBorders>
          </w:tcPr>
          <w:p w14:paraId="47DDDB13" w14:textId="3AEBEABB"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6.65</w:t>
            </w:r>
            <w:r w:rsidRPr="00076EDF">
              <w:rPr>
                <w:rFonts w:ascii="Times New Roman" w:hAnsi="Times New Roman" w:cs="Times New Roman"/>
                <w:sz w:val="24"/>
                <w:szCs w:val="24"/>
              </w:rPr>
              <w:t>±</w:t>
            </w:r>
            <w:r>
              <w:rPr>
                <w:rFonts w:ascii="Times New Roman" w:hAnsi="Times New Roman" w:cs="Times New Roman"/>
                <w:sz w:val="24"/>
                <w:szCs w:val="24"/>
              </w:rPr>
              <w:t>0.44</w:t>
            </w:r>
          </w:p>
        </w:tc>
      </w:tr>
    </w:tbl>
    <w:p w14:paraId="4FC15DA4" w14:textId="77777777" w:rsidR="004D151F" w:rsidRPr="0066398D" w:rsidRDefault="004D151F"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t xml:space="preserve">This table compares the prevalence and mean intensity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 infestation and gastrointestinal parasite infections between male and female cane rats, indicating sex-based differences in parasite burdens.</w:t>
      </w:r>
    </w:p>
    <w:p w14:paraId="0A3F87FF" w14:textId="77777777" w:rsidR="00CC5AF3" w:rsidRDefault="00CC5AF3" w:rsidP="0051682C">
      <w:pPr>
        <w:spacing w:after="160" w:line="240" w:lineRule="auto"/>
        <w:rPr>
          <w:rFonts w:ascii="Times New Roman" w:hAnsi="Times New Roman" w:cs="Times New Roman"/>
          <w:b/>
          <w:bCs/>
          <w:sz w:val="24"/>
          <w:szCs w:val="24"/>
        </w:rPr>
      </w:pPr>
    </w:p>
    <w:p w14:paraId="4CDA286E" w14:textId="2F026D83" w:rsidR="00BF4ED1" w:rsidRDefault="00CC5AF3" w:rsidP="0051682C">
      <w:pPr>
        <w:tabs>
          <w:tab w:val="left" w:pos="1824"/>
        </w:tabs>
        <w:spacing w:after="160" w:line="240" w:lineRule="auto"/>
        <w:rPr>
          <w:rFonts w:ascii="Times New Roman" w:hAnsi="Times New Roman" w:cs="Times New Roman"/>
          <w:b/>
          <w:bCs/>
          <w:sz w:val="24"/>
          <w:szCs w:val="24"/>
        </w:rPr>
      </w:pPr>
      <w:r>
        <w:rPr>
          <w:rFonts w:ascii="Times New Roman" w:hAnsi="Times New Roman" w:cs="Times New Roman"/>
          <w:b/>
          <w:bCs/>
          <w:sz w:val="24"/>
          <w:szCs w:val="24"/>
        </w:rPr>
        <w:tab/>
      </w:r>
      <w:r w:rsidR="00BF4ED1">
        <w:rPr>
          <w:noProof/>
          <w14:ligatures w14:val="standardContextual"/>
        </w:rPr>
        <w:drawing>
          <wp:inline distT="0" distB="0" distL="0" distR="0" wp14:anchorId="66DB2D9A" wp14:editId="6900C64A">
            <wp:extent cx="5935133" cy="3716866"/>
            <wp:effectExtent l="0" t="0" r="8890" b="17145"/>
            <wp:docPr id="1660700658" name="Chart 1">
              <a:extLst xmlns:a="http://schemas.openxmlformats.org/drawingml/2006/main">
                <a:ext uri="{FF2B5EF4-FFF2-40B4-BE49-F238E27FC236}">
                  <a16:creationId xmlns:a16="http://schemas.microsoft.com/office/drawing/2014/main" id="{B834FD85-DE3A-04FF-DCD2-0601F4483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BC7537" w14:textId="7DAA636C" w:rsidR="00E21783" w:rsidRDefault="007F23D7"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w:t>
      </w:r>
      <w:r w:rsidR="00D27674">
        <w:rPr>
          <w:rFonts w:ascii="Times New Roman" w:hAnsi="Times New Roman" w:cs="Times New Roman"/>
          <w:b/>
          <w:bCs/>
          <w:sz w:val="24"/>
          <w:szCs w:val="24"/>
        </w:rPr>
        <w:t>4</w:t>
      </w:r>
      <w:r>
        <w:rPr>
          <w:rFonts w:ascii="Times New Roman" w:hAnsi="Times New Roman" w:cs="Times New Roman"/>
          <w:b/>
          <w:bCs/>
          <w:sz w:val="24"/>
          <w:szCs w:val="24"/>
        </w:rPr>
        <w:t xml:space="preserve">: </w:t>
      </w:r>
      <w:r w:rsidR="00FA76D0" w:rsidRPr="00362DD8">
        <w:rPr>
          <w:rFonts w:ascii="Times New Roman" w:hAnsi="Times New Roman" w:cs="Times New Roman"/>
          <w:b/>
          <w:bCs/>
          <w:sz w:val="24"/>
          <w:szCs w:val="24"/>
        </w:rPr>
        <w:t xml:space="preserve">Distribution of </w:t>
      </w:r>
      <w:r w:rsidR="00FA76D0">
        <w:rPr>
          <w:rFonts w:ascii="Times New Roman" w:hAnsi="Times New Roman" w:cs="Times New Roman"/>
          <w:b/>
          <w:bCs/>
          <w:sz w:val="24"/>
          <w:szCs w:val="24"/>
        </w:rPr>
        <w:t>Gastrointestinal Parasites</w:t>
      </w:r>
      <w:r w:rsidR="00FA76D0" w:rsidRPr="00362DD8">
        <w:rPr>
          <w:rFonts w:ascii="Times New Roman" w:hAnsi="Times New Roman" w:cs="Times New Roman"/>
          <w:b/>
          <w:bCs/>
          <w:sz w:val="24"/>
          <w:szCs w:val="24"/>
        </w:rPr>
        <w:t xml:space="preserve"> Among Cane Rats Across Study Sites</w:t>
      </w:r>
    </w:p>
    <w:p w14:paraId="1005E04E" w14:textId="54FFD5E7" w:rsidR="00C22BBF" w:rsidRDefault="00DC01AC" w:rsidP="0051682C">
      <w:pPr>
        <w:spacing w:line="240" w:lineRule="auto"/>
        <w:jc w:val="both"/>
        <w:rPr>
          <w:rFonts w:ascii="Times New Roman" w:hAnsi="Times New Roman" w:cs="Times New Roman"/>
          <w:sz w:val="24"/>
          <w:szCs w:val="24"/>
        </w:rPr>
      </w:pPr>
      <w:r w:rsidRPr="0066398D">
        <w:rPr>
          <w:rFonts w:ascii="Times New Roman" w:hAnsi="Times New Roman" w:cs="Times New Roman"/>
          <w:sz w:val="24"/>
          <w:szCs w:val="24"/>
        </w:rPr>
        <w:t>This figure presents the prevalence of different gastrointestinal parasite species (</w:t>
      </w:r>
      <w:r w:rsidRPr="0066398D">
        <w:rPr>
          <w:rFonts w:ascii="Times New Roman" w:hAnsi="Times New Roman" w:cs="Times New Roman"/>
          <w:i/>
          <w:iCs/>
          <w:sz w:val="24"/>
          <w:szCs w:val="24"/>
        </w:rPr>
        <w:t>Ascaris</w:t>
      </w:r>
      <w:r w:rsidRPr="0066398D">
        <w:rPr>
          <w:rFonts w:ascii="Times New Roman" w:hAnsi="Times New Roman" w:cs="Times New Roman"/>
          <w:sz w:val="24"/>
          <w:szCs w:val="24"/>
        </w:rPr>
        <w:t xml:space="preserve"> sp., </w:t>
      </w:r>
      <w:r w:rsidRPr="0066398D">
        <w:rPr>
          <w:rFonts w:ascii="Times New Roman" w:hAnsi="Times New Roman" w:cs="Times New Roman"/>
          <w:i/>
          <w:iCs/>
          <w:sz w:val="24"/>
          <w:szCs w:val="24"/>
        </w:rPr>
        <w:t>Trichuris</w:t>
      </w:r>
      <w:r w:rsidRPr="0066398D">
        <w:rPr>
          <w:rFonts w:ascii="Times New Roman" w:hAnsi="Times New Roman" w:cs="Times New Roman"/>
          <w:sz w:val="24"/>
          <w:szCs w:val="24"/>
        </w:rPr>
        <w:t xml:space="preserve"> sp., and </w:t>
      </w:r>
      <w:r w:rsidRPr="0066398D">
        <w:rPr>
          <w:rFonts w:ascii="Times New Roman" w:hAnsi="Times New Roman" w:cs="Times New Roman"/>
          <w:i/>
          <w:iCs/>
          <w:sz w:val="24"/>
          <w:szCs w:val="24"/>
        </w:rPr>
        <w:t>Trichostrongylus</w:t>
      </w:r>
      <w:r w:rsidRPr="0066398D">
        <w:rPr>
          <w:rFonts w:ascii="Times New Roman" w:hAnsi="Times New Roman" w:cs="Times New Roman"/>
          <w:sz w:val="24"/>
          <w:szCs w:val="24"/>
        </w:rPr>
        <w:t xml:space="preserve"> spp.) among cane rats in the study area.</w:t>
      </w:r>
    </w:p>
    <w:p w14:paraId="44D7C0BE" w14:textId="77777777" w:rsidR="00DB70B4" w:rsidRDefault="00DB70B4" w:rsidP="0051682C">
      <w:pPr>
        <w:spacing w:line="240" w:lineRule="auto"/>
        <w:jc w:val="both"/>
        <w:rPr>
          <w:rFonts w:ascii="Times New Roman" w:hAnsi="Times New Roman" w:cs="Times New Roman"/>
          <w:b/>
          <w:bCs/>
          <w:sz w:val="24"/>
          <w:szCs w:val="24"/>
          <w:lang w:val="en-GB"/>
        </w:rPr>
      </w:pPr>
    </w:p>
    <w:p w14:paraId="08E774E4" w14:textId="10F44189" w:rsidR="00DE7AFF" w:rsidRDefault="00A37B9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5C2937F2" w14:textId="0302222C" w:rsidR="00472E57" w:rsidRPr="000A3C5D" w:rsidRDefault="003F3163"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This study provides insights into the prevalence and distribution of ectoparasites and gastrointestinal parasites among wild cane rats (</w:t>
      </w:r>
      <w:r w:rsidRPr="00757729">
        <w:rPr>
          <w:rFonts w:ascii="Times New Roman" w:hAnsi="Times New Roman" w:cs="Times New Roman"/>
          <w:i/>
          <w:iCs/>
          <w:sz w:val="24"/>
          <w:szCs w:val="24"/>
        </w:rPr>
        <w:t>Thryonomys swinderianus</w:t>
      </w:r>
      <w:r w:rsidRPr="00757729">
        <w:rPr>
          <w:rFonts w:ascii="Times New Roman" w:hAnsi="Times New Roman" w:cs="Times New Roman"/>
          <w:sz w:val="24"/>
          <w:szCs w:val="24"/>
        </w:rPr>
        <w:t xml:space="preserve">) in Ifedore Local Government Area, Ondo State, Nigeria. The 100% prevalence of </w:t>
      </w:r>
      <w:r w:rsidRPr="00757729">
        <w:rPr>
          <w:rFonts w:ascii="Times New Roman" w:hAnsi="Times New Roman" w:cs="Times New Roman"/>
          <w:i/>
          <w:iCs/>
          <w:sz w:val="24"/>
          <w:szCs w:val="24"/>
        </w:rPr>
        <w:t>Ixodes</w:t>
      </w:r>
      <w:r w:rsidRPr="00757729">
        <w:rPr>
          <w:rFonts w:ascii="Times New Roman" w:hAnsi="Times New Roman" w:cs="Times New Roman"/>
          <w:sz w:val="24"/>
          <w:szCs w:val="24"/>
        </w:rPr>
        <w:t xml:space="preserve"> ticks across all study sites confirms widespread infestation, aligning with previous reports</w:t>
      </w:r>
      <w:r w:rsidR="000F6261">
        <w:rPr>
          <w:rFonts w:ascii="Times New Roman" w:hAnsi="Times New Roman" w:cs="Times New Roman"/>
          <w:sz w:val="24"/>
          <w:szCs w:val="24"/>
        </w:rPr>
        <w:t xml:space="preserve"> </w:t>
      </w:r>
      <w:r w:rsidR="000F6261">
        <w:rPr>
          <w:rFonts w:ascii="Times New Roman" w:hAnsi="Times New Roman" w:cs="Times New Roman"/>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Pr>
          <w:rFonts w:ascii="Times New Roman" w:hAnsi="Times New Roman" w:cs="Times New Roman"/>
          <w:sz w:val="24"/>
          <w:szCs w:val="24"/>
        </w:rPr>
        <w:instrText xml:space="preserve"> ADDIN EN.CITE </w:instrText>
      </w:r>
      <w:r w:rsidR="000F6261">
        <w:rPr>
          <w:rFonts w:ascii="Times New Roman" w:hAnsi="Times New Roman" w:cs="Times New Roman"/>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Pr>
          <w:rFonts w:ascii="Times New Roman" w:hAnsi="Times New Roman" w:cs="Times New Roman"/>
          <w:sz w:val="24"/>
          <w:szCs w:val="24"/>
        </w:rPr>
        <w:instrText xml:space="preserve"> ADDIN EN.CITE.DATA </w:instrText>
      </w:r>
      <w:r w:rsidR="000F6261">
        <w:rPr>
          <w:rFonts w:ascii="Times New Roman" w:hAnsi="Times New Roman" w:cs="Times New Roman"/>
          <w:sz w:val="24"/>
          <w:szCs w:val="24"/>
        </w:rPr>
      </w:r>
      <w:r w:rsidR="000F6261">
        <w:rPr>
          <w:rFonts w:ascii="Times New Roman" w:hAnsi="Times New Roman" w:cs="Times New Roman"/>
          <w:sz w:val="24"/>
          <w:szCs w:val="24"/>
        </w:rPr>
        <w:fldChar w:fldCharType="end"/>
      </w:r>
      <w:r w:rsidR="000F6261">
        <w:rPr>
          <w:rFonts w:ascii="Times New Roman" w:hAnsi="Times New Roman" w:cs="Times New Roman"/>
          <w:sz w:val="24"/>
          <w:szCs w:val="24"/>
        </w:rPr>
      </w:r>
      <w:r w:rsidR="000F6261">
        <w:rPr>
          <w:rFonts w:ascii="Times New Roman" w:hAnsi="Times New Roman" w:cs="Times New Roman"/>
          <w:sz w:val="24"/>
          <w:szCs w:val="24"/>
        </w:rPr>
        <w:fldChar w:fldCharType="separate"/>
      </w:r>
      <w:r w:rsidR="000F6261">
        <w:rPr>
          <w:rFonts w:ascii="Times New Roman" w:hAnsi="Times New Roman" w:cs="Times New Roman"/>
          <w:noProof/>
          <w:sz w:val="24"/>
          <w:szCs w:val="24"/>
        </w:rPr>
        <w:t xml:space="preserve">(Mustapha </w:t>
      </w:r>
      <w:r w:rsidR="000F6261" w:rsidRPr="000F6261">
        <w:rPr>
          <w:rFonts w:ascii="Times New Roman" w:hAnsi="Times New Roman" w:cs="Times New Roman"/>
          <w:i/>
          <w:iCs/>
          <w:noProof/>
          <w:sz w:val="24"/>
          <w:szCs w:val="24"/>
        </w:rPr>
        <w:t>et al</w:t>
      </w:r>
      <w:r w:rsidR="000F6261">
        <w:rPr>
          <w:rFonts w:ascii="Times New Roman" w:hAnsi="Times New Roman" w:cs="Times New Roman"/>
          <w:noProof/>
          <w:sz w:val="24"/>
          <w:szCs w:val="24"/>
        </w:rPr>
        <w:t>., 2019; Okorafor</w:t>
      </w:r>
      <w:r w:rsidR="000F6261" w:rsidRPr="000F6261">
        <w:rPr>
          <w:rFonts w:ascii="Times New Roman" w:hAnsi="Times New Roman" w:cs="Times New Roman"/>
          <w:i/>
          <w:iCs/>
          <w:noProof/>
          <w:sz w:val="24"/>
          <w:szCs w:val="24"/>
        </w:rPr>
        <w:t xml:space="preserve"> et al</w:t>
      </w:r>
      <w:r w:rsidR="000F6261">
        <w:rPr>
          <w:rFonts w:ascii="Times New Roman" w:hAnsi="Times New Roman" w:cs="Times New Roman"/>
          <w:noProof/>
          <w:sz w:val="24"/>
          <w:szCs w:val="24"/>
        </w:rPr>
        <w:t>., 2012)</w:t>
      </w:r>
      <w:r w:rsidR="000F6261">
        <w:rPr>
          <w:rFonts w:ascii="Times New Roman" w:hAnsi="Times New Roman" w:cs="Times New Roman"/>
          <w:sz w:val="24"/>
          <w:szCs w:val="24"/>
        </w:rPr>
        <w:fldChar w:fldCharType="end"/>
      </w:r>
      <w:r w:rsidR="005C2334">
        <w:rPr>
          <w:rFonts w:ascii="Times New Roman" w:hAnsi="Times New Roman" w:cs="Times New Roman"/>
          <w:sz w:val="24"/>
          <w:szCs w:val="24"/>
        </w:rPr>
        <w:t xml:space="preserve">. </w:t>
      </w:r>
      <w:r w:rsidR="005C2334" w:rsidRPr="00757729">
        <w:rPr>
          <w:rFonts w:ascii="Times New Roman" w:hAnsi="Times New Roman" w:cs="Times New Roman"/>
          <w:sz w:val="24"/>
          <w:szCs w:val="24"/>
        </w:rPr>
        <w:t>The variation in tick intensity across sites suggests that environmental factors such as humidity, temperature, and vegetation may influence parasite distribution</w:t>
      </w:r>
      <w:r w:rsidR="000D07A9">
        <w:rPr>
          <w:rFonts w:ascii="Times New Roman" w:hAnsi="Times New Roman" w:cs="Times New Roman"/>
          <w:sz w:val="24"/>
          <w:szCs w:val="24"/>
        </w:rPr>
        <w:t xml:space="preserve"> </w:t>
      </w:r>
      <w:r w:rsidR="00187080">
        <w:rPr>
          <w:rFonts w:ascii="Times New Roman" w:hAnsi="Times New Roman" w:cs="Times New Roman"/>
          <w:sz w:val="24"/>
          <w:szCs w:val="24"/>
        </w:rPr>
        <w:fldChar w:fldCharType="begin"/>
      </w:r>
      <w:r w:rsidR="005C2334">
        <w:rPr>
          <w:rFonts w:ascii="Times New Roman" w:hAnsi="Times New Roman" w:cs="Times New Roman"/>
          <w:sz w:val="24"/>
          <w:szCs w:val="24"/>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187080">
        <w:rPr>
          <w:rFonts w:ascii="Times New Roman" w:hAnsi="Times New Roman" w:cs="Times New Roman"/>
          <w:sz w:val="24"/>
          <w:szCs w:val="24"/>
        </w:rPr>
        <w:fldChar w:fldCharType="separate"/>
      </w:r>
      <w:r w:rsidR="005C2334">
        <w:rPr>
          <w:rFonts w:ascii="Times New Roman" w:hAnsi="Times New Roman" w:cs="Times New Roman"/>
          <w:noProof/>
          <w:sz w:val="24"/>
          <w:szCs w:val="24"/>
        </w:rPr>
        <w:t xml:space="preserve">(Futagbi </w:t>
      </w:r>
      <w:r w:rsidR="005C2334" w:rsidRPr="005C2334">
        <w:rPr>
          <w:rFonts w:ascii="Times New Roman" w:hAnsi="Times New Roman" w:cs="Times New Roman"/>
          <w:i/>
          <w:iCs/>
          <w:noProof/>
          <w:sz w:val="24"/>
          <w:szCs w:val="24"/>
        </w:rPr>
        <w:t>et al</w:t>
      </w:r>
      <w:r w:rsidR="005C2334">
        <w:rPr>
          <w:rFonts w:ascii="Times New Roman" w:hAnsi="Times New Roman" w:cs="Times New Roman"/>
          <w:noProof/>
          <w:sz w:val="24"/>
          <w:szCs w:val="24"/>
        </w:rPr>
        <w:t>., 2010)</w:t>
      </w:r>
      <w:r w:rsidR="00187080">
        <w:rPr>
          <w:rFonts w:ascii="Times New Roman" w:hAnsi="Times New Roman" w:cs="Times New Roman"/>
          <w:sz w:val="24"/>
          <w:szCs w:val="24"/>
        </w:rPr>
        <w:fldChar w:fldCharType="end"/>
      </w:r>
      <w:r w:rsidR="00472E57" w:rsidRPr="000A3C5D">
        <w:rPr>
          <w:rFonts w:ascii="Times New Roman" w:hAnsi="Times New Roman" w:cs="Times New Roman"/>
          <w:sz w:val="24"/>
          <w:szCs w:val="24"/>
        </w:rPr>
        <w:t>.</w:t>
      </w:r>
    </w:p>
    <w:p w14:paraId="22FA8BB0" w14:textId="77777777" w:rsidR="00C70E5C" w:rsidRPr="00757729" w:rsidRDefault="00FC3EFE"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The ears and back were the most common tick attachment sites, consistent with earlier findings </w:t>
      </w:r>
      <w:r w:rsidR="00522227">
        <w:rPr>
          <w:rFonts w:ascii="Times New Roman" w:hAnsi="Times New Roman" w:cs="Times New Roman"/>
          <w:sz w:val="24"/>
          <w:szCs w:val="24"/>
        </w:rPr>
        <w:fldChar w:fldCharType="begin"/>
      </w:r>
      <w:r w:rsidR="00522227">
        <w:rPr>
          <w:rFonts w:ascii="Times New Roman" w:hAnsi="Times New Roman" w:cs="Times New Roman"/>
          <w:sz w:val="24"/>
          <w:szCs w:val="24"/>
        </w:rPr>
        <w:instrText xml:space="preserve"> ADDIN EN.CITE &lt;EndNote&gt;&lt;Cite&gt;&lt;Author&gt;Mustapha&lt;/Author&gt;&lt;Year&gt;2019&lt;/Year&gt;&lt;RecNum&gt;260&lt;/RecNum&gt;&lt;DisplayText&gt;(Mustapha et al., 2019; Okeke et al., 2013)&lt;/DisplayText&gt;&lt;record&gt;&lt;rec-number&gt;260&lt;/rec-number&gt;&lt;foreign-keys&gt;&lt;key app="EN" db-id="rrs22pxz5a2vtkefdz3pzt5ctrwxfr90zr02" timestamp="1741608106"&gt;260&lt;/key&gt;&lt;/foreign-keys&gt;&lt;ref-type name="Journal Article"&gt;17&lt;/ref-type&gt;&lt;contributors&gt;&lt;authors&gt;&lt;author&gt;Mustapha, T.&lt;/author&gt;&lt;author&gt;Unyah, N. Z.&lt;/author&gt;&lt;author&gt;Majid, R. A.&lt;/author&gt;&lt;author&gt;Abdullahi, S. A.&lt;/author&gt;&lt;author&gt;Wana, N. M.&lt;/author&gt;&lt;/authors&gt;&lt;/contributors&gt;&lt;titles&gt;&lt;title&gt;Prevalence of Ectoparasitic Infection of Rodents Captured near Student&amp;apos;s Hostels: Zoonotic Implications&lt;/title&gt;&lt;secondary-title&gt;Annual Research and Review in Biology&lt;/secondary-title&gt;&lt;/titles&gt;&lt;periodical&gt;&lt;full-title&gt;Annual Research and Review in Biology&lt;/full-title&gt;&lt;/periodical&gt;&lt;pages&gt;1-10&lt;/pages&gt;&lt;volume&gt;32&lt;/volume&gt;&lt;number&gt;1&lt;/number&gt;&lt;dates&gt;&lt;year&gt;2019&lt;/year&gt;&lt;/dates&gt;&lt;isbn&gt;2347-565X&lt;/isbn&gt;&lt;urls&gt;&lt;/urls&gt;&lt;/record&gt;&lt;/Cite&gt;&lt;Cite&gt;&lt;Author&gt;Okeke&lt;/Author&gt;&lt;Year&gt;2013&lt;/Year&gt;&lt;RecNum&gt;262&lt;/RecNum&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22227">
        <w:rPr>
          <w:rFonts w:ascii="Times New Roman" w:hAnsi="Times New Roman" w:cs="Times New Roman"/>
          <w:sz w:val="24"/>
          <w:szCs w:val="24"/>
        </w:rPr>
        <w:fldChar w:fldCharType="separate"/>
      </w:r>
      <w:r w:rsidR="00522227">
        <w:rPr>
          <w:rFonts w:ascii="Times New Roman" w:hAnsi="Times New Roman" w:cs="Times New Roman"/>
          <w:noProof/>
          <w:sz w:val="24"/>
          <w:szCs w:val="24"/>
        </w:rPr>
        <w:t xml:space="preserve">(Mustapha </w:t>
      </w:r>
      <w:r w:rsidR="00522227" w:rsidRPr="00522227">
        <w:rPr>
          <w:rFonts w:ascii="Times New Roman" w:hAnsi="Times New Roman" w:cs="Times New Roman"/>
          <w:i/>
          <w:iCs/>
          <w:noProof/>
          <w:sz w:val="24"/>
          <w:szCs w:val="24"/>
        </w:rPr>
        <w:t>et al</w:t>
      </w:r>
      <w:r w:rsidR="00522227">
        <w:rPr>
          <w:rFonts w:ascii="Times New Roman" w:hAnsi="Times New Roman" w:cs="Times New Roman"/>
          <w:noProof/>
          <w:sz w:val="24"/>
          <w:szCs w:val="24"/>
        </w:rPr>
        <w:t xml:space="preserve">., 2019; Okeke </w:t>
      </w:r>
      <w:r w:rsidR="00522227" w:rsidRPr="00522227">
        <w:rPr>
          <w:rFonts w:ascii="Times New Roman" w:hAnsi="Times New Roman" w:cs="Times New Roman"/>
          <w:i/>
          <w:iCs/>
          <w:noProof/>
          <w:sz w:val="24"/>
          <w:szCs w:val="24"/>
        </w:rPr>
        <w:t>et al</w:t>
      </w:r>
      <w:r w:rsidR="00522227">
        <w:rPr>
          <w:rFonts w:ascii="Times New Roman" w:hAnsi="Times New Roman" w:cs="Times New Roman"/>
          <w:noProof/>
          <w:sz w:val="24"/>
          <w:szCs w:val="24"/>
        </w:rPr>
        <w:t>., 2013)</w:t>
      </w:r>
      <w:r w:rsidR="00522227">
        <w:rPr>
          <w:rFonts w:ascii="Times New Roman" w:hAnsi="Times New Roman" w:cs="Times New Roman"/>
          <w:sz w:val="24"/>
          <w:szCs w:val="24"/>
        </w:rPr>
        <w:fldChar w:fldCharType="end"/>
      </w:r>
      <w:r w:rsidR="00522227">
        <w:rPr>
          <w:rFonts w:ascii="Times New Roman" w:hAnsi="Times New Roman" w:cs="Times New Roman"/>
          <w:sz w:val="24"/>
          <w:szCs w:val="24"/>
        </w:rPr>
        <w:t xml:space="preserve">. </w:t>
      </w:r>
      <w:r w:rsidR="00C70E5C" w:rsidRPr="00757729">
        <w:rPr>
          <w:rFonts w:ascii="Times New Roman" w:hAnsi="Times New Roman" w:cs="Times New Roman"/>
          <w:sz w:val="24"/>
          <w:szCs w:val="24"/>
        </w:rPr>
        <w:t xml:space="preserve">These regions likely offer softer skin, increased blood flow, and protection from host grooming, reinforcing </w:t>
      </w:r>
      <w:r w:rsidR="00C70E5C" w:rsidRPr="00757729">
        <w:rPr>
          <w:rFonts w:ascii="Times New Roman" w:hAnsi="Times New Roman" w:cs="Times New Roman"/>
          <w:i/>
          <w:iCs/>
          <w:sz w:val="24"/>
          <w:szCs w:val="24"/>
        </w:rPr>
        <w:t>Ixodes</w:t>
      </w:r>
      <w:r w:rsidR="00C70E5C" w:rsidRPr="00757729">
        <w:rPr>
          <w:rFonts w:ascii="Times New Roman" w:hAnsi="Times New Roman" w:cs="Times New Roman"/>
          <w:sz w:val="24"/>
          <w:szCs w:val="24"/>
        </w:rPr>
        <w:t xml:space="preserve"> ticks’ adaptive feeding strategies and the need for targeted ectoparasite management.</w:t>
      </w:r>
    </w:p>
    <w:p w14:paraId="407AEAA0" w14:textId="2FB784EB" w:rsidR="00F82B2F" w:rsidRDefault="00C17EFD" w:rsidP="0051682C">
      <w:pPr>
        <w:spacing w:after="160" w:line="240" w:lineRule="auto"/>
        <w:jc w:val="both"/>
        <w:rPr>
          <w:rFonts w:ascii="Times New Roman" w:hAnsi="Times New Roman" w:cs="Times New Roman"/>
          <w:sz w:val="24"/>
          <w:szCs w:val="24"/>
        </w:rPr>
      </w:pPr>
      <w:r w:rsidRPr="00F82B2F">
        <w:rPr>
          <w:rFonts w:ascii="Times New Roman" w:hAnsi="Times New Roman" w:cs="Times New Roman"/>
          <w:sz w:val="24"/>
          <w:szCs w:val="24"/>
        </w:rPr>
        <w:t>The high gastrointestinal parasite prevalence (86.7%) supports previous studies in Nigeria</w:t>
      </w:r>
      <w:r w:rsidR="00472E57" w:rsidRPr="00F82B2F">
        <w:rPr>
          <w:rFonts w:ascii="Times New Roman" w:hAnsi="Times New Roman" w:cs="Times New Roman"/>
          <w:sz w:val="24"/>
          <w:szCs w:val="24"/>
        </w:rPr>
        <w:t xml:space="preserve"> </w:t>
      </w:r>
      <w:r w:rsidR="009E0EAD" w:rsidRPr="00F82B2F">
        <w:rPr>
          <w:rFonts w:ascii="Times New Roman" w:hAnsi="Times New Roman" w:cs="Times New Roman"/>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sidRPr="00F82B2F">
        <w:rPr>
          <w:rFonts w:ascii="Times New Roman" w:hAnsi="Times New Roman" w:cs="Times New Roman"/>
          <w:sz w:val="24"/>
          <w:szCs w:val="24"/>
        </w:rPr>
        <w:instrText xml:space="preserve"> ADDIN EN.CITE </w:instrText>
      </w:r>
      <w:r w:rsidR="009E0EAD" w:rsidRPr="00F82B2F">
        <w:rPr>
          <w:rFonts w:ascii="Times New Roman" w:hAnsi="Times New Roman" w:cs="Times New Roman"/>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sidRPr="00F82B2F">
        <w:rPr>
          <w:rFonts w:ascii="Times New Roman" w:hAnsi="Times New Roman" w:cs="Times New Roman"/>
          <w:sz w:val="24"/>
          <w:szCs w:val="24"/>
        </w:rPr>
        <w:instrText xml:space="preserve"> ADDIN EN.CITE.DATA </w:instrText>
      </w:r>
      <w:r w:rsidR="009E0EAD" w:rsidRPr="00F82B2F">
        <w:rPr>
          <w:rFonts w:ascii="Times New Roman" w:hAnsi="Times New Roman" w:cs="Times New Roman"/>
          <w:sz w:val="24"/>
          <w:szCs w:val="24"/>
        </w:rPr>
      </w:r>
      <w:r w:rsidR="009E0EAD" w:rsidRPr="00F82B2F">
        <w:rPr>
          <w:rFonts w:ascii="Times New Roman" w:hAnsi="Times New Roman" w:cs="Times New Roman"/>
          <w:sz w:val="24"/>
          <w:szCs w:val="24"/>
        </w:rPr>
        <w:fldChar w:fldCharType="end"/>
      </w:r>
      <w:r w:rsidR="009E0EAD" w:rsidRPr="00F82B2F">
        <w:rPr>
          <w:rFonts w:ascii="Times New Roman" w:hAnsi="Times New Roman" w:cs="Times New Roman"/>
          <w:sz w:val="24"/>
          <w:szCs w:val="24"/>
        </w:rPr>
      </w:r>
      <w:r w:rsidR="009E0EAD" w:rsidRPr="00F82B2F">
        <w:rPr>
          <w:rFonts w:ascii="Times New Roman" w:hAnsi="Times New Roman" w:cs="Times New Roman"/>
          <w:sz w:val="24"/>
          <w:szCs w:val="24"/>
        </w:rPr>
        <w:fldChar w:fldCharType="separate"/>
      </w:r>
      <w:r w:rsidR="009E0EAD" w:rsidRPr="00F82B2F">
        <w:rPr>
          <w:rFonts w:ascii="Times New Roman" w:hAnsi="Times New Roman" w:cs="Times New Roman"/>
          <w:noProof/>
          <w:sz w:val="24"/>
          <w:szCs w:val="24"/>
        </w:rPr>
        <w:t xml:space="preserve">(Adejinmi &amp; Emikpe, 2011; Amuzie </w:t>
      </w:r>
      <w:r w:rsidR="009E0EAD" w:rsidRPr="00F82B2F">
        <w:rPr>
          <w:rFonts w:ascii="Times New Roman" w:hAnsi="Times New Roman" w:cs="Times New Roman"/>
          <w:i/>
          <w:iCs/>
          <w:noProof/>
          <w:sz w:val="24"/>
          <w:szCs w:val="24"/>
        </w:rPr>
        <w:t>et al</w:t>
      </w:r>
      <w:r w:rsidR="009E0EAD" w:rsidRPr="00F82B2F">
        <w:rPr>
          <w:rFonts w:ascii="Times New Roman" w:hAnsi="Times New Roman" w:cs="Times New Roman"/>
          <w:noProof/>
          <w:sz w:val="24"/>
          <w:szCs w:val="24"/>
        </w:rPr>
        <w:t xml:space="preserve">., 2022; Futagbi </w:t>
      </w:r>
      <w:r w:rsidR="009E0EAD" w:rsidRPr="00F82B2F">
        <w:rPr>
          <w:rFonts w:ascii="Times New Roman" w:hAnsi="Times New Roman" w:cs="Times New Roman"/>
          <w:i/>
          <w:iCs/>
          <w:noProof/>
          <w:sz w:val="24"/>
          <w:szCs w:val="24"/>
        </w:rPr>
        <w:t>et al</w:t>
      </w:r>
      <w:r w:rsidR="009E0EAD" w:rsidRPr="00F82B2F">
        <w:rPr>
          <w:rFonts w:ascii="Times New Roman" w:hAnsi="Times New Roman" w:cs="Times New Roman"/>
          <w:noProof/>
          <w:sz w:val="24"/>
          <w:szCs w:val="24"/>
        </w:rPr>
        <w:t>., 2010)</w:t>
      </w:r>
      <w:r w:rsidR="009E0EAD" w:rsidRPr="00F82B2F">
        <w:rPr>
          <w:rFonts w:ascii="Times New Roman" w:hAnsi="Times New Roman" w:cs="Times New Roman"/>
          <w:sz w:val="24"/>
          <w:szCs w:val="24"/>
        </w:rPr>
        <w:fldChar w:fldCharType="end"/>
      </w:r>
      <w:r w:rsidR="00F82B2F" w:rsidRPr="00F82B2F">
        <w:rPr>
          <w:rFonts w:ascii="Times New Roman" w:hAnsi="Times New Roman" w:cs="Times New Roman"/>
          <w:sz w:val="24"/>
          <w:szCs w:val="24"/>
        </w:rPr>
        <w:t xml:space="preserve">, </w:t>
      </w:r>
      <w:r w:rsidR="00F82B2F" w:rsidRPr="00F82B2F">
        <w:rPr>
          <w:rFonts w:ascii="Times New Roman" w:hAnsi="Times New Roman" w:cs="Times New Roman"/>
          <w:color w:val="FF0000"/>
          <w:sz w:val="24"/>
          <w:szCs w:val="24"/>
          <w:lang w:val="en-GB"/>
        </w:rPr>
        <w:t xml:space="preserve">which reported the presence of </w:t>
      </w:r>
      <w:proofErr w:type="spellStart"/>
      <w:r w:rsidR="00F82B2F" w:rsidRPr="00F82B2F">
        <w:rPr>
          <w:rFonts w:ascii="Times New Roman" w:hAnsi="Times New Roman" w:cs="Times New Roman"/>
          <w:i/>
          <w:iCs/>
          <w:color w:val="FF0000"/>
          <w:sz w:val="24"/>
          <w:szCs w:val="24"/>
          <w:lang w:val="en-GB"/>
        </w:rPr>
        <w:t>Oesophagostomum</w:t>
      </w:r>
      <w:proofErr w:type="spellEnd"/>
      <w:r w:rsidR="00F82B2F" w:rsidRPr="00F82B2F">
        <w:rPr>
          <w:rFonts w:ascii="Times New Roman" w:hAnsi="Times New Roman" w:cs="Times New Roman"/>
          <w:i/>
          <w:iCs/>
          <w:color w:val="FF0000"/>
          <w:sz w:val="24"/>
          <w:szCs w:val="24"/>
          <w:lang w:val="en-GB"/>
        </w:rPr>
        <w:t xml:space="preserve"> </w:t>
      </w:r>
      <w:proofErr w:type="spellStart"/>
      <w:r w:rsidR="00F82B2F" w:rsidRPr="00F82B2F">
        <w:rPr>
          <w:rFonts w:ascii="Times New Roman" w:hAnsi="Times New Roman" w:cs="Times New Roman"/>
          <w:i/>
          <w:iCs/>
          <w:color w:val="FF0000"/>
          <w:sz w:val="24"/>
          <w:szCs w:val="24"/>
          <w:lang w:val="en-GB"/>
        </w:rPr>
        <w:t>venulosum</w:t>
      </w:r>
      <w:proofErr w:type="spellEnd"/>
      <w:r w:rsidR="00F82B2F" w:rsidRPr="00F82B2F">
        <w:rPr>
          <w:rFonts w:ascii="Times New Roman" w:hAnsi="Times New Roman" w:cs="Times New Roman"/>
          <w:color w:val="FF0000"/>
          <w:sz w:val="24"/>
          <w:szCs w:val="24"/>
          <w:lang w:val="en-GB"/>
        </w:rPr>
        <w:t xml:space="preserve">, </w:t>
      </w:r>
      <w:proofErr w:type="spellStart"/>
      <w:r w:rsidR="00F82B2F" w:rsidRPr="00F82B2F">
        <w:rPr>
          <w:rFonts w:ascii="Times New Roman" w:hAnsi="Times New Roman" w:cs="Times New Roman"/>
          <w:i/>
          <w:iCs/>
          <w:color w:val="FF0000"/>
          <w:sz w:val="24"/>
          <w:szCs w:val="24"/>
          <w:lang w:val="en-GB"/>
        </w:rPr>
        <w:t>Strongylus</w:t>
      </w:r>
      <w:proofErr w:type="spellEnd"/>
      <w:r w:rsidR="00F82B2F" w:rsidRPr="00F82B2F">
        <w:rPr>
          <w:rFonts w:ascii="Times New Roman" w:hAnsi="Times New Roman" w:cs="Times New Roman"/>
          <w:color w:val="FF0000"/>
          <w:sz w:val="24"/>
          <w:szCs w:val="24"/>
          <w:lang w:val="en-GB"/>
        </w:rPr>
        <w:t xml:space="preserve"> sp., </w:t>
      </w:r>
      <w:r w:rsidR="00F82B2F" w:rsidRPr="00F82B2F">
        <w:rPr>
          <w:rFonts w:ascii="Times New Roman" w:hAnsi="Times New Roman" w:cs="Times New Roman"/>
          <w:i/>
          <w:iCs/>
          <w:color w:val="FF0000"/>
          <w:sz w:val="24"/>
          <w:szCs w:val="24"/>
          <w:lang w:val="en-GB"/>
        </w:rPr>
        <w:t>Ascaris</w:t>
      </w:r>
      <w:r w:rsidR="00F82B2F" w:rsidRPr="00F82B2F">
        <w:rPr>
          <w:rFonts w:ascii="Times New Roman" w:hAnsi="Times New Roman" w:cs="Times New Roman"/>
          <w:color w:val="FF0000"/>
          <w:sz w:val="24"/>
          <w:szCs w:val="24"/>
          <w:lang w:val="en-GB"/>
        </w:rPr>
        <w:t xml:space="preserve"> sp., and</w:t>
      </w:r>
      <w:r w:rsidR="00F82B2F" w:rsidRPr="00F82B2F">
        <w:rPr>
          <w:rFonts w:ascii="Times New Roman" w:hAnsi="Times New Roman" w:cs="Times New Roman"/>
          <w:color w:val="FF0000"/>
          <w:sz w:val="24"/>
          <w:szCs w:val="24"/>
          <w:lang w:val="en-GB"/>
        </w:rPr>
        <w:t xml:space="preserve"> </w:t>
      </w:r>
      <w:proofErr w:type="spellStart"/>
      <w:r w:rsidR="00F82B2F" w:rsidRPr="00F82B2F">
        <w:rPr>
          <w:rFonts w:ascii="Times New Roman" w:hAnsi="Times New Roman" w:cs="Times New Roman"/>
          <w:i/>
          <w:iCs/>
          <w:color w:val="FF0000"/>
          <w:sz w:val="24"/>
          <w:szCs w:val="24"/>
          <w:lang w:val="en-GB"/>
        </w:rPr>
        <w:t>Strongyloides</w:t>
      </w:r>
      <w:proofErr w:type="spellEnd"/>
      <w:r w:rsidR="00F82B2F" w:rsidRPr="00F82B2F">
        <w:rPr>
          <w:rFonts w:ascii="Times New Roman" w:hAnsi="Times New Roman" w:cs="Times New Roman"/>
          <w:color w:val="FF0000"/>
          <w:sz w:val="24"/>
          <w:szCs w:val="24"/>
          <w:lang w:val="en-GB"/>
        </w:rPr>
        <w:t xml:space="preserve"> sp. in cane rats.</w:t>
      </w:r>
      <w:r w:rsidR="00F82B2F" w:rsidRPr="00F82B2F">
        <w:rPr>
          <w:rFonts w:ascii="Times New Roman" w:hAnsi="Times New Roman" w:cs="Times New Roman"/>
          <w:sz w:val="24"/>
          <w:szCs w:val="24"/>
          <w:lang w:val="en-GB"/>
        </w:rPr>
        <w:t xml:space="preserve"> The lack of significant variation across study sites suggests that factors beyond the environment, such as dietary exposure, host immunity, and parasite transmission dynamics, may influence infection rates.</w:t>
      </w:r>
    </w:p>
    <w:p w14:paraId="03F0DC2C" w14:textId="41143D27" w:rsidR="00043F5F" w:rsidRDefault="00472E57" w:rsidP="0051682C">
      <w:pPr>
        <w:spacing w:after="160" w:line="240" w:lineRule="auto"/>
        <w:jc w:val="both"/>
        <w:rPr>
          <w:rFonts w:ascii="Times New Roman" w:hAnsi="Times New Roman" w:cs="Times New Roman"/>
          <w:sz w:val="24"/>
          <w:szCs w:val="24"/>
        </w:rPr>
      </w:pPr>
      <w:r w:rsidRPr="000A3C5D">
        <w:rPr>
          <w:rFonts w:ascii="Times New Roman" w:hAnsi="Times New Roman" w:cs="Times New Roman"/>
          <w:sz w:val="24"/>
          <w:szCs w:val="24"/>
        </w:rPr>
        <w:t xml:space="preserve"> </w:t>
      </w:r>
      <w:r w:rsidR="00043F5F" w:rsidRPr="00757729">
        <w:rPr>
          <w:rFonts w:ascii="Times New Roman" w:hAnsi="Times New Roman" w:cs="Times New Roman"/>
          <w:sz w:val="24"/>
          <w:szCs w:val="24"/>
        </w:rPr>
        <w:t>The lack of significant variation across study sites suggests that factors beyond the environment, such as dietary exposure, host immunity, and parasite transmission dynamics, may influence infection rates.</w:t>
      </w:r>
    </w:p>
    <w:p w14:paraId="6301EA53" w14:textId="0079FBA9" w:rsidR="00472E57" w:rsidRDefault="00596D6D"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Male cane rats had higher gastrointestinal parasite burdens than females, differing from some studies where females had greater infections </w:t>
      </w:r>
      <w:r w:rsidR="00992A49">
        <w:rPr>
          <w:rFonts w:ascii="Times New Roman" w:hAnsi="Times New Roman" w:cs="Times New Roman"/>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992A49">
        <w:rPr>
          <w:rFonts w:ascii="Times New Roman" w:hAnsi="Times New Roman" w:cs="Times New Roman"/>
          <w:sz w:val="24"/>
          <w:szCs w:val="24"/>
        </w:rPr>
      </w:r>
      <w:r w:rsidR="00992A49">
        <w:rPr>
          <w:rFonts w:ascii="Times New Roman" w:hAnsi="Times New Roman" w:cs="Times New Roman"/>
          <w:sz w:val="24"/>
          <w:szCs w:val="24"/>
        </w:rPr>
        <w:fldChar w:fldCharType="separate"/>
      </w:r>
      <w:r>
        <w:rPr>
          <w:rFonts w:ascii="Times New Roman" w:hAnsi="Times New Roman" w:cs="Times New Roman"/>
          <w:noProof/>
          <w:sz w:val="24"/>
          <w:szCs w:val="24"/>
        </w:rPr>
        <w:t xml:space="preserve">(Amuzie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2022; Elizabeth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2022; Futagbi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2010; Okorafor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2012)</w:t>
      </w:r>
      <w:r w:rsidR="00992A49">
        <w:rPr>
          <w:rFonts w:ascii="Times New Roman" w:hAnsi="Times New Roman" w:cs="Times New Roman"/>
          <w:sz w:val="24"/>
          <w:szCs w:val="24"/>
        </w:rPr>
        <w:fldChar w:fldCharType="end"/>
      </w:r>
      <w:r w:rsidR="00992A49">
        <w:rPr>
          <w:rFonts w:ascii="Times New Roman" w:hAnsi="Times New Roman" w:cs="Times New Roman"/>
          <w:sz w:val="24"/>
          <w:szCs w:val="24"/>
        </w:rPr>
        <w:t xml:space="preserve"> </w:t>
      </w:r>
      <w:r w:rsidR="00A93CEF" w:rsidRPr="00757729">
        <w:rPr>
          <w:rFonts w:ascii="Times New Roman" w:hAnsi="Times New Roman" w:cs="Times New Roman"/>
          <w:sz w:val="24"/>
          <w:szCs w:val="24"/>
        </w:rPr>
        <w:t xml:space="preserve">This may be due to larger home ranges and increased exposure to contaminated environments in males. Additionally, testosterone-related immune suppression and stress from aggressive behavior may make males more susceptible to infections </w:t>
      </w:r>
      <w:r w:rsidR="00845D1A">
        <w:rPr>
          <w:rFonts w:ascii="Times New Roman" w:hAnsi="Times New Roman" w:cs="Times New Roman"/>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Pr>
          <w:rFonts w:ascii="Times New Roman" w:hAnsi="Times New Roman" w:cs="Times New Roman"/>
          <w:sz w:val="24"/>
          <w:szCs w:val="24"/>
        </w:rPr>
        <w:instrText xml:space="preserve"> ADDIN EN.CITE </w:instrText>
      </w:r>
      <w:r w:rsidR="00845D1A">
        <w:rPr>
          <w:rFonts w:ascii="Times New Roman" w:hAnsi="Times New Roman" w:cs="Times New Roman"/>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Pr>
          <w:rFonts w:ascii="Times New Roman" w:hAnsi="Times New Roman" w:cs="Times New Roman"/>
          <w:sz w:val="24"/>
          <w:szCs w:val="24"/>
        </w:rPr>
        <w:instrText xml:space="preserve"> ADDIN EN.CITE.DATA </w:instrText>
      </w:r>
      <w:r w:rsidR="00845D1A">
        <w:rPr>
          <w:rFonts w:ascii="Times New Roman" w:hAnsi="Times New Roman" w:cs="Times New Roman"/>
          <w:sz w:val="24"/>
          <w:szCs w:val="24"/>
        </w:rPr>
      </w:r>
      <w:r w:rsidR="00845D1A">
        <w:rPr>
          <w:rFonts w:ascii="Times New Roman" w:hAnsi="Times New Roman" w:cs="Times New Roman"/>
          <w:sz w:val="24"/>
          <w:szCs w:val="24"/>
        </w:rPr>
        <w:fldChar w:fldCharType="end"/>
      </w:r>
      <w:r w:rsidR="00845D1A">
        <w:rPr>
          <w:rFonts w:ascii="Times New Roman" w:hAnsi="Times New Roman" w:cs="Times New Roman"/>
          <w:sz w:val="24"/>
          <w:szCs w:val="24"/>
        </w:rPr>
      </w:r>
      <w:r w:rsidR="00845D1A">
        <w:rPr>
          <w:rFonts w:ascii="Times New Roman" w:hAnsi="Times New Roman" w:cs="Times New Roman"/>
          <w:sz w:val="24"/>
          <w:szCs w:val="24"/>
        </w:rPr>
        <w:fldChar w:fldCharType="separate"/>
      </w:r>
      <w:r w:rsidR="00845D1A">
        <w:rPr>
          <w:rFonts w:ascii="Times New Roman" w:hAnsi="Times New Roman" w:cs="Times New Roman"/>
          <w:noProof/>
          <w:sz w:val="24"/>
          <w:szCs w:val="24"/>
        </w:rPr>
        <w:t xml:space="preserve">(Buba </w:t>
      </w:r>
      <w:r w:rsidR="00845D1A" w:rsidRPr="00845D1A">
        <w:rPr>
          <w:rFonts w:ascii="Times New Roman" w:hAnsi="Times New Roman" w:cs="Times New Roman"/>
          <w:i/>
          <w:iCs/>
          <w:noProof/>
          <w:sz w:val="24"/>
          <w:szCs w:val="24"/>
        </w:rPr>
        <w:t>et al</w:t>
      </w:r>
      <w:r w:rsidR="00845D1A">
        <w:rPr>
          <w:rFonts w:ascii="Times New Roman" w:hAnsi="Times New Roman" w:cs="Times New Roman"/>
          <w:noProof/>
          <w:sz w:val="24"/>
          <w:szCs w:val="24"/>
        </w:rPr>
        <w:t xml:space="preserve">., 2022; Faustin </w:t>
      </w:r>
      <w:r w:rsidR="00845D1A" w:rsidRPr="00845D1A">
        <w:rPr>
          <w:rFonts w:ascii="Times New Roman" w:hAnsi="Times New Roman" w:cs="Times New Roman"/>
          <w:i/>
          <w:iCs/>
          <w:noProof/>
          <w:sz w:val="24"/>
          <w:szCs w:val="24"/>
        </w:rPr>
        <w:t>et al</w:t>
      </w:r>
      <w:r w:rsidR="00845D1A">
        <w:rPr>
          <w:rFonts w:ascii="Times New Roman" w:hAnsi="Times New Roman" w:cs="Times New Roman"/>
          <w:noProof/>
          <w:sz w:val="24"/>
          <w:szCs w:val="24"/>
        </w:rPr>
        <w:t>., 2015)</w:t>
      </w:r>
      <w:r w:rsidR="00845D1A">
        <w:rPr>
          <w:rFonts w:ascii="Times New Roman" w:hAnsi="Times New Roman" w:cs="Times New Roman"/>
          <w:sz w:val="24"/>
          <w:szCs w:val="24"/>
        </w:rPr>
        <w:fldChar w:fldCharType="end"/>
      </w:r>
      <w:r w:rsidR="00472E57" w:rsidRPr="000A3C5D">
        <w:rPr>
          <w:rFonts w:ascii="Times New Roman" w:hAnsi="Times New Roman" w:cs="Times New Roman"/>
          <w:sz w:val="24"/>
          <w:szCs w:val="24"/>
        </w:rPr>
        <w:t>.</w:t>
      </w:r>
      <w:r w:rsidR="00992A49">
        <w:rPr>
          <w:rFonts w:ascii="Times New Roman" w:hAnsi="Times New Roman" w:cs="Times New Roman"/>
          <w:sz w:val="24"/>
          <w:szCs w:val="24"/>
        </w:rPr>
        <w:t xml:space="preserve"> </w:t>
      </w:r>
      <w:r w:rsidR="000E727C" w:rsidRPr="00757729">
        <w:rPr>
          <w:rFonts w:ascii="Times New Roman" w:hAnsi="Times New Roman" w:cs="Times New Roman"/>
          <w:sz w:val="24"/>
          <w:szCs w:val="24"/>
        </w:rPr>
        <w:t>These differences highlight the role of host diet, parasite adaptation, and ecological factors in parasite distribution</w:t>
      </w:r>
      <w:r w:rsidR="00472E57" w:rsidRPr="000A3C5D">
        <w:rPr>
          <w:rFonts w:ascii="Times New Roman" w:hAnsi="Times New Roman" w:cs="Times New Roman"/>
          <w:sz w:val="24"/>
          <w:szCs w:val="24"/>
        </w:rPr>
        <w:t>.</w:t>
      </w:r>
    </w:p>
    <w:p w14:paraId="7F75807F" w14:textId="43860622" w:rsidR="0062510F" w:rsidRPr="000A3C5D" w:rsidRDefault="0062510F"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Only nematode worms, including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w:t>
      </w:r>
      <w:r w:rsidRPr="00757729">
        <w:rPr>
          <w:rFonts w:ascii="Times New Roman" w:hAnsi="Times New Roman" w:cs="Times New Roman"/>
          <w:i/>
          <w:iCs/>
          <w:sz w:val="24"/>
          <w:szCs w:val="24"/>
        </w:rPr>
        <w:t>Trichuris</w:t>
      </w:r>
      <w:r w:rsidRPr="00757729">
        <w:rPr>
          <w:rFonts w:ascii="Times New Roman" w:hAnsi="Times New Roman" w:cs="Times New Roman"/>
          <w:sz w:val="24"/>
          <w:szCs w:val="24"/>
        </w:rPr>
        <w:t xml:space="preserve"> sp., and </w:t>
      </w:r>
      <w:r w:rsidRPr="00757729">
        <w:rPr>
          <w:rFonts w:ascii="Times New Roman" w:hAnsi="Times New Roman" w:cs="Times New Roman"/>
          <w:i/>
          <w:iCs/>
          <w:sz w:val="24"/>
          <w:szCs w:val="24"/>
        </w:rPr>
        <w:t>Trichostrongylus</w:t>
      </w:r>
      <w:r w:rsidRPr="00757729">
        <w:rPr>
          <w:rFonts w:ascii="Times New Roman" w:hAnsi="Times New Roman" w:cs="Times New Roman"/>
          <w:sz w:val="24"/>
          <w:szCs w:val="24"/>
        </w:rPr>
        <w:t xml:space="preserve"> spp., were identified. The high prevalence of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contrasts with findings by </w:t>
      </w:r>
      <w:r w:rsidR="006C674E">
        <w:rPr>
          <w:rFonts w:ascii="Times New Roman" w:hAnsi="Times New Roman" w:cs="Times New Roman"/>
          <w:sz w:val="24"/>
          <w:szCs w:val="24"/>
        </w:rPr>
        <w:fldChar w:fldCharType="begin"/>
      </w:r>
      <w:r w:rsidR="006C674E">
        <w:rPr>
          <w:rFonts w:ascii="Times New Roman" w:hAnsi="Times New Roman" w:cs="Times New Roman"/>
          <w:sz w:val="24"/>
          <w:szCs w:val="24"/>
        </w:rPr>
        <w:instrText xml:space="preserve"> ADDIN EN.CITE &lt;EndNote&gt;&lt;Cite&gt;&lt;Author&gt;Amuzie&lt;/Author&gt;&lt;Year&gt;2022&lt;/Year&gt;&lt;RecNum&gt;264&lt;/RecNum&gt;&lt;DisplayText&gt;(Amuzie et al., 2022)&lt;/DisplayText&gt;&lt;record&gt;&lt;rec-number&gt;264&lt;/rec-number&gt;&lt;foreign-keys&gt;&lt;key app="EN" db-id="rrs22pxz5a2vtkefdz3pzt5ctrwxfr90zr02" timestamp="1741608111"&gt;264&lt;/key&gt;&lt;/foreign-keys&gt;&lt;ref-type name="Journal Article"&gt;17&lt;/ref-type&gt;&lt;contributors&gt;&lt;authors&gt;&lt;author&gt;Amuzie, C. C.&lt;/author&gt;&lt;author&gt;Nwafor, P.&lt;/author&gt;&lt;author&gt;Robert, B.&lt;/author&gt;&lt;author&gt;Akani, G. C.&lt;/author&gt;&lt;/authors&gt;&lt;/contributors&gt;&lt;auth-address&gt;Department of Animal and Environmental Biology, Rivers State University, Port Harcourt, Nigeria.&lt;/auth-address&gt;&lt;titles&gt;&lt;title&gt;Intestinal helminth parasites of greater cane rats (Thryonomys swinderianus) sold at Omagwa BushmeatMarket, Omagwa, Rivers State, Nigeria&lt;/title&gt;&lt;secondary-title&gt;Ann Parasitol&lt;/secondary-title&gt;&lt;/titles&gt;&lt;periodical&gt;&lt;full-title&gt;Ann Parasitol&lt;/full-title&gt;&lt;/periodical&gt;&lt;pages&gt;623-629&lt;/pages&gt;&lt;volume&gt;68&lt;/volume&gt;&lt;number&gt;3&lt;/number&gt;&lt;keywords&gt;&lt;keyword&gt;Animals&lt;/keyword&gt;&lt;keyword&gt;Rats&lt;/keyword&gt;&lt;keyword&gt;*Parasites&lt;/keyword&gt;&lt;keyword&gt;Nigeria/epidemiology&lt;/keyword&gt;&lt;keyword&gt;Canes&lt;/keyword&gt;&lt;keyword&gt;*Helminths&lt;/keyword&gt;&lt;keyword&gt;*Intestinal Diseases, Parasitic/epidemiology/veterinary/parasitology&lt;/keyword&gt;&lt;keyword&gt;Rodentia&lt;/keyword&gt;&lt;keyword&gt;Prevalence&lt;/keyword&gt;&lt;/keywords&gt;&lt;dates&gt;&lt;year&gt;2022&lt;/year&gt;&lt;/dates&gt;&lt;isbn&gt;2299-0631 (Print)&amp;#xD;0043-5163 (Linking)&lt;/isbn&gt;&lt;accession-num&gt;36617401&lt;/accession-num&gt;&lt;urls&gt;&lt;related-urls&gt;&lt;url&gt;https://www.ncbi.nlm.nih.gov/pubmed/36617401&lt;/url&gt;&lt;/related-urls&gt;&lt;/urls&gt;&lt;electronic-resource-num&gt;10.17420/ap6803.469&lt;/electronic-resource-num&gt;&lt;remote-database-name&gt;Medline&lt;/remote-database-name&gt;&lt;remote-database-provider&gt;NLM&lt;/remote-database-provider&gt;&lt;/record&gt;&lt;/Cite&gt;&lt;/EndNote&gt;</w:instrText>
      </w:r>
      <w:r w:rsidR="006C674E">
        <w:rPr>
          <w:rFonts w:ascii="Times New Roman" w:hAnsi="Times New Roman" w:cs="Times New Roman"/>
          <w:sz w:val="24"/>
          <w:szCs w:val="24"/>
        </w:rPr>
        <w:fldChar w:fldCharType="separate"/>
      </w:r>
      <w:r w:rsidR="006C674E">
        <w:rPr>
          <w:rFonts w:ascii="Times New Roman" w:hAnsi="Times New Roman" w:cs="Times New Roman"/>
          <w:noProof/>
          <w:sz w:val="24"/>
          <w:szCs w:val="24"/>
        </w:rPr>
        <w:t xml:space="preserve">(Amuzie </w:t>
      </w:r>
      <w:r w:rsidR="006C674E" w:rsidRPr="006C674E">
        <w:rPr>
          <w:rFonts w:ascii="Times New Roman" w:hAnsi="Times New Roman" w:cs="Times New Roman"/>
          <w:i/>
          <w:iCs/>
          <w:noProof/>
          <w:sz w:val="24"/>
          <w:szCs w:val="24"/>
        </w:rPr>
        <w:t>et al</w:t>
      </w:r>
      <w:r w:rsidR="006C674E">
        <w:rPr>
          <w:rFonts w:ascii="Times New Roman" w:hAnsi="Times New Roman" w:cs="Times New Roman"/>
          <w:noProof/>
          <w:sz w:val="24"/>
          <w:szCs w:val="24"/>
        </w:rPr>
        <w:t>., 2022)</w:t>
      </w:r>
      <w:r w:rsidR="006C674E">
        <w:rPr>
          <w:rFonts w:ascii="Times New Roman" w:hAnsi="Times New Roman" w:cs="Times New Roman"/>
          <w:sz w:val="24"/>
          <w:szCs w:val="24"/>
        </w:rPr>
        <w:fldChar w:fldCharType="end"/>
      </w:r>
      <w:r w:rsidRPr="00757729">
        <w:rPr>
          <w:rFonts w:ascii="Times New Roman" w:hAnsi="Times New Roman" w:cs="Times New Roman"/>
          <w:sz w:val="24"/>
          <w:szCs w:val="24"/>
        </w:rPr>
        <w:t xml:space="preserve">, who did not detect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in domesticated cane rats. This suggests that improved hygiene in captivity may reduce transmission. The large intestine had the highest parasite intensity, unlike previous studies where the small intestine was most affected </w:t>
      </w:r>
      <w:r w:rsidR="000B2406">
        <w:rPr>
          <w:rFonts w:ascii="Times New Roman" w:hAnsi="Times New Roman" w:cs="Times New Roman"/>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Pr>
          <w:rFonts w:ascii="Times New Roman" w:hAnsi="Times New Roman" w:cs="Times New Roman"/>
          <w:sz w:val="24"/>
          <w:szCs w:val="24"/>
        </w:rPr>
        <w:instrText xml:space="preserve"> ADDIN EN.CITE </w:instrText>
      </w:r>
      <w:r w:rsidR="000B2406">
        <w:rPr>
          <w:rFonts w:ascii="Times New Roman" w:hAnsi="Times New Roman" w:cs="Times New Roman"/>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Pr>
          <w:rFonts w:ascii="Times New Roman" w:hAnsi="Times New Roman" w:cs="Times New Roman"/>
          <w:sz w:val="24"/>
          <w:szCs w:val="24"/>
        </w:rPr>
        <w:instrText xml:space="preserve"> ADDIN EN.CITE.DATA </w:instrText>
      </w:r>
      <w:r w:rsidR="000B2406">
        <w:rPr>
          <w:rFonts w:ascii="Times New Roman" w:hAnsi="Times New Roman" w:cs="Times New Roman"/>
          <w:sz w:val="24"/>
          <w:szCs w:val="24"/>
        </w:rPr>
      </w:r>
      <w:r w:rsidR="000B2406">
        <w:rPr>
          <w:rFonts w:ascii="Times New Roman" w:hAnsi="Times New Roman" w:cs="Times New Roman"/>
          <w:sz w:val="24"/>
          <w:szCs w:val="24"/>
        </w:rPr>
        <w:fldChar w:fldCharType="end"/>
      </w:r>
      <w:r w:rsidR="000B2406">
        <w:rPr>
          <w:rFonts w:ascii="Times New Roman" w:hAnsi="Times New Roman" w:cs="Times New Roman"/>
          <w:sz w:val="24"/>
          <w:szCs w:val="24"/>
        </w:rPr>
      </w:r>
      <w:r w:rsidR="000B2406">
        <w:rPr>
          <w:rFonts w:ascii="Times New Roman" w:hAnsi="Times New Roman" w:cs="Times New Roman"/>
          <w:sz w:val="24"/>
          <w:szCs w:val="24"/>
        </w:rPr>
        <w:fldChar w:fldCharType="separate"/>
      </w:r>
      <w:r w:rsidR="000B2406">
        <w:rPr>
          <w:rFonts w:ascii="Times New Roman" w:hAnsi="Times New Roman" w:cs="Times New Roman"/>
          <w:noProof/>
          <w:sz w:val="24"/>
          <w:szCs w:val="24"/>
        </w:rPr>
        <w:t xml:space="preserve">(Futagbi </w:t>
      </w:r>
      <w:r w:rsidR="000B2406" w:rsidRPr="000B2406">
        <w:rPr>
          <w:rFonts w:ascii="Times New Roman" w:hAnsi="Times New Roman" w:cs="Times New Roman"/>
          <w:i/>
          <w:iCs/>
          <w:noProof/>
          <w:sz w:val="24"/>
          <w:szCs w:val="24"/>
        </w:rPr>
        <w:t>et al</w:t>
      </w:r>
      <w:r w:rsidR="000B2406">
        <w:rPr>
          <w:rFonts w:ascii="Times New Roman" w:hAnsi="Times New Roman" w:cs="Times New Roman"/>
          <w:noProof/>
          <w:sz w:val="24"/>
          <w:szCs w:val="24"/>
        </w:rPr>
        <w:t>., 2010; Okorafor</w:t>
      </w:r>
      <w:r w:rsidR="000B2406" w:rsidRPr="000B2406">
        <w:rPr>
          <w:rFonts w:ascii="Times New Roman" w:hAnsi="Times New Roman" w:cs="Times New Roman"/>
          <w:i/>
          <w:iCs/>
          <w:noProof/>
          <w:sz w:val="24"/>
          <w:szCs w:val="24"/>
        </w:rPr>
        <w:t xml:space="preserve"> et al</w:t>
      </w:r>
      <w:r w:rsidR="000B2406">
        <w:rPr>
          <w:rFonts w:ascii="Times New Roman" w:hAnsi="Times New Roman" w:cs="Times New Roman"/>
          <w:noProof/>
          <w:sz w:val="24"/>
          <w:szCs w:val="24"/>
        </w:rPr>
        <w:t>., 2012)</w:t>
      </w:r>
      <w:r w:rsidR="000B2406">
        <w:rPr>
          <w:rFonts w:ascii="Times New Roman" w:hAnsi="Times New Roman" w:cs="Times New Roman"/>
          <w:sz w:val="24"/>
          <w:szCs w:val="24"/>
        </w:rPr>
        <w:fldChar w:fldCharType="end"/>
      </w:r>
      <w:r w:rsidRPr="00757729">
        <w:rPr>
          <w:rFonts w:ascii="Times New Roman" w:hAnsi="Times New Roman" w:cs="Times New Roman"/>
          <w:sz w:val="24"/>
          <w:szCs w:val="24"/>
        </w:rPr>
        <w:t>. These differences highlight the role of host diet, parasite adaptation, and ecological factors in parasite distribution.</w:t>
      </w:r>
    </w:p>
    <w:p w14:paraId="7A7E49B9" w14:textId="77777777" w:rsidR="006F4CA5" w:rsidRPr="00757729" w:rsidRDefault="006F4CA5"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This study emphasizes the need for continued surveillance and control measures to mitigate health risks associated with parasitic infections in cane rats.</w:t>
      </w:r>
    </w:p>
    <w:p w14:paraId="74A7462B" w14:textId="73106842" w:rsidR="002E78E3" w:rsidRDefault="00DB70B4"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B0D93">
        <w:rPr>
          <w:rFonts w:ascii="Times New Roman" w:hAnsi="Times New Roman" w:cs="Times New Roman"/>
          <w:b/>
          <w:bCs/>
          <w:sz w:val="24"/>
          <w:szCs w:val="24"/>
        </w:rPr>
        <w:t>.</w:t>
      </w:r>
      <w:r w:rsidR="00BB0D93">
        <w:rPr>
          <w:rFonts w:ascii="Times New Roman" w:hAnsi="Times New Roman" w:cs="Times New Roman"/>
          <w:b/>
          <w:bCs/>
          <w:sz w:val="24"/>
          <w:szCs w:val="24"/>
        </w:rPr>
        <w:tab/>
      </w:r>
      <w:r w:rsidR="002E78E3" w:rsidRPr="002E78E3">
        <w:rPr>
          <w:rFonts w:ascii="Times New Roman" w:hAnsi="Times New Roman" w:cs="Times New Roman"/>
          <w:b/>
          <w:bCs/>
          <w:sz w:val="24"/>
          <w:szCs w:val="24"/>
        </w:rPr>
        <w:t>Conclusion</w:t>
      </w:r>
      <w:r w:rsidR="00A655D5">
        <w:rPr>
          <w:rFonts w:ascii="Times New Roman" w:hAnsi="Times New Roman" w:cs="Times New Roman"/>
          <w:b/>
          <w:bCs/>
          <w:sz w:val="24"/>
          <w:szCs w:val="24"/>
        </w:rPr>
        <w:t xml:space="preserve"> and Recommendations</w:t>
      </w:r>
    </w:p>
    <w:p w14:paraId="63764302" w14:textId="725B5391" w:rsidR="00A655D5" w:rsidRDefault="00A655D5"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5.1</w:t>
      </w:r>
      <w:r>
        <w:rPr>
          <w:rFonts w:ascii="Times New Roman" w:hAnsi="Times New Roman" w:cs="Times New Roman"/>
          <w:b/>
          <w:bCs/>
          <w:sz w:val="24"/>
          <w:szCs w:val="24"/>
        </w:rPr>
        <w:tab/>
        <w:t>Conclusion</w:t>
      </w:r>
    </w:p>
    <w:p w14:paraId="73ECE1A1" w14:textId="77777777" w:rsidR="00926D9C" w:rsidRP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This study enhances existing knowledge on parasitic infestations in wild cane rats and underscores the necessity of continued surveillance and control measures. Understanding the geographical dynamics of infestations is vital for developing effective control strategies and mitigating the zoonotic and veterinary risks associated with parasitic infections. Future research should focus on seasonal variations, host immune responses, and ecological determinants of parasite prevalence to inform more targeted intervention strategies.</w:t>
      </w:r>
    </w:p>
    <w:p w14:paraId="2451425C" w14:textId="32B417E4" w:rsidR="002238F3" w:rsidRPr="002238F3" w:rsidRDefault="00A655D5" w:rsidP="0051682C">
      <w:pPr>
        <w:spacing w:after="16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5.2</w:t>
      </w:r>
      <w:r>
        <w:rPr>
          <w:rFonts w:ascii="Times New Roman" w:hAnsi="Times New Roman" w:cs="Times New Roman"/>
          <w:b/>
          <w:bCs/>
          <w:sz w:val="24"/>
          <w:szCs w:val="24"/>
          <w:lang w:val="en-GB"/>
        </w:rPr>
        <w:tab/>
      </w:r>
      <w:r w:rsidR="002238F3">
        <w:rPr>
          <w:rFonts w:ascii="Times New Roman" w:hAnsi="Times New Roman" w:cs="Times New Roman"/>
          <w:b/>
          <w:bCs/>
          <w:sz w:val="24"/>
          <w:szCs w:val="24"/>
          <w:lang w:val="en-GB"/>
        </w:rPr>
        <w:t>Recommendations</w:t>
      </w:r>
    </w:p>
    <w:p w14:paraId="6198CF9A" w14:textId="0D1CC8D5" w:rsidR="00926D9C" w:rsidRP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The findings of this study have significant public health and veterinary implications, particularly in regions where cane rats are hunted and consumed as bushmeat. The high prevalence of parasites raises zoonotic concerns, as cane rats may act as reservoirs for parasites transmissible to humans and domestic animals. To reduce these risks, the following control strategies are recommended:</w:t>
      </w:r>
    </w:p>
    <w:p w14:paraId="3E61395C"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Regular deworming and ectoparasite control programs in areas where cane rats are frequently hunted.</w:t>
      </w:r>
    </w:p>
    <w:p w14:paraId="32E26646"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Proper meat handling and hygiene practices to minimize the risk of gastrointestinal parasite transmission.</w:t>
      </w:r>
    </w:p>
    <w:p w14:paraId="327A5BD4"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Ongoing surveillance and monitoring of cane rat populations to track parasite dynamics and assess potential health threats.</w:t>
      </w:r>
    </w:p>
    <w:p w14:paraId="1B21AA09" w14:textId="77777777" w:rsid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Implementing these measures will help mitigate the public health risks associated with parasitic infections in cane rats while contributing to better disease management and control.</w:t>
      </w:r>
    </w:p>
    <w:p w14:paraId="76D9029F" w14:textId="3E619B5A" w:rsidR="00BB0D93" w:rsidRPr="00BB0D93" w:rsidRDefault="00BB0D93" w:rsidP="0051682C">
      <w:pPr>
        <w:spacing w:after="160" w:line="240" w:lineRule="auto"/>
        <w:jc w:val="both"/>
        <w:rPr>
          <w:rFonts w:ascii="Times New Roman" w:hAnsi="Times New Roman" w:cs="Times New Roman"/>
          <w:b/>
          <w:bCs/>
          <w:sz w:val="24"/>
          <w:szCs w:val="24"/>
          <w:lang w:val="en-GB"/>
        </w:rPr>
      </w:pPr>
      <w:r w:rsidRPr="00BB0D93">
        <w:rPr>
          <w:rFonts w:ascii="Times New Roman" w:hAnsi="Times New Roman" w:cs="Times New Roman"/>
          <w:b/>
          <w:bCs/>
          <w:sz w:val="24"/>
          <w:szCs w:val="24"/>
          <w:lang w:val="en-GB"/>
        </w:rPr>
        <w:t>Consent</w:t>
      </w:r>
    </w:p>
    <w:p w14:paraId="7E468352" w14:textId="77777777" w:rsidR="00BB0D93" w:rsidRPr="00BB0D93" w:rsidRDefault="00BB0D93" w:rsidP="0051682C">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Not applicable.</w:t>
      </w:r>
    </w:p>
    <w:p w14:paraId="7228E0D7" w14:textId="29DF3219" w:rsidR="00BB0D93" w:rsidRPr="00BB0D93" w:rsidRDefault="00BB0D93" w:rsidP="0051682C">
      <w:pPr>
        <w:spacing w:after="160" w:line="240" w:lineRule="auto"/>
        <w:jc w:val="both"/>
        <w:rPr>
          <w:rFonts w:ascii="Times New Roman" w:hAnsi="Times New Roman" w:cs="Times New Roman"/>
          <w:b/>
          <w:bCs/>
          <w:sz w:val="24"/>
          <w:szCs w:val="24"/>
          <w:lang w:val="en-GB"/>
        </w:rPr>
      </w:pPr>
      <w:r w:rsidRPr="00BB0D93">
        <w:rPr>
          <w:rFonts w:ascii="Times New Roman" w:hAnsi="Times New Roman" w:cs="Times New Roman"/>
          <w:b/>
          <w:bCs/>
          <w:sz w:val="24"/>
          <w:szCs w:val="24"/>
          <w:lang w:val="en-GB"/>
        </w:rPr>
        <w:t>Ethical Approval</w:t>
      </w:r>
    </w:p>
    <w:p w14:paraId="25468248" w14:textId="77777777" w:rsidR="00BB0D93" w:rsidRPr="00BB0D93" w:rsidRDefault="00BB0D93" w:rsidP="0051682C">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The Department of Biology (BIO), Federal University of Technology, Akure determined that no formal ethics approval was required for this study.</w:t>
      </w:r>
    </w:p>
    <w:p w14:paraId="290FAF41" w14:textId="77777777" w:rsidR="00923358" w:rsidRPr="00367A3F" w:rsidRDefault="00923358" w:rsidP="00923358">
      <w:pPr>
        <w:spacing w:after="160" w:line="259" w:lineRule="auto"/>
        <w:rPr>
          <w:rFonts w:ascii="Times New Roman" w:eastAsia="Calibri" w:hAnsi="Times New Roman" w:cs="Times New Roman"/>
          <w:b/>
          <w:color w:val="FF0000"/>
          <w:sz w:val="24"/>
          <w:szCs w:val="24"/>
        </w:rPr>
      </w:pPr>
      <w:r w:rsidRPr="00367A3F">
        <w:rPr>
          <w:rFonts w:ascii="Times New Roman" w:eastAsia="Calibri" w:hAnsi="Times New Roman" w:cs="Times New Roman"/>
          <w:b/>
          <w:color w:val="FF0000"/>
          <w:sz w:val="24"/>
          <w:szCs w:val="24"/>
        </w:rPr>
        <w:t>Disclaimer (Artificial intelligence)</w:t>
      </w:r>
    </w:p>
    <w:p w14:paraId="1C3B1A86" w14:textId="40BC2036" w:rsidR="00BB0D93" w:rsidRPr="00367A3F" w:rsidRDefault="00923358" w:rsidP="00080D6C">
      <w:pPr>
        <w:spacing w:after="160" w:line="259" w:lineRule="auto"/>
        <w:jc w:val="both"/>
        <w:rPr>
          <w:rFonts w:ascii="Times New Roman" w:eastAsia="Calibri" w:hAnsi="Times New Roman" w:cs="Times New Roman"/>
          <w:color w:val="FF0000"/>
          <w:sz w:val="24"/>
          <w:szCs w:val="24"/>
        </w:rPr>
      </w:pPr>
      <w:r w:rsidRPr="00367A3F">
        <w:rPr>
          <w:rFonts w:ascii="Times New Roman" w:eastAsia="Calibri" w:hAnsi="Times New Roman" w:cs="Times New Roman"/>
          <w:color w:val="FF0000"/>
          <w:sz w:val="24"/>
          <w:szCs w:val="24"/>
        </w:rPr>
        <w:t xml:space="preserve">Author(s) hereby </w:t>
      </w:r>
      <w:r w:rsidR="00080D6C" w:rsidRPr="00367A3F">
        <w:rPr>
          <w:rFonts w:ascii="Times New Roman" w:eastAsia="Calibri" w:hAnsi="Times New Roman" w:cs="Times New Roman"/>
          <w:color w:val="FF0000"/>
          <w:sz w:val="24"/>
          <w:szCs w:val="24"/>
        </w:rPr>
        <w:t>declares</w:t>
      </w:r>
      <w:r w:rsidRPr="00367A3F">
        <w:rPr>
          <w:rFonts w:ascii="Times New Roman" w:eastAsia="Calibri" w:hAnsi="Times New Roman" w:cs="Times New Roman"/>
          <w:color w:val="FF0000"/>
          <w:sz w:val="24"/>
          <w:szCs w:val="24"/>
        </w:rPr>
        <w:t xml:space="preserve"> that NO generative AI technologies such as Large Language Models (ChatGPT, COPILOT, etc.) and text-to-image generators have been used during the writing or editing of this manuscript. </w:t>
      </w:r>
    </w:p>
    <w:p w14:paraId="687A98DB" w14:textId="00EF0409" w:rsidR="001F1330" w:rsidRPr="00B55E36" w:rsidRDefault="001F1330" w:rsidP="0051682C">
      <w:pPr>
        <w:spacing w:line="240" w:lineRule="auto"/>
        <w:jc w:val="both"/>
        <w:rPr>
          <w:rFonts w:ascii="Times New Roman" w:hAnsi="Times New Roman" w:cs="Times New Roman"/>
          <w:b/>
          <w:bCs/>
          <w:sz w:val="24"/>
          <w:szCs w:val="24"/>
          <w:lang w:val="en-GB"/>
        </w:rPr>
      </w:pPr>
      <w:r w:rsidRPr="00B55E36">
        <w:rPr>
          <w:rFonts w:ascii="Times New Roman" w:hAnsi="Times New Roman" w:cs="Times New Roman"/>
          <w:b/>
          <w:bCs/>
          <w:sz w:val="24"/>
          <w:szCs w:val="24"/>
          <w:lang w:val="en-GB"/>
        </w:rPr>
        <w:t>References</w:t>
      </w:r>
    </w:p>
    <w:p w14:paraId="361F20D8" w14:textId="2154B9B2" w:rsidR="00AD01F1" w:rsidRPr="00AD01F1" w:rsidRDefault="001F1330" w:rsidP="00AD01F1">
      <w:pPr>
        <w:pStyle w:val="EndNoteBibliography"/>
        <w:spacing w:after="0"/>
        <w:ind w:left="720" w:hanging="720"/>
      </w:pPr>
      <w:r w:rsidRPr="00E07E59">
        <w:rPr>
          <w:rFonts w:ascii="Times New Roman" w:hAnsi="Times New Roman" w:cs="Times New Roman"/>
          <w:sz w:val="24"/>
          <w:szCs w:val="24"/>
        </w:rPr>
        <w:fldChar w:fldCharType="begin"/>
      </w:r>
      <w:r w:rsidRPr="00E07E59">
        <w:rPr>
          <w:rFonts w:ascii="Times New Roman" w:hAnsi="Times New Roman" w:cs="Times New Roman"/>
          <w:sz w:val="24"/>
          <w:szCs w:val="24"/>
        </w:rPr>
        <w:instrText xml:space="preserve"> ADDIN EN.REFLIST </w:instrText>
      </w:r>
      <w:r w:rsidRPr="00E07E59">
        <w:rPr>
          <w:rFonts w:ascii="Times New Roman" w:hAnsi="Times New Roman" w:cs="Times New Roman"/>
          <w:sz w:val="24"/>
          <w:szCs w:val="24"/>
        </w:rPr>
        <w:fldChar w:fldCharType="separate"/>
      </w:r>
      <w:r w:rsidR="00AD01F1" w:rsidRPr="00AD01F1">
        <w:t xml:space="preserve">Adejinmi, J. O., &amp; Emikpe, G. E. (2011). Helminth parasites of some wildlife in Asejire Game Reserve, Nigeria. </w:t>
      </w:r>
      <w:r w:rsidR="00AD01F1" w:rsidRPr="00AD01F1">
        <w:rPr>
          <w:i/>
        </w:rPr>
        <w:t>South African Journal of Wildlife Research 41</w:t>
      </w:r>
      <w:r w:rsidR="00AD01F1" w:rsidRPr="00AD01F1">
        <w:t xml:space="preserve">(2), 214-217. </w:t>
      </w:r>
      <w:hyperlink r:id="rId11" w:history="1">
        <w:r w:rsidR="00AD01F1" w:rsidRPr="00AD01F1">
          <w:rPr>
            <w:rStyle w:val="Hyperlink"/>
          </w:rPr>
          <w:t>https://doi.org/10.3957/056.041.0209</w:t>
        </w:r>
      </w:hyperlink>
      <w:r w:rsidR="00AD01F1" w:rsidRPr="00AD01F1">
        <w:t xml:space="preserve"> </w:t>
      </w:r>
    </w:p>
    <w:p w14:paraId="3F32AA4D" w14:textId="0537008A" w:rsidR="00AD01F1" w:rsidRPr="00AD01F1" w:rsidRDefault="00AD01F1" w:rsidP="00AD01F1">
      <w:pPr>
        <w:pStyle w:val="EndNoteBibliography"/>
        <w:spacing w:after="0"/>
        <w:ind w:left="720" w:hanging="720"/>
      </w:pPr>
      <w:r w:rsidRPr="00AD01F1">
        <w:t xml:space="preserve">Amuzie, C. C., Nwafor, P., Robert, B., &amp; Akani, G. C. (2022). Intestinal helminth parasites of greater cane rats (Thryonomys swinderianus) sold at Omagwa BushmeatMarket, Omagwa, Rivers State, Nigeria. </w:t>
      </w:r>
      <w:r w:rsidRPr="00AD01F1">
        <w:rPr>
          <w:i/>
        </w:rPr>
        <w:t>Ann Parasitol</w:t>
      </w:r>
      <w:r w:rsidRPr="00AD01F1">
        <w:t>,</w:t>
      </w:r>
      <w:r w:rsidRPr="00AD01F1">
        <w:rPr>
          <w:i/>
        </w:rPr>
        <w:t xml:space="preserve"> 68</w:t>
      </w:r>
      <w:r w:rsidRPr="00AD01F1">
        <w:t xml:space="preserve">(3), 623-629. </w:t>
      </w:r>
      <w:hyperlink r:id="rId12" w:history="1">
        <w:r w:rsidRPr="00AD01F1">
          <w:rPr>
            <w:rStyle w:val="Hyperlink"/>
          </w:rPr>
          <w:t>https://doi.org/10.17420/ap6803.469</w:t>
        </w:r>
      </w:hyperlink>
      <w:r w:rsidRPr="00AD01F1">
        <w:t xml:space="preserve"> </w:t>
      </w:r>
    </w:p>
    <w:p w14:paraId="45A10BF0" w14:textId="1E9AE18D" w:rsidR="00AD01F1" w:rsidRPr="00204B7C" w:rsidRDefault="00AD01F1" w:rsidP="00204B7C">
      <w:pPr>
        <w:pStyle w:val="EndNoteBibliography"/>
        <w:ind w:left="720" w:hanging="720"/>
        <w:rPr>
          <w:i/>
        </w:rPr>
      </w:pPr>
      <w:r w:rsidRPr="00AD01F1">
        <w:t xml:space="preserve">Bowman, D. D. (2014). </w:t>
      </w:r>
      <w:r w:rsidRPr="00AD01F1">
        <w:rPr>
          <w:i/>
        </w:rPr>
        <w:t xml:space="preserve">Georgis' Parasitology for Veterinarians </w:t>
      </w:r>
      <w:r w:rsidRPr="00AD01F1">
        <w:t xml:space="preserve"> (10 ed.). Elsevier. </w:t>
      </w:r>
    </w:p>
    <w:p w14:paraId="788C57CF" w14:textId="2A7713BD" w:rsidR="00AD01F1" w:rsidRPr="00AD01F1" w:rsidRDefault="00AD01F1" w:rsidP="00AD01F1">
      <w:pPr>
        <w:pStyle w:val="EndNoteBibliography"/>
        <w:spacing w:after="0"/>
        <w:ind w:left="720" w:hanging="720"/>
      </w:pPr>
      <w:r w:rsidRPr="00AD01F1">
        <w:t xml:space="preserve">Buba, Z. M., Emmanuel, H., Elihu, A., &amp; Joseph, J. (2022). Prevalence of Gastrointestinal Parasites of Cane Rat (Thryonomys Gregorianus) during Rainy Reason in Gyawana Ecosystem, Adamawa State, Nigeria. </w:t>
      </w:r>
      <w:r w:rsidRPr="00AD01F1">
        <w:rPr>
          <w:i/>
        </w:rPr>
        <w:t>Adamawa State University Journal of Scientific Research</w:t>
      </w:r>
      <w:r w:rsidRPr="00AD01F1">
        <w:t>,</w:t>
      </w:r>
      <w:r w:rsidRPr="00AD01F1">
        <w:rPr>
          <w:i/>
        </w:rPr>
        <w:t xml:space="preserve"> 10</w:t>
      </w:r>
      <w:r w:rsidRPr="00AD01F1">
        <w:t xml:space="preserve">(2). </w:t>
      </w:r>
      <w:hyperlink r:id="rId13" w:history="1">
        <w:r w:rsidRPr="00AD01F1">
          <w:rPr>
            <w:rStyle w:val="Hyperlink"/>
          </w:rPr>
          <w:t>http://www.adsujsr.com</w:t>
        </w:r>
      </w:hyperlink>
      <w:r w:rsidRPr="00AD01F1">
        <w:t xml:space="preserve"> </w:t>
      </w:r>
    </w:p>
    <w:p w14:paraId="2E78700E" w14:textId="07A91AC5" w:rsidR="00AD01F1" w:rsidRPr="00AD01F1" w:rsidRDefault="00AD01F1" w:rsidP="00AD01F1">
      <w:pPr>
        <w:pStyle w:val="EndNoteBibliography"/>
        <w:spacing w:after="0"/>
        <w:ind w:left="720" w:hanging="720"/>
      </w:pPr>
      <w:r w:rsidRPr="00AD01F1">
        <w:t xml:space="preserve">Elizabeth, A., Bamidele, A., Lanrewaju, O. A., Excellence, A., &amp; Omoregie, I. P. (2022). Impacts of trace metals on Ascaris sp., endoparasites of greater cane rat, Thryonomis swinderianus (Temmincks, 1827), in the tropical rainforests of Odo Ona Kekere, Oluyole Local Government of Ibadan, Oyo State, Nigeria. </w:t>
      </w:r>
      <w:r w:rsidRPr="00AD01F1">
        <w:rPr>
          <w:i/>
        </w:rPr>
        <w:t>Bulletin of the National Research Centre</w:t>
      </w:r>
      <w:r w:rsidRPr="00AD01F1">
        <w:t>,</w:t>
      </w:r>
      <w:r w:rsidRPr="00AD01F1">
        <w:rPr>
          <w:i/>
        </w:rPr>
        <w:t xml:space="preserve"> 46</w:t>
      </w:r>
      <w:r w:rsidRPr="00AD01F1">
        <w:t xml:space="preserve">(1). </w:t>
      </w:r>
      <w:hyperlink r:id="rId14" w:history="1">
        <w:r w:rsidRPr="00AD01F1">
          <w:rPr>
            <w:rStyle w:val="Hyperlink"/>
          </w:rPr>
          <w:t>https://doi.org/10.1186/s42269-022-00762-8</w:t>
        </w:r>
      </w:hyperlink>
      <w:r w:rsidRPr="00AD01F1">
        <w:t xml:space="preserve"> </w:t>
      </w:r>
    </w:p>
    <w:p w14:paraId="2E9B9A3B" w14:textId="010C9427" w:rsidR="00AD01F1" w:rsidRPr="00AD01F1" w:rsidRDefault="00AD01F1" w:rsidP="00AD01F1">
      <w:pPr>
        <w:pStyle w:val="EndNoteBibliography"/>
        <w:spacing w:after="0"/>
        <w:ind w:left="720" w:hanging="720"/>
      </w:pPr>
      <w:r w:rsidRPr="00AD01F1">
        <w:t xml:space="preserve">Faustin, Z. B. Z., Alassane, T., Clarisse, O. K., Yahaya, K., &amp; Agathe, F. (2015). Prevalence of ticks infesting grasscutters (&lt;i&gt;Thryonomys swinderianus&lt;/i&gt; Temminck, 1827) in the south of Côte d’Ivoire. </w:t>
      </w:r>
      <w:r w:rsidRPr="00AD01F1">
        <w:rPr>
          <w:i/>
        </w:rPr>
        <w:t>Journal of Applied Biosciences</w:t>
      </w:r>
      <w:r w:rsidRPr="00AD01F1">
        <w:t>,</w:t>
      </w:r>
      <w:r w:rsidRPr="00AD01F1">
        <w:rPr>
          <w:i/>
        </w:rPr>
        <w:t xml:space="preserve"> 87</w:t>
      </w:r>
      <w:r w:rsidRPr="00AD01F1">
        <w:t xml:space="preserve">(1). </w:t>
      </w:r>
      <w:hyperlink r:id="rId15" w:history="1">
        <w:r w:rsidRPr="00AD01F1">
          <w:rPr>
            <w:rStyle w:val="Hyperlink"/>
          </w:rPr>
          <w:t>https://doi.org/10.4314/jab.v87i1.10</w:t>
        </w:r>
      </w:hyperlink>
      <w:r w:rsidRPr="00AD01F1">
        <w:t xml:space="preserve"> </w:t>
      </w:r>
    </w:p>
    <w:p w14:paraId="6C9F9F37" w14:textId="5D1B923C" w:rsidR="00AD01F1" w:rsidRPr="00AD01F1" w:rsidRDefault="00AD01F1" w:rsidP="00204B7C">
      <w:pPr>
        <w:pStyle w:val="EndNoteBibliography"/>
        <w:ind w:left="720" w:hanging="720"/>
      </w:pPr>
      <w:r w:rsidRPr="00AD01F1">
        <w:t>Futagbi, G., Agyei, D. O., Aboagye, I. F., Yirenya-Tawiah, D. R., &amp; Edoh, D. A. (2010). Intestinal parasites of the grasscutter</w:t>
      </w:r>
      <w:r w:rsidR="00204B7C">
        <w:t xml:space="preserve"> </w:t>
      </w:r>
      <w:r w:rsidRPr="00AD01F1">
        <w:t xml:space="preserve">Intestinal Parasites of the Grasscutter (Thryonomys swinderianus Temminck 1827) from the Kwaebibirem District of the Eastern Region of Ghana. </w:t>
      </w:r>
      <w:r w:rsidRPr="00AD01F1">
        <w:rPr>
          <w:i/>
        </w:rPr>
        <w:t>West African Journal of Applied Ecology</w:t>
      </w:r>
      <w:r w:rsidRPr="00AD01F1">
        <w:t>,</w:t>
      </w:r>
      <w:r w:rsidRPr="00AD01F1">
        <w:rPr>
          <w:i/>
        </w:rPr>
        <w:t xml:space="preserve"> 17</w:t>
      </w:r>
      <w:r w:rsidRPr="00AD01F1">
        <w:t xml:space="preserve">, 82-86. </w:t>
      </w:r>
    </w:p>
    <w:p w14:paraId="16AFCAEA" w14:textId="030E998E" w:rsidR="00AD01F1" w:rsidRPr="00AD01F1" w:rsidRDefault="00AD01F1" w:rsidP="00AD01F1">
      <w:pPr>
        <w:pStyle w:val="EndNoteBibliography"/>
        <w:spacing w:after="0"/>
        <w:ind w:left="720" w:hanging="720"/>
      </w:pPr>
      <w:r w:rsidRPr="00AD01F1">
        <w:t xml:space="preserve">Kilwanila, S. I., Msalya, G. M., Lyimo, C. M., &amp; Rija, A. A. (2021). Geographic biases in cane rat (Thryonomyds) research may impede broader wildlife utilization and conservation in Africa: A systematic review. </w:t>
      </w:r>
      <w:r w:rsidRPr="00AD01F1">
        <w:rPr>
          <w:i/>
        </w:rPr>
        <w:t>Scientific African</w:t>
      </w:r>
      <w:r w:rsidRPr="00AD01F1">
        <w:t>,</w:t>
      </w:r>
      <w:r w:rsidRPr="00AD01F1">
        <w:rPr>
          <w:i/>
        </w:rPr>
        <w:t xml:space="preserve"> 12</w:t>
      </w:r>
      <w:r w:rsidRPr="00AD01F1">
        <w:t xml:space="preserve">. </w:t>
      </w:r>
      <w:hyperlink r:id="rId16" w:history="1">
        <w:r w:rsidRPr="00AD01F1">
          <w:rPr>
            <w:rStyle w:val="Hyperlink"/>
          </w:rPr>
          <w:t>https://doi.org/10.1016/j.sciaf.2021.e00785</w:t>
        </w:r>
      </w:hyperlink>
      <w:r w:rsidRPr="00AD01F1">
        <w:t xml:space="preserve"> </w:t>
      </w:r>
    </w:p>
    <w:p w14:paraId="2681D4E4" w14:textId="77777777" w:rsidR="00AD01F1" w:rsidRPr="00AD01F1" w:rsidRDefault="00AD01F1" w:rsidP="00AD01F1">
      <w:pPr>
        <w:pStyle w:val="EndNoteBibliography"/>
        <w:spacing w:after="0"/>
        <w:ind w:left="720" w:hanging="720"/>
      </w:pPr>
      <w:r w:rsidRPr="00AD01F1">
        <w:t xml:space="preserve">Mustapha, T., Unyah, N. Z., Majid, R. A., Abdullahi, S. A., &amp; Wana, N. M. (2019). Prevalence of Ectoparasitic Infection of Rodents Captured near Student's Hostels: Zoonotic Implications. </w:t>
      </w:r>
      <w:r w:rsidRPr="00AD01F1">
        <w:rPr>
          <w:i/>
        </w:rPr>
        <w:t>Annual Research and Review in Biology</w:t>
      </w:r>
      <w:r w:rsidRPr="00AD01F1">
        <w:t>,</w:t>
      </w:r>
      <w:r w:rsidRPr="00AD01F1">
        <w:rPr>
          <w:i/>
        </w:rPr>
        <w:t xml:space="preserve"> 32</w:t>
      </w:r>
      <w:r w:rsidRPr="00AD01F1">
        <w:t xml:space="preserve">(1), 1-10. </w:t>
      </w:r>
    </w:p>
    <w:p w14:paraId="700D145C" w14:textId="1836042A" w:rsidR="00AD01F1" w:rsidRPr="00AD01F1" w:rsidRDefault="00AD01F1" w:rsidP="00AD01F1">
      <w:pPr>
        <w:pStyle w:val="EndNoteBibliography"/>
        <w:spacing w:after="0"/>
        <w:ind w:left="720" w:hanging="720"/>
      </w:pPr>
      <w:r w:rsidRPr="00AD01F1">
        <w:t>Okeke, J. J., Ikegbunam, N. M., Umea</w:t>
      </w:r>
      <w:r w:rsidR="0071641E">
        <w:t>s</w:t>
      </w:r>
      <w:r w:rsidRPr="00AD01F1">
        <w:t>niebue, A. C., D.C, E., &amp; Ezeadila, J. O. (2013). A Survey on the Ectoparasites and Haemoparasites of Grasscutter (</w:t>
      </w:r>
      <w:r w:rsidRPr="00AD01F1">
        <w:rPr>
          <w:i/>
        </w:rPr>
        <w:t>Thryonomys Swinderianus</w:t>
      </w:r>
      <w:r w:rsidRPr="00AD01F1">
        <w:t xml:space="preserve">) Reared under Captive Conditions. </w:t>
      </w:r>
      <w:r w:rsidRPr="00AD01F1">
        <w:rPr>
          <w:i/>
        </w:rPr>
        <w:t>Journal of Natural Sciences Research 3</w:t>
      </w:r>
      <w:r w:rsidRPr="00AD01F1">
        <w:t xml:space="preserve">(2), 57-61. </w:t>
      </w:r>
    </w:p>
    <w:p w14:paraId="3795157E" w14:textId="7BE1631D" w:rsidR="00AD01F1" w:rsidRPr="00AD01F1" w:rsidRDefault="00AD01F1" w:rsidP="00AD01F1">
      <w:pPr>
        <w:pStyle w:val="EndNoteBibliography"/>
        <w:spacing w:after="0"/>
        <w:ind w:left="720" w:hanging="720"/>
      </w:pPr>
      <w:r w:rsidRPr="00AD01F1">
        <w:t>Okorafor, K. A., B., O. A., Eleng, I. E., &amp; Okete, J. A. (2012). Occurrence and prevalence of ecto- and gastrointestinal parasites in wild cane rats'(T</w:t>
      </w:r>
      <w:r w:rsidRPr="00AD01F1">
        <w:rPr>
          <w:i/>
        </w:rPr>
        <w:t xml:space="preserve">ryonomys swinderianus) </w:t>
      </w:r>
      <w:r w:rsidRPr="00AD01F1">
        <w:t xml:space="preserve">from oyo state, south-western, Nigeria. </w:t>
      </w:r>
      <w:r w:rsidRPr="00AD01F1">
        <w:rPr>
          <w:i/>
        </w:rPr>
        <w:t>European Journal of Zoological Research</w:t>
      </w:r>
      <w:r w:rsidRPr="00AD01F1">
        <w:t>,</w:t>
      </w:r>
      <w:r w:rsidRPr="00AD01F1">
        <w:rPr>
          <w:i/>
        </w:rPr>
        <w:t xml:space="preserve"> 1</w:t>
      </w:r>
      <w:r w:rsidRPr="00AD01F1">
        <w:t xml:space="preserve">(3). </w:t>
      </w:r>
      <w:hyperlink r:id="rId17" w:history="1">
        <w:r w:rsidRPr="00AD01F1">
          <w:rPr>
            <w:rStyle w:val="Hyperlink"/>
          </w:rPr>
          <w:t>http://scholarsresearchlibrary.com/archive.html</w:t>
        </w:r>
      </w:hyperlink>
      <w:r w:rsidRPr="00AD01F1">
        <w:t xml:space="preserve"> </w:t>
      </w:r>
    </w:p>
    <w:p w14:paraId="4E501AAB" w14:textId="75B5CCAA" w:rsidR="00AD01F1" w:rsidRPr="00AD01F1" w:rsidRDefault="00AD01F1" w:rsidP="00AD01F1">
      <w:pPr>
        <w:pStyle w:val="EndNoteBibliography"/>
        <w:spacing w:after="0"/>
        <w:ind w:left="720" w:hanging="720"/>
      </w:pPr>
      <w:r w:rsidRPr="00AD01F1">
        <w:t xml:space="preserve">Olamiju, I. O., &amp; Olujimi, J. (2011). Regional analysis of locations of public educational facilities in Nigeria: The Akure region experience. . </w:t>
      </w:r>
      <w:r w:rsidRPr="00AD01F1">
        <w:rPr>
          <w:i/>
        </w:rPr>
        <w:t>Journal of Geography and Regional Planning</w:t>
      </w:r>
      <w:r w:rsidRPr="00AD01F1">
        <w:t>,</w:t>
      </w:r>
      <w:r w:rsidRPr="00AD01F1">
        <w:rPr>
          <w:i/>
        </w:rPr>
        <w:t xml:space="preserve"> 4</w:t>
      </w:r>
      <w:r w:rsidRPr="00AD01F1">
        <w:t xml:space="preserve">(7), 428-442. </w:t>
      </w:r>
      <w:hyperlink r:id="rId18" w:history="1">
        <w:r w:rsidRPr="00AD01F1">
          <w:rPr>
            <w:rStyle w:val="Hyperlink"/>
          </w:rPr>
          <w:t>http://www.academicjournals.org/JGRP</w:t>
        </w:r>
      </w:hyperlink>
      <w:r w:rsidRPr="00AD01F1">
        <w:t xml:space="preserve"> </w:t>
      </w:r>
    </w:p>
    <w:p w14:paraId="7107E496" w14:textId="6EBD56BE" w:rsidR="00AD01F1" w:rsidRPr="00AD01F1" w:rsidRDefault="00AD01F1" w:rsidP="00AD01F1">
      <w:pPr>
        <w:pStyle w:val="EndNoteBibliography"/>
        <w:spacing w:after="0"/>
        <w:ind w:left="720" w:hanging="720"/>
      </w:pPr>
      <w:r w:rsidRPr="00AD01F1">
        <w:t xml:space="preserve">Opara, M. N. (2012). </w:t>
      </w:r>
      <w:r w:rsidRPr="00AD01F1">
        <w:rPr>
          <w:i/>
        </w:rPr>
        <w:t xml:space="preserve">Zoonotic Role of the Grasscutter </w:t>
      </w:r>
      <w:hyperlink r:id="rId19" w:history="1">
        <w:r w:rsidRPr="00AD01F1">
          <w:rPr>
            <w:rStyle w:val="Hyperlink"/>
          </w:rPr>
          <w:t>http://www.intechopen.com/books/zoonosis/zoonotic-role-of-thegrasscutter</w:t>
        </w:r>
      </w:hyperlink>
      <w:r w:rsidRPr="00AD01F1">
        <w:t xml:space="preserve"> </w:t>
      </w:r>
    </w:p>
    <w:p w14:paraId="114FD6D3" w14:textId="2F4A1655" w:rsidR="00AD01F1" w:rsidRPr="00AD01F1" w:rsidRDefault="00AD01F1" w:rsidP="00AD01F1">
      <w:pPr>
        <w:pStyle w:val="EndNoteBibliography"/>
        <w:spacing w:after="0"/>
        <w:ind w:left="720" w:hanging="720"/>
      </w:pPr>
      <w:r w:rsidRPr="00AD01F1">
        <w:t xml:space="preserve">Paul, B. T., Kyari, F., Gadzama, M. A., Zango, M. K., Ejeh, E. F., Ndahi, J. J., &amp; Mana, H. P. (2016). Gastrointestinal helminths and external parasites of domestic rats trapped from residential areas within Maiduguri Municipality, Nigeria. </w:t>
      </w:r>
      <w:r w:rsidRPr="00AD01F1">
        <w:rPr>
          <w:i/>
        </w:rPr>
        <w:t>Sokoto Journal of Veterinary Sciences</w:t>
      </w:r>
      <w:r w:rsidRPr="00AD01F1">
        <w:t>,</w:t>
      </w:r>
      <w:r w:rsidRPr="00AD01F1">
        <w:rPr>
          <w:i/>
        </w:rPr>
        <w:t xml:space="preserve"> 14</w:t>
      </w:r>
      <w:r w:rsidRPr="00AD01F1">
        <w:t xml:space="preserve">(1). </w:t>
      </w:r>
      <w:hyperlink r:id="rId20" w:history="1">
        <w:r w:rsidRPr="00AD01F1">
          <w:rPr>
            <w:rStyle w:val="Hyperlink"/>
          </w:rPr>
          <w:t>https://doi.org/10.4314/sokjvs.v14i1.2</w:t>
        </w:r>
      </w:hyperlink>
      <w:r w:rsidRPr="00AD01F1">
        <w:t xml:space="preserve"> </w:t>
      </w:r>
    </w:p>
    <w:p w14:paraId="6D1805C2" w14:textId="3490FE7A" w:rsidR="00AD01F1" w:rsidRPr="00AD01F1" w:rsidRDefault="00AD01F1" w:rsidP="00AD01F1">
      <w:pPr>
        <w:pStyle w:val="EndNoteBibliography"/>
        <w:ind w:left="720" w:hanging="720"/>
      </w:pPr>
      <w:r w:rsidRPr="00AD01F1">
        <w:t>Walker, A. R., Bouattour, A., Camicas, J., .L., Estrada-Peña, A., Horak, I. G., Latif, A. A., Pegram, R. G., &amp; Preston, P. M. (2003).</w:t>
      </w:r>
      <w:r w:rsidRPr="00AD01F1">
        <w:rPr>
          <w:i/>
        </w:rPr>
        <w:t xml:space="preserve"> Ticks of domestic animals in Africa: A guide to identification of species. </w:t>
      </w:r>
      <w:r w:rsidRPr="00AD01F1">
        <w:t xml:space="preserve">. Bioscience Reports. </w:t>
      </w:r>
      <w:hyperlink r:id="rId21" w:history="1">
        <w:r w:rsidRPr="00AD01F1">
          <w:rPr>
            <w:rStyle w:val="Hyperlink"/>
          </w:rPr>
          <w:t>www.biosciencereports.pwp.blueyonder.co.uk</w:t>
        </w:r>
      </w:hyperlink>
      <w:r w:rsidRPr="00AD01F1">
        <w:t xml:space="preserve"> </w:t>
      </w:r>
    </w:p>
    <w:p w14:paraId="4FADA542" w14:textId="43B0B4E1" w:rsidR="0020109C" w:rsidRPr="00E07E59" w:rsidRDefault="001F1330" w:rsidP="0051682C">
      <w:pPr>
        <w:spacing w:line="240" w:lineRule="auto"/>
        <w:jc w:val="both"/>
        <w:rPr>
          <w:rFonts w:ascii="Times New Roman" w:hAnsi="Times New Roman" w:cs="Times New Roman"/>
          <w:sz w:val="24"/>
          <w:szCs w:val="24"/>
        </w:rPr>
      </w:pPr>
      <w:r w:rsidRPr="00E07E59">
        <w:rPr>
          <w:rFonts w:ascii="Times New Roman" w:hAnsi="Times New Roman" w:cs="Times New Roman"/>
          <w:sz w:val="24"/>
          <w:szCs w:val="24"/>
        </w:rPr>
        <w:fldChar w:fldCharType="end"/>
      </w:r>
    </w:p>
    <w:sectPr w:rsidR="0020109C" w:rsidRPr="00E07E59" w:rsidSect="00D1468E">
      <w:headerReference w:type="even" r:id="rId22"/>
      <w:headerReference w:type="default" r:id="rId23"/>
      <w:foot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2FA4" w14:textId="77777777" w:rsidR="00EA1246" w:rsidRDefault="00EA1246" w:rsidP="004C78F2">
      <w:pPr>
        <w:spacing w:after="0" w:line="240" w:lineRule="auto"/>
      </w:pPr>
      <w:r>
        <w:separator/>
      </w:r>
    </w:p>
  </w:endnote>
  <w:endnote w:type="continuationSeparator" w:id="0">
    <w:p w14:paraId="6F61E48F" w14:textId="77777777" w:rsidR="00EA1246" w:rsidRDefault="00EA1246" w:rsidP="004C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248524"/>
      <w:docPartObj>
        <w:docPartGallery w:val="Page Numbers (Bottom of Page)"/>
        <w:docPartUnique/>
      </w:docPartObj>
    </w:sdtPr>
    <w:sdtEndPr>
      <w:rPr>
        <w:noProof/>
      </w:rPr>
    </w:sdtEndPr>
    <w:sdtContent>
      <w:p w14:paraId="66ACDD69" w14:textId="57CDDF15" w:rsidR="004C78F2" w:rsidRDefault="004C7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F19A6" w14:textId="77777777" w:rsidR="004C78F2" w:rsidRDefault="004C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B740" w14:textId="77777777" w:rsidR="00EA1246" w:rsidRDefault="00EA1246" w:rsidP="004C78F2">
      <w:pPr>
        <w:spacing w:after="0" w:line="240" w:lineRule="auto"/>
      </w:pPr>
      <w:r>
        <w:separator/>
      </w:r>
    </w:p>
  </w:footnote>
  <w:footnote w:type="continuationSeparator" w:id="0">
    <w:p w14:paraId="074D404A" w14:textId="77777777" w:rsidR="00EA1246" w:rsidRDefault="00EA1246" w:rsidP="004C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A488" w14:textId="5609F275" w:rsidR="00D1468E" w:rsidRDefault="0071641E">
    <w:pPr>
      <w:pStyle w:val="Header"/>
    </w:pPr>
    <w:r>
      <w:rPr>
        <w:noProof/>
      </w:rPr>
      <w:pict w14:anchorId="5BA14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6B37" w14:textId="4B148BB5" w:rsidR="00D1468E" w:rsidRDefault="0071641E">
    <w:pPr>
      <w:pStyle w:val="Header"/>
    </w:pPr>
    <w:r>
      <w:rPr>
        <w:noProof/>
      </w:rPr>
      <w:pict w14:anchorId="5FE7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FED8" w14:textId="20D41129" w:rsidR="00D1468E" w:rsidRDefault="0071641E">
    <w:pPr>
      <w:pStyle w:val="Header"/>
    </w:pPr>
    <w:r>
      <w:rPr>
        <w:noProof/>
      </w:rPr>
      <w:pict w14:anchorId="5D730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D5099"/>
    <w:multiLevelType w:val="multilevel"/>
    <w:tmpl w:val="7B1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66AAA"/>
    <w:multiLevelType w:val="multilevel"/>
    <w:tmpl w:val="910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727E8"/>
    <w:multiLevelType w:val="multilevel"/>
    <w:tmpl w:val="779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901EE"/>
    <w:multiLevelType w:val="multilevel"/>
    <w:tmpl w:val="85A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98527">
    <w:abstractNumId w:val="0"/>
  </w:num>
  <w:num w:numId="2" w16cid:durableId="731393779">
    <w:abstractNumId w:val="3"/>
  </w:num>
  <w:num w:numId="3" w16cid:durableId="1849446793">
    <w:abstractNumId w:val="1"/>
  </w:num>
  <w:num w:numId="4" w16cid:durableId="647825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s22pxz5a2vtkefdz3pzt5ctrwxfr90zr02&quot;&gt;AP MALDI&lt;record-ids&gt;&lt;item&gt;298&lt;/item&gt;&lt;/record-ids&gt;&lt;/item&gt;&lt;/Libraries&gt;"/>
  </w:docVars>
  <w:rsids>
    <w:rsidRoot w:val="0020109C"/>
    <w:rsid w:val="00005F0B"/>
    <w:rsid w:val="00032B9A"/>
    <w:rsid w:val="00037248"/>
    <w:rsid w:val="00043F5F"/>
    <w:rsid w:val="00053B7C"/>
    <w:rsid w:val="00080D6C"/>
    <w:rsid w:val="0009610B"/>
    <w:rsid w:val="00097F80"/>
    <w:rsid w:val="000B2406"/>
    <w:rsid w:val="000D07A9"/>
    <w:rsid w:val="000D2A74"/>
    <w:rsid w:val="000D38A6"/>
    <w:rsid w:val="000D79BF"/>
    <w:rsid w:val="000E727C"/>
    <w:rsid w:val="000F6261"/>
    <w:rsid w:val="00120B6F"/>
    <w:rsid w:val="00133509"/>
    <w:rsid w:val="001404DA"/>
    <w:rsid w:val="00155EA0"/>
    <w:rsid w:val="00164A78"/>
    <w:rsid w:val="00164A9B"/>
    <w:rsid w:val="0017180D"/>
    <w:rsid w:val="0017217A"/>
    <w:rsid w:val="00187080"/>
    <w:rsid w:val="001A5F4D"/>
    <w:rsid w:val="001B2791"/>
    <w:rsid w:val="001D0836"/>
    <w:rsid w:val="001D38F8"/>
    <w:rsid w:val="001D4199"/>
    <w:rsid w:val="001F1330"/>
    <w:rsid w:val="001F784F"/>
    <w:rsid w:val="0020109C"/>
    <w:rsid w:val="00202B25"/>
    <w:rsid w:val="00203EDC"/>
    <w:rsid w:val="00204B7C"/>
    <w:rsid w:val="002238F3"/>
    <w:rsid w:val="00223E91"/>
    <w:rsid w:val="002576B1"/>
    <w:rsid w:val="002904D9"/>
    <w:rsid w:val="002C3BBB"/>
    <w:rsid w:val="002E3FDC"/>
    <w:rsid w:val="002E78E3"/>
    <w:rsid w:val="002F2350"/>
    <w:rsid w:val="002F491F"/>
    <w:rsid w:val="00304246"/>
    <w:rsid w:val="00323032"/>
    <w:rsid w:val="00323685"/>
    <w:rsid w:val="00327EFD"/>
    <w:rsid w:val="00333054"/>
    <w:rsid w:val="00344443"/>
    <w:rsid w:val="00361D80"/>
    <w:rsid w:val="003626C0"/>
    <w:rsid w:val="00362DD8"/>
    <w:rsid w:val="00364414"/>
    <w:rsid w:val="00367A3F"/>
    <w:rsid w:val="00376669"/>
    <w:rsid w:val="003841B9"/>
    <w:rsid w:val="003E0303"/>
    <w:rsid w:val="003E637D"/>
    <w:rsid w:val="003E6C4B"/>
    <w:rsid w:val="003F3163"/>
    <w:rsid w:val="003F4044"/>
    <w:rsid w:val="003F5944"/>
    <w:rsid w:val="00402468"/>
    <w:rsid w:val="004674D9"/>
    <w:rsid w:val="00467B9D"/>
    <w:rsid w:val="00472E57"/>
    <w:rsid w:val="00473FD5"/>
    <w:rsid w:val="00491F59"/>
    <w:rsid w:val="00493366"/>
    <w:rsid w:val="004A3445"/>
    <w:rsid w:val="004B05E0"/>
    <w:rsid w:val="004B179D"/>
    <w:rsid w:val="004C0361"/>
    <w:rsid w:val="004C12EB"/>
    <w:rsid w:val="004C3E03"/>
    <w:rsid w:val="004C5427"/>
    <w:rsid w:val="004C78F2"/>
    <w:rsid w:val="004D151F"/>
    <w:rsid w:val="004D5D4B"/>
    <w:rsid w:val="004E0307"/>
    <w:rsid w:val="005137DE"/>
    <w:rsid w:val="0051682C"/>
    <w:rsid w:val="00522227"/>
    <w:rsid w:val="005269BE"/>
    <w:rsid w:val="00534662"/>
    <w:rsid w:val="00564DA6"/>
    <w:rsid w:val="00596D6D"/>
    <w:rsid w:val="005C2334"/>
    <w:rsid w:val="005C34F9"/>
    <w:rsid w:val="005E1580"/>
    <w:rsid w:val="005F4DF4"/>
    <w:rsid w:val="006168F9"/>
    <w:rsid w:val="00623092"/>
    <w:rsid w:val="0062510F"/>
    <w:rsid w:val="00631528"/>
    <w:rsid w:val="00645B77"/>
    <w:rsid w:val="00647642"/>
    <w:rsid w:val="00650340"/>
    <w:rsid w:val="00650913"/>
    <w:rsid w:val="0065657E"/>
    <w:rsid w:val="00677A22"/>
    <w:rsid w:val="00694476"/>
    <w:rsid w:val="006A502A"/>
    <w:rsid w:val="006C674E"/>
    <w:rsid w:val="006C7642"/>
    <w:rsid w:val="006E0B13"/>
    <w:rsid w:val="006F4CA5"/>
    <w:rsid w:val="006F5604"/>
    <w:rsid w:val="0071641E"/>
    <w:rsid w:val="00717478"/>
    <w:rsid w:val="00720775"/>
    <w:rsid w:val="00730713"/>
    <w:rsid w:val="007474D8"/>
    <w:rsid w:val="00775CDB"/>
    <w:rsid w:val="0077723C"/>
    <w:rsid w:val="007816FD"/>
    <w:rsid w:val="00797FF9"/>
    <w:rsid w:val="007A220E"/>
    <w:rsid w:val="007B28E0"/>
    <w:rsid w:val="007E356C"/>
    <w:rsid w:val="007E3B36"/>
    <w:rsid w:val="007E5D4C"/>
    <w:rsid w:val="007F23D7"/>
    <w:rsid w:val="008339A3"/>
    <w:rsid w:val="008451EA"/>
    <w:rsid w:val="00845D1A"/>
    <w:rsid w:val="00864D2B"/>
    <w:rsid w:val="0088492A"/>
    <w:rsid w:val="00892752"/>
    <w:rsid w:val="008C51EA"/>
    <w:rsid w:val="008D47BA"/>
    <w:rsid w:val="008F5DDF"/>
    <w:rsid w:val="00923358"/>
    <w:rsid w:val="00926D9C"/>
    <w:rsid w:val="009429E3"/>
    <w:rsid w:val="00944DA7"/>
    <w:rsid w:val="00965C79"/>
    <w:rsid w:val="00966EF6"/>
    <w:rsid w:val="00974E79"/>
    <w:rsid w:val="00992A49"/>
    <w:rsid w:val="0099560C"/>
    <w:rsid w:val="009A1211"/>
    <w:rsid w:val="009A3292"/>
    <w:rsid w:val="009A36A9"/>
    <w:rsid w:val="009B0CB0"/>
    <w:rsid w:val="009B618E"/>
    <w:rsid w:val="009E0DAC"/>
    <w:rsid w:val="009E0EAD"/>
    <w:rsid w:val="009E17C4"/>
    <w:rsid w:val="00A005A6"/>
    <w:rsid w:val="00A02DAC"/>
    <w:rsid w:val="00A0329C"/>
    <w:rsid w:val="00A06E99"/>
    <w:rsid w:val="00A07348"/>
    <w:rsid w:val="00A35B0F"/>
    <w:rsid w:val="00A37B9F"/>
    <w:rsid w:val="00A62E23"/>
    <w:rsid w:val="00A655D5"/>
    <w:rsid w:val="00A80467"/>
    <w:rsid w:val="00A81E65"/>
    <w:rsid w:val="00A840E3"/>
    <w:rsid w:val="00A84EC7"/>
    <w:rsid w:val="00A93CEF"/>
    <w:rsid w:val="00A94D01"/>
    <w:rsid w:val="00AA5FEF"/>
    <w:rsid w:val="00AA787E"/>
    <w:rsid w:val="00AC61BA"/>
    <w:rsid w:val="00AD01F1"/>
    <w:rsid w:val="00AD33CF"/>
    <w:rsid w:val="00AD5495"/>
    <w:rsid w:val="00AD6E66"/>
    <w:rsid w:val="00AE11D8"/>
    <w:rsid w:val="00AE3918"/>
    <w:rsid w:val="00AF24F2"/>
    <w:rsid w:val="00B05300"/>
    <w:rsid w:val="00B1061A"/>
    <w:rsid w:val="00B27D29"/>
    <w:rsid w:val="00B477C3"/>
    <w:rsid w:val="00B501DB"/>
    <w:rsid w:val="00B55E36"/>
    <w:rsid w:val="00B630BA"/>
    <w:rsid w:val="00B64979"/>
    <w:rsid w:val="00B67E25"/>
    <w:rsid w:val="00B764B6"/>
    <w:rsid w:val="00BA3F4E"/>
    <w:rsid w:val="00BA7DF6"/>
    <w:rsid w:val="00BB0D93"/>
    <w:rsid w:val="00BC632F"/>
    <w:rsid w:val="00BF065F"/>
    <w:rsid w:val="00BF4ED1"/>
    <w:rsid w:val="00C100F7"/>
    <w:rsid w:val="00C13BD3"/>
    <w:rsid w:val="00C14DB2"/>
    <w:rsid w:val="00C17EFD"/>
    <w:rsid w:val="00C22BBF"/>
    <w:rsid w:val="00C32A3C"/>
    <w:rsid w:val="00C64CC2"/>
    <w:rsid w:val="00C70E5C"/>
    <w:rsid w:val="00CC5AF3"/>
    <w:rsid w:val="00CC7188"/>
    <w:rsid w:val="00CC736A"/>
    <w:rsid w:val="00CD2674"/>
    <w:rsid w:val="00CE27B5"/>
    <w:rsid w:val="00CE77FB"/>
    <w:rsid w:val="00D1468E"/>
    <w:rsid w:val="00D2059D"/>
    <w:rsid w:val="00D27674"/>
    <w:rsid w:val="00D36D6F"/>
    <w:rsid w:val="00D66B05"/>
    <w:rsid w:val="00DA79F6"/>
    <w:rsid w:val="00DB70B4"/>
    <w:rsid w:val="00DC01AC"/>
    <w:rsid w:val="00DD4E43"/>
    <w:rsid w:val="00DD7E9D"/>
    <w:rsid w:val="00DE7AFF"/>
    <w:rsid w:val="00E07E59"/>
    <w:rsid w:val="00E15C5F"/>
    <w:rsid w:val="00E2026B"/>
    <w:rsid w:val="00E21783"/>
    <w:rsid w:val="00E353F2"/>
    <w:rsid w:val="00E64A8F"/>
    <w:rsid w:val="00E6567E"/>
    <w:rsid w:val="00E71DAD"/>
    <w:rsid w:val="00E9296D"/>
    <w:rsid w:val="00E95403"/>
    <w:rsid w:val="00EA1246"/>
    <w:rsid w:val="00EC1E6F"/>
    <w:rsid w:val="00EC3547"/>
    <w:rsid w:val="00ED1161"/>
    <w:rsid w:val="00F45E61"/>
    <w:rsid w:val="00F504F0"/>
    <w:rsid w:val="00F61025"/>
    <w:rsid w:val="00F63F94"/>
    <w:rsid w:val="00F82B2F"/>
    <w:rsid w:val="00FA0194"/>
    <w:rsid w:val="00FA431F"/>
    <w:rsid w:val="00FA76D0"/>
    <w:rsid w:val="00FB0AA7"/>
    <w:rsid w:val="00FC3EFE"/>
    <w:rsid w:val="00FD0831"/>
    <w:rsid w:val="00FE4187"/>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E3BEC"/>
  <w15:chartTrackingRefBased/>
  <w15:docId w15:val="{7449E2BC-F1B3-492F-9E6A-C7F8F5B8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94"/>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0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09C"/>
    <w:rPr>
      <w:rFonts w:eastAsiaTheme="majorEastAsia" w:cstheme="majorBidi"/>
      <w:color w:val="272727" w:themeColor="text1" w:themeTint="D8"/>
    </w:rPr>
  </w:style>
  <w:style w:type="paragraph" w:styleId="Title">
    <w:name w:val="Title"/>
    <w:basedOn w:val="Normal"/>
    <w:next w:val="Normal"/>
    <w:link w:val="TitleChar"/>
    <w:uiPriority w:val="10"/>
    <w:qFormat/>
    <w:rsid w:val="0020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09C"/>
    <w:pPr>
      <w:spacing w:before="160"/>
      <w:jc w:val="center"/>
    </w:pPr>
    <w:rPr>
      <w:i/>
      <w:iCs/>
      <w:color w:val="404040" w:themeColor="text1" w:themeTint="BF"/>
    </w:rPr>
  </w:style>
  <w:style w:type="character" w:customStyle="1" w:styleId="QuoteChar">
    <w:name w:val="Quote Char"/>
    <w:basedOn w:val="DefaultParagraphFont"/>
    <w:link w:val="Quote"/>
    <w:uiPriority w:val="29"/>
    <w:rsid w:val="0020109C"/>
    <w:rPr>
      <w:i/>
      <w:iCs/>
      <w:color w:val="404040" w:themeColor="text1" w:themeTint="BF"/>
    </w:rPr>
  </w:style>
  <w:style w:type="paragraph" w:styleId="ListParagraph">
    <w:name w:val="List Paragraph"/>
    <w:basedOn w:val="Normal"/>
    <w:uiPriority w:val="34"/>
    <w:qFormat/>
    <w:rsid w:val="0020109C"/>
    <w:pPr>
      <w:ind w:left="720"/>
      <w:contextualSpacing/>
    </w:pPr>
  </w:style>
  <w:style w:type="character" w:styleId="IntenseEmphasis">
    <w:name w:val="Intense Emphasis"/>
    <w:basedOn w:val="DefaultParagraphFont"/>
    <w:uiPriority w:val="21"/>
    <w:qFormat/>
    <w:rsid w:val="0020109C"/>
    <w:rPr>
      <w:i/>
      <w:iCs/>
      <w:color w:val="0F4761" w:themeColor="accent1" w:themeShade="BF"/>
    </w:rPr>
  </w:style>
  <w:style w:type="paragraph" w:styleId="IntenseQuote">
    <w:name w:val="Intense Quote"/>
    <w:basedOn w:val="Normal"/>
    <w:next w:val="Normal"/>
    <w:link w:val="IntenseQuoteChar"/>
    <w:uiPriority w:val="30"/>
    <w:qFormat/>
    <w:rsid w:val="0020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09C"/>
    <w:rPr>
      <w:i/>
      <w:iCs/>
      <w:color w:val="0F4761" w:themeColor="accent1" w:themeShade="BF"/>
    </w:rPr>
  </w:style>
  <w:style w:type="character" w:styleId="IntenseReference">
    <w:name w:val="Intense Reference"/>
    <w:basedOn w:val="DefaultParagraphFont"/>
    <w:uiPriority w:val="32"/>
    <w:qFormat/>
    <w:rsid w:val="0020109C"/>
    <w:rPr>
      <w:b/>
      <w:bCs/>
      <w:smallCaps/>
      <w:color w:val="0F4761" w:themeColor="accent1" w:themeShade="BF"/>
      <w:spacing w:val="5"/>
    </w:rPr>
  </w:style>
  <w:style w:type="character" w:styleId="Hyperlink">
    <w:name w:val="Hyperlink"/>
    <w:basedOn w:val="DefaultParagraphFont"/>
    <w:uiPriority w:val="99"/>
    <w:unhideWhenUsed/>
    <w:rsid w:val="00FA0194"/>
    <w:rPr>
      <w:color w:val="467886" w:themeColor="hyperlink"/>
      <w:u w:val="single"/>
    </w:rPr>
  </w:style>
  <w:style w:type="paragraph" w:customStyle="1" w:styleId="EndNoteBibliographyTitle">
    <w:name w:val="EndNote Bibliography Title"/>
    <w:basedOn w:val="Normal"/>
    <w:link w:val="EndNoteBibliographyTitleChar"/>
    <w:rsid w:val="001F1330"/>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F1330"/>
    <w:rPr>
      <w:rFonts w:ascii="Aptos" w:hAnsi="Aptos"/>
      <w:noProof/>
      <w:kern w:val="0"/>
      <w:lang w:val="en-US"/>
      <w14:ligatures w14:val="none"/>
    </w:rPr>
  </w:style>
  <w:style w:type="paragraph" w:customStyle="1" w:styleId="EndNoteBibliography">
    <w:name w:val="EndNote Bibliography"/>
    <w:basedOn w:val="Normal"/>
    <w:link w:val="EndNoteBibliographyChar"/>
    <w:rsid w:val="001F1330"/>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1F1330"/>
    <w:rPr>
      <w:rFonts w:ascii="Aptos" w:hAnsi="Aptos"/>
      <w:noProof/>
      <w:kern w:val="0"/>
      <w:lang w:val="en-US"/>
      <w14:ligatures w14:val="none"/>
    </w:rPr>
  </w:style>
  <w:style w:type="character" w:styleId="UnresolvedMention">
    <w:name w:val="Unresolved Mention"/>
    <w:basedOn w:val="DefaultParagraphFont"/>
    <w:uiPriority w:val="99"/>
    <w:semiHidden/>
    <w:unhideWhenUsed/>
    <w:rsid w:val="001F1330"/>
    <w:rPr>
      <w:color w:val="605E5C"/>
      <w:shd w:val="clear" w:color="auto" w:fill="E1DFDD"/>
    </w:rPr>
  </w:style>
  <w:style w:type="character" w:styleId="FollowedHyperlink">
    <w:name w:val="FollowedHyperlink"/>
    <w:basedOn w:val="DefaultParagraphFont"/>
    <w:uiPriority w:val="99"/>
    <w:semiHidden/>
    <w:unhideWhenUsed/>
    <w:rsid w:val="001F784F"/>
    <w:rPr>
      <w:color w:val="96607D" w:themeColor="followedHyperlink"/>
      <w:u w:val="single"/>
    </w:rPr>
  </w:style>
  <w:style w:type="table" w:styleId="TableGrid">
    <w:name w:val="Table Grid"/>
    <w:basedOn w:val="TableNormal"/>
    <w:uiPriority w:val="39"/>
    <w:rsid w:val="00BF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21783"/>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C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F2"/>
    <w:rPr>
      <w:kern w:val="0"/>
      <w:lang w:val="en-US"/>
      <w14:ligatures w14:val="none"/>
    </w:rPr>
  </w:style>
  <w:style w:type="paragraph" w:styleId="Footer">
    <w:name w:val="footer"/>
    <w:basedOn w:val="Normal"/>
    <w:link w:val="FooterChar"/>
    <w:uiPriority w:val="99"/>
    <w:unhideWhenUsed/>
    <w:rsid w:val="004C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F2"/>
    <w:rPr>
      <w:kern w:val="0"/>
      <w:lang w:val="en-US"/>
      <w14:ligatures w14:val="none"/>
    </w:rPr>
  </w:style>
  <w:style w:type="character" w:styleId="LineNumber">
    <w:name w:val="line number"/>
    <w:basedOn w:val="DefaultParagraphFont"/>
    <w:uiPriority w:val="99"/>
    <w:semiHidden/>
    <w:unhideWhenUsed/>
    <w:rsid w:val="003E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237">
      <w:bodyDiv w:val="1"/>
      <w:marLeft w:val="0"/>
      <w:marRight w:val="0"/>
      <w:marTop w:val="0"/>
      <w:marBottom w:val="0"/>
      <w:divBdr>
        <w:top w:val="none" w:sz="0" w:space="0" w:color="auto"/>
        <w:left w:val="none" w:sz="0" w:space="0" w:color="auto"/>
        <w:bottom w:val="none" w:sz="0" w:space="0" w:color="auto"/>
        <w:right w:val="none" w:sz="0" w:space="0" w:color="auto"/>
      </w:divBdr>
    </w:div>
    <w:div w:id="122039767">
      <w:bodyDiv w:val="1"/>
      <w:marLeft w:val="0"/>
      <w:marRight w:val="0"/>
      <w:marTop w:val="0"/>
      <w:marBottom w:val="0"/>
      <w:divBdr>
        <w:top w:val="none" w:sz="0" w:space="0" w:color="auto"/>
        <w:left w:val="none" w:sz="0" w:space="0" w:color="auto"/>
        <w:bottom w:val="none" w:sz="0" w:space="0" w:color="auto"/>
        <w:right w:val="none" w:sz="0" w:space="0" w:color="auto"/>
      </w:divBdr>
      <w:divsChild>
        <w:div w:id="1150169939">
          <w:marLeft w:val="0"/>
          <w:marRight w:val="0"/>
          <w:marTop w:val="0"/>
          <w:marBottom w:val="0"/>
          <w:divBdr>
            <w:top w:val="none" w:sz="0" w:space="0" w:color="auto"/>
            <w:left w:val="none" w:sz="0" w:space="0" w:color="auto"/>
            <w:bottom w:val="none" w:sz="0" w:space="0" w:color="auto"/>
            <w:right w:val="none" w:sz="0" w:space="0" w:color="auto"/>
          </w:divBdr>
        </w:div>
      </w:divsChild>
    </w:div>
    <w:div w:id="334722084">
      <w:bodyDiv w:val="1"/>
      <w:marLeft w:val="0"/>
      <w:marRight w:val="0"/>
      <w:marTop w:val="0"/>
      <w:marBottom w:val="0"/>
      <w:divBdr>
        <w:top w:val="none" w:sz="0" w:space="0" w:color="auto"/>
        <w:left w:val="none" w:sz="0" w:space="0" w:color="auto"/>
        <w:bottom w:val="none" w:sz="0" w:space="0" w:color="auto"/>
        <w:right w:val="none" w:sz="0" w:space="0" w:color="auto"/>
      </w:divBdr>
    </w:div>
    <w:div w:id="389109411">
      <w:bodyDiv w:val="1"/>
      <w:marLeft w:val="0"/>
      <w:marRight w:val="0"/>
      <w:marTop w:val="0"/>
      <w:marBottom w:val="0"/>
      <w:divBdr>
        <w:top w:val="none" w:sz="0" w:space="0" w:color="auto"/>
        <w:left w:val="none" w:sz="0" w:space="0" w:color="auto"/>
        <w:bottom w:val="none" w:sz="0" w:space="0" w:color="auto"/>
        <w:right w:val="none" w:sz="0" w:space="0" w:color="auto"/>
      </w:divBdr>
    </w:div>
    <w:div w:id="522667252">
      <w:bodyDiv w:val="1"/>
      <w:marLeft w:val="0"/>
      <w:marRight w:val="0"/>
      <w:marTop w:val="0"/>
      <w:marBottom w:val="0"/>
      <w:divBdr>
        <w:top w:val="none" w:sz="0" w:space="0" w:color="auto"/>
        <w:left w:val="none" w:sz="0" w:space="0" w:color="auto"/>
        <w:bottom w:val="none" w:sz="0" w:space="0" w:color="auto"/>
        <w:right w:val="none" w:sz="0" w:space="0" w:color="auto"/>
      </w:divBdr>
      <w:divsChild>
        <w:div w:id="1748069287">
          <w:marLeft w:val="0"/>
          <w:marRight w:val="0"/>
          <w:marTop w:val="0"/>
          <w:marBottom w:val="0"/>
          <w:divBdr>
            <w:top w:val="none" w:sz="0" w:space="0" w:color="auto"/>
            <w:left w:val="none" w:sz="0" w:space="0" w:color="auto"/>
            <w:bottom w:val="none" w:sz="0" w:space="0" w:color="auto"/>
            <w:right w:val="none" w:sz="0" w:space="0" w:color="auto"/>
          </w:divBdr>
        </w:div>
      </w:divsChild>
    </w:div>
    <w:div w:id="551616780">
      <w:bodyDiv w:val="1"/>
      <w:marLeft w:val="0"/>
      <w:marRight w:val="0"/>
      <w:marTop w:val="0"/>
      <w:marBottom w:val="0"/>
      <w:divBdr>
        <w:top w:val="none" w:sz="0" w:space="0" w:color="auto"/>
        <w:left w:val="none" w:sz="0" w:space="0" w:color="auto"/>
        <w:bottom w:val="none" w:sz="0" w:space="0" w:color="auto"/>
        <w:right w:val="none" w:sz="0" w:space="0" w:color="auto"/>
      </w:divBdr>
    </w:div>
    <w:div w:id="807822659">
      <w:bodyDiv w:val="1"/>
      <w:marLeft w:val="0"/>
      <w:marRight w:val="0"/>
      <w:marTop w:val="0"/>
      <w:marBottom w:val="0"/>
      <w:divBdr>
        <w:top w:val="none" w:sz="0" w:space="0" w:color="auto"/>
        <w:left w:val="none" w:sz="0" w:space="0" w:color="auto"/>
        <w:bottom w:val="none" w:sz="0" w:space="0" w:color="auto"/>
        <w:right w:val="none" w:sz="0" w:space="0" w:color="auto"/>
      </w:divBdr>
    </w:div>
    <w:div w:id="964392389">
      <w:bodyDiv w:val="1"/>
      <w:marLeft w:val="0"/>
      <w:marRight w:val="0"/>
      <w:marTop w:val="0"/>
      <w:marBottom w:val="0"/>
      <w:divBdr>
        <w:top w:val="none" w:sz="0" w:space="0" w:color="auto"/>
        <w:left w:val="none" w:sz="0" w:space="0" w:color="auto"/>
        <w:bottom w:val="none" w:sz="0" w:space="0" w:color="auto"/>
        <w:right w:val="none" w:sz="0" w:space="0" w:color="auto"/>
      </w:divBdr>
    </w:div>
    <w:div w:id="987124998">
      <w:bodyDiv w:val="1"/>
      <w:marLeft w:val="0"/>
      <w:marRight w:val="0"/>
      <w:marTop w:val="0"/>
      <w:marBottom w:val="0"/>
      <w:divBdr>
        <w:top w:val="none" w:sz="0" w:space="0" w:color="auto"/>
        <w:left w:val="none" w:sz="0" w:space="0" w:color="auto"/>
        <w:bottom w:val="none" w:sz="0" w:space="0" w:color="auto"/>
        <w:right w:val="none" w:sz="0" w:space="0" w:color="auto"/>
      </w:divBdr>
    </w:div>
    <w:div w:id="1006858414">
      <w:bodyDiv w:val="1"/>
      <w:marLeft w:val="0"/>
      <w:marRight w:val="0"/>
      <w:marTop w:val="0"/>
      <w:marBottom w:val="0"/>
      <w:divBdr>
        <w:top w:val="none" w:sz="0" w:space="0" w:color="auto"/>
        <w:left w:val="none" w:sz="0" w:space="0" w:color="auto"/>
        <w:bottom w:val="none" w:sz="0" w:space="0" w:color="auto"/>
        <w:right w:val="none" w:sz="0" w:space="0" w:color="auto"/>
      </w:divBdr>
    </w:div>
    <w:div w:id="1186023929">
      <w:bodyDiv w:val="1"/>
      <w:marLeft w:val="0"/>
      <w:marRight w:val="0"/>
      <w:marTop w:val="0"/>
      <w:marBottom w:val="0"/>
      <w:divBdr>
        <w:top w:val="none" w:sz="0" w:space="0" w:color="auto"/>
        <w:left w:val="none" w:sz="0" w:space="0" w:color="auto"/>
        <w:bottom w:val="none" w:sz="0" w:space="0" w:color="auto"/>
        <w:right w:val="none" w:sz="0" w:space="0" w:color="auto"/>
      </w:divBdr>
    </w:div>
    <w:div w:id="1291470890">
      <w:bodyDiv w:val="1"/>
      <w:marLeft w:val="0"/>
      <w:marRight w:val="0"/>
      <w:marTop w:val="0"/>
      <w:marBottom w:val="0"/>
      <w:divBdr>
        <w:top w:val="none" w:sz="0" w:space="0" w:color="auto"/>
        <w:left w:val="none" w:sz="0" w:space="0" w:color="auto"/>
        <w:bottom w:val="none" w:sz="0" w:space="0" w:color="auto"/>
        <w:right w:val="none" w:sz="0" w:space="0" w:color="auto"/>
      </w:divBdr>
    </w:div>
    <w:div w:id="1303609256">
      <w:bodyDiv w:val="1"/>
      <w:marLeft w:val="0"/>
      <w:marRight w:val="0"/>
      <w:marTop w:val="0"/>
      <w:marBottom w:val="0"/>
      <w:divBdr>
        <w:top w:val="none" w:sz="0" w:space="0" w:color="auto"/>
        <w:left w:val="none" w:sz="0" w:space="0" w:color="auto"/>
        <w:bottom w:val="none" w:sz="0" w:space="0" w:color="auto"/>
        <w:right w:val="none" w:sz="0" w:space="0" w:color="auto"/>
      </w:divBdr>
    </w:div>
    <w:div w:id="1470173836">
      <w:bodyDiv w:val="1"/>
      <w:marLeft w:val="0"/>
      <w:marRight w:val="0"/>
      <w:marTop w:val="0"/>
      <w:marBottom w:val="0"/>
      <w:divBdr>
        <w:top w:val="none" w:sz="0" w:space="0" w:color="auto"/>
        <w:left w:val="none" w:sz="0" w:space="0" w:color="auto"/>
        <w:bottom w:val="none" w:sz="0" w:space="0" w:color="auto"/>
        <w:right w:val="none" w:sz="0" w:space="0" w:color="auto"/>
      </w:divBdr>
    </w:div>
    <w:div w:id="1480196765">
      <w:bodyDiv w:val="1"/>
      <w:marLeft w:val="0"/>
      <w:marRight w:val="0"/>
      <w:marTop w:val="0"/>
      <w:marBottom w:val="0"/>
      <w:divBdr>
        <w:top w:val="none" w:sz="0" w:space="0" w:color="auto"/>
        <w:left w:val="none" w:sz="0" w:space="0" w:color="auto"/>
        <w:bottom w:val="none" w:sz="0" w:space="0" w:color="auto"/>
        <w:right w:val="none" w:sz="0" w:space="0" w:color="auto"/>
      </w:divBdr>
    </w:div>
    <w:div w:id="1494642707">
      <w:bodyDiv w:val="1"/>
      <w:marLeft w:val="0"/>
      <w:marRight w:val="0"/>
      <w:marTop w:val="0"/>
      <w:marBottom w:val="0"/>
      <w:divBdr>
        <w:top w:val="none" w:sz="0" w:space="0" w:color="auto"/>
        <w:left w:val="none" w:sz="0" w:space="0" w:color="auto"/>
        <w:bottom w:val="none" w:sz="0" w:space="0" w:color="auto"/>
        <w:right w:val="none" w:sz="0" w:space="0" w:color="auto"/>
      </w:divBdr>
    </w:div>
    <w:div w:id="1557542346">
      <w:bodyDiv w:val="1"/>
      <w:marLeft w:val="0"/>
      <w:marRight w:val="0"/>
      <w:marTop w:val="0"/>
      <w:marBottom w:val="0"/>
      <w:divBdr>
        <w:top w:val="none" w:sz="0" w:space="0" w:color="auto"/>
        <w:left w:val="none" w:sz="0" w:space="0" w:color="auto"/>
        <w:bottom w:val="none" w:sz="0" w:space="0" w:color="auto"/>
        <w:right w:val="none" w:sz="0" w:space="0" w:color="auto"/>
      </w:divBdr>
    </w:div>
    <w:div w:id="1558274057">
      <w:bodyDiv w:val="1"/>
      <w:marLeft w:val="0"/>
      <w:marRight w:val="0"/>
      <w:marTop w:val="0"/>
      <w:marBottom w:val="0"/>
      <w:divBdr>
        <w:top w:val="none" w:sz="0" w:space="0" w:color="auto"/>
        <w:left w:val="none" w:sz="0" w:space="0" w:color="auto"/>
        <w:bottom w:val="none" w:sz="0" w:space="0" w:color="auto"/>
        <w:right w:val="none" w:sz="0" w:space="0" w:color="auto"/>
      </w:divBdr>
    </w:div>
    <w:div w:id="1781295562">
      <w:bodyDiv w:val="1"/>
      <w:marLeft w:val="0"/>
      <w:marRight w:val="0"/>
      <w:marTop w:val="0"/>
      <w:marBottom w:val="0"/>
      <w:divBdr>
        <w:top w:val="none" w:sz="0" w:space="0" w:color="auto"/>
        <w:left w:val="none" w:sz="0" w:space="0" w:color="auto"/>
        <w:bottom w:val="none" w:sz="0" w:space="0" w:color="auto"/>
        <w:right w:val="none" w:sz="0" w:space="0" w:color="auto"/>
      </w:divBdr>
    </w:div>
    <w:div w:id="1781994716">
      <w:bodyDiv w:val="1"/>
      <w:marLeft w:val="0"/>
      <w:marRight w:val="0"/>
      <w:marTop w:val="0"/>
      <w:marBottom w:val="0"/>
      <w:divBdr>
        <w:top w:val="none" w:sz="0" w:space="0" w:color="auto"/>
        <w:left w:val="none" w:sz="0" w:space="0" w:color="auto"/>
        <w:bottom w:val="none" w:sz="0" w:space="0" w:color="auto"/>
        <w:right w:val="none" w:sz="0" w:space="0" w:color="auto"/>
      </w:divBdr>
    </w:div>
    <w:div w:id="1792822806">
      <w:bodyDiv w:val="1"/>
      <w:marLeft w:val="0"/>
      <w:marRight w:val="0"/>
      <w:marTop w:val="0"/>
      <w:marBottom w:val="0"/>
      <w:divBdr>
        <w:top w:val="none" w:sz="0" w:space="0" w:color="auto"/>
        <w:left w:val="none" w:sz="0" w:space="0" w:color="auto"/>
        <w:bottom w:val="none" w:sz="0" w:space="0" w:color="auto"/>
        <w:right w:val="none" w:sz="0" w:space="0" w:color="auto"/>
      </w:divBdr>
    </w:div>
    <w:div w:id="1905067628">
      <w:bodyDiv w:val="1"/>
      <w:marLeft w:val="0"/>
      <w:marRight w:val="0"/>
      <w:marTop w:val="0"/>
      <w:marBottom w:val="0"/>
      <w:divBdr>
        <w:top w:val="none" w:sz="0" w:space="0" w:color="auto"/>
        <w:left w:val="none" w:sz="0" w:space="0" w:color="auto"/>
        <w:bottom w:val="none" w:sz="0" w:space="0" w:color="auto"/>
        <w:right w:val="none" w:sz="0" w:space="0" w:color="auto"/>
      </w:divBdr>
    </w:div>
    <w:div w:id="1974015880">
      <w:bodyDiv w:val="1"/>
      <w:marLeft w:val="0"/>
      <w:marRight w:val="0"/>
      <w:marTop w:val="0"/>
      <w:marBottom w:val="0"/>
      <w:divBdr>
        <w:top w:val="none" w:sz="0" w:space="0" w:color="auto"/>
        <w:left w:val="none" w:sz="0" w:space="0" w:color="auto"/>
        <w:bottom w:val="none" w:sz="0" w:space="0" w:color="auto"/>
        <w:right w:val="none" w:sz="0" w:space="0" w:color="auto"/>
      </w:divBdr>
    </w:div>
    <w:div w:id="1984039012">
      <w:bodyDiv w:val="1"/>
      <w:marLeft w:val="0"/>
      <w:marRight w:val="0"/>
      <w:marTop w:val="0"/>
      <w:marBottom w:val="0"/>
      <w:divBdr>
        <w:top w:val="none" w:sz="0" w:space="0" w:color="auto"/>
        <w:left w:val="none" w:sz="0" w:space="0" w:color="auto"/>
        <w:bottom w:val="none" w:sz="0" w:space="0" w:color="auto"/>
        <w:right w:val="none" w:sz="0" w:space="0" w:color="auto"/>
      </w:divBdr>
    </w:div>
    <w:div w:id="2078628384">
      <w:bodyDiv w:val="1"/>
      <w:marLeft w:val="0"/>
      <w:marRight w:val="0"/>
      <w:marTop w:val="0"/>
      <w:marBottom w:val="0"/>
      <w:divBdr>
        <w:top w:val="none" w:sz="0" w:space="0" w:color="auto"/>
        <w:left w:val="none" w:sz="0" w:space="0" w:color="auto"/>
        <w:bottom w:val="none" w:sz="0" w:space="0" w:color="auto"/>
        <w:right w:val="none" w:sz="0" w:space="0" w:color="auto"/>
      </w:divBdr>
    </w:div>
    <w:div w:id="21209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adsujsr.com" TargetMode="External"/><Relationship Id="rId18" Type="http://schemas.openxmlformats.org/officeDocument/2006/relationships/hyperlink" Target="http://www.academicjournals.org/JGR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www.biosciencereports.pwp.blueyonder.co.uk" TargetMode="External"/><Relationship Id="rId7" Type="http://schemas.openxmlformats.org/officeDocument/2006/relationships/image" Target="media/image1.png"/><Relationship Id="rId12" Type="http://schemas.openxmlformats.org/officeDocument/2006/relationships/hyperlink" Target="https://doi.org/10.17420/ap6803.469" TargetMode="External"/><Relationship Id="rId17" Type="http://schemas.openxmlformats.org/officeDocument/2006/relationships/hyperlink" Target="http://scholarsresearchlibrary.com/archive.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16/j.sciaf.2021.e00785" TargetMode="External"/><Relationship Id="rId20" Type="http://schemas.openxmlformats.org/officeDocument/2006/relationships/hyperlink" Target="https://doi.org/10.4314/sokjvs.v14i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957/056.041.020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4314/jab.v87i1.10" TargetMode="External"/><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www.intechopen.com/books/zoonosis/zoonotic-role-of-thegrasscutter"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doi.org/10.1186/s42269-022-00762-8" TargetMode="External"/><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Sheet2!$H$5</c:f>
              <c:strCache>
                <c:ptCount val="1"/>
                <c:pt idx="0">
                  <c:v>Ectoparasite</c:v>
                </c:pt>
              </c:strCache>
            </c:strRef>
          </c:tx>
          <c:spPr>
            <a:solidFill>
              <a:schemeClr val="accent1"/>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Sheet2!$H$6:$H$11</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03E4-42B0-9293-90C7FBA69A0D}"/>
            </c:ext>
          </c:extLst>
        </c:ser>
        <c:ser>
          <c:idx val="1"/>
          <c:order val="1"/>
          <c:tx>
            <c:strRef>
              <c:f>Sheet2!$I$5</c:f>
              <c:strCache>
                <c:ptCount val="1"/>
                <c:pt idx="0">
                  <c:v>Gastrointestinal Parasite</c:v>
                </c:pt>
              </c:strCache>
            </c:strRef>
          </c:tx>
          <c:spPr>
            <a:solidFill>
              <a:schemeClr val="accent2"/>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Sheet2!$I$6:$I$11</c:f>
              <c:numCache>
                <c:formatCode>General</c:formatCode>
                <c:ptCount val="6"/>
                <c:pt idx="0">
                  <c:v>100</c:v>
                </c:pt>
                <c:pt idx="1">
                  <c:v>80</c:v>
                </c:pt>
                <c:pt idx="2">
                  <c:v>80</c:v>
                </c:pt>
                <c:pt idx="3">
                  <c:v>80</c:v>
                </c:pt>
                <c:pt idx="4">
                  <c:v>80</c:v>
                </c:pt>
                <c:pt idx="5">
                  <c:v>100</c:v>
                </c:pt>
              </c:numCache>
            </c:numRef>
          </c:val>
          <c:extLst>
            <c:ext xmlns:c16="http://schemas.microsoft.com/office/drawing/2014/chart" uri="{C3380CC4-5D6E-409C-BE32-E72D297353CC}">
              <c16:uniqueId val="{00000001-03E4-42B0-9293-90C7FBA69A0D}"/>
            </c:ext>
          </c:extLst>
        </c:ser>
        <c:ser>
          <c:idx val="2"/>
          <c:order val="2"/>
          <c:tx>
            <c:strRef>
              <c:f>Sheet2!$J$5</c:f>
              <c:strCache>
                <c:ptCount val="1"/>
              </c:strCache>
            </c:strRef>
          </c:tx>
          <c:spPr>
            <a:solidFill>
              <a:schemeClr val="accent3"/>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Sheet2!$J$6:$J$11</c:f>
              <c:numCache>
                <c:formatCode>General</c:formatCode>
                <c:ptCount val="6"/>
              </c:numCache>
            </c:numRef>
          </c:val>
          <c:extLst>
            <c:ext xmlns:c16="http://schemas.microsoft.com/office/drawing/2014/chart" uri="{C3380CC4-5D6E-409C-BE32-E72D297353CC}">
              <c16:uniqueId val="{00000002-03E4-42B0-9293-90C7FBA69A0D}"/>
            </c:ext>
          </c:extLst>
        </c:ser>
        <c:dLbls>
          <c:showLegendKey val="0"/>
          <c:showVal val="0"/>
          <c:showCatName val="0"/>
          <c:showSerName val="0"/>
          <c:showPercent val="0"/>
          <c:showBubbleSize val="0"/>
        </c:dLbls>
        <c:gapWidth val="219"/>
        <c:overlap val="-27"/>
        <c:axId val="85847999"/>
        <c:axId val="85847519"/>
      </c:barChart>
      <c:catAx>
        <c:axId val="858479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7519"/>
        <c:crosses val="autoZero"/>
        <c:auto val="1"/>
        <c:lblAlgn val="ctr"/>
        <c:lblOffset val="100"/>
        <c:noMultiLvlLbl val="0"/>
      </c:catAx>
      <c:valAx>
        <c:axId val="8584751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Prevalence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7999"/>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Sheet1!$C$17</c:f>
              <c:strCache>
                <c:ptCount val="1"/>
                <c:pt idx="0">
                  <c:v>Number of Ticks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Sheet1!$B$18:$B$23</c:f>
              <c:strCache>
                <c:ptCount val="6"/>
                <c:pt idx="0">
                  <c:v>Ilara</c:v>
                </c:pt>
                <c:pt idx="1">
                  <c:v>Igbara-oke</c:v>
                </c:pt>
                <c:pt idx="2">
                  <c:v>Ibule</c:v>
                </c:pt>
                <c:pt idx="3">
                  <c:v>Isarun</c:v>
                </c:pt>
                <c:pt idx="4">
                  <c:v>Ipogun</c:v>
                </c:pt>
                <c:pt idx="5">
                  <c:v>Mariwo</c:v>
                </c:pt>
              </c:strCache>
            </c:strRef>
          </c:cat>
          <c:val>
            <c:numRef>
              <c:f>Sheet1!$C$18:$C$23</c:f>
              <c:numCache>
                <c:formatCode>General</c:formatCode>
                <c:ptCount val="6"/>
                <c:pt idx="0">
                  <c:v>52</c:v>
                </c:pt>
                <c:pt idx="1">
                  <c:v>48</c:v>
                </c:pt>
                <c:pt idx="2">
                  <c:v>80</c:v>
                </c:pt>
                <c:pt idx="3">
                  <c:v>106</c:v>
                </c:pt>
                <c:pt idx="4">
                  <c:v>76</c:v>
                </c:pt>
                <c:pt idx="5">
                  <c:v>82</c:v>
                </c:pt>
              </c:numCache>
            </c:numRef>
          </c:val>
          <c:extLst>
            <c:ext xmlns:c16="http://schemas.microsoft.com/office/drawing/2014/chart" uri="{C3380CC4-5D6E-409C-BE32-E72D297353CC}">
              <c16:uniqueId val="{00000000-5834-44BE-B9F6-793D12C2A401}"/>
            </c:ext>
          </c:extLst>
        </c:ser>
        <c:dLbls>
          <c:dLblPos val="outEnd"/>
          <c:showLegendKey val="0"/>
          <c:showVal val="1"/>
          <c:showCatName val="0"/>
          <c:showSerName val="0"/>
          <c:showPercent val="0"/>
          <c:showBubbleSize val="0"/>
        </c:dLbls>
        <c:gapWidth val="150"/>
        <c:axId val="79743391"/>
        <c:axId val="79746751"/>
      </c:barChart>
      <c:catAx>
        <c:axId val="7974339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746751"/>
        <c:crosses val="autoZero"/>
        <c:auto val="1"/>
        <c:lblAlgn val="ctr"/>
        <c:lblOffset val="100"/>
        <c:noMultiLvlLbl val="0"/>
      </c:catAx>
      <c:valAx>
        <c:axId val="7974675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Numbers of Ticks</a:t>
                </a:r>
                <a:r>
                  <a:rPr lang="en-GB" b="1" baseline="0"/>
                  <a:t> collected</a:t>
                </a:r>
                <a:endParaRPr lang="en-GB"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43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Sheet4!$I$15</c:f>
              <c:strCache>
                <c:ptCount val="1"/>
                <c:pt idx="0">
                  <c:v>Ascaris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Sheet4!$I$16:$I$21</c:f>
              <c:numCache>
                <c:formatCode>General</c:formatCode>
                <c:ptCount val="6"/>
                <c:pt idx="0">
                  <c:v>20</c:v>
                </c:pt>
                <c:pt idx="1">
                  <c:v>10</c:v>
                </c:pt>
                <c:pt idx="2">
                  <c:v>54</c:v>
                </c:pt>
                <c:pt idx="3">
                  <c:v>36</c:v>
                </c:pt>
                <c:pt idx="4">
                  <c:v>30</c:v>
                </c:pt>
                <c:pt idx="5">
                  <c:v>24</c:v>
                </c:pt>
              </c:numCache>
            </c:numRef>
          </c:val>
          <c:extLst>
            <c:ext xmlns:c16="http://schemas.microsoft.com/office/drawing/2014/chart" uri="{C3380CC4-5D6E-409C-BE32-E72D297353CC}">
              <c16:uniqueId val="{00000000-E60E-4B1B-BF92-A3064AEC990B}"/>
            </c:ext>
          </c:extLst>
        </c:ser>
        <c:ser>
          <c:idx val="1"/>
          <c:order val="1"/>
          <c:tx>
            <c:strRef>
              <c:f>Sheet4!$J$15</c:f>
              <c:strCache>
                <c:ptCount val="1"/>
                <c:pt idx="0">
                  <c:v>Trichuris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Sheet4!$J$16:$J$21</c:f>
              <c:numCache>
                <c:formatCode>General</c:formatCode>
                <c:ptCount val="6"/>
                <c:pt idx="0">
                  <c:v>8</c:v>
                </c:pt>
                <c:pt idx="1">
                  <c:v>26</c:v>
                </c:pt>
                <c:pt idx="2">
                  <c:v>16</c:v>
                </c:pt>
                <c:pt idx="3">
                  <c:v>54</c:v>
                </c:pt>
                <c:pt idx="4">
                  <c:v>14</c:v>
                </c:pt>
                <c:pt idx="5">
                  <c:v>30</c:v>
                </c:pt>
              </c:numCache>
            </c:numRef>
          </c:val>
          <c:extLst>
            <c:ext xmlns:c16="http://schemas.microsoft.com/office/drawing/2014/chart" uri="{C3380CC4-5D6E-409C-BE32-E72D297353CC}">
              <c16:uniqueId val="{00000001-E60E-4B1B-BF92-A3064AEC990B}"/>
            </c:ext>
          </c:extLst>
        </c:ser>
        <c:ser>
          <c:idx val="2"/>
          <c:order val="2"/>
          <c:tx>
            <c:strRef>
              <c:f>Sheet4!$K$15</c:f>
              <c:strCache>
                <c:ptCount val="1"/>
                <c:pt idx="0">
                  <c:v>Trichostrongylus spp.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Sheet4!$K$16:$K$21</c:f>
              <c:numCache>
                <c:formatCode>General</c:formatCode>
                <c:ptCount val="6"/>
                <c:pt idx="0">
                  <c:v>8</c:v>
                </c:pt>
                <c:pt idx="1">
                  <c:v>8</c:v>
                </c:pt>
                <c:pt idx="2">
                  <c:v>4</c:v>
                </c:pt>
                <c:pt idx="3">
                  <c:v>2</c:v>
                </c:pt>
                <c:pt idx="4">
                  <c:v>6</c:v>
                </c:pt>
                <c:pt idx="5">
                  <c:v>12</c:v>
                </c:pt>
              </c:numCache>
            </c:numRef>
          </c:val>
          <c:extLst>
            <c:ext xmlns:c16="http://schemas.microsoft.com/office/drawing/2014/chart" uri="{C3380CC4-5D6E-409C-BE32-E72D297353CC}">
              <c16:uniqueId val="{00000002-E60E-4B1B-BF92-A3064AEC990B}"/>
            </c:ext>
          </c:extLst>
        </c:ser>
        <c:dLbls>
          <c:dLblPos val="outEnd"/>
          <c:showLegendKey val="0"/>
          <c:showVal val="1"/>
          <c:showCatName val="0"/>
          <c:showSerName val="0"/>
          <c:showPercent val="0"/>
          <c:showBubbleSize val="0"/>
        </c:dLbls>
        <c:gapWidth val="150"/>
        <c:axId val="189553119"/>
        <c:axId val="189550239"/>
      </c:barChart>
      <c:catAx>
        <c:axId val="18955311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9550239"/>
        <c:crosses val="autoZero"/>
        <c:auto val="1"/>
        <c:lblAlgn val="ctr"/>
        <c:lblOffset val="100"/>
        <c:noMultiLvlLbl val="0"/>
      </c:catAx>
      <c:valAx>
        <c:axId val="18955023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Gastrointestinal Parasites Recovered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531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6794</Words>
  <Characters>38732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Samuel Babatunde [osb8]</dc:creator>
  <cp:keywords/>
  <dc:description/>
  <cp:lastModifiedBy>Olugbenga Samuel Babatunde [osb8]</cp:lastModifiedBy>
  <cp:revision>31</cp:revision>
  <dcterms:created xsi:type="dcterms:W3CDTF">2025-03-18T15:11:00Z</dcterms:created>
  <dcterms:modified xsi:type="dcterms:W3CDTF">2025-03-18T18:28:00Z</dcterms:modified>
</cp:coreProperties>
</file>