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6F9C" w14:textId="6522BBBE" w:rsidR="00C91446" w:rsidRPr="003A6516" w:rsidRDefault="00C91446" w:rsidP="0057264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192070669"/>
      <w:r w:rsidRPr="003A6516">
        <w:rPr>
          <w:rFonts w:ascii="Arial" w:hAnsi="Arial" w:cs="Arial"/>
          <w:b/>
          <w:bCs/>
          <w:sz w:val="24"/>
          <w:szCs w:val="24"/>
          <w:lang w:val="en-US"/>
        </w:rPr>
        <w:t>Evaluation of preoperative anxiety in patients undergoing Cataract Surgery at tertiary hospital in Bamako, Mali</w:t>
      </w:r>
    </w:p>
    <w:bookmarkEnd w:id="0"/>
    <w:p w14:paraId="0198E128" w14:textId="77777777" w:rsidR="00F13230" w:rsidRPr="003A6516" w:rsidRDefault="00F13230" w:rsidP="00C91446">
      <w:pPr>
        <w:spacing w:after="0" w:line="48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en-US"/>
        </w:rPr>
      </w:pPr>
    </w:p>
    <w:p w14:paraId="7D2DD0F2" w14:textId="77777777" w:rsidR="00E43B73" w:rsidRPr="00021762" w:rsidRDefault="00E43B73" w:rsidP="00A72D30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0F3BA0D" w14:textId="4EA1C08C" w:rsidR="00C91446" w:rsidRPr="003A6516" w:rsidRDefault="003A6516" w:rsidP="008D341F">
      <w:pPr>
        <w:spacing w:after="0" w:line="480" w:lineRule="auto"/>
        <w:jc w:val="both"/>
        <w:rPr>
          <w:rFonts w:ascii="Arial" w:hAnsi="Arial" w:cs="Arial"/>
          <w:lang w:val="en-US"/>
        </w:rPr>
      </w:pPr>
      <w:r w:rsidRPr="003A6516">
        <w:rPr>
          <w:rFonts w:ascii="Arial" w:hAnsi="Arial" w:cs="Arial"/>
          <w:b/>
          <w:bCs/>
          <w:iCs/>
          <w:lang w:val="en-US"/>
        </w:rPr>
        <w:t>ABSTRACT</w:t>
      </w:r>
    </w:p>
    <w:p w14:paraId="3135659B" w14:textId="346D8952" w:rsidR="00C91446" w:rsidRPr="00F313C2" w:rsidRDefault="00360131" w:rsidP="008D341F">
      <w:pPr>
        <w:spacing w:after="0" w:line="48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Purpose</w:t>
      </w:r>
      <w:r w:rsidR="00D078D3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. </w:t>
      </w:r>
      <w:r w:rsidR="00C91446" w:rsidRPr="00F313C2">
        <w:rPr>
          <w:rFonts w:ascii="Arial" w:hAnsi="Arial" w:cs="Arial"/>
          <w:iCs/>
          <w:sz w:val="20"/>
          <w:szCs w:val="20"/>
          <w:lang w:val="en-US"/>
        </w:rPr>
        <w:t xml:space="preserve">To </w:t>
      </w:r>
      <w:r w:rsidR="00D078D3" w:rsidRPr="00F313C2">
        <w:rPr>
          <w:rFonts w:ascii="Arial" w:hAnsi="Arial" w:cs="Arial"/>
          <w:sz w:val="20"/>
          <w:szCs w:val="20"/>
          <w:lang w:val="en-US"/>
        </w:rPr>
        <w:t>evaluate the preoperative anxiety</w:t>
      </w:r>
      <w:r w:rsidR="00D078D3" w:rsidRPr="00F313C2">
        <w:rPr>
          <w:rFonts w:ascii="Arial" w:hAnsi="Arial" w:cs="Arial"/>
          <w:iCs/>
          <w:sz w:val="20"/>
          <w:szCs w:val="20"/>
          <w:lang w:val="en-US"/>
        </w:rPr>
        <w:t xml:space="preserve"> in patients undergoing cataract surgery</w:t>
      </w:r>
      <w:r w:rsidRPr="00F313C2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1A2A59E1" w14:textId="60F4DEB6" w:rsidR="00656FD8" w:rsidRPr="00F313C2" w:rsidRDefault="003A6516" w:rsidP="008D341F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Patients and </w:t>
      </w:r>
      <w:r w:rsidR="00C91446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Methods</w:t>
      </w:r>
      <w:r w:rsidR="00360131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.</w:t>
      </w:r>
      <w:r w:rsidR="00360131" w:rsidRPr="00F313C2">
        <w:rPr>
          <w:rFonts w:ascii="Arial" w:hAnsi="Arial" w:cs="Arial"/>
          <w:iCs/>
          <w:sz w:val="20"/>
          <w:szCs w:val="20"/>
          <w:lang w:val="en-US"/>
        </w:rPr>
        <w:t xml:space="preserve"> A</w:t>
      </w:r>
      <w:r w:rsidR="00C91446" w:rsidRPr="00F313C2">
        <w:rPr>
          <w:rFonts w:ascii="Arial" w:hAnsi="Arial" w:cs="Arial"/>
          <w:iCs/>
          <w:sz w:val="20"/>
          <w:szCs w:val="20"/>
          <w:lang w:val="en-US"/>
        </w:rPr>
        <w:t xml:space="preserve"> descriptive cross-sectional study </w:t>
      </w:r>
      <w:r w:rsidR="00360131" w:rsidRPr="00F313C2">
        <w:rPr>
          <w:rFonts w:ascii="Arial" w:hAnsi="Arial" w:cs="Arial"/>
          <w:iCs/>
          <w:sz w:val="20"/>
          <w:szCs w:val="20"/>
          <w:lang w:val="en-US"/>
        </w:rPr>
        <w:t xml:space="preserve">was carried out </w:t>
      </w:r>
      <w:r w:rsidR="00360131" w:rsidRPr="00F313C2">
        <w:rPr>
          <w:rFonts w:ascii="Arial" w:hAnsi="Arial" w:cs="Arial"/>
          <w:bCs/>
          <w:sz w:val="20"/>
          <w:szCs w:val="20"/>
          <w:lang w:val="en-US"/>
        </w:rPr>
        <w:t>from July 10, 2024 to August 18, 2024</w:t>
      </w:r>
      <w:r w:rsidR="00360131" w:rsidRPr="00F313C2">
        <w:rPr>
          <w:rFonts w:ascii="Arial" w:eastAsia="Calibri" w:hAnsi="Arial" w:cs="Arial"/>
          <w:sz w:val="20"/>
          <w:szCs w:val="20"/>
          <w:lang w:val="en-US" w:eastAsia="en-US"/>
        </w:rPr>
        <w:t xml:space="preserve"> at the University Hospital Center of the Institute of Tropical Ophthalmology of Africa</w:t>
      </w:r>
      <w:r w:rsidR="00656FD8" w:rsidRPr="00F313C2">
        <w:rPr>
          <w:rFonts w:ascii="Arial" w:eastAsia="Calibri" w:hAnsi="Arial" w:cs="Arial"/>
          <w:sz w:val="20"/>
          <w:szCs w:val="20"/>
          <w:lang w:val="en-US" w:eastAsia="en-US"/>
        </w:rPr>
        <w:t xml:space="preserve"> in Mali</w:t>
      </w:r>
      <w:r w:rsidR="00360131" w:rsidRPr="00F313C2">
        <w:rPr>
          <w:rFonts w:ascii="Arial" w:eastAsia="Calibri" w:hAnsi="Arial" w:cs="Arial"/>
          <w:sz w:val="20"/>
          <w:szCs w:val="20"/>
          <w:lang w:val="en-US" w:eastAsia="en-US"/>
        </w:rPr>
        <w:t>.</w:t>
      </w:r>
      <w:r w:rsidR="00C91446" w:rsidRPr="00F313C2">
        <w:rPr>
          <w:rFonts w:ascii="Arial" w:hAnsi="Arial" w:cs="Arial"/>
          <w:iCs/>
          <w:color w:val="FF0000"/>
          <w:sz w:val="20"/>
          <w:szCs w:val="20"/>
          <w:lang w:val="en-US"/>
        </w:rPr>
        <w:t xml:space="preserve"> </w:t>
      </w:r>
      <w:r w:rsidR="00656FD8" w:rsidRPr="00F313C2">
        <w:rPr>
          <w:rFonts w:ascii="Arial" w:hAnsi="Arial" w:cs="Arial"/>
          <w:bCs/>
          <w:sz w:val="20"/>
          <w:szCs w:val="20"/>
          <w:lang w:val="en-US"/>
        </w:rPr>
        <w:t>Patients aged 18 and older who likely to understand and answer our questions were included. T</w:t>
      </w:r>
      <w:r w:rsidR="00656FD8" w:rsidRPr="00F313C2">
        <w:rPr>
          <w:rStyle w:val="A11"/>
          <w:rFonts w:ascii="Arial" w:hAnsi="Arial" w:cs="Arial"/>
          <w:lang w:val="en-US"/>
        </w:rPr>
        <w:t xml:space="preserve">he Amsterdam Preoperative Anxiety and Information Scale </w:t>
      </w:r>
      <w:r w:rsidR="00656FD8" w:rsidRPr="00F313C2">
        <w:rPr>
          <w:rFonts w:ascii="Arial" w:eastAsia="MyriadPro-Regular" w:hAnsi="Arial" w:cs="Arial"/>
          <w:sz w:val="20"/>
          <w:szCs w:val="20"/>
          <w:lang w:val="en-US"/>
        </w:rPr>
        <w:t>was used to assess preoperative anxiety.</w:t>
      </w:r>
    </w:p>
    <w:p w14:paraId="3742A4B3" w14:textId="1012E916" w:rsidR="003606DF" w:rsidRPr="00F313C2" w:rsidRDefault="00C91446" w:rsidP="008D341F">
      <w:pPr>
        <w:spacing w:after="0" w:line="480" w:lineRule="auto"/>
        <w:jc w:val="both"/>
        <w:rPr>
          <w:rStyle w:val="A11"/>
          <w:rFonts w:ascii="Arial" w:hAnsi="Arial" w:cs="Arial"/>
          <w:color w:val="auto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Results</w:t>
      </w:r>
      <w:r w:rsidR="00656FD8" w:rsidRPr="00F313C2">
        <w:rPr>
          <w:rFonts w:ascii="Arial" w:hAnsi="Arial" w:cs="Arial"/>
          <w:iCs/>
          <w:sz w:val="20"/>
          <w:szCs w:val="20"/>
          <w:lang w:val="en-US"/>
        </w:rPr>
        <w:t>.</w:t>
      </w:r>
      <w:r w:rsidR="003606DF" w:rsidRPr="00F313C2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3606DF" w:rsidRPr="00F313C2">
        <w:rPr>
          <w:rFonts w:ascii="Arial" w:hAnsi="Arial" w:cs="Arial"/>
          <w:bCs/>
          <w:sz w:val="20"/>
          <w:szCs w:val="20"/>
          <w:lang w:val="en-US"/>
        </w:rPr>
        <w:t xml:space="preserve">A total of 300 patients were included, among whom 161 women and 139 men for a sex-ratio of 0.9. </w:t>
      </w:r>
      <w:r w:rsidR="003606DF" w:rsidRPr="00F313C2">
        <w:rPr>
          <w:rFonts w:ascii="Arial" w:hAnsi="Arial" w:cs="Arial"/>
          <w:sz w:val="20"/>
          <w:szCs w:val="20"/>
          <w:lang w:val="en-US"/>
        </w:rPr>
        <w:t xml:space="preserve">The mean age was 63 ± 12.2 years. </w:t>
      </w:r>
      <w:r w:rsidR="003606DF" w:rsidRPr="00F313C2">
        <w:rPr>
          <w:rStyle w:val="A11"/>
          <w:rFonts w:ascii="Arial" w:hAnsi="Arial" w:cs="Arial"/>
          <w:color w:val="auto"/>
          <w:lang w:val="en-US"/>
        </w:rPr>
        <w:t>The mean preoperative anxiety score was 10.13 ± 4.79 and 42.7% of patients presented a high level of anxiety</w:t>
      </w:r>
      <w:r w:rsidR="002218AF" w:rsidRPr="00F313C2">
        <w:rPr>
          <w:rStyle w:val="A11"/>
          <w:rFonts w:ascii="Arial" w:hAnsi="Arial" w:cs="Arial"/>
          <w:color w:val="auto"/>
          <w:lang w:val="en-US"/>
        </w:rPr>
        <w:t xml:space="preserve"> (score ≥ 11). The mean score related to the need for information was 7.52 ± 2.7 and 62 % of patients presented a high need for information (score </w:t>
      </w:r>
      <w:r w:rsidR="00AA7D55" w:rsidRPr="00F313C2">
        <w:rPr>
          <w:rStyle w:val="A11"/>
          <w:rFonts w:ascii="Arial" w:hAnsi="Arial" w:cs="Arial"/>
          <w:color w:val="auto"/>
          <w:lang w:val="en-US"/>
        </w:rPr>
        <w:t>&gt;</w:t>
      </w:r>
      <w:r w:rsidR="002218AF" w:rsidRPr="00F313C2">
        <w:rPr>
          <w:rStyle w:val="A11"/>
          <w:rFonts w:ascii="Arial" w:hAnsi="Arial" w:cs="Arial"/>
          <w:color w:val="auto"/>
          <w:lang w:val="en-US"/>
        </w:rPr>
        <w:t xml:space="preserve"> 7).</w:t>
      </w:r>
      <w:r w:rsidR="008F32EE" w:rsidRPr="00F313C2">
        <w:rPr>
          <w:rStyle w:val="A11"/>
          <w:rFonts w:ascii="Arial" w:hAnsi="Arial" w:cs="Arial"/>
          <w:color w:val="auto"/>
          <w:lang w:val="en-US"/>
        </w:rPr>
        <w:t xml:space="preserve"> There was a statistically significant association between the high level of anxiety and age, previous surgery and complications.</w:t>
      </w:r>
    </w:p>
    <w:p w14:paraId="6EEBE72E" w14:textId="77777777" w:rsidR="008D5E88" w:rsidRDefault="00C91446" w:rsidP="008D5E88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>Conclusion</w:t>
      </w:r>
      <w:r w:rsidR="00742E52" w:rsidRPr="00F313C2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. </w:t>
      </w:r>
      <w:r w:rsidR="00742E52" w:rsidRPr="00F313C2">
        <w:rPr>
          <w:rFonts w:ascii="Arial" w:hAnsi="Arial" w:cs="Arial"/>
          <w:bCs/>
          <w:sz w:val="20"/>
          <w:szCs w:val="20"/>
          <w:lang w:val="en-US"/>
        </w:rPr>
        <w:t>Cataract surgery is often accompanied by anxiety and the patients need information. Preoperative counselling could reduce anxiety and therefore complications.</w:t>
      </w:r>
    </w:p>
    <w:p w14:paraId="67AC2C5B" w14:textId="6B351823" w:rsidR="00742E52" w:rsidRPr="008D5E88" w:rsidRDefault="00742E52" w:rsidP="008D5E88">
      <w:pPr>
        <w:spacing w:after="0" w:line="480" w:lineRule="auto"/>
        <w:jc w:val="both"/>
        <w:rPr>
          <w:rStyle w:val="systrantokenword"/>
          <w:rFonts w:ascii="Arial" w:hAnsi="Arial" w:cs="Arial"/>
          <w:bCs/>
          <w:sz w:val="20"/>
          <w:szCs w:val="20"/>
          <w:lang w:val="en-US"/>
        </w:rPr>
      </w:pPr>
      <w:r w:rsidRPr="003A6516">
        <w:rPr>
          <w:rFonts w:ascii="Arial" w:hAnsi="Arial" w:cs="Arial"/>
          <w:b/>
          <w:i/>
          <w:iCs/>
          <w:sz w:val="20"/>
          <w:szCs w:val="20"/>
          <w:lang w:val="en-US"/>
        </w:rPr>
        <w:t>Keywords:</w:t>
      </w:r>
      <w:r w:rsidRPr="003A6516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3A6516">
        <w:rPr>
          <w:rStyle w:val="systrantokenword"/>
          <w:rFonts w:ascii="Arial" w:hAnsi="Arial" w:cs="Arial"/>
          <w:i/>
          <w:iCs/>
          <w:sz w:val="20"/>
          <w:szCs w:val="20"/>
          <w:lang w:val="en-US"/>
        </w:rPr>
        <w:t xml:space="preserve">anxiety, cataract surgery, </w:t>
      </w:r>
      <w:r w:rsidRPr="003A6516">
        <w:rPr>
          <w:rFonts w:ascii="Arial" w:hAnsi="Arial" w:cs="Arial"/>
          <w:bCs/>
          <w:i/>
          <w:iCs/>
          <w:sz w:val="20"/>
          <w:szCs w:val="20"/>
          <w:lang w:val="en-US"/>
        </w:rPr>
        <w:t>Preoperative counselling</w:t>
      </w:r>
      <w:r w:rsidR="003A6516">
        <w:rPr>
          <w:rFonts w:ascii="Arial" w:hAnsi="Arial" w:cs="Arial"/>
          <w:bCs/>
          <w:i/>
          <w:iCs/>
          <w:sz w:val="20"/>
          <w:szCs w:val="20"/>
          <w:lang w:val="en-US"/>
        </w:rPr>
        <w:t>, Mali</w:t>
      </w:r>
    </w:p>
    <w:p w14:paraId="390A98F0" w14:textId="73F193FF" w:rsidR="00C91446" w:rsidRPr="00021762" w:rsidRDefault="00021762" w:rsidP="00A72D30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021762">
        <w:rPr>
          <w:rFonts w:ascii="Arial" w:hAnsi="Arial" w:cs="Arial"/>
          <w:b/>
          <w:lang w:val="en-US"/>
        </w:rPr>
        <w:t>INTRODUCTION</w:t>
      </w:r>
      <w:r w:rsidR="00D27CDD" w:rsidRPr="00021762">
        <w:rPr>
          <w:rFonts w:ascii="Arial" w:hAnsi="Arial" w:cs="Arial"/>
          <w:b/>
          <w:lang w:val="en-US"/>
        </w:rPr>
        <w:t xml:space="preserve"> </w:t>
      </w:r>
    </w:p>
    <w:p w14:paraId="2495FCC2" w14:textId="2BA841BE" w:rsidR="009F52FC" w:rsidRPr="00021762" w:rsidRDefault="00C91446" w:rsidP="009F52F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Cataract is the leading cause of blindness worldwide, and surgery is currently its only treatment [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1</w:t>
      </w:r>
      <w:r w:rsidRPr="00021762">
        <w:rPr>
          <w:rFonts w:ascii="Arial" w:hAnsi="Arial" w:cs="Arial"/>
          <w:bCs/>
          <w:sz w:val="20"/>
          <w:szCs w:val="20"/>
          <w:lang w:val="en-US"/>
        </w:rPr>
        <w:t>]. Preoperative anxiety around cataract surgery affects a large proportion of patients, despite advances in the technique and administration of anesthesia [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2</w:t>
      </w:r>
      <w:r w:rsidRPr="00021762">
        <w:rPr>
          <w:rFonts w:ascii="Arial" w:hAnsi="Arial" w:cs="Arial"/>
          <w:bCs/>
          <w:sz w:val="20"/>
          <w:szCs w:val="20"/>
          <w:lang w:val="en-US"/>
        </w:rPr>
        <w:t>].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7376B" w:rsidRPr="00021762">
        <w:rPr>
          <w:rFonts w:ascii="Arial" w:hAnsi="Arial" w:cs="Arial"/>
          <w:bCs/>
          <w:sz w:val="20"/>
          <w:szCs w:val="20"/>
          <w:lang w:val="en-US"/>
        </w:rPr>
        <w:t>Overall, t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he incidence of preoperative anxiety is estimated between 11% and 80% [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3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].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36F18FBE" w14:textId="2FEB352C" w:rsidR="009F52FC" w:rsidRPr="00021762" w:rsidRDefault="00A765F0" w:rsidP="009F52F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“</w:t>
      </w:r>
      <w:r w:rsidR="006767C8" w:rsidRPr="00021762">
        <w:rPr>
          <w:rFonts w:ascii="Arial" w:hAnsi="Arial" w:cs="Arial"/>
          <w:bCs/>
          <w:sz w:val="20"/>
          <w:szCs w:val="20"/>
          <w:lang w:val="en-US"/>
        </w:rPr>
        <w:t>Patients undergoing cataract surgery may be afraid of pain, of total vision loss after the operation, or of not performing their daily activities.</w:t>
      </w:r>
      <w:r w:rsidR="009F52FC"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9F52FC" w:rsidRPr="00021762">
        <w:rPr>
          <w:rFonts w:ascii="Arial" w:hAnsi="Arial" w:cs="Arial"/>
          <w:sz w:val="20"/>
          <w:szCs w:val="20"/>
          <w:lang w:val="en-US"/>
        </w:rPr>
        <w:t>The primary cause of anxiety during cataract surgery is the fear of the surgery as well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4</w:t>
      </w:r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]. </w:t>
      </w:r>
      <w:proofErr w:type="spellStart"/>
      <w:r w:rsidR="009F52FC" w:rsidRPr="00021762">
        <w:rPr>
          <w:rFonts w:ascii="Arial" w:hAnsi="Arial" w:cs="Arial"/>
          <w:sz w:val="20"/>
          <w:szCs w:val="20"/>
          <w:lang w:val="en-US"/>
        </w:rPr>
        <w:t>Vonor</w:t>
      </w:r>
      <w:proofErr w:type="spellEnd"/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57376B" w:rsidRPr="00021762">
        <w:rPr>
          <w:rFonts w:ascii="Arial" w:hAnsi="Arial" w:cs="Arial"/>
          <w:sz w:val="20"/>
          <w:szCs w:val="20"/>
          <w:lang w:val="en-US"/>
        </w:rPr>
        <w:t>et</w:t>
      </w:r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 al</w:t>
      </w:r>
      <w:r w:rsidR="0057376B" w:rsidRPr="00021762">
        <w:rPr>
          <w:rFonts w:ascii="Arial" w:hAnsi="Arial" w:cs="Arial"/>
          <w:sz w:val="20"/>
          <w:szCs w:val="20"/>
          <w:lang w:val="en-US"/>
        </w:rPr>
        <w:t>.</w:t>
      </w:r>
      <w:r w:rsidR="009F52FC" w:rsidRPr="00021762">
        <w:rPr>
          <w:rFonts w:ascii="Arial" w:hAnsi="Arial" w:cs="Arial"/>
          <w:sz w:val="20"/>
          <w:szCs w:val="20"/>
          <w:lang w:val="en-US"/>
        </w:rPr>
        <w:t xml:space="preserve"> in Togo reported that the most anxiety causing preoperative factor was the fear of postoperative pain followed by the possibility of losing the operated eye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5</w:t>
      </w:r>
      <w:r w:rsidR="009F52FC" w:rsidRPr="00021762">
        <w:rPr>
          <w:rFonts w:ascii="Arial" w:hAnsi="Arial" w:cs="Arial"/>
          <w:sz w:val="20"/>
          <w:szCs w:val="20"/>
          <w:lang w:val="en-US"/>
        </w:rPr>
        <w:t>].</w:t>
      </w:r>
    </w:p>
    <w:p w14:paraId="2C8785CA" w14:textId="28E8EC13" w:rsidR="00DB2E43" w:rsidRPr="00021762" w:rsidRDefault="00C91446" w:rsidP="009F52FC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Currently, 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 xml:space="preserve">adult </w:t>
      </w:r>
      <w:r w:rsidRPr="00021762">
        <w:rPr>
          <w:rFonts w:ascii="Arial" w:hAnsi="Arial" w:cs="Arial"/>
          <w:bCs/>
          <w:sz w:val="20"/>
          <w:szCs w:val="20"/>
          <w:lang w:val="en-US"/>
        </w:rPr>
        <w:t>cataract surgery is performed under local (retrobulbar, peribulbar and sub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-</w:t>
      </w:r>
      <w:r w:rsidRPr="00021762">
        <w:rPr>
          <w:rFonts w:ascii="Arial" w:hAnsi="Arial" w:cs="Arial"/>
          <w:bCs/>
          <w:sz w:val="20"/>
          <w:szCs w:val="20"/>
          <w:lang w:val="en-US"/>
        </w:rPr>
        <w:t>tenon</w:t>
      </w:r>
      <w:r w:rsidR="0090119D" w:rsidRPr="00021762">
        <w:rPr>
          <w:rFonts w:ascii="Arial" w:hAnsi="Arial" w:cs="Arial"/>
          <w:bCs/>
          <w:sz w:val="20"/>
          <w:szCs w:val="20"/>
          <w:lang w:val="en-US"/>
        </w:rPr>
        <w:t>’s blocks</w:t>
      </w:r>
      <w:r w:rsidRPr="00021762">
        <w:rPr>
          <w:rFonts w:ascii="Arial" w:hAnsi="Arial" w:cs="Arial"/>
          <w:bCs/>
          <w:sz w:val="20"/>
          <w:szCs w:val="20"/>
          <w:lang w:val="en-US"/>
        </w:rPr>
        <w:t>) or topical anesthesia [6].</w:t>
      </w:r>
      <w:r w:rsidR="00DB2E43"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765F0">
        <w:rPr>
          <w:rFonts w:ascii="Arial" w:hAnsi="Arial" w:cs="Arial"/>
          <w:bCs/>
          <w:sz w:val="20"/>
          <w:szCs w:val="20"/>
          <w:lang w:val="en-US"/>
        </w:rPr>
        <w:t>“</w:t>
      </w:r>
      <w:r w:rsidR="00DB2E43" w:rsidRPr="00021762">
        <w:rPr>
          <w:rFonts w:ascii="Arial" w:hAnsi="Arial" w:cs="Arial"/>
          <w:sz w:val="20"/>
          <w:szCs w:val="20"/>
          <w:lang w:val="en-US"/>
        </w:rPr>
        <w:t xml:space="preserve">Anesthetic management is an important step in cataract surgery and </w:t>
      </w:r>
      <w:r w:rsidR="0057376B" w:rsidRPr="00021762">
        <w:rPr>
          <w:rFonts w:ascii="Arial" w:hAnsi="Arial" w:cs="Arial"/>
          <w:sz w:val="20"/>
          <w:szCs w:val="20"/>
          <w:lang w:val="en-US"/>
        </w:rPr>
        <w:lastRenderedPageBreak/>
        <w:t>t</w:t>
      </w:r>
      <w:r w:rsidR="00DB2E43" w:rsidRPr="00021762">
        <w:rPr>
          <w:rFonts w:ascii="Arial" w:hAnsi="Arial" w:cs="Arial"/>
          <w:sz w:val="20"/>
          <w:szCs w:val="20"/>
          <w:lang w:val="en-US"/>
        </w:rPr>
        <w:t>he pre-anesthetic consultation allows us to assess whether patients are eligible for</w:t>
      </w:r>
      <w:r w:rsidR="00CF3345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DB2E43" w:rsidRPr="00021762">
        <w:rPr>
          <w:rFonts w:ascii="Arial" w:hAnsi="Arial" w:cs="Arial"/>
          <w:sz w:val="20"/>
          <w:szCs w:val="20"/>
          <w:lang w:val="en-US"/>
        </w:rPr>
        <w:t>surgery according to medical, psychological and social criteria. In addition, when a patient has to undergo surgery, anesthesia and the surgical procedure are the main sources of anxiety</w:t>
      </w:r>
      <w:r w:rsidR="00A765F0">
        <w:rPr>
          <w:rFonts w:ascii="Arial" w:hAnsi="Arial" w:cs="Arial"/>
          <w:sz w:val="20"/>
          <w:szCs w:val="20"/>
          <w:lang w:val="en-US"/>
        </w:rPr>
        <w:t>”</w:t>
      </w:r>
      <w:r w:rsidR="00DB2E43" w:rsidRPr="00021762">
        <w:rPr>
          <w:rFonts w:ascii="Arial" w:hAnsi="Arial" w:cs="Arial"/>
          <w:sz w:val="20"/>
          <w:szCs w:val="20"/>
          <w:lang w:val="en-US"/>
        </w:rPr>
        <w:t xml:space="preserve">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7</w:t>
      </w:r>
      <w:r w:rsidR="00DB2E43" w:rsidRPr="00021762">
        <w:rPr>
          <w:rFonts w:ascii="Arial" w:hAnsi="Arial" w:cs="Arial"/>
          <w:sz w:val="20"/>
          <w:szCs w:val="20"/>
          <w:lang w:val="en-US"/>
        </w:rPr>
        <w:t>].</w:t>
      </w:r>
    </w:p>
    <w:p w14:paraId="254A702E" w14:textId="53EDAC4B" w:rsidR="005C4F81" w:rsidRPr="00021762" w:rsidRDefault="00E5404B" w:rsidP="00A72D30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It has been shown that a high level of preoperative anxiety can</w:t>
      </w:r>
      <w:r w:rsidR="005C6125" w:rsidRPr="00021762">
        <w:rPr>
          <w:rFonts w:ascii="Arial" w:hAnsi="Arial" w:cs="Arial"/>
          <w:sz w:val="20"/>
          <w:szCs w:val="20"/>
          <w:lang w:val="en-US"/>
        </w:rPr>
        <w:t xml:space="preserve"> increase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 the risk of peri- and post-operative complications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7</w:t>
      </w:r>
      <w:r w:rsidRPr="00021762">
        <w:rPr>
          <w:rFonts w:ascii="Arial" w:hAnsi="Arial" w:cs="Arial"/>
          <w:sz w:val="20"/>
          <w:szCs w:val="20"/>
          <w:lang w:val="en-US"/>
        </w:rPr>
        <w:t>].</w:t>
      </w:r>
      <w:r w:rsidR="00462089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A765F0">
        <w:rPr>
          <w:rFonts w:ascii="Arial" w:hAnsi="Arial" w:cs="Arial"/>
          <w:sz w:val="20"/>
          <w:szCs w:val="20"/>
          <w:lang w:val="en-US"/>
        </w:rPr>
        <w:t>“</w:t>
      </w:r>
      <w:r w:rsidR="00462089" w:rsidRPr="00021762">
        <w:rPr>
          <w:rFonts w:ascii="Arial" w:hAnsi="Arial" w:cs="Arial"/>
          <w:sz w:val="20"/>
          <w:szCs w:val="20"/>
          <w:lang w:val="en-US"/>
        </w:rPr>
        <w:t>For improve health and decrease the anxiety levels, health professionals should approach to the patient planned for cataract surgery as a whole from a biopsychosocial perspective</w:t>
      </w:r>
      <w:r w:rsidR="00A765F0">
        <w:rPr>
          <w:rFonts w:ascii="Arial" w:hAnsi="Arial" w:cs="Arial"/>
          <w:sz w:val="20"/>
          <w:szCs w:val="20"/>
          <w:lang w:val="en-US"/>
        </w:rPr>
        <w:t>”</w:t>
      </w:r>
      <w:r w:rsidR="00462089" w:rsidRPr="00021762">
        <w:rPr>
          <w:rFonts w:ascii="Arial" w:hAnsi="Arial" w:cs="Arial"/>
          <w:sz w:val="20"/>
          <w:szCs w:val="20"/>
          <w:lang w:val="en-US"/>
        </w:rPr>
        <w:t xml:space="preserve">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8</w:t>
      </w:r>
      <w:r w:rsidR="00462089" w:rsidRPr="00021762">
        <w:rPr>
          <w:rFonts w:ascii="Arial" w:hAnsi="Arial" w:cs="Arial"/>
          <w:sz w:val="20"/>
          <w:szCs w:val="20"/>
          <w:lang w:val="en-US"/>
        </w:rPr>
        <w:t>]. However, i</w:t>
      </w:r>
      <w:r w:rsidR="005C4F81" w:rsidRPr="00021762">
        <w:rPr>
          <w:rFonts w:ascii="Arial" w:hAnsi="Arial" w:cs="Arial"/>
          <w:sz w:val="20"/>
          <w:szCs w:val="20"/>
          <w:lang w:val="en-US"/>
        </w:rPr>
        <w:t>n Africa, the lack of human resources leads to a lack of patient preparation</w:t>
      </w:r>
      <w:r w:rsidR="00265C24" w:rsidRPr="00021762">
        <w:rPr>
          <w:rFonts w:ascii="Arial" w:hAnsi="Arial" w:cs="Arial"/>
          <w:sz w:val="20"/>
          <w:szCs w:val="20"/>
          <w:lang w:val="en-US"/>
        </w:rPr>
        <w:t>. Sometimes</w:t>
      </w:r>
      <w:r w:rsidR="005C4F81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265C24" w:rsidRPr="00021762">
        <w:rPr>
          <w:rFonts w:ascii="Arial" w:hAnsi="Arial" w:cs="Arial"/>
          <w:sz w:val="20"/>
          <w:szCs w:val="20"/>
          <w:lang w:val="en-US"/>
        </w:rPr>
        <w:t xml:space="preserve">the </w:t>
      </w:r>
      <w:r w:rsidR="005C4F81" w:rsidRPr="00021762">
        <w:rPr>
          <w:rFonts w:ascii="Arial" w:hAnsi="Arial" w:cs="Arial"/>
          <w:sz w:val="20"/>
          <w:szCs w:val="20"/>
          <w:lang w:val="en-US"/>
        </w:rPr>
        <w:t>patient preparation is carried out by an anesthetist nurse during the pre-anesthetic visit, most often a few days before the procedure [</w:t>
      </w:r>
      <w:r w:rsidR="002B495D" w:rsidRPr="00021762">
        <w:rPr>
          <w:rFonts w:ascii="Arial" w:hAnsi="Arial" w:cs="Arial"/>
          <w:sz w:val="20"/>
          <w:szCs w:val="20"/>
          <w:lang w:val="en-US"/>
        </w:rPr>
        <w:t>9</w:t>
      </w:r>
      <w:r w:rsidR="005C4F81" w:rsidRPr="00021762">
        <w:rPr>
          <w:rFonts w:ascii="Arial" w:hAnsi="Arial" w:cs="Arial"/>
          <w:sz w:val="20"/>
          <w:szCs w:val="20"/>
          <w:lang w:val="en-US"/>
        </w:rPr>
        <w:t>].</w:t>
      </w:r>
    </w:p>
    <w:p w14:paraId="3985BF6E" w14:textId="33E7F7C5" w:rsidR="00EA6A66" w:rsidRDefault="00A35FE9" w:rsidP="005C4F8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In this study, it is aimed to evaluate the preoperative anxiety and its consequences during anesthesia and surgery.</w:t>
      </w:r>
    </w:p>
    <w:p w14:paraId="77662A80" w14:textId="798EE411" w:rsidR="00DB2E43" w:rsidRPr="00021762" w:rsidRDefault="00021762" w:rsidP="005C4F81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021762">
        <w:rPr>
          <w:rFonts w:ascii="Arial" w:hAnsi="Arial" w:cs="Arial"/>
          <w:b/>
          <w:lang w:val="en-US"/>
        </w:rPr>
        <w:t>PATIENTS AND METHODS</w:t>
      </w:r>
    </w:p>
    <w:p w14:paraId="0E90AB82" w14:textId="36E344B0" w:rsidR="00FF7662" w:rsidRPr="00021762" w:rsidRDefault="00FF7662" w:rsidP="005C4F81">
      <w:pPr>
        <w:spacing w:after="0" w:line="480" w:lineRule="auto"/>
        <w:jc w:val="both"/>
        <w:rPr>
          <w:rStyle w:val="A11"/>
          <w:rFonts w:ascii="Arial" w:hAnsi="Arial" w:cs="Arial"/>
          <w:lang w:val="en-US"/>
        </w:rPr>
      </w:pPr>
      <w:r w:rsidRPr="00021762">
        <w:rPr>
          <w:rStyle w:val="A11"/>
          <w:rFonts w:ascii="Arial" w:hAnsi="Arial" w:cs="Arial"/>
          <w:lang w:val="en-US"/>
        </w:rPr>
        <w:t>This is a cross-sectional</w:t>
      </w:r>
      <w:r w:rsidR="00826592" w:rsidRPr="00021762">
        <w:rPr>
          <w:rStyle w:val="A11"/>
          <w:rFonts w:ascii="Arial" w:hAnsi="Arial" w:cs="Arial"/>
          <w:lang w:val="en-US"/>
        </w:rPr>
        <w:t xml:space="preserve"> and </w:t>
      </w:r>
      <w:r w:rsidRPr="00021762">
        <w:rPr>
          <w:rStyle w:val="A11"/>
          <w:rFonts w:ascii="Arial" w:hAnsi="Arial" w:cs="Arial"/>
          <w:lang w:val="en-US"/>
        </w:rPr>
        <w:t>descriptive</w:t>
      </w:r>
      <w:r w:rsidR="00826592" w:rsidRPr="00021762">
        <w:rPr>
          <w:rStyle w:val="A11"/>
          <w:rFonts w:ascii="Arial" w:hAnsi="Arial" w:cs="Arial"/>
          <w:lang w:val="en-US"/>
        </w:rPr>
        <w:t xml:space="preserve"> </w:t>
      </w:r>
      <w:r w:rsidRPr="00021762">
        <w:rPr>
          <w:rStyle w:val="A11"/>
          <w:rFonts w:ascii="Arial" w:hAnsi="Arial" w:cs="Arial"/>
          <w:lang w:val="en-US"/>
        </w:rPr>
        <w:t xml:space="preserve">study carried out 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at </w:t>
      </w:r>
      <w:r w:rsidR="00021762" w:rsidRPr="00021762">
        <w:rPr>
          <w:rFonts w:ascii="Arial" w:eastAsia="Calibri" w:hAnsi="Arial" w:cs="Arial"/>
          <w:sz w:val="20"/>
          <w:szCs w:val="20"/>
          <w:lang w:val="en-US" w:eastAsia="en-US"/>
        </w:rPr>
        <w:t>University Hospital Center of the Institute of Tropical Ophthalmology of Africa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in Bamako</w:t>
      </w:r>
      <w:r w:rsidR="00021762">
        <w:rPr>
          <w:rFonts w:ascii="Arial" w:hAnsi="Arial" w:cs="Arial"/>
          <w:bCs/>
          <w:sz w:val="20"/>
          <w:szCs w:val="20"/>
          <w:lang w:val="en-US"/>
        </w:rPr>
        <w:t xml:space="preserve"> (IOTA)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from July 10, 20</w:t>
      </w:r>
      <w:r w:rsidR="00360131" w:rsidRPr="00021762">
        <w:rPr>
          <w:rFonts w:ascii="Arial" w:hAnsi="Arial" w:cs="Arial"/>
          <w:bCs/>
          <w:sz w:val="20"/>
          <w:szCs w:val="20"/>
          <w:lang w:val="en-US"/>
        </w:rPr>
        <w:t>24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to August 18, 20</w:t>
      </w:r>
      <w:r w:rsidR="00360131" w:rsidRPr="00021762">
        <w:rPr>
          <w:rFonts w:ascii="Arial" w:hAnsi="Arial" w:cs="Arial"/>
          <w:bCs/>
          <w:sz w:val="20"/>
          <w:szCs w:val="20"/>
          <w:lang w:val="en-US"/>
        </w:rPr>
        <w:t>24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. </w:t>
      </w:r>
    </w:p>
    <w:p w14:paraId="3FC0D914" w14:textId="7D798DC8" w:rsidR="005C4F81" w:rsidRPr="00021762" w:rsidRDefault="00A345E4" w:rsidP="005C4F81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We included p</w:t>
      </w:r>
      <w:r w:rsidR="005C4F81" w:rsidRPr="00021762">
        <w:rPr>
          <w:rFonts w:ascii="Arial" w:hAnsi="Arial" w:cs="Arial"/>
          <w:bCs/>
          <w:sz w:val="20"/>
          <w:szCs w:val="20"/>
          <w:lang w:val="en-US"/>
        </w:rPr>
        <w:t xml:space="preserve">atients aged </w:t>
      </w:r>
      <w:r w:rsidRPr="00021762">
        <w:rPr>
          <w:rFonts w:ascii="Arial" w:hAnsi="Arial" w:cs="Arial"/>
          <w:bCs/>
          <w:sz w:val="20"/>
          <w:szCs w:val="20"/>
          <w:lang w:val="en-US"/>
        </w:rPr>
        <w:t>18</w:t>
      </w:r>
      <w:r w:rsidR="007F65A1" w:rsidRPr="00021762">
        <w:rPr>
          <w:rFonts w:ascii="Arial" w:hAnsi="Arial" w:cs="Arial"/>
          <w:bCs/>
          <w:sz w:val="20"/>
          <w:szCs w:val="20"/>
          <w:lang w:val="en-US"/>
        </w:rPr>
        <w:t xml:space="preserve"> and older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5C4F81" w:rsidRPr="00021762">
        <w:rPr>
          <w:rFonts w:ascii="Arial" w:hAnsi="Arial" w:cs="Arial"/>
          <w:bCs/>
          <w:sz w:val="20"/>
          <w:szCs w:val="20"/>
          <w:lang w:val="en-US"/>
        </w:rPr>
        <w:t>who consulted and hospitalized the day before awaiting cataract surgery</w:t>
      </w:r>
      <w:r w:rsidRPr="00021762">
        <w:rPr>
          <w:rFonts w:ascii="Arial" w:hAnsi="Arial" w:cs="Arial"/>
          <w:bCs/>
          <w:sz w:val="20"/>
          <w:szCs w:val="20"/>
          <w:lang w:val="en-US"/>
        </w:rPr>
        <w:t>,</w:t>
      </w:r>
      <w:r w:rsidR="00DF3552" w:rsidRPr="00021762">
        <w:rPr>
          <w:rFonts w:ascii="Arial" w:hAnsi="Arial" w:cs="Arial"/>
          <w:bCs/>
          <w:sz w:val="20"/>
          <w:szCs w:val="20"/>
          <w:lang w:val="en-US"/>
        </w:rPr>
        <w:t xml:space="preserve"> agreed to participate in the study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and likely to understand and answer our questions. </w:t>
      </w:r>
    </w:p>
    <w:p w14:paraId="6FCE735C" w14:textId="37B5C1A4" w:rsidR="00EE56DD" w:rsidRPr="00021762" w:rsidRDefault="00EE56DD" w:rsidP="005C4F81">
      <w:pPr>
        <w:spacing w:after="0" w:line="480" w:lineRule="auto"/>
        <w:jc w:val="both"/>
        <w:rPr>
          <w:rFonts w:ascii="Arial" w:hAnsi="Arial" w:cs="Arial"/>
          <w:color w:val="211D1E"/>
          <w:sz w:val="20"/>
          <w:szCs w:val="20"/>
          <w:lang w:val="en-US"/>
        </w:rPr>
      </w:pPr>
      <w:r w:rsidRPr="00021762">
        <w:rPr>
          <w:rFonts w:ascii="Arial" w:hAnsi="Arial" w:cs="Arial"/>
          <w:color w:val="211D1E"/>
          <w:sz w:val="20"/>
          <w:szCs w:val="20"/>
          <w:lang w:val="en-US"/>
        </w:rPr>
        <w:t xml:space="preserve">After obtaining verbal and written informed consent, a preoperative questionnaire was verbally administered </w:t>
      </w:r>
      <w:r w:rsidR="0037393E" w:rsidRPr="00021762">
        <w:rPr>
          <w:rFonts w:ascii="Arial" w:hAnsi="Arial" w:cs="Arial"/>
          <w:color w:val="211D1E"/>
          <w:sz w:val="20"/>
          <w:szCs w:val="20"/>
          <w:lang w:val="en-US"/>
        </w:rPr>
        <w:t xml:space="preserve">the day of surgery </w:t>
      </w:r>
      <w:r w:rsidRPr="00021762">
        <w:rPr>
          <w:rFonts w:ascii="Arial" w:hAnsi="Arial" w:cs="Arial"/>
          <w:color w:val="211D1E"/>
          <w:sz w:val="20"/>
          <w:szCs w:val="20"/>
          <w:lang w:val="en-US"/>
        </w:rPr>
        <w:t>to each study partici</w:t>
      </w:r>
      <w:r w:rsidRPr="00021762">
        <w:rPr>
          <w:rFonts w:ascii="Arial" w:hAnsi="Arial" w:cs="Arial"/>
          <w:color w:val="211D1E"/>
          <w:sz w:val="20"/>
          <w:szCs w:val="20"/>
          <w:lang w:val="en-US"/>
        </w:rPr>
        <w:softHyphen/>
        <w:t>pant including:</w:t>
      </w:r>
    </w:p>
    <w:p w14:paraId="367C83B9" w14:textId="002793E5" w:rsidR="00EE56DD" w:rsidRPr="00021762" w:rsidRDefault="00EE56DD" w:rsidP="00EE56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Socio-demographic data</w:t>
      </w:r>
      <w:r w:rsidR="007F65A1" w:rsidRPr="00021762">
        <w:rPr>
          <w:rFonts w:ascii="Arial" w:hAnsi="Arial" w:cs="Arial"/>
          <w:bCs/>
          <w:sz w:val="20"/>
          <w:szCs w:val="20"/>
          <w:lang w:val="en-US"/>
        </w:rPr>
        <w:t>,</w:t>
      </w:r>
    </w:p>
    <w:p w14:paraId="475BAF2E" w14:textId="096164A1" w:rsidR="00EE56DD" w:rsidRPr="00021762" w:rsidRDefault="0037393E" w:rsidP="00EE56DD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Style w:val="A11"/>
          <w:rFonts w:ascii="Arial" w:hAnsi="Arial" w:cs="Arial"/>
          <w:bCs/>
          <w:color w:val="auto"/>
          <w:lang w:val="en-US"/>
        </w:rPr>
      </w:pPr>
      <w:r w:rsidRPr="00021762">
        <w:rPr>
          <w:rStyle w:val="A11"/>
          <w:rFonts w:ascii="Arial" w:hAnsi="Arial" w:cs="Arial"/>
          <w:lang w:val="en-US"/>
        </w:rPr>
        <w:t>Anamnestic and clinical data</w:t>
      </w:r>
      <w:r w:rsidR="007F65A1" w:rsidRPr="00021762">
        <w:rPr>
          <w:rStyle w:val="A11"/>
          <w:rFonts w:ascii="Arial" w:hAnsi="Arial" w:cs="Arial"/>
          <w:lang w:val="en-US"/>
        </w:rPr>
        <w:t>,</w:t>
      </w:r>
    </w:p>
    <w:p w14:paraId="40362550" w14:textId="7DA9ACA3" w:rsidR="00E46B4F" w:rsidRPr="00021762" w:rsidRDefault="0037393E" w:rsidP="0037393E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Style w:val="A11"/>
          <w:rFonts w:ascii="Arial" w:hAnsi="Arial" w:cs="Arial"/>
          <w:bCs/>
          <w:color w:val="auto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Anxiety and</w:t>
      </w:r>
      <w:r w:rsidR="00E449EC" w:rsidRPr="00021762">
        <w:rPr>
          <w:rFonts w:ascii="Arial" w:hAnsi="Arial" w:cs="Arial"/>
          <w:sz w:val="20"/>
          <w:szCs w:val="20"/>
          <w:lang w:val="en-US"/>
        </w:rPr>
        <w:t xml:space="preserve"> the </w:t>
      </w:r>
      <w:r w:rsidRPr="00021762">
        <w:rPr>
          <w:rFonts w:ascii="Arial" w:hAnsi="Arial" w:cs="Arial"/>
          <w:sz w:val="20"/>
          <w:szCs w:val="20"/>
          <w:lang w:val="en-US"/>
        </w:rPr>
        <w:t>need for information data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021762">
        <w:rPr>
          <w:rStyle w:val="A11"/>
          <w:rFonts w:ascii="Arial" w:hAnsi="Arial" w:cs="Arial"/>
          <w:lang w:val="en-US"/>
        </w:rPr>
        <w:t>based on the Amsterdam Preoperative Anxiety and Information Scale (APAIS</w:t>
      </w:r>
      <w:r w:rsidR="00ED69CB" w:rsidRPr="00021762">
        <w:rPr>
          <w:rStyle w:val="A11"/>
          <w:rFonts w:ascii="Arial" w:hAnsi="Arial" w:cs="Arial"/>
          <w:lang w:val="en-US"/>
        </w:rPr>
        <w:t>)</w:t>
      </w:r>
    </w:p>
    <w:p w14:paraId="4E9722FE" w14:textId="77777777" w:rsidR="00B93E12" w:rsidRDefault="00E449EC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  <w:r w:rsidRPr="00021762">
        <w:rPr>
          <w:rStyle w:val="A11"/>
          <w:rFonts w:ascii="Arial" w:hAnsi="Arial" w:cs="Arial"/>
          <w:lang w:val="en-US"/>
        </w:rPr>
        <w:t xml:space="preserve">The </w:t>
      </w:r>
      <w:r w:rsidR="00E46B4F" w:rsidRPr="00021762">
        <w:rPr>
          <w:rStyle w:val="A11"/>
          <w:rFonts w:ascii="Arial" w:hAnsi="Arial" w:cs="Arial"/>
          <w:lang w:val="en-US"/>
        </w:rPr>
        <w:t xml:space="preserve">APAIS 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test was developed specifically to assess preoperative anxiety</w:t>
      </w:r>
      <w:r w:rsidR="00391993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="00391993" w:rsidRPr="00021762">
        <w:rPr>
          <w:rFonts w:ascii="Arial" w:hAnsi="Arial" w:cs="Arial"/>
          <w:bCs/>
          <w:sz w:val="20"/>
          <w:szCs w:val="20"/>
          <w:lang w:val="en-US"/>
        </w:rPr>
        <w:t>[1</w:t>
      </w:r>
      <w:r w:rsidR="002B495D" w:rsidRPr="00021762">
        <w:rPr>
          <w:rFonts w:ascii="Arial" w:hAnsi="Arial" w:cs="Arial"/>
          <w:bCs/>
          <w:sz w:val="20"/>
          <w:szCs w:val="20"/>
          <w:lang w:val="en-US"/>
        </w:rPr>
        <w:t>0</w:t>
      </w:r>
      <w:r w:rsidR="00391993" w:rsidRPr="00021762">
        <w:rPr>
          <w:rFonts w:ascii="Arial" w:hAnsi="Arial" w:cs="Arial"/>
          <w:bCs/>
          <w:sz w:val="20"/>
          <w:szCs w:val="20"/>
          <w:lang w:val="en-US"/>
        </w:rPr>
        <w:t>]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. It comprises six items, four of which relate to the general measurement of preoperative anxiety (two concern anesthesia-related anxiety while the other two concern surgery-related anxiety). The remaining two items assess the patient’s need for anesthesia-related and surgery-related information</w:t>
      </w:r>
      <w:r w:rsidR="00391993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="00391993" w:rsidRPr="00021762">
        <w:rPr>
          <w:rStyle w:val="A11"/>
          <w:rFonts w:ascii="Arial" w:hAnsi="Arial" w:cs="Arial"/>
          <w:lang w:val="en-US"/>
        </w:rPr>
        <w:t xml:space="preserve">(Table </w:t>
      </w:r>
      <w:r w:rsidR="00074A75" w:rsidRPr="00021762">
        <w:rPr>
          <w:rStyle w:val="A11"/>
          <w:rFonts w:ascii="Arial" w:hAnsi="Arial" w:cs="Arial"/>
          <w:lang w:val="en-US"/>
        </w:rPr>
        <w:t>1</w:t>
      </w:r>
      <w:r w:rsidR="00391993" w:rsidRPr="00021762">
        <w:rPr>
          <w:rStyle w:val="A11"/>
          <w:rFonts w:ascii="Arial" w:hAnsi="Arial" w:cs="Arial"/>
          <w:lang w:val="en-US"/>
        </w:rPr>
        <w:t>)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.</w:t>
      </w:r>
      <w:r w:rsidR="00AC2711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</w:p>
    <w:p w14:paraId="67437E9D" w14:textId="77777777" w:rsidR="00B93E12" w:rsidRDefault="00B93E12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</w:p>
    <w:p w14:paraId="13A2FE54" w14:textId="77777777" w:rsidR="00B93E12" w:rsidRPr="0060536C" w:rsidRDefault="00B93E12" w:rsidP="00B93E12">
      <w:pPr>
        <w:spacing w:after="0"/>
        <w:ind w:left="1416"/>
        <w:jc w:val="both"/>
        <w:rPr>
          <w:rStyle w:val="A6"/>
          <w:rFonts w:ascii="Arial" w:hAnsi="Arial" w:cs="Arial"/>
          <w:sz w:val="20"/>
          <w:szCs w:val="20"/>
          <w:lang w:val="en-US"/>
        </w:rPr>
      </w:pPr>
      <w:bookmarkStart w:id="1" w:name="_Hlk192073303"/>
      <w:r w:rsidRPr="0060536C">
        <w:rPr>
          <w:rStyle w:val="A6"/>
          <w:rFonts w:ascii="Arial" w:hAnsi="Arial" w:cs="Arial"/>
          <w:b/>
          <w:bCs/>
          <w:sz w:val="20"/>
          <w:szCs w:val="20"/>
          <w:lang w:val="en-US"/>
        </w:rPr>
        <w:t xml:space="preserve">Table 1. </w:t>
      </w:r>
      <w:r w:rsidRPr="0060536C">
        <w:rPr>
          <w:rStyle w:val="A6"/>
          <w:rFonts w:ascii="Arial" w:hAnsi="Arial" w:cs="Arial"/>
          <w:sz w:val="20"/>
          <w:szCs w:val="20"/>
          <w:lang w:val="en-US"/>
        </w:rPr>
        <w:t>The Amsterdam Preoperative Anxiety and Information Scale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B93E12" w:rsidRPr="006F3F9C" w14:paraId="7575E36D" w14:textId="77777777" w:rsidTr="00B93E12">
        <w:trPr>
          <w:jc w:val="center"/>
        </w:trPr>
        <w:tc>
          <w:tcPr>
            <w:tcW w:w="6030" w:type="dxa"/>
            <w:tcBorders>
              <w:top w:val="single" w:sz="4" w:space="0" w:color="auto"/>
            </w:tcBorders>
          </w:tcPr>
          <w:p w14:paraId="6F038799" w14:textId="77777777" w:rsidR="00B93E12" w:rsidRPr="0060536C" w:rsidRDefault="00B93E12" w:rsidP="00B93E12">
            <w:pPr>
              <w:pStyle w:val="Pa3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Agreement with each statement should be graded on a five-point </w:t>
            </w:r>
          </w:p>
        </w:tc>
      </w:tr>
      <w:tr w:rsidR="00B93E12" w:rsidRPr="006F3F9C" w14:paraId="6EBA24AA" w14:textId="77777777" w:rsidTr="00B93E12">
        <w:trPr>
          <w:jc w:val="center"/>
        </w:trPr>
        <w:tc>
          <w:tcPr>
            <w:tcW w:w="6030" w:type="dxa"/>
            <w:tcBorders>
              <w:bottom w:val="single" w:sz="4" w:space="0" w:color="auto"/>
            </w:tcBorders>
          </w:tcPr>
          <w:p w14:paraId="46A2CDB3" w14:textId="77777777" w:rsidR="00B93E12" w:rsidRPr="0060536C" w:rsidRDefault="00B93E12" w:rsidP="00A85C35">
            <w:pPr>
              <w:pStyle w:val="Pa3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Scale: 1=not at all, 2=slightly, 3=moderately, 4=very, 5=extremely</w:t>
            </w:r>
          </w:p>
        </w:tc>
      </w:tr>
      <w:tr w:rsidR="00B93E12" w:rsidRPr="006F3F9C" w14:paraId="662C9013" w14:textId="77777777" w:rsidTr="00B93E12">
        <w:trPr>
          <w:jc w:val="center"/>
        </w:trPr>
        <w:tc>
          <w:tcPr>
            <w:tcW w:w="6030" w:type="dxa"/>
            <w:tcBorders>
              <w:top w:val="single" w:sz="4" w:space="0" w:color="auto"/>
            </w:tcBorders>
          </w:tcPr>
          <w:p w14:paraId="761D8963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lastRenderedPageBreak/>
              <w:t xml:space="preserve">A1 I am worried about the anesthetic </w:t>
            </w:r>
          </w:p>
        </w:tc>
      </w:tr>
      <w:tr w:rsidR="00B93E12" w:rsidRPr="006F3F9C" w14:paraId="58CBC8B0" w14:textId="77777777" w:rsidTr="00B93E12">
        <w:trPr>
          <w:jc w:val="center"/>
        </w:trPr>
        <w:tc>
          <w:tcPr>
            <w:tcW w:w="6030" w:type="dxa"/>
          </w:tcPr>
          <w:p w14:paraId="56A02582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A2 </w:t>
            </w:r>
            <w:proofErr w:type="gramStart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 anesthetic is on my mind continually </w:t>
            </w:r>
          </w:p>
        </w:tc>
      </w:tr>
      <w:tr w:rsidR="00B93E12" w:rsidRPr="006F3F9C" w14:paraId="2E5D1765" w14:textId="77777777" w:rsidTr="00B93E12">
        <w:trPr>
          <w:jc w:val="center"/>
        </w:trPr>
        <w:tc>
          <w:tcPr>
            <w:tcW w:w="6030" w:type="dxa"/>
          </w:tcPr>
          <w:p w14:paraId="1CDEE753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A3 I would like to know as much as possible about the anesthetic </w:t>
            </w:r>
          </w:p>
        </w:tc>
      </w:tr>
      <w:tr w:rsidR="00B93E12" w:rsidRPr="006F3F9C" w14:paraId="65FF4B7D" w14:textId="77777777" w:rsidTr="00B93E12">
        <w:trPr>
          <w:jc w:val="center"/>
        </w:trPr>
        <w:tc>
          <w:tcPr>
            <w:tcW w:w="6030" w:type="dxa"/>
          </w:tcPr>
          <w:p w14:paraId="44575907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C1 I am worried about the procedure </w:t>
            </w:r>
          </w:p>
        </w:tc>
      </w:tr>
      <w:tr w:rsidR="00B93E12" w:rsidRPr="006F3F9C" w14:paraId="2F527550" w14:textId="77777777" w:rsidTr="00B93E12">
        <w:trPr>
          <w:jc w:val="center"/>
        </w:trPr>
        <w:tc>
          <w:tcPr>
            <w:tcW w:w="6030" w:type="dxa"/>
          </w:tcPr>
          <w:p w14:paraId="0DFFF479" w14:textId="77777777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C2 </w:t>
            </w:r>
            <w:proofErr w:type="gramStart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 procedure is on my mind continually</w:t>
            </w:r>
          </w:p>
        </w:tc>
      </w:tr>
      <w:tr w:rsidR="00B93E12" w:rsidRPr="006F3F9C" w14:paraId="74ED1809" w14:textId="77777777" w:rsidTr="00B93E12">
        <w:trPr>
          <w:jc w:val="center"/>
        </w:trPr>
        <w:tc>
          <w:tcPr>
            <w:tcW w:w="6030" w:type="dxa"/>
          </w:tcPr>
          <w:p w14:paraId="096B501D" w14:textId="77777777" w:rsidR="00B93E12" w:rsidRPr="0060536C" w:rsidRDefault="00B93E12" w:rsidP="00A85C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  <w:lang w:val="en-US"/>
              </w:rPr>
              <w:t>C3 I would like to know as much as possible about the procedure</w:t>
            </w:r>
          </w:p>
        </w:tc>
      </w:tr>
      <w:tr w:rsidR="00B93E12" w:rsidRPr="006F3F9C" w14:paraId="5256D619" w14:textId="77777777" w:rsidTr="00B93E12">
        <w:trPr>
          <w:jc w:val="center"/>
        </w:trPr>
        <w:tc>
          <w:tcPr>
            <w:tcW w:w="6030" w:type="dxa"/>
          </w:tcPr>
          <w:p w14:paraId="46C0179E" w14:textId="77777777" w:rsidR="00B93E12" w:rsidRPr="0060536C" w:rsidRDefault="00B93E12" w:rsidP="00A85C35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color w:val="211D1E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b/>
                <w:bCs/>
                <w:sz w:val="20"/>
                <w:szCs w:val="20"/>
              </w:rPr>
              <w:t>Average scores calculated from the Amsterdam scale</w:t>
            </w:r>
          </w:p>
        </w:tc>
      </w:tr>
      <w:tr w:rsidR="00B93E12" w:rsidRPr="006F3F9C" w14:paraId="5507357B" w14:textId="77777777" w:rsidTr="00B93E12">
        <w:trPr>
          <w:jc w:val="center"/>
        </w:trPr>
        <w:tc>
          <w:tcPr>
            <w:tcW w:w="6030" w:type="dxa"/>
          </w:tcPr>
          <w:p w14:paraId="686064C8" w14:textId="77CD7D38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A1 + A2: Anxiety related to anesthesia</w:t>
            </w:r>
          </w:p>
        </w:tc>
      </w:tr>
      <w:tr w:rsidR="00B93E12" w:rsidRPr="006F3F9C" w14:paraId="3AA143B9" w14:textId="77777777" w:rsidTr="00B93E12">
        <w:trPr>
          <w:jc w:val="center"/>
        </w:trPr>
        <w:tc>
          <w:tcPr>
            <w:tcW w:w="6030" w:type="dxa"/>
          </w:tcPr>
          <w:p w14:paraId="109B8DF2" w14:textId="505C163A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>C1 + C2: Anxiety related to surgery</w:t>
            </w:r>
          </w:p>
        </w:tc>
      </w:tr>
      <w:tr w:rsidR="00B93E12" w:rsidRPr="006F3F9C" w14:paraId="10B0172F" w14:textId="77777777" w:rsidTr="00B93E12">
        <w:trPr>
          <w:jc w:val="center"/>
        </w:trPr>
        <w:tc>
          <w:tcPr>
            <w:tcW w:w="6030" w:type="dxa"/>
          </w:tcPr>
          <w:p w14:paraId="57AFDCA2" w14:textId="7C0B161B" w:rsidR="00B93E12" w:rsidRPr="0060536C" w:rsidRDefault="00B93E12" w:rsidP="00A85C35">
            <w:pPr>
              <w:pStyle w:val="Pa4"/>
              <w:spacing w:after="4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</w:rPr>
              <w:t xml:space="preserve">A1 + A2 + C1 + C2: Global anxiety </w:t>
            </w:r>
          </w:p>
        </w:tc>
      </w:tr>
      <w:tr w:rsidR="00B93E12" w:rsidRPr="006F3F9C" w14:paraId="24FE198B" w14:textId="77777777" w:rsidTr="00B93E12">
        <w:trPr>
          <w:jc w:val="center"/>
        </w:trPr>
        <w:tc>
          <w:tcPr>
            <w:tcW w:w="6030" w:type="dxa"/>
            <w:tcBorders>
              <w:bottom w:val="single" w:sz="4" w:space="0" w:color="auto"/>
            </w:tcBorders>
          </w:tcPr>
          <w:p w14:paraId="4E7621DE" w14:textId="2149B87E" w:rsidR="00B93E12" w:rsidRPr="0060536C" w:rsidRDefault="00B93E12" w:rsidP="00A85C3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536C">
              <w:rPr>
                <w:rStyle w:val="A6"/>
                <w:rFonts w:ascii="Arial" w:hAnsi="Arial" w:cs="Arial"/>
                <w:sz w:val="20"/>
                <w:szCs w:val="20"/>
                <w:lang w:val="en-US"/>
              </w:rPr>
              <w:t>A3 + C3: Need for information</w:t>
            </w:r>
          </w:p>
        </w:tc>
      </w:tr>
      <w:bookmarkEnd w:id="1"/>
    </w:tbl>
    <w:p w14:paraId="60AE23DF" w14:textId="77777777" w:rsidR="00B93E12" w:rsidRDefault="00B93E12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</w:p>
    <w:p w14:paraId="4B8BC44D" w14:textId="77777777" w:rsidR="00B93E12" w:rsidRDefault="00B93E12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MyriadPro-Regular" w:hAnsi="Arial" w:cs="Arial"/>
          <w:sz w:val="20"/>
          <w:szCs w:val="20"/>
          <w:lang w:val="en-US"/>
        </w:rPr>
      </w:pPr>
    </w:p>
    <w:p w14:paraId="3EC7024C" w14:textId="2FBC257F" w:rsidR="00E449EC" w:rsidRPr="00021762" w:rsidRDefault="00AC2711" w:rsidP="00E449EC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lang w:val="en-US"/>
        </w:rPr>
      </w:pPr>
      <w:r w:rsidRPr="00021762">
        <w:rPr>
          <w:rFonts w:ascii="Arial" w:eastAsia="MyriadPro-Regular" w:hAnsi="Arial" w:cs="Arial"/>
          <w:sz w:val="20"/>
          <w:szCs w:val="20"/>
          <w:lang w:val="en-US"/>
        </w:rPr>
        <w:t>The maximum score on the anxiety subscale is 20, and 10 on the need</w:t>
      </w:r>
      <w:r w:rsidR="00074A75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for</w:t>
      </w:r>
      <w:r w:rsidR="00074A75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>information subscale [1</w:t>
      </w:r>
      <w:r w:rsidR="002B495D" w:rsidRPr="00021762">
        <w:rPr>
          <w:rFonts w:ascii="Arial" w:eastAsia="MyriadPro-Regular" w:hAnsi="Arial" w:cs="Arial"/>
          <w:sz w:val="20"/>
          <w:szCs w:val="20"/>
          <w:lang w:val="en-US"/>
        </w:rPr>
        <w:t>0</w:t>
      </w:r>
      <w:r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]. </w:t>
      </w:r>
      <w:r w:rsidR="00A765F0">
        <w:rPr>
          <w:rFonts w:ascii="Arial" w:eastAsia="MyriadPro-Regular" w:hAnsi="Arial" w:cs="Arial"/>
          <w:sz w:val="20"/>
          <w:szCs w:val="20"/>
          <w:lang w:val="en-US"/>
        </w:rPr>
        <w:t>“</w:t>
      </w:r>
      <w:r w:rsidRPr="00021762">
        <w:rPr>
          <w:rStyle w:val="A11"/>
          <w:rFonts w:ascii="Arial" w:hAnsi="Arial" w:cs="Arial"/>
          <w:lang w:val="en-US"/>
        </w:rPr>
        <w:t xml:space="preserve">An anxiety </w:t>
      </w:r>
      <w:proofErr w:type="gramStart"/>
      <w:r w:rsidRPr="00021762">
        <w:rPr>
          <w:rStyle w:val="A11"/>
          <w:rFonts w:ascii="Arial" w:hAnsi="Arial" w:cs="Arial"/>
          <w:lang w:val="en-US"/>
        </w:rPr>
        <w:t>score</w:t>
      </w:r>
      <w:proofErr w:type="gramEnd"/>
      <w:r w:rsidRPr="00021762">
        <w:rPr>
          <w:rStyle w:val="A11"/>
          <w:rFonts w:ascii="Arial" w:hAnsi="Arial" w:cs="Arial"/>
          <w:lang w:val="en-US"/>
        </w:rPr>
        <w:t xml:space="preserve"> greater than or equal to 11 corresponds to a high level of anxiety; below this score the anxiety level is classically considered adapted to the situation</w:t>
      </w:r>
      <w:r w:rsidR="00A765F0">
        <w:rPr>
          <w:rStyle w:val="A11"/>
          <w:rFonts w:ascii="Arial" w:hAnsi="Arial" w:cs="Arial"/>
          <w:lang w:val="en-US"/>
        </w:rPr>
        <w:t>”</w:t>
      </w:r>
      <w:r w:rsidR="00C2453A" w:rsidRPr="00021762">
        <w:rPr>
          <w:rStyle w:val="A11"/>
          <w:rFonts w:ascii="Arial" w:hAnsi="Arial" w:cs="Arial"/>
          <w:lang w:val="en-US"/>
        </w:rPr>
        <w:t xml:space="preserve"> 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>[1</w:t>
      </w:r>
      <w:r w:rsidR="002B495D" w:rsidRPr="00021762">
        <w:rPr>
          <w:rFonts w:ascii="Arial" w:eastAsia="MyriadPro-Regular" w:hAnsi="Arial" w:cs="Arial"/>
          <w:sz w:val="20"/>
          <w:szCs w:val="20"/>
          <w:lang w:val="en-US"/>
        </w:rPr>
        <w:t>1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>]</w:t>
      </w:r>
      <w:r w:rsidRPr="00021762">
        <w:rPr>
          <w:rStyle w:val="A11"/>
          <w:rFonts w:ascii="Arial" w:hAnsi="Arial" w:cs="Arial"/>
          <w:lang w:val="en-US"/>
        </w:rPr>
        <w:t>. For the score relative to the need for information, it is possible to distinguish three groups of patients (from 2 to 4: none or little need for information; from 5 to 7: average need for information; beyond 7: high need for information)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 xml:space="preserve"> [</w:t>
      </w:r>
      <w:r w:rsidR="002B495D" w:rsidRPr="00021762">
        <w:rPr>
          <w:rFonts w:ascii="Arial" w:eastAsia="MyriadPro-Regular" w:hAnsi="Arial" w:cs="Arial"/>
          <w:sz w:val="20"/>
          <w:szCs w:val="20"/>
          <w:lang w:val="en-US"/>
        </w:rPr>
        <w:t>10</w:t>
      </w:r>
      <w:r w:rsidR="00C2453A" w:rsidRPr="00021762">
        <w:rPr>
          <w:rFonts w:ascii="Arial" w:eastAsia="MyriadPro-Regular" w:hAnsi="Arial" w:cs="Arial"/>
          <w:sz w:val="20"/>
          <w:szCs w:val="20"/>
          <w:lang w:val="en-US"/>
        </w:rPr>
        <w:t>]</w:t>
      </w:r>
      <w:r w:rsidRPr="00021762">
        <w:rPr>
          <w:rStyle w:val="A11"/>
          <w:rFonts w:ascii="Arial" w:hAnsi="Arial" w:cs="Arial"/>
          <w:lang w:val="en-US"/>
        </w:rPr>
        <w:t>.</w:t>
      </w:r>
    </w:p>
    <w:p w14:paraId="5C68A260" w14:textId="68552023" w:rsidR="00AC2711" w:rsidRPr="00021762" w:rsidRDefault="008378DA" w:rsidP="00E449E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IBM © SPSS 2</w:t>
      </w:r>
      <w:r w:rsidR="00074A75" w:rsidRPr="00021762">
        <w:rPr>
          <w:rFonts w:ascii="Arial" w:hAnsi="Arial" w:cs="Arial"/>
          <w:sz w:val="20"/>
          <w:szCs w:val="20"/>
          <w:lang w:val="en-US"/>
        </w:rPr>
        <w:t>0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 program was used to analyze the data.</w:t>
      </w:r>
      <w:r w:rsidR="001767BF" w:rsidRPr="00021762">
        <w:rPr>
          <w:rFonts w:ascii="Arial" w:hAnsi="Arial" w:cs="Arial"/>
          <w:sz w:val="20"/>
          <w:szCs w:val="20"/>
          <w:lang w:val="en-US"/>
        </w:rPr>
        <w:t xml:space="preserve"> Descriptive data is presented with the appropriate value of either average standard deviation (±) or number or percentage (%).</w:t>
      </w:r>
      <w:r w:rsidR="00133BA9" w:rsidRPr="00021762">
        <w:rPr>
          <w:rFonts w:ascii="Arial" w:hAnsi="Arial" w:cs="Arial"/>
          <w:sz w:val="20"/>
          <w:szCs w:val="20"/>
          <w:lang w:val="en-US"/>
        </w:rPr>
        <w:t xml:space="preserve"> The chi-square test used to determine association between discrete variables and the </w:t>
      </w:r>
      <w:r w:rsidRPr="00021762">
        <w:rPr>
          <w:rFonts w:ascii="Arial" w:hAnsi="Arial" w:cs="Arial"/>
          <w:sz w:val="20"/>
          <w:szCs w:val="20"/>
          <w:lang w:val="en-US"/>
        </w:rPr>
        <w:t>p-value taken as less than 0.05 for statistical significance.</w:t>
      </w:r>
    </w:p>
    <w:p w14:paraId="57710997" w14:textId="77777777" w:rsidR="00021762" w:rsidRDefault="0002176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14:paraId="4BB40B97" w14:textId="65A3C95E" w:rsidR="00826592" w:rsidRPr="00021762" w:rsidRDefault="0002176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021762">
        <w:rPr>
          <w:rFonts w:ascii="Arial" w:hAnsi="Arial" w:cs="Arial"/>
          <w:b/>
          <w:lang w:val="en-US"/>
        </w:rPr>
        <w:t>RESULTS</w:t>
      </w:r>
    </w:p>
    <w:p w14:paraId="6F07AF22" w14:textId="45D1BFCD" w:rsidR="00314D2A" w:rsidRDefault="00314D2A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bCs/>
          <w:sz w:val="20"/>
          <w:szCs w:val="20"/>
          <w:lang w:val="en-US"/>
        </w:rPr>
        <w:t>A total of 300 patients were included, among whom 161 women (5</w:t>
      </w:r>
      <w:r w:rsidR="00F54343" w:rsidRPr="00021762">
        <w:rPr>
          <w:rFonts w:ascii="Arial" w:hAnsi="Arial" w:cs="Arial"/>
          <w:bCs/>
          <w:sz w:val="20"/>
          <w:szCs w:val="20"/>
          <w:lang w:val="en-US"/>
        </w:rPr>
        <w:t>4</w:t>
      </w:r>
      <w:r w:rsidRPr="00021762">
        <w:rPr>
          <w:rFonts w:ascii="Arial" w:hAnsi="Arial" w:cs="Arial"/>
          <w:bCs/>
          <w:sz w:val="20"/>
          <w:szCs w:val="20"/>
          <w:lang w:val="en-US"/>
        </w:rPr>
        <w:t>%) and 139 men (</w:t>
      </w:r>
      <w:r w:rsidR="00F54343" w:rsidRPr="00021762">
        <w:rPr>
          <w:rFonts w:ascii="Arial" w:hAnsi="Arial" w:cs="Arial"/>
          <w:bCs/>
          <w:sz w:val="20"/>
          <w:szCs w:val="20"/>
          <w:lang w:val="en-US"/>
        </w:rPr>
        <w:t>46</w:t>
      </w:r>
      <w:r w:rsidRPr="00021762">
        <w:rPr>
          <w:rFonts w:ascii="Arial" w:hAnsi="Arial" w:cs="Arial"/>
          <w:bCs/>
          <w:sz w:val="20"/>
          <w:szCs w:val="20"/>
          <w:lang w:val="en-US"/>
        </w:rPr>
        <w:t>%) for a sex-ratio of 0.</w:t>
      </w:r>
      <w:r w:rsidR="00F54343" w:rsidRPr="00021762">
        <w:rPr>
          <w:rFonts w:ascii="Arial" w:hAnsi="Arial" w:cs="Arial"/>
          <w:bCs/>
          <w:sz w:val="20"/>
          <w:szCs w:val="20"/>
          <w:lang w:val="en-US"/>
        </w:rPr>
        <w:t>9</w:t>
      </w:r>
      <w:r w:rsidRPr="00021762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The mean age was 63 ± 12.2 years </w:t>
      </w:r>
      <w:r w:rsidR="00C10408" w:rsidRPr="00021762">
        <w:rPr>
          <w:rFonts w:ascii="Arial" w:hAnsi="Arial" w:cs="Arial"/>
          <w:sz w:val="20"/>
          <w:szCs w:val="20"/>
          <w:lang w:val="en-US"/>
        </w:rPr>
        <w:t xml:space="preserve">(range 19 - </w:t>
      </w:r>
      <w:r w:rsidRPr="00021762">
        <w:rPr>
          <w:rFonts w:ascii="Arial" w:hAnsi="Arial" w:cs="Arial"/>
          <w:sz w:val="20"/>
          <w:szCs w:val="20"/>
          <w:lang w:val="en-US"/>
        </w:rPr>
        <w:t>88 years</w:t>
      </w:r>
      <w:r w:rsidR="00C10408" w:rsidRPr="00021762">
        <w:rPr>
          <w:rFonts w:ascii="Arial" w:hAnsi="Arial" w:cs="Arial"/>
          <w:sz w:val="20"/>
          <w:szCs w:val="20"/>
          <w:lang w:val="en-US"/>
        </w:rPr>
        <w:t>)</w:t>
      </w:r>
      <w:r w:rsidRPr="00021762">
        <w:rPr>
          <w:rFonts w:ascii="Arial" w:hAnsi="Arial" w:cs="Arial"/>
          <w:sz w:val="20"/>
          <w:szCs w:val="20"/>
          <w:lang w:val="en-US"/>
        </w:rPr>
        <w:t>.</w:t>
      </w:r>
      <w:r w:rsidR="00B064DB" w:rsidRPr="00021762">
        <w:rPr>
          <w:rFonts w:ascii="Arial" w:hAnsi="Arial" w:cs="Arial"/>
          <w:sz w:val="20"/>
          <w:szCs w:val="20"/>
          <w:lang w:val="en-US"/>
        </w:rPr>
        <w:t xml:space="preserve"> </w:t>
      </w:r>
      <w:r w:rsidR="00A17750" w:rsidRPr="00021762">
        <w:rPr>
          <w:rFonts w:ascii="Arial" w:hAnsi="Arial" w:cs="Arial"/>
          <w:sz w:val="20"/>
          <w:szCs w:val="20"/>
          <w:lang w:val="en-US"/>
        </w:rPr>
        <w:t>Seventy-two</w:t>
      </w:r>
      <w:r w:rsidR="00C10408" w:rsidRPr="00021762">
        <w:rPr>
          <w:rFonts w:ascii="Arial" w:hAnsi="Arial" w:cs="Arial"/>
          <w:sz w:val="20"/>
          <w:szCs w:val="20"/>
          <w:lang w:val="en-US"/>
        </w:rPr>
        <w:t xml:space="preserve"> (</w:t>
      </w:r>
      <w:r w:rsidR="00A17750" w:rsidRPr="00021762">
        <w:rPr>
          <w:rFonts w:ascii="Arial" w:hAnsi="Arial" w:cs="Arial"/>
          <w:sz w:val="20"/>
          <w:szCs w:val="20"/>
          <w:lang w:val="en-US"/>
        </w:rPr>
        <w:t>24</w:t>
      </w:r>
      <w:r w:rsidR="00C10408" w:rsidRPr="00021762">
        <w:rPr>
          <w:rFonts w:ascii="Arial" w:hAnsi="Arial" w:cs="Arial"/>
          <w:sz w:val="20"/>
          <w:szCs w:val="20"/>
          <w:lang w:val="en-US"/>
        </w:rPr>
        <w:t>%) patients reported previous cataract surgery on the fellow eye</w:t>
      </w:r>
      <w:r w:rsidR="00FF7555" w:rsidRPr="00021762">
        <w:rPr>
          <w:rFonts w:ascii="Arial" w:hAnsi="Arial" w:cs="Arial"/>
          <w:sz w:val="20"/>
          <w:szCs w:val="20"/>
          <w:lang w:val="en-US"/>
        </w:rPr>
        <w:t xml:space="preserve"> (Table </w:t>
      </w:r>
      <w:r w:rsidR="00074A75" w:rsidRPr="00021762">
        <w:rPr>
          <w:rFonts w:ascii="Arial" w:hAnsi="Arial" w:cs="Arial"/>
          <w:sz w:val="20"/>
          <w:szCs w:val="20"/>
          <w:lang w:val="en-US"/>
        </w:rPr>
        <w:t>2</w:t>
      </w:r>
      <w:r w:rsidR="00FF7555" w:rsidRPr="00021762">
        <w:rPr>
          <w:rFonts w:ascii="Arial" w:hAnsi="Arial" w:cs="Arial"/>
          <w:sz w:val="20"/>
          <w:szCs w:val="20"/>
          <w:lang w:val="en-US"/>
        </w:rPr>
        <w:t>)</w:t>
      </w:r>
      <w:r w:rsidR="00C10408" w:rsidRPr="00021762">
        <w:rPr>
          <w:rFonts w:ascii="Arial" w:hAnsi="Arial" w:cs="Arial"/>
          <w:sz w:val="20"/>
          <w:szCs w:val="20"/>
          <w:lang w:val="en-US"/>
        </w:rPr>
        <w:t>.</w:t>
      </w:r>
      <w:r w:rsidR="00EF5BD9" w:rsidRPr="0002176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FCD83F3" w14:textId="77777777" w:rsidR="00B93E12" w:rsidRDefault="00B93E1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389075D" w14:textId="77777777" w:rsidR="00B93E12" w:rsidRPr="0060536C" w:rsidRDefault="00B93E12" w:rsidP="00B93E12">
      <w:pPr>
        <w:pStyle w:val="Pa24"/>
        <w:spacing w:line="360" w:lineRule="auto"/>
        <w:jc w:val="both"/>
        <w:rPr>
          <w:rFonts w:ascii="Arial" w:hAnsi="Arial" w:cs="Arial"/>
          <w:color w:val="221E1F"/>
          <w:sz w:val="20"/>
          <w:szCs w:val="20"/>
        </w:rPr>
      </w:pPr>
      <w:bookmarkStart w:id="2" w:name="_Hlk192073802"/>
      <w:r w:rsidRPr="0060536C">
        <w:rPr>
          <w:rFonts w:ascii="Arial" w:hAnsi="Arial" w:cs="Arial"/>
          <w:b/>
          <w:sz w:val="20"/>
          <w:szCs w:val="20"/>
        </w:rPr>
        <w:t>Table 2.</w:t>
      </w:r>
      <w:r w:rsidRPr="0060536C">
        <w:rPr>
          <w:rFonts w:ascii="Arial" w:hAnsi="Arial" w:cs="Arial"/>
          <w:bCs/>
          <w:sz w:val="20"/>
          <w:szCs w:val="20"/>
        </w:rPr>
        <w:t xml:space="preserve"> </w:t>
      </w:r>
      <w:r w:rsidRPr="0060536C">
        <w:rPr>
          <w:rFonts w:ascii="Arial" w:hAnsi="Arial" w:cs="Arial"/>
          <w:color w:val="221E1F"/>
          <w:sz w:val="20"/>
          <w:szCs w:val="20"/>
        </w:rPr>
        <w:t xml:space="preserve">Participant characteristics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1871"/>
        <w:gridCol w:w="1998"/>
        <w:gridCol w:w="1890"/>
      </w:tblGrid>
      <w:tr w:rsidR="00B93E12" w:rsidRPr="0060536C" w14:paraId="00B9ADFE" w14:textId="77777777" w:rsidTr="00D14B0B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C3B39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Characteristics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13A8DBA4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Number (n=300)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FFEE590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Percentage </w:t>
            </w:r>
          </w:p>
        </w:tc>
      </w:tr>
      <w:tr w:rsidR="00B93E12" w:rsidRPr="0060536C" w14:paraId="3150CCA4" w14:textId="77777777" w:rsidTr="00D14B0B">
        <w:tc>
          <w:tcPr>
            <w:tcW w:w="3169" w:type="dxa"/>
            <w:tcBorders>
              <w:top w:val="single" w:sz="4" w:space="0" w:color="auto"/>
            </w:tcBorders>
          </w:tcPr>
          <w:p w14:paraId="6E54933B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DA133D9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&lt; 50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6C4EE31F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96C0D8E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7F342120" w14:textId="77777777" w:rsidTr="00D14B0B">
        <w:tc>
          <w:tcPr>
            <w:tcW w:w="3169" w:type="dxa"/>
          </w:tcPr>
          <w:p w14:paraId="03C77112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15496994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50-59</w:t>
            </w:r>
          </w:p>
        </w:tc>
        <w:tc>
          <w:tcPr>
            <w:tcW w:w="1998" w:type="dxa"/>
          </w:tcPr>
          <w:p w14:paraId="3C64026C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890" w:type="dxa"/>
          </w:tcPr>
          <w:p w14:paraId="63BDB0CA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483EAF9E" w14:textId="77777777" w:rsidTr="00D14B0B">
        <w:tc>
          <w:tcPr>
            <w:tcW w:w="3169" w:type="dxa"/>
          </w:tcPr>
          <w:p w14:paraId="0DE7D079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11357193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60-69</w:t>
            </w:r>
          </w:p>
        </w:tc>
        <w:tc>
          <w:tcPr>
            <w:tcW w:w="1998" w:type="dxa"/>
          </w:tcPr>
          <w:p w14:paraId="4A52D00C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104</w:t>
            </w:r>
          </w:p>
        </w:tc>
        <w:tc>
          <w:tcPr>
            <w:tcW w:w="1890" w:type="dxa"/>
          </w:tcPr>
          <w:p w14:paraId="66042650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6D988259" w14:textId="77777777" w:rsidTr="00D14B0B">
        <w:tc>
          <w:tcPr>
            <w:tcW w:w="3169" w:type="dxa"/>
          </w:tcPr>
          <w:p w14:paraId="27E41119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370B79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≥ 70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4640B91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78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C0A2E2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Pr="0060536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B93E12" w:rsidRPr="0060536C" w14:paraId="6313FAD1" w14:textId="77777777" w:rsidTr="00D14B0B">
        <w:tc>
          <w:tcPr>
            <w:tcW w:w="3169" w:type="dxa"/>
          </w:tcPr>
          <w:p w14:paraId="0ECD92C9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7F84E5A2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Women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286A7608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73EE64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54%</w:t>
            </w:r>
          </w:p>
        </w:tc>
      </w:tr>
      <w:tr w:rsidR="00B93E12" w:rsidRPr="0060536C" w14:paraId="60111BC7" w14:textId="77777777" w:rsidTr="00D14B0B">
        <w:tc>
          <w:tcPr>
            <w:tcW w:w="3169" w:type="dxa"/>
          </w:tcPr>
          <w:p w14:paraId="108A0E67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1B573D2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Men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7CD2537D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BD9DD72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46%</w:t>
            </w:r>
          </w:p>
        </w:tc>
      </w:tr>
      <w:tr w:rsidR="00D14B0B" w:rsidRPr="0060536C" w14:paraId="61240E3E" w14:textId="77777777" w:rsidTr="00D14B0B">
        <w:tc>
          <w:tcPr>
            <w:tcW w:w="3169" w:type="dxa"/>
          </w:tcPr>
          <w:p w14:paraId="2A1F52AE" w14:textId="1314FAF6" w:rsidR="00D14B0B" w:rsidRPr="00B03537" w:rsidRDefault="00D14B0B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Educational level</w:t>
            </w:r>
          </w:p>
        </w:tc>
        <w:tc>
          <w:tcPr>
            <w:tcW w:w="1871" w:type="dxa"/>
          </w:tcPr>
          <w:p w14:paraId="0EB3964F" w14:textId="7D59A587" w:rsidR="00D14B0B" w:rsidRPr="00B03537" w:rsidRDefault="00D14B0B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None</w:t>
            </w:r>
          </w:p>
        </w:tc>
        <w:tc>
          <w:tcPr>
            <w:tcW w:w="1998" w:type="dxa"/>
          </w:tcPr>
          <w:p w14:paraId="1A9A17EA" w14:textId="23C69E71" w:rsidR="00D14B0B" w:rsidRPr="00B03537" w:rsidRDefault="00B0353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94</w:t>
            </w:r>
          </w:p>
        </w:tc>
        <w:tc>
          <w:tcPr>
            <w:tcW w:w="1890" w:type="dxa"/>
          </w:tcPr>
          <w:p w14:paraId="24941CDD" w14:textId="3AF67F3B" w:rsidR="00D14B0B" w:rsidRPr="00B03537" w:rsidRDefault="00D14B0B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31,</w:t>
            </w:r>
            <w:r w:rsidR="0042384E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%</w:t>
            </w:r>
          </w:p>
        </w:tc>
      </w:tr>
      <w:tr w:rsidR="00D14B0B" w:rsidRPr="0060536C" w14:paraId="69154F17" w14:textId="77777777" w:rsidTr="00D14B0B">
        <w:tc>
          <w:tcPr>
            <w:tcW w:w="3169" w:type="dxa"/>
          </w:tcPr>
          <w:p w14:paraId="6F749605" w14:textId="77777777" w:rsidR="00D14B0B" w:rsidRPr="00B03537" w:rsidRDefault="00D14B0B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66AC4236" w14:textId="7ABD1369" w:rsidR="00D14B0B" w:rsidRPr="00B03537" w:rsidRDefault="00D14B0B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Primary school</w:t>
            </w:r>
          </w:p>
        </w:tc>
        <w:tc>
          <w:tcPr>
            <w:tcW w:w="1998" w:type="dxa"/>
          </w:tcPr>
          <w:p w14:paraId="79751051" w14:textId="7C7F5729" w:rsidR="00D14B0B" w:rsidRPr="00B03537" w:rsidRDefault="00B0353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128</w:t>
            </w:r>
          </w:p>
        </w:tc>
        <w:tc>
          <w:tcPr>
            <w:tcW w:w="1890" w:type="dxa"/>
          </w:tcPr>
          <w:p w14:paraId="1AFFF98D" w14:textId="31BC5C6A" w:rsidR="00D14B0B" w:rsidRPr="00B03537" w:rsidRDefault="00B0353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42,</w:t>
            </w:r>
            <w:r w:rsidR="0042384E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%</w:t>
            </w:r>
          </w:p>
        </w:tc>
      </w:tr>
      <w:tr w:rsidR="00D14B0B" w:rsidRPr="0060536C" w14:paraId="7E1CDB75" w14:textId="77777777" w:rsidTr="00D14B0B">
        <w:tc>
          <w:tcPr>
            <w:tcW w:w="3169" w:type="dxa"/>
          </w:tcPr>
          <w:p w14:paraId="1DE3DEE0" w14:textId="77777777" w:rsidR="00D14B0B" w:rsidRPr="00B03537" w:rsidRDefault="00D14B0B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</w:tcPr>
          <w:p w14:paraId="49EA060D" w14:textId="46132A5D" w:rsidR="00D14B0B" w:rsidRPr="00B03537" w:rsidRDefault="00D14B0B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Secondary school</w:t>
            </w:r>
          </w:p>
        </w:tc>
        <w:tc>
          <w:tcPr>
            <w:tcW w:w="1998" w:type="dxa"/>
          </w:tcPr>
          <w:p w14:paraId="31F6EFEC" w14:textId="759F467B" w:rsidR="00D14B0B" w:rsidRPr="00B03537" w:rsidRDefault="00B0353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56</w:t>
            </w:r>
          </w:p>
        </w:tc>
        <w:tc>
          <w:tcPr>
            <w:tcW w:w="1890" w:type="dxa"/>
          </w:tcPr>
          <w:p w14:paraId="695F0A59" w14:textId="362B5126" w:rsidR="00D14B0B" w:rsidRPr="00B03537" w:rsidRDefault="00B0353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18,7%</w:t>
            </w:r>
          </w:p>
        </w:tc>
      </w:tr>
      <w:tr w:rsidR="00D14B0B" w:rsidRPr="0060536C" w14:paraId="487578F5" w14:textId="77777777" w:rsidTr="00D14B0B">
        <w:tc>
          <w:tcPr>
            <w:tcW w:w="3169" w:type="dxa"/>
          </w:tcPr>
          <w:p w14:paraId="666BE08B" w14:textId="77777777" w:rsidR="00D14B0B" w:rsidRPr="00B03537" w:rsidRDefault="00D14B0B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392106F" w14:textId="5F2D4C0E" w:rsidR="00D14B0B" w:rsidRPr="00B03537" w:rsidRDefault="00D14B0B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University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58D474B" w14:textId="4839FE5A" w:rsidR="00D14B0B" w:rsidRPr="00B03537" w:rsidRDefault="00B0353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7F4E156" w14:textId="77AA825D" w:rsidR="00D14B0B" w:rsidRPr="00B03537" w:rsidRDefault="00B0353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7,</w:t>
            </w:r>
            <w:r w:rsidR="0042384E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Pr="00B03537">
              <w:rPr>
                <w:rFonts w:ascii="Arial" w:hAnsi="Arial" w:cs="Arial"/>
                <w:sz w:val="20"/>
                <w:szCs w:val="20"/>
                <w:highlight w:val="yellow"/>
              </w:rPr>
              <w:t>%</w:t>
            </w:r>
          </w:p>
        </w:tc>
      </w:tr>
      <w:tr w:rsidR="00B03537" w:rsidRPr="0060536C" w14:paraId="141FE9AB" w14:textId="77777777" w:rsidTr="00D14B0B">
        <w:tc>
          <w:tcPr>
            <w:tcW w:w="3169" w:type="dxa"/>
          </w:tcPr>
          <w:p w14:paraId="47FA59DC" w14:textId="46B79942" w:rsidR="00B03537" w:rsidRPr="00B03537" w:rsidRDefault="0042384E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Occupation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6A562855" w14:textId="64182ED8" w:rsidR="00B03537" w:rsidRPr="00B03537" w:rsidRDefault="0042384E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Worker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065635CD" w14:textId="56B394CC" w:rsidR="00B03537" w:rsidRPr="00B03537" w:rsidRDefault="00525BB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68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45AA2AF" w14:textId="23488C6E" w:rsidR="00B03537" w:rsidRPr="00B03537" w:rsidRDefault="0042384E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22</w:t>
            </w:r>
            <w:r w:rsidR="00525BB7">
              <w:rPr>
                <w:rFonts w:ascii="Arial" w:hAnsi="Arial" w:cs="Arial"/>
                <w:sz w:val="20"/>
                <w:szCs w:val="20"/>
                <w:highlight w:val="yellow"/>
              </w:rPr>
              <w:t>,7%</w:t>
            </w:r>
          </w:p>
        </w:tc>
      </w:tr>
      <w:tr w:rsidR="0042384E" w:rsidRPr="0060536C" w14:paraId="71D57B58" w14:textId="77777777" w:rsidTr="00D14B0B">
        <w:tc>
          <w:tcPr>
            <w:tcW w:w="3169" w:type="dxa"/>
          </w:tcPr>
          <w:p w14:paraId="47C5497D" w14:textId="77777777" w:rsidR="0042384E" w:rsidRDefault="0042384E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6A1190C" w14:textId="58BE16A7" w:rsidR="0042384E" w:rsidRDefault="0042384E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Not working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1D4ADCFE" w14:textId="206414B9" w:rsidR="0042384E" w:rsidRPr="00B03537" w:rsidRDefault="00525BB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141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0CCB06" w14:textId="034FB111" w:rsidR="0042384E" w:rsidRPr="00B03537" w:rsidRDefault="00525BB7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47%</w:t>
            </w:r>
          </w:p>
        </w:tc>
      </w:tr>
      <w:tr w:rsidR="0042384E" w:rsidRPr="0060536C" w14:paraId="53554E42" w14:textId="77777777" w:rsidTr="00D14B0B">
        <w:tc>
          <w:tcPr>
            <w:tcW w:w="3169" w:type="dxa"/>
          </w:tcPr>
          <w:p w14:paraId="7B1FA68A" w14:textId="77777777" w:rsidR="0042384E" w:rsidRDefault="0042384E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844F6DE" w14:textId="6F9B9215" w:rsidR="0042384E" w:rsidRDefault="0042384E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Retired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58BF6A81" w14:textId="37277062" w:rsidR="0042384E" w:rsidRPr="00B03537" w:rsidRDefault="0042384E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  <w:r w:rsidR="00525BB7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265B81F" w14:textId="2F3AF181" w:rsidR="0042384E" w:rsidRPr="00B03537" w:rsidRDefault="0042384E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525BB7">
              <w:rPr>
                <w:rFonts w:ascii="Arial" w:hAnsi="Arial" w:cs="Arial"/>
                <w:sz w:val="20"/>
                <w:szCs w:val="20"/>
                <w:highlight w:val="yellow"/>
              </w:rPr>
              <w:t>0,3%</w:t>
            </w:r>
          </w:p>
        </w:tc>
      </w:tr>
      <w:tr w:rsidR="00D14B0B" w:rsidRPr="0060536C" w14:paraId="49A4203C" w14:textId="77777777" w:rsidTr="00D14B0B">
        <w:tc>
          <w:tcPr>
            <w:tcW w:w="3169" w:type="dxa"/>
          </w:tcPr>
          <w:p w14:paraId="266472F8" w14:textId="15112B5C" w:rsidR="00D14B0B" w:rsidRPr="00D14B0B" w:rsidRDefault="00D14B0B" w:rsidP="00B3631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</w:pPr>
            <w:bookmarkStart w:id="3" w:name="_Hlk192507079"/>
            <w:r w:rsidRPr="00D14B0B">
              <w:rPr>
                <w:rFonts w:ascii="Arial" w:hAnsi="Arial" w:cs="Arial"/>
                <w:b/>
                <w:bCs/>
                <w:color w:val="auto"/>
                <w:sz w:val="20"/>
                <w:szCs w:val="20"/>
                <w:highlight w:val="yellow"/>
              </w:rPr>
              <w:t>Presence of chronic disease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769B58F3" w14:textId="77777777" w:rsidR="00D14B0B" w:rsidRPr="00D14B0B" w:rsidRDefault="00D14B0B" w:rsidP="00B3631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B0B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40B05FB5" w14:textId="346A2215" w:rsidR="00D14B0B" w:rsidRPr="00D14B0B" w:rsidRDefault="00D14B0B" w:rsidP="00B3631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B0B">
              <w:rPr>
                <w:rFonts w:ascii="Arial" w:hAnsi="Arial" w:cs="Arial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9547F4A" w14:textId="42AA3A27" w:rsidR="00D14B0B" w:rsidRPr="00D14B0B" w:rsidRDefault="00D14B0B" w:rsidP="00B3631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B0B">
              <w:rPr>
                <w:rFonts w:ascii="Arial" w:hAnsi="Arial" w:cs="Arial"/>
                <w:sz w:val="20"/>
                <w:szCs w:val="20"/>
                <w:highlight w:val="yellow"/>
              </w:rPr>
              <w:t>40%</w:t>
            </w:r>
          </w:p>
        </w:tc>
      </w:tr>
      <w:tr w:rsidR="00D14B0B" w:rsidRPr="0060536C" w14:paraId="2431B8A7" w14:textId="77777777" w:rsidTr="00D14B0B">
        <w:tc>
          <w:tcPr>
            <w:tcW w:w="3169" w:type="dxa"/>
          </w:tcPr>
          <w:p w14:paraId="38757C48" w14:textId="77777777" w:rsidR="00D14B0B" w:rsidRPr="00D14B0B" w:rsidRDefault="00D14B0B" w:rsidP="00B3631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E2DB1DF" w14:textId="77777777" w:rsidR="00D14B0B" w:rsidRPr="00D14B0B" w:rsidRDefault="00D14B0B" w:rsidP="00B3631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B0B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0A0D7814" w14:textId="22201319" w:rsidR="00D14B0B" w:rsidRPr="00D14B0B" w:rsidRDefault="00D14B0B" w:rsidP="00B3631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B0B">
              <w:rPr>
                <w:rFonts w:ascii="Arial" w:hAnsi="Arial" w:cs="Arial"/>
                <w:sz w:val="20"/>
                <w:szCs w:val="20"/>
                <w:highlight w:val="yellow"/>
              </w:rPr>
              <w:t>180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C4565B" w14:textId="50904C83" w:rsidR="00D14B0B" w:rsidRPr="00D14B0B" w:rsidRDefault="00D14B0B" w:rsidP="00B3631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14B0B">
              <w:rPr>
                <w:rFonts w:ascii="Arial" w:hAnsi="Arial" w:cs="Arial"/>
                <w:sz w:val="20"/>
                <w:szCs w:val="20"/>
                <w:highlight w:val="yellow"/>
              </w:rPr>
              <w:t>60%</w:t>
            </w:r>
          </w:p>
        </w:tc>
      </w:tr>
      <w:tr w:rsidR="00B93E12" w:rsidRPr="0060536C" w14:paraId="37FF74BC" w14:textId="77777777" w:rsidTr="00D14B0B">
        <w:tc>
          <w:tcPr>
            <w:tcW w:w="3169" w:type="dxa"/>
          </w:tcPr>
          <w:p w14:paraId="0B63986F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Previous cataract surgery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06DB8676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2EC20FD2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E5B28B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24%</w:t>
            </w:r>
          </w:p>
        </w:tc>
      </w:tr>
      <w:tr w:rsidR="00B93E12" w:rsidRPr="0060536C" w14:paraId="4978F22A" w14:textId="77777777" w:rsidTr="00D14B0B">
        <w:tc>
          <w:tcPr>
            <w:tcW w:w="3169" w:type="dxa"/>
          </w:tcPr>
          <w:p w14:paraId="5E2E1BE6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9F12AF6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2409E22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34DFC3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76%</w:t>
            </w:r>
          </w:p>
        </w:tc>
      </w:tr>
      <w:bookmarkEnd w:id="3"/>
      <w:tr w:rsidR="00B93E12" w:rsidRPr="0060536C" w14:paraId="2B4CED70" w14:textId="77777777" w:rsidTr="00D14B0B">
        <w:tc>
          <w:tcPr>
            <w:tcW w:w="3169" w:type="dxa"/>
          </w:tcPr>
          <w:p w14:paraId="3FEF032F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Laterality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4F59F851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Right eye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499817E3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AD93ED9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57%</w:t>
            </w:r>
          </w:p>
        </w:tc>
      </w:tr>
      <w:tr w:rsidR="00B93E12" w:rsidRPr="0060536C" w14:paraId="1B216C2A" w14:textId="77777777" w:rsidTr="00D14B0B">
        <w:tc>
          <w:tcPr>
            <w:tcW w:w="3169" w:type="dxa"/>
            <w:tcBorders>
              <w:bottom w:val="single" w:sz="4" w:space="0" w:color="auto"/>
            </w:tcBorders>
          </w:tcPr>
          <w:p w14:paraId="413DBD06" w14:textId="77777777" w:rsidR="00B93E12" w:rsidRPr="0060536C" w:rsidRDefault="00B93E12" w:rsidP="00A85C3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78897920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Left eye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4CF8BAAF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D1EA15D" w14:textId="77777777" w:rsidR="00B93E12" w:rsidRPr="0060536C" w:rsidRDefault="00B93E12" w:rsidP="00A85C35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43%</w:t>
            </w:r>
          </w:p>
        </w:tc>
      </w:tr>
      <w:bookmarkEnd w:id="2"/>
    </w:tbl>
    <w:p w14:paraId="0F3BC88A" w14:textId="77777777" w:rsidR="00B93E12" w:rsidRDefault="00B93E1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BC2D853" w14:textId="77777777" w:rsidR="00B93E12" w:rsidRPr="00021762" w:rsidRDefault="00B93E12" w:rsidP="00C104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70FA358" w14:textId="17E2F0C9" w:rsidR="002328E1" w:rsidRPr="00021762" w:rsidRDefault="002328E1" w:rsidP="002328E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762">
        <w:rPr>
          <w:rFonts w:ascii="Arial" w:hAnsi="Arial" w:cs="Arial"/>
          <w:sz w:val="20"/>
          <w:szCs w:val="20"/>
          <w:lang w:val="en-US"/>
        </w:rPr>
        <w:t>Cataract surgery performed was the standard manual</w:t>
      </w:r>
      <w:r w:rsidRPr="00021762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small-incision </w:t>
      </w:r>
      <w:r w:rsidRPr="00021762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  <w:lang w:val="en-US"/>
        </w:rPr>
        <w:t>cataract surgery</w:t>
      </w:r>
      <w:r w:rsidRPr="00021762">
        <w:rPr>
          <w:rFonts w:ascii="Arial" w:hAnsi="Arial" w:cs="Arial"/>
          <w:sz w:val="20"/>
          <w:szCs w:val="20"/>
          <w:shd w:val="clear" w:color="auto" w:fill="FFFFFF"/>
          <w:lang w:val="en-US"/>
        </w:rPr>
        <w:t> (</w:t>
      </w:r>
      <w:r w:rsidRPr="00021762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  <w:lang w:val="en-US"/>
        </w:rPr>
        <w:t xml:space="preserve">MSICS) </w:t>
      </w:r>
      <w:r w:rsidRPr="00021762">
        <w:rPr>
          <w:rFonts w:ascii="Arial" w:hAnsi="Arial" w:cs="Arial"/>
          <w:sz w:val="20"/>
          <w:szCs w:val="20"/>
          <w:lang w:val="en-US"/>
        </w:rPr>
        <w:t xml:space="preserve">with </w:t>
      </w:r>
      <w:proofErr w:type="spellStart"/>
      <w:r w:rsidRPr="00021762">
        <w:rPr>
          <w:rFonts w:ascii="Arial" w:hAnsi="Arial" w:cs="Arial"/>
          <w:sz w:val="20"/>
          <w:szCs w:val="20"/>
          <w:lang w:val="en-US"/>
        </w:rPr>
        <w:t>monofocal</w:t>
      </w:r>
      <w:proofErr w:type="spellEnd"/>
      <w:r w:rsidRPr="00021762">
        <w:rPr>
          <w:rFonts w:ascii="Arial" w:hAnsi="Arial" w:cs="Arial"/>
          <w:sz w:val="20"/>
          <w:szCs w:val="20"/>
          <w:lang w:val="en-US"/>
        </w:rPr>
        <w:t xml:space="preserve"> intraocular lens implantation and retrobulbar anesthesia.</w:t>
      </w:r>
    </w:p>
    <w:p w14:paraId="5E373CBB" w14:textId="0A7312D3" w:rsidR="00FF7555" w:rsidRPr="00021762" w:rsidRDefault="002A48C4" w:rsidP="002328E1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color w:val="auto"/>
          <w:lang w:val="en-US"/>
        </w:rPr>
      </w:pPr>
      <w:r w:rsidRPr="00021762">
        <w:rPr>
          <w:rStyle w:val="A11"/>
          <w:rFonts w:ascii="Arial" w:hAnsi="Arial" w:cs="Arial"/>
          <w:color w:val="auto"/>
          <w:lang w:val="en-US"/>
        </w:rPr>
        <w:t>For all patients t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he mean preoperative anxiety score was 10.</w:t>
      </w:r>
      <w:r w:rsidRPr="00021762">
        <w:rPr>
          <w:rStyle w:val="A11"/>
          <w:rFonts w:ascii="Arial" w:hAnsi="Arial" w:cs="Arial"/>
          <w:color w:val="auto"/>
          <w:lang w:val="en-US"/>
        </w:rPr>
        <w:t>13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</w:t>
      </w:r>
      <w:r w:rsidRPr="00021762">
        <w:rPr>
          <w:rStyle w:val="A11"/>
          <w:rFonts w:ascii="Arial" w:hAnsi="Arial" w:cs="Arial"/>
          <w:color w:val="auto"/>
          <w:lang w:val="en-US"/>
        </w:rPr>
        <w:t>4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Pr="00021762">
        <w:rPr>
          <w:rStyle w:val="A11"/>
          <w:rFonts w:ascii="Arial" w:hAnsi="Arial" w:cs="Arial"/>
          <w:color w:val="auto"/>
          <w:lang w:val="en-US"/>
        </w:rPr>
        <w:t>79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. </w:t>
      </w:r>
      <w:r w:rsidR="001E07E5" w:rsidRPr="00021762">
        <w:rPr>
          <w:rFonts w:ascii="Arial" w:hAnsi="Arial" w:cs="Arial"/>
          <w:sz w:val="20"/>
          <w:szCs w:val="20"/>
          <w:lang w:val="en-US"/>
        </w:rPr>
        <w:t>Women had a higher mean (10.</w:t>
      </w:r>
      <w:r w:rsidR="00E7252E" w:rsidRPr="00021762">
        <w:rPr>
          <w:rFonts w:ascii="Arial" w:hAnsi="Arial" w:cs="Arial"/>
          <w:sz w:val="20"/>
          <w:szCs w:val="20"/>
          <w:lang w:val="en-US"/>
        </w:rPr>
        <w:t>4</w:t>
      </w:r>
      <w:r w:rsidR="001E07E5" w:rsidRPr="00021762">
        <w:rPr>
          <w:rFonts w:ascii="Arial" w:hAnsi="Arial" w:cs="Arial"/>
          <w:sz w:val="20"/>
          <w:szCs w:val="20"/>
          <w:lang w:val="en-US"/>
        </w:rPr>
        <w:t>4) than men (9.</w:t>
      </w:r>
      <w:r w:rsidR="00E7252E" w:rsidRPr="00021762">
        <w:rPr>
          <w:rFonts w:ascii="Arial" w:hAnsi="Arial" w:cs="Arial"/>
          <w:sz w:val="20"/>
          <w:szCs w:val="20"/>
          <w:lang w:val="en-US"/>
        </w:rPr>
        <w:t>8</w:t>
      </w:r>
      <w:r w:rsidR="001E07E5" w:rsidRPr="00021762">
        <w:rPr>
          <w:rFonts w:ascii="Arial" w:hAnsi="Arial" w:cs="Arial"/>
          <w:sz w:val="20"/>
          <w:szCs w:val="20"/>
          <w:lang w:val="en-US"/>
        </w:rPr>
        <w:t xml:space="preserve">2). </w:t>
      </w:r>
      <w:r w:rsidRPr="00021762">
        <w:rPr>
          <w:rStyle w:val="A11"/>
          <w:rFonts w:ascii="Arial" w:hAnsi="Arial" w:cs="Arial"/>
          <w:color w:val="auto"/>
          <w:lang w:val="en-US"/>
        </w:rPr>
        <w:t>One hundred and twenty-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eight patients (</w:t>
      </w:r>
      <w:r w:rsidRPr="00021762">
        <w:rPr>
          <w:rStyle w:val="A11"/>
          <w:rFonts w:ascii="Arial" w:hAnsi="Arial" w:cs="Arial"/>
          <w:color w:val="auto"/>
          <w:lang w:val="en-US"/>
        </w:rPr>
        <w:t>42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Pr="00021762">
        <w:rPr>
          <w:rStyle w:val="A11"/>
          <w:rFonts w:ascii="Arial" w:hAnsi="Arial" w:cs="Arial"/>
          <w:color w:val="auto"/>
          <w:lang w:val="en-US"/>
        </w:rPr>
        <w:t>7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%) had a score greater than or equal to 11</w:t>
      </w:r>
      <w:r w:rsidRPr="00021762">
        <w:rPr>
          <w:rStyle w:val="A11"/>
          <w:rFonts w:ascii="Arial" w:hAnsi="Arial" w:cs="Arial"/>
          <w:color w:val="auto"/>
          <w:lang w:val="en-US"/>
        </w:rPr>
        <w:t>,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considered</w:t>
      </w:r>
      <w:r w:rsidRPr="00021762">
        <w:rPr>
          <w:rStyle w:val="A11"/>
          <w:rFonts w:ascii="Arial" w:hAnsi="Arial" w:cs="Arial"/>
          <w:color w:val="auto"/>
          <w:lang w:val="en-US"/>
        </w:rPr>
        <w:t xml:space="preserve">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a high level of anxiety. The </w:t>
      </w:r>
      <w:r w:rsidR="00DF7537" w:rsidRPr="00021762">
        <w:rPr>
          <w:rStyle w:val="A11"/>
          <w:rFonts w:ascii="Arial" w:hAnsi="Arial" w:cs="Arial"/>
          <w:color w:val="auto"/>
          <w:lang w:val="en-US"/>
        </w:rPr>
        <w:t xml:space="preserve">mean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anxiety score related to anesthesia was 4.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12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1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="0035560B" w:rsidRPr="00021762">
        <w:rPr>
          <w:rStyle w:val="A11"/>
          <w:rFonts w:ascii="Arial" w:hAnsi="Arial" w:cs="Arial"/>
          <w:color w:val="auto"/>
          <w:lang w:val="en-US"/>
        </w:rPr>
        <w:t>9</w:t>
      </w:r>
      <w:r w:rsidR="00E7252E" w:rsidRPr="00021762">
        <w:rPr>
          <w:rStyle w:val="A11"/>
          <w:rFonts w:ascii="Arial" w:hAnsi="Arial" w:cs="Arial"/>
          <w:color w:val="auto"/>
          <w:lang w:val="en-US"/>
        </w:rPr>
        <w:t xml:space="preserve"> and the </w:t>
      </w:r>
      <w:r w:rsidR="00DF7537" w:rsidRPr="00021762">
        <w:rPr>
          <w:rStyle w:val="A11"/>
          <w:rFonts w:ascii="Arial" w:hAnsi="Arial" w:cs="Arial"/>
          <w:color w:val="auto"/>
          <w:lang w:val="en-US"/>
        </w:rPr>
        <w:t xml:space="preserve">mean </w:t>
      </w:r>
      <w:r w:rsidR="00E7252E" w:rsidRPr="00021762">
        <w:rPr>
          <w:rStyle w:val="A11"/>
          <w:rFonts w:ascii="Arial" w:hAnsi="Arial" w:cs="Arial"/>
          <w:color w:val="auto"/>
          <w:lang w:val="en-US"/>
        </w:rPr>
        <w:t>anxiety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</w:t>
      </w:r>
      <w:r w:rsidR="00DF7537" w:rsidRPr="00021762">
        <w:rPr>
          <w:rStyle w:val="A11"/>
          <w:rFonts w:ascii="Arial" w:hAnsi="Arial" w:cs="Arial"/>
          <w:color w:val="auto"/>
          <w:lang w:val="en-US"/>
        </w:rPr>
        <w:t xml:space="preserve">score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related to surgery was 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6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.1</w:t>
      </w:r>
      <w:r w:rsidR="00687B6D" w:rsidRPr="00021762">
        <w:rPr>
          <w:rStyle w:val="A11"/>
          <w:rFonts w:ascii="Arial" w:hAnsi="Arial" w:cs="Arial"/>
          <w:color w:val="auto"/>
          <w:lang w:val="en-US"/>
        </w:rPr>
        <w:t>8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2.</w:t>
      </w:r>
      <w:r w:rsidR="0035560B" w:rsidRPr="00021762">
        <w:rPr>
          <w:rStyle w:val="A11"/>
          <w:rFonts w:ascii="Arial" w:hAnsi="Arial" w:cs="Arial"/>
          <w:color w:val="auto"/>
          <w:lang w:val="en-US"/>
        </w:rPr>
        <w:t>8</w:t>
      </w:r>
      <w:r w:rsidR="00E7252E" w:rsidRPr="00021762">
        <w:rPr>
          <w:rStyle w:val="A11"/>
          <w:rFonts w:ascii="Arial" w:hAnsi="Arial" w:cs="Arial"/>
          <w:color w:val="auto"/>
          <w:lang w:val="en-US"/>
        </w:rPr>
        <w:t xml:space="preserve">. </w:t>
      </w:r>
      <w:r w:rsidR="00CE71B4" w:rsidRPr="00021762">
        <w:rPr>
          <w:rStyle w:val="A11"/>
          <w:rFonts w:ascii="Arial" w:hAnsi="Arial" w:cs="Arial"/>
          <w:color w:val="auto"/>
          <w:lang w:val="en-US"/>
        </w:rPr>
        <w:t xml:space="preserve">The mean score 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related to the need for information was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7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>.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52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± 2.7.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One hundred and eighty-six (62%) patients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 presented a high need for information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>(</w:t>
      </w:r>
      <w:r w:rsidR="00FF7555" w:rsidRPr="00021762">
        <w:rPr>
          <w:rStyle w:val="A11"/>
          <w:rFonts w:ascii="Arial" w:hAnsi="Arial" w:cs="Arial"/>
          <w:color w:val="auto"/>
          <w:lang w:val="en-US"/>
        </w:rPr>
        <w:t xml:space="preserve">score greater than </w:t>
      </w:r>
      <w:r w:rsidR="00D914AF" w:rsidRPr="00021762">
        <w:rPr>
          <w:rStyle w:val="A11"/>
          <w:rFonts w:ascii="Arial" w:hAnsi="Arial" w:cs="Arial"/>
          <w:color w:val="auto"/>
          <w:lang w:val="en-US"/>
        </w:rPr>
        <w:t xml:space="preserve">7), </w:t>
      </w:r>
      <w:r w:rsidR="00964BBC" w:rsidRPr="00021762">
        <w:rPr>
          <w:rStyle w:val="A11"/>
          <w:rFonts w:ascii="Arial" w:hAnsi="Arial" w:cs="Arial"/>
          <w:color w:val="auto"/>
          <w:lang w:val="en-US"/>
        </w:rPr>
        <w:t>78(26%) presented an average need for information (score from 5 to 7) and 36 (12%) presented none or little need for information (score from 2 to 4)</w:t>
      </w:r>
      <w:r w:rsidR="00346A70" w:rsidRPr="00021762">
        <w:rPr>
          <w:rStyle w:val="A11"/>
          <w:rFonts w:ascii="Arial" w:hAnsi="Arial" w:cs="Arial"/>
          <w:color w:val="auto"/>
          <w:lang w:val="en-US"/>
        </w:rPr>
        <w:t>.</w:t>
      </w:r>
    </w:p>
    <w:p w14:paraId="7404D05E" w14:textId="78BA0D42" w:rsidR="00D82007" w:rsidRPr="00021762" w:rsidRDefault="00DF23CE" w:rsidP="00D82007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color w:val="auto"/>
          <w:lang w:val="en-US"/>
        </w:rPr>
      </w:pPr>
      <w:r w:rsidRPr="00021762">
        <w:rPr>
          <w:rStyle w:val="A11"/>
          <w:rFonts w:ascii="Arial" w:hAnsi="Arial" w:cs="Arial"/>
          <w:color w:val="auto"/>
          <w:lang w:val="en-US"/>
        </w:rPr>
        <w:t xml:space="preserve">In this study, there was no statistically 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significant </w:t>
      </w:r>
      <w:r w:rsidRPr="00021762">
        <w:rPr>
          <w:rStyle w:val="A11"/>
          <w:rFonts w:ascii="Arial" w:hAnsi="Arial" w:cs="Arial"/>
          <w:color w:val="auto"/>
          <w:lang w:val="en-US"/>
        </w:rPr>
        <w:t>association between the high level of anxiety and sex or laterality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. However, we found a statistically significant association between the high level of anxiety and age, </w:t>
      </w:r>
      <w:r w:rsidR="008F32EE" w:rsidRPr="00021762">
        <w:rPr>
          <w:rStyle w:val="A11"/>
          <w:rFonts w:ascii="Arial" w:hAnsi="Arial" w:cs="Arial"/>
          <w:color w:val="auto"/>
          <w:lang w:val="en-US"/>
        </w:rPr>
        <w:t xml:space="preserve">previous surgery and 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>anesthetic complications or surg</w:t>
      </w:r>
      <w:r w:rsidR="008F32EE" w:rsidRPr="00021762">
        <w:rPr>
          <w:rStyle w:val="A11"/>
          <w:rFonts w:ascii="Arial" w:hAnsi="Arial" w:cs="Arial"/>
          <w:color w:val="auto"/>
          <w:lang w:val="en-US"/>
        </w:rPr>
        <w:t xml:space="preserve">ical 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complications (Table </w:t>
      </w:r>
      <w:r w:rsidR="00074A75" w:rsidRPr="00021762">
        <w:rPr>
          <w:rStyle w:val="A11"/>
          <w:rFonts w:ascii="Arial" w:hAnsi="Arial" w:cs="Arial"/>
          <w:color w:val="auto"/>
          <w:lang w:val="en-US"/>
        </w:rPr>
        <w:t>3</w:t>
      </w:r>
      <w:r w:rsidR="00D82007" w:rsidRPr="00021762">
        <w:rPr>
          <w:rStyle w:val="A11"/>
          <w:rFonts w:ascii="Arial" w:hAnsi="Arial" w:cs="Arial"/>
          <w:color w:val="auto"/>
          <w:lang w:val="en-US"/>
        </w:rPr>
        <w:t xml:space="preserve">). </w:t>
      </w:r>
    </w:p>
    <w:p w14:paraId="1FB3ACBA" w14:textId="77777777" w:rsidR="00074A75" w:rsidRDefault="00074A75" w:rsidP="00D82007">
      <w:pPr>
        <w:autoSpaceDE w:val="0"/>
        <w:autoSpaceDN w:val="0"/>
        <w:adjustRightInd w:val="0"/>
        <w:spacing w:after="0" w:line="480" w:lineRule="auto"/>
        <w:jc w:val="both"/>
        <w:rPr>
          <w:rStyle w:val="A11"/>
          <w:rFonts w:ascii="Arial" w:hAnsi="Arial" w:cs="Arial"/>
          <w:color w:val="auto"/>
          <w:sz w:val="24"/>
          <w:szCs w:val="24"/>
          <w:lang w:val="en-US"/>
        </w:rPr>
      </w:pPr>
    </w:p>
    <w:p w14:paraId="19E71B94" w14:textId="5A6AE59E" w:rsidR="00B93E12" w:rsidRPr="0060536C" w:rsidRDefault="00B93E12" w:rsidP="0060536C">
      <w:pPr>
        <w:pStyle w:val="Caption"/>
        <w:spacing w:after="0" w:line="360" w:lineRule="auto"/>
        <w:ind w:left="708"/>
        <w:outlineLvl w:val="0"/>
        <w:rPr>
          <w:rFonts w:ascii="Arial" w:hAnsi="Arial" w:cs="Arial"/>
          <w:i/>
          <w:sz w:val="20"/>
          <w:szCs w:val="20"/>
          <w:lang w:val="en-US"/>
        </w:rPr>
      </w:pPr>
      <w:bookmarkStart w:id="4" w:name="_Hlk192073888"/>
      <w:r w:rsidRPr="0060536C">
        <w:rPr>
          <w:rFonts w:ascii="Arial" w:hAnsi="Arial" w:cs="Arial"/>
          <w:sz w:val="20"/>
          <w:szCs w:val="20"/>
          <w:lang w:val="en-US"/>
        </w:rPr>
        <w:t>Table</w:t>
      </w:r>
      <w:r w:rsidR="001856D6">
        <w:rPr>
          <w:rFonts w:ascii="Arial" w:hAnsi="Arial" w:cs="Arial"/>
          <w:sz w:val="20"/>
          <w:szCs w:val="20"/>
          <w:lang w:val="en-US"/>
        </w:rPr>
        <w:t xml:space="preserve"> </w:t>
      </w:r>
      <w:r w:rsidRPr="0060536C">
        <w:rPr>
          <w:rFonts w:ascii="Arial" w:hAnsi="Arial" w:cs="Arial"/>
          <w:sz w:val="20"/>
          <w:szCs w:val="20"/>
          <w:lang w:val="en-US"/>
        </w:rPr>
        <w:t xml:space="preserve">3. </w:t>
      </w:r>
      <w:r w:rsidRPr="0060536C">
        <w:rPr>
          <w:rFonts w:ascii="Arial" w:hAnsi="Arial" w:cs="Arial"/>
          <w:b w:val="0"/>
          <w:bCs w:val="0"/>
          <w:sz w:val="20"/>
          <w:szCs w:val="20"/>
          <w:lang w:val="en-US"/>
        </w:rPr>
        <w:t>Factors associated with preoperative anxiety.</w:t>
      </w:r>
    </w:p>
    <w:tbl>
      <w:tblPr>
        <w:tblStyle w:val="TableGrid"/>
        <w:tblW w:w="7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800"/>
        <w:gridCol w:w="1620"/>
        <w:gridCol w:w="1260"/>
      </w:tblGrid>
      <w:tr w:rsidR="00B93E12" w:rsidRPr="0060536C" w14:paraId="5FC6C6D3" w14:textId="77777777" w:rsidTr="00A85C35">
        <w:trPr>
          <w:jc w:val="center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5219C2D3" w14:textId="77777777" w:rsidR="00B93E12" w:rsidRPr="0060536C" w:rsidRDefault="00B93E12" w:rsidP="00A85C3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153EC1F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</w:pPr>
            <w:proofErr w:type="spellStart"/>
            <w:r w:rsidRPr="00605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  <w:t>Anxious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B964870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</w:pPr>
            <w:r w:rsidRPr="00605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  <w:t xml:space="preserve">No </w:t>
            </w:r>
            <w:proofErr w:type="spellStart"/>
            <w:r w:rsidRPr="006053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M"/>
              </w:rPr>
              <w:t>Anxious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F65CF1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proofErr w:type="gramEnd"/>
          </w:p>
        </w:tc>
      </w:tr>
      <w:tr w:rsidR="00B93E12" w:rsidRPr="0060536C" w14:paraId="516648DA" w14:textId="77777777" w:rsidTr="00A85C35">
        <w:trPr>
          <w:jc w:val="center"/>
        </w:trPr>
        <w:tc>
          <w:tcPr>
            <w:tcW w:w="2965" w:type="dxa"/>
            <w:tcBorders>
              <w:top w:val="single" w:sz="4" w:space="0" w:color="auto"/>
            </w:tcBorders>
          </w:tcPr>
          <w:p w14:paraId="67C67733" w14:textId="77777777" w:rsidR="00B93E12" w:rsidRPr="0060536C" w:rsidRDefault="00B93E12" w:rsidP="00A85C3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43D7C49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color w:val="000000"/>
                <w:sz w:val="20"/>
                <w:szCs w:val="20"/>
                <w:lang w:val="fr-CM" w:eastAsia="fr-CM"/>
              </w:rPr>
              <w:t xml:space="preserve"> 59 ± 12,7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79E496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color w:val="000000"/>
                <w:sz w:val="20"/>
                <w:szCs w:val="20"/>
                <w:lang w:val="fr-CM" w:eastAsia="fr-CM"/>
              </w:rPr>
              <w:t>67 ± 11,1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73894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0,016</w:t>
            </w:r>
          </w:p>
        </w:tc>
      </w:tr>
      <w:tr w:rsidR="00B93E12" w:rsidRPr="0060536C" w14:paraId="373A4E37" w14:textId="77777777" w:rsidTr="00A85C35">
        <w:trPr>
          <w:jc w:val="center"/>
        </w:trPr>
        <w:tc>
          <w:tcPr>
            <w:tcW w:w="2965" w:type="dxa"/>
          </w:tcPr>
          <w:p w14:paraId="5C05A7CA" w14:textId="77777777" w:rsidR="00B93E12" w:rsidRPr="0060536C" w:rsidRDefault="00B93E12" w:rsidP="00A85C3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1800" w:type="dxa"/>
          </w:tcPr>
          <w:p w14:paraId="6002CCF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7F1997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05B695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</w:tr>
      <w:tr w:rsidR="00B93E12" w:rsidRPr="0060536C" w14:paraId="64AA40CA" w14:textId="77777777" w:rsidTr="00A85C35">
        <w:trPr>
          <w:jc w:val="center"/>
        </w:trPr>
        <w:tc>
          <w:tcPr>
            <w:tcW w:w="2965" w:type="dxa"/>
          </w:tcPr>
          <w:p w14:paraId="52D776E3" w14:textId="77777777" w:rsidR="00B93E12" w:rsidRPr="0060536C" w:rsidRDefault="00B93E12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sz w:val="20"/>
                <w:szCs w:val="20"/>
              </w:rPr>
              <w:lastRenderedPageBreak/>
              <w:t>Female</w:t>
            </w:r>
            <w:proofErr w:type="spellEnd"/>
          </w:p>
        </w:tc>
        <w:tc>
          <w:tcPr>
            <w:tcW w:w="1800" w:type="dxa"/>
            <w:vAlign w:val="center"/>
          </w:tcPr>
          <w:p w14:paraId="2EF8B350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620" w:type="dxa"/>
            <w:vAlign w:val="center"/>
          </w:tcPr>
          <w:p w14:paraId="1603DD8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14:paraId="2D56593D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317A1D86" w14:textId="77777777" w:rsidTr="00A85C35">
        <w:trPr>
          <w:jc w:val="center"/>
        </w:trPr>
        <w:tc>
          <w:tcPr>
            <w:tcW w:w="2965" w:type="dxa"/>
          </w:tcPr>
          <w:p w14:paraId="72847818" w14:textId="77777777" w:rsidR="00B93E12" w:rsidRPr="0060536C" w:rsidRDefault="00B93E12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800" w:type="dxa"/>
            <w:vAlign w:val="center"/>
          </w:tcPr>
          <w:p w14:paraId="5F003471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620" w:type="dxa"/>
            <w:vAlign w:val="center"/>
          </w:tcPr>
          <w:p w14:paraId="25E8B97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0" w:type="dxa"/>
          </w:tcPr>
          <w:p w14:paraId="6C2062C5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024DEA6F" w14:textId="77777777" w:rsidTr="00A85C35">
        <w:trPr>
          <w:jc w:val="center"/>
        </w:trPr>
        <w:tc>
          <w:tcPr>
            <w:tcW w:w="2965" w:type="dxa"/>
          </w:tcPr>
          <w:p w14:paraId="34CB5E32" w14:textId="24794953" w:rsidR="00B93E12" w:rsidRPr="00525BB7" w:rsidRDefault="00525BB7" w:rsidP="00A85C3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525BB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Chronic</w:t>
            </w:r>
            <w:proofErr w:type="spellEnd"/>
            <w:r w:rsidRPr="00525BB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25BB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disease</w:t>
            </w:r>
            <w:proofErr w:type="spellEnd"/>
          </w:p>
        </w:tc>
        <w:tc>
          <w:tcPr>
            <w:tcW w:w="1800" w:type="dxa"/>
          </w:tcPr>
          <w:p w14:paraId="78E966B2" w14:textId="77777777" w:rsidR="00B93E12" w:rsidRPr="00525BB7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</w:tcPr>
          <w:p w14:paraId="2D15C642" w14:textId="77777777" w:rsidR="00B93E12" w:rsidRPr="00525BB7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376394BD" w14:textId="3CB567A8" w:rsidR="00B93E12" w:rsidRPr="00525BB7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5BB7">
              <w:rPr>
                <w:rFonts w:ascii="Arial" w:hAnsi="Arial" w:cs="Arial"/>
                <w:sz w:val="20"/>
                <w:szCs w:val="20"/>
                <w:highlight w:val="yellow"/>
              </w:rPr>
              <w:t>0,</w:t>
            </w:r>
            <w:r w:rsidR="00CD3B50">
              <w:rPr>
                <w:rFonts w:ascii="Arial" w:hAnsi="Arial" w:cs="Arial"/>
                <w:sz w:val="20"/>
                <w:szCs w:val="20"/>
                <w:highlight w:val="yellow"/>
              </w:rPr>
              <w:t>57</w:t>
            </w:r>
          </w:p>
        </w:tc>
      </w:tr>
      <w:tr w:rsidR="00B93E12" w:rsidRPr="0060536C" w14:paraId="02527C00" w14:textId="77777777" w:rsidTr="00A85C35">
        <w:trPr>
          <w:jc w:val="center"/>
        </w:trPr>
        <w:tc>
          <w:tcPr>
            <w:tcW w:w="2965" w:type="dxa"/>
          </w:tcPr>
          <w:p w14:paraId="02275AA7" w14:textId="38EEA8E3" w:rsidR="00B93E12" w:rsidRPr="00525BB7" w:rsidRDefault="00525BB7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5BB7">
              <w:rPr>
                <w:rFonts w:ascii="Arial" w:hAnsi="Arial" w:cs="Arial"/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800" w:type="dxa"/>
            <w:vAlign w:val="center"/>
          </w:tcPr>
          <w:p w14:paraId="3ACD603C" w14:textId="1BC71617" w:rsidR="00B93E12" w:rsidRPr="00525BB7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5BB7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  <w:r w:rsidR="00CD3B50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620" w:type="dxa"/>
            <w:vAlign w:val="center"/>
          </w:tcPr>
          <w:p w14:paraId="73F1A4AC" w14:textId="5CF06662" w:rsidR="00B93E12" w:rsidRPr="00525BB7" w:rsidRDefault="00CD3B50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1260" w:type="dxa"/>
          </w:tcPr>
          <w:p w14:paraId="18474C9A" w14:textId="77777777" w:rsidR="00B93E12" w:rsidRPr="00525BB7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3E12" w:rsidRPr="0060536C" w14:paraId="058405E4" w14:textId="77777777" w:rsidTr="00A85C35">
        <w:trPr>
          <w:jc w:val="center"/>
        </w:trPr>
        <w:tc>
          <w:tcPr>
            <w:tcW w:w="2965" w:type="dxa"/>
          </w:tcPr>
          <w:p w14:paraId="316BCD7D" w14:textId="1F9EA149" w:rsidR="00B93E12" w:rsidRPr="00525BB7" w:rsidRDefault="00525BB7" w:rsidP="00A85C35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5BB7">
              <w:rPr>
                <w:rFonts w:ascii="Arial" w:hAnsi="Arial" w:cs="Arial"/>
                <w:sz w:val="20"/>
                <w:szCs w:val="20"/>
                <w:highlight w:val="yellow"/>
              </w:rPr>
              <w:t>Yes</w:t>
            </w:r>
          </w:p>
        </w:tc>
        <w:tc>
          <w:tcPr>
            <w:tcW w:w="1800" w:type="dxa"/>
            <w:vAlign w:val="center"/>
          </w:tcPr>
          <w:p w14:paraId="0FB704D0" w14:textId="4C3EEA37" w:rsidR="00B93E12" w:rsidRPr="00525BB7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25BB7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  <w:r w:rsidR="00CD3B50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620" w:type="dxa"/>
            <w:vAlign w:val="center"/>
          </w:tcPr>
          <w:p w14:paraId="7B406637" w14:textId="46133EEF" w:rsidR="00B93E12" w:rsidRPr="00525BB7" w:rsidRDefault="00CD3B50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69</w:t>
            </w:r>
          </w:p>
        </w:tc>
        <w:tc>
          <w:tcPr>
            <w:tcW w:w="1260" w:type="dxa"/>
          </w:tcPr>
          <w:p w14:paraId="709E5732" w14:textId="77777777" w:rsidR="00B93E12" w:rsidRPr="00525BB7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93E12" w:rsidRPr="0060536C" w14:paraId="15F43C99" w14:textId="77777777" w:rsidTr="00A85C35">
        <w:trPr>
          <w:jc w:val="center"/>
        </w:trPr>
        <w:tc>
          <w:tcPr>
            <w:tcW w:w="2965" w:type="dxa"/>
          </w:tcPr>
          <w:p w14:paraId="34E29E85" w14:textId="77777777" w:rsidR="00B93E12" w:rsidRPr="0060536C" w:rsidRDefault="00B93E12" w:rsidP="00A85C3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Previous</w:t>
            </w:r>
            <w:proofErr w:type="spellEnd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  <w:proofErr w:type="spellEnd"/>
          </w:p>
        </w:tc>
        <w:tc>
          <w:tcPr>
            <w:tcW w:w="1800" w:type="dxa"/>
          </w:tcPr>
          <w:p w14:paraId="74E831F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D21F9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136AC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M" w:eastAsia="fr-CM"/>
              </w:rPr>
              <w:t>0,002</w:t>
            </w:r>
          </w:p>
        </w:tc>
      </w:tr>
      <w:tr w:rsidR="00B93E12" w:rsidRPr="0060536C" w14:paraId="1480136D" w14:textId="77777777" w:rsidTr="00A85C35">
        <w:trPr>
          <w:jc w:val="center"/>
        </w:trPr>
        <w:tc>
          <w:tcPr>
            <w:tcW w:w="2965" w:type="dxa"/>
          </w:tcPr>
          <w:p w14:paraId="55C56710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00" w:type="dxa"/>
            <w:vAlign w:val="center"/>
          </w:tcPr>
          <w:p w14:paraId="110FB478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620" w:type="dxa"/>
            <w:vAlign w:val="center"/>
          </w:tcPr>
          <w:p w14:paraId="228B2966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60" w:type="dxa"/>
          </w:tcPr>
          <w:p w14:paraId="4FC004A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657A96F7" w14:textId="77777777" w:rsidTr="00A85C35">
        <w:trPr>
          <w:jc w:val="center"/>
        </w:trPr>
        <w:tc>
          <w:tcPr>
            <w:tcW w:w="2965" w:type="dxa"/>
          </w:tcPr>
          <w:p w14:paraId="10760761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800" w:type="dxa"/>
            <w:vAlign w:val="center"/>
          </w:tcPr>
          <w:p w14:paraId="1B05D25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20" w:type="dxa"/>
            <w:vAlign w:val="center"/>
          </w:tcPr>
          <w:p w14:paraId="4963B6CA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60" w:type="dxa"/>
          </w:tcPr>
          <w:p w14:paraId="1168330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68591DAD" w14:textId="77777777" w:rsidTr="00A85C35">
        <w:trPr>
          <w:jc w:val="center"/>
        </w:trPr>
        <w:tc>
          <w:tcPr>
            <w:tcW w:w="2965" w:type="dxa"/>
          </w:tcPr>
          <w:p w14:paraId="2AFE7280" w14:textId="77777777" w:rsidR="00B93E12" w:rsidRPr="0060536C" w:rsidRDefault="00B93E12" w:rsidP="00A85C3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Anesthesic</w:t>
            </w:r>
            <w:proofErr w:type="spellEnd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complications</w:t>
            </w:r>
          </w:p>
        </w:tc>
        <w:tc>
          <w:tcPr>
            <w:tcW w:w="1800" w:type="dxa"/>
          </w:tcPr>
          <w:p w14:paraId="7E7B5A22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3DCF0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73CF393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M" w:eastAsia="fr-CM"/>
              </w:rPr>
              <w:t>&lt; 0,001</w:t>
            </w:r>
          </w:p>
        </w:tc>
      </w:tr>
      <w:tr w:rsidR="00B93E12" w:rsidRPr="0060536C" w14:paraId="2944E499" w14:textId="77777777" w:rsidTr="00A85C35">
        <w:trPr>
          <w:jc w:val="center"/>
        </w:trPr>
        <w:tc>
          <w:tcPr>
            <w:tcW w:w="2965" w:type="dxa"/>
          </w:tcPr>
          <w:p w14:paraId="3DD4566E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1800" w:type="dxa"/>
            <w:vAlign w:val="center"/>
          </w:tcPr>
          <w:p w14:paraId="160498F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620" w:type="dxa"/>
            <w:vAlign w:val="center"/>
          </w:tcPr>
          <w:p w14:paraId="496D483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60" w:type="dxa"/>
          </w:tcPr>
          <w:p w14:paraId="00787C4A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5B54EC78" w14:textId="77777777" w:rsidTr="00A85C35">
        <w:trPr>
          <w:jc w:val="center"/>
        </w:trPr>
        <w:tc>
          <w:tcPr>
            <w:tcW w:w="2965" w:type="dxa"/>
          </w:tcPr>
          <w:p w14:paraId="53028086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800" w:type="dxa"/>
            <w:vAlign w:val="center"/>
          </w:tcPr>
          <w:p w14:paraId="220969D6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  <w:vAlign w:val="center"/>
          </w:tcPr>
          <w:p w14:paraId="5E2E0E1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</w:tcPr>
          <w:p w14:paraId="27E01A12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45503A2B" w14:textId="77777777" w:rsidTr="00A85C35">
        <w:trPr>
          <w:jc w:val="center"/>
        </w:trPr>
        <w:tc>
          <w:tcPr>
            <w:tcW w:w="2965" w:type="dxa"/>
          </w:tcPr>
          <w:p w14:paraId="64009FD1" w14:textId="77777777" w:rsidR="00B93E12" w:rsidRPr="0060536C" w:rsidRDefault="00B93E12" w:rsidP="00A85C3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  <w:proofErr w:type="spellEnd"/>
            <w:r w:rsidRPr="006053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complications</w:t>
            </w:r>
          </w:p>
        </w:tc>
        <w:tc>
          <w:tcPr>
            <w:tcW w:w="1800" w:type="dxa"/>
          </w:tcPr>
          <w:p w14:paraId="0700082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461B09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87F1B3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CM" w:eastAsia="fr-CM"/>
              </w:rPr>
              <w:t>&lt; 0,001</w:t>
            </w:r>
          </w:p>
        </w:tc>
      </w:tr>
      <w:tr w:rsidR="00B93E12" w:rsidRPr="0060536C" w14:paraId="479D9B27" w14:textId="77777777" w:rsidTr="00A85C35">
        <w:trPr>
          <w:jc w:val="center"/>
        </w:trPr>
        <w:tc>
          <w:tcPr>
            <w:tcW w:w="2965" w:type="dxa"/>
          </w:tcPr>
          <w:p w14:paraId="31D44ACE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  <w:tc>
          <w:tcPr>
            <w:tcW w:w="1800" w:type="dxa"/>
            <w:vAlign w:val="center"/>
          </w:tcPr>
          <w:p w14:paraId="384689B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620" w:type="dxa"/>
            <w:vAlign w:val="center"/>
          </w:tcPr>
          <w:p w14:paraId="051F0DC0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260" w:type="dxa"/>
          </w:tcPr>
          <w:p w14:paraId="135F3C6B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E12" w:rsidRPr="0060536C" w14:paraId="1C1904CA" w14:textId="77777777" w:rsidTr="00A85C35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</w:tcPr>
          <w:p w14:paraId="04560F8C" w14:textId="77777777" w:rsidR="00B93E12" w:rsidRPr="0060536C" w:rsidRDefault="00B93E12" w:rsidP="00A85C35">
            <w:pPr>
              <w:pStyle w:val="ListParagraph"/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9F224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eastAsia="Times New Roman" w:hAnsi="Arial" w:cs="Arial"/>
                <w:color w:val="000000"/>
                <w:sz w:val="20"/>
                <w:szCs w:val="20"/>
                <w:lang w:val="fr-CM" w:eastAsia="fr-CM"/>
              </w:rPr>
              <w:t xml:space="preserve">18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7F4103C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3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1F980E" w14:textId="77777777" w:rsidR="00B93E12" w:rsidRPr="0060536C" w:rsidRDefault="00B93E12" w:rsidP="00A85C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07CF85C9" w14:textId="77777777" w:rsidR="001A13DF" w:rsidRPr="0060536C" w:rsidRDefault="001A13DF" w:rsidP="00D820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6F073BC" w14:textId="77777777" w:rsidR="00EA6A66" w:rsidRPr="003A6516" w:rsidRDefault="00EA6A66" w:rsidP="00D820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850AAD" w14:textId="6B70C9D1" w:rsidR="00D82007" w:rsidRPr="00B93E12" w:rsidRDefault="00B93E12" w:rsidP="00D820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lang w:val="en-US"/>
        </w:rPr>
      </w:pPr>
      <w:r w:rsidRPr="00B93E12">
        <w:rPr>
          <w:rFonts w:ascii="Arial" w:hAnsi="Arial" w:cs="Arial"/>
          <w:b/>
          <w:bCs/>
          <w:lang w:val="en-US"/>
        </w:rPr>
        <w:t>DISCUSSION</w:t>
      </w:r>
    </w:p>
    <w:p w14:paraId="3695BD61" w14:textId="5E5F8770" w:rsidR="00D82007" w:rsidRPr="00B93E12" w:rsidRDefault="00A765F0" w:rsidP="006F3A36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="00895970" w:rsidRPr="00B93E12">
        <w:rPr>
          <w:rFonts w:ascii="Arial" w:hAnsi="Arial" w:cs="Arial"/>
          <w:sz w:val="20"/>
          <w:szCs w:val="20"/>
          <w:lang w:val="en-US"/>
        </w:rPr>
        <w:t xml:space="preserve">Development of cataract is affected by many risk factors and age is one of </w:t>
      </w:r>
      <w:proofErr w:type="spellStart"/>
      <w:r w:rsidR="00895970" w:rsidRPr="00B93E12">
        <w:rPr>
          <w:rFonts w:ascii="Arial" w:hAnsi="Arial" w:cs="Arial"/>
          <w:sz w:val="20"/>
          <w:szCs w:val="20"/>
          <w:lang w:val="en-US"/>
        </w:rPr>
        <w:t>theses</w:t>
      </w:r>
      <w:proofErr w:type="spellEnd"/>
      <w:r w:rsidR="00895970" w:rsidRPr="00B93E12">
        <w:rPr>
          <w:rFonts w:ascii="Arial" w:hAnsi="Arial" w:cs="Arial"/>
          <w:sz w:val="20"/>
          <w:szCs w:val="20"/>
          <w:lang w:val="en-US"/>
        </w:rPr>
        <w:t xml:space="preserve"> factors. </w:t>
      </w:r>
      <w:r w:rsidR="002A1C20" w:rsidRPr="00B93E12">
        <w:rPr>
          <w:rFonts w:ascii="Arial" w:hAnsi="Arial" w:cs="Arial"/>
          <w:sz w:val="20"/>
          <w:szCs w:val="20"/>
          <w:lang w:val="en-US"/>
        </w:rPr>
        <w:t>cataract prevalence increases with age, especially after the age of 60 years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2A1C20" w:rsidRPr="00B93E12">
        <w:rPr>
          <w:rFonts w:ascii="Arial" w:hAnsi="Arial" w:cs="Arial"/>
          <w:sz w:val="20"/>
          <w:szCs w:val="20"/>
          <w:lang w:val="en-US"/>
        </w:rPr>
        <w:t xml:space="preserve"> [</w:t>
      </w:r>
      <w:r w:rsidR="002B495D" w:rsidRPr="00B93E12">
        <w:rPr>
          <w:rFonts w:ascii="Arial" w:hAnsi="Arial" w:cs="Arial"/>
          <w:sz w:val="20"/>
          <w:szCs w:val="20"/>
          <w:lang w:val="en-US"/>
        </w:rPr>
        <w:t>12</w:t>
      </w:r>
      <w:r w:rsidR="002A1C20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7D397B" w:rsidRPr="00B93E12">
        <w:rPr>
          <w:rFonts w:ascii="Arial" w:hAnsi="Arial" w:cs="Arial"/>
          <w:sz w:val="20"/>
          <w:szCs w:val="20"/>
          <w:lang w:val="en-US"/>
        </w:rPr>
        <w:t xml:space="preserve">We found a mean age of over 60, as did other authors in sub-Saharan Africa </w:t>
      </w:r>
      <w:r w:rsidR="00614C49" w:rsidRPr="00B93E12">
        <w:rPr>
          <w:rFonts w:ascii="Arial" w:hAnsi="Arial" w:cs="Arial"/>
          <w:sz w:val="20"/>
          <w:szCs w:val="20"/>
          <w:lang w:val="en-US"/>
        </w:rPr>
        <w:t>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13</w:t>
      </w:r>
      <w:r w:rsidR="00614C49"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14</w:t>
      </w:r>
      <w:r w:rsidR="00614C49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077927" w:rsidRPr="00B93E12">
        <w:rPr>
          <w:rFonts w:ascii="Arial" w:hAnsi="Arial" w:cs="Arial"/>
          <w:sz w:val="20"/>
          <w:szCs w:val="20"/>
          <w:lang w:val="en-US"/>
        </w:rPr>
        <w:t>In this study, women were most represented than men. According to the World Health Organization</w:t>
      </w:r>
      <w:r w:rsidR="00836C92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077927" w:rsidRPr="00B93E12">
        <w:rPr>
          <w:rFonts w:ascii="Arial" w:hAnsi="Arial" w:cs="Arial"/>
          <w:sz w:val="20"/>
          <w:szCs w:val="20"/>
          <w:lang w:val="en-US"/>
        </w:rPr>
        <w:t xml:space="preserve">women </w:t>
      </w:r>
      <w:r w:rsidR="00836C92" w:rsidRPr="00B93E12">
        <w:rPr>
          <w:rFonts w:ascii="Arial" w:hAnsi="Arial" w:cs="Arial"/>
          <w:sz w:val="20"/>
          <w:szCs w:val="20"/>
          <w:lang w:val="en-US"/>
        </w:rPr>
        <w:t>have a higher prevalence of cataracts and a longer life expectancy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15</w:t>
      </w:r>
      <w:r w:rsidR="00836C92" w:rsidRPr="00B93E12">
        <w:rPr>
          <w:rFonts w:ascii="Arial" w:hAnsi="Arial" w:cs="Arial"/>
          <w:sz w:val="20"/>
          <w:szCs w:val="20"/>
          <w:lang w:val="en-US"/>
        </w:rPr>
        <w:t>].</w:t>
      </w:r>
    </w:p>
    <w:p w14:paraId="2372881F" w14:textId="73E587B8" w:rsidR="007206D6" w:rsidRPr="00B93E12" w:rsidRDefault="00A765F0" w:rsidP="0096323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="008A1759" w:rsidRPr="00B93E12">
        <w:rPr>
          <w:rFonts w:ascii="Arial" w:hAnsi="Arial" w:cs="Arial"/>
          <w:sz w:val="20"/>
          <w:szCs w:val="20"/>
          <w:lang w:val="en-US"/>
        </w:rPr>
        <w:t>Anxiety is an unpleasant state of fear and worrying, which is defined as the tension and affection felt by the individual as being under threat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8A1759" w:rsidRPr="00B93E12">
        <w:rPr>
          <w:rFonts w:ascii="Arial" w:hAnsi="Arial" w:cs="Arial"/>
          <w:sz w:val="20"/>
          <w:szCs w:val="20"/>
          <w:lang w:val="en-US"/>
        </w:rPr>
        <w:t xml:space="preserve">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8</w:t>
      </w:r>
      <w:r w:rsidR="008A1759" w:rsidRPr="00B93E12">
        <w:rPr>
          <w:rFonts w:ascii="Arial" w:hAnsi="Arial" w:cs="Arial"/>
          <w:sz w:val="20"/>
          <w:szCs w:val="20"/>
          <w:lang w:val="en-US"/>
        </w:rPr>
        <w:t>]</w:t>
      </w:r>
      <w:r w:rsidR="008A1759" w:rsidRPr="00B93E12">
        <w:rPr>
          <w:rFonts w:ascii="Arial" w:eastAsia="MyriadPro-Regular" w:hAnsi="Arial" w:cs="Arial"/>
          <w:sz w:val="20"/>
          <w:szCs w:val="20"/>
          <w:lang w:val="en-US"/>
        </w:rPr>
        <w:t>. It</w:t>
      </w:r>
      <w:r w:rsidR="007C79CC" w:rsidRPr="00B93E12">
        <w:rPr>
          <w:rFonts w:ascii="Arial" w:eastAsia="MyriadPro-Regular" w:hAnsi="Arial" w:cs="Arial"/>
          <w:sz w:val="20"/>
          <w:szCs w:val="20"/>
          <w:lang w:val="en-US"/>
        </w:rPr>
        <w:t xml:space="preserve"> is one of the most common psychological reactions among patients awaiting surgery </w:t>
      </w:r>
      <w:r w:rsidR="007C79CC" w:rsidRPr="00B93E12">
        <w:rPr>
          <w:rFonts w:ascii="Arial" w:hAnsi="Arial" w:cs="Arial"/>
          <w:sz w:val="20"/>
          <w:szCs w:val="20"/>
          <w:lang w:val="en-US"/>
        </w:rPr>
        <w:t>[1</w:t>
      </w:r>
      <w:r w:rsidR="00406293" w:rsidRPr="00B93E12">
        <w:rPr>
          <w:rFonts w:ascii="Arial" w:hAnsi="Arial" w:cs="Arial"/>
          <w:sz w:val="20"/>
          <w:szCs w:val="20"/>
          <w:lang w:val="en-US"/>
        </w:rPr>
        <w:t>0</w:t>
      </w:r>
      <w:r w:rsidR="008A1759" w:rsidRPr="00B93E12">
        <w:rPr>
          <w:rFonts w:ascii="Arial" w:hAnsi="Arial" w:cs="Arial"/>
          <w:sz w:val="20"/>
          <w:szCs w:val="20"/>
          <w:lang w:val="en-US"/>
        </w:rPr>
        <w:t>]</w:t>
      </w:r>
      <w:r w:rsidR="008A1759" w:rsidRPr="00B93E12">
        <w:rPr>
          <w:rFonts w:ascii="Arial" w:eastAsia="MyriadPro-Regular" w:hAnsi="Arial" w:cs="Arial"/>
          <w:sz w:val="20"/>
          <w:szCs w:val="20"/>
          <w:lang w:val="en-US"/>
        </w:rPr>
        <w:t>.</w:t>
      </w:r>
      <w:r w:rsidR="008A1759" w:rsidRPr="00B93E1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17E609" w14:textId="2F4A2C62" w:rsidR="00D846F2" w:rsidRPr="00B93E12" w:rsidRDefault="00A765F0" w:rsidP="0096323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="00963235" w:rsidRPr="00B93E12">
        <w:rPr>
          <w:rFonts w:ascii="Arial" w:hAnsi="Arial" w:cs="Arial"/>
          <w:sz w:val="20"/>
          <w:szCs w:val="20"/>
          <w:lang w:val="en-US"/>
        </w:rPr>
        <w:t>The APAIS scale was used to assess patient anxiety and need for preoperative information. This scale has the advantage of being simple compared with the STAI (Spielberger State-Trait Anxiety Inventory) scale, which is the gold standard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963235" w:rsidRPr="00B93E12">
        <w:rPr>
          <w:rFonts w:ascii="Arial" w:hAnsi="Arial" w:cs="Arial"/>
          <w:sz w:val="20"/>
          <w:szCs w:val="20"/>
          <w:lang w:val="en-US"/>
        </w:rPr>
        <w:t xml:space="preserve">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16</w:t>
      </w:r>
      <w:r w:rsidR="00963235" w:rsidRPr="00B93E12">
        <w:rPr>
          <w:rFonts w:ascii="Arial" w:hAnsi="Arial" w:cs="Arial"/>
          <w:sz w:val="20"/>
          <w:szCs w:val="20"/>
          <w:lang w:val="en-US"/>
        </w:rPr>
        <w:t>].</w:t>
      </w:r>
      <w:r w:rsidR="003E7EFB" w:rsidRPr="00B93E1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4F12D57" w14:textId="5BF8FAA9" w:rsidR="00D11413" w:rsidRPr="00B93E12" w:rsidRDefault="003E7EFB" w:rsidP="00D1141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3E12">
        <w:rPr>
          <w:rFonts w:ascii="Arial" w:hAnsi="Arial" w:cs="Arial"/>
          <w:sz w:val="20"/>
          <w:szCs w:val="20"/>
          <w:lang w:val="en-US"/>
        </w:rPr>
        <w:t xml:space="preserve">According to the APAIS scale, 42.7% of </w:t>
      </w:r>
      <w:r w:rsidR="00313FB4" w:rsidRPr="00B93E12">
        <w:rPr>
          <w:rFonts w:ascii="Arial" w:hAnsi="Arial" w:cs="Arial"/>
          <w:sz w:val="20"/>
          <w:szCs w:val="20"/>
          <w:lang w:val="en-US"/>
        </w:rPr>
        <w:t xml:space="preserve">our </w:t>
      </w:r>
      <w:r w:rsidRPr="00B93E12">
        <w:rPr>
          <w:rFonts w:ascii="Arial" w:hAnsi="Arial" w:cs="Arial"/>
          <w:sz w:val="20"/>
          <w:szCs w:val="20"/>
          <w:lang w:val="en-US"/>
        </w:rPr>
        <w:t>patient</w:t>
      </w:r>
      <w:r w:rsidR="00313FB4" w:rsidRPr="00B93E12">
        <w:rPr>
          <w:rFonts w:ascii="Arial" w:hAnsi="Arial" w:cs="Arial"/>
          <w:sz w:val="20"/>
          <w:szCs w:val="20"/>
          <w:lang w:val="en-US"/>
        </w:rPr>
        <w:t>s</w:t>
      </w:r>
      <w:r w:rsidRPr="00B93E12">
        <w:rPr>
          <w:rFonts w:ascii="Arial" w:hAnsi="Arial" w:cs="Arial"/>
          <w:sz w:val="20"/>
          <w:szCs w:val="20"/>
          <w:lang w:val="en-US"/>
        </w:rPr>
        <w:t xml:space="preserve"> presented </w:t>
      </w:r>
      <w:r w:rsidR="000169FA" w:rsidRPr="00B93E12">
        <w:rPr>
          <w:rFonts w:ascii="Arial" w:hAnsi="Arial" w:cs="Arial"/>
          <w:sz w:val="20"/>
          <w:szCs w:val="20"/>
          <w:lang w:val="en-US"/>
        </w:rPr>
        <w:t xml:space="preserve">a high level of anxiety. </w:t>
      </w:r>
      <w:r w:rsidR="00D11413" w:rsidRPr="00B93E12">
        <w:rPr>
          <w:rFonts w:ascii="Arial" w:hAnsi="Arial" w:cs="Arial"/>
          <w:sz w:val="20"/>
          <w:szCs w:val="20"/>
          <w:lang w:val="en-US"/>
        </w:rPr>
        <w:t>The study conducted by Lemaitre et al</w:t>
      </w:r>
      <w:r w:rsidR="00313FB4" w:rsidRPr="00B93E12">
        <w:rPr>
          <w:rFonts w:ascii="Arial" w:hAnsi="Arial" w:cs="Arial"/>
          <w:sz w:val="20"/>
          <w:szCs w:val="20"/>
          <w:lang w:val="en-US"/>
        </w:rPr>
        <w:t>.</w:t>
      </w:r>
      <w:r w:rsidR="00D11413" w:rsidRPr="00B93E12">
        <w:rPr>
          <w:rFonts w:ascii="Arial" w:hAnsi="Arial" w:cs="Arial"/>
          <w:sz w:val="20"/>
          <w:szCs w:val="20"/>
          <w:lang w:val="en-US"/>
        </w:rPr>
        <w:t xml:space="preserve"> in France reported a similar result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16</w:t>
      </w:r>
      <w:r w:rsidR="00D11413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A91EEC" w:rsidRPr="00B93E12">
        <w:rPr>
          <w:rFonts w:ascii="Arial" w:hAnsi="Arial" w:cs="Arial"/>
          <w:sz w:val="20"/>
          <w:szCs w:val="20"/>
          <w:lang w:val="en-US"/>
        </w:rPr>
        <w:t xml:space="preserve">However, we found a </w:t>
      </w:r>
      <w:r w:rsidR="00A91EEC" w:rsidRPr="00B93E12">
        <w:rPr>
          <w:rStyle w:val="A11"/>
          <w:rFonts w:ascii="Arial" w:hAnsi="Arial" w:cs="Arial"/>
          <w:color w:val="auto"/>
          <w:lang w:val="en-US"/>
        </w:rPr>
        <w:t xml:space="preserve">mean preoperative anxiety score </w:t>
      </w:r>
      <w:r w:rsidR="00A91EEC" w:rsidRPr="00B93E12">
        <w:rPr>
          <w:rFonts w:ascii="Arial" w:hAnsi="Arial" w:cs="Arial"/>
          <w:sz w:val="20"/>
          <w:szCs w:val="20"/>
          <w:lang w:val="en-US"/>
        </w:rPr>
        <w:t>slightly higher than th</w:t>
      </w:r>
      <w:r w:rsidR="009138D9" w:rsidRPr="00B93E12">
        <w:rPr>
          <w:rFonts w:ascii="Arial" w:hAnsi="Arial" w:cs="Arial"/>
          <w:sz w:val="20"/>
          <w:szCs w:val="20"/>
          <w:lang w:val="en-US"/>
        </w:rPr>
        <w:t>ose</w:t>
      </w:r>
      <w:r w:rsidR="00A91EEC" w:rsidRPr="00B93E12">
        <w:rPr>
          <w:rFonts w:ascii="Arial" w:hAnsi="Arial" w:cs="Arial"/>
          <w:sz w:val="20"/>
          <w:szCs w:val="20"/>
          <w:lang w:val="en-US"/>
        </w:rPr>
        <w:t xml:space="preserve"> reported by Lemaitre et al</w:t>
      </w:r>
      <w:r w:rsidR="00313FB4" w:rsidRPr="00B93E12">
        <w:rPr>
          <w:rFonts w:ascii="Arial" w:hAnsi="Arial" w:cs="Arial"/>
          <w:sz w:val="20"/>
          <w:szCs w:val="20"/>
          <w:lang w:val="en-US"/>
        </w:rPr>
        <w:t>.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16</w:t>
      </w:r>
      <w:r w:rsidR="00313FB4" w:rsidRPr="00B93E12">
        <w:rPr>
          <w:rFonts w:ascii="Arial" w:hAnsi="Arial" w:cs="Arial"/>
          <w:sz w:val="20"/>
          <w:szCs w:val="20"/>
          <w:lang w:val="en-US"/>
        </w:rPr>
        <w:t>] and Rekik and al.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17</w:t>
      </w:r>
      <w:r w:rsidR="00313FB4" w:rsidRPr="00B93E12">
        <w:rPr>
          <w:rFonts w:ascii="Arial" w:hAnsi="Arial" w:cs="Arial"/>
          <w:sz w:val="20"/>
          <w:szCs w:val="20"/>
          <w:lang w:val="en-US"/>
        </w:rPr>
        <w:t xml:space="preserve">]. </w:t>
      </w:r>
      <w:r w:rsidR="00657516" w:rsidRPr="00B93E12">
        <w:rPr>
          <w:rFonts w:ascii="Arial" w:hAnsi="Arial" w:cs="Arial"/>
          <w:sz w:val="20"/>
          <w:szCs w:val="20"/>
          <w:lang w:val="en-US"/>
        </w:rPr>
        <w:t>In terms of the need for preoperative information, like Rekik and al., more than half of our patients had a high need for information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17</w:t>
      </w:r>
      <w:r w:rsidR="00657516" w:rsidRPr="00B93E12">
        <w:rPr>
          <w:rFonts w:ascii="Arial" w:hAnsi="Arial" w:cs="Arial"/>
          <w:sz w:val="20"/>
          <w:szCs w:val="20"/>
          <w:lang w:val="en-US"/>
        </w:rPr>
        <w:t xml:space="preserve">]. This could be explained by the lack of communication and information prior to surgery in our context. </w:t>
      </w:r>
    </w:p>
    <w:p w14:paraId="085F0403" w14:textId="69DD2578" w:rsidR="00050FB0" w:rsidRPr="00B93E12" w:rsidRDefault="007039ED" w:rsidP="00DC4C2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93E12">
        <w:rPr>
          <w:rFonts w:ascii="Arial" w:hAnsi="Arial" w:cs="Arial"/>
          <w:sz w:val="20"/>
          <w:szCs w:val="20"/>
          <w:lang w:val="en-US"/>
        </w:rPr>
        <w:lastRenderedPageBreak/>
        <w:t xml:space="preserve">Studies reported that female </w:t>
      </w:r>
      <w:r w:rsidR="00DB5EBF" w:rsidRPr="00B93E12">
        <w:rPr>
          <w:rFonts w:ascii="Arial" w:hAnsi="Arial" w:cs="Arial"/>
          <w:sz w:val="20"/>
          <w:szCs w:val="20"/>
          <w:lang w:val="en-US"/>
        </w:rPr>
        <w:t>gender</w:t>
      </w:r>
      <w:r w:rsidRPr="00B93E12">
        <w:rPr>
          <w:rFonts w:ascii="Arial" w:hAnsi="Arial" w:cs="Arial"/>
          <w:sz w:val="20"/>
          <w:szCs w:val="20"/>
          <w:lang w:val="en-US"/>
        </w:rPr>
        <w:t xml:space="preserve"> is a common risk factor for preoperative anxiety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18</w:t>
      </w:r>
      <w:r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19</w:t>
      </w:r>
      <w:r w:rsidR="00DB5EBF"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20</w:t>
      </w:r>
      <w:r w:rsidRPr="00B93E12">
        <w:rPr>
          <w:rFonts w:ascii="Arial" w:hAnsi="Arial" w:cs="Arial"/>
          <w:sz w:val="20"/>
          <w:szCs w:val="20"/>
          <w:lang w:val="en-US"/>
        </w:rPr>
        <w:t>].</w:t>
      </w:r>
      <w:r w:rsidR="00DB5EBF" w:rsidRPr="00B93E12">
        <w:rPr>
          <w:rFonts w:ascii="Arial" w:hAnsi="Arial" w:cs="Arial"/>
          <w:sz w:val="20"/>
          <w:szCs w:val="20"/>
          <w:lang w:val="en-US"/>
        </w:rPr>
        <w:t xml:space="preserve"> In contrast, we did not find a statistically significant association between gender and preoperative anxiety.</w:t>
      </w:r>
      <w:r w:rsidR="007206D6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DA370C" w:rsidRPr="00B93E12">
        <w:rPr>
          <w:rFonts w:ascii="Arial" w:hAnsi="Arial" w:cs="Arial"/>
          <w:sz w:val="20"/>
          <w:szCs w:val="20"/>
          <w:lang w:val="en-US"/>
        </w:rPr>
        <w:t xml:space="preserve">However, we found a statistically significant association between age and </w:t>
      </w:r>
      <w:r w:rsidR="009D189E" w:rsidRPr="00B93E12">
        <w:rPr>
          <w:rFonts w:ascii="Arial" w:hAnsi="Arial" w:cs="Arial"/>
          <w:sz w:val="20"/>
          <w:szCs w:val="20"/>
          <w:lang w:val="en-US"/>
        </w:rPr>
        <w:t xml:space="preserve">high level of </w:t>
      </w:r>
      <w:r w:rsidR="00DA370C" w:rsidRPr="00B93E12">
        <w:rPr>
          <w:rFonts w:ascii="Arial" w:hAnsi="Arial" w:cs="Arial"/>
          <w:sz w:val="20"/>
          <w:szCs w:val="20"/>
          <w:lang w:val="en-US"/>
        </w:rPr>
        <w:t>anxiety; in fact, the oldest were the less anxious.</w:t>
      </w:r>
      <w:r w:rsidR="001F2D9A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265472" w:rsidRPr="00B93E12">
        <w:rPr>
          <w:rFonts w:ascii="Arial" w:hAnsi="Arial" w:cs="Arial"/>
          <w:sz w:val="20"/>
          <w:szCs w:val="20"/>
          <w:lang w:val="en-US"/>
        </w:rPr>
        <w:t>B</w:t>
      </w:r>
      <w:r w:rsidR="001F2D9A" w:rsidRPr="00B93E12">
        <w:rPr>
          <w:rFonts w:ascii="Arial" w:hAnsi="Arial" w:cs="Arial"/>
          <w:sz w:val="20"/>
          <w:szCs w:val="20"/>
          <w:lang w:val="en-US"/>
        </w:rPr>
        <w:t>ut Nijkamp et al. showed no relation between age and anxiety state using the STAI scale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19</w:t>
      </w:r>
      <w:r w:rsidR="001F2D9A" w:rsidRPr="00B93E12">
        <w:rPr>
          <w:rFonts w:ascii="Arial" w:hAnsi="Arial" w:cs="Arial"/>
          <w:sz w:val="20"/>
          <w:szCs w:val="20"/>
          <w:lang w:val="en-US"/>
        </w:rPr>
        <w:t>].</w:t>
      </w:r>
      <w:r w:rsidR="00265472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7761DA" w:rsidRPr="00B93E12">
        <w:rPr>
          <w:rFonts w:ascii="Arial" w:hAnsi="Arial" w:cs="Arial"/>
          <w:sz w:val="20"/>
          <w:szCs w:val="20"/>
          <w:lang w:val="en-US"/>
        </w:rPr>
        <w:t xml:space="preserve">In this study, </w:t>
      </w:r>
      <w:r w:rsidR="00A765F0">
        <w:rPr>
          <w:rFonts w:ascii="Arial" w:hAnsi="Arial" w:cs="Arial"/>
          <w:sz w:val="20"/>
          <w:szCs w:val="20"/>
          <w:lang w:val="en-US"/>
        </w:rPr>
        <w:t>“</w:t>
      </w:r>
      <w:r w:rsidR="007761DA" w:rsidRPr="00B93E12">
        <w:rPr>
          <w:rFonts w:ascii="Arial" w:hAnsi="Arial" w:cs="Arial"/>
          <w:sz w:val="20"/>
          <w:szCs w:val="20"/>
          <w:lang w:val="en-US"/>
        </w:rPr>
        <w:t>the anxiety was higher in patients operated for the first eye. S</w:t>
      </w:r>
      <w:r w:rsidR="009138D9" w:rsidRPr="00B93E12">
        <w:rPr>
          <w:rFonts w:ascii="Arial" w:hAnsi="Arial" w:cs="Arial"/>
          <w:sz w:val="20"/>
          <w:szCs w:val="20"/>
          <w:lang w:val="en-US"/>
        </w:rPr>
        <w:t>ome authors</w:t>
      </w:r>
      <w:r w:rsidR="007761DA" w:rsidRPr="00B93E12">
        <w:rPr>
          <w:rFonts w:ascii="Arial" w:hAnsi="Arial" w:cs="Arial"/>
          <w:sz w:val="20"/>
          <w:szCs w:val="20"/>
          <w:lang w:val="en-US"/>
        </w:rPr>
        <w:t xml:space="preserve"> found that the positive experiences of the first eye surgery significantly reduce the fear of the second surgery and the fear of becoming blind</w:t>
      </w:r>
      <w:r w:rsidR="00A765F0">
        <w:rPr>
          <w:rFonts w:ascii="Arial" w:hAnsi="Arial" w:cs="Arial"/>
          <w:sz w:val="20"/>
          <w:szCs w:val="20"/>
          <w:lang w:val="en-US"/>
        </w:rPr>
        <w:t>”</w:t>
      </w:r>
      <w:r w:rsidR="007761DA" w:rsidRPr="00B93E12">
        <w:rPr>
          <w:rFonts w:ascii="Arial" w:hAnsi="Arial" w:cs="Arial"/>
          <w:sz w:val="20"/>
          <w:szCs w:val="20"/>
          <w:lang w:val="en-US"/>
        </w:rPr>
        <w:t xml:space="preserve">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20</w:t>
      </w:r>
      <w:r w:rsidR="007761DA" w:rsidRPr="00B93E12">
        <w:rPr>
          <w:rFonts w:ascii="Arial" w:hAnsi="Arial" w:cs="Arial"/>
          <w:sz w:val="20"/>
          <w:szCs w:val="20"/>
          <w:lang w:val="en-US"/>
        </w:rPr>
        <w:t>].</w:t>
      </w:r>
      <w:r w:rsidR="00265472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A765F0">
        <w:rPr>
          <w:rFonts w:ascii="Arial" w:hAnsi="Arial" w:cs="Arial"/>
          <w:sz w:val="20"/>
          <w:szCs w:val="20"/>
          <w:lang w:val="en-US"/>
        </w:rPr>
        <w:t>“</w:t>
      </w:r>
      <w:r w:rsidR="00265472" w:rsidRPr="00B93E12">
        <w:rPr>
          <w:rFonts w:ascii="Arial" w:hAnsi="Arial" w:cs="Arial"/>
          <w:sz w:val="20"/>
          <w:szCs w:val="20"/>
          <w:lang w:val="en-US"/>
        </w:rPr>
        <w:t>Furthermore, we found the association between high level of anxiety and both anesthetic and surg</w:t>
      </w:r>
      <w:r w:rsidR="00E72C2F" w:rsidRPr="00B93E12">
        <w:rPr>
          <w:rFonts w:ascii="Arial" w:hAnsi="Arial" w:cs="Arial"/>
          <w:sz w:val="20"/>
          <w:szCs w:val="20"/>
          <w:lang w:val="en-US"/>
        </w:rPr>
        <w:t>ical</w:t>
      </w:r>
      <w:r w:rsidR="00265472" w:rsidRPr="00B93E12">
        <w:rPr>
          <w:rFonts w:ascii="Arial" w:hAnsi="Arial" w:cs="Arial"/>
          <w:sz w:val="20"/>
          <w:szCs w:val="20"/>
          <w:lang w:val="en-US"/>
        </w:rPr>
        <w:t xml:space="preserve"> complications. I</w:t>
      </w:r>
      <w:r w:rsidR="00D846F2" w:rsidRPr="00B93E12">
        <w:rPr>
          <w:rFonts w:ascii="Arial" w:hAnsi="Arial" w:cs="Arial"/>
          <w:sz w:val="20"/>
          <w:szCs w:val="20"/>
          <w:lang w:val="en-US"/>
        </w:rPr>
        <w:t>t was shown in a prospective observational study that preoperative anxiety was significantly associated with the level of pain experienced by patients during cataract surgery</w:t>
      </w:r>
      <w:r w:rsidR="00A765F0">
        <w:rPr>
          <w:rFonts w:ascii="Arial" w:hAnsi="Arial" w:cs="Arial"/>
          <w:sz w:val="20"/>
          <w:szCs w:val="20"/>
          <w:lang w:val="en-US"/>
        </w:rPr>
        <w:t>”</w:t>
      </w:r>
      <w:r w:rsidR="007C79CC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D846F2" w:rsidRPr="00B93E12">
        <w:rPr>
          <w:rFonts w:ascii="Arial" w:hAnsi="Arial" w:cs="Arial"/>
          <w:sz w:val="20"/>
          <w:szCs w:val="20"/>
          <w:lang w:val="en-US"/>
        </w:rPr>
        <w:t>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21</w:t>
      </w:r>
      <w:r w:rsidR="00D846F2" w:rsidRPr="00B93E12">
        <w:rPr>
          <w:rFonts w:ascii="Arial" w:hAnsi="Arial" w:cs="Arial"/>
          <w:sz w:val="20"/>
          <w:szCs w:val="20"/>
          <w:lang w:val="en-US"/>
        </w:rPr>
        <w:t>].</w:t>
      </w:r>
      <w:r w:rsidR="00837985" w:rsidRPr="00B93E12">
        <w:rPr>
          <w:rFonts w:ascii="Arial" w:hAnsi="Arial" w:cs="Arial"/>
          <w:sz w:val="20"/>
          <w:szCs w:val="20"/>
          <w:lang w:val="en-US"/>
        </w:rPr>
        <w:t xml:space="preserve"> </w:t>
      </w:r>
      <w:r w:rsidR="00272BFE">
        <w:rPr>
          <w:rFonts w:ascii="Arial" w:hAnsi="Arial" w:cs="Arial"/>
          <w:sz w:val="20"/>
          <w:szCs w:val="20"/>
          <w:lang w:val="en-US"/>
        </w:rPr>
        <w:t>“</w:t>
      </w:r>
      <w:r w:rsidR="00E72C2F" w:rsidRPr="00B93E12">
        <w:rPr>
          <w:rFonts w:ascii="Arial" w:hAnsi="Arial" w:cs="Arial"/>
          <w:sz w:val="20"/>
          <w:szCs w:val="20"/>
          <w:lang w:val="en-US"/>
        </w:rPr>
        <w:t>C</w:t>
      </w:r>
      <w:r w:rsidR="00F171F0" w:rsidRPr="00B93E12">
        <w:rPr>
          <w:rFonts w:ascii="Arial" w:hAnsi="Arial" w:cs="Arial"/>
          <w:sz w:val="20"/>
          <w:szCs w:val="20"/>
          <w:lang w:val="en-US"/>
        </w:rPr>
        <w:t xml:space="preserve">onsequently, patients who are painful, are uncooperative and agitated, making surgery more difficult, </w:t>
      </w:r>
      <w:r w:rsidR="00837985" w:rsidRPr="00B93E12">
        <w:rPr>
          <w:rFonts w:ascii="Arial" w:hAnsi="Arial" w:cs="Arial"/>
          <w:sz w:val="20"/>
          <w:szCs w:val="20"/>
          <w:lang w:val="en-US"/>
        </w:rPr>
        <w:t>even in eyes without potential risk factors for complications.</w:t>
      </w:r>
      <w:r w:rsidR="00DC4C24" w:rsidRPr="00B93E12">
        <w:rPr>
          <w:rFonts w:ascii="Arial" w:hAnsi="Arial" w:cs="Arial"/>
          <w:sz w:val="20"/>
          <w:szCs w:val="20"/>
          <w:lang w:val="en-US"/>
        </w:rPr>
        <w:t xml:space="preserve"> Also, f</w:t>
      </w:r>
      <w:r w:rsidR="00050FB0" w:rsidRPr="00B93E12">
        <w:rPr>
          <w:rFonts w:ascii="Arial" w:hAnsi="Arial" w:cs="Arial"/>
          <w:sz w:val="20"/>
          <w:szCs w:val="20"/>
          <w:lang w:val="en-US"/>
        </w:rPr>
        <w:t>or cataract surgery, preoperative counseling has been shown to reduce</w:t>
      </w:r>
      <w:r w:rsidR="00E72C2F" w:rsidRPr="00B93E12">
        <w:rPr>
          <w:rFonts w:ascii="Arial" w:hAnsi="Arial" w:cs="Arial"/>
          <w:sz w:val="20"/>
          <w:szCs w:val="20"/>
          <w:lang w:val="en-US"/>
        </w:rPr>
        <w:t xml:space="preserve"> the</w:t>
      </w:r>
      <w:r w:rsidR="00050FB0" w:rsidRPr="00B93E12">
        <w:rPr>
          <w:rFonts w:ascii="Arial" w:hAnsi="Arial" w:cs="Arial"/>
          <w:sz w:val="20"/>
          <w:szCs w:val="20"/>
          <w:lang w:val="en-US"/>
        </w:rPr>
        <w:t xml:space="preserve"> level of patient fear as well as the proportion of patients reporting any level of anxiety</w:t>
      </w:r>
      <w:r w:rsidR="00272BFE">
        <w:rPr>
          <w:rFonts w:ascii="Arial" w:hAnsi="Arial" w:cs="Arial"/>
          <w:sz w:val="20"/>
          <w:szCs w:val="20"/>
          <w:lang w:val="en-US"/>
        </w:rPr>
        <w:t>”</w:t>
      </w:r>
      <w:bookmarkStart w:id="5" w:name="_GoBack"/>
      <w:bookmarkEnd w:id="5"/>
      <w:r w:rsidR="00050FB0" w:rsidRPr="00B93E12">
        <w:rPr>
          <w:rFonts w:ascii="Arial" w:hAnsi="Arial" w:cs="Arial"/>
          <w:sz w:val="20"/>
          <w:szCs w:val="20"/>
          <w:lang w:val="en-US"/>
        </w:rPr>
        <w:t xml:space="preserve"> [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21</w:t>
      </w:r>
      <w:r w:rsidR="00443EE5" w:rsidRPr="00B93E12">
        <w:rPr>
          <w:rFonts w:ascii="Arial" w:hAnsi="Arial" w:cs="Arial"/>
          <w:sz w:val="20"/>
          <w:szCs w:val="20"/>
          <w:lang w:val="en-US"/>
        </w:rPr>
        <w:t>,</w:t>
      </w:r>
      <w:r w:rsidR="00406293" w:rsidRPr="00B93E12">
        <w:rPr>
          <w:rFonts w:ascii="Arial" w:hAnsi="Arial" w:cs="Arial"/>
          <w:sz w:val="20"/>
          <w:szCs w:val="20"/>
          <w:lang w:val="en-US"/>
        </w:rPr>
        <w:t>22</w:t>
      </w:r>
      <w:r w:rsidR="00050FB0" w:rsidRPr="00B93E12">
        <w:rPr>
          <w:rFonts w:ascii="Arial" w:hAnsi="Arial" w:cs="Arial"/>
          <w:sz w:val="20"/>
          <w:szCs w:val="20"/>
          <w:lang w:val="en-US"/>
        </w:rPr>
        <w:t>]</w:t>
      </w:r>
      <w:r w:rsidR="00E72C2F" w:rsidRPr="00B93E12">
        <w:rPr>
          <w:rFonts w:ascii="Arial" w:hAnsi="Arial" w:cs="Arial"/>
          <w:sz w:val="20"/>
          <w:szCs w:val="20"/>
          <w:lang w:val="en-US"/>
        </w:rPr>
        <w:t>.</w:t>
      </w:r>
    </w:p>
    <w:p w14:paraId="6BA79CC9" w14:textId="77777777" w:rsidR="00D82007" w:rsidRPr="00B93E12" w:rsidRDefault="00D82007" w:rsidP="006F3A36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2931AB" w14:textId="43A3F1D7" w:rsidR="00443EE5" w:rsidRPr="00B93E12" w:rsidRDefault="00B93E12" w:rsidP="00A72D30">
      <w:pPr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B93E12">
        <w:rPr>
          <w:rFonts w:ascii="Arial" w:hAnsi="Arial" w:cs="Arial"/>
          <w:b/>
          <w:lang w:val="en-US"/>
        </w:rPr>
        <w:t xml:space="preserve">CONCLUSION </w:t>
      </w:r>
    </w:p>
    <w:p w14:paraId="72C2B03C" w14:textId="7C4A6667" w:rsidR="00443EE5" w:rsidRDefault="00D84E07" w:rsidP="00A72D30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B93E12">
        <w:rPr>
          <w:rFonts w:ascii="Arial" w:hAnsi="Arial" w:cs="Arial"/>
          <w:bCs/>
          <w:sz w:val="20"/>
          <w:szCs w:val="20"/>
          <w:lang w:val="en-US"/>
        </w:rPr>
        <w:t>In our environment, cataract surgery in adult is often accompanied by</w:t>
      </w:r>
      <w:r w:rsidR="00F46F89" w:rsidRPr="00B93E1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B93E12">
        <w:rPr>
          <w:rFonts w:ascii="Arial" w:hAnsi="Arial" w:cs="Arial"/>
          <w:bCs/>
          <w:sz w:val="20"/>
          <w:szCs w:val="20"/>
          <w:lang w:val="en-US"/>
        </w:rPr>
        <w:t>anxiety</w:t>
      </w:r>
      <w:r w:rsidR="00F46F89" w:rsidRPr="00B93E12">
        <w:rPr>
          <w:rFonts w:ascii="Arial" w:hAnsi="Arial" w:cs="Arial"/>
          <w:bCs/>
          <w:sz w:val="20"/>
          <w:szCs w:val="20"/>
          <w:lang w:val="en-US"/>
        </w:rPr>
        <w:t xml:space="preserve"> and the patients need </w:t>
      </w:r>
      <w:r w:rsidR="00E72C2F" w:rsidRPr="00B93E12">
        <w:rPr>
          <w:rFonts w:ascii="Arial" w:hAnsi="Arial" w:cs="Arial"/>
          <w:bCs/>
          <w:sz w:val="20"/>
          <w:szCs w:val="20"/>
          <w:lang w:val="en-US"/>
        </w:rPr>
        <w:t>information</w:t>
      </w:r>
      <w:r w:rsidRPr="00B93E12">
        <w:rPr>
          <w:rFonts w:ascii="Arial" w:hAnsi="Arial" w:cs="Arial"/>
          <w:bCs/>
          <w:sz w:val="20"/>
          <w:szCs w:val="20"/>
          <w:lang w:val="en-US"/>
        </w:rPr>
        <w:t xml:space="preserve">. This anxiety is significantly higher in younger people and in those who undergoing surgery for the first eye. </w:t>
      </w:r>
      <w:r w:rsidR="00F46F89" w:rsidRPr="00B93E12">
        <w:rPr>
          <w:rFonts w:ascii="Arial" w:hAnsi="Arial" w:cs="Arial"/>
          <w:bCs/>
          <w:sz w:val="20"/>
          <w:szCs w:val="20"/>
          <w:lang w:val="en-US"/>
        </w:rPr>
        <w:t>Both anesthetic and surgical complications are associated with high level of anxiety.</w:t>
      </w:r>
      <w:r w:rsidR="006A1CE9" w:rsidRPr="00B93E12">
        <w:rPr>
          <w:rFonts w:ascii="Arial" w:hAnsi="Arial" w:cs="Arial"/>
          <w:bCs/>
          <w:sz w:val="20"/>
          <w:szCs w:val="20"/>
          <w:lang w:val="en-US"/>
        </w:rPr>
        <w:t xml:space="preserve"> Preoperative </w:t>
      </w:r>
      <w:r w:rsidR="00B93E12" w:rsidRPr="00B93E12">
        <w:rPr>
          <w:rFonts w:ascii="Arial" w:hAnsi="Arial" w:cs="Arial"/>
          <w:bCs/>
          <w:sz w:val="20"/>
          <w:szCs w:val="20"/>
          <w:lang w:val="en-US"/>
        </w:rPr>
        <w:t>counselling</w:t>
      </w:r>
      <w:r w:rsidR="006A1CE9" w:rsidRPr="00B93E12">
        <w:rPr>
          <w:rFonts w:ascii="Arial" w:hAnsi="Arial" w:cs="Arial"/>
          <w:bCs/>
          <w:sz w:val="20"/>
          <w:szCs w:val="20"/>
          <w:lang w:val="en-US"/>
        </w:rPr>
        <w:t xml:space="preserve"> could reduce anxiety and </w:t>
      </w:r>
      <w:r w:rsidR="00E72C2F" w:rsidRPr="00B93E12">
        <w:rPr>
          <w:rFonts w:ascii="Arial" w:hAnsi="Arial" w:cs="Arial"/>
          <w:bCs/>
          <w:sz w:val="20"/>
          <w:szCs w:val="20"/>
          <w:lang w:val="en-US"/>
        </w:rPr>
        <w:t>therefore</w:t>
      </w:r>
      <w:r w:rsidR="006A1CE9" w:rsidRPr="00B93E12">
        <w:rPr>
          <w:rFonts w:ascii="Arial" w:hAnsi="Arial" w:cs="Arial"/>
          <w:bCs/>
          <w:sz w:val="20"/>
          <w:szCs w:val="20"/>
          <w:lang w:val="en-US"/>
        </w:rPr>
        <w:t xml:space="preserve"> complications.</w:t>
      </w:r>
    </w:p>
    <w:p w14:paraId="04FE3312" w14:textId="3611464D" w:rsidR="00FE20BA" w:rsidRPr="00FE20BA" w:rsidRDefault="00FE20BA" w:rsidP="00FE20BA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FE20BA">
        <w:rPr>
          <w:rFonts w:ascii="Arial" w:hAnsi="Arial" w:cs="Arial"/>
          <w:b/>
          <w:bCs/>
          <w:sz w:val="20"/>
          <w:szCs w:val="20"/>
          <w:lang w:val="en-US"/>
        </w:rPr>
        <w:t xml:space="preserve">Consent: </w:t>
      </w:r>
    </w:p>
    <w:p w14:paraId="4D477A06" w14:textId="26F9FE2D" w:rsidR="00FE20BA" w:rsidRDefault="00FE20BA" w:rsidP="00FE20BA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FE20BA">
        <w:rPr>
          <w:rFonts w:ascii="Arial" w:hAnsi="Arial" w:cs="Arial"/>
          <w:bCs/>
          <w:sz w:val="20"/>
          <w:szCs w:val="20"/>
          <w:lang w:val="en-US"/>
        </w:rPr>
        <w:t>As per international standards or university standards, Participants’ written consent has been collected and preserved by the author(s).</w:t>
      </w:r>
    </w:p>
    <w:p w14:paraId="08572553" w14:textId="123F8F9C" w:rsidR="00B1748B" w:rsidRDefault="00B1748B" w:rsidP="00A72D30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472C659C" w14:textId="77777777" w:rsidR="00B1748B" w:rsidRPr="00FE20BA" w:rsidRDefault="00B1748B" w:rsidP="00B1748B">
      <w:pPr>
        <w:rPr>
          <w:rFonts w:ascii="Calibri" w:eastAsia="Calibri" w:hAnsi="Calibri" w:cs="Times New Roman"/>
          <w:b/>
          <w:kern w:val="2"/>
          <w:highlight w:val="yellow"/>
          <w:lang w:val="en-US"/>
        </w:rPr>
      </w:pPr>
      <w:bookmarkStart w:id="6" w:name="_Hlk180402183"/>
      <w:bookmarkStart w:id="7" w:name="_Hlk183680988"/>
      <w:r w:rsidRPr="00FE20BA">
        <w:rPr>
          <w:rFonts w:ascii="Calibri" w:eastAsia="Calibri" w:hAnsi="Calibri" w:cs="Times New Roman"/>
          <w:b/>
          <w:kern w:val="2"/>
          <w:highlight w:val="yellow"/>
          <w:lang w:val="en-US"/>
        </w:rPr>
        <w:t>Disclaimer (Artificial intelligence)</w:t>
      </w:r>
    </w:p>
    <w:p w14:paraId="5B910F6A" w14:textId="772EA1CC" w:rsidR="00B1748B" w:rsidRPr="009C5487" w:rsidRDefault="00B1748B" w:rsidP="00B1748B">
      <w:pPr>
        <w:rPr>
          <w:rFonts w:ascii="Calibri" w:eastAsia="Calibri" w:hAnsi="Calibri" w:cs="Times New Roman"/>
          <w:kern w:val="2"/>
          <w:highlight w:val="yellow"/>
          <w:lang w:val="en-US"/>
        </w:rPr>
      </w:pPr>
      <w:r w:rsidRPr="009C5487">
        <w:rPr>
          <w:rFonts w:ascii="Calibri" w:eastAsia="Calibri" w:hAnsi="Calibri" w:cs="Times New Roman"/>
          <w:kern w:val="2"/>
          <w:highlight w:val="yellow"/>
          <w:lang w:val="en-US"/>
        </w:rPr>
        <w:t>Authors hereby declare that NO generative AI technologies such as Large Language Models (</w:t>
      </w:r>
      <w:proofErr w:type="spellStart"/>
      <w:r w:rsidRPr="009C5487">
        <w:rPr>
          <w:rFonts w:ascii="Calibri" w:eastAsia="Calibri" w:hAnsi="Calibri" w:cs="Times New Roman"/>
          <w:kern w:val="2"/>
          <w:highlight w:val="yellow"/>
          <w:lang w:val="en-US"/>
        </w:rPr>
        <w:t>ChatGPT</w:t>
      </w:r>
      <w:proofErr w:type="spellEnd"/>
      <w:r w:rsidRPr="009C5487">
        <w:rPr>
          <w:rFonts w:ascii="Calibri" w:eastAsia="Calibri" w:hAnsi="Calibri" w:cs="Times New Roman"/>
          <w:kern w:val="2"/>
          <w:highlight w:val="yellow"/>
          <w:lang w:val="en-US"/>
        </w:rPr>
        <w:t xml:space="preserve">, COPILOT, etc.) and text-to-image generators have been used during the writing or editing of this manuscript. </w:t>
      </w:r>
    </w:p>
    <w:bookmarkEnd w:id="6"/>
    <w:bookmarkEnd w:id="7"/>
    <w:p w14:paraId="2B751ED4" w14:textId="77777777" w:rsidR="00B1748B" w:rsidRDefault="00B1748B" w:rsidP="00A72D30">
      <w:pPr>
        <w:spacing w:after="0" w:line="480" w:lineRule="auto"/>
        <w:jc w:val="both"/>
        <w:rPr>
          <w:rFonts w:ascii="Calibri" w:eastAsia="Calibri" w:hAnsi="Calibri" w:cs="Times New Roman"/>
          <w:kern w:val="2"/>
          <w:lang w:val="en-US"/>
        </w:rPr>
      </w:pPr>
    </w:p>
    <w:p w14:paraId="0F07E97D" w14:textId="77777777" w:rsidR="006F3F9C" w:rsidRDefault="006F3F9C" w:rsidP="00A72D30">
      <w:pPr>
        <w:spacing w:after="0" w:line="480" w:lineRule="auto"/>
        <w:jc w:val="both"/>
        <w:rPr>
          <w:rFonts w:ascii="Calibri" w:eastAsia="Calibri" w:hAnsi="Calibri" w:cs="Times New Roman"/>
          <w:kern w:val="2"/>
          <w:lang w:val="en-US"/>
        </w:rPr>
      </w:pPr>
    </w:p>
    <w:p w14:paraId="7E93969B" w14:textId="77777777" w:rsidR="006F3F9C" w:rsidRDefault="006F3F9C" w:rsidP="00A72D30">
      <w:pPr>
        <w:spacing w:after="0" w:line="480" w:lineRule="auto"/>
        <w:jc w:val="both"/>
        <w:rPr>
          <w:rFonts w:ascii="Calibri" w:eastAsia="Calibri" w:hAnsi="Calibri" w:cs="Times New Roman"/>
          <w:kern w:val="2"/>
          <w:lang w:val="en-US"/>
        </w:rPr>
      </w:pPr>
    </w:p>
    <w:p w14:paraId="19E8E6E3" w14:textId="77777777" w:rsidR="006F3F9C" w:rsidRDefault="006F3F9C" w:rsidP="00A72D30">
      <w:pPr>
        <w:spacing w:after="0" w:line="480" w:lineRule="auto"/>
        <w:jc w:val="both"/>
        <w:rPr>
          <w:rFonts w:ascii="Calibri" w:eastAsia="Calibri" w:hAnsi="Calibri" w:cs="Times New Roman"/>
          <w:kern w:val="2"/>
          <w:lang w:val="en-US"/>
        </w:rPr>
      </w:pPr>
    </w:p>
    <w:p w14:paraId="5167D8E8" w14:textId="77777777" w:rsidR="006F3F9C" w:rsidRDefault="006F3F9C" w:rsidP="00A72D30">
      <w:pPr>
        <w:spacing w:after="0" w:line="480" w:lineRule="auto"/>
        <w:jc w:val="both"/>
        <w:rPr>
          <w:rFonts w:ascii="Calibri" w:eastAsia="Calibri" w:hAnsi="Calibri" w:cs="Times New Roman"/>
          <w:kern w:val="2"/>
          <w:lang w:val="en-US"/>
        </w:rPr>
      </w:pPr>
    </w:p>
    <w:p w14:paraId="4BBB1EF3" w14:textId="77777777" w:rsidR="006F3F9C" w:rsidRDefault="006F3F9C" w:rsidP="00A72D30">
      <w:pPr>
        <w:spacing w:after="0" w:line="480" w:lineRule="auto"/>
        <w:jc w:val="both"/>
        <w:rPr>
          <w:rFonts w:ascii="Calibri" w:eastAsia="Calibri" w:hAnsi="Calibri" w:cs="Times New Roman"/>
          <w:kern w:val="2"/>
          <w:lang w:val="en-US"/>
        </w:rPr>
      </w:pPr>
    </w:p>
    <w:p w14:paraId="478D24AD" w14:textId="77777777" w:rsidR="006F3F9C" w:rsidRPr="00B93E12" w:rsidRDefault="006F3F9C" w:rsidP="00A72D30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6853B4FB" w14:textId="77777777" w:rsidR="00ED56C4" w:rsidRPr="003A6516" w:rsidRDefault="00ED56C4" w:rsidP="00A72D30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B3049B4" w14:textId="77777777" w:rsidR="0060536C" w:rsidRDefault="0060536C" w:rsidP="00406293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2F06BB3" w14:textId="00B92E42" w:rsidR="00406293" w:rsidRPr="0060536C" w:rsidRDefault="0060536C" w:rsidP="00406293">
      <w:pPr>
        <w:spacing w:after="0" w:line="480" w:lineRule="auto"/>
        <w:jc w:val="both"/>
        <w:rPr>
          <w:rFonts w:ascii="Arial" w:eastAsia="TimesNewRomanPS-BoldMT" w:hAnsi="Arial" w:cs="Arial"/>
          <w:b/>
          <w:bCs/>
          <w:lang w:eastAsia="en-US"/>
        </w:rPr>
      </w:pPr>
      <w:r w:rsidRPr="0060536C">
        <w:rPr>
          <w:rFonts w:ascii="Arial" w:eastAsia="TimesNewRomanPS-BoldMT" w:hAnsi="Arial" w:cs="Arial"/>
          <w:b/>
          <w:bCs/>
          <w:lang w:eastAsia="en-US"/>
        </w:rPr>
        <w:t>REFERENCES</w:t>
      </w:r>
      <w:r w:rsidR="00406293" w:rsidRPr="0060536C">
        <w:rPr>
          <w:rFonts w:ascii="Arial" w:eastAsia="TimesNewRomanPS-BoldMT" w:hAnsi="Arial" w:cs="Arial"/>
          <w:b/>
          <w:bCs/>
          <w:lang w:eastAsia="en-US"/>
        </w:rPr>
        <w:t xml:space="preserve">                                        </w:t>
      </w:r>
    </w:p>
    <w:p w14:paraId="3C60A3C5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sz w:val="20"/>
          <w:szCs w:val="20"/>
        </w:rPr>
        <w:t xml:space="preserve">Steinmetz JD, </w:t>
      </w:r>
      <w:proofErr w:type="spellStart"/>
      <w:r w:rsidRPr="0060536C">
        <w:rPr>
          <w:rFonts w:ascii="Arial" w:hAnsi="Arial" w:cs="Arial"/>
          <w:sz w:val="20"/>
          <w:szCs w:val="20"/>
        </w:rPr>
        <w:t>Bourne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RRA, Briant PS, Flaxman SR, Taylor HRB, Jonas JB, et al. </w:t>
      </w:r>
      <w:r w:rsidRPr="0060536C">
        <w:rPr>
          <w:rFonts w:ascii="Arial" w:hAnsi="Arial" w:cs="Arial"/>
          <w:sz w:val="20"/>
          <w:szCs w:val="20"/>
          <w:lang w:val="en-US"/>
        </w:rPr>
        <w:t xml:space="preserve">Causes of blindness and vision impairment in 2020 and trends over 30 years, and prevalence of avoidable blindness in relation to VISION 2020: </w:t>
      </w:r>
      <w:proofErr w:type="gramStart"/>
      <w:r w:rsidRPr="0060536C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60536C">
        <w:rPr>
          <w:rFonts w:ascii="Arial" w:hAnsi="Arial" w:cs="Arial"/>
          <w:sz w:val="20"/>
          <w:szCs w:val="20"/>
          <w:lang w:val="en-US"/>
        </w:rPr>
        <w:t xml:space="preserve"> Right to Sight: an analysis for the Global Burden of Disease Study. </w:t>
      </w:r>
      <w:r w:rsidRPr="0060536C">
        <w:rPr>
          <w:rFonts w:ascii="Arial" w:hAnsi="Arial" w:cs="Arial"/>
          <w:sz w:val="20"/>
          <w:szCs w:val="20"/>
        </w:rPr>
        <w:t xml:space="preserve">Lancet Global </w:t>
      </w:r>
      <w:proofErr w:type="spellStart"/>
      <w:r w:rsidRPr="0060536C">
        <w:rPr>
          <w:rFonts w:ascii="Arial" w:hAnsi="Arial" w:cs="Arial"/>
          <w:sz w:val="20"/>
          <w:szCs w:val="20"/>
        </w:rPr>
        <w:t>Health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0536C">
        <w:rPr>
          <w:rFonts w:ascii="Arial" w:hAnsi="Arial" w:cs="Arial"/>
          <w:sz w:val="20"/>
          <w:szCs w:val="20"/>
        </w:rPr>
        <w:t>2021;</w:t>
      </w:r>
      <w:proofErr w:type="gramEnd"/>
      <w:r w:rsidRPr="0060536C">
        <w:rPr>
          <w:rFonts w:ascii="Arial" w:hAnsi="Arial" w:cs="Arial"/>
          <w:sz w:val="20"/>
          <w:szCs w:val="20"/>
        </w:rPr>
        <w:t xml:space="preserve"> 9(2):144-60. </w:t>
      </w:r>
    </w:p>
    <w:p w14:paraId="62778C10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sz w:val="20"/>
          <w:szCs w:val="20"/>
        </w:rPr>
        <w:t>Batta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60536C">
        <w:rPr>
          <w:rFonts w:ascii="Arial" w:hAnsi="Arial" w:cs="Arial"/>
          <w:sz w:val="20"/>
          <w:szCs w:val="20"/>
        </w:rPr>
        <w:t>Fuschs-Buder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T, </w:t>
      </w:r>
      <w:proofErr w:type="spellStart"/>
      <w:r w:rsidRPr="0060536C">
        <w:rPr>
          <w:rFonts w:ascii="Arial" w:hAnsi="Arial" w:cs="Arial"/>
          <w:sz w:val="20"/>
          <w:szCs w:val="20"/>
        </w:rPr>
        <w:t>Tréchot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60536C">
        <w:rPr>
          <w:rFonts w:ascii="Arial" w:hAnsi="Arial" w:cs="Arial"/>
          <w:sz w:val="20"/>
          <w:szCs w:val="20"/>
        </w:rPr>
        <w:t>Angioi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K. Etude de la satisfaction d’un protocole d’anesthésie simplifié pour la chirurgie de la cataracte sous anesthésie topique. J Fr </w:t>
      </w:r>
      <w:proofErr w:type="spellStart"/>
      <w:r w:rsidRPr="0060536C">
        <w:rPr>
          <w:rFonts w:ascii="Arial" w:hAnsi="Arial" w:cs="Arial"/>
          <w:sz w:val="20"/>
          <w:szCs w:val="20"/>
        </w:rPr>
        <w:t>Ophtalmol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2014 ; 548-556.</w:t>
      </w:r>
    </w:p>
    <w:p w14:paraId="1F45374D" w14:textId="280046FC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Sawadogo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YA, Ouattara A,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Ouédraogo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I,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Kiemtoré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Ouedraogo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E, Kain DP,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Ouedraogo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A. Experience of Patients Who Underwent Scheduled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Gynaecological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Surgery at the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Bogodogo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University Hospital, Burkina Faso.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Open Journal of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Obstetrics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Gynecology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 2023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 13(9)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:1595-1603.</w:t>
      </w:r>
    </w:p>
    <w:p w14:paraId="3D67579E" w14:textId="2BBFBAE6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Wang S, Du Z, Lai C, Seth I, Wang Y, Huang Y, Zhang X. The association between cataract surgery and mental health in older adults: a review.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International Journal of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Surgery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2024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110(4)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2300-2312.</w:t>
      </w:r>
    </w:p>
    <w:p w14:paraId="40992FA6" w14:textId="29D90EFF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Vonor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K, Bagna F,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Nagbé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Tété Y,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Ayéna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KD,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Balo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KP. Evaluation de la Douleur et de L’anxiété Liées à la Chirurgie de la Cataracte. ESI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Preprints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2022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10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623-623.</w:t>
      </w:r>
    </w:p>
    <w:p w14:paraId="4FC5D8AF" w14:textId="1A333182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11D1E"/>
          <w:sz w:val="20"/>
          <w:szCs w:val="20"/>
          <w:lang w:val="en-US"/>
        </w:rPr>
        <w:t xml:space="preserve">Liu YC, Wilkins M, Kim T, </w:t>
      </w:r>
      <w:proofErr w:type="spellStart"/>
      <w:r w:rsidRPr="0060536C">
        <w:rPr>
          <w:rFonts w:ascii="Arial" w:hAnsi="Arial" w:cs="Arial"/>
          <w:color w:val="211D1E"/>
          <w:sz w:val="20"/>
          <w:szCs w:val="20"/>
          <w:lang w:val="en-US"/>
        </w:rPr>
        <w:t>Malyugin</w:t>
      </w:r>
      <w:proofErr w:type="spellEnd"/>
      <w:r w:rsidRPr="0060536C">
        <w:rPr>
          <w:rFonts w:ascii="Arial" w:hAnsi="Arial" w:cs="Arial"/>
          <w:color w:val="211D1E"/>
          <w:sz w:val="20"/>
          <w:szCs w:val="20"/>
          <w:lang w:val="en-US"/>
        </w:rPr>
        <w:t xml:space="preserve"> B, Mehta JS. </w:t>
      </w:r>
      <w:proofErr w:type="spellStart"/>
      <w:r w:rsidRPr="0060536C">
        <w:rPr>
          <w:rFonts w:ascii="Arial" w:hAnsi="Arial" w:cs="Arial"/>
          <w:color w:val="211D1E"/>
          <w:sz w:val="20"/>
          <w:szCs w:val="20"/>
        </w:rPr>
        <w:t>Cataracts</w:t>
      </w:r>
      <w:proofErr w:type="spellEnd"/>
      <w:r w:rsidRPr="0060536C">
        <w:rPr>
          <w:rFonts w:ascii="Arial" w:hAnsi="Arial" w:cs="Arial"/>
          <w:color w:val="211D1E"/>
          <w:sz w:val="20"/>
          <w:szCs w:val="20"/>
        </w:rPr>
        <w:t>. Lancet, 2017</w:t>
      </w:r>
      <w:r w:rsidR="0060536C">
        <w:rPr>
          <w:rFonts w:ascii="Arial" w:hAnsi="Arial" w:cs="Arial"/>
          <w:color w:val="211D1E"/>
          <w:sz w:val="20"/>
          <w:szCs w:val="20"/>
        </w:rPr>
        <w:t xml:space="preserve"> </w:t>
      </w:r>
      <w:r w:rsidRPr="0060536C">
        <w:rPr>
          <w:rFonts w:ascii="Arial" w:hAnsi="Arial" w:cs="Arial"/>
          <w:color w:val="211D1E"/>
          <w:sz w:val="20"/>
          <w:szCs w:val="20"/>
        </w:rPr>
        <w:t>; 390</w:t>
      </w:r>
      <w:r w:rsidR="0060536C">
        <w:rPr>
          <w:rFonts w:ascii="Arial" w:hAnsi="Arial" w:cs="Arial"/>
          <w:color w:val="211D1E"/>
          <w:sz w:val="20"/>
          <w:szCs w:val="20"/>
        </w:rPr>
        <w:t xml:space="preserve"> </w:t>
      </w:r>
      <w:r w:rsidRPr="0060536C">
        <w:rPr>
          <w:rFonts w:ascii="Arial" w:hAnsi="Arial" w:cs="Arial"/>
          <w:color w:val="211D1E"/>
          <w:sz w:val="20"/>
          <w:szCs w:val="20"/>
        </w:rPr>
        <w:t>:600</w:t>
      </w:r>
      <w:r w:rsidRPr="0060536C">
        <w:rPr>
          <w:rFonts w:ascii="Arial" w:hAnsi="Arial" w:cs="Arial"/>
          <w:color w:val="211D1E"/>
          <w:sz w:val="20"/>
          <w:szCs w:val="20"/>
        </w:rPr>
        <w:noBreakHyphen/>
        <w:t>12.</w:t>
      </w:r>
    </w:p>
    <w:p w14:paraId="74168232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sz w:val="20"/>
          <w:szCs w:val="20"/>
        </w:rPr>
        <w:t xml:space="preserve">Amouroux R, Rousseaux- Salvador C, </w:t>
      </w:r>
      <w:proofErr w:type="spellStart"/>
      <w:r w:rsidRPr="0060536C">
        <w:rPr>
          <w:rFonts w:ascii="Arial" w:hAnsi="Arial" w:cs="Arial"/>
          <w:sz w:val="20"/>
          <w:szCs w:val="20"/>
        </w:rPr>
        <w:t>Amequin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D. L’anxiété pré opératoire manifestations cliniques, évaluation et prévention. Revue psychiatrique, 2010 ; 168 (8) : 588-592.</w:t>
      </w:r>
    </w:p>
    <w:p w14:paraId="1E8DA317" w14:textId="52E306F8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Oymaagaclıo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K. Identifying factors affecting anxiety levels in the patients planned for cataract surgery: a cross sectional study.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International Journal of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Caring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Sciences, 2019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12(2)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1-10.</w:t>
      </w:r>
    </w:p>
    <w:p w14:paraId="3AB664A0" w14:textId="119579D8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Ndoli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MJ, 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Rampanjato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M, 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Aguemon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AR. </w:t>
      </w:r>
      <w:r w:rsidRPr="0060536C">
        <w:rPr>
          <w:rFonts w:ascii="Arial" w:hAnsi="Arial" w:cs="Arial"/>
          <w:sz w:val="20"/>
          <w:szCs w:val="20"/>
        </w:rPr>
        <w:t xml:space="preserve">Evaluation des effets du </w:t>
      </w:r>
      <w:proofErr w:type="spellStart"/>
      <w:r w:rsidRPr="0060536C">
        <w:rPr>
          <w:rFonts w:ascii="Arial" w:hAnsi="Arial" w:cs="Arial"/>
          <w:sz w:val="20"/>
          <w:szCs w:val="20"/>
        </w:rPr>
        <w:t>dichlorate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d’</w:t>
      </w:r>
      <w:proofErr w:type="spellStart"/>
      <w:r w:rsidRPr="0060536C">
        <w:rPr>
          <w:rFonts w:ascii="Arial" w:hAnsi="Arial" w:cs="Arial"/>
          <w:sz w:val="20"/>
          <w:szCs w:val="20"/>
        </w:rPr>
        <w:t>hydrozine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sur l’anxiété préopératoire et appréciation de l’information donnée aux malades. </w:t>
      </w:r>
      <w:proofErr w:type="spellStart"/>
      <w:r w:rsidRPr="0060536C">
        <w:rPr>
          <w:rFonts w:ascii="Arial" w:hAnsi="Arial" w:cs="Arial"/>
          <w:sz w:val="20"/>
          <w:szCs w:val="20"/>
        </w:rPr>
        <w:t>Rw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536C">
        <w:rPr>
          <w:rFonts w:ascii="Arial" w:hAnsi="Arial" w:cs="Arial"/>
          <w:sz w:val="20"/>
          <w:szCs w:val="20"/>
        </w:rPr>
        <w:t>med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2012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; 69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: 15-23.</w:t>
      </w:r>
    </w:p>
    <w:p w14:paraId="023F1B9B" w14:textId="476FEE4D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Zemła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Nowicka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-Sauer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Jarmoszewicz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Wera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Batkiewicz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Pietrzykowska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M. Measures of preoperative anxiety. 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Anestezjologia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Intensywna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Terapia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,2019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 ;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 51(1)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64-69.</w:t>
      </w:r>
    </w:p>
    <w:p w14:paraId="4A12B5BE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Moerman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N, Van Dam FS, Muller MJ,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Oosting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H. The Amsterdam preoperative anxiety and information scale (APAIS).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eastAsia="en-US"/>
        </w:rPr>
        <w:t>Anesth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eastAsia="en-US"/>
        </w:rPr>
        <w:t>Analg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eastAsia="en-US"/>
        </w:rPr>
        <w:t xml:space="preserve"> 1996 ; 82 :445-51.</w:t>
      </w:r>
    </w:p>
    <w:p w14:paraId="4AD308DA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Hashemi H,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Pakzad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R,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Yekta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A,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Aghamirsalim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Pakbin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Ramin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>Khabazkhoob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  <w:t xml:space="preserve"> M.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Global and regional prevalence of age-related cataract: a comprehensive systematic review and meta-analysis.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Eye, 2020 34(8</w:t>
      </w:r>
      <w:proofErr w:type="gram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):</w:t>
      </w:r>
      <w:proofErr w:type="gram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1357-1370.</w:t>
      </w:r>
    </w:p>
    <w:p w14:paraId="1D0760F9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Arial" w:hAnsi="Arial" w:cs="Arial"/>
          <w:sz w:val="20"/>
          <w:szCs w:val="20"/>
          <w:lang w:val="en-US"/>
        </w:rPr>
      </w:pPr>
      <w:r w:rsidRPr="0060536C">
        <w:rPr>
          <w:rStyle w:val="markedcontent"/>
          <w:rFonts w:ascii="Arial" w:hAnsi="Arial" w:cs="Arial"/>
          <w:bCs/>
          <w:sz w:val="20"/>
          <w:szCs w:val="20"/>
          <w:lang w:val="zh-CN"/>
        </w:rPr>
        <w:lastRenderedPageBreak/>
        <w:t>Guirou N, Napo A, Dougnon A, Bakayoko S, Sidibé F, Sidibé M-K, et al. Résultats fonctionnels de la chirurgie de la catracte de l’adulte. J Fr Ophtalmol. 2013;36(1):19-22.</w:t>
      </w:r>
    </w:p>
    <w:p w14:paraId="3F1FF8C3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markedcontent"/>
          <w:rFonts w:ascii="Arial" w:hAnsi="Arial" w:cs="Arial"/>
          <w:sz w:val="20"/>
          <w:szCs w:val="20"/>
          <w:lang w:val="en-US"/>
        </w:rPr>
      </w:pPr>
      <w:r w:rsidRPr="0060536C">
        <w:rPr>
          <w:rStyle w:val="markedcontent"/>
          <w:rFonts w:ascii="Arial" w:hAnsi="Arial" w:cs="Arial"/>
          <w:bCs/>
          <w:sz w:val="20"/>
          <w:szCs w:val="20"/>
          <w:lang w:val="zh-CN"/>
        </w:rPr>
        <w:t>Djiguimdé PW, Diomandé IA, Ahnoux-Zabsonré A, Koffi, KV, Meda TA, Diomandé GF et al. Résultats de la chirurgie avancée de la cataracte par tunnélisation: à propos de 262 cas réalisés au CHR de Banfora (Burkina Faso). The Pan African Medical Journal 2015; 22:366.</w:t>
      </w:r>
    </w:p>
    <w:p w14:paraId="4897358B" w14:textId="3BDFF8FB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Fang R, Yu YF, Li EJ,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Lv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NX, Liu ZC, Zhou HG, Song XD. Global, regional, national burden and gender disparity of cataract: findings from the global burden of disease study 2019.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BMC Public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Health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2022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22(1)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2068.</w:t>
      </w:r>
    </w:p>
    <w:p w14:paraId="6BEDF421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Lemaitre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Blumen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-Ohana E,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Akesbi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J, Laplace O, Nordmann J P. Évaluation de l’anxiété préopératoire chez les patients nécessitant une chirurgie filtrante du glaucome. </w:t>
      </w:r>
      <w:r w:rsidRPr="0060536C">
        <w:rPr>
          <w:rStyle w:val="markedcontent"/>
          <w:rFonts w:ascii="Arial" w:hAnsi="Arial" w:cs="Arial"/>
          <w:bCs/>
          <w:sz w:val="20"/>
          <w:szCs w:val="20"/>
          <w:lang w:val="zh-CN"/>
        </w:rPr>
        <w:t>J Fr Ophtalmol.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2014 ; 37(1) : 47-53.</w:t>
      </w:r>
    </w:p>
    <w:p w14:paraId="22BB7FA4" w14:textId="0F96D091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Rekik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Maaloul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Kammoun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Jerbi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S, Amor M,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Trigui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A. Preoperative anxiety and postoperative pain associated with cataract surgery under local anesthesia.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 Tunisie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Medicale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, 2023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102(3)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176.</w:t>
      </w:r>
    </w:p>
    <w:p w14:paraId="0E1C6E8E" w14:textId="3A175584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sz w:val="20"/>
          <w:szCs w:val="20"/>
        </w:rPr>
        <w:t>Wattier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JM, Barreau O, Devos P, Prevost S, Vallet B, </w:t>
      </w:r>
      <w:proofErr w:type="spellStart"/>
      <w:r w:rsidRPr="0060536C">
        <w:rPr>
          <w:rFonts w:ascii="Arial" w:hAnsi="Arial" w:cs="Arial"/>
          <w:sz w:val="20"/>
          <w:szCs w:val="20"/>
        </w:rPr>
        <w:t>Lebuffe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G. Mesure de l’anxiété et du besoin d’informations préopératoire en six questions. Ann Fr </w:t>
      </w:r>
      <w:proofErr w:type="spellStart"/>
      <w:r w:rsidRPr="0060536C">
        <w:rPr>
          <w:rFonts w:ascii="Arial" w:hAnsi="Arial" w:cs="Arial"/>
          <w:sz w:val="20"/>
          <w:szCs w:val="20"/>
        </w:rPr>
        <w:t>Anesth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536C">
        <w:rPr>
          <w:rFonts w:ascii="Arial" w:hAnsi="Arial" w:cs="Arial"/>
          <w:sz w:val="20"/>
          <w:szCs w:val="20"/>
        </w:rPr>
        <w:t>Reanim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</w:t>
      </w:r>
      <w:r w:rsidR="0060536C" w:rsidRPr="0060536C">
        <w:rPr>
          <w:rFonts w:ascii="Arial" w:hAnsi="Arial" w:cs="Arial"/>
          <w:sz w:val="20"/>
          <w:szCs w:val="20"/>
        </w:rPr>
        <w:t>2011 ;</w:t>
      </w:r>
      <w:r w:rsidRPr="0060536C">
        <w:rPr>
          <w:rFonts w:ascii="Arial" w:hAnsi="Arial" w:cs="Arial"/>
          <w:sz w:val="20"/>
          <w:szCs w:val="20"/>
        </w:rPr>
        <w:t xml:space="preserve"> 30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:533-7.</w:t>
      </w:r>
    </w:p>
    <w:p w14:paraId="73C9E4FF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0536C">
        <w:rPr>
          <w:rFonts w:ascii="Arial" w:hAnsi="Arial" w:cs="Arial"/>
          <w:sz w:val="20"/>
          <w:szCs w:val="20"/>
        </w:rPr>
        <w:t>Nijkamp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MD, </w:t>
      </w:r>
      <w:proofErr w:type="spellStart"/>
      <w:r w:rsidRPr="0060536C">
        <w:rPr>
          <w:rFonts w:ascii="Arial" w:hAnsi="Arial" w:cs="Arial"/>
          <w:sz w:val="20"/>
          <w:szCs w:val="20"/>
        </w:rPr>
        <w:t>Kenens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CA, </w:t>
      </w:r>
      <w:proofErr w:type="spellStart"/>
      <w:r w:rsidRPr="0060536C">
        <w:rPr>
          <w:rFonts w:ascii="Arial" w:hAnsi="Arial" w:cs="Arial"/>
          <w:sz w:val="20"/>
          <w:szCs w:val="20"/>
        </w:rPr>
        <w:t>Dijker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AJ, </w:t>
      </w:r>
      <w:proofErr w:type="spellStart"/>
      <w:r w:rsidRPr="0060536C">
        <w:rPr>
          <w:rFonts w:ascii="Arial" w:hAnsi="Arial" w:cs="Arial"/>
          <w:sz w:val="20"/>
          <w:szCs w:val="20"/>
        </w:rPr>
        <w:t>Ruiter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RA, </w:t>
      </w:r>
      <w:proofErr w:type="spellStart"/>
      <w:r w:rsidRPr="0060536C">
        <w:rPr>
          <w:rFonts w:ascii="Arial" w:hAnsi="Arial" w:cs="Arial"/>
          <w:sz w:val="20"/>
          <w:szCs w:val="20"/>
        </w:rPr>
        <w:t>Hiddema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60536C">
        <w:rPr>
          <w:rFonts w:ascii="Arial" w:hAnsi="Arial" w:cs="Arial"/>
          <w:sz w:val="20"/>
          <w:szCs w:val="20"/>
        </w:rPr>
        <w:t>Nuijts</w:t>
      </w:r>
      <w:proofErr w:type="spellEnd"/>
      <w:r w:rsidRPr="0060536C">
        <w:rPr>
          <w:rFonts w:ascii="Arial" w:hAnsi="Arial" w:cs="Arial"/>
          <w:sz w:val="20"/>
          <w:szCs w:val="20"/>
        </w:rPr>
        <w:t xml:space="preserve"> RM. </w:t>
      </w:r>
      <w:r w:rsidRPr="0060536C">
        <w:rPr>
          <w:rFonts w:ascii="Arial" w:hAnsi="Arial" w:cs="Arial"/>
          <w:sz w:val="20"/>
          <w:szCs w:val="20"/>
          <w:lang w:val="en-US"/>
        </w:rPr>
        <w:t xml:space="preserve">Determinants of surgery related anxiety in cataract patients. Br J 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Ophthalmol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2004; 88:1310-4.</w:t>
      </w:r>
    </w:p>
    <w:p w14:paraId="2362F94F" w14:textId="5993FC4F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Obuchowska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I,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Konopinska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Fear and anxiety associated with cataract surgery under local anesthesia in adults: a systematic review. 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Psychology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Behavior</w:t>
      </w:r>
      <w:proofErr w:type="spellEnd"/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Management, 2021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; 14</w:t>
      </w:r>
      <w:r w:rsid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0536C">
        <w:rPr>
          <w:rFonts w:ascii="Arial" w:hAnsi="Arial" w:cs="Arial"/>
          <w:color w:val="222222"/>
          <w:sz w:val="20"/>
          <w:szCs w:val="20"/>
          <w:shd w:val="clear" w:color="auto" w:fill="FFFFFF"/>
        </w:rPr>
        <w:t>: 781-793.</w:t>
      </w:r>
    </w:p>
    <w:p w14:paraId="27030A1E" w14:textId="77777777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val="en-US" w:eastAsia="zh-CN"/>
        </w:rPr>
      </w:pP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Socea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SD,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Abualhasan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H, Magen O, et al. Preoperative anxiety levels and pain during cataract surgery. </w:t>
      </w:r>
      <w:proofErr w:type="spellStart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Curr</w:t>
      </w:r>
      <w:proofErr w:type="spellEnd"/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Eye Res 2020; 45:471</w:t>
      </w:r>
      <w:r w:rsidRPr="0060536C">
        <w:rPr>
          <w:rFonts w:ascii="Arial" w:eastAsia="AdvOTbc475f09+20" w:hAnsi="Arial" w:cs="Arial"/>
          <w:sz w:val="20"/>
          <w:szCs w:val="20"/>
          <w:lang w:val="en-US" w:eastAsia="en-US"/>
        </w:rPr>
        <w:t>-</w:t>
      </w:r>
      <w:r w:rsidRPr="0060536C">
        <w:rPr>
          <w:rFonts w:ascii="Arial" w:eastAsiaTheme="minorHAnsi" w:hAnsi="Arial" w:cs="Arial"/>
          <w:sz w:val="20"/>
          <w:szCs w:val="20"/>
          <w:lang w:val="en-US" w:eastAsia="en-US"/>
        </w:rPr>
        <w:t>6.</w:t>
      </w:r>
    </w:p>
    <w:p w14:paraId="3AA7E023" w14:textId="5DAE59FB" w:rsidR="00406293" w:rsidRPr="0060536C" w:rsidRDefault="00406293" w:rsidP="0040629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0536C">
        <w:rPr>
          <w:rFonts w:ascii="Arial" w:hAnsi="Arial" w:cs="Arial"/>
          <w:sz w:val="20"/>
          <w:szCs w:val="20"/>
          <w:lang w:val="en-US"/>
        </w:rPr>
        <w:t>Ramirez DA, Brodie FL, Rose-</w:t>
      </w:r>
      <w:proofErr w:type="spellStart"/>
      <w:r w:rsidRPr="0060536C">
        <w:rPr>
          <w:rFonts w:ascii="Arial" w:hAnsi="Arial" w:cs="Arial"/>
          <w:sz w:val="20"/>
          <w:szCs w:val="20"/>
          <w:lang w:val="en-US"/>
        </w:rPr>
        <w:t>Nussbaumer</w:t>
      </w:r>
      <w:proofErr w:type="spellEnd"/>
      <w:r w:rsidRPr="0060536C">
        <w:rPr>
          <w:rFonts w:ascii="Arial" w:hAnsi="Arial" w:cs="Arial"/>
          <w:sz w:val="20"/>
          <w:szCs w:val="20"/>
          <w:lang w:val="en-US"/>
        </w:rPr>
        <w:t xml:space="preserve"> J, Ramanathan S. Anxiety in patients undergoing cataract surgery: a pre- and postoperative comparison. </w:t>
      </w:r>
      <w:r w:rsidRPr="0060536C">
        <w:rPr>
          <w:rFonts w:ascii="Arial" w:hAnsi="Arial" w:cs="Arial"/>
          <w:sz w:val="20"/>
          <w:szCs w:val="20"/>
        </w:rPr>
        <w:t xml:space="preserve">Clin </w:t>
      </w:r>
      <w:proofErr w:type="spellStart"/>
      <w:r w:rsidRPr="0060536C">
        <w:rPr>
          <w:rFonts w:ascii="Arial" w:hAnsi="Arial" w:cs="Arial"/>
          <w:sz w:val="20"/>
          <w:szCs w:val="20"/>
        </w:rPr>
        <w:t>Ophthalmol</w:t>
      </w:r>
      <w:proofErr w:type="spellEnd"/>
      <w:r w:rsidRPr="0060536C">
        <w:rPr>
          <w:rFonts w:ascii="Arial" w:hAnsi="Arial" w:cs="Arial"/>
          <w:sz w:val="20"/>
          <w:szCs w:val="20"/>
        </w:rPr>
        <w:t>. 2017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>; 11</w:t>
      </w:r>
      <w:r w:rsidR="0060536C">
        <w:rPr>
          <w:rFonts w:ascii="Arial" w:hAnsi="Arial" w:cs="Arial"/>
          <w:sz w:val="20"/>
          <w:szCs w:val="20"/>
        </w:rPr>
        <w:t xml:space="preserve"> </w:t>
      </w:r>
      <w:r w:rsidRPr="0060536C">
        <w:rPr>
          <w:rFonts w:ascii="Arial" w:hAnsi="Arial" w:cs="Arial"/>
          <w:sz w:val="20"/>
          <w:szCs w:val="20"/>
        </w:rPr>
        <w:t xml:space="preserve">:1979-1986.  </w:t>
      </w:r>
    </w:p>
    <w:p w14:paraId="05938EAD" w14:textId="77777777" w:rsidR="00DF23CE" w:rsidRPr="0060536C" w:rsidRDefault="00DF23CE" w:rsidP="00A72D30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A9FD765" w14:textId="77777777" w:rsidR="00DF23CE" w:rsidRPr="003A6516" w:rsidRDefault="00DF23CE" w:rsidP="00A72D30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23E6408" w14:textId="77777777" w:rsidR="00EA6A66" w:rsidRPr="003A6516" w:rsidRDefault="00EA6A66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  <w:bookmarkStart w:id="8" w:name="_Hlk191713648"/>
    </w:p>
    <w:p w14:paraId="6EC90B83" w14:textId="77777777" w:rsidR="00EA6A66" w:rsidRPr="003A6516" w:rsidRDefault="00EA6A66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CB633FA" w14:textId="77777777" w:rsidR="00EA6A66" w:rsidRDefault="00EA6A66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5B100C3A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744A03E7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1BBB5DE3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7186F38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BD5C80C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55F3F099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6C690FE0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442093B7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p w14:paraId="2CDC7612" w14:textId="77777777" w:rsidR="0060536C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bookmarkEnd w:id="8"/>
    <w:p w14:paraId="3CA0D286" w14:textId="77777777" w:rsidR="0060536C" w:rsidRPr="003A6516" w:rsidRDefault="0060536C" w:rsidP="00A72D30">
      <w:pPr>
        <w:spacing w:after="0" w:line="480" w:lineRule="auto"/>
        <w:jc w:val="both"/>
        <w:rPr>
          <w:rStyle w:val="A6"/>
          <w:rFonts w:ascii="Arial" w:hAnsi="Arial" w:cs="Arial"/>
          <w:b/>
          <w:bCs/>
          <w:sz w:val="24"/>
          <w:szCs w:val="24"/>
          <w:lang w:val="en-US"/>
        </w:rPr>
      </w:pPr>
    </w:p>
    <w:sectPr w:rsidR="0060536C" w:rsidRPr="003A6516" w:rsidSect="00437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953F" w14:textId="77777777" w:rsidR="0048608B" w:rsidRDefault="0048608B" w:rsidP="0072103B">
      <w:pPr>
        <w:spacing w:after="0" w:line="240" w:lineRule="auto"/>
      </w:pPr>
      <w:r>
        <w:separator/>
      </w:r>
    </w:p>
  </w:endnote>
  <w:endnote w:type="continuationSeparator" w:id="0">
    <w:p w14:paraId="23C0551A" w14:textId="77777777" w:rsidR="0048608B" w:rsidRDefault="0048608B" w:rsidP="0072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OTbc475f09+2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400E8" w14:textId="77777777" w:rsidR="005E1DE5" w:rsidRDefault="005E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134923"/>
      <w:docPartObj>
        <w:docPartGallery w:val="Page Numbers (Bottom of Page)"/>
        <w:docPartUnique/>
      </w:docPartObj>
    </w:sdtPr>
    <w:sdtEndPr/>
    <w:sdtContent>
      <w:p w14:paraId="20F58DB0" w14:textId="77777777" w:rsidR="00A72D30" w:rsidRDefault="00A72D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6DA">
          <w:rPr>
            <w:noProof/>
          </w:rPr>
          <w:t>18</w:t>
        </w:r>
        <w:r>
          <w:fldChar w:fldCharType="end"/>
        </w:r>
      </w:p>
    </w:sdtContent>
  </w:sdt>
  <w:p w14:paraId="07494C1E" w14:textId="77777777" w:rsidR="00A72D30" w:rsidRDefault="00A72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11A3" w14:textId="77777777" w:rsidR="005E1DE5" w:rsidRDefault="005E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26F1" w14:textId="77777777" w:rsidR="0048608B" w:rsidRDefault="0048608B" w:rsidP="0072103B">
      <w:pPr>
        <w:spacing w:after="0" w:line="240" w:lineRule="auto"/>
      </w:pPr>
      <w:r>
        <w:separator/>
      </w:r>
    </w:p>
  </w:footnote>
  <w:footnote w:type="continuationSeparator" w:id="0">
    <w:p w14:paraId="2EDFB2DC" w14:textId="77777777" w:rsidR="0048608B" w:rsidRDefault="0048608B" w:rsidP="0072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CCA9" w14:textId="4F8243FD" w:rsidR="005E1DE5" w:rsidRDefault="00272BFE">
    <w:pPr>
      <w:pStyle w:val="Header"/>
    </w:pPr>
    <w:r>
      <w:rPr>
        <w:noProof/>
      </w:rPr>
      <w:pict w14:anchorId="09B3B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98485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1B83" w14:textId="3C42AE7D" w:rsidR="005E1DE5" w:rsidRDefault="00272BFE">
    <w:pPr>
      <w:pStyle w:val="Header"/>
    </w:pPr>
    <w:r>
      <w:rPr>
        <w:noProof/>
      </w:rPr>
      <w:pict w14:anchorId="16A46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98486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A427E" w14:textId="02D1B0B2" w:rsidR="005E1DE5" w:rsidRDefault="00272BFE">
    <w:pPr>
      <w:pStyle w:val="Header"/>
    </w:pPr>
    <w:r>
      <w:rPr>
        <w:noProof/>
      </w:rPr>
      <w:pict w14:anchorId="163ED0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098484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1A7"/>
    <w:multiLevelType w:val="hybridMultilevel"/>
    <w:tmpl w:val="1D0253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44D4"/>
    <w:multiLevelType w:val="hybridMultilevel"/>
    <w:tmpl w:val="653E8B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83EA2"/>
    <w:multiLevelType w:val="hybridMultilevel"/>
    <w:tmpl w:val="2284894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91514F2"/>
    <w:multiLevelType w:val="hybridMultilevel"/>
    <w:tmpl w:val="96C2F6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F28B3"/>
    <w:multiLevelType w:val="hybridMultilevel"/>
    <w:tmpl w:val="57B65A46"/>
    <w:lvl w:ilvl="0" w:tplc="2FA2B6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B0FF4"/>
    <w:multiLevelType w:val="hybridMultilevel"/>
    <w:tmpl w:val="10640B78"/>
    <w:lvl w:ilvl="0" w:tplc="A6D852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211D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F373D"/>
    <w:multiLevelType w:val="hybridMultilevel"/>
    <w:tmpl w:val="C54454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2MTIyNjMxMzO2NDZS0lEKTi0uzszPAykwrAUA/VV54SwAAAA="/>
  </w:docVars>
  <w:rsids>
    <w:rsidRoot w:val="009D3E00"/>
    <w:rsid w:val="0000528A"/>
    <w:rsid w:val="000169FA"/>
    <w:rsid w:val="00017116"/>
    <w:rsid w:val="00021762"/>
    <w:rsid w:val="00050FB0"/>
    <w:rsid w:val="00074A75"/>
    <w:rsid w:val="00077927"/>
    <w:rsid w:val="000B64CF"/>
    <w:rsid w:val="000D4EA8"/>
    <w:rsid w:val="001120E9"/>
    <w:rsid w:val="00113D69"/>
    <w:rsid w:val="00114CF0"/>
    <w:rsid w:val="001233ED"/>
    <w:rsid w:val="00133BA9"/>
    <w:rsid w:val="00172FD4"/>
    <w:rsid w:val="001767BF"/>
    <w:rsid w:val="001856D6"/>
    <w:rsid w:val="0019132E"/>
    <w:rsid w:val="001A13DF"/>
    <w:rsid w:val="001A1673"/>
    <w:rsid w:val="001A25BC"/>
    <w:rsid w:val="001C69BD"/>
    <w:rsid w:val="001E07E5"/>
    <w:rsid w:val="001F2D9A"/>
    <w:rsid w:val="001F653D"/>
    <w:rsid w:val="00214477"/>
    <w:rsid w:val="002218AF"/>
    <w:rsid w:val="00226AEF"/>
    <w:rsid w:val="00231C4C"/>
    <w:rsid w:val="002328E1"/>
    <w:rsid w:val="002506DA"/>
    <w:rsid w:val="00256478"/>
    <w:rsid w:val="00263AAF"/>
    <w:rsid w:val="00265472"/>
    <w:rsid w:val="00265C24"/>
    <w:rsid w:val="00272BFE"/>
    <w:rsid w:val="00286ADE"/>
    <w:rsid w:val="00295813"/>
    <w:rsid w:val="002A1C20"/>
    <w:rsid w:val="002A48C4"/>
    <w:rsid w:val="002B495D"/>
    <w:rsid w:val="002E0B0F"/>
    <w:rsid w:val="002E7B2C"/>
    <w:rsid w:val="002F1237"/>
    <w:rsid w:val="00313FB4"/>
    <w:rsid w:val="00314D2A"/>
    <w:rsid w:val="00346A70"/>
    <w:rsid w:val="0035560B"/>
    <w:rsid w:val="00360131"/>
    <w:rsid w:val="003606DF"/>
    <w:rsid w:val="0037393E"/>
    <w:rsid w:val="00380156"/>
    <w:rsid w:val="00381AEA"/>
    <w:rsid w:val="00390786"/>
    <w:rsid w:val="00391993"/>
    <w:rsid w:val="0039473A"/>
    <w:rsid w:val="00394C7A"/>
    <w:rsid w:val="003A6516"/>
    <w:rsid w:val="003A7DDE"/>
    <w:rsid w:val="003E7EFB"/>
    <w:rsid w:val="00406293"/>
    <w:rsid w:val="0042384E"/>
    <w:rsid w:val="00427690"/>
    <w:rsid w:val="0043107A"/>
    <w:rsid w:val="00434980"/>
    <w:rsid w:val="0043713B"/>
    <w:rsid w:val="00443EE5"/>
    <w:rsid w:val="00456346"/>
    <w:rsid w:val="00462089"/>
    <w:rsid w:val="00464F28"/>
    <w:rsid w:val="004760DE"/>
    <w:rsid w:val="0048608B"/>
    <w:rsid w:val="004C5AB1"/>
    <w:rsid w:val="004E4ED2"/>
    <w:rsid w:val="004F135A"/>
    <w:rsid w:val="00514B50"/>
    <w:rsid w:val="00525BB7"/>
    <w:rsid w:val="0056240D"/>
    <w:rsid w:val="0057264F"/>
    <w:rsid w:val="0057376B"/>
    <w:rsid w:val="00583932"/>
    <w:rsid w:val="00586AD7"/>
    <w:rsid w:val="005B14CD"/>
    <w:rsid w:val="005C4F81"/>
    <w:rsid w:val="005C6125"/>
    <w:rsid w:val="005D595D"/>
    <w:rsid w:val="005E1DE5"/>
    <w:rsid w:val="005E4079"/>
    <w:rsid w:val="005E4A24"/>
    <w:rsid w:val="005F63AB"/>
    <w:rsid w:val="0060536C"/>
    <w:rsid w:val="00607633"/>
    <w:rsid w:val="00614C49"/>
    <w:rsid w:val="006440E8"/>
    <w:rsid w:val="00645B91"/>
    <w:rsid w:val="00656035"/>
    <w:rsid w:val="00656FD8"/>
    <w:rsid w:val="00657163"/>
    <w:rsid w:val="00657516"/>
    <w:rsid w:val="006767C8"/>
    <w:rsid w:val="00680347"/>
    <w:rsid w:val="0068357A"/>
    <w:rsid w:val="00684BE4"/>
    <w:rsid w:val="00687B6D"/>
    <w:rsid w:val="006A1CE9"/>
    <w:rsid w:val="006A2C02"/>
    <w:rsid w:val="006D696B"/>
    <w:rsid w:val="006F3A36"/>
    <w:rsid w:val="006F3F9C"/>
    <w:rsid w:val="006F709C"/>
    <w:rsid w:val="007007A2"/>
    <w:rsid w:val="007039ED"/>
    <w:rsid w:val="00705B58"/>
    <w:rsid w:val="00717336"/>
    <w:rsid w:val="007206D6"/>
    <w:rsid w:val="0072103B"/>
    <w:rsid w:val="0072573F"/>
    <w:rsid w:val="00742E52"/>
    <w:rsid w:val="007456B8"/>
    <w:rsid w:val="007610B3"/>
    <w:rsid w:val="007761DA"/>
    <w:rsid w:val="00780F38"/>
    <w:rsid w:val="00786946"/>
    <w:rsid w:val="0079396B"/>
    <w:rsid w:val="007A2300"/>
    <w:rsid w:val="007A41FA"/>
    <w:rsid w:val="007C02D7"/>
    <w:rsid w:val="007C03A6"/>
    <w:rsid w:val="007C2C69"/>
    <w:rsid w:val="007C79CC"/>
    <w:rsid w:val="007D397B"/>
    <w:rsid w:val="007D50FC"/>
    <w:rsid w:val="007D540E"/>
    <w:rsid w:val="007E0EBD"/>
    <w:rsid w:val="007F15A2"/>
    <w:rsid w:val="007F65A1"/>
    <w:rsid w:val="00826592"/>
    <w:rsid w:val="00836C92"/>
    <w:rsid w:val="008378DA"/>
    <w:rsid w:val="00837985"/>
    <w:rsid w:val="00860B76"/>
    <w:rsid w:val="00894075"/>
    <w:rsid w:val="00895970"/>
    <w:rsid w:val="008A1759"/>
    <w:rsid w:val="008D341F"/>
    <w:rsid w:val="008D57A5"/>
    <w:rsid w:val="008D5E88"/>
    <w:rsid w:val="008E25B7"/>
    <w:rsid w:val="008F32EE"/>
    <w:rsid w:val="0090119D"/>
    <w:rsid w:val="009036AB"/>
    <w:rsid w:val="009138D9"/>
    <w:rsid w:val="00917E63"/>
    <w:rsid w:val="00923152"/>
    <w:rsid w:val="00963235"/>
    <w:rsid w:val="00964BBC"/>
    <w:rsid w:val="009C2E3F"/>
    <w:rsid w:val="009D189E"/>
    <w:rsid w:val="009D3E00"/>
    <w:rsid w:val="009E286F"/>
    <w:rsid w:val="009E6E78"/>
    <w:rsid w:val="009F52FC"/>
    <w:rsid w:val="00A04F1D"/>
    <w:rsid w:val="00A12BFE"/>
    <w:rsid w:val="00A17750"/>
    <w:rsid w:val="00A345E4"/>
    <w:rsid w:val="00A35FE9"/>
    <w:rsid w:val="00A53C52"/>
    <w:rsid w:val="00A603C1"/>
    <w:rsid w:val="00A72D30"/>
    <w:rsid w:val="00A765F0"/>
    <w:rsid w:val="00A86A57"/>
    <w:rsid w:val="00A90A31"/>
    <w:rsid w:val="00A91EEC"/>
    <w:rsid w:val="00A9392A"/>
    <w:rsid w:val="00AA7D55"/>
    <w:rsid w:val="00AB2C01"/>
    <w:rsid w:val="00AB6AAB"/>
    <w:rsid w:val="00AC0B45"/>
    <w:rsid w:val="00AC1405"/>
    <w:rsid w:val="00AC2711"/>
    <w:rsid w:val="00AC3AC7"/>
    <w:rsid w:val="00AE2A1E"/>
    <w:rsid w:val="00AE4298"/>
    <w:rsid w:val="00AE7073"/>
    <w:rsid w:val="00AF40DF"/>
    <w:rsid w:val="00B03537"/>
    <w:rsid w:val="00B064DB"/>
    <w:rsid w:val="00B1748B"/>
    <w:rsid w:val="00B71F20"/>
    <w:rsid w:val="00B93C0A"/>
    <w:rsid w:val="00B93E12"/>
    <w:rsid w:val="00BB36BE"/>
    <w:rsid w:val="00BB5069"/>
    <w:rsid w:val="00BD72CE"/>
    <w:rsid w:val="00C10408"/>
    <w:rsid w:val="00C2453A"/>
    <w:rsid w:val="00C408A0"/>
    <w:rsid w:val="00C40C45"/>
    <w:rsid w:val="00C559C8"/>
    <w:rsid w:val="00C7597B"/>
    <w:rsid w:val="00C82204"/>
    <w:rsid w:val="00C829BD"/>
    <w:rsid w:val="00C91446"/>
    <w:rsid w:val="00C92390"/>
    <w:rsid w:val="00CB5ABD"/>
    <w:rsid w:val="00CD3B50"/>
    <w:rsid w:val="00CD43D5"/>
    <w:rsid w:val="00CE71B4"/>
    <w:rsid w:val="00CF3345"/>
    <w:rsid w:val="00CF7DE2"/>
    <w:rsid w:val="00D02B9D"/>
    <w:rsid w:val="00D078D3"/>
    <w:rsid w:val="00D11413"/>
    <w:rsid w:val="00D14B0B"/>
    <w:rsid w:val="00D2364A"/>
    <w:rsid w:val="00D27CDD"/>
    <w:rsid w:val="00D51CA5"/>
    <w:rsid w:val="00D761C4"/>
    <w:rsid w:val="00D82007"/>
    <w:rsid w:val="00D846F2"/>
    <w:rsid w:val="00D84E07"/>
    <w:rsid w:val="00D914AF"/>
    <w:rsid w:val="00DA0215"/>
    <w:rsid w:val="00DA0699"/>
    <w:rsid w:val="00DA370C"/>
    <w:rsid w:val="00DB2342"/>
    <w:rsid w:val="00DB2633"/>
    <w:rsid w:val="00DB2E43"/>
    <w:rsid w:val="00DB5EBF"/>
    <w:rsid w:val="00DC4C24"/>
    <w:rsid w:val="00DD006B"/>
    <w:rsid w:val="00DE5E90"/>
    <w:rsid w:val="00DF13BC"/>
    <w:rsid w:val="00DF23CE"/>
    <w:rsid w:val="00DF3552"/>
    <w:rsid w:val="00DF7537"/>
    <w:rsid w:val="00E15449"/>
    <w:rsid w:val="00E422B5"/>
    <w:rsid w:val="00E43B73"/>
    <w:rsid w:val="00E449EC"/>
    <w:rsid w:val="00E46B4F"/>
    <w:rsid w:val="00E5127E"/>
    <w:rsid w:val="00E5404B"/>
    <w:rsid w:val="00E558D1"/>
    <w:rsid w:val="00E65520"/>
    <w:rsid w:val="00E7252E"/>
    <w:rsid w:val="00E72C2F"/>
    <w:rsid w:val="00E75E7F"/>
    <w:rsid w:val="00E84161"/>
    <w:rsid w:val="00E901B8"/>
    <w:rsid w:val="00EA6A66"/>
    <w:rsid w:val="00ED56C4"/>
    <w:rsid w:val="00ED69CB"/>
    <w:rsid w:val="00EE56DD"/>
    <w:rsid w:val="00EF0952"/>
    <w:rsid w:val="00EF584F"/>
    <w:rsid w:val="00EF5BD9"/>
    <w:rsid w:val="00F050B9"/>
    <w:rsid w:val="00F13230"/>
    <w:rsid w:val="00F171F0"/>
    <w:rsid w:val="00F300F9"/>
    <w:rsid w:val="00F313C2"/>
    <w:rsid w:val="00F46F89"/>
    <w:rsid w:val="00F54343"/>
    <w:rsid w:val="00F74371"/>
    <w:rsid w:val="00F935A9"/>
    <w:rsid w:val="00F9509B"/>
    <w:rsid w:val="00F97856"/>
    <w:rsid w:val="00FC236E"/>
    <w:rsid w:val="00FC74A7"/>
    <w:rsid w:val="00FE20BA"/>
    <w:rsid w:val="00FF7555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A6F9C3"/>
  <w15:docId w15:val="{83DA4A73-351A-4290-84A7-E60CD697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EB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7E0EBD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0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03B"/>
    <w:rPr>
      <w:vertAlign w:val="superscript"/>
    </w:rPr>
  </w:style>
  <w:style w:type="character" w:customStyle="1" w:styleId="systrantokenword">
    <w:name w:val="systran_token_word"/>
    <w:basedOn w:val="DefaultParagraphFont"/>
    <w:rsid w:val="00E43B7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B7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30"/>
  </w:style>
  <w:style w:type="paragraph" w:styleId="Footer">
    <w:name w:val="footer"/>
    <w:basedOn w:val="Normal"/>
    <w:link w:val="FooterChar"/>
    <w:uiPriority w:val="99"/>
    <w:unhideWhenUsed/>
    <w:rsid w:val="00A7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30"/>
  </w:style>
  <w:style w:type="paragraph" w:styleId="ListParagraph">
    <w:name w:val="List Paragraph"/>
    <w:basedOn w:val="Normal"/>
    <w:link w:val="ListParagraphChar"/>
    <w:uiPriority w:val="34"/>
    <w:qFormat/>
    <w:rsid w:val="005C4F81"/>
    <w:pPr>
      <w:ind w:left="720"/>
      <w:contextualSpacing/>
    </w:pPr>
  </w:style>
  <w:style w:type="character" w:customStyle="1" w:styleId="A11">
    <w:name w:val="A11"/>
    <w:uiPriority w:val="99"/>
    <w:rsid w:val="00FF7662"/>
    <w:rPr>
      <w:color w:val="000000"/>
      <w:sz w:val="20"/>
      <w:szCs w:val="20"/>
    </w:rPr>
  </w:style>
  <w:style w:type="character" w:customStyle="1" w:styleId="A6">
    <w:name w:val="A6"/>
    <w:uiPriority w:val="99"/>
    <w:rsid w:val="00391993"/>
    <w:rPr>
      <w:color w:val="211D1E"/>
      <w:sz w:val="16"/>
      <w:szCs w:val="16"/>
    </w:rPr>
  </w:style>
  <w:style w:type="table" w:styleId="TableGrid">
    <w:name w:val="Table Grid"/>
    <w:basedOn w:val="TableNormal"/>
    <w:uiPriority w:val="59"/>
    <w:qFormat/>
    <w:rsid w:val="0039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CD43D5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Pa4">
    <w:name w:val="Pa4"/>
    <w:basedOn w:val="Normal"/>
    <w:next w:val="Normal"/>
    <w:uiPriority w:val="99"/>
    <w:rsid w:val="00CD43D5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  <w:lang w:val="en-US"/>
    </w:rPr>
  </w:style>
  <w:style w:type="paragraph" w:customStyle="1" w:styleId="Default">
    <w:name w:val="Default"/>
    <w:rsid w:val="00CD4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328E1"/>
    <w:rPr>
      <w:i/>
      <w:iCs/>
    </w:rPr>
  </w:style>
  <w:style w:type="paragraph" w:customStyle="1" w:styleId="Pa24">
    <w:name w:val="Pa24"/>
    <w:basedOn w:val="Default"/>
    <w:next w:val="Default"/>
    <w:uiPriority w:val="99"/>
    <w:rsid w:val="008D57A5"/>
    <w:rPr>
      <w:rFonts w:ascii="Gill Sans MT" w:hAnsi="Gill Sans MT" w:cstheme="minorBidi"/>
      <w:color w:val="auto"/>
    </w:rPr>
  </w:style>
  <w:style w:type="character" w:customStyle="1" w:styleId="ListParagraphChar">
    <w:name w:val="List Paragraph Char"/>
    <w:link w:val="ListParagraph"/>
    <w:uiPriority w:val="34"/>
    <w:rsid w:val="004F135A"/>
  </w:style>
  <w:style w:type="paragraph" w:styleId="Caption">
    <w:name w:val="caption"/>
    <w:basedOn w:val="Normal"/>
    <w:next w:val="Normal"/>
    <w:uiPriority w:val="35"/>
    <w:unhideWhenUsed/>
    <w:qFormat/>
    <w:rsid w:val="004F135A"/>
    <w:pPr>
      <w:keepNext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406293"/>
  </w:style>
  <w:style w:type="character" w:styleId="Hyperlink">
    <w:name w:val="Hyperlink"/>
    <w:basedOn w:val="DefaultParagraphFont"/>
    <w:uiPriority w:val="99"/>
    <w:unhideWhenUsed/>
    <w:rsid w:val="00AC14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EB55-4085-4370-9472-2F7B5EF2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SOMAGEPsa</Company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SDI PC New 16</cp:lastModifiedBy>
  <cp:revision>52</cp:revision>
  <dcterms:created xsi:type="dcterms:W3CDTF">2025-03-04T15:24:00Z</dcterms:created>
  <dcterms:modified xsi:type="dcterms:W3CDTF">2025-03-13T12:26:00Z</dcterms:modified>
</cp:coreProperties>
</file>