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3464" w:rsidRDefault="00A83464" w:rsidP="00A03873">
      <w:pPr>
        <w:spacing w:line="240" w:lineRule="auto"/>
        <w:jc w:val="center"/>
        <w:rPr>
          <w:rFonts w:ascii="Arial" w:hAnsi="Arial" w:cs="Arial"/>
          <w:b/>
          <w:szCs w:val="20"/>
        </w:rPr>
      </w:pPr>
      <w:r w:rsidRPr="00A83464">
        <w:rPr>
          <w:rFonts w:ascii="Arial" w:hAnsi="Arial" w:cs="Arial"/>
          <w:b/>
          <w:szCs w:val="20"/>
          <w:highlight w:val="yellow"/>
        </w:rPr>
        <w:t>Original Research Article</w:t>
      </w:r>
    </w:p>
    <w:p w:rsidR="00FB2745" w:rsidRDefault="00FB2745" w:rsidP="00A03873">
      <w:pPr>
        <w:spacing w:line="240" w:lineRule="auto"/>
        <w:jc w:val="center"/>
        <w:rPr>
          <w:rFonts w:ascii="Arial" w:hAnsi="Arial" w:cs="Arial"/>
          <w:b/>
          <w:szCs w:val="20"/>
        </w:rPr>
      </w:pPr>
    </w:p>
    <w:p w:rsidR="00A03873" w:rsidRDefault="00A03873" w:rsidP="00A03873">
      <w:pPr>
        <w:spacing w:line="240" w:lineRule="auto"/>
        <w:jc w:val="center"/>
        <w:rPr>
          <w:rFonts w:ascii="Arial" w:hAnsi="Arial" w:cs="Arial"/>
          <w:b/>
          <w:szCs w:val="20"/>
        </w:rPr>
      </w:pPr>
      <w:r w:rsidRPr="00B747B7">
        <w:rPr>
          <w:rFonts w:ascii="Arial" w:hAnsi="Arial" w:cs="Arial"/>
          <w:b/>
          <w:szCs w:val="20"/>
        </w:rPr>
        <w:t>ISOLATION, CHARACTERIZATION, AND COMPARATIVE BIODEGRADATION EFFICIENCY OF OIL-DEGRADING BACTERIA FROM OIL-CONTAMINATED ENVIRONMENTS</w:t>
      </w:r>
    </w:p>
    <w:p w:rsidR="00FB2745" w:rsidRPr="00B747B7" w:rsidRDefault="00FB2745" w:rsidP="00A03873">
      <w:pPr>
        <w:spacing w:line="240" w:lineRule="auto"/>
        <w:jc w:val="center"/>
        <w:rPr>
          <w:rFonts w:ascii="Arial" w:hAnsi="Arial" w:cs="Arial"/>
          <w:b/>
          <w:szCs w:val="20"/>
        </w:rPr>
      </w:pPr>
    </w:p>
    <w:p w:rsidR="00B747B7" w:rsidRPr="00B747B7" w:rsidRDefault="00B747B7" w:rsidP="00A03873">
      <w:pPr>
        <w:spacing w:line="240" w:lineRule="auto"/>
        <w:jc w:val="both"/>
        <w:rPr>
          <w:rFonts w:ascii="Arial" w:hAnsi="Arial" w:cs="Arial"/>
          <w:b/>
          <w:iCs/>
          <w:szCs w:val="20"/>
        </w:rPr>
      </w:pPr>
      <w:r w:rsidRPr="00B747B7">
        <w:rPr>
          <w:rFonts w:ascii="Arial" w:hAnsi="Arial" w:cs="Arial"/>
          <w:b/>
          <w:bCs/>
          <w:iCs/>
          <w:szCs w:val="20"/>
        </w:rPr>
        <w:t>ABSTRACT</w:t>
      </w:r>
    </w:p>
    <w:p w:rsidR="00A03873" w:rsidRPr="00B747B7" w:rsidRDefault="00A03873" w:rsidP="00A03873">
      <w:pPr>
        <w:spacing w:line="240" w:lineRule="auto"/>
        <w:jc w:val="both"/>
        <w:rPr>
          <w:rFonts w:ascii="Arial" w:hAnsi="Arial" w:cs="Arial"/>
          <w:color w:val="833C0B" w:themeColor="accent2" w:themeShade="80"/>
          <w:sz w:val="20"/>
          <w:szCs w:val="20"/>
        </w:rPr>
      </w:pPr>
      <w:r w:rsidRPr="00B747B7">
        <w:rPr>
          <w:rFonts w:ascii="Arial" w:hAnsi="Arial" w:cs="Arial"/>
          <w:iCs/>
          <w:sz w:val="20"/>
          <w:szCs w:val="20"/>
        </w:rPr>
        <w:t xml:space="preserve"> Soil is an important component of the ecosystem which supports life and provides an avenue for crops to grow. It harbors water bodies, holds important mineral resources, elements and supplements that help plants to grow and flourish. </w:t>
      </w:r>
      <w:r w:rsidR="00E5115F" w:rsidRPr="00B747B7">
        <w:rPr>
          <w:rFonts w:ascii="Arial" w:hAnsi="Arial" w:cs="Arial"/>
          <w:iCs/>
          <w:sz w:val="20"/>
          <w:szCs w:val="20"/>
        </w:rPr>
        <w:t>Pollution caused by</w:t>
      </w:r>
      <w:r w:rsidRPr="00B747B7">
        <w:rPr>
          <w:rFonts w:ascii="Arial" w:hAnsi="Arial" w:cs="Arial"/>
          <w:iCs/>
          <w:sz w:val="20"/>
          <w:szCs w:val="20"/>
        </w:rPr>
        <w:t xml:space="preserve"> petroleum hydrocarbons (PHs) and its derivatives significantly affect soil and its properties </w:t>
      </w:r>
      <w:r w:rsidR="00E5115F" w:rsidRPr="00B747B7">
        <w:rPr>
          <w:rFonts w:ascii="Arial" w:hAnsi="Arial" w:cs="Arial"/>
          <w:iCs/>
          <w:sz w:val="20"/>
          <w:szCs w:val="20"/>
        </w:rPr>
        <w:t>causing</w:t>
      </w:r>
      <w:r w:rsidRPr="00B747B7">
        <w:rPr>
          <w:rFonts w:ascii="Arial" w:hAnsi="Arial" w:cs="Arial"/>
          <w:iCs/>
          <w:sz w:val="20"/>
          <w:szCs w:val="20"/>
        </w:rPr>
        <w:t xml:space="preserve"> great health risks to animals and humans</w:t>
      </w:r>
      <w:r w:rsidRPr="00B747B7">
        <w:rPr>
          <w:rFonts w:ascii="Arial" w:hAnsi="Arial" w:cs="Arial"/>
          <w:sz w:val="20"/>
          <w:szCs w:val="20"/>
        </w:rPr>
        <w:t>.  Several remediation methods had been explored and were continuously used to mitigate the effects caused by different pollutants</w:t>
      </w:r>
      <w:r w:rsidR="00E5115F" w:rsidRPr="00B747B7">
        <w:rPr>
          <w:rFonts w:ascii="Arial" w:hAnsi="Arial" w:cs="Arial"/>
          <w:sz w:val="20"/>
          <w:szCs w:val="20"/>
        </w:rPr>
        <w:t>.</w:t>
      </w:r>
      <w:r w:rsidRPr="00B747B7">
        <w:rPr>
          <w:rFonts w:ascii="Arial" w:hAnsi="Arial" w:cs="Arial"/>
          <w:sz w:val="20"/>
          <w:szCs w:val="20"/>
        </w:rPr>
        <w:t xml:space="preserve"> These methods </w:t>
      </w:r>
      <w:r w:rsidR="00017B18" w:rsidRPr="00B747B7">
        <w:rPr>
          <w:rFonts w:ascii="Arial" w:hAnsi="Arial" w:cs="Arial"/>
          <w:sz w:val="20"/>
          <w:szCs w:val="20"/>
        </w:rPr>
        <w:t xml:space="preserve">such as </w:t>
      </w:r>
      <w:proofErr w:type="spellStart"/>
      <w:r w:rsidR="00017B18" w:rsidRPr="00B747B7">
        <w:rPr>
          <w:rFonts w:ascii="Arial" w:hAnsi="Arial" w:cs="Arial"/>
          <w:sz w:val="20"/>
          <w:szCs w:val="20"/>
        </w:rPr>
        <w:t>biostimulation</w:t>
      </w:r>
      <w:proofErr w:type="spellEnd"/>
      <w:r w:rsidR="00017B18" w:rsidRPr="00B747B7">
        <w:rPr>
          <w:rFonts w:ascii="Arial" w:hAnsi="Arial" w:cs="Arial"/>
          <w:sz w:val="20"/>
          <w:szCs w:val="20"/>
        </w:rPr>
        <w:t xml:space="preserve"> and</w:t>
      </w:r>
      <w:r w:rsidRPr="00B747B7">
        <w:rPr>
          <w:rFonts w:ascii="Arial" w:hAnsi="Arial" w:cs="Arial"/>
          <w:sz w:val="20"/>
          <w:szCs w:val="20"/>
        </w:rPr>
        <w:t xml:space="preserve"> bioaugmentation merely en</w:t>
      </w:r>
      <w:r w:rsidR="00E5115F" w:rsidRPr="00B747B7">
        <w:rPr>
          <w:rFonts w:ascii="Arial" w:hAnsi="Arial" w:cs="Arial"/>
          <w:sz w:val="20"/>
          <w:szCs w:val="20"/>
        </w:rPr>
        <w:t>rich</w:t>
      </w:r>
      <w:r w:rsidRPr="00B747B7">
        <w:rPr>
          <w:rFonts w:ascii="Arial" w:hAnsi="Arial" w:cs="Arial"/>
          <w:sz w:val="20"/>
          <w:szCs w:val="20"/>
        </w:rPr>
        <w:t xml:space="preserve"> </w:t>
      </w:r>
      <w:r w:rsidR="00E5115F" w:rsidRPr="00B747B7">
        <w:rPr>
          <w:rFonts w:ascii="Arial" w:hAnsi="Arial" w:cs="Arial"/>
          <w:sz w:val="20"/>
          <w:szCs w:val="20"/>
        </w:rPr>
        <w:t xml:space="preserve">autochthonous </w:t>
      </w:r>
      <w:r w:rsidRPr="00B747B7">
        <w:rPr>
          <w:rFonts w:ascii="Arial" w:hAnsi="Arial" w:cs="Arial"/>
          <w:sz w:val="20"/>
          <w:szCs w:val="20"/>
        </w:rPr>
        <w:t>microorganisms. However, traditional remediation methods have proven to be inadequate in completely mitigating pollution</w:t>
      </w:r>
      <w:r w:rsidR="00E5115F" w:rsidRPr="00B747B7">
        <w:rPr>
          <w:rFonts w:ascii="Arial" w:hAnsi="Arial" w:cs="Arial"/>
          <w:sz w:val="20"/>
          <w:szCs w:val="20"/>
        </w:rPr>
        <w:t xml:space="preserve"> leading to growing interest in</w:t>
      </w:r>
      <w:r w:rsidRPr="00B747B7">
        <w:rPr>
          <w:rFonts w:ascii="Arial" w:hAnsi="Arial" w:cs="Arial"/>
          <w:sz w:val="20"/>
          <w:szCs w:val="20"/>
        </w:rPr>
        <w:t xml:space="preserve"> finding strategies more effective and sustainable. This study compares the efficiency of isolated species against different petroleum hydrocarbon products at successive intervals and establishes more efficient degradation specie at each time interval for each product. The present study results revealed that </w:t>
      </w:r>
      <w:r w:rsidRPr="00B747B7">
        <w:rPr>
          <w:rFonts w:ascii="Arial" w:hAnsi="Arial" w:cs="Arial"/>
          <w:i/>
          <w:sz w:val="20"/>
          <w:szCs w:val="20"/>
          <w:shd w:val="clear" w:color="auto" w:fill="FFFFFF"/>
        </w:rPr>
        <w:t xml:space="preserve">Streptococcus </w:t>
      </w:r>
      <w:proofErr w:type="spellStart"/>
      <w:r w:rsidRPr="00B747B7">
        <w:rPr>
          <w:rFonts w:ascii="Arial" w:hAnsi="Arial" w:cs="Arial"/>
          <w:i/>
          <w:sz w:val="20"/>
          <w:szCs w:val="20"/>
          <w:shd w:val="clear" w:color="auto" w:fill="FFFFFF"/>
        </w:rPr>
        <w:t>spp</w:t>
      </w:r>
      <w:proofErr w:type="spellEnd"/>
      <w:r w:rsidRPr="00B747B7">
        <w:rPr>
          <w:rFonts w:ascii="Arial" w:hAnsi="Arial" w:cs="Arial"/>
          <w:sz w:val="20"/>
          <w:szCs w:val="20"/>
          <w:shd w:val="clear" w:color="auto" w:fill="FFFFFF"/>
        </w:rPr>
        <w:t xml:space="preserve"> was more efficient for petrol and diesel with efficiency degradation of 96.93% and 83.10% respectively</w:t>
      </w:r>
      <w:r w:rsidRPr="00B747B7">
        <w:rPr>
          <w:rFonts w:ascii="Arial" w:hAnsi="Arial" w:cs="Arial"/>
          <w:sz w:val="20"/>
          <w:szCs w:val="20"/>
        </w:rPr>
        <w:t xml:space="preserve">. </w:t>
      </w:r>
      <w:r w:rsidRPr="00B747B7">
        <w:rPr>
          <w:rFonts w:ascii="Arial" w:hAnsi="Arial" w:cs="Arial"/>
          <w:i/>
          <w:sz w:val="20"/>
          <w:szCs w:val="20"/>
          <w:shd w:val="clear" w:color="auto" w:fill="FFFFFF"/>
        </w:rPr>
        <w:t xml:space="preserve">Pseudomonas </w:t>
      </w:r>
      <w:proofErr w:type="spellStart"/>
      <w:r w:rsidRPr="00B747B7">
        <w:rPr>
          <w:rFonts w:ascii="Arial" w:hAnsi="Arial" w:cs="Arial"/>
          <w:i/>
          <w:sz w:val="20"/>
          <w:szCs w:val="20"/>
          <w:shd w:val="clear" w:color="auto" w:fill="FFFFFF"/>
        </w:rPr>
        <w:t>spp</w:t>
      </w:r>
      <w:proofErr w:type="spellEnd"/>
      <w:r w:rsidRPr="00B747B7">
        <w:rPr>
          <w:rFonts w:ascii="Arial" w:hAnsi="Arial" w:cs="Arial"/>
          <w:sz w:val="20"/>
          <w:szCs w:val="20"/>
          <w:shd w:val="clear" w:color="auto" w:fill="FFFFFF"/>
        </w:rPr>
        <w:t xml:space="preserve"> was found to be the most efficient degrader of engine oil with efficiency degradation of 83.56%.</w:t>
      </w:r>
      <w:r w:rsidRPr="00B747B7">
        <w:rPr>
          <w:rFonts w:ascii="Arial" w:hAnsi="Arial" w:cs="Arial"/>
          <w:sz w:val="20"/>
          <w:szCs w:val="20"/>
        </w:rPr>
        <w:t xml:space="preserve"> The future direction of researches should focus on identifying the fu</w:t>
      </w:r>
      <w:r w:rsidR="00242196" w:rsidRPr="00B747B7">
        <w:rPr>
          <w:rFonts w:ascii="Arial" w:hAnsi="Arial" w:cs="Arial"/>
          <w:sz w:val="20"/>
          <w:szCs w:val="20"/>
        </w:rPr>
        <w:t xml:space="preserve">nctional genes and pathways </w:t>
      </w:r>
      <w:r w:rsidRPr="00B747B7">
        <w:rPr>
          <w:rFonts w:ascii="Arial" w:hAnsi="Arial" w:cs="Arial"/>
          <w:sz w:val="20"/>
          <w:szCs w:val="20"/>
        </w:rPr>
        <w:t xml:space="preserve">enabling these bacterial species to perform degradation process </w:t>
      </w:r>
      <w:r w:rsidR="00242196" w:rsidRPr="00B747B7">
        <w:rPr>
          <w:rFonts w:ascii="Arial" w:hAnsi="Arial" w:cs="Arial"/>
          <w:sz w:val="20"/>
          <w:szCs w:val="20"/>
        </w:rPr>
        <w:t>coupled with</w:t>
      </w:r>
      <w:r w:rsidRPr="00B747B7">
        <w:rPr>
          <w:rFonts w:ascii="Arial" w:hAnsi="Arial" w:cs="Arial"/>
          <w:sz w:val="20"/>
          <w:szCs w:val="20"/>
        </w:rPr>
        <w:t xml:space="preserve"> using the current advancements such as nanotechnology, metagenomics, metabolomics, and genetic engineering to improve the efficiency of the degradation process, reducing the time period of the degradation and also reducing the possibility of the production of more harmful/recalcitrant byproducts by the degradation bacteria.</w:t>
      </w:r>
    </w:p>
    <w:p w:rsidR="00A03873" w:rsidRPr="00B747B7" w:rsidRDefault="00A03873" w:rsidP="00A03873">
      <w:pPr>
        <w:spacing w:line="240" w:lineRule="auto"/>
        <w:jc w:val="both"/>
        <w:rPr>
          <w:rFonts w:ascii="Arial" w:hAnsi="Arial" w:cs="Arial"/>
          <w:bCs/>
          <w:iCs/>
          <w:sz w:val="20"/>
          <w:szCs w:val="20"/>
        </w:rPr>
      </w:pPr>
      <w:r w:rsidRPr="00B747B7">
        <w:rPr>
          <w:rFonts w:ascii="Arial" w:hAnsi="Arial" w:cs="Arial"/>
          <w:b/>
          <w:iCs/>
          <w:sz w:val="20"/>
          <w:szCs w:val="20"/>
        </w:rPr>
        <w:t>Keywords</w:t>
      </w:r>
      <w:r w:rsidRPr="00B747B7">
        <w:rPr>
          <w:rFonts w:ascii="Arial" w:hAnsi="Arial" w:cs="Arial"/>
          <w:bCs/>
          <w:iCs/>
          <w:sz w:val="20"/>
          <w:szCs w:val="20"/>
        </w:rPr>
        <w:t xml:space="preserve">: Bioremediation, Petroleum products, Bacteria, Pollutants, Oil degradation, contaminated environment. </w:t>
      </w:r>
    </w:p>
    <w:p w:rsidR="00A03873" w:rsidRPr="00B747B7" w:rsidRDefault="00A03873" w:rsidP="00A03873">
      <w:pPr>
        <w:spacing w:line="240" w:lineRule="auto"/>
        <w:jc w:val="both"/>
        <w:rPr>
          <w:rFonts w:ascii="Arial" w:hAnsi="Arial" w:cs="Arial"/>
          <w:bCs/>
          <w:iCs/>
          <w:sz w:val="20"/>
          <w:szCs w:val="20"/>
        </w:rPr>
      </w:pPr>
    </w:p>
    <w:p w:rsidR="00A03873" w:rsidRPr="00B747B7" w:rsidRDefault="00A03873" w:rsidP="00A03873">
      <w:pPr>
        <w:pStyle w:val="Heading1"/>
        <w:ind w:left="0" w:firstLine="0"/>
        <w:jc w:val="both"/>
        <w:rPr>
          <w:rFonts w:ascii="Arial" w:hAnsi="Arial" w:cs="Arial"/>
          <w:sz w:val="20"/>
        </w:rPr>
        <w:sectPr w:rsidR="00A03873" w:rsidRPr="00B747B7" w:rsidSect="002E5E92">
          <w:footerReference w:type="default" r:id="rId7"/>
          <w:pgSz w:w="11907" w:h="16839" w:code="9"/>
          <w:pgMar w:top="851" w:right="851" w:bottom="851" w:left="851" w:header="720" w:footer="720" w:gutter="0"/>
          <w:cols w:space="720"/>
          <w:docGrid w:linePitch="360"/>
        </w:sectPr>
      </w:pPr>
    </w:p>
    <w:p w:rsidR="00A03873" w:rsidRPr="00B747B7" w:rsidRDefault="008D3551" w:rsidP="00A03873">
      <w:pPr>
        <w:pStyle w:val="Heading1"/>
        <w:jc w:val="both"/>
        <w:rPr>
          <w:rFonts w:ascii="Arial" w:hAnsi="Arial" w:cs="Arial"/>
          <w:sz w:val="22"/>
        </w:rPr>
      </w:pPr>
      <w:r>
        <w:rPr>
          <w:rFonts w:ascii="Arial" w:hAnsi="Arial" w:cs="Arial"/>
          <w:sz w:val="22"/>
        </w:rPr>
        <w:lastRenderedPageBreak/>
        <w:t>1.</w:t>
      </w:r>
      <w:r w:rsidR="00A03873" w:rsidRPr="00B747B7">
        <w:rPr>
          <w:rFonts w:ascii="Arial" w:hAnsi="Arial" w:cs="Arial"/>
          <w:sz w:val="22"/>
        </w:rPr>
        <w:t xml:space="preserve"> INTRODUCTION</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 xml:space="preserve">Soil is a complex system of the ecosystem providing a foundation support for plant growth, food and nutritional security for both human and animals, and also serves as a dynamic reflection of the earlier ecological communities </w:t>
      </w:r>
      <w:r w:rsidR="00EC2E30" w:rsidRPr="00B747B7">
        <w:rPr>
          <w:rFonts w:ascii="Arial" w:hAnsi="Arial" w:cs="Arial"/>
          <w:sz w:val="20"/>
          <w:szCs w:val="20"/>
        </w:rPr>
        <w:t>[1-3]</w:t>
      </w:r>
      <w:r w:rsidRPr="00B747B7">
        <w:rPr>
          <w:rFonts w:ascii="Arial" w:hAnsi="Arial" w:cs="Arial"/>
          <w:sz w:val="20"/>
          <w:szCs w:val="20"/>
        </w:rPr>
        <w:t xml:space="preserve">. Soil has several important functions, including being a reactor, transformer, and integrator of other natural resources, a medium for biomass production, a storage system for heat, water, and nutrients, a buffer against stresses, a filter and detoxification system, a gene reservoir, and a conservator of natural and human heritages </w:t>
      </w:r>
      <w:r w:rsidR="00EC2E30" w:rsidRPr="00B747B7">
        <w:rPr>
          <w:rFonts w:ascii="Arial" w:hAnsi="Arial" w:cs="Arial"/>
          <w:sz w:val="20"/>
          <w:szCs w:val="20"/>
        </w:rPr>
        <w:t>[4]</w:t>
      </w:r>
      <w:r w:rsidRPr="00B747B7">
        <w:rPr>
          <w:rFonts w:ascii="Arial" w:hAnsi="Arial" w:cs="Arial"/>
          <w:sz w:val="20"/>
          <w:szCs w:val="20"/>
        </w:rPr>
        <w:t>. Soil pollution caused by oil, petroleum hydrocarbons (PHs) and its derivatives to be precise, significantly affects soil functions, properties and hydrological processes. In addition to the serious hazard to human health and environmental problems</w:t>
      </w:r>
      <w:r w:rsidR="00EC2E30" w:rsidRPr="00B747B7">
        <w:rPr>
          <w:rFonts w:ascii="Arial" w:hAnsi="Arial" w:cs="Arial"/>
          <w:sz w:val="20"/>
          <w:szCs w:val="20"/>
        </w:rPr>
        <w:t xml:space="preserve"> [5],</w:t>
      </w:r>
      <w:r w:rsidRPr="00B747B7">
        <w:rPr>
          <w:rFonts w:ascii="Arial" w:hAnsi="Arial" w:cs="Arial"/>
          <w:sz w:val="20"/>
          <w:szCs w:val="20"/>
        </w:rPr>
        <w:t xml:space="preserve"> it also reduces the water absorption capacity of the soil leading to reduced availability of water for plants which is indirectly increasing the risk of soil drought </w:t>
      </w:r>
      <w:r w:rsidR="00EC2E30" w:rsidRPr="00B747B7">
        <w:rPr>
          <w:rFonts w:ascii="Arial" w:hAnsi="Arial" w:cs="Arial"/>
          <w:sz w:val="20"/>
          <w:szCs w:val="20"/>
        </w:rPr>
        <w:t>[6-7]</w:t>
      </w:r>
      <w:r w:rsidRPr="00B747B7">
        <w:rPr>
          <w:rFonts w:ascii="Arial" w:hAnsi="Arial" w:cs="Arial"/>
          <w:sz w:val="20"/>
          <w:szCs w:val="20"/>
        </w:rPr>
        <w:t>. Studies on soil contamination by oil reveals increase in water repellency which affects indices and contact angles</w:t>
      </w:r>
      <w:r w:rsidR="00EC2E30" w:rsidRPr="00B747B7">
        <w:rPr>
          <w:rFonts w:ascii="Arial" w:hAnsi="Arial" w:cs="Arial"/>
          <w:sz w:val="20"/>
          <w:szCs w:val="20"/>
        </w:rPr>
        <w:t xml:space="preserve"> [8]</w:t>
      </w:r>
      <w:r w:rsidRPr="00B747B7">
        <w:rPr>
          <w:rFonts w:ascii="Arial" w:hAnsi="Arial" w:cs="Arial"/>
          <w:sz w:val="20"/>
          <w:szCs w:val="20"/>
        </w:rPr>
        <w:t>. The crude oil contamination of sandy loam soil results in significant changes to the physicochemical characteristics of the soil, such as total hydrocarbon content which calls the need for adoption of remediation on crude oil contaminated soils</w:t>
      </w:r>
      <w:r w:rsidR="00EC2E30" w:rsidRPr="00B747B7">
        <w:rPr>
          <w:rFonts w:ascii="Arial" w:hAnsi="Arial" w:cs="Arial"/>
          <w:sz w:val="20"/>
          <w:szCs w:val="20"/>
        </w:rPr>
        <w:t xml:space="preserve"> [9]</w:t>
      </w:r>
      <w:r w:rsidRPr="00B747B7">
        <w:rPr>
          <w:rFonts w:ascii="Arial" w:hAnsi="Arial" w:cs="Arial"/>
          <w:sz w:val="20"/>
          <w:szCs w:val="20"/>
        </w:rPr>
        <w:t>.</w:t>
      </w:r>
    </w:p>
    <w:p w:rsidR="00DD22D2" w:rsidRDefault="00DD22D2" w:rsidP="00DD22D2">
      <w:pPr>
        <w:spacing w:line="240" w:lineRule="auto"/>
        <w:jc w:val="both"/>
        <w:rPr>
          <w:rFonts w:ascii="Arial" w:hAnsi="Arial" w:cs="Arial"/>
          <w:sz w:val="20"/>
          <w:szCs w:val="20"/>
        </w:rPr>
      </w:pPr>
      <w:r w:rsidRPr="00B747B7">
        <w:rPr>
          <w:rFonts w:ascii="Arial" w:hAnsi="Arial" w:cs="Arial"/>
          <w:sz w:val="20"/>
          <w:szCs w:val="20"/>
        </w:rPr>
        <w:t xml:space="preserve">Bioremediation approach of mitigating the effect caused by oil pollution provides a more efficient substitute of conventional remediation methods with high removal rates of saturated hydrocarbons through adsorption processes and methanogenic biodegradation [10]. Conventional methods such as </w:t>
      </w:r>
      <w:proofErr w:type="spellStart"/>
      <w:r w:rsidRPr="00B747B7">
        <w:rPr>
          <w:rFonts w:ascii="Arial" w:hAnsi="Arial" w:cs="Arial"/>
          <w:sz w:val="20"/>
          <w:szCs w:val="20"/>
        </w:rPr>
        <w:t>biostimulation</w:t>
      </w:r>
      <w:proofErr w:type="spellEnd"/>
      <w:r w:rsidRPr="00B747B7">
        <w:rPr>
          <w:rFonts w:ascii="Arial" w:hAnsi="Arial" w:cs="Arial"/>
          <w:sz w:val="20"/>
          <w:szCs w:val="20"/>
        </w:rPr>
        <w:t xml:space="preserve"> and bioaugmentation are used for mitigating crude oil spillage as they are both cost effective and environment benign [11]. These methods employ the use of living organisms such as bacteria and yeast to convert toxic contaminants like hydrocarbons found crude oil into harmless compounds by degradation mechanisms [12-13]. </w:t>
      </w:r>
    </w:p>
    <w:p w:rsidR="004E5468" w:rsidRPr="00A83464" w:rsidRDefault="004E5468" w:rsidP="004E5468">
      <w:pPr>
        <w:spacing w:line="240" w:lineRule="auto"/>
        <w:jc w:val="both"/>
        <w:rPr>
          <w:rFonts w:ascii="Arial" w:hAnsi="Arial" w:cs="Arial"/>
          <w:sz w:val="20"/>
          <w:szCs w:val="20"/>
          <w:highlight w:val="yellow"/>
        </w:rPr>
      </w:pPr>
      <w:r w:rsidRPr="00A83464">
        <w:rPr>
          <w:rFonts w:ascii="Arial" w:hAnsi="Arial" w:cs="Arial"/>
          <w:sz w:val="20"/>
          <w:szCs w:val="20"/>
          <w:highlight w:val="yellow"/>
        </w:rPr>
        <w:t>The conventional methods of bioremediation of contaminated environment are strongly limited by low efficiency mainly due to their long degradation time, partial oil removal, and also sometimes dependency on specific environmental conditions. There is also the problem of restricted identification of potential oil degrading species due to the utilization of traditional culturing techniques and lack of versatility of the identified species which all together reduce the efficiency of the bioremediation of contaminated environments. This problems highlight the need for more robust, effective, adaptable strategies for sustainable bioremediation of contaminated environment.</w:t>
      </w:r>
    </w:p>
    <w:p w:rsidR="004E5468" w:rsidRPr="00B747B7" w:rsidRDefault="004E5468" w:rsidP="00DD22D2">
      <w:pPr>
        <w:spacing w:line="240" w:lineRule="auto"/>
        <w:jc w:val="both"/>
        <w:rPr>
          <w:rFonts w:ascii="Arial" w:hAnsi="Arial" w:cs="Arial"/>
          <w:sz w:val="20"/>
          <w:szCs w:val="20"/>
        </w:rPr>
      </w:pPr>
      <w:r w:rsidRPr="00A83464">
        <w:rPr>
          <w:rFonts w:ascii="Arial" w:hAnsi="Arial" w:cs="Arial"/>
          <w:sz w:val="20"/>
          <w:szCs w:val="20"/>
          <w:highlight w:val="yellow"/>
        </w:rPr>
        <w:t>The study aims to offer more sustainable approach to environmental restoration by improving the efficacy and broadening the applicability of bioremediation and at the same time contributing to the advancement of practical knowledge of bioremediation that can inform future research and development in this field.</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The current study focused on</w:t>
      </w:r>
      <w:r w:rsidRPr="00B747B7">
        <w:rPr>
          <w:rFonts w:ascii="Arial" w:hAnsi="Arial" w:cs="Arial"/>
          <w:color w:val="000000" w:themeColor="text1"/>
          <w:spacing w:val="-1"/>
          <w:sz w:val="20"/>
          <w:szCs w:val="20"/>
        </w:rPr>
        <w:t xml:space="preserve"> isolating, characterizing, and comparing the biodegradation efficiency of oil-degrading bacteria from oil-contaminated environments</w:t>
      </w:r>
    </w:p>
    <w:p w:rsidR="00A03873" w:rsidRPr="00B747B7" w:rsidRDefault="00A03873" w:rsidP="00A03873">
      <w:pPr>
        <w:spacing w:line="240" w:lineRule="auto"/>
        <w:jc w:val="both"/>
        <w:rPr>
          <w:rFonts w:ascii="Arial" w:hAnsi="Arial" w:cs="Arial"/>
          <w:color w:val="FF0000"/>
          <w:sz w:val="20"/>
          <w:szCs w:val="20"/>
        </w:rPr>
      </w:pPr>
    </w:p>
    <w:p w:rsidR="00A03873" w:rsidRPr="00B747B7" w:rsidRDefault="008D3551" w:rsidP="00A03873">
      <w:pPr>
        <w:pStyle w:val="Heading1"/>
        <w:jc w:val="both"/>
        <w:rPr>
          <w:rFonts w:ascii="Arial" w:hAnsi="Arial" w:cs="Arial"/>
          <w:sz w:val="22"/>
        </w:rPr>
      </w:pPr>
      <w:r>
        <w:rPr>
          <w:rFonts w:ascii="Arial" w:hAnsi="Arial" w:cs="Arial"/>
          <w:sz w:val="22"/>
        </w:rPr>
        <w:t>2.</w:t>
      </w:r>
      <w:r w:rsidR="00A03873" w:rsidRPr="00B747B7">
        <w:rPr>
          <w:rFonts w:ascii="Arial" w:hAnsi="Arial" w:cs="Arial"/>
          <w:sz w:val="22"/>
        </w:rPr>
        <w:t xml:space="preserve"> MATERIALS AND METHODS</w:t>
      </w:r>
    </w:p>
    <w:p w:rsidR="00A03873" w:rsidRPr="00B747B7" w:rsidRDefault="00A03873" w:rsidP="00A03873">
      <w:pPr>
        <w:spacing w:line="240" w:lineRule="auto"/>
        <w:jc w:val="both"/>
        <w:rPr>
          <w:rFonts w:ascii="Arial" w:eastAsiaTheme="majorEastAsia" w:hAnsi="Arial" w:cs="Arial"/>
          <w:b/>
          <w:bCs/>
          <w:sz w:val="20"/>
          <w:szCs w:val="20"/>
        </w:rPr>
      </w:pPr>
      <w:r w:rsidRPr="00B747B7">
        <w:rPr>
          <w:rFonts w:ascii="Arial" w:eastAsiaTheme="majorEastAsia" w:hAnsi="Arial" w:cs="Arial"/>
          <w:b/>
          <w:bCs/>
          <w:sz w:val="20"/>
          <w:szCs w:val="20"/>
        </w:rPr>
        <w:t>2.1 Study Area</w:t>
      </w:r>
    </w:p>
    <w:p w:rsidR="00A03873" w:rsidRPr="00B747B7" w:rsidRDefault="00A03873" w:rsidP="00A03873">
      <w:pPr>
        <w:spacing w:line="240" w:lineRule="auto"/>
        <w:jc w:val="both"/>
        <w:rPr>
          <w:rFonts w:ascii="Arial" w:eastAsiaTheme="majorEastAsia" w:hAnsi="Arial" w:cs="Arial"/>
          <w:sz w:val="20"/>
          <w:szCs w:val="20"/>
        </w:rPr>
      </w:pPr>
      <w:r w:rsidRPr="00B747B7">
        <w:rPr>
          <w:rFonts w:ascii="Arial" w:eastAsiaTheme="majorEastAsia" w:hAnsi="Arial" w:cs="Arial"/>
          <w:sz w:val="20"/>
          <w:szCs w:val="20"/>
        </w:rPr>
        <w:t xml:space="preserve">This study was carried out in </w:t>
      </w:r>
      <w:proofErr w:type="spellStart"/>
      <w:r w:rsidRPr="00B747B7">
        <w:rPr>
          <w:rFonts w:ascii="Arial" w:eastAsiaTheme="majorEastAsia" w:hAnsi="Arial" w:cs="Arial"/>
          <w:sz w:val="20"/>
          <w:szCs w:val="20"/>
        </w:rPr>
        <w:t>Gangrar</w:t>
      </w:r>
      <w:proofErr w:type="spellEnd"/>
      <w:r w:rsidRPr="00B747B7">
        <w:rPr>
          <w:rFonts w:ascii="Arial" w:eastAsiaTheme="majorEastAsia" w:hAnsi="Arial" w:cs="Arial"/>
          <w:sz w:val="20"/>
          <w:szCs w:val="20"/>
        </w:rPr>
        <w:t xml:space="preserve"> district of Chittorgarh city in Rajasthan state. The selected places for sample collection include one (1) motor garage and two (2) petrol filling stations where three (3) samples from each location were collected from strategic locations with high oil contamination. </w:t>
      </w:r>
    </w:p>
    <w:p w:rsidR="00A03873" w:rsidRPr="00B747B7" w:rsidRDefault="00A03873" w:rsidP="00A03873">
      <w:pPr>
        <w:spacing w:line="240" w:lineRule="auto"/>
        <w:jc w:val="both"/>
        <w:rPr>
          <w:rFonts w:ascii="Arial" w:eastAsiaTheme="minorEastAsia" w:hAnsi="Arial" w:cs="Arial"/>
          <w:color w:val="000000" w:themeColor="text1"/>
          <w:sz w:val="20"/>
          <w:szCs w:val="20"/>
        </w:rPr>
      </w:pPr>
      <w:proofErr w:type="spellStart"/>
      <w:r w:rsidRPr="00B747B7">
        <w:rPr>
          <w:rFonts w:ascii="Arial" w:eastAsiaTheme="majorEastAsia" w:hAnsi="Arial" w:cs="Arial"/>
          <w:sz w:val="20"/>
          <w:szCs w:val="20"/>
        </w:rPr>
        <w:t>Gangrar</w:t>
      </w:r>
      <w:proofErr w:type="spellEnd"/>
      <w:r w:rsidRPr="00B747B7">
        <w:rPr>
          <w:rFonts w:ascii="Arial" w:eastAsiaTheme="majorEastAsia" w:hAnsi="Arial" w:cs="Arial"/>
          <w:sz w:val="20"/>
          <w:szCs w:val="20"/>
        </w:rPr>
        <w:t xml:space="preserve"> district (Approximately 25°08'N latitude and 74°37'E longitude at approximately 394 meters above sea level) Chittorgarh city of Rajasthan State, India.</w:t>
      </w:r>
      <w:bookmarkStart w:id="0" w:name="_Toc76178216"/>
      <w:bookmarkStart w:id="1" w:name="_Toc76178282"/>
      <w:r w:rsidRPr="00B747B7">
        <w:rPr>
          <w:rFonts w:ascii="Arial" w:eastAsiaTheme="minorEastAsia" w:hAnsi="Arial" w:cs="Arial"/>
          <w:color w:val="000000" w:themeColor="text1"/>
          <w:sz w:val="20"/>
          <w:szCs w:val="20"/>
        </w:rPr>
        <w:t xml:space="preserve"> </w:t>
      </w:r>
    </w:p>
    <w:p w:rsidR="00A03873" w:rsidRPr="00B747B7" w:rsidRDefault="00A03873" w:rsidP="008D3551">
      <w:pPr>
        <w:spacing w:line="240" w:lineRule="auto"/>
        <w:jc w:val="center"/>
        <w:rPr>
          <w:rFonts w:ascii="Arial" w:hAnsi="Arial" w:cs="Arial"/>
          <w:color w:val="000000" w:themeColor="text1"/>
          <w:sz w:val="20"/>
          <w:szCs w:val="20"/>
        </w:rPr>
      </w:pPr>
      <w:r w:rsidRPr="00A83464">
        <w:rPr>
          <w:rFonts w:ascii="Arial" w:hAnsi="Arial" w:cs="Arial"/>
          <w:noProof/>
          <w:color w:val="000000" w:themeColor="text1"/>
          <w:sz w:val="20"/>
          <w:szCs w:val="20"/>
          <w:highlight w:val="yellow"/>
        </w:rPr>
        <w:lastRenderedPageBreak/>
        <w:drawing>
          <wp:inline distT="0" distB="0" distL="0" distR="0" wp14:anchorId="0C9DF954" wp14:editId="2372BDCB">
            <wp:extent cx="3069941" cy="2171700"/>
            <wp:effectExtent l="0" t="0" r="0" b="0"/>
            <wp:docPr id="5" name="Picture 5" descr="C:\Users\User\Downloads\IMG-202407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705-WA0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2432" cy="2208833"/>
                    </a:xfrm>
                    <a:prstGeom prst="rect">
                      <a:avLst/>
                    </a:prstGeom>
                    <a:noFill/>
                    <a:ln>
                      <a:noFill/>
                    </a:ln>
                  </pic:spPr>
                </pic:pic>
              </a:graphicData>
            </a:graphic>
          </wp:inline>
        </w:drawing>
      </w:r>
    </w:p>
    <w:p w:rsidR="00A03873" w:rsidRPr="00B747B7" w:rsidRDefault="00A03873" w:rsidP="00A03873">
      <w:pPr>
        <w:spacing w:line="240" w:lineRule="auto"/>
        <w:jc w:val="both"/>
        <w:rPr>
          <w:rFonts w:ascii="Arial" w:hAnsi="Arial" w:cs="Arial"/>
          <w:color w:val="000000" w:themeColor="text1"/>
          <w:sz w:val="20"/>
          <w:szCs w:val="20"/>
        </w:rPr>
      </w:pPr>
      <w:r w:rsidRPr="00B747B7">
        <w:rPr>
          <w:rFonts w:ascii="Arial" w:hAnsi="Arial" w:cs="Arial"/>
          <w:color w:val="000000" w:themeColor="text1"/>
          <w:sz w:val="20"/>
          <w:szCs w:val="20"/>
        </w:rPr>
        <w:t>Figure 1</w:t>
      </w:r>
      <w:r w:rsidR="00DB1815" w:rsidRPr="00B747B7">
        <w:rPr>
          <w:rFonts w:ascii="Arial" w:hAnsi="Arial" w:cs="Arial"/>
          <w:color w:val="000000" w:themeColor="text1"/>
          <w:sz w:val="20"/>
          <w:szCs w:val="20"/>
        </w:rPr>
        <w:t>:</w:t>
      </w:r>
      <w:r w:rsidRPr="00B747B7">
        <w:rPr>
          <w:rFonts w:ascii="Arial" w:hAnsi="Arial" w:cs="Arial"/>
          <w:color w:val="000000" w:themeColor="text1"/>
          <w:sz w:val="20"/>
          <w:szCs w:val="20"/>
        </w:rPr>
        <w:t xml:space="preserve"> Map of Rajasthan State showing </w:t>
      </w:r>
      <w:proofErr w:type="spellStart"/>
      <w:r w:rsidRPr="00B747B7">
        <w:rPr>
          <w:rFonts w:ascii="Arial" w:hAnsi="Arial" w:cs="Arial"/>
          <w:color w:val="000000" w:themeColor="text1"/>
          <w:sz w:val="20"/>
          <w:szCs w:val="20"/>
        </w:rPr>
        <w:t>Gangrar</w:t>
      </w:r>
      <w:proofErr w:type="spellEnd"/>
      <w:r w:rsidRPr="00B747B7">
        <w:rPr>
          <w:rFonts w:ascii="Arial" w:hAnsi="Arial" w:cs="Arial"/>
          <w:color w:val="000000" w:themeColor="text1"/>
          <w:sz w:val="20"/>
          <w:szCs w:val="20"/>
        </w:rPr>
        <w:t xml:space="preserve"> District. </w:t>
      </w:r>
    </w:p>
    <w:p w:rsidR="00A03873" w:rsidRPr="00B747B7" w:rsidRDefault="00A03873" w:rsidP="00A03873">
      <w:pPr>
        <w:spacing w:line="240" w:lineRule="auto"/>
        <w:jc w:val="both"/>
        <w:rPr>
          <w:rFonts w:ascii="Arial" w:hAnsi="Arial" w:cs="Arial"/>
          <w:b/>
          <w:bCs/>
          <w:sz w:val="20"/>
          <w:szCs w:val="20"/>
        </w:rPr>
      </w:pPr>
      <w:r w:rsidRPr="00B747B7">
        <w:rPr>
          <w:rFonts w:ascii="Arial" w:hAnsi="Arial" w:cs="Arial"/>
          <w:b/>
          <w:bCs/>
          <w:sz w:val="20"/>
          <w:szCs w:val="20"/>
        </w:rPr>
        <w:t xml:space="preserve">2.2 </w:t>
      </w:r>
      <w:bookmarkEnd w:id="0"/>
      <w:bookmarkEnd w:id="1"/>
      <w:r w:rsidRPr="00B747B7">
        <w:rPr>
          <w:rFonts w:ascii="Arial" w:hAnsi="Arial" w:cs="Arial"/>
          <w:b/>
          <w:bCs/>
          <w:sz w:val="20"/>
          <w:szCs w:val="20"/>
        </w:rPr>
        <w:t>Sample collection</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In total, eighteen (3) soil samples in triplicate were collected in the study areas. Of these, One (1) sample was taken from a motor garage and two (2) samples were taken from were collected from a Petrol filling station. Soil was aseptically collected from contaminated soil 10cm deep using a sterile container to a total weight of 5g for each sample. The samples were immediately transferred to the laboratory and kept in a cool dry cabinet for storage until analysis.</w:t>
      </w:r>
    </w:p>
    <w:p w:rsidR="00A03873" w:rsidRPr="00B747B7" w:rsidRDefault="00A03873" w:rsidP="00A03873">
      <w:pPr>
        <w:spacing w:line="240" w:lineRule="auto"/>
        <w:jc w:val="both"/>
        <w:rPr>
          <w:rFonts w:ascii="Arial" w:hAnsi="Arial" w:cs="Arial"/>
          <w:b/>
          <w:bCs/>
          <w:sz w:val="20"/>
          <w:szCs w:val="20"/>
        </w:rPr>
      </w:pPr>
      <w:bookmarkStart w:id="2" w:name="_Toc76178217"/>
      <w:bookmarkStart w:id="3" w:name="_Toc76178283"/>
      <w:r w:rsidRPr="00B747B7">
        <w:rPr>
          <w:rFonts w:ascii="Arial" w:hAnsi="Arial" w:cs="Arial"/>
          <w:b/>
          <w:bCs/>
          <w:sz w:val="20"/>
          <w:szCs w:val="20"/>
        </w:rPr>
        <w:t xml:space="preserve">2.3 </w:t>
      </w:r>
      <w:bookmarkEnd w:id="2"/>
      <w:bookmarkEnd w:id="3"/>
      <w:r w:rsidR="008D3551" w:rsidRPr="00A83464">
        <w:rPr>
          <w:rFonts w:ascii="Arial" w:hAnsi="Arial" w:cs="Arial"/>
          <w:b/>
          <w:bCs/>
          <w:sz w:val="20"/>
          <w:szCs w:val="20"/>
          <w:highlight w:val="yellow"/>
        </w:rPr>
        <w:t>Isolation and Characterization of Oil-Degrading Bacteria</w:t>
      </w:r>
    </w:p>
    <w:p w:rsidR="00A03873" w:rsidRPr="00B747B7" w:rsidRDefault="00A03873" w:rsidP="00A03873">
      <w:pPr>
        <w:spacing w:line="240" w:lineRule="auto"/>
        <w:jc w:val="both"/>
        <w:rPr>
          <w:rFonts w:ascii="Arial" w:hAnsi="Arial" w:cs="Arial"/>
          <w:bCs/>
          <w:sz w:val="20"/>
          <w:szCs w:val="20"/>
        </w:rPr>
      </w:pPr>
      <w:r w:rsidRPr="00B747B7">
        <w:rPr>
          <w:rFonts w:ascii="Arial" w:hAnsi="Arial" w:cs="Arial"/>
          <w:bCs/>
          <w:sz w:val="20"/>
          <w:szCs w:val="20"/>
        </w:rPr>
        <w:t>The methods soil analysis involved enrichment of microorganisms present in soil sample, screening and isolation of oil degrading bacteria, identification of bacterial isolates and gravimetric analysis to study oil degradation. Initially, enrichment of oil degrading bacteria was done using Bushnell Haas broth and engine oil as the sole carbon source. Then, screening and isolation of oil degrading bacteria was done using Bushnell Haas agar and engine oil as the sole carbon source. Identification of bacterial isolates was performed by various biochemical tests with pure cultures obtained from presumptive colonies. Finally Gravimetric analysis was done to estimate the percentage deg</w:t>
      </w:r>
      <w:bookmarkStart w:id="4" w:name="_Toc76178218"/>
      <w:bookmarkStart w:id="5" w:name="_Toc76178284"/>
      <w:r w:rsidRPr="00B747B7">
        <w:rPr>
          <w:rFonts w:ascii="Arial" w:hAnsi="Arial" w:cs="Arial"/>
          <w:bCs/>
          <w:sz w:val="20"/>
          <w:szCs w:val="20"/>
        </w:rPr>
        <w:t>radation of oil by bacteria</w:t>
      </w:r>
      <w:r w:rsidR="00DD22D2" w:rsidRPr="00B747B7">
        <w:rPr>
          <w:rFonts w:ascii="Arial" w:hAnsi="Arial" w:cs="Arial"/>
          <w:bCs/>
          <w:sz w:val="20"/>
          <w:szCs w:val="20"/>
        </w:rPr>
        <w:t xml:space="preserve"> [14</w:t>
      </w:r>
      <w:r w:rsidR="00442C83" w:rsidRPr="00B747B7">
        <w:rPr>
          <w:rFonts w:ascii="Arial" w:hAnsi="Arial" w:cs="Arial"/>
          <w:bCs/>
          <w:sz w:val="20"/>
          <w:szCs w:val="20"/>
        </w:rPr>
        <w:t>]</w:t>
      </w:r>
      <w:r w:rsidRPr="00B747B7">
        <w:rPr>
          <w:rFonts w:ascii="Arial" w:hAnsi="Arial" w:cs="Arial"/>
          <w:bCs/>
          <w:sz w:val="20"/>
          <w:szCs w:val="20"/>
        </w:rPr>
        <w:t>.</w:t>
      </w:r>
    </w:p>
    <w:p w:rsidR="00A03873" w:rsidRPr="00B747B7" w:rsidRDefault="00A03873" w:rsidP="00A03873">
      <w:pPr>
        <w:spacing w:line="240" w:lineRule="auto"/>
        <w:jc w:val="both"/>
        <w:rPr>
          <w:rFonts w:ascii="Arial" w:hAnsi="Arial" w:cs="Arial"/>
          <w:b/>
          <w:bCs/>
          <w:sz w:val="20"/>
          <w:szCs w:val="20"/>
        </w:rPr>
      </w:pPr>
      <w:r w:rsidRPr="00B747B7">
        <w:rPr>
          <w:rFonts w:ascii="Arial" w:hAnsi="Arial" w:cs="Arial"/>
          <w:b/>
          <w:bCs/>
          <w:sz w:val="20"/>
          <w:szCs w:val="20"/>
        </w:rPr>
        <w:t xml:space="preserve">2.4 </w:t>
      </w:r>
      <w:bookmarkEnd w:id="4"/>
      <w:bookmarkEnd w:id="5"/>
      <w:r w:rsidRPr="00B747B7">
        <w:rPr>
          <w:rFonts w:ascii="Arial" w:hAnsi="Arial" w:cs="Arial"/>
          <w:b/>
          <w:bCs/>
          <w:sz w:val="20"/>
          <w:szCs w:val="20"/>
        </w:rPr>
        <w:t>Preparation of Media</w:t>
      </w:r>
    </w:p>
    <w:p w:rsidR="00A03873" w:rsidRDefault="00A03873" w:rsidP="00A03873">
      <w:pPr>
        <w:spacing w:line="240" w:lineRule="auto"/>
        <w:jc w:val="both"/>
        <w:rPr>
          <w:rFonts w:ascii="Arial" w:hAnsi="Arial" w:cs="Arial"/>
          <w:sz w:val="20"/>
          <w:szCs w:val="20"/>
        </w:rPr>
      </w:pPr>
      <w:bookmarkStart w:id="6" w:name="_Toc76178220"/>
      <w:bookmarkStart w:id="7" w:name="_Toc76178286"/>
      <w:r w:rsidRPr="00B747B7">
        <w:rPr>
          <w:rFonts w:ascii="Arial" w:hAnsi="Arial" w:cs="Arial"/>
          <w:sz w:val="20"/>
          <w:szCs w:val="20"/>
        </w:rPr>
        <w:t>The culture media used include Bushnell Haas Broth, Bushnell Haas Agar, Nutrient agar, Starch hydrolysis media, Tryptone broth, Carbohydrate utilization media and Methyl red broth. The media were prepared according to the manufacture specification. These media were sterilized in an autoclave at 121</w:t>
      </w:r>
      <w:r w:rsidRPr="00B747B7">
        <w:rPr>
          <w:rFonts w:ascii="Arial" w:hAnsi="Arial" w:cs="Arial"/>
          <w:sz w:val="20"/>
          <w:szCs w:val="20"/>
          <w:vertAlign w:val="superscript"/>
        </w:rPr>
        <w:t>º</w:t>
      </w:r>
      <w:r w:rsidRPr="00B747B7">
        <w:rPr>
          <w:rFonts w:ascii="Arial" w:hAnsi="Arial" w:cs="Arial"/>
          <w:sz w:val="20"/>
          <w:szCs w:val="20"/>
        </w:rPr>
        <w:t>C for 15minute</w:t>
      </w:r>
      <w:bookmarkEnd w:id="6"/>
      <w:bookmarkEnd w:id="7"/>
      <w:r w:rsidRPr="00B747B7">
        <w:rPr>
          <w:rFonts w:ascii="Arial" w:hAnsi="Arial" w:cs="Arial"/>
          <w:sz w:val="20"/>
          <w:szCs w:val="20"/>
        </w:rPr>
        <w:t xml:space="preserve">. </w:t>
      </w:r>
    </w:p>
    <w:p w:rsidR="009B708A" w:rsidRPr="00A83464" w:rsidRDefault="009B708A" w:rsidP="009B708A">
      <w:pPr>
        <w:spacing w:line="240" w:lineRule="auto"/>
        <w:jc w:val="both"/>
        <w:rPr>
          <w:rFonts w:ascii="Arial" w:hAnsi="Arial" w:cs="Arial"/>
          <w:b/>
          <w:bCs/>
          <w:sz w:val="20"/>
          <w:szCs w:val="20"/>
          <w:highlight w:val="yellow"/>
        </w:rPr>
      </w:pPr>
      <w:bookmarkStart w:id="8" w:name="_Toc76178229"/>
      <w:bookmarkStart w:id="9" w:name="_Toc76178295"/>
      <w:r w:rsidRPr="00A83464">
        <w:rPr>
          <w:rFonts w:ascii="Arial" w:hAnsi="Arial" w:cs="Arial"/>
          <w:b/>
          <w:bCs/>
          <w:sz w:val="20"/>
          <w:szCs w:val="20"/>
          <w:highlight w:val="yellow"/>
        </w:rPr>
        <w:t xml:space="preserve">2.5 </w:t>
      </w:r>
      <w:bookmarkEnd w:id="8"/>
      <w:bookmarkEnd w:id="9"/>
      <w:r w:rsidRPr="00A83464">
        <w:rPr>
          <w:rFonts w:ascii="Arial" w:hAnsi="Arial" w:cs="Arial"/>
          <w:b/>
          <w:bCs/>
          <w:sz w:val="20"/>
          <w:szCs w:val="20"/>
          <w:highlight w:val="yellow"/>
        </w:rPr>
        <w:t>Enrichment of microbes</w:t>
      </w:r>
    </w:p>
    <w:p w:rsidR="009B708A" w:rsidRPr="00A83464" w:rsidRDefault="009B708A" w:rsidP="009B708A">
      <w:pPr>
        <w:adjustRightInd w:val="0"/>
        <w:spacing w:line="240" w:lineRule="auto"/>
        <w:jc w:val="both"/>
        <w:rPr>
          <w:rFonts w:ascii="Arial" w:hAnsi="Arial" w:cs="Arial"/>
          <w:bCs/>
          <w:sz w:val="20"/>
          <w:szCs w:val="20"/>
          <w:highlight w:val="yellow"/>
        </w:rPr>
      </w:pPr>
      <w:r w:rsidRPr="00A83464">
        <w:rPr>
          <w:rFonts w:ascii="Arial" w:hAnsi="Arial" w:cs="Arial"/>
          <w:bCs/>
          <w:sz w:val="20"/>
          <w:szCs w:val="20"/>
          <w:highlight w:val="yellow"/>
        </w:rPr>
        <w:t xml:space="preserve">The oil degrading bacteria in the soil samples obtained were enriched using Bushnell Haas broth with engine oil as the sole carbon source placed on a shaker for a period of 5-10 days until degradation and utilization of engine oil was observed by comparing the culture flasks to uninoculated flasks </w:t>
      </w:r>
    </w:p>
    <w:p w:rsidR="009B708A" w:rsidRPr="00A83464" w:rsidRDefault="009B708A" w:rsidP="009B708A">
      <w:pPr>
        <w:adjustRightInd w:val="0"/>
        <w:spacing w:line="240" w:lineRule="auto"/>
        <w:jc w:val="both"/>
        <w:rPr>
          <w:rFonts w:ascii="Arial" w:hAnsi="Arial" w:cs="Arial"/>
          <w:b/>
          <w:bCs/>
          <w:sz w:val="20"/>
          <w:szCs w:val="20"/>
          <w:highlight w:val="yellow"/>
        </w:rPr>
      </w:pPr>
      <w:r w:rsidRPr="00A83464">
        <w:rPr>
          <w:rFonts w:ascii="Arial" w:hAnsi="Arial" w:cs="Arial"/>
          <w:bCs/>
          <w:noProof/>
          <w:sz w:val="20"/>
          <w:szCs w:val="20"/>
          <w:highlight w:val="yellow"/>
        </w:rPr>
        <w:lastRenderedPageBreak/>
        <w:drawing>
          <wp:inline distT="0" distB="0" distL="0" distR="0" wp14:anchorId="0BCC556E" wp14:editId="38F60CB1">
            <wp:extent cx="4819650" cy="1728417"/>
            <wp:effectExtent l="0" t="0" r="0" b="0"/>
            <wp:docPr id="9" name="Picture 9" descr="C:\Users\Abdullah\Desktop\MEWAR UNIVERSITY\BIOREMEDIATION\Pictures\New folde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dullah\Desktop\MEWAR UNIVERSITY\BIOREMEDIATION\Pictures\New folder\Pictur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626" cy="1738808"/>
                    </a:xfrm>
                    <a:prstGeom prst="rect">
                      <a:avLst/>
                    </a:prstGeom>
                    <a:noFill/>
                    <a:ln>
                      <a:noFill/>
                    </a:ln>
                  </pic:spPr>
                </pic:pic>
              </a:graphicData>
            </a:graphic>
          </wp:inline>
        </w:drawing>
      </w:r>
    </w:p>
    <w:p w:rsidR="009B708A" w:rsidRPr="00A83464" w:rsidRDefault="009B708A" w:rsidP="009B708A">
      <w:pPr>
        <w:adjustRightInd w:val="0"/>
        <w:spacing w:line="240" w:lineRule="auto"/>
        <w:jc w:val="both"/>
        <w:rPr>
          <w:rFonts w:ascii="Arial" w:hAnsi="Arial" w:cs="Arial"/>
          <w:b/>
          <w:bCs/>
          <w:sz w:val="20"/>
          <w:szCs w:val="20"/>
          <w:highlight w:val="yellow"/>
        </w:rPr>
      </w:pPr>
      <w:r w:rsidRPr="00A83464">
        <w:rPr>
          <w:rFonts w:ascii="Arial" w:hAnsi="Arial" w:cs="Arial"/>
          <w:bCs/>
          <w:sz w:val="20"/>
          <w:szCs w:val="20"/>
          <w:highlight w:val="yellow"/>
        </w:rPr>
        <w:t>Fig. 2</w:t>
      </w:r>
      <w:r w:rsidRPr="00A83464">
        <w:rPr>
          <w:rFonts w:ascii="Arial" w:hAnsi="Arial" w:cs="Arial"/>
          <w:b/>
          <w:bCs/>
          <w:sz w:val="20"/>
          <w:szCs w:val="20"/>
          <w:highlight w:val="yellow"/>
        </w:rPr>
        <w:t xml:space="preserve">: </w:t>
      </w:r>
      <w:r w:rsidRPr="00A83464">
        <w:rPr>
          <w:rFonts w:ascii="Arial" w:hAnsi="Arial" w:cs="Arial"/>
          <w:bCs/>
          <w:sz w:val="20"/>
          <w:szCs w:val="20"/>
          <w:highlight w:val="yellow"/>
        </w:rPr>
        <w:t>Showing Enrichment of bacteria</w:t>
      </w:r>
    </w:p>
    <w:p w:rsidR="009B708A" w:rsidRPr="00A83464" w:rsidRDefault="009B708A" w:rsidP="009B708A">
      <w:pPr>
        <w:adjustRightInd w:val="0"/>
        <w:spacing w:line="240" w:lineRule="auto"/>
        <w:jc w:val="both"/>
        <w:rPr>
          <w:rFonts w:ascii="Arial" w:hAnsi="Arial" w:cs="Arial"/>
          <w:b/>
          <w:bCs/>
          <w:sz w:val="20"/>
          <w:szCs w:val="20"/>
          <w:highlight w:val="yellow"/>
        </w:rPr>
      </w:pPr>
    </w:p>
    <w:p w:rsidR="009B708A" w:rsidRPr="00A83464" w:rsidRDefault="009B708A" w:rsidP="009B708A">
      <w:pPr>
        <w:adjustRightInd w:val="0"/>
        <w:spacing w:line="240" w:lineRule="auto"/>
        <w:jc w:val="both"/>
        <w:rPr>
          <w:rFonts w:ascii="Arial" w:hAnsi="Arial" w:cs="Arial"/>
          <w:b/>
          <w:bCs/>
          <w:sz w:val="20"/>
          <w:szCs w:val="20"/>
          <w:highlight w:val="yellow"/>
        </w:rPr>
      </w:pPr>
      <w:r w:rsidRPr="00A83464">
        <w:rPr>
          <w:rFonts w:ascii="Arial" w:hAnsi="Arial" w:cs="Arial"/>
          <w:b/>
          <w:bCs/>
          <w:sz w:val="20"/>
          <w:szCs w:val="20"/>
          <w:highlight w:val="yellow"/>
        </w:rPr>
        <w:t>2.6 Screening of Oil Degrading Bacteria</w:t>
      </w:r>
    </w:p>
    <w:p w:rsidR="009B708A" w:rsidRPr="00A83464" w:rsidRDefault="009B708A" w:rsidP="009B708A">
      <w:pPr>
        <w:adjustRightInd w:val="0"/>
        <w:spacing w:line="240" w:lineRule="auto"/>
        <w:jc w:val="both"/>
        <w:rPr>
          <w:rFonts w:ascii="Arial" w:hAnsi="Arial" w:cs="Arial"/>
          <w:bCs/>
          <w:sz w:val="20"/>
          <w:szCs w:val="20"/>
          <w:highlight w:val="yellow"/>
        </w:rPr>
      </w:pPr>
      <w:r w:rsidRPr="00A83464">
        <w:rPr>
          <w:rFonts w:ascii="Arial" w:hAnsi="Arial" w:cs="Arial"/>
          <w:bCs/>
          <w:sz w:val="20"/>
          <w:szCs w:val="20"/>
          <w:highlight w:val="yellow"/>
        </w:rPr>
        <w:t xml:space="preserve">After the two phases of enrichment, the enriched bacteria was cultivated on Bushnell Haas Agar with engine oil as the sole carbon source. The plates were incubated at 30-35°C until visible colonies were observed.  </w:t>
      </w:r>
    </w:p>
    <w:p w:rsidR="009B708A" w:rsidRPr="00A83464" w:rsidRDefault="009B708A" w:rsidP="009B708A">
      <w:pPr>
        <w:spacing w:line="240" w:lineRule="auto"/>
        <w:jc w:val="both"/>
        <w:rPr>
          <w:rFonts w:ascii="Arial" w:hAnsi="Arial" w:cs="Arial"/>
          <w:color w:val="000000" w:themeColor="text1"/>
          <w:sz w:val="20"/>
          <w:szCs w:val="20"/>
          <w:highlight w:val="yellow"/>
          <w:shd w:val="clear" w:color="auto" w:fill="FFFFFF"/>
        </w:rPr>
      </w:pPr>
      <w:r w:rsidRPr="00A83464">
        <w:rPr>
          <w:rFonts w:ascii="Arial" w:hAnsi="Arial" w:cs="Arial"/>
          <w:b/>
          <w:bCs/>
          <w:sz w:val="20"/>
          <w:szCs w:val="20"/>
          <w:highlight w:val="yellow"/>
        </w:rPr>
        <w:t xml:space="preserve"> </w:t>
      </w:r>
      <w:r w:rsidRPr="00A83464">
        <w:rPr>
          <w:rFonts w:ascii="Arial" w:hAnsi="Arial" w:cs="Arial"/>
          <w:noProof/>
          <w:color w:val="000000" w:themeColor="text1"/>
          <w:sz w:val="20"/>
          <w:szCs w:val="20"/>
          <w:highlight w:val="yellow"/>
          <w:shd w:val="clear" w:color="auto" w:fill="FFFFFF"/>
        </w:rPr>
        <w:drawing>
          <wp:inline distT="0" distB="0" distL="0" distR="0" wp14:anchorId="5251B0D3" wp14:editId="22F97648">
            <wp:extent cx="2620455" cy="2047875"/>
            <wp:effectExtent l="0" t="0" r="8890" b="0"/>
            <wp:docPr id="14" name="Picture 14" descr="C:\Users\User\Desktop\MEWAR UNIVERSITY\BIOREMEDIATION\Pictures\New folder\IMG_20240812_14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WAR UNIVERSITY\BIOREMEDIATION\Pictures\New folder\IMG_20240812_1447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3060" cy="2049911"/>
                    </a:xfrm>
                    <a:prstGeom prst="rect">
                      <a:avLst/>
                    </a:prstGeom>
                    <a:noFill/>
                    <a:ln>
                      <a:noFill/>
                    </a:ln>
                  </pic:spPr>
                </pic:pic>
              </a:graphicData>
            </a:graphic>
          </wp:inline>
        </w:drawing>
      </w:r>
    </w:p>
    <w:p w:rsidR="009B708A" w:rsidRPr="00A83464" w:rsidRDefault="009B708A" w:rsidP="009B708A">
      <w:pPr>
        <w:spacing w:line="240" w:lineRule="auto"/>
        <w:jc w:val="both"/>
        <w:rPr>
          <w:rFonts w:ascii="Arial" w:hAnsi="Arial" w:cs="Arial"/>
          <w:b/>
          <w:color w:val="000000" w:themeColor="text1"/>
          <w:sz w:val="20"/>
          <w:szCs w:val="20"/>
          <w:highlight w:val="yellow"/>
          <w:shd w:val="clear" w:color="auto" w:fill="FFFFFF"/>
        </w:rPr>
      </w:pPr>
      <w:r w:rsidRPr="00A83464">
        <w:rPr>
          <w:rFonts w:ascii="Arial" w:hAnsi="Arial" w:cs="Arial"/>
          <w:bCs/>
          <w:color w:val="000000" w:themeColor="text1"/>
          <w:sz w:val="20"/>
          <w:szCs w:val="20"/>
          <w:highlight w:val="yellow"/>
          <w:shd w:val="clear" w:color="auto" w:fill="FFFFFF"/>
        </w:rPr>
        <w:t>Fig.</w:t>
      </w:r>
      <w:r w:rsidRPr="00A83464">
        <w:rPr>
          <w:rFonts w:ascii="Arial" w:hAnsi="Arial" w:cs="Arial"/>
          <w:b/>
          <w:bCs/>
          <w:color w:val="000000" w:themeColor="text1"/>
          <w:sz w:val="20"/>
          <w:szCs w:val="20"/>
          <w:highlight w:val="yellow"/>
          <w:shd w:val="clear" w:color="auto" w:fill="FFFFFF"/>
        </w:rPr>
        <w:t xml:space="preserve"> </w:t>
      </w:r>
      <w:r w:rsidRPr="00A83464">
        <w:rPr>
          <w:rFonts w:ascii="Arial" w:hAnsi="Arial" w:cs="Arial"/>
          <w:bCs/>
          <w:color w:val="000000" w:themeColor="text1"/>
          <w:sz w:val="20"/>
          <w:szCs w:val="20"/>
          <w:highlight w:val="yellow"/>
          <w:shd w:val="clear" w:color="auto" w:fill="FFFFFF"/>
        </w:rPr>
        <w:t>3</w:t>
      </w:r>
      <w:r w:rsidRPr="00A83464">
        <w:rPr>
          <w:rFonts w:ascii="Arial" w:hAnsi="Arial" w:cs="Arial"/>
          <w:b/>
          <w:bCs/>
          <w:color w:val="000000" w:themeColor="text1"/>
          <w:sz w:val="20"/>
          <w:szCs w:val="20"/>
          <w:highlight w:val="yellow"/>
          <w:shd w:val="clear" w:color="auto" w:fill="FFFFFF"/>
        </w:rPr>
        <w:t xml:space="preserve">: </w:t>
      </w:r>
      <w:r w:rsidRPr="00A83464">
        <w:rPr>
          <w:rFonts w:ascii="Arial" w:hAnsi="Arial" w:cs="Arial"/>
          <w:bCs/>
          <w:color w:val="000000" w:themeColor="text1"/>
          <w:sz w:val="20"/>
          <w:szCs w:val="20"/>
          <w:highlight w:val="yellow"/>
          <w:shd w:val="clear" w:color="auto" w:fill="FFFFFF"/>
        </w:rPr>
        <w:t xml:space="preserve"> </w:t>
      </w:r>
      <w:r w:rsidR="004E5424">
        <w:rPr>
          <w:rFonts w:ascii="Arial" w:hAnsi="Arial" w:cs="Arial"/>
          <w:bCs/>
          <w:color w:val="000000" w:themeColor="text1"/>
          <w:sz w:val="20"/>
          <w:szCs w:val="20"/>
          <w:highlight w:val="yellow"/>
          <w:shd w:val="clear" w:color="auto" w:fill="FFFFFF"/>
        </w:rPr>
        <w:t>S</w:t>
      </w:r>
      <w:r w:rsidRPr="00A83464">
        <w:rPr>
          <w:rFonts w:ascii="Arial" w:hAnsi="Arial" w:cs="Arial"/>
          <w:bCs/>
          <w:color w:val="000000" w:themeColor="text1"/>
          <w:sz w:val="20"/>
          <w:szCs w:val="20"/>
          <w:highlight w:val="yellow"/>
          <w:shd w:val="clear" w:color="auto" w:fill="FFFFFF"/>
        </w:rPr>
        <w:t xml:space="preserve">creened oil degrading </w:t>
      </w:r>
      <w:r w:rsidRPr="00A83464">
        <w:rPr>
          <w:rFonts w:ascii="Arial" w:hAnsi="Arial" w:cs="Arial"/>
          <w:color w:val="000000" w:themeColor="text1"/>
          <w:sz w:val="20"/>
          <w:szCs w:val="20"/>
          <w:highlight w:val="yellow"/>
          <w:shd w:val="clear" w:color="auto" w:fill="FFFFFF"/>
        </w:rPr>
        <w:t>bacteria</w:t>
      </w:r>
    </w:p>
    <w:p w:rsidR="009B708A" w:rsidRPr="00A83464" w:rsidRDefault="009B708A" w:rsidP="009B708A">
      <w:pPr>
        <w:spacing w:line="240" w:lineRule="auto"/>
        <w:jc w:val="both"/>
        <w:rPr>
          <w:rFonts w:ascii="Arial" w:hAnsi="Arial" w:cs="Arial"/>
          <w:b/>
          <w:color w:val="000000" w:themeColor="text1"/>
          <w:sz w:val="20"/>
          <w:szCs w:val="20"/>
          <w:highlight w:val="yellow"/>
          <w:shd w:val="clear" w:color="auto" w:fill="FFFFFF"/>
        </w:rPr>
      </w:pPr>
      <w:r w:rsidRPr="00A83464">
        <w:rPr>
          <w:rFonts w:ascii="Arial" w:hAnsi="Arial" w:cs="Arial"/>
          <w:b/>
          <w:color w:val="000000" w:themeColor="text1"/>
          <w:sz w:val="20"/>
          <w:szCs w:val="20"/>
          <w:highlight w:val="yellow"/>
          <w:shd w:val="clear" w:color="auto" w:fill="FFFFFF"/>
        </w:rPr>
        <w:t>2.7 Isolation of oil degrading bacteria</w:t>
      </w:r>
    </w:p>
    <w:p w:rsidR="009B708A" w:rsidRPr="00A83464" w:rsidRDefault="009B708A" w:rsidP="009B708A">
      <w:pPr>
        <w:spacing w:line="240" w:lineRule="auto"/>
        <w:jc w:val="both"/>
        <w:rPr>
          <w:rFonts w:ascii="Arial" w:hAnsi="Arial" w:cs="Arial"/>
          <w:b/>
          <w:color w:val="000000" w:themeColor="text1"/>
          <w:sz w:val="20"/>
          <w:szCs w:val="20"/>
          <w:highlight w:val="yellow"/>
          <w:shd w:val="clear" w:color="auto" w:fill="FFFFFF"/>
        </w:rPr>
      </w:pPr>
      <w:r w:rsidRPr="00A83464">
        <w:rPr>
          <w:rFonts w:ascii="Arial" w:hAnsi="Arial" w:cs="Arial"/>
          <w:color w:val="000000" w:themeColor="text1"/>
          <w:sz w:val="20"/>
          <w:szCs w:val="20"/>
          <w:highlight w:val="yellow"/>
          <w:shd w:val="clear" w:color="auto" w:fill="FFFFFF"/>
        </w:rPr>
        <w:t>From the Bushnell Haas Agar, well isolated colonies with distinct characteristics were sub-cultured onto a plate of Nutrient Agar by streaking method. Two isolates were grown and subjected to tests for identification and characterization.</w:t>
      </w:r>
    </w:p>
    <w:p w:rsidR="009B708A" w:rsidRPr="00A83464" w:rsidRDefault="009B708A" w:rsidP="009B708A">
      <w:pPr>
        <w:spacing w:line="240" w:lineRule="auto"/>
        <w:jc w:val="both"/>
        <w:rPr>
          <w:rFonts w:ascii="Arial" w:hAnsi="Arial" w:cs="Arial"/>
          <w:color w:val="000000" w:themeColor="text1"/>
          <w:sz w:val="20"/>
          <w:szCs w:val="20"/>
          <w:highlight w:val="yellow"/>
          <w:shd w:val="clear" w:color="auto" w:fill="FFFFFF"/>
        </w:rPr>
      </w:pPr>
      <w:r w:rsidRPr="00A83464">
        <w:rPr>
          <w:rFonts w:ascii="Arial" w:hAnsi="Arial" w:cs="Arial"/>
          <w:color w:val="000000" w:themeColor="text1"/>
          <w:sz w:val="20"/>
          <w:szCs w:val="20"/>
          <w:highlight w:val="yellow"/>
          <w:shd w:val="clear" w:color="auto" w:fill="FFFFFF"/>
        </w:rPr>
        <w:t>Identification of the bacterial isolates was based on simple staining, gram staining, and motility test followed by biochemical analysis.</w:t>
      </w:r>
    </w:p>
    <w:p w:rsidR="009B708A" w:rsidRPr="00A83464" w:rsidRDefault="009B708A" w:rsidP="009B708A">
      <w:pPr>
        <w:spacing w:line="240" w:lineRule="auto"/>
        <w:jc w:val="both"/>
        <w:rPr>
          <w:rFonts w:ascii="Arial" w:hAnsi="Arial" w:cs="Arial"/>
          <w:b/>
          <w:color w:val="000000" w:themeColor="text1"/>
          <w:sz w:val="20"/>
          <w:szCs w:val="20"/>
          <w:highlight w:val="yellow"/>
          <w:shd w:val="clear" w:color="auto" w:fill="FFFFFF"/>
        </w:rPr>
      </w:pPr>
      <w:r w:rsidRPr="00A83464">
        <w:rPr>
          <w:rFonts w:ascii="Arial" w:hAnsi="Arial" w:cs="Arial"/>
          <w:b/>
          <w:noProof/>
          <w:color w:val="000000" w:themeColor="text1"/>
          <w:sz w:val="20"/>
          <w:szCs w:val="20"/>
          <w:highlight w:val="yellow"/>
          <w:shd w:val="clear" w:color="auto" w:fill="FFFFFF"/>
        </w:rPr>
        <w:lastRenderedPageBreak/>
        <w:drawing>
          <wp:inline distT="0" distB="0" distL="0" distR="0" wp14:anchorId="573B63A6" wp14:editId="1C6AB9B0">
            <wp:extent cx="4772025" cy="1801745"/>
            <wp:effectExtent l="0" t="0" r="0" b="0"/>
            <wp:docPr id="11" name="Picture 11" descr="C:\Users\Abdullah\Desktop\MEWAR UNIVERSITY\BIOREMEDIATION\Pictures\New folder\Picture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dullah\Desktop\MEWAR UNIVERSITY\BIOREMEDIATION\Pictures\New folder\Picture1.jp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9852" cy="1812251"/>
                    </a:xfrm>
                    <a:prstGeom prst="rect">
                      <a:avLst/>
                    </a:prstGeom>
                    <a:noFill/>
                    <a:ln>
                      <a:noFill/>
                    </a:ln>
                  </pic:spPr>
                </pic:pic>
              </a:graphicData>
            </a:graphic>
          </wp:inline>
        </w:drawing>
      </w:r>
    </w:p>
    <w:p w:rsidR="009B708A" w:rsidRPr="00B747B7" w:rsidRDefault="009B708A" w:rsidP="009B708A">
      <w:pPr>
        <w:spacing w:line="240" w:lineRule="auto"/>
        <w:jc w:val="both"/>
        <w:rPr>
          <w:rFonts w:ascii="Arial" w:hAnsi="Arial" w:cs="Arial"/>
          <w:color w:val="000000" w:themeColor="text1"/>
          <w:sz w:val="20"/>
          <w:szCs w:val="20"/>
          <w:shd w:val="clear" w:color="auto" w:fill="FFFFFF"/>
        </w:rPr>
      </w:pPr>
      <w:r w:rsidRPr="00A83464">
        <w:rPr>
          <w:rFonts w:ascii="Arial" w:hAnsi="Arial" w:cs="Arial"/>
          <w:bCs/>
          <w:color w:val="000000" w:themeColor="text1"/>
          <w:sz w:val="20"/>
          <w:szCs w:val="20"/>
          <w:highlight w:val="yellow"/>
          <w:shd w:val="clear" w:color="auto" w:fill="FFFFFF"/>
        </w:rPr>
        <w:t>Fig. 4</w:t>
      </w:r>
      <w:r w:rsidRPr="00A83464">
        <w:rPr>
          <w:rFonts w:ascii="Arial" w:hAnsi="Arial" w:cs="Arial"/>
          <w:b/>
          <w:bCs/>
          <w:color w:val="000000" w:themeColor="text1"/>
          <w:sz w:val="20"/>
          <w:szCs w:val="20"/>
          <w:highlight w:val="yellow"/>
          <w:shd w:val="clear" w:color="auto" w:fill="FFFFFF"/>
        </w:rPr>
        <w:t>:</w:t>
      </w:r>
      <w:r w:rsidRPr="00A83464">
        <w:rPr>
          <w:rFonts w:ascii="Arial" w:hAnsi="Arial" w:cs="Arial"/>
          <w:bCs/>
          <w:color w:val="000000" w:themeColor="text1"/>
          <w:sz w:val="20"/>
          <w:szCs w:val="20"/>
          <w:highlight w:val="yellow"/>
          <w:shd w:val="clear" w:color="auto" w:fill="FFFFFF"/>
        </w:rPr>
        <w:t xml:space="preserve"> </w:t>
      </w:r>
      <w:r w:rsidR="00105531">
        <w:rPr>
          <w:rFonts w:ascii="Arial" w:hAnsi="Arial" w:cs="Arial"/>
          <w:bCs/>
          <w:color w:val="000000" w:themeColor="text1"/>
          <w:sz w:val="20"/>
          <w:szCs w:val="20"/>
          <w:highlight w:val="yellow"/>
          <w:shd w:val="clear" w:color="auto" w:fill="FFFFFF"/>
        </w:rPr>
        <w:t>I</w:t>
      </w:r>
      <w:r w:rsidRPr="00A83464">
        <w:rPr>
          <w:rFonts w:ascii="Arial" w:hAnsi="Arial" w:cs="Arial"/>
          <w:bCs/>
          <w:color w:val="000000" w:themeColor="text1"/>
          <w:sz w:val="20"/>
          <w:szCs w:val="20"/>
          <w:highlight w:val="yellow"/>
          <w:shd w:val="clear" w:color="auto" w:fill="FFFFFF"/>
        </w:rPr>
        <w:t xml:space="preserve">solated pure culture of oil degrading </w:t>
      </w:r>
      <w:r w:rsidRPr="00A83464">
        <w:rPr>
          <w:rFonts w:ascii="Arial" w:hAnsi="Arial" w:cs="Arial"/>
          <w:color w:val="000000" w:themeColor="text1"/>
          <w:sz w:val="20"/>
          <w:szCs w:val="20"/>
          <w:highlight w:val="yellow"/>
          <w:shd w:val="clear" w:color="auto" w:fill="FFFFFF"/>
        </w:rPr>
        <w:t>bacteria</w:t>
      </w:r>
    </w:p>
    <w:p w:rsidR="009B708A" w:rsidRPr="00B747B7" w:rsidRDefault="009B708A" w:rsidP="00A03873">
      <w:pPr>
        <w:spacing w:line="240" w:lineRule="auto"/>
        <w:jc w:val="both"/>
        <w:rPr>
          <w:rFonts w:ascii="Arial" w:hAnsi="Arial" w:cs="Arial"/>
          <w:sz w:val="20"/>
          <w:szCs w:val="20"/>
        </w:rPr>
      </w:pPr>
    </w:p>
    <w:p w:rsidR="00A03873" w:rsidRPr="00B747B7" w:rsidRDefault="008D3551" w:rsidP="00A03873">
      <w:pPr>
        <w:spacing w:line="240" w:lineRule="auto"/>
        <w:jc w:val="both"/>
        <w:rPr>
          <w:rFonts w:ascii="Arial" w:hAnsi="Arial" w:cs="Arial"/>
          <w:szCs w:val="20"/>
        </w:rPr>
      </w:pPr>
      <w:r>
        <w:rPr>
          <w:rFonts w:ascii="Arial" w:hAnsi="Arial" w:cs="Arial"/>
          <w:b/>
          <w:szCs w:val="20"/>
        </w:rPr>
        <w:t>3.</w:t>
      </w:r>
      <w:r w:rsidR="00A03873" w:rsidRPr="00B747B7">
        <w:rPr>
          <w:rFonts w:ascii="Arial" w:hAnsi="Arial" w:cs="Arial"/>
          <w:b/>
          <w:szCs w:val="20"/>
        </w:rPr>
        <w:t xml:space="preserve"> RESULTS</w:t>
      </w:r>
      <w:r w:rsidR="00B747B7">
        <w:rPr>
          <w:rFonts w:ascii="Arial" w:hAnsi="Arial" w:cs="Arial"/>
          <w:b/>
          <w:szCs w:val="20"/>
        </w:rPr>
        <w:t xml:space="preserve"> AND DISCUSSION</w:t>
      </w:r>
    </w:p>
    <w:p w:rsidR="00A03873" w:rsidRPr="00B747B7" w:rsidRDefault="00A03873" w:rsidP="00A03873">
      <w:pPr>
        <w:spacing w:line="240" w:lineRule="auto"/>
        <w:jc w:val="both"/>
        <w:rPr>
          <w:rFonts w:ascii="Arial" w:hAnsi="Arial" w:cs="Arial"/>
          <w:b/>
          <w:bCs/>
          <w:sz w:val="20"/>
          <w:szCs w:val="20"/>
        </w:rPr>
      </w:pPr>
      <w:bookmarkStart w:id="10" w:name="_Toc76178228"/>
      <w:bookmarkStart w:id="11" w:name="_Toc76178294"/>
      <w:r w:rsidRPr="00B747B7">
        <w:rPr>
          <w:rFonts w:ascii="Arial" w:hAnsi="Arial" w:cs="Arial"/>
          <w:b/>
          <w:bCs/>
          <w:sz w:val="20"/>
          <w:szCs w:val="20"/>
        </w:rPr>
        <w:t>3.1 Results</w:t>
      </w:r>
      <w:bookmarkEnd w:id="10"/>
      <w:bookmarkEnd w:id="11"/>
    </w:p>
    <w:p w:rsidR="00A03873" w:rsidRPr="00B747B7" w:rsidRDefault="009B708A" w:rsidP="00A03873">
      <w:pPr>
        <w:spacing w:line="240" w:lineRule="auto"/>
        <w:jc w:val="both"/>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3.1.1</w:t>
      </w:r>
      <w:r w:rsidR="00A03873" w:rsidRPr="00B747B7">
        <w:rPr>
          <w:rFonts w:ascii="Arial" w:hAnsi="Arial" w:cs="Arial"/>
          <w:b/>
          <w:color w:val="000000" w:themeColor="text1"/>
          <w:sz w:val="20"/>
          <w:szCs w:val="20"/>
          <w:shd w:val="clear" w:color="auto" w:fill="FFFFFF"/>
        </w:rPr>
        <w:t xml:space="preserve"> Identification of bacteria</w:t>
      </w:r>
    </w:p>
    <w:p w:rsidR="00A03873" w:rsidRPr="00B747B7" w:rsidRDefault="009B708A" w:rsidP="00A03873">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w:t>
      </w:r>
      <w:r w:rsidR="00A03873" w:rsidRPr="00B747B7">
        <w:rPr>
          <w:rFonts w:ascii="Arial" w:eastAsia="Times New Roman" w:hAnsi="Arial" w:cs="Arial"/>
          <w:b/>
          <w:bCs/>
          <w:color w:val="000000"/>
          <w:sz w:val="20"/>
          <w:szCs w:val="20"/>
        </w:rPr>
        <w:t>.1 Simple staining</w:t>
      </w:r>
    </w:p>
    <w:p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The simple staining results showed that Isolate 1 is a spherical-shaped (cocci) bacteria while Isolate 2 is a rod-shaped (bacilli) bacteria.</w:t>
      </w:r>
    </w:p>
    <w:p w:rsidR="00A03873" w:rsidRPr="00B747B7" w:rsidRDefault="009B708A" w:rsidP="00A03873">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w:t>
      </w:r>
      <w:r w:rsidR="00A03873" w:rsidRPr="00B747B7">
        <w:rPr>
          <w:rFonts w:ascii="Arial" w:eastAsia="Times New Roman" w:hAnsi="Arial" w:cs="Arial"/>
          <w:b/>
          <w:bCs/>
          <w:color w:val="000000"/>
          <w:sz w:val="20"/>
          <w:szCs w:val="20"/>
        </w:rPr>
        <w:t>.2 Gram staining</w:t>
      </w:r>
    </w:p>
    <w:p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Based on the results obtained from gram staining of isolates, Isolate 1 was gram positive while Isolate 2 was gram negative.</w:t>
      </w:r>
    </w:p>
    <w:p w:rsidR="00A03873" w:rsidRPr="00B747B7" w:rsidRDefault="009B708A" w:rsidP="00A03873">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w:t>
      </w:r>
      <w:r w:rsidR="00A03873" w:rsidRPr="00B747B7">
        <w:rPr>
          <w:rFonts w:ascii="Arial" w:eastAsia="Times New Roman" w:hAnsi="Arial" w:cs="Arial"/>
          <w:b/>
          <w:bCs/>
          <w:color w:val="000000"/>
          <w:sz w:val="20"/>
          <w:szCs w:val="20"/>
        </w:rPr>
        <w:t>.3 Motility test</w:t>
      </w:r>
    </w:p>
    <w:p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Based on motility test was observed to be Isolate 1 was motile, while Isolate 2 was observed as non-motile.</w:t>
      </w:r>
    </w:p>
    <w:p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noProof/>
          <w:color w:val="000000"/>
          <w:sz w:val="20"/>
          <w:szCs w:val="20"/>
        </w:rPr>
        <w:drawing>
          <wp:inline distT="0" distB="0" distL="0" distR="0" wp14:anchorId="274F76F0" wp14:editId="2E92A19E">
            <wp:extent cx="3232298" cy="1731200"/>
            <wp:effectExtent l="0" t="0" r="0" b="0"/>
            <wp:docPr id="10" name="Picture 10" descr="C:\Users\Abdullah\Desktop\MEWAR UNIVERSITY\BIOREMEDIATION\Pictures\New folde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dullah\Desktop\MEWAR UNIVERSITY\BIOREMEDIATION\Pictures\New folder\Pictur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5307" cy="1738168"/>
                    </a:xfrm>
                    <a:prstGeom prst="rect">
                      <a:avLst/>
                    </a:prstGeom>
                    <a:noFill/>
                    <a:ln>
                      <a:noFill/>
                    </a:ln>
                  </pic:spPr>
                </pic:pic>
              </a:graphicData>
            </a:graphic>
          </wp:inline>
        </w:drawing>
      </w:r>
    </w:p>
    <w:p w:rsidR="00A03873" w:rsidRPr="00B747B7" w:rsidRDefault="00DB1815"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Cs/>
          <w:color w:val="000000"/>
          <w:sz w:val="20"/>
          <w:szCs w:val="20"/>
        </w:rPr>
        <w:t>Fig. 5</w:t>
      </w:r>
      <w:r w:rsidR="00A03873" w:rsidRPr="00B747B7">
        <w:rPr>
          <w:rFonts w:ascii="Arial" w:eastAsia="Times New Roman" w:hAnsi="Arial" w:cs="Arial"/>
          <w:b/>
          <w:bCs/>
          <w:color w:val="000000"/>
          <w:sz w:val="20"/>
          <w:szCs w:val="20"/>
        </w:rPr>
        <w:t xml:space="preserve">: </w:t>
      </w:r>
      <w:r w:rsidR="00A03873" w:rsidRPr="00B747B7">
        <w:rPr>
          <w:rFonts w:ascii="Arial" w:eastAsia="Times New Roman" w:hAnsi="Arial" w:cs="Arial"/>
          <w:color w:val="000000"/>
          <w:sz w:val="20"/>
          <w:szCs w:val="20"/>
        </w:rPr>
        <w:t>Gram’s staining</w:t>
      </w:r>
    </w:p>
    <w:p w:rsidR="001A5F6E" w:rsidRPr="00B747B7" w:rsidRDefault="001A5F6E" w:rsidP="00A03873">
      <w:pPr>
        <w:spacing w:after="0" w:line="240" w:lineRule="auto"/>
        <w:jc w:val="both"/>
        <w:rPr>
          <w:rFonts w:ascii="Arial" w:eastAsia="Times New Roman" w:hAnsi="Arial" w:cs="Arial"/>
          <w:b/>
          <w:bCs/>
          <w:color w:val="000000"/>
          <w:sz w:val="20"/>
          <w:szCs w:val="20"/>
        </w:rPr>
      </w:pPr>
    </w:p>
    <w:p w:rsidR="00A03873" w:rsidRPr="00B747B7" w:rsidRDefault="009B708A" w:rsidP="00A03873">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3.1.2</w:t>
      </w:r>
      <w:r w:rsidR="00A03873" w:rsidRPr="00B747B7">
        <w:rPr>
          <w:rFonts w:ascii="Arial" w:eastAsia="Times New Roman" w:hAnsi="Arial" w:cs="Arial"/>
          <w:b/>
          <w:bCs/>
          <w:color w:val="000000"/>
          <w:sz w:val="20"/>
          <w:szCs w:val="20"/>
        </w:rPr>
        <w:t xml:space="preserve"> BIOCHEMICAL CHARACTERIZATION</w:t>
      </w:r>
    </w:p>
    <w:tbl>
      <w:tblPr>
        <w:tblW w:w="9270" w:type="dxa"/>
        <w:tblLayout w:type="fixed"/>
        <w:tblLook w:val="04A0" w:firstRow="1" w:lastRow="0" w:firstColumn="1" w:lastColumn="0" w:noHBand="0" w:noVBand="1"/>
      </w:tblPr>
      <w:tblGrid>
        <w:gridCol w:w="4050"/>
        <w:gridCol w:w="2610"/>
        <w:gridCol w:w="2610"/>
      </w:tblGrid>
      <w:tr w:rsidR="00A03873" w:rsidRPr="00B747B7" w:rsidTr="00E271FB">
        <w:tc>
          <w:tcPr>
            <w:tcW w:w="4050" w:type="dxa"/>
            <w:tcBorders>
              <w:top w:val="single" w:sz="4" w:space="0" w:color="auto"/>
              <w:bottom w:val="single" w:sz="4" w:space="0" w:color="auto"/>
            </w:tcBorders>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 xml:space="preserve">Test </w:t>
            </w:r>
          </w:p>
        </w:tc>
        <w:tc>
          <w:tcPr>
            <w:tcW w:w="2610" w:type="dxa"/>
            <w:tcBorders>
              <w:top w:val="single" w:sz="4" w:space="0" w:color="auto"/>
              <w:bottom w:val="single" w:sz="4" w:space="0" w:color="auto"/>
            </w:tcBorders>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Isolate1</w:t>
            </w:r>
          </w:p>
        </w:tc>
        <w:tc>
          <w:tcPr>
            <w:tcW w:w="2610" w:type="dxa"/>
            <w:tcBorders>
              <w:top w:val="single" w:sz="4" w:space="0" w:color="auto"/>
              <w:bottom w:val="single" w:sz="4" w:space="0" w:color="auto"/>
            </w:tcBorders>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
                <w:bCs/>
                <w:color w:val="000000"/>
                <w:sz w:val="20"/>
                <w:szCs w:val="20"/>
              </w:rPr>
              <w:t>Isolate2</w:t>
            </w:r>
          </w:p>
        </w:tc>
      </w:tr>
      <w:tr w:rsidR="00A03873" w:rsidRPr="00B747B7" w:rsidTr="00E271FB">
        <w:tc>
          <w:tcPr>
            <w:tcW w:w="4050" w:type="dxa"/>
            <w:tcBorders>
              <w:top w:val="single" w:sz="4" w:space="0" w:color="auto"/>
            </w:tcBorders>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Catalase</w:t>
            </w:r>
          </w:p>
        </w:tc>
        <w:tc>
          <w:tcPr>
            <w:tcW w:w="2610" w:type="dxa"/>
            <w:tcBorders>
              <w:top w:val="single" w:sz="4" w:space="0" w:color="auto"/>
            </w:tcBorders>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c>
          <w:tcPr>
            <w:tcW w:w="2610" w:type="dxa"/>
            <w:tcBorders>
              <w:top w:val="single" w:sz="4" w:space="0" w:color="auto"/>
            </w:tcBorders>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r>
      <w:tr w:rsidR="00A03873" w:rsidRPr="00B747B7" w:rsidTr="00E271FB">
        <w:trPr>
          <w:trHeight w:val="89"/>
        </w:trPr>
        <w:tc>
          <w:tcPr>
            <w:tcW w:w="4050" w:type="dxa"/>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 xml:space="preserve">Indole </w:t>
            </w:r>
          </w:p>
        </w:tc>
        <w:tc>
          <w:tcPr>
            <w:tcW w:w="2610" w:type="dxa"/>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c>
          <w:tcPr>
            <w:tcW w:w="2610" w:type="dxa"/>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 xml:space="preserve">- </w:t>
            </w:r>
          </w:p>
        </w:tc>
      </w:tr>
      <w:tr w:rsidR="00A03873" w:rsidRPr="00B747B7" w:rsidTr="00E271FB">
        <w:tc>
          <w:tcPr>
            <w:tcW w:w="4050" w:type="dxa"/>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bCs/>
                <w:color w:val="000000"/>
                <w:sz w:val="20"/>
                <w:szCs w:val="20"/>
              </w:rPr>
              <w:t>Methyl red</w:t>
            </w:r>
          </w:p>
        </w:tc>
        <w:tc>
          <w:tcPr>
            <w:tcW w:w="2610" w:type="dxa"/>
            <w:vAlign w:val="center"/>
            <w:hideMark/>
          </w:tcPr>
          <w:p w:rsidR="00A03873" w:rsidRPr="00B747B7" w:rsidRDefault="00A03873" w:rsidP="00E271FB">
            <w:pPr>
              <w:spacing w:after="0" w:line="240" w:lineRule="auto"/>
              <w:jc w:val="both"/>
              <w:rPr>
                <w:rFonts w:ascii="Arial" w:eastAsia="Times New Roman" w:hAnsi="Arial" w:cs="Arial"/>
                <w:sz w:val="20"/>
                <w:szCs w:val="20"/>
              </w:rPr>
            </w:pPr>
            <w:r w:rsidRPr="00B747B7">
              <w:rPr>
                <w:rFonts w:ascii="Arial" w:eastAsia="Times New Roman" w:hAnsi="Arial" w:cs="Arial"/>
                <w:color w:val="000000"/>
                <w:sz w:val="20"/>
                <w:szCs w:val="20"/>
              </w:rPr>
              <w:t>-</w:t>
            </w:r>
          </w:p>
        </w:tc>
        <w:tc>
          <w:tcPr>
            <w:tcW w:w="2610" w:type="dxa"/>
            <w:vAlign w:val="center"/>
            <w:hideMark/>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 xml:space="preserve">- </w:t>
            </w:r>
          </w:p>
        </w:tc>
      </w:tr>
      <w:tr w:rsidR="00A03873" w:rsidRPr="00B747B7" w:rsidTr="00E271FB">
        <w:tc>
          <w:tcPr>
            <w:tcW w:w="4050" w:type="dxa"/>
            <w:vAlign w:val="center"/>
          </w:tcPr>
          <w:p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Starch hydrolysis</w:t>
            </w:r>
          </w:p>
        </w:tc>
        <w:tc>
          <w:tcPr>
            <w:tcW w:w="2610" w:type="dxa"/>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r w:rsidR="00A03873" w:rsidRPr="00B747B7" w:rsidTr="00E271FB">
        <w:tc>
          <w:tcPr>
            <w:tcW w:w="4050" w:type="dxa"/>
            <w:vAlign w:val="center"/>
          </w:tcPr>
          <w:p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Glucose Utilization</w:t>
            </w:r>
          </w:p>
        </w:tc>
        <w:tc>
          <w:tcPr>
            <w:tcW w:w="2610" w:type="dxa"/>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r w:rsidR="00A03873" w:rsidRPr="00B747B7" w:rsidTr="00E271FB">
        <w:tc>
          <w:tcPr>
            <w:tcW w:w="4050" w:type="dxa"/>
            <w:vAlign w:val="center"/>
          </w:tcPr>
          <w:p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Citrate</w:t>
            </w:r>
          </w:p>
        </w:tc>
        <w:tc>
          <w:tcPr>
            <w:tcW w:w="2610" w:type="dxa"/>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r w:rsidR="00A03873" w:rsidRPr="00B747B7" w:rsidTr="00E271FB">
        <w:tc>
          <w:tcPr>
            <w:tcW w:w="4050" w:type="dxa"/>
            <w:tcBorders>
              <w:bottom w:val="single" w:sz="4" w:space="0" w:color="auto"/>
            </w:tcBorders>
            <w:vAlign w:val="center"/>
          </w:tcPr>
          <w:p w:rsidR="00A03873" w:rsidRPr="00B747B7" w:rsidRDefault="00A03873" w:rsidP="00E271FB">
            <w:pPr>
              <w:spacing w:after="0" w:line="240" w:lineRule="auto"/>
              <w:jc w:val="both"/>
              <w:rPr>
                <w:rFonts w:ascii="Arial" w:eastAsia="Times New Roman" w:hAnsi="Arial" w:cs="Arial"/>
                <w:bCs/>
                <w:color w:val="000000"/>
                <w:sz w:val="20"/>
                <w:szCs w:val="20"/>
              </w:rPr>
            </w:pPr>
            <w:r w:rsidRPr="00B747B7">
              <w:rPr>
                <w:rFonts w:ascii="Arial" w:eastAsia="Times New Roman" w:hAnsi="Arial" w:cs="Arial"/>
                <w:bCs/>
                <w:color w:val="000000"/>
                <w:sz w:val="20"/>
                <w:szCs w:val="20"/>
              </w:rPr>
              <w:t xml:space="preserve">Vogues </w:t>
            </w:r>
            <w:proofErr w:type="spellStart"/>
            <w:r w:rsidRPr="00B747B7">
              <w:rPr>
                <w:rFonts w:ascii="Arial" w:eastAsia="Times New Roman" w:hAnsi="Arial" w:cs="Arial"/>
                <w:bCs/>
                <w:color w:val="000000"/>
                <w:sz w:val="20"/>
                <w:szCs w:val="20"/>
              </w:rPr>
              <w:t>proskauer</w:t>
            </w:r>
            <w:proofErr w:type="spellEnd"/>
          </w:p>
        </w:tc>
        <w:tc>
          <w:tcPr>
            <w:tcW w:w="2610" w:type="dxa"/>
            <w:tcBorders>
              <w:bottom w:val="single" w:sz="4" w:space="0" w:color="auto"/>
            </w:tcBorders>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c>
          <w:tcPr>
            <w:tcW w:w="2610" w:type="dxa"/>
            <w:tcBorders>
              <w:bottom w:val="single" w:sz="4" w:space="0" w:color="auto"/>
            </w:tcBorders>
            <w:vAlign w:val="center"/>
          </w:tcPr>
          <w:p w:rsidR="00A03873" w:rsidRPr="00B747B7" w:rsidRDefault="00A03873" w:rsidP="00E271FB">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w:t>
            </w:r>
          </w:p>
        </w:tc>
      </w:tr>
    </w:tbl>
    <w:p w:rsidR="00A03873" w:rsidRPr="00B747B7" w:rsidRDefault="00A03873" w:rsidP="00A03873">
      <w:pPr>
        <w:spacing w:after="0" w:line="240" w:lineRule="auto"/>
        <w:jc w:val="both"/>
        <w:rPr>
          <w:rFonts w:ascii="Arial" w:hAnsi="Arial" w:cs="Arial"/>
          <w:b/>
          <w:color w:val="000000" w:themeColor="text1"/>
          <w:sz w:val="20"/>
          <w:szCs w:val="20"/>
          <w:shd w:val="clear" w:color="auto" w:fill="FFFFFF"/>
        </w:rPr>
      </w:pPr>
    </w:p>
    <w:p w:rsidR="00A03873" w:rsidRPr="00B747B7" w:rsidRDefault="00A03873" w:rsidP="00A03873">
      <w:pPr>
        <w:spacing w:after="0" w:line="240" w:lineRule="auto"/>
        <w:jc w:val="both"/>
        <w:rPr>
          <w:rFonts w:ascii="Arial" w:eastAsia="Times New Roman" w:hAnsi="Arial" w:cs="Arial"/>
          <w:b/>
          <w:bCs/>
          <w:color w:val="000000"/>
          <w:sz w:val="20"/>
          <w:szCs w:val="20"/>
        </w:rPr>
      </w:pPr>
    </w:p>
    <w:p w:rsidR="00A03873" w:rsidRPr="00B747B7" w:rsidRDefault="009B708A" w:rsidP="00A03873">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3.1.3</w:t>
      </w:r>
      <w:r w:rsidR="00A03873" w:rsidRPr="00B747B7">
        <w:rPr>
          <w:rFonts w:ascii="Arial" w:eastAsia="Times New Roman" w:hAnsi="Arial" w:cs="Arial"/>
          <w:b/>
          <w:bCs/>
          <w:color w:val="000000"/>
          <w:sz w:val="20"/>
          <w:szCs w:val="20"/>
        </w:rPr>
        <w:t xml:space="preserve"> Oil Degradation Analysis</w:t>
      </w:r>
    </w:p>
    <w:p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lastRenderedPageBreak/>
        <w:t>The isolated and identified isolates were subjected to oil degradation analysis to estimate the degradation efficiency of each isolate.</w:t>
      </w:r>
    </w:p>
    <w:p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noProof/>
          <w:color w:val="000000"/>
          <w:sz w:val="20"/>
          <w:szCs w:val="20"/>
        </w:rPr>
        <w:drawing>
          <wp:inline distT="0" distB="0" distL="0" distR="0" wp14:anchorId="4A4EE85D" wp14:editId="503519F1">
            <wp:extent cx="2476500" cy="1084773"/>
            <wp:effectExtent l="0" t="0" r="0" b="0"/>
            <wp:docPr id="8" name="Picture 8" descr="C:\Users\User\Desktop\MEWAR UNIVERSITY\BIOREMEDIATION\Pictures\New folder\petrol d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WAR UNIVERSITY\BIOREMEDIATION\Pictures\New folder\petrol de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3440" cy="1096574"/>
                    </a:xfrm>
                    <a:prstGeom prst="rect">
                      <a:avLst/>
                    </a:prstGeom>
                    <a:noFill/>
                    <a:ln>
                      <a:noFill/>
                    </a:ln>
                  </pic:spPr>
                </pic:pic>
              </a:graphicData>
            </a:graphic>
          </wp:inline>
        </w:drawing>
      </w:r>
    </w:p>
    <w:p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noProof/>
          <w:color w:val="000000"/>
          <w:sz w:val="20"/>
          <w:szCs w:val="20"/>
        </w:rPr>
        <w:drawing>
          <wp:inline distT="0" distB="0" distL="0" distR="0" wp14:anchorId="20310A72" wp14:editId="146A6D5E">
            <wp:extent cx="2400300" cy="1010506"/>
            <wp:effectExtent l="0" t="0" r="0" b="0"/>
            <wp:docPr id="6" name="Picture 6" descr="C:\Users\User\Desktop\MEWAR UNIVERSITY\BIOREMEDIATION\Pictures\engine oil de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WAR UNIVERSITY\BIOREMEDIATION\Pictures\engine oil de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882" cy="1035168"/>
                    </a:xfrm>
                    <a:prstGeom prst="rect">
                      <a:avLst/>
                    </a:prstGeom>
                    <a:noFill/>
                    <a:ln>
                      <a:noFill/>
                    </a:ln>
                  </pic:spPr>
                </pic:pic>
              </a:graphicData>
            </a:graphic>
          </wp:inline>
        </w:drawing>
      </w:r>
      <w:r w:rsidRPr="00B747B7">
        <w:rPr>
          <w:rFonts w:ascii="Arial" w:eastAsia="Times New Roman" w:hAnsi="Arial" w:cs="Arial"/>
          <w:b/>
          <w:bCs/>
          <w:color w:val="000000"/>
          <w:sz w:val="20"/>
          <w:szCs w:val="20"/>
        </w:rPr>
        <w:t xml:space="preserve"> </w:t>
      </w:r>
    </w:p>
    <w:p w:rsidR="00A03873" w:rsidRPr="00B747B7" w:rsidRDefault="00A03873" w:rsidP="00A03873">
      <w:pPr>
        <w:spacing w:after="0" w:line="240" w:lineRule="auto"/>
        <w:jc w:val="both"/>
        <w:rPr>
          <w:rFonts w:ascii="Arial" w:eastAsia="Times New Roman" w:hAnsi="Arial" w:cs="Arial"/>
          <w:b/>
          <w:bCs/>
          <w:color w:val="000000"/>
          <w:sz w:val="20"/>
          <w:szCs w:val="20"/>
        </w:rPr>
      </w:pPr>
      <w:r w:rsidRPr="00B747B7">
        <w:rPr>
          <w:rFonts w:ascii="Arial" w:eastAsia="Times New Roman" w:hAnsi="Arial" w:cs="Arial"/>
          <w:b/>
          <w:bCs/>
          <w:noProof/>
          <w:color w:val="000000"/>
          <w:sz w:val="20"/>
          <w:szCs w:val="20"/>
        </w:rPr>
        <w:drawing>
          <wp:inline distT="0" distB="0" distL="0" distR="0" wp14:anchorId="51F25A3B" wp14:editId="597C7448">
            <wp:extent cx="2562647" cy="1181100"/>
            <wp:effectExtent l="0" t="0" r="0" b="0"/>
            <wp:docPr id="12" name="Picture 12" descr="C:\Users\User\Desktop\MEWAR UNIVERSITY\BIOREMEDIATION\Pictures\New folder\diesel d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WAR UNIVERSITY\BIOREMEDIATION\Pictures\New folder\diesel de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655" cy="1196774"/>
                    </a:xfrm>
                    <a:prstGeom prst="rect">
                      <a:avLst/>
                    </a:prstGeom>
                    <a:noFill/>
                    <a:ln>
                      <a:noFill/>
                    </a:ln>
                  </pic:spPr>
                </pic:pic>
              </a:graphicData>
            </a:graphic>
          </wp:inline>
        </w:drawing>
      </w:r>
    </w:p>
    <w:p w:rsidR="00A03873" w:rsidRPr="00B747B7" w:rsidRDefault="00A03873" w:rsidP="00DB1815">
      <w:pPr>
        <w:spacing w:line="240" w:lineRule="auto"/>
        <w:jc w:val="both"/>
        <w:rPr>
          <w:rFonts w:ascii="Arial" w:eastAsia="Times New Roman" w:hAnsi="Arial" w:cs="Arial"/>
          <w:b/>
          <w:bCs/>
          <w:color w:val="000000"/>
          <w:sz w:val="20"/>
          <w:szCs w:val="20"/>
        </w:rPr>
      </w:pPr>
      <w:r w:rsidRPr="00B747B7">
        <w:rPr>
          <w:rFonts w:ascii="Arial" w:eastAsia="Times New Roman" w:hAnsi="Arial" w:cs="Arial"/>
          <w:color w:val="000000"/>
          <w:sz w:val="20"/>
          <w:szCs w:val="20"/>
        </w:rPr>
        <w:t>Key: (A)-Before degradation, (B)-After degradation</w:t>
      </w:r>
    </w:p>
    <w:p w:rsidR="00A03873" w:rsidRPr="00B747B7" w:rsidRDefault="00DB1815"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bCs/>
          <w:color w:val="000000"/>
          <w:sz w:val="20"/>
          <w:szCs w:val="20"/>
        </w:rPr>
        <w:t>Fig</w:t>
      </w:r>
      <w:r w:rsidRPr="00B747B7">
        <w:rPr>
          <w:rFonts w:ascii="Arial" w:eastAsia="Times New Roman" w:hAnsi="Arial" w:cs="Arial"/>
          <w:b/>
          <w:bCs/>
          <w:color w:val="000000"/>
          <w:sz w:val="20"/>
          <w:szCs w:val="20"/>
        </w:rPr>
        <w:t xml:space="preserve">. </w:t>
      </w:r>
      <w:r w:rsidRPr="00B747B7">
        <w:rPr>
          <w:rFonts w:ascii="Arial" w:eastAsia="Times New Roman" w:hAnsi="Arial" w:cs="Arial"/>
          <w:bCs/>
          <w:color w:val="000000"/>
          <w:sz w:val="20"/>
          <w:szCs w:val="20"/>
        </w:rPr>
        <w:t>6</w:t>
      </w:r>
      <w:r w:rsidR="00A03873" w:rsidRPr="00B747B7">
        <w:rPr>
          <w:rFonts w:ascii="Arial" w:eastAsia="Times New Roman" w:hAnsi="Arial" w:cs="Arial"/>
          <w:b/>
          <w:bCs/>
          <w:color w:val="000000"/>
          <w:sz w:val="20"/>
          <w:szCs w:val="20"/>
        </w:rPr>
        <w:t xml:space="preserve">: </w:t>
      </w:r>
      <w:r w:rsidR="0080638F">
        <w:rPr>
          <w:rFonts w:ascii="Arial" w:eastAsia="Times New Roman" w:hAnsi="Arial" w:cs="Arial"/>
          <w:color w:val="000000"/>
          <w:sz w:val="20"/>
          <w:szCs w:val="20"/>
        </w:rPr>
        <w:t>S</w:t>
      </w:r>
      <w:r w:rsidR="00A03873" w:rsidRPr="00B747B7">
        <w:rPr>
          <w:rFonts w:ascii="Arial" w:eastAsia="Times New Roman" w:hAnsi="Arial" w:cs="Arial"/>
          <w:color w:val="000000"/>
          <w:sz w:val="20"/>
          <w:szCs w:val="20"/>
        </w:rPr>
        <w:t>upplemented media during and after degradation analysis</w:t>
      </w:r>
    </w:p>
    <w:p w:rsidR="00DB1815" w:rsidRPr="00B747B7" w:rsidRDefault="00DB1815" w:rsidP="00A03873">
      <w:pPr>
        <w:spacing w:after="0" w:line="240" w:lineRule="auto"/>
        <w:jc w:val="both"/>
        <w:rPr>
          <w:rFonts w:ascii="Arial" w:eastAsia="Times New Roman" w:hAnsi="Arial" w:cs="Arial"/>
          <w:b/>
          <w:bCs/>
          <w:color w:val="000000"/>
          <w:sz w:val="20"/>
          <w:szCs w:val="20"/>
        </w:rPr>
      </w:pPr>
    </w:p>
    <w:p w:rsidR="00A03873" w:rsidRPr="00B747B7" w:rsidRDefault="009B708A" w:rsidP="00A03873">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3.1.4</w:t>
      </w:r>
      <w:r w:rsidR="00A03873" w:rsidRPr="00B747B7">
        <w:rPr>
          <w:rFonts w:ascii="Arial" w:eastAsia="Times New Roman" w:hAnsi="Arial" w:cs="Arial"/>
          <w:b/>
          <w:bCs/>
          <w:color w:val="000000"/>
          <w:sz w:val="20"/>
          <w:szCs w:val="20"/>
        </w:rPr>
        <w:t xml:space="preserve"> Gravimetric Analysis</w:t>
      </w:r>
    </w:p>
    <w:p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color w:val="000000"/>
          <w:sz w:val="20"/>
          <w:szCs w:val="20"/>
        </w:rPr>
        <w:t>After the completion of the degradation period, Gravimetric analysis was carried out to extract and quantify the residual oil remains for the determination of the degradation efficiency among isolates.</w:t>
      </w:r>
    </w:p>
    <w:p w:rsidR="00A03873" w:rsidRPr="00B747B7" w:rsidRDefault="00A03873"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noProof/>
          <w:color w:val="000000"/>
          <w:sz w:val="20"/>
          <w:szCs w:val="20"/>
        </w:rPr>
        <w:drawing>
          <wp:inline distT="0" distB="0" distL="0" distR="0" wp14:anchorId="1685C8BF" wp14:editId="25731204">
            <wp:extent cx="4419600" cy="1690719"/>
            <wp:effectExtent l="0" t="0" r="0" b="0"/>
            <wp:docPr id="7" name="Picture 7" descr="C:\Users\User\Desktop\MEWAR UNIVERSITY\BIOREMEDIATION\Pictures\New folder\Gravimetric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WAR UNIVERSITY\BIOREMEDIATION\Pictures\New folder\Gravimetric analysi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6299" cy="1697107"/>
                    </a:xfrm>
                    <a:prstGeom prst="rect">
                      <a:avLst/>
                    </a:prstGeom>
                    <a:noFill/>
                    <a:ln>
                      <a:noFill/>
                    </a:ln>
                  </pic:spPr>
                </pic:pic>
              </a:graphicData>
            </a:graphic>
          </wp:inline>
        </w:drawing>
      </w:r>
    </w:p>
    <w:p w:rsidR="00A03873" w:rsidRPr="00B747B7" w:rsidRDefault="00DB1815" w:rsidP="00A03873">
      <w:pPr>
        <w:spacing w:after="0" w:line="240" w:lineRule="auto"/>
        <w:jc w:val="both"/>
        <w:rPr>
          <w:rFonts w:ascii="Arial" w:eastAsia="Times New Roman" w:hAnsi="Arial" w:cs="Arial"/>
          <w:color w:val="000000"/>
          <w:sz w:val="20"/>
          <w:szCs w:val="20"/>
        </w:rPr>
      </w:pPr>
      <w:r w:rsidRPr="00B747B7">
        <w:rPr>
          <w:rFonts w:ascii="Arial" w:eastAsia="Times New Roman" w:hAnsi="Arial" w:cs="Arial"/>
          <w:bCs/>
          <w:color w:val="000000"/>
          <w:sz w:val="20"/>
          <w:szCs w:val="20"/>
        </w:rPr>
        <w:t>Fig.</w:t>
      </w:r>
      <w:r w:rsidRPr="00B747B7">
        <w:rPr>
          <w:rFonts w:ascii="Arial" w:eastAsia="Times New Roman" w:hAnsi="Arial" w:cs="Arial"/>
          <w:b/>
          <w:bCs/>
          <w:color w:val="000000"/>
          <w:sz w:val="20"/>
          <w:szCs w:val="20"/>
        </w:rPr>
        <w:t xml:space="preserve"> </w:t>
      </w:r>
      <w:r w:rsidRPr="00B747B7">
        <w:rPr>
          <w:rFonts w:ascii="Arial" w:eastAsia="Times New Roman" w:hAnsi="Arial" w:cs="Arial"/>
          <w:bCs/>
          <w:color w:val="000000"/>
          <w:sz w:val="20"/>
          <w:szCs w:val="20"/>
        </w:rPr>
        <w:t>7</w:t>
      </w:r>
      <w:r w:rsidR="00A03873" w:rsidRPr="00B747B7">
        <w:rPr>
          <w:rFonts w:ascii="Arial" w:eastAsia="Times New Roman" w:hAnsi="Arial" w:cs="Arial"/>
          <w:b/>
          <w:bCs/>
          <w:color w:val="000000"/>
          <w:sz w:val="20"/>
          <w:szCs w:val="20"/>
        </w:rPr>
        <w:t>:</w:t>
      </w:r>
      <w:r w:rsidR="00A03873" w:rsidRPr="00B747B7">
        <w:rPr>
          <w:rFonts w:ascii="Arial" w:eastAsia="Times New Roman" w:hAnsi="Arial" w:cs="Arial"/>
          <w:color w:val="000000"/>
          <w:sz w:val="20"/>
          <w:szCs w:val="20"/>
        </w:rPr>
        <w:t xml:space="preserve"> </w:t>
      </w:r>
      <w:r w:rsidR="006C2426">
        <w:rPr>
          <w:rFonts w:ascii="Arial" w:eastAsia="Times New Roman" w:hAnsi="Arial" w:cs="Arial"/>
          <w:color w:val="000000"/>
          <w:sz w:val="20"/>
          <w:szCs w:val="20"/>
        </w:rPr>
        <w:t>E</w:t>
      </w:r>
      <w:r w:rsidR="00A03873" w:rsidRPr="00B747B7">
        <w:rPr>
          <w:rFonts w:ascii="Arial" w:eastAsia="Times New Roman" w:hAnsi="Arial" w:cs="Arial"/>
          <w:color w:val="000000"/>
          <w:sz w:val="20"/>
          <w:szCs w:val="20"/>
        </w:rPr>
        <w:t>xtraction procedure during gravimetric analysis</w:t>
      </w:r>
    </w:p>
    <w:p w:rsidR="00DB1815" w:rsidRPr="00B747B7" w:rsidRDefault="00DB1815" w:rsidP="00A03873">
      <w:pPr>
        <w:spacing w:line="240" w:lineRule="auto"/>
        <w:jc w:val="both"/>
        <w:rPr>
          <w:rFonts w:ascii="Arial" w:eastAsia="Times New Roman" w:hAnsi="Arial" w:cs="Arial"/>
          <w:sz w:val="20"/>
          <w:szCs w:val="20"/>
        </w:rPr>
      </w:pPr>
    </w:p>
    <w:p w:rsidR="00A03873" w:rsidRPr="00B747B7" w:rsidRDefault="00A03873" w:rsidP="00A03873">
      <w:pPr>
        <w:spacing w:line="240" w:lineRule="auto"/>
        <w:jc w:val="both"/>
        <w:rPr>
          <w:rFonts w:ascii="Arial" w:hAnsi="Arial" w:cs="Arial"/>
          <w:sz w:val="20"/>
          <w:szCs w:val="20"/>
          <w:shd w:val="clear" w:color="auto" w:fill="FFFFFF"/>
        </w:rPr>
      </w:pPr>
      <w:r w:rsidRPr="00B747B7">
        <w:rPr>
          <w:rFonts w:ascii="Arial" w:eastAsia="Times New Roman" w:hAnsi="Arial" w:cs="Arial"/>
          <w:sz w:val="20"/>
          <w:szCs w:val="20"/>
        </w:rPr>
        <w:t>During Gravimetric analysis three layers were formed due to separation by miscibility of the solutions: top layer contains the residual oil mixed with acetone and cyclohexane. A beaker was pre-weighed, the two lower layers were collected in a separate beaker and discarded. The upper layer was collected in the pre-weighed beaker passed through sodium anhydrous to remove moisture and placed in water bath to evaporate acetone and cyclohexane. The final residue was weighed to get the final weight of residual oil.</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The isolate screened for oil degradation using gravimetric analysis against 2% petrol, diesel and engine oil over different time intervals of 5, 10 and 15 days respectively produce the following results. The degradation efficiency of each isolate is summarized in the tables below</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lastRenderedPageBreak/>
        <w:t>Table 1: Showing percentage of oil degradation of petrol by the two isolates after different intervals of incubation</w:t>
      </w:r>
    </w:p>
    <w:tbl>
      <w:tblPr>
        <w:tblStyle w:val="TableGrid"/>
        <w:tblW w:w="10435" w:type="dxa"/>
        <w:tblLook w:val="04A0" w:firstRow="1" w:lastRow="0" w:firstColumn="1" w:lastColumn="0" w:noHBand="0" w:noVBand="1"/>
      </w:tblPr>
      <w:tblGrid>
        <w:gridCol w:w="1795"/>
        <w:gridCol w:w="2160"/>
        <w:gridCol w:w="2070"/>
        <w:gridCol w:w="2250"/>
        <w:gridCol w:w="2160"/>
      </w:tblGrid>
      <w:tr w:rsidR="00A03873" w:rsidRPr="00B747B7" w:rsidTr="00E271FB">
        <w:tc>
          <w:tcPr>
            <w:tcW w:w="10435" w:type="dxa"/>
            <w:gridSpan w:val="5"/>
          </w:tcPr>
          <w:p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1</w:t>
            </w:r>
          </w:p>
        </w:tc>
      </w:tr>
      <w:tr w:rsidR="00A03873" w:rsidRPr="00B747B7" w:rsidTr="00E271FB">
        <w:tc>
          <w:tcPr>
            <w:tcW w:w="179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Incubation time</w:t>
            </w:r>
          </w:p>
        </w:tc>
        <w:tc>
          <w:tcPr>
            <w:tcW w:w="6480" w:type="dxa"/>
            <w:gridSpan w:val="3"/>
          </w:tcPr>
          <w:p w:rsidR="00A03873" w:rsidRPr="00B747B7" w:rsidRDefault="00A03873" w:rsidP="00E271FB">
            <w:pPr>
              <w:jc w:val="center"/>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Percentage degradation (%)</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Average (%)</w:t>
            </w:r>
          </w:p>
        </w:tc>
      </w:tr>
      <w:tr w:rsidR="00A03873" w:rsidRPr="00B747B7" w:rsidTr="00E271FB">
        <w:tc>
          <w:tcPr>
            <w:tcW w:w="179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25.45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25.60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25.48</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25.51</w:t>
            </w:r>
          </w:p>
        </w:tc>
      </w:tr>
      <w:tr w:rsidR="00A03873" w:rsidRPr="00B747B7" w:rsidTr="00E271FB">
        <w:tc>
          <w:tcPr>
            <w:tcW w:w="179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43.20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43.40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43.51</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43.37</w:t>
            </w:r>
          </w:p>
        </w:tc>
      </w:tr>
      <w:tr w:rsidR="00A03873" w:rsidRPr="00B747B7" w:rsidTr="00E271FB">
        <w:tc>
          <w:tcPr>
            <w:tcW w:w="179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96.70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96.99</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97.10</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96.93</w:t>
            </w:r>
          </w:p>
        </w:tc>
      </w:tr>
      <w:tr w:rsidR="00A03873" w:rsidRPr="00B747B7" w:rsidTr="00E271FB">
        <w:tc>
          <w:tcPr>
            <w:tcW w:w="10435" w:type="dxa"/>
            <w:gridSpan w:val="5"/>
          </w:tcPr>
          <w:p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2</w:t>
            </w:r>
          </w:p>
        </w:tc>
      </w:tr>
      <w:tr w:rsidR="00A03873" w:rsidRPr="00B747B7" w:rsidTr="00E271FB">
        <w:tc>
          <w:tcPr>
            <w:tcW w:w="179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22.30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22.40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22.62</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22.44</w:t>
            </w:r>
          </w:p>
        </w:tc>
      </w:tr>
      <w:tr w:rsidR="00A03873" w:rsidRPr="00B747B7" w:rsidTr="00E271FB">
        <w:tc>
          <w:tcPr>
            <w:tcW w:w="179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10 </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27.70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27.80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28.08</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27.86</w:t>
            </w:r>
          </w:p>
        </w:tc>
      </w:tr>
      <w:tr w:rsidR="00A03873" w:rsidRPr="00B747B7" w:rsidTr="00E271FB">
        <w:tc>
          <w:tcPr>
            <w:tcW w:w="179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90.90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90.80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90.76</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90.82</w:t>
            </w:r>
          </w:p>
        </w:tc>
      </w:tr>
    </w:tbl>
    <w:p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2: Showing percentage of oil degradation of diesel by the two isolates after different intervals of incubation</w:t>
      </w:r>
    </w:p>
    <w:tbl>
      <w:tblPr>
        <w:tblStyle w:val="TableGrid"/>
        <w:tblW w:w="10435" w:type="dxa"/>
        <w:tblLook w:val="04A0" w:firstRow="1" w:lastRow="0" w:firstColumn="1" w:lastColumn="0" w:noHBand="0" w:noVBand="1"/>
      </w:tblPr>
      <w:tblGrid>
        <w:gridCol w:w="1885"/>
        <w:gridCol w:w="2070"/>
        <w:gridCol w:w="2070"/>
        <w:gridCol w:w="2250"/>
        <w:gridCol w:w="2160"/>
      </w:tblGrid>
      <w:tr w:rsidR="00A03873" w:rsidRPr="00B747B7" w:rsidTr="00E271FB">
        <w:tc>
          <w:tcPr>
            <w:tcW w:w="10435" w:type="dxa"/>
            <w:gridSpan w:val="5"/>
          </w:tcPr>
          <w:p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1</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Incubation time</w:t>
            </w:r>
          </w:p>
        </w:tc>
        <w:tc>
          <w:tcPr>
            <w:tcW w:w="6390" w:type="dxa"/>
            <w:gridSpan w:val="3"/>
          </w:tcPr>
          <w:p w:rsidR="00A03873" w:rsidRPr="00B747B7" w:rsidRDefault="00A03873" w:rsidP="00E271FB">
            <w:pPr>
              <w:jc w:val="center"/>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Percentage degradation (%)</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Average (%)</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10.9</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10.6</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10.50</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39.45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39.20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39.16</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39.27</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74.90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74.85</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74.89</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74.88</w:t>
            </w:r>
          </w:p>
        </w:tc>
      </w:tr>
      <w:tr w:rsidR="00A03873" w:rsidRPr="00B747B7" w:rsidTr="00E271FB">
        <w:tc>
          <w:tcPr>
            <w:tcW w:w="10435" w:type="dxa"/>
            <w:gridSpan w:val="5"/>
          </w:tcPr>
          <w:p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2</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18.74</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18.72</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18.72</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10 </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47.50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47.45</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47.49</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47.48</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83.00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84.18</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83.50</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83.56</w:t>
            </w:r>
          </w:p>
        </w:tc>
      </w:tr>
    </w:tbl>
    <w:p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3: Showing percentage of oil degradation of engine oil by the two isolates after different intervals of incubation</w:t>
      </w:r>
    </w:p>
    <w:tbl>
      <w:tblPr>
        <w:tblStyle w:val="TableGrid"/>
        <w:tblW w:w="10435" w:type="dxa"/>
        <w:tblLook w:val="04A0" w:firstRow="1" w:lastRow="0" w:firstColumn="1" w:lastColumn="0" w:noHBand="0" w:noVBand="1"/>
      </w:tblPr>
      <w:tblGrid>
        <w:gridCol w:w="1885"/>
        <w:gridCol w:w="2070"/>
        <w:gridCol w:w="2070"/>
        <w:gridCol w:w="2250"/>
        <w:gridCol w:w="2160"/>
      </w:tblGrid>
      <w:tr w:rsidR="00A03873" w:rsidRPr="00B747B7" w:rsidTr="00E271FB">
        <w:tc>
          <w:tcPr>
            <w:tcW w:w="10435" w:type="dxa"/>
            <w:gridSpan w:val="5"/>
          </w:tcPr>
          <w:p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1</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Incubation time</w:t>
            </w:r>
          </w:p>
        </w:tc>
        <w:tc>
          <w:tcPr>
            <w:tcW w:w="6390" w:type="dxa"/>
            <w:gridSpan w:val="3"/>
          </w:tcPr>
          <w:p w:rsidR="00A03873" w:rsidRPr="00B747B7" w:rsidRDefault="00A03873" w:rsidP="00E271FB">
            <w:pPr>
              <w:jc w:val="center"/>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Percentage degradation (%)</w:t>
            </w:r>
          </w:p>
        </w:tc>
        <w:tc>
          <w:tcPr>
            <w:tcW w:w="2160" w:type="dxa"/>
          </w:tcPr>
          <w:p w:rsidR="00A03873" w:rsidRPr="00B747B7" w:rsidRDefault="00A03873" w:rsidP="00E271FB">
            <w:pPr>
              <w:jc w:val="both"/>
              <w:rPr>
                <w:rFonts w:ascii="Arial" w:hAnsi="Arial" w:cs="Arial"/>
                <w:sz w:val="20"/>
                <w:szCs w:val="20"/>
              </w:rPr>
            </w:pPr>
            <w:r w:rsidRPr="00B747B7">
              <w:rPr>
                <w:rFonts w:ascii="Arial" w:hAnsi="Arial" w:cs="Arial"/>
                <w:color w:val="000000" w:themeColor="text1"/>
                <w:sz w:val="20"/>
                <w:szCs w:val="20"/>
                <w:shd w:val="clear" w:color="auto" w:fill="FFFFFF"/>
              </w:rPr>
              <w:t>Average (%)</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40.10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39.50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40.13</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39.91</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65.20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66.05</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65.94</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65.73</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82.90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83.10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83.30</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83.10</w:t>
            </w:r>
          </w:p>
        </w:tc>
      </w:tr>
      <w:tr w:rsidR="00A03873" w:rsidRPr="00B747B7" w:rsidTr="00E271FB">
        <w:tc>
          <w:tcPr>
            <w:tcW w:w="10435" w:type="dxa"/>
            <w:gridSpan w:val="5"/>
          </w:tcPr>
          <w:p w:rsidR="00A03873" w:rsidRPr="00B747B7" w:rsidRDefault="00A03873" w:rsidP="00E271FB">
            <w:pPr>
              <w:jc w:val="center"/>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Isolate 2</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9.98</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9.70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9.90</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9.86</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10 </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32.20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32.57</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32.40</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32.39</w:t>
            </w:r>
          </w:p>
        </w:tc>
      </w:tr>
      <w:tr w:rsidR="00A03873" w:rsidRPr="00B747B7" w:rsidTr="00E271FB">
        <w:tc>
          <w:tcPr>
            <w:tcW w:w="18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15</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76.70</w:t>
            </w:r>
          </w:p>
        </w:tc>
        <w:tc>
          <w:tcPr>
            <w:tcW w:w="207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76.40</w:t>
            </w:r>
          </w:p>
        </w:tc>
        <w:tc>
          <w:tcPr>
            <w:tcW w:w="225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76.49</w:t>
            </w:r>
          </w:p>
        </w:tc>
        <w:tc>
          <w:tcPr>
            <w:tcW w:w="2160"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76.53</w:t>
            </w:r>
          </w:p>
        </w:tc>
      </w:tr>
    </w:tbl>
    <w:p w:rsidR="00A03873" w:rsidRPr="00B747B7" w:rsidRDefault="00A03873" w:rsidP="00A03873">
      <w:pPr>
        <w:spacing w:line="240" w:lineRule="auto"/>
        <w:jc w:val="both"/>
        <w:rPr>
          <w:rFonts w:ascii="Arial" w:eastAsia="Times New Roman" w:hAnsi="Arial" w:cs="Arial"/>
          <w:b/>
          <w:bCs/>
          <w:color w:val="000000"/>
          <w:sz w:val="20"/>
          <w:szCs w:val="20"/>
        </w:rPr>
      </w:pPr>
    </w:p>
    <w:p w:rsidR="00A03873" w:rsidRPr="00B747B7" w:rsidRDefault="009B708A" w:rsidP="00A03873">
      <w:pPr>
        <w:spacing w:line="240" w:lineRule="auto"/>
        <w:jc w:val="both"/>
        <w:rPr>
          <w:rFonts w:ascii="Arial" w:hAnsi="Arial" w:cs="Arial"/>
          <w:b/>
          <w:color w:val="000000" w:themeColor="text1"/>
          <w:sz w:val="20"/>
          <w:szCs w:val="20"/>
          <w:shd w:val="clear" w:color="auto" w:fill="FFFFFF"/>
        </w:rPr>
      </w:pPr>
      <w:r>
        <w:rPr>
          <w:rFonts w:ascii="Arial" w:eastAsia="Times New Roman" w:hAnsi="Arial" w:cs="Arial"/>
          <w:b/>
          <w:bCs/>
          <w:color w:val="000000"/>
          <w:sz w:val="20"/>
          <w:szCs w:val="20"/>
        </w:rPr>
        <w:t>3.1.5</w:t>
      </w:r>
      <w:r w:rsidR="00A03873" w:rsidRPr="00B747B7">
        <w:rPr>
          <w:rFonts w:ascii="Arial" w:eastAsia="Times New Roman" w:hAnsi="Arial" w:cs="Arial"/>
          <w:b/>
          <w:bCs/>
          <w:color w:val="000000"/>
          <w:sz w:val="20"/>
          <w:szCs w:val="20"/>
        </w:rPr>
        <w:t xml:space="preserve"> </w:t>
      </w:r>
      <w:r w:rsidR="00A03873" w:rsidRPr="00B747B7">
        <w:rPr>
          <w:rFonts w:ascii="Arial" w:hAnsi="Arial" w:cs="Arial"/>
          <w:b/>
          <w:color w:val="000000" w:themeColor="text1"/>
          <w:sz w:val="20"/>
          <w:szCs w:val="20"/>
          <w:shd w:val="clear" w:color="auto" w:fill="FFFFFF"/>
        </w:rPr>
        <w:t>Efficiency of oil degrading isolates</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The efficiency of each isolate in the degradation of oil product at the end each incubation period was measured by quantifying the remaining residue of petroleum product in the medium and it is summarized below.</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4: Showing efficiency of oil degradation of the two isolates after 5 days intervals of incubation</w:t>
      </w:r>
    </w:p>
    <w:tbl>
      <w:tblPr>
        <w:tblStyle w:val="TableGrid"/>
        <w:tblW w:w="0" w:type="auto"/>
        <w:tblLook w:val="04A0" w:firstRow="1" w:lastRow="0" w:firstColumn="1" w:lastColumn="0" w:noHBand="0" w:noVBand="1"/>
      </w:tblPr>
      <w:tblGrid>
        <w:gridCol w:w="2785"/>
        <w:gridCol w:w="3448"/>
        <w:gridCol w:w="3117"/>
      </w:tblGrid>
      <w:tr w:rsidR="00A03873" w:rsidRPr="00B747B7" w:rsidTr="00E271FB">
        <w:tc>
          <w:tcPr>
            <w:tcW w:w="2785"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Carbon source</w:t>
            </w:r>
          </w:p>
        </w:tc>
        <w:tc>
          <w:tcPr>
            <w:tcW w:w="3448"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 xml:space="preserve">Streptococcus </w:t>
            </w:r>
            <w:proofErr w:type="spellStart"/>
            <w:r w:rsidRPr="00B747B7">
              <w:rPr>
                <w:rFonts w:ascii="Arial" w:hAnsi="Arial" w:cs="Arial"/>
                <w:b/>
                <w:i/>
                <w:color w:val="000000" w:themeColor="text1"/>
                <w:sz w:val="20"/>
                <w:szCs w:val="20"/>
                <w:shd w:val="clear" w:color="auto" w:fill="FFFFFF"/>
              </w:rPr>
              <w:t>spp</w:t>
            </w:r>
            <w:proofErr w:type="spellEnd"/>
          </w:p>
        </w:tc>
        <w:tc>
          <w:tcPr>
            <w:tcW w:w="3117"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 xml:space="preserve">Pseudomonas </w:t>
            </w:r>
            <w:proofErr w:type="spellStart"/>
            <w:r w:rsidRPr="00B747B7">
              <w:rPr>
                <w:rFonts w:ascii="Arial" w:hAnsi="Arial" w:cs="Arial"/>
                <w:b/>
                <w:i/>
                <w:color w:val="000000" w:themeColor="text1"/>
                <w:sz w:val="20"/>
                <w:szCs w:val="20"/>
                <w:shd w:val="clear" w:color="auto" w:fill="FFFFFF"/>
              </w:rPr>
              <w:t>spp</w:t>
            </w:r>
            <w:proofErr w:type="spellEnd"/>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Petrol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25.51%</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22.44%</w:t>
            </w:r>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Engine oil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10.50%</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18.72%</w:t>
            </w:r>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Diesel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39.91%</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9.86%</w:t>
            </w:r>
          </w:p>
        </w:tc>
      </w:tr>
    </w:tbl>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At 5 days of incubation and shaking,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Diesel recorded the highest degradation with 39.91% while </w:t>
      </w:r>
      <w:r w:rsidRPr="00B747B7">
        <w:rPr>
          <w:rFonts w:ascii="Arial" w:hAnsi="Arial" w:cs="Arial"/>
          <w:i/>
          <w:color w:val="000000" w:themeColor="text1"/>
          <w:sz w:val="20"/>
          <w:szCs w:val="20"/>
          <w:shd w:val="clear" w:color="auto" w:fill="FFFFFF"/>
        </w:rPr>
        <w:t xml:space="preserve">Pseudomonas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diesel showed the lowest degradation </w:t>
      </w:r>
      <w:bookmarkStart w:id="12" w:name="OLE_LINK1"/>
      <w:bookmarkStart w:id="13" w:name="OLE_LINK2"/>
      <w:r w:rsidRPr="00B747B7">
        <w:rPr>
          <w:rFonts w:ascii="Arial" w:hAnsi="Arial" w:cs="Arial"/>
          <w:color w:val="000000" w:themeColor="text1"/>
          <w:sz w:val="20"/>
          <w:szCs w:val="20"/>
          <w:shd w:val="clear" w:color="auto" w:fill="FFFFFF"/>
        </w:rPr>
        <w:t>with 9.86%.</w:t>
      </w:r>
      <w:bookmarkEnd w:id="12"/>
      <w:bookmarkEnd w:id="13"/>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noProof/>
          <w:sz w:val="20"/>
          <w:szCs w:val="20"/>
        </w:rPr>
        <w:drawing>
          <wp:inline distT="0" distB="0" distL="0" distR="0" wp14:anchorId="4A86F9FF" wp14:editId="37317D9C">
            <wp:extent cx="3686175" cy="19907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03873" w:rsidRPr="00B747B7" w:rsidRDefault="00DB1815"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Figure 8</w:t>
      </w:r>
      <w:r w:rsidR="00A03873" w:rsidRPr="00B747B7">
        <w:rPr>
          <w:rFonts w:ascii="Arial" w:hAnsi="Arial" w:cs="Arial"/>
          <w:color w:val="000000" w:themeColor="text1"/>
          <w:sz w:val="20"/>
          <w:szCs w:val="20"/>
          <w:shd w:val="clear" w:color="auto" w:fill="FFFFFF"/>
        </w:rPr>
        <w:t xml:space="preserve">: </w:t>
      </w:r>
      <w:r w:rsidR="00EA7F44">
        <w:rPr>
          <w:rFonts w:ascii="Arial" w:hAnsi="Arial" w:cs="Arial"/>
          <w:color w:val="000000" w:themeColor="text1"/>
          <w:sz w:val="20"/>
          <w:szCs w:val="20"/>
          <w:shd w:val="clear" w:color="auto" w:fill="FFFFFF"/>
        </w:rPr>
        <w:t>E</w:t>
      </w:r>
      <w:r w:rsidR="00A03873" w:rsidRPr="00B747B7">
        <w:rPr>
          <w:rFonts w:ascii="Arial" w:hAnsi="Arial" w:cs="Arial"/>
          <w:color w:val="000000" w:themeColor="text1"/>
          <w:sz w:val="20"/>
          <w:szCs w:val="20"/>
          <w:shd w:val="clear" w:color="auto" w:fill="FFFFFF"/>
        </w:rPr>
        <w:t>fficiency of bacterial isolate in oil degradation at day 5</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5: Showing efficiency of oil degradation of the two isolates after 10 days intervals of incubation</w:t>
      </w:r>
    </w:p>
    <w:tbl>
      <w:tblPr>
        <w:tblStyle w:val="TableGrid"/>
        <w:tblW w:w="0" w:type="auto"/>
        <w:tblLook w:val="04A0" w:firstRow="1" w:lastRow="0" w:firstColumn="1" w:lastColumn="0" w:noHBand="0" w:noVBand="1"/>
      </w:tblPr>
      <w:tblGrid>
        <w:gridCol w:w="2785"/>
        <w:gridCol w:w="3448"/>
        <w:gridCol w:w="3117"/>
      </w:tblGrid>
      <w:tr w:rsidR="00A03873" w:rsidRPr="00B747B7" w:rsidTr="00E271FB">
        <w:tc>
          <w:tcPr>
            <w:tcW w:w="2785"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color w:val="000000" w:themeColor="text1"/>
                <w:sz w:val="20"/>
                <w:szCs w:val="20"/>
                <w:shd w:val="clear" w:color="auto" w:fill="FFFFFF"/>
              </w:rPr>
              <w:t>Carbon source</w:t>
            </w:r>
          </w:p>
        </w:tc>
        <w:tc>
          <w:tcPr>
            <w:tcW w:w="3448"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 xml:space="preserve">Streptococcus </w:t>
            </w:r>
            <w:proofErr w:type="spellStart"/>
            <w:r w:rsidRPr="00B747B7">
              <w:rPr>
                <w:rFonts w:ascii="Arial" w:hAnsi="Arial" w:cs="Arial"/>
                <w:b/>
                <w:i/>
                <w:color w:val="000000" w:themeColor="text1"/>
                <w:sz w:val="20"/>
                <w:szCs w:val="20"/>
                <w:shd w:val="clear" w:color="auto" w:fill="FFFFFF"/>
              </w:rPr>
              <w:t>spp</w:t>
            </w:r>
            <w:proofErr w:type="spellEnd"/>
          </w:p>
        </w:tc>
        <w:tc>
          <w:tcPr>
            <w:tcW w:w="3117"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 xml:space="preserve">Pseudomonas </w:t>
            </w:r>
            <w:proofErr w:type="spellStart"/>
            <w:r w:rsidRPr="00B747B7">
              <w:rPr>
                <w:rFonts w:ascii="Arial" w:hAnsi="Arial" w:cs="Arial"/>
                <w:b/>
                <w:i/>
                <w:color w:val="000000" w:themeColor="text1"/>
                <w:sz w:val="20"/>
                <w:szCs w:val="20"/>
                <w:shd w:val="clear" w:color="auto" w:fill="FFFFFF"/>
              </w:rPr>
              <w:t>spp</w:t>
            </w:r>
            <w:proofErr w:type="spellEnd"/>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Petrol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43.37%</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27.86%</w:t>
            </w:r>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Engine oil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39.27%</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47.48%</w:t>
            </w:r>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Diesel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65.73%</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32.39%</w:t>
            </w:r>
          </w:p>
        </w:tc>
      </w:tr>
    </w:tbl>
    <w:p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At 10 days of incubation and shaking,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Diesel recorded the highest degradation with 65.73% while </w:t>
      </w:r>
      <w:r w:rsidRPr="00B747B7">
        <w:rPr>
          <w:rFonts w:ascii="Arial" w:hAnsi="Arial" w:cs="Arial"/>
          <w:i/>
          <w:color w:val="000000" w:themeColor="text1"/>
          <w:sz w:val="20"/>
          <w:szCs w:val="20"/>
          <w:shd w:val="clear" w:color="auto" w:fill="FFFFFF"/>
        </w:rPr>
        <w:t xml:space="preserve">Pseudomonas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petrol showed the lowest degradation with 27.86%.</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noProof/>
          <w:sz w:val="20"/>
          <w:szCs w:val="20"/>
        </w:rPr>
        <w:drawing>
          <wp:inline distT="0" distB="0" distL="0" distR="0" wp14:anchorId="00AC9893" wp14:editId="7865FD24">
            <wp:extent cx="3590925" cy="19716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3873" w:rsidRPr="00B747B7" w:rsidRDefault="00DB1815"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Figure 9</w:t>
      </w:r>
      <w:r w:rsidR="00A03873" w:rsidRPr="00B747B7">
        <w:rPr>
          <w:rFonts w:ascii="Arial" w:hAnsi="Arial" w:cs="Arial"/>
          <w:color w:val="000000" w:themeColor="text1"/>
          <w:sz w:val="20"/>
          <w:szCs w:val="20"/>
          <w:shd w:val="clear" w:color="auto" w:fill="FFFFFF"/>
        </w:rPr>
        <w:t xml:space="preserve">: </w:t>
      </w:r>
      <w:r w:rsidR="001629B1">
        <w:rPr>
          <w:rFonts w:ascii="Arial" w:hAnsi="Arial" w:cs="Arial"/>
          <w:color w:val="000000" w:themeColor="text1"/>
          <w:sz w:val="20"/>
          <w:szCs w:val="20"/>
          <w:shd w:val="clear" w:color="auto" w:fill="FFFFFF"/>
        </w:rPr>
        <w:t>E</w:t>
      </w:r>
      <w:r w:rsidR="00A03873" w:rsidRPr="00B747B7">
        <w:rPr>
          <w:rFonts w:ascii="Arial" w:hAnsi="Arial" w:cs="Arial"/>
          <w:color w:val="000000" w:themeColor="text1"/>
          <w:sz w:val="20"/>
          <w:szCs w:val="20"/>
          <w:shd w:val="clear" w:color="auto" w:fill="FFFFFF"/>
        </w:rPr>
        <w:t>fficiency of bacterial isolate in oil degradation at day 10</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Table 6: Showing efficiency of oil degradation of the two isolates after 15 days intervals of incubation</w:t>
      </w:r>
    </w:p>
    <w:tbl>
      <w:tblPr>
        <w:tblStyle w:val="TableGrid"/>
        <w:tblW w:w="0" w:type="auto"/>
        <w:tblLook w:val="04A0" w:firstRow="1" w:lastRow="0" w:firstColumn="1" w:lastColumn="0" w:noHBand="0" w:noVBand="1"/>
      </w:tblPr>
      <w:tblGrid>
        <w:gridCol w:w="2785"/>
        <w:gridCol w:w="3448"/>
        <w:gridCol w:w="3117"/>
      </w:tblGrid>
      <w:tr w:rsidR="00A03873" w:rsidRPr="00B747B7" w:rsidTr="00E271FB">
        <w:tc>
          <w:tcPr>
            <w:tcW w:w="2785" w:type="dxa"/>
          </w:tcPr>
          <w:p w:rsidR="00A03873" w:rsidRPr="00B747B7" w:rsidRDefault="00A03873" w:rsidP="00E271FB">
            <w:pPr>
              <w:jc w:val="both"/>
              <w:rPr>
                <w:rFonts w:ascii="Arial" w:hAnsi="Arial" w:cs="Arial"/>
                <w:b/>
                <w:color w:val="000000" w:themeColor="text1"/>
                <w:sz w:val="20"/>
                <w:szCs w:val="20"/>
                <w:shd w:val="clear" w:color="auto" w:fill="FFFFFF"/>
              </w:rPr>
            </w:pPr>
            <w:bookmarkStart w:id="14" w:name="OLE_LINK3"/>
            <w:r w:rsidRPr="00B747B7">
              <w:rPr>
                <w:rFonts w:ascii="Arial" w:hAnsi="Arial" w:cs="Arial"/>
                <w:b/>
                <w:color w:val="000000" w:themeColor="text1"/>
                <w:sz w:val="20"/>
                <w:szCs w:val="20"/>
                <w:shd w:val="clear" w:color="auto" w:fill="FFFFFF"/>
              </w:rPr>
              <w:t>Carbon source</w:t>
            </w:r>
          </w:p>
        </w:tc>
        <w:tc>
          <w:tcPr>
            <w:tcW w:w="3448"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 xml:space="preserve">Streptococcus </w:t>
            </w:r>
            <w:proofErr w:type="spellStart"/>
            <w:r w:rsidRPr="00B747B7">
              <w:rPr>
                <w:rFonts w:ascii="Arial" w:hAnsi="Arial" w:cs="Arial"/>
                <w:b/>
                <w:i/>
                <w:color w:val="000000" w:themeColor="text1"/>
                <w:sz w:val="20"/>
                <w:szCs w:val="20"/>
                <w:shd w:val="clear" w:color="auto" w:fill="FFFFFF"/>
              </w:rPr>
              <w:t>spp</w:t>
            </w:r>
            <w:proofErr w:type="spellEnd"/>
          </w:p>
        </w:tc>
        <w:tc>
          <w:tcPr>
            <w:tcW w:w="3117" w:type="dxa"/>
          </w:tcPr>
          <w:p w:rsidR="00A03873" w:rsidRPr="00B747B7" w:rsidRDefault="00A03873" w:rsidP="00E271FB">
            <w:pPr>
              <w:jc w:val="both"/>
              <w:rPr>
                <w:rFonts w:ascii="Arial" w:hAnsi="Arial" w:cs="Arial"/>
                <w:b/>
                <w:color w:val="000000" w:themeColor="text1"/>
                <w:sz w:val="20"/>
                <w:szCs w:val="20"/>
                <w:shd w:val="clear" w:color="auto" w:fill="FFFFFF"/>
              </w:rPr>
            </w:pPr>
            <w:r w:rsidRPr="00B747B7">
              <w:rPr>
                <w:rFonts w:ascii="Arial" w:hAnsi="Arial" w:cs="Arial"/>
                <w:b/>
                <w:i/>
                <w:color w:val="000000" w:themeColor="text1"/>
                <w:sz w:val="20"/>
                <w:szCs w:val="20"/>
                <w:shd w:val="clear" w:color="auto" w:fill="FFFFFF"/>
              </w:rPr>
              <w:t xml:space="preserve">Pseudomonas </w:t>
            </w:r>
            <w:proofErr w:type="spellStart"/>
            <w:r w:rsidRPr="00B747B7">
              <w:rPr>
                <w:rFonts w:ascii="Arial" w:hAnsi="Arial" w:cs="Arial"/>
                <w:b/>
                <w:i/>
                <w:color w:val="000000" w:themeColor="text1"/>
                <w:sz w:val="20"/>
                <w:szCs w:val="20"/>
                <w:shd w:val="clear" w:color="auto" w:fill="FFFFFF"/>
              </w:rPr>
              <w:t>spp</w:t>
            </w:r>
            <w:proofErr w:type="spellEnd"/>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Petrol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96.93%</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90.82%</w:t>
            </w:r>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Engine oil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74.88%</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83.56%</w:t>
            </w:r>
          </w:p>
        </w:tc>
      </w:tr>
      <w:tr w:rsidR="00A03873" w:rsidRPr="00B747B7" w:rsidTr="00E271FB">
        <w:tc>
          <w:tcPr>
            <w:tcW w:w="2785"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Diesel</w:t>
            </w:r>
          </w:p>
        </w:tc>
        <w:tc>
          <w:tcPr>
            <w:tcW w:w="3448"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83.10%</w:t>
            </w:r>
          </w:p>
        </w:tc>
        <w:tc>
          <w:tcPr>
            <w:tcW w:w="3117" w:type="dxa"/>
          </w:tcPr>
          <w:p w:rsidR="00A03873" w:rsidRPr="00B747B7" w:rsidRDefault="00A03873" w:rsidP="00E271FB">
            <w:pPr>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76.53%</w:t>
            </w:r>
          </w:p>
        </w:tc>
      </w:tr>
    </w:tbl>
    <w:p w:rsidR="00A03873" w:rsidRPr="00B747B7" w:rsidRDefault="00A03873" w:rsidP="00A03873">
      <w:pPr>
        <w:spacing w:line="240" w:lineRule="auto"/>
        <w:jc w:val="both"/>
        <w:rPr>
          <w:rFonts w:ascii="Arial" w:hAnsi="Arial" w:cs="Arial"/>
          <w:color w:val="000000" w:themeColor="text1"/>
          <w:sz w:val="20"/>
          <w:szCs w:val="20"/>
          <w:shd w:val="clear" w:color="auto" w:fill="FFFFFF"/>
        </w:rPr>
      </w:pP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At 15 days of incubation and shaking,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petrol recorded the highest degradation with 96.93%, followed by </w:t>
      </w:r>
      <w:r w:rsidRPr="00B747B7">
        <w:rPr>
          <w:rFonts w:ascii="Arial" w:hAnsi="Arial" w:cs="Arial"/>
          <w:i/>
          <w:color w:val="000000" w:themeColor="text1"/>
          <w:sz w:val="20"/>
          <w:szCs w:val="20"/>
          <w:shd w:val="clear" w:color="auto" w:fill="FFFFFF"/>
        </w:rPr>
        <w:t xml:space="preserve">Pseudomonas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petrol with 90.82%, followed by </w:t>
      </w:r>
      <w:r w:rsidRPr="00B747B7">
        <w:rPr>
          <w:rFonts w:ascii="Arial" w:hAnsi="Arial" w:cs="Arial"/>
          <w:i/>
          <w:color w:val="000000" w:themeColor="text1"/>
          <w:sz w:val="20"/>
          <w:szCs w:val="20"/>
          <w:shd w:val="clear" w:color="auto" w:fill="FFFFFF"/>
        </w:rPr>
        <w:t xml:space="preserve">Pseudomonas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i/>
          <w:color w:val="000000" w:themeColor="text1"/>
          <w:sz w:val="20"/>
          <w:szCs w:val="20"/>
          <w:shd w:val="clear" w:color="auto" w:fill="FFFFFF"/>
        </w:rPr>
        <w:t xml:space="preserve"> </w:t>
      </w:r>
      <w:r w:rsidRPr="00B747B7">
        <w:rPr>
          <w:rFonts w:ascii="Arial" w:hAnsi="Arial" w:cs="Arial"/>
          <w:color w:val="000000" w:themeColor="text1"/>
          <w:sz w:val="20"/>
          <w:szCs w:val="20"/>
          <w:shd w:val="clear" w:color="auto" w:fill="FFFFFF"/>
        </w:rPr>
        <w:t xml:space="preserve">in Engine oil </w:t>
      </w:r>
      <w:r w:rsidRPr="00B747B7">
        <w:rPr>
          <w:rFonts w:ascii="Arial" w:hAnsi="Arial" w:cs="Arial"/>
          <w:color w:val="000000" w:themeColor="text1"/>
          <w:sz w:val="20"/>
          <w:szCs w:val="20"/>
          <w:shd w:val="clear" w:color="auto" w:fill="FFFFFF"/>
        </w:rPr>
        <w:lastRenderedPageBreak/>
        <w:t xml:space="preserve">with 83.56%, followed by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diesel with 76.53%, the lowest degradation was recorded by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in engine oil with 74.88%</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noProof/>
          <w:sz w:val="20"/>
          <w:szCs w:val="20"/>
        </w:rPr>
        <w:drawing>
          <wp:anchor distT="0" distB="0" distL="114300" distR="114300" simplePos="0" relativeHeight="251659264" behindDoc="0" locked="0" layoutInCell="1" allowOverlap="1" wp14:anchorId="7BAD41B1" wp14:editId="40BE132B">
            <wp:simplePos x="914400" y="5743575"/>
            <wp:positionH relativeFrom="margin">
              <wp:align>left</wp:align>
            </wp:positionH>
            <wp:positionV relativeFrom="paragraph">
              <wp:align>top</wp:align>
            </wp:positionV>
            <wp:extent cx="3657600" cy="1933575"/>
            <wp:effectExtent l="0" t="0" r="0"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B747B7">
        <w:rPr>
          <w:rFonts w:ascii="Arial" w:hAnsi="Arial" w:cs="Arial"/>
          <w:color w:val="000000" w:themeColor="text1"/>
          <w:sz w:val="20"/>
          <w:szCs w:val="20"/>
          <w:shd w:val="clear" w:color="auto" w:fill="FFFFFF"/>
        </w:rPr>
        <w:br w:type="textWrapping" w:clear="all"/>
      </w:r>
    </w:p>
    <w:p w:rsidR="00A03873" w:rsidRPr="00B747B7" w:rsidRDefault="00DB1815"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Figure 10</w:t>
      </w:r>
      <w:r w:rsidR="00A03873" w:rsidRPr="00B747B7">
        <w:rPr>
          <w:rFonts w:ascii="Arial" w:hAnsi="Arial" w:cs="Arial"/>
          <w:color w:val="000000" w:themeColor="text1"/>
          <w:sz w:val="20"/>
          <w:szCs w:val="20"/>
          <w:shd w:val="clear" w:color="auto" w:fill="FFFFFF"/>
        </w:rPr>
        <w:t xml:space="preserve">: </w:t>
      </w:r>
      <w:r w:rsidR="00955E03">
        <w:rPr>
          <w:rFonts w:ascii="Arial" w:hAnsi="Arial" w:cs="Arial"/>
          <w:color w:val="000000" w:themeColor="text1"/>
          <w:sz w:val="20"/>
          <w:szCs w:val="20"/>
          <w:shd w:val="clear" w:color="auto" w:fill="FFFFFF"/>
        </w:rPr>
        <w:t>E</w:t>
      </w:r>
      <w:r w:rsidR="00A03873" w:rsidRPr="00B747B7">
        <w:rPr>
          <w:rFonts w:ascii="Arial" w:hAnsi="Arial" w:cs="Arial"/>
          <w:color w:val="000000" w:themeColor="text1"/>
          <w:sz w:val="20"/>
          <w:szCs w:val="20"/>
          <w:shd w:val="clear" w:color="auto" w:fill="FFFFFF"/>
        </w:rPr>
        <w:t>fficiency of bacterial isolate in oil degradation at day 15</w:t>
      </w:r>
      <w:bookmarkEnd w:id="14"/>
    </w:p>
    <w:p w:rsidR="00A03873" w:rsidRPr="00B747B7" w:rsidRDefault="00B747B7" w:rsidP="00A03873">
      <w:pPr>
        <w:pStyle w:val="Heading1"/>
        <w:jc w:val="both"/>
        <w:rPr>
          <w:rFonts w:ascii="Arial" w:hAnsi="Arial" w:cs="Arial"/>
          <w:sz w:val="22"/>
        </w:rPr>
      </w:pPr>
      <w:r w:rsidRPr="00B747B7">
        <w:rPr>
          <w:rFonts w:ascii="Arial" w:hAnsi="Arial" w:cs="Arial"/>
          <w:sz w:val="22"/>
        </w:rPr>
        <w:t>3.2 DISCUSSION</w:t>
      </w:r>
    </w:p>
    <w:p w:rsidR="00896B11" w:rsidRPr="00B747B7" w:rsidRDefault="00A03873" w:rsidP="00A03873">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In the present study, two oil degrading bacteria were isolated, namely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and </w:t>
      </w:r>
      <w:r w:rsidRPr="00B747B7">
        <w:rPr>
          <w:rFonts w:ascii="Arial" w:hAnsi="Arial" w:cs="Arial"/>
          <w:i/>
          <w:color w:val="000000" w:themeColor="text1"/>
          <w:sz w:val="20"/>
          <w:szCs w:val="20"/>
          <w:shd w:val="clear" w:color="auto" w:fill="FFFFFF"/>
        </w:rPr>
        <w:t>Pseudomonas spp</w:t>
      </w:r>
      <w:r w:rsidRPr="00B747B7">
        <w:rPr>
          <w:rFonts w:ascii="Arial" w:hAnsi="Arial" w:cs="Arial"/>
          <w:color w:val="000000" w:themeColor="text1"/>
          <w:sz w:val="20"/>
          <w:szCs w:val="20"/>
          <w:shd w:val="clear" w:color="auto" w:fill="FFFFFF"/>
        </w:rPr>
        <w:t xml:space="preserve">. The efficiency of each isolate in its capacity to degrade oil products (petrol, diesel and engine oil) was measured. For petrol degradation,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was found to be the most efficient degrader of petrol with efficiency degradation of 96.93%. For diesel degradation, </w:t>
      </w:r>
      <w:r w:rsidRPr="00B747B7">
        <w:rPr>
          <w:rFonts w:ascii="Arial" w:hAnsi="Arial" w:cs="Arial"/>
          <w:i/>
          <w:color w:val="000000" w:themeColor="text1"/>
          <w:sz w:val="20"/>
          <w:szCs w:val="20"/>
          <w:shd w:val="clear" w:color="auto" w:fill="FFFFFF"/>
        </w:rPr>
        <w:t xml:space="preserve">Streptococcus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was found to be the most efficient degrader of diesel with efficiency degradation of 83.10%. For engine oil degradation, </w:t>
      </w:r>
      <w:r w:rsidRPr="00B747B7">
        <w:rPr>
          <w:rFonts w:ascii="Arial" w:hAnsi="Arial" w:cs="Arial"/>
          <w:i/>
          <w:color w:val="000000" w:themeColor="text1"/>
          <w:sz w:val="20"/>
          <w:szCs w:val="20"/>
          <w:shd w:val="clear" w:color="auto" w:fill="FFFFFF"/>
        </w:rPr>
        <w:t xml:space="preserve">Pseudomonas </w:t>
      </w:r>
      <w:proofErr w:type="spellStart"/>
      <w:r w:rsidRPr="00B747B7">
        <w:rPr>
          <w:rFonts w:ascii="Arial" w:hAnsi="Arial" w:cs="Arial"/>
          <w:i/>
          <w:color w:val="000000" w:themeColor="text1"/>
          <w:sz w:val="20"/>
          <w:szCs w:val="20"/>
          <w:shd w:val="clear" w:color="auto" w:fill="FFFFFF"/>
        </w:rPr>
        <w:t>spp</w:t>
      </w:r>
      <w:proofErr w:type="spellEnd"/>
      <w:r w:rsidRPr="00B747B7">
        <w:rPr>
          <w:rFonts w:ascii="Arial" w:hAnsi="Arial" w:cs="Arial"/>
          <w:color w:val="000000" w:themeColor="text1"/>
          <w:sz w:val="20"/>
          <w:szCs w:val="20"/>
          <w:shd w:val="clear" w:color="auto" w:fill="FFFFFF"/>
        </w:rPr>
        <w:t xml:space="preserve"> was found to be the most efficient degrader of engine oil with efficiency degradation of 83.56%. This result agrees with a research by</w:t>
      </w:r>
      <w:r w:rsidR="00896B11" w:rsidRPr="00B747B7">
        <w:rPr>
          <w:rFonts w:ascii="Arial" w:hAnsi="Arial" w:cs="Arial"/>
          <w:color w:val="000000" w:themeColor="text1"/>
          <w:sz w:val="20"/>
          <w:szCs w:val="20"/>
          <w:shd w:val="clear" w:color="auto" w:fill="FFFFFF"/>
        </w:rPr>
        <w:t xml:space="preserve"> </w:t>
      </w:r>
      <w:r w:rsidRPr="00B747B7">
        <w:rPr>
          <w:rFonts w:ascii="Arial" w:hAnsi="Arial" w:cs="Arial"/>
          <w:color w:val="000000" w:themeColor="text1"/>
          <w:sz w:val="20"/>
          <w:szCs w:val="20"/>
          <w:shd w:val="clear" w:color="auto" w:fill="FFFFFF"/>
        </w:rPr>
        <w:t xml:space="preserve">which reported </w:t>
      </w:r>
      <w:r w:rsidRPr="00B747B7">
        <w:rPr>
          <w:rFonts w:ascii="Arial" w:hAnsi="Arial" w:cs="Arial"/>
          <w:i/>
          <w:color w:val="000000" w:themeColor="text1"/>
          <w:sz w:val="20"/>
          <w:szCs w:val="20"/>
          <w:shd w:val="clear" w:color="auto" w:fill="FFFFFF"/>
        </w:rPr>
        <w:t xml:space="preserve">Pseudomonas aeruginosa </w:t>
      </w:r>
      <w:r w:rsidRPr="00B747B7">
        <w:rPr>
          <w:rFonts w:ascii="Arial" w:hAnsi="Arial" w:cs="Arial"/>
          <w:color w:val="000000" w:themeColor="text1"/>
          <w:sz w:val="20"/>
          <w:szCs w:val="20"/>
          <w:shd w:val="clear" w:color="auto" w:fill="FFFFFF"/>
        </w:rPr>
        <w:t>as naturally occurring potent engine oil degraders</w:t>
      </w:r>
      <w:r w:rsidR="00896B11" w:rsidRPr="00B747B7">
        <w:rPr>
          <w:rFonts w:ascii="Arial" w:hAnsi="Arial" w:cs="Arial"/>
          <w:color w:val="000000" w:themeColor="text1"/>
          <w:sz w:val="20"/>
          <w:szCs w:val="20"/>
          <w:shd w:val="clear" w:color="auto" w:fill="FFFFFF"/>
        </w:rPr>
        <w:t xml:space="preserve"> [14]</w:t>
      </w:r>
      <w:r w:rsidRPr="00B747B7">
        <w:rPr>
          <w:rFonts w:ascii="Arial" w:hAnsi="Arial" w:cs="Arial"/>
          <w:color w:val="000000" w:themeColor="text1"/>
          <w:sz w:val="20"/>
          <w:szCs w:val="20"/>
          <w:shd w:val="clear" w:color="auto" w:fill="FFFFFF"/>
        </w:rPr>
        <w:t>.</w:t>
      </w:r>
      <w:r w:rsidR="00DD22D2" w:rsidRPr="00B747B7">
        <w:rPr>
          <w:rFonts w:ascii="Arial" w:hAnsi="Arial" w:cs="Arial"/>
          <w:color w:val="000000" w:themeColor="text1"/>
          <w:sz w:val="20"/>
          <w:szCs w:val="20"/>
          <w:shd w:val="clear" w:color="auto" w:fill="FFFFFF"/>
        </w:rPr>
        <w:t xml:space="preserve"> Another on garage soil showed Pseudomonas aeruginosa as more potent degraders of engine oil due to their complex systems of degradation</w:t>
      </w:r>
      <w:r w:rsidR="00896B11" w:rsidRPr="00B747B7">
        <w:rPr>
          <w:rFonts w:ascii="Arial" w:hAnsi="Arial" w:cs="Arial"/>
          <w:color w:val="000000" w:themeColor="text1"/>
          <w:sz w:val="20"/>
          <w:szCs w:val="20"/>
          <w:shd w:val="clear" w:color="auto" w:fill="FFFFFF"/>
        </w:rPr>
        <w:t xml:space="preserve"> [15-16]</w:t>
      </w:r>
    </w:p>
    <w:p w:rsidR="00A03873" w:rsidRPr="00B747B7" w:rsidRDefault="00896B11" w:rsidP="00180274">
      <w:pPr>
        <w:spacing w:line="240" w:lineRule="auto"/>
        <w:jc w:val="both"/>
        <w:rPr>
          <w:rFonts w:ascii="Arial" w:hAnsi="Arial" w:cs="Arial"/>
          <w:color w:val="000000" w:themeColor="text1"/>
          <w:sz w:val="20"/>
          <w:szCs w:val="20"/>
          <w:shd w:val="clear" w:color="auto" w:fill="FFFFFF"/>
        </w:rPr>
      </w:pPr>
      <w:r w:rsidRPr="00B747B7">
        <w:rPr>
          <w:rFonts w:ascii="Arial" w:hAnsi="Arial" w:cs="Arial"/>
          <w:color w:val="000000" w:themeColor="text1"/>
          <w:sz w:val="20"/>
          <w:szCs w:val="20"/>
          <w:shd w:val="clear" w:color="auto" w:fill="FFFFFF"/>
        </w:rPr>
        <w:t xml:space="preserve"> A  study in </w:t>
      </w:r>
      <w:proofErr w:type="spellStart"/>
      <w:r w:rsidRPr="00B747B7">
        <w:rPr>
          <w:rFonts w:ascii="Arial" w:hAnsi="Arial" w:cs="Arial"/>
          <w:color w:val="000000" w:themeColor="text1"/>
          <w:sz w:val="20"/>
          <w:szCs w:val="20"/>
          <w:shd w:val="clear" w:color="auto" w:fill="FFFFFF"/>
        </w:rPr>
        <w:t>Mamandur</w:t>
      </w:r>
      <w:proofErr w:type="spellEnd"/>
      <w:r w:rsidRPr="00B747B7">
        <w:rPr>
          <w:rFonts w:ascii="Arial" w:hAnsi="Arial" w:cs="Arial"/>
          <w:color w:val="000000" w:themeColor="text1"/>
          <w:sz w:val="20"/>
          <w:szCs w:val="20"/>
          <w:shd w:val="clear" w:color="auto" w:fill="FFFFFF"/>
        </w:rPr>
        <w:t xml:space="preserve"> revealed </w:t>
      </w:r>
      <w:r w:rsidR="00A03873" w:rsidRPr="00B747B7">
        <w:rPr>
          <w:rFonts w:ascii="Arial" w:hAnsi="Arial" w:cs="Arial"/>
          <w:i/>
          <w:color w:val="000000" w:themeColor="text1"/>
          <w:sz w:val="20"/>
          <w:szCs w:val="20"/>
          <w:shd w:val="clear" w:color="auto" w:fill="FFFFFF"/>
        </w:rPr>
        <w:t xml:space="preserve">Streptococcus </w:t>
      </w:r>
      <w:proofErr w:type="spellStart"/>
      <w:r w:rsidR="00A03873" w:rsidRPr="00B747B7">
        <w:rPr>
          <w:rFonts w:ascii="Arial" w:hAnsi="Arial" w:cs="Arial"/>
          <w:i/>
          <w:color w:val="000000" w:themeColor="text1"/>
          <w:sz w:val="20"/>
          <w:szCs w:val="20"/>
          <w:shd w:val="clear" w:color="auto" w:fill="FFFFFF"/>
        </w:rPr>
        <w:t>spp</w:t>
      </w:r>
      <w:proofErr w:type="spellEnd"/>
      <w:r w:rsidR="00A03873" w:rsidRPr="00B747B7">
        <w:rPr>
          <w:rFonts w:ascii="Arial" w:hAnsi="Arial" w:cs="Arial"/>
          <w:color w:val="000000" w:themeColor="text1"/>
          <w:sz w:val="20"/>
          <w:szCs w:val="20"/>
          <w:shd w:val="clear" w:color="auto" w:fill="FFFFFF"/>
        </w:rPr>
        <w:t xml:space="preserve"> and </w:t>
      </w:r>
      <w:r w:rsidR="00A03873" w:rsidRPr="00B747B7">
        <w:rPr>
          <w:rFonts w:ascii="Arial" w:hAnsi="Arial" w:cs="Arial"/>
          <w:i/>
          <w:color w:val="000000" w:themeColor="text1"/>
          <w:sz w:val="20"/>
          <w:szCs w:val="20"/>
          <w:shd w:val="clear" w:color="auto" w:fill="FFFFFF"/>
        </w:rPr>
        <w:t xml:space="preserve">Pseudomonas </w:t>
      </w:r>
      <w:proofErr w:type="spellStart"/>
      <w:r w:rsidR="00A03873" w:rsidRPr="00B747B7">
        <w:rPr>
          <w:rFonts w:ascii="Arial" w:hAnsi="Arial" w:cs="Arial"/>
          <w:i/>
          <w:color w:val="000000" w:themeColor="text1"/>
          <w:sz w:val="20"/>
          <w:szCs w:val="20"/>
          <w:shd w:val="clear" w:color="auto" w:fill="FFFFFF"/>
        </w:rPr>
        <w:t>spp</w:t>
      </w:r>
      <w:proofErr w:type="spellEnd"/>
      <w:r w:rsidR="00A03873" w:rsidRPr="00B747B7">
        <w:rPr>
          <w:rFonts w:ascii="Arial" w:hAnsi="Arial" w:cs="Arial"/>
          <w:color w:val="000000" w:themeColor="text1"/>
          <w:sz w:val="20"/>
          <w:szCs w:val="20"/>
          <w:shd w:val="clear" w:color="auto" w:fill="FFFFFF"/>
        </w:rPr>
        <w:t xml:space="preserve"> as potential degraders of petrol, engine oil and diesel with </w:t>
      </w:r>
      <w:r w:rsidR="00A03873" w:rsidRPr="00B747B7">
        <w:rPr>
          <w:rFonts w:ascii="Arial" w:hAnsi="Arial" w:cs="Arial"/>
          <w:i/>
          <w:color w:val="000000" w:themeColor="text1"/>
          <w:sz w:val="20"/>
          <w:szCs w:val="20"/>
          <w:shd w:val="clear" w:color="auto" w:fill="FFFFFF"/>
        </w:rPr>
        <w:t xml:space="preserve">Streptococcus </w:t>
      </w:r>
      <w:proofErr w:type="spellStart"/>
      <w:r w:rsidR="00A03873" w:rsidRPr="00B747B7">
        <w:rPr>
          <w:rFonts w:ascii="Arial" w:hAnsi="Arial" w:cs="Arial"/>
          <w:i/>
          <w:color w:val="000000" w:themeColor="text1"/>
          <w:sz w:val="20"/>
          <w:szCs w:val="20"/>
          <w:shd w:val="clear" w:color="auto" w:fill="FFFFFF"/>
        </w:rPr>
        <w:t>spp</w:t>
      </w:r>
      <w:proofErr w:type="spellEnd"/>
      <w:r w:rsidR="00A03873" w:rsidRPr="00B747B7">
        <w:rPr>
          <w:rFonts w:ascii="Arial" w:hAnsi="Arial" w:cs="Arial"/>
          <w:color w:val="000000" w:themeColor="text1"/>
          <w:sz w:val="20"/>
          <w:szCs w:val="20"/>
          <w:shd w:val="clear" w:color="auto" w:fill="FFFFFF"/>
        </w:rPr>
        <w:t xml:space="preserve"> as more efficient deg</w:t>
      </w:r>
      <w:r w:rsidRPr="00B747B7">
        <w:rPr>
          <w:rFonts w:ascii="Arial" w:hAnsi="Arial" w:cs="Arial"/>
          <w:color w:val="000000" w:themeColor="text1"/>
          <w:sz w:val="20"/>
          <w:szCs w:val="20"/>
          <w:shd w:val="clear" w:color="auto" w:fill="FFFFFF"/>
        </w:rPr>
        <w:t xml:space="preserve">raders of petrol and engine oil, pointing </w:t>
      </w:r>
      <w:r w:rsidR="00A03873" w:rsidRPr="00B747B7">
        <w:rPr>
          <w:rFonts w:ascii="Arial" w:hAnsi="Arial" w:cs="Arial"/>
          <w:i/>
          <w:color w:val="000000" w:themeColor="text1"/>
          <w:sz w:val="20"/>
          <w:szCs w:val="20"/>
          <w:shd w:val="clear" w:color="auto" w:fill="FFFFFF"/>
        </w:rPr>
        <w:t xml:space="preserve">Pseudomonas </w:t>
      </w:r>
      <w:proofErr w:type="spellStart"/>
      <w:r w:rsidR="00A03873" w:rsidRPr="00B747B7">
        <w:rPr>
          <w:rFonts w:ascii="Arial" w:hAnsi="Arial" w:cs="Arial"/>
          <w:i/>
          <w:color w:val="000000" w:themeColor="text1"/>
          <w:sz w:val="20"/>
          <w:szCs w:val="20"/>
          <w:shd w:val="clear" w:color="auto" w:fill="FFFFFF"/>
        </w:rPr>
        <w:t>spp</w:t>
      </w:r>
      <w:proofErr w:type="spellEnd"/>
      <w:r w:rsidR="00A03873" w:rsidRPr="00B747B7">
        <w:rPr>
          <w:rFonts w:ascii="Arial" w:hAnsi="Arial" w:cs="Arial"/>
          <w:color w:val="000000" w:themeColor="text1"/>
          <w:sz w:val="20"/>
          <w:szCs w:val="20"/>
          <w:shd w:val="clear" w:color="auto" w:fill="FFFFFF"/>
        </w:rPr>
        <w:t xml:space="preserve"> </w:t>
      </w:r>
      <w:r w:rsidRPr="00B747B7">
        <w:rPr>
          <w:rFonts w:ascii="Arial" w:hAnsi="Arial" w:cs="Arial"/>
          <w:color w:val="000000" w:themeColor="text1"/>
          <w:sz w:val="20"/>
          <w:szCs w:val="20"/>
          <w:shd w:val="clear" w:color="auto" w:fill="FFFFFF"/>
        </w:rPr>
        <w:t xml:space="preserve">as </w:t>
      </w:r>
      <w:r w:rsidR="00A03873" w:rsidRPr="00B747B7">
        <w:rPr>
          <w:rFonts w:ascii="Arial" w:hAnsi="Arial" w:cs="Arial"/>
          <w:color w:val="000000" w:themeColor="text1"/>
          <w:sz w:val="20"/>
          <w:szCs w:val="20"/>
          <w:shd w:val="clear" w:color="auto" w:fill="FFFFFF"/>
        </w:rPr>
        <w:t xml:space="preserve">more efficient degrader of diesel </w:t>
      </w:r>
      <w:r w:rsidRPr="00B747B7">
        <w:rPr>
          <w:rFonts w:ascii="Arial" w:hAnsi="Arial" w:cs="Arial"/>
          <w:color w:val="000000" w:themeColor="text1"/>
          <w:sz w:val="20"/>
          <w:szCs w:val="20"/>
          <w:shd w:val="clear" w:color="auto" w:fill="FFFFFF"/>
        </w:rPr>
        <w:t>[17].</w:t>
      </w:r>
    </w:p>
    <w:p w:rsidR="00A03873" w:rsidRPr="00B747B7" w:rsidRDefault="008D3551" w:rsidP="00B747B7">
      <w:pPr>
        <w:pStyle w:val="Heading1"/>
        <w:ind w:left="0" w:firstLine="0"/>
        <w:jc w:val="both"/>
        <w:rPr>
          <w:rFonts w:ascii="Arial" w:hAnsi="Arial" w:cs="Arial"/>
          <w:sz w:val="22"/>
        </w:rPr>
      </w:pPr>
      <w:r>
        <w:rPr>
          <w:rFonts w:ascii="Arial" w:hAnsi="Arial" w:cs="Arial"/>
          <w:sz w:val="22"/>
        </w:rPr>
        <w:t>4</w:t>
      </w:r>
      <w:r w:rsidR="00A03873" w:rsidRPr="00B747B7">
        <w:rPr>
          <w:rFonts w:ascii="Arial" w:hAnsi="Arial" w:cs="Arial"/>
          <w:sz w:val="22"/>
        </w:rPr>
        <w:t xml:space="preserve"> CONCLUSION</w:t>
      </w:r>
    </w:p>
    <w:p w:rsidR="00A03873" w:rsidRPr="00B747B7" w:rsidRDefault="00A03873" w:rsidP="00A03873">
      <w:pPr>
        <w:spacing w:line="240" w:lineRule="auto"/>
        <w:jc w:val="both"/>
        <w:rPr>
          <w:rFonts w:ascii="Arial" w:hAnsi="Arial" w:cs="Arial"/>
          <w:b/>
          <w:bCs/>
          <w:sz w:val="20"/>
          <w:szCs w:val="20"/>
        </w:rPr>
      </w:pPr>
      <w:r w:rsidRPr="00B747B7">
        <w:rPr>
          <w:rFonts w:ascii="Arial" w:hAnsi="Arial" w:cs="Arial"/>
          <w:b/>
          <w:bCs/>
          <w:sz w:val="20"/>
          <w:szCs w:val="20"/>
        </w:rPr>
        <w:t>4.1 Conclusion</w:t>
      </w:r>
    </w:p>
    <w:p w:rsidR="00A03873" w:rsidRPr="00B747B7" w:rsidRDefault="00A03873" w:rsidP="00A03873">
      <w:pPr>
        <w:adjustRightInd w:val="0"/>
        <w:spacing w:line="240" w:lineRule="auto"/>
        <w:jc w:val="both"/>
        <w:rPr>
          <w:rFonts w:ascii="Arial" w:hAnsi="Arial" w:cs="Arial"/>
          <w:color w:val="000000"/>
          <w:sz w:val="20"/>
          <w:szCs w:val="20"/>
        </w:rPr>
      </w:pPr>
      <w:r w:rsidRPr="00B747B7">
        <w:rPr>
          <w:rFonts w:ascii="Arial" w:hAnsi="Arial" w:cs="Arial"/>
          <w:color w:val="000000"/>
          <w:sz w:val="20"/>
          <w:szCs w:val="20"/>
        </w:rPr>
        <w:t xml:space="preserve">In this </w:t>
      </w:r>
      <w:r w:rsidRPr="00B747B7">
        <w:rPr>
          <w:rFonts w:ascii="Arial" w:hAnsi="Arial" w:cs="Arial"/>
          <w:color w:val="000000"/>
          <w:sz w:val="20"/>
          <w:szCs w:val="20"/>
          <w:lang w:val="en"/>
        </w:rPr>
        <w:t>study nine (9) soil samples were</w:t>
      </w:r>
      <w:r w:rsidRPr="00B747B7">
        <w:rPr>
          <w:rFonts w:ascii="Arial" w:hAnsi="Arial" w:cs="Arial"/>
          <w:color w:val="000000"/>
          <w:sz w:val="20"/>
          <w:szCs w:val="20"/>
        </w:rPr>
        <w:t xml:space="preserve"> </w:t>
      </w:r>
      <w:r w:rsidRPr="00B747B7">
        <w:rPr>
          <w:rFonts w:ascii="Arial" w:hAnsi="Arial" w:cs="Arial"/>
          <w:color w:val="000000"/>
          <w:sz w:val="20"/>
          <w:szCs w:val="20"/>
          <w:lang w:val="en"/>
        </w:rPr>
        <w:t xml:space="preserve">collected from three (3) different locations of </w:t>
      </w:r>
      <w:proofErr w:type="spellStart"/>
      <w:r w:rsidRPr="00B747B7">
        <w:rPr>
          <w:rFonts w:ascii="Arial" w:hAnsi="Arial" w:cs="Arial"/>
          <w:color w:val="000000"/>
          <w:sz w:val="20"/>
          <w:szCs w:val="20"/>
          <w:lang w:val="en"/>
        </w:rPr>
        <w:t>Gangrar</w:t>
      </w:r>
      <w:proofErr w:type="spellEnd"/>
      <w:r w:rsidRPr="00B747B7">
        <w:rPr>
          <w:rFonts w:ascii="Arial" w:hAnsi="Arial" w:cs="Arial"/>
          <w:color w:val="000000"/>
          <w:sz w:val="20"/>
          <w:szCs w:val="20"/>
          <w:lang w:val="en"/>
        </w:rPr>
        <w:t>, Chittorgarh comprising two (2) filling stations and one (1) motor garage.</w:t>
      </w:r>
    </w:p>
    <w:p w:rsidR="00A03873" w:rsidRPr="00B747B7" w:rsidRDefault="00A03873" w:rsidP="00A03873">
      <w:pPr>
        <w:adjustRightInd w:val="0"/>
        <w:spacing w:line="240" w:lineRule="auto"/>
        <w:jc w:val="both"/>
        <w:rPr>
          <w:rFonts w:ascii="Arial" w:hAnsi="Arial" w:cs="Arial"/>
          <w:color w:val="000000"/>
          <w:sz w:val="20"/>
          <w:szCs w:val="20"/>
        </w:rPr>
      </w:pPr>
      <w:r w:rsidRPr="00B747B7">
        <w:rPr>
          <w:rFonts w:ascii="Arial" w:hAnsi="Arial" w:cs="Arial"/>
          <w:color w:val="000000"/>
          <w:sz w:val="20"/>
          <w:szCs w:val="20"/>
          <w:lang w:val="en"/>
        </w:rPr>
        <w:t>The present study revealed that oil degrading bacteria can be cultivated from oil contaminated soil which is the most probable growth environment for these novel microorganisms. Other microorganisms can also be found in these environments along the oil degrading bacteria, probably high resistant species that are able to resist the toxicity and limited resources of the environment.</w:t>
      </w:r>
    </w:p>
    <w:p w:rsidR="00A03873" w:rsidRPr="00B747B7" w:rsidRDefault="00A03873" w:rsidP="00A03873">
      <w:pPr>
        <w:adjustRightInd w:val="0"/>
        <w:spacing w:line="240" w:lineRule="auto"/>
        <w:jc w:val="both"/>
        <w:rPr>
          <w:rFonts w:ascii="Arial" w:hAnsi="Arial" w:cs="Arial"/>
          <w:color w:val="000000"/>
          <w:sz w:val="20"/>
          <w:szCs w:val="20"/>
        </w:rPr>
      </w:pPr>
      <w:r w:rsidRPr="00B747B7">
        <w:rPr>
          <w:rFonts w:ascii="Arial" w:hAnsi="Arial" w:cs="Arial"/>
          <w:color w:val="000000"/>
          <w:sz w:val="20"/>
          <w:szCs w:val="20"/>
        </w:rPr>
        <w:t xml:space="preserve">In conclusion, </w:t>
      </w:r>
      <w:r w:rsidRPr="00B747B7">
        <w:rPr>
          <w:rFonts w:ascii="Arial" w:hAnsi="Arial" w:cs="Arial"/>
          <w:i/>
          <w:color w:val="000000"/>
          <w:sz w:val="20"/>
          <w:szCs w:val="20"/>
        </w:rPr>
        <w:t xml:space="preserve">Streptococcus </w:t>
      </w:r>
      <w:proofErr w:type="spellStart"/>
      <w:r w:rsidRPr="00B747B7">
        <w:rPr>
          <w:rFonts w:ascii="Arial" w:hAnsi="Arial" w:cs="Arial"/>
          <w:i/>
          <w:color w:val="000000"/>
          <w:sz w:val="20"/>
          <w:szCs w:val="20"/>
        </w:rPr>
        <w:t>spp</w:t>
      </w:r>
      <w:proofErr w:type="spellEnd"/>
      <w:r w:rsidRPr="00B747B7">
        <w:rPr>
          <w:rFonts w:ascii="Arial" w:hAnsi="Arial" w:cs="Arial"/>
          <w:color w:val="000000"/>
          <w:sz w:val="20"/>
          <w:szCs w:val="20"/>
        </w:rPr>
        <w:t xml:space="preserve"> are more efficient petrol and diesel degraders whereas </w:t>
      </w:r>
      <w:r w:rsidRPr="00B747B7">
        <w:rPr>
          <w:rFonts w:ascii="Arial" w:hAnsi="Arial" w:cs="Arial"/>
          <w:i/>
          <w:color w:val="000000"/>
          <w:sz w:val="20"/>
          <w:szCs w:val="20"/>
        </w:rPr>
        <w:t xml:space="preserve">Pseudomonas </w:t>
      </w:r>
      <w:proofErr w:type="spellStart"/>
      <w:r w:rsidRPr="00B747B7">
        <w:rPr>
          <w:rFonts w:ascii="Arial" w:hAnsi="Arial" w:cs="Arial"/>
          <w:i/>
          <w:color w:val="000000"/>
          <w:sz w:val="20"/>
          <w:szCs w:val="20"/>
        </w:rPr>
        <w:t>spp</w:t>
      </w:r>
      <w:proofErr w:type="spellEnd"/>
      <w:r w:rsidRPr="00B747B7">
        <w:rPr>
          <w:rFonts w:ascii="Arial" w:hAnsi="Arial" w:cs="Arial"/>
          <w:color w:val="000000"/>
          <w:sz w:val="20"/>
          <w:szCs w:val="20"/>
        </w:rPr>
        <w:t xml:space="preserve"> are more efficient engine oil degraders. The degrading efficiency of </w:t>
      </w:r>
      <w:r w:rsidRPr="00B747B7">
        <w:rPr>
          <w:rFonts w:ascii="Arial" w:hAnsi="Arial" w:cs="Arial"/>
          <w:i/>
          <w:iCs/>
          <w:color w:val="000000"/>
          <w:sz w:val="20"/>
          <w:szCs w:val="20"/>
        </w:rPr>
        <w:t xml:space="preserve">Streptococcus spp. </w:t>
      </w:r>
      <w:r w:rsidRPr="00B747B7">
        <w:rPr>
          <w:rFonts w:ascii="Arial" w:hAnsi="Arial" w:cs="Arial"/>
          <w:color w:val="000000"/>
          <w:sz w:val="20"/>
          <w:szCs w:val="20"/>
        </w:rPr>
        <w:t xml:space="preserve">was 89.6% for petrol, 74.88% for engine oil and 83.10 % for Diesel. The degrading efficiency of </w:t>
      </w:r>
      <w:r w:rsidRPr="00B747B7">
        <w:rPr>
          <w:rFonts w:ascii="Arial" w:hAnsi="Arial" w:cs="Arial"/>
          <w:i/>
          <w:iCs/>
          <w:color w:val="000000"/>
          <w:sz w:val="20"/>
          <w:szCs w:val="20"/>
        </w:rPr>
        <w:t xml:space="preserve">Pseudomonas spp. </w:t>
      </w:r>
      <w:r w:rsidRPr="00B747B7">
        <w:rPr>
          <w:rFonts w:ascii="Arial" w:hAnsi="Arial" w:cs="Arial"/>
          <w:color w:val="000000"/>
          <w:sz w:val="20"/>
          <w:szCs w:val="20"/>
        </w:rPr>
        <w:t xml:space="preserve">was 90.82% for petrol, 83.56% for engine oil and76.53% for diesel. </w:t>
      </w:r>
    </w:p>
    <w:p w:rsidR="00A03873" w:rsidRPr="00B747B7" w:rsidRDefault="00A03873" w:rsidP="00A03873">
      <w:pPr>
        <w:spacing w:line="240" w:lineRule="auto"/>
        <w:jc w:val="both"/>
        <w:rPr>
          <w:rFonts w:ascii="Arial" w:hAnsi="Arial" w:cs="Arial"/>
          <w:color w:val="000000" w:themeColor="text1"/>
          <w:sz w:val="20"/>
          <w:szCs w:val="20"/>
          <w:shd w:val="clear" w:color="auto" w:fill="FFFFFF"/>
        </w:rPr>
      </w:pPr>
      <w:r w:rsidRPr="00A83464">
        <w:rPr>
          <w:rFonts w:ascii="Arial" w:hAnsi="Arial" w:cs="Arial"/>
          <w:color w:val="000000" w:themeColor="text1"/>
          <w:sz w:val="20"/>
          <w:szCs w:val="20"/>
          <w:highlight w:val="yellow"/>
          <w:shd w:val="clear" w:color="auto" w:fill="FFFFFF"/>
        </w:rPr>
        <w:t>The future direction of researches should focus on identifying the functional genes and pathways and enabling these bacterial species to perform degradation process and using the current advancements such as nanotechnology, metagenomics, metabolomics, and genetic engineering to improve the efficiency of the degradation process, reducing the time period of the degradation and also reducing the possibility of the production of more harmful/recalcitrant byproducts by the degradation bacteria.</w:t>
      </w:r>
    </w:p>
    <w:p w:rsidR="00A03873" w:rsidRPr="00B747B7" w:rsidRDefault="00A03873" w:rsidP="00A03873">
      <w:pPr>
        <w:spacing w:line="240" w:lineRule="auto"/>
        <w:ind w:left="720" w:hanging="720"/>
        <w:jc w:val="both"/>
        <w:rPr>
          <w:rFonts w:ascii="Arial" w:hAnsi="Arial" w:cs="Arial"/>
          <w:b/>
          <w:sz w:val="20"/>
          <w:szCs w:val="20"/>
        </w:rPr>
      </w:pPr>
      <w:r w:rsidRPr="00B747B7">
        <w:rPr>
          <w:rFonts w:ascii="Arial" w:hAnsi="Arial" w:cs="Arial"/>
          <w:b/>
          <w:sz w:val="20"/>
          <w:szCs w:val="20"/>
        </w:rPr>
        <w:lastRenderedPageBreak/>
        <w:t>Author’s   Contributions</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Corresponding Author: Led the construction of the initial manuscript, conducted the laboratory analysis and rigorously monitored the editing process, ensuring consistency and clarity throughout.</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 xml:space="preserve">    Co-Author 1: Conducted a thorough analysis and detailed comparison investigations, which increased the depth and breadth of the research’s content.</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 xml:space="preserve">    Co-Author 2: Provided crucial supervision throughout the process, offering advice and expertise that greatly improved the research's quality and trustworthiness.</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Co-Author 3: Played an important role in the editing process, methodically evaluating and revising the content.</w:t>
      </w:r>
    </w:p>
    <w:p w:rsidR="00A03873" w:rsidRPr="00B747B7" w:rsidRDefault="00A03873" w:rsidP="00A03873">
      <w:pPr>
        <w:spacing w:line="240" w:lineRule="auto"/>
        <w:jc w:val="both"/>
        <w:rPr>
          <w:rFonts w:ascii="Arial" w:hAnsi="Arial" w:cs="Arial"/>
          <w:sz w:val="20"/>
          <w:szCs w:val="20"/>
        </w:rPr>
      </w:pPr>
      <w:r w:rsidRPr="00B747B7">
        <w:rPr>
          <w:rFonts w:ascii="Arial" w:hAnsi="Arial" w:cs="Arial"/>
          <w:sz w:val="20"/>
          <w:szCs w:val="20"/>
        </w:rPr>
        <w:tab/>
      </w:r>
    </w:p>
    <w:p w:rsidR="00A03873" w:rsidRPr="00B747B7" w:rsidRDefault="00A03873" w:rsidP="00A03873">
      <w:pPr>
        <w:spacing w:line="240" w:lineRule="auto"/>
        <w:jc w:val="both"/>
        <w:rPr>
          <w:rFonts w:ascii="Arial" w:hAnsi="Arial" w:cs="Arial"/>
          <w:b/>
          <w:sz w:val="20"/>
          <w:szCs w:val="20"/>
        </w:rPr>
      </w:pPr>
      <w:r w:rsidRPr="00B747B7">
        <w:rPr>
          <w:rFonts w:ascii="Arial" w:hAnsi="Arial" w:cs="Arial"/>
          <w:b/>
          <w:sz w:val="20"/>
          <w:szCs w:val="20"/>
        </w:rPr>
        <w:t>Acknowledgment</w:t>
      </w:r>
    </w:p>
    <w:p w:rsidR="00A03873" w:rsidRDefault="00A03873" w:rsidP="00A03873">
      <w:pPr>
        <w:spacing w:line="240" w:lineRule="auto"/>
        <w:jc w:val="both"/>
        <w:rPr>
          <w:rFonts w:ascii="Arial" w:hAnsi="Arial" w:cs="Arial"/>
          <w:sz w:val="20"/>
          <w:szCs w:val="20"/>
        </w:rPr>
      </w:pPr>
      <w:r w:rsidRPr="00B747B7">
        <w:rPr>
          <w:rFonts w:ascii="Arial" w:hAnsi="Arial" w:cs="Arial"/>
          <w:sz w:val="20"/>
          <w:szCs w:val="20"/>
        </w:rPr>
        <w:t>Authors are thankful to Mewar University Managements and Staffs especially The Head of department Life science Dr. Umesh Garu, and other faculties for their immense contribution continuous support, guidance and kind advices throughout this research work.</w:t>
      </w:r>
    </w:p>
    <w:p w:rsidR="00AF6351" w:rsidRDefault="00AF6351" w:rsidP="00A03873">
      <w:pPr>
        <w:spacing w:line="240" w:lineRule="auto"/>
        <w:jc w:val="both"/>
        <w:rPr>
          <w:rFonts w:ascii="Arial" w:hAnsi="Arial" w:cs="Arial"/>
          <w:sz w:val="20"/>
          <w:szCs w:val="20"/>
        </w:rPr>
      </w:pP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Disclaimer (Artificial intelligence)</w:t>
      </w: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 xml:space="preserve">Option 1: </w:t>
      </w: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 xml:space="preserve">Option 2: </w:t>
      </w: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Details of the AI usage are given below:</w:t>
      </w: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1.</w:t>
      </w:r>
    </w:p>
    <w:p w:rsidR="00AF6351" w:rsidRPr="00AF6351" w:rsidRDefault="00AF6351" w:rsidP="00AF6351">
      <w:pPr>
        <w:spacing w:line="240" w:lineRule="auto"/>
        <w:jc w:val="both"/>
        <w:rPr>
          <w:rFonts w:ascii="Arial" w:hAnsi="Arial" w:cs="Arial"/>
          <w:sz w:val="20"/>
          <w:szCs w:val="20"/>
        </w:rPr>
      </w:pPr>
      <w:r w:rsidRPr="00AF6351">
        <w:rPr>
          <w:rFonts w:ascii="Arial" w:hAnsi="Arial" w:cs="Arial"/>
          <w:sz w:val="20"/>
          <w:szCs w:val="20"/>
        </w:rPr>
        <w:t>2.</w:t>
      </w:r>
    </w:p>
    <w:p w:rsidR="00AF6351" w:rsidRPr="00B747B7" w:rsidRDefault="00AF6351" w:rsidP="00AF6351">
      <w:pPr>
        <w:spacing w:line="240" w:lineRule="auto"/>
        <w:jc w:val="both"/>
        <w:rPr>
          <w:rFonts w:ascii="Arial" w:hAnsi="Arial" w:cs="Arial"/>
          <w:sz w:val="20"/>
          <w:szCs w:val="20"/>
        </w:rPr>
      </w:pPr>
      <w:r w:rsidRPr="00AF6351">
        <w:rPr>
          <w:rFonts w:ascii="Arial" w:hAnsi="Arial" w:cs="Arial"/>
          <w:sz w:val="20"/>
          <w:szCs w:val="20"/>
        </w:rPr>
        <w:t>3.</w:t>
      </w:r>
    </w:p>
    <w:p w:rsidR="00A03873" w:rsidRPr="00B747B7" w:rsidRDefault="00A03873" w:rsidP="00A03873">
      <w:pPr>
        <w:pStyle w:val="Heading1"/>
        <w:jc w:val="both"/>
        <w:rPr>
          <w:rFonts w:ascii="Arial" w:hAnsi="Arial" w:cs="Arial"/>
          <w:sz w:val="20"/>
        </w:rPr>
      </w:pPr>
      <w:r w:rsidRPr="00B747B7">
        <w:rPr>
          <w:rFonts w:ascii="Arial" w:hAnsi="Arial" w:cs="Arial"/>
          <w:sz w:val="20"/>
        </w:rPr>
        <w:t>V REFERENCES</w:t>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Deb M., Sarkar S.C. (2017). Soil: An Essential but Somewhat Neglected Natural Resource. In: Minerals and Allied Natural Resources and their Sustainable Development. Springer Geology. Springer, Singapore. https://doi.org/10.1007/978-981-10-4564-6_7 </w:t>
      </w:r>
      <w:proofErr w:type="spellStart"/>
      <w:r w:rsidRPr="00B747B7">
        <w:rPr>
          <w:rFonts w:ascii="Arial" w:hAnsi="Arial" w:cs="Arial"/>
          <w:sz w:val="20"/>
          <w:szCs w:val="20"/>
        </w:rPr>
        <w:t>Xiandang</w:t>
      </w:r>
      <w:proofErr w:type="spellEnd"/>
      <w:r w:rsidRPr="00B747B7">
        <w:rPr>
          <w:rFonts w:ascii="Arial" w:hAnsi="Arial" w:cs="Arial"/>
          <w:sz w:val="20"/>
          <w:szCs w:val="20"/>
        </w:rPr>
        <w:t xml:space="preserve"> Du, Jin Zheng, </w:t>
      </w:r>
      <w:proofErr w:type="spellStart"/>
      <w:r w:rsidRPr="00B747B7">
        <w:rPr>
          <w:rFonts w:ascii="Arial" w:hAnsi="Arial" w:cs="Arial"/>
          <w:sz w:val="20"/>
          <w:szCs w:val="20"/>
        </w:rPr>
        <w:t>Jiayu</w:t>
      </w:r>
      <w:proofErr w:type="spellEnd"/>
      <w:r w:rsidRPr="00B747B7">
        <w:rPr>
          <w:rFonts w:ascii="Arial" w:hAnsi="Arial" w:cs="Arial"/>
          <w:sz w:val="20"/>
          <w:szCs w:val="20"/>
        </w:rPr>
        <w:t xml:space="preserve"> Song. (2023). Metagenomic analysis reveals specific BTEX degrading microorganisms of a bacterial consortium. AMB Express, 13(1) </w:t>
      </w:r>
      <w:proofErr w:type="spellStart"/>
      <w:r w:rsidRPr="00B747B7">
        <w:rPr>
          <w:rFonts w:ascii="Arial" w:hAnsi="Arial" w:cs="Arial"/>
          <w:sz w:val="20"/>
          <w:szCs w:val="20"/>
        </w:rPr>
        <w:t>doi</w:t>
      </w:r>
      <w:proofErr w:type="spellEnd"/>
      <w:r w:rsidRPr="00B747B7">
        <w:rPr>
          <w:rFonts w:ascii="Arial" w:hAnsi="Arial" w:cs="Arial"/>
          <w:sz w:val="20"/>
          <w:szCs w:val="20"/>
        </w:rPr>
        <w:t>: 10.1186/s13568-023-01541-y</w:t>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Fábio Carvalho Nunes, Lander de Jesus Alves., Claudia, </w:t>
      </w:r>
      <w:proofErr w:type="spellStart"/>
      <w:r w:rsidRPr="00B747B7">
        <w:rPr>
          <w:rFonts w:ascii="Arial" w:hAnsi="Arial" w:cs="Arial"/>
          <w:sz w:val="20"/>
          <w:szCs w:val="20"/>
        </w:rPr>
        <w:t>Csekö</w:t>
      </w:r>
      <w:proofErr w:type="spellEnd"/>
      <w:r w:rsidRPr="00B747B7">
        <w:rPr>
          <w:rFonts w:ascii="Arial" w:hAnsi="Arial" w:cs="Arial"/>
          <w:sz w:val="20"/>
          <w:szCs w:val="20"/>
        </w:rPr>
        <w:t xml:space="preserve">, Nolasco, de, Carvalho., Eduardo, Gross., Thaís, de, Marchi, Soares., </w:t>
      </w:r>
      <w:proofErr w:type="spellStart"/>
      <w:r w:rsidRPr="00B747B7">
        <w:rPr>
          <w:rFonts w:ascii="Arial" w:hAnsi="Arial" w:cs="Arial"/>
          <w:sz w:val="20"/>
          <w:szCs w:val="20"/>
        </w:rPr>
        <w:t>Majeti</w:t>
      </w:r>
      <w:proofErr w:type="spellEnd"/>
      <w:r w:rsidRPr="00B747B7">
        <w:rPr>
          <w:rFonts w:ascii="Arial" w:hAnsi="Arial" w:cs="Arial"/>
          <w:sz w:val="20"/>
          <w:szCs w:val="20"/>
        </w:rPr>
        <w:t xml:space="preserve">, Narasimha, Vara, Prasad. (2019). Soil as a complex ecological system for meeting food and nutritional security.  229-269. </w:t>
      </w:r>
      <w:proofErr w:type="spellStart"/>
      <w:r w:rsidRPr="00B747B7">
        <w:rPr>
          <w:rFonts w:ascii="Arial" w:hAnsi="Arial" w:cs="Arial"/>
          <w:sz w:val="20"/>
          <w:szCs w:val="20"/>
        </w:rPr>
        <w:t>doi</w:t>
      </w:r>
      <w:proofErr w:type="spellEnd"/>
      <w:r w:rsidRPr="00B747B7">
        <w:rPr>
          <w:rFonts w:ascii="Arial" w:hAnsi="Arial" w:cs="Arial"/>
          <w:sz w:val="20"/>
          <w:szCs w:val="20"/>
        </w:rPr>
        <w:t>: 10.1016/B978-0-12-818032-7.00009-6</w:t>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Zampedri, R., Bernier, N., Zanella, A., Giannini, R., Menta, C., Visentin, F., </w:t>
      </w:r>
      <w:proofErr w:type="spellStart"/>
      <w:r w:rsidRPr="00B747B7">
        <w:rPr>
          <w:rFonts w:ascii="Arial" w:hAnsi="Arial" w:cs="Arial"/>
          <w:sz w:val="20"/>
          <w:szCs w:val="20"/>
        </w:rPr>
        <w:t>Mairota</w:t>
      </w:r>
      <w:proofErr w:type="spellEnd"/>
      <w:r w:rsidRPr="00B747B7">
        <w:rPr>
          <w:rFonts w:ascii="Arial" w:hAnsi="Arial" w:cs="Arial"/>
          <w:sz w:val="20"/>
          <w:szCs w:val="20"/>
        </w:rPr>
        <w:t xml:space="preserve">, P., Mei, G., Zandegiacomo, G., Carollo, S., </w:t>
      </w:r>
      <w:proofErr w:type="spellStart"/>
      <w:r w:rsidRPr="00B747B7">
        <w:rPr>
          <w:rFonts w:ascii="Arial" w:hAnsi="Arial" w:cs="Arial"/>
          <w:sz w:val="20"/>
          <w:szCs w:val="20"/>
        </w:rPr>
        <w:t>Brandolese</w:t>
      </w:r>
      <w:proofErr w:type="spellEnd"/>
      <w:r w:rsidRPr="00B747B7">
        <w:rPr>
          <w:rFonts w:ascii="Arial" w:hAnsi="Arial" w:cs="Arial"/>
          <w:sz w:val="20"/>
          <w:szCs w:val="20"/>
        </w:rPr>
        <w:t xml:space="preserve">, A., &amp; </w:t>
      </w:r>
      <w:proofErr w:type="spellStart"/>
      <w:r w:rsidRPr="00B747B7">
        <w:rPr>
          <w:rFonts w:ascii="Arial" w:hAnsi="Arial" w:cs="Arial"/>
          <w:sz w:val="20"/>
          <w:szCs w:val="20"/>
        </w:rPr>
        <w:t>Ponge</w:t>
      </w:r>
      <w:proofErr w:type="spellEnd"/>
      <w:r w:rsidRPr="00B747B7">
        <w:rPr>
          <w:rFonts w:ascii="Arial" w:hAnsi="Arial" w:cs="Arial"/>
          <w:sz w:val="20"/>
          <w:szCs w:val="20"/>
        </w:rPr>
        <w:t xml:space="preserve">, J.-F. (2023). Soil, </w:t>
      </w:r>
      <w:proofErr w:type="spellStart"/>
      <w:r w:rsidRPr="00B747B7">
        <w:rPr>
          <w:rFonts w:ascii="Arial" w:hAnsi="Arial" w:cs="Arial"/>
          <w:sz w:val="20"/>
          <w:szCs w:val="20"/>
        </w:rPr>
        <w:t>Humipedon</w:t>
      </w:r>
      <w:proofErr w:type="spellEnd"/>
      <w:r w:rsidRPr="00B747B7">
        <w:rPr>
          <w:rFonts w:ascii="Arial" w:hAnsi="Arial" w:cs="Arial"/>
          <w:sz w:val="20"/>
          <w:szCs w:val="20"/>
        </w:rPr>
        <w:t xml:space="preserve">, Forest Life and Management. </w:t>
      </w:r>
      <w:r w:rsidRPr="00B747B7">
        <w:rPr>
          <w:rFonts w:ascii="Arial" w:hAnsi="Arial" w:cs="Arial"/>
          <w:i/>
          <w:iCs/>
          <w:sz w:val="20"/>
          <w:szCs w:val="20"/>
        </w:rPr>
        <w:t>International Journal of Plant Biology</w:t>
      </w:r>
      <w:r w:rsidRPr="00B747B7">
        <w:rPr>
          <w:rFonts w:ascii="Arial" w:hAnsi="Arial" w:cs="Arial"/>
          <w:sz w:val="20"/>
          <w:szCs w:val="20"/>
        </w:rPr>
        <w:t xml:space="preserve">, </w:t>
      </w:r>
      <w:r w:rsidRPr="00B747B7">
        <w:rPr>
          <w:rFonts w:ascii="Arial" w:hAnsi="Arial" w:cs="Arial"/>
          <w:i/>
          <w:iCs/>
          <w:sz w:val="20"/>
          <w:szCs w:val="20"/>
        </w:rPr>
        <w:t>14</w:t>
      </w:r>
      <w:r w:rsidRPr="00B747B7">
        <w:rPr>
          <w:rFonts w:ascii="Arial" w:hAnsi="Arial" w:cs="Arial"/>
          <w:sz w:val="20"/>
          <w:szCs w:val="20"/>
        </w:rPr>
        <w:t xml:space="preserve">(3), 571–593. </w:t>
      </w:r>
      <w:hyperlink r:id="rId20" w:history="1">
        <w:r w:rsidRPr="00B747B7">
          <w:rPr>
            <w:rStyle w:val="Hyperlink"/>
            <w:rFonts w:ascii="Arial" w:hAnsi="Arial" w:cs="Arial"/>
            <w:sz w:val="20"/>
            <w:szCs w:val="20"/>
          </w:rPr>
          <w:t>https://doi.org/10.3390/ijpb14030045</w:t>
        </w:r>
      </w:hyperlink>
      <w:r w:rsidRPr="00B747B7">
        <w:rPr>
          <w:rFonts w:ascii="Arial" w:hAnsi="Arial" w:cs="Arial"/>
          <w:b/>
          <w:sz w:val="20"/>
          <w:szCs w:val="20"/>
        </w:rPr>
        <w:fldChar w:fldCharType="begin"/>
      </w:r>
      <w:r w:rsidRPr="00B747B7">
        <w:rPr>
          <w:rFonts w:ascii="Arial" w:hAnsi="Arial" w:cs="Arial"/>
          <w:b/>
          <w:sz w:val="20"/>
          <w:szCs w:val="20"/>
        </w:rPr>
        <w:instrText xml:space="preserve"> ADDIN ZOTERO_BIBL {"uncited":[],"omitted":[],"custom":[]} CSL_BIBLIOGRAPHY </w:instrText>
      </w:r>
      <w:r w:rsidRPr="00B747B7">
        <w:rPr>
          <w:rFonts w:ascii="Arial" w:hAnsi="Arial" w:cs="Arial"/>
          <w:b/>
          <w:sz w:val="20"/>
          <w:szCs w:val="20"/>
        </w:rPr>
        <w:fldChar w:fldCharType="separate"/>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lastRenderedPageBreak/>
        <w:t xml:space="preserve">Várallyay, G. (2015). </w:t>
      </w:r>
      <w:r w:rsidRPr="00B747B7">
        <w:rPr>
          <w:rFonts w:ascii="Arial" w:hAnsi="Arial" w:cs="Arial"/>
          <w:i/>
          <w:iCs/>
          <w:sz w:val="20"/>
          <w:szCs w:val="20"/>
        </w:rPr>
        <w:t>Soil, As A Multifunctional Natural Resource</w:t>
      </w:r>
      <w:r w:rsidRPr="00B747B7">
        <w:rPr>
          <w:rFonts w:ascii="Arial" w:hAnsi="Arial" w:cs="Arial"/>
          <w:sz w:val="20"/>
          <w:szCs w:val="20"/>
        </w:rPr>
        <w:t xml:space="preserve">. </w:t>
      </w:r>
      <w:r w:rsidRPr="00B747B7">
        <w:rPr>
          <w:rFonts w:ascii="Arial" w:hAnsi="Arial" w:cs="Arial"/>
          <w:i/>
          <w:iCs/>
          <w:sz w:val="20"/>
          <w:szCs w:val="20"/>
        </w:rPr>
        <w:t>2</w:t>
      </w:r>
      <w:r w:rsidRPr="00B747B7">
        <w:rPr>
          <w:rFonts w:ascii="Arial" w:hAnsi="Arial" w:cs="Arial"/>
          <w:sz w:val="20"/>
          <w:szCs w:val="20"/>
        </w:rPr>
        <w:t>(1).</w:t>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Yuniati, M. D. (2018). Bioremediation of petroleum-contaminated soil: A Review. </w:t>
      </w:r>
      <w:r w:rsidRPr="00B747B7">
        <w:rPr>
          <w:rFonts w:ascii="Arial" w:hAnsi="Arial" w:cs="Arial"/>
          <w:i/>
          <w:iCs/>
          <w:sz w:val="20"/>
          <w:szCs w:val="20"/>
        </w:rPr>
        <w:t>IOP Conference Series: Earth and Environmental Science</w:t>
      </w:r>
      <w:r w:rsidRPr="00B747B7">
        <w:rPr>
          <w:rFonts w:ascii="Arial" w:hAnsi="Arial" w:cs="Arial"/>
          <w:sz w:val="20"/>
          <w:szCs w:val="20"/>
        </w:rPr>
        <w:t xml:space="preserve">, </w:t>
      </w:r>
      <w:r w:rsidRPr="00B747B7">
        <w:rPr>
          <w:rFonts w:ascii="Arial" w:hAnsi="Arial" w:cs="Arial"/>
          <w:i/>
          <w:iCs/>
          <w:sz w:val="20"/>
          <w:szCs w:val="20"/>
        </w:rPr>
        <w:t>118</w:t>
      </w:r>
      <w:r w:rsidRPr="00B747B7">
        <w:rPr>
          <w:rFonts w:ascii="Arial" w:hAnsi="Arial" w:cs="Arial"/>
          <w:sz w:val="20"/>
          <w:szCs w:val="20"/>
        </w:rPr>
        <w:t>, 012063. https://doi.org/10.1088/1755-1315/118/1/012063</w:t>
      </w:r>
    </w:p>
    <w:p w:rsidR="00B92710" w:rsidRPr="00B747B7" w:rsidRDefault="00B92710" w:rsidP="00B92710">
      <w:pPr>
        <w:pStyle w:val="ListParagraph"/>
        <w:numPr>
          <w:ilvl w:val="0"/>
          <w:numId w:val="1"/>
        </w:numPr>
        <w:spacing w:line="240" w:lineRule="auto"/>
        <w:rPr>
          <w:rStyle w:val="Hyperlink"/>
          <w:rFonts w:ascii="Arial" w:hAnsi="Arial" w:cs="Arial"/>
          <w:color w:val="auto"/>
          <w:sz w:val="20"/>
          <w:szCs w:val="20"/>
          <w:u w:val="none"/>
        </w:rPr>
      </w:pPr>
      <w:r w:rsidRPr="00B747B7">
        <w:rPr>
          <w:rFonts w:ascii="Arial" w:hAnsi="Arial" w:cs="Arial"/>
          <w:sz w:val="20"/>
          <w:szCs w:val="20"/>
        </w:rPr>
        <w:t>Hewelke, E., Weber, J., Gozdowski, D., &amp; Hewelke, P. (2023). Influence of contamination with diesel oil on water sorptivity and hydrophobicity of sandy loam soil. </w:t>
      </w:r>
      <w:r w:rsidRPr="00B747B7">
        <w:rPr>
          <w:rFonts w:ascii="Arial" w:hAnsi="Arial" w:cs="Arial"/>
          <w:i/>
          <w:iCs/>
          <w:sz w:val="20"/>
          <w:szCs w:val="20"/>
        </w:rPr>
        <w:t>Land Degradation &amp; Development</w:t>
      </w:r>
      <w:r w:rsidRPr="00B747B7">
        <w:rPr>
          <w:rFonts w:ascii="Arial" w:hAnsi="Arial" w:cs="Arial"/>
          <w:sz w:val="20"/>
          <w:szCs w:val="20"/>
        </w:rPr>
        <w:t>, 34(10), 2780–2790. </w:t>
      </w:r>
      <w:hyperlink r:id="rId21" w:history="1">
        <w:r w:rsidRPr="00B747B7">
          <w:rPr>
            <w:rStyle w:val="Hyperlink"/>
            <w:rFonts w:ascii="Arial" w:hAnsi="Arial" w:cs="Arial"/>
            <w:sz w:val="20"/>
            <w:szCs w:val="20"/>
          </w:rPr>
          <w:t>https://doi.org/10.1002/ldr.4646</w:t>
        </w:r>
      </w:hyperlink>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Weber, J., Hewelke, E., Gozdowski, D., &amp; Hewelke, P. (2022). </w:t>
      </w:r>
      <w:r w:rsidRPr="00B747B7">
        <w:rPr>
          <w:rFonts w:ascii="Arial" w:hAnsi="Arial" w:cs="Arial"/>
          <w:i/>
          <w:iCs/>
          <w:sz w:val="20"/>
          <w:szCs w:val="20"/>
        </w:rPr>
        <w:t>Influence of contamination with diesel oil on sandy loam soil sorptivity</w:t>
      </w:r>
      <w:r w:rsidRPr="00B747B7">
        <w:rPr>
          <w:rFonts w:ascii="Arial" w:hAnsi="Arial" w:cs="Arial"/>
          <w:sz w:val="20"/>
          <w:szCs w:val="20"/>
        </w:rPr>
        <w:t>. https://doi.org/10.22541/au.165381761.13331506/v1</w:t>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Asadi, T., Najafi, P., Chavoshi, E., &amp; Hoodaji, M. (2022). Effect of hydrocarbonic pollutants on the stability and soil water repellency intensity: A case study in Bandar Abbas Oil Refinery, Hormozgan province, Iran. </w:t>
      </w:r>
      <w:r w:rsidRPr="00B747B7">
        <w:rPr>
          <w:rFonts w:ascii="Arial" w:hAnsi="Arial" w:cs="Arial"/>
          <w:i/>
          <w:iCs/>
          <w:sz w:val="20"/>
          <w:szCs w:val="20"/>
        </w:rPr>
        <w:t>Environmental Health Engineering and Management</w:t>
      </w:r>
      <w:r w:rsidRPr="00B747B7">
        <w:rPr>
          <w:rFonts w:ascii="Arial" w:hAnsi="Arial" w:cs="Arial"/>
          <w:sz w:val="20"/>
          <w:szCs w:val="20"/>
        </w:rPr>
        <w:t xml:space="preserve">, </w:t>
      </w:r>
      <w:r w:rsidRPr="00B747B7">
        <w:rPr>
          <w:rFonts w:ascii="Arial" w:hAnsi="Arial" w:cs="Arial"/>
          <w:i/>
          <w:iCs/>
          <w:sz w:val="20"/>
          <w:szCs w:val="20"/>
        </w:rPr>
        <w:t>9</w:t>
      </w:r>
      <w:r w:rsidRPr="00B747B7">
        <w:rPr>
          <w:rFonts w:ascii="Arial" w:hAnsi="Arial" w:cs="Arial"/>
          <w:sz w:val="20"/>
          <w:szCs w:val="20"/>
        </w:rPr>
        <w:t>(2), 105–113. https://doi.org/10.34172/EHEM.2022.12</w:t>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Ekemube, R. A., Emeka, C., Nweke, B., Atta, A. T., &amp; Opurum, A. N. (2022). Evaluation of Simulated Petroleum Hydrocarbon on the Physicochemical Properties of Soil. </w:t>
      </w:r>
      <w:r w:rsidRPr="00B747B7">
        <w:rPr>
          <w:rFonts w:ascii="Arial" w:hAnsi="Arial" w:cs="Arial"/>
          <w:i/>
          <w:iCs/>
          <w:sz w:val="20"/>
          <w:szCs w:val="20"/>
        </w:rPr>
        <w:t>Research Journal of Ecology and Environmental Sciences</w:t>
      </w:r>
      <w:r w:rsidRPr="00B747B7">
        <w:rPr>
          <w:rFonts w:ascii="Arial" w:hAnsi="Arial" w:cs="Arial"/>
          <w:sz w:val="20"/>
          <w:szCs w:val="20"/>
        </w:rPr>
        <w:t xml:space="preserve">, </w:t>
      </w:r>
      <w:r w:rsidRPr="00B747B7">
        <w:rPr>
          <w:rFonts w:ascii="Arial" w:hAnsi="Arial" w:cs="Arial"/>
          <w:i/>
          <w:iCs/>
          <w:sz w:val="20"/>
          <w:szCs w:val="20"/>
        </w:rPr>
        <w:t>2</w:t>
      </w:r>
      <w:r w:rsidRPr="00B747B7">
        <w:rPr>
          <w:rFonts w:ascii="Arial" w:hAnsi="Arial" w:cs="Arial"/>
          <w:sz w:val="20"/>
          <w:szCs w:val="20"/>
        </w:rPr>
        <w:t>(4), 195–210. https://doi.org/10.31586/rjees.2022.365</w:t>
      </w:r>
    </w:p>
    <w:p w:rsidR="00DD22D2" w:rsidRPr="00B747B7" w:rsidRDefault="00DD22D2"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Martins, G., Campos, S., Ferreira, A., Castro, R., Duarte, M. S., &amp; Cavaleiro, A. J. (2022). A Mathematical Model for Bioremediation of Hydrocarbon-Contaminated Soils.</w:t>
      </w:r>
    </w:p>
    <w:p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Dana Al-Muqbel, Marwan Otifi, Rana Aly, Rasha Darra, Amani Al-Othman, Muhammad Tawalbeh, Neda Halalsheh, Chapter 15 - Bioremediation of petrochemical sludge from soils, In Developments in Applied Microbiology and Biotechnology, Metagenomics to Bioremediation, Academic Press, 2023, Pages 379-402, ISBN 9780323961134, https://doi.org/10.1016/B978-0-323-96113-4.00009-3.</w:t>
      </w:r>
    </w:p>
    <w:p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Gayathri, V., &amp; Krishnaprema, K. (2023). Bioremediation of Crude Oil using Hydrocarbon degrading Pseudomonas luteola by Immobilization methods. Ecology, Environment and Conservation, 29, S109–S116.</w:t>
      </w:r>
    </w:p>
    <w:p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Gold Ezinne Agu. (2023). Bioremediation of a crude oil contaminated soil using water hyacinth (Eichhornia crassipes). World Journal of Advanced Research and Reviews, 18(3), 880–888. https://doi.org/10.30574/wjarr.2023.18.3.1124</w:t>
      </w:r>
    </w:p>
    <w:p w:rsidR="00B92710" w:rsidRPr="00B747B7" w:rsidRDefault="00B92710" w:rsidP="00B92710">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Panda S. K., Kar R.N, Panda C.R (2013). Isolation and identification of petroleum hydrocarbon degrading microorganisms from oil contaminated environment</w:t>
      </w:r>
      <w:r w:rsidRPr="00B747B7">
        <w:rPr>
          <w:rFonts w:ascii="Arial" w:hAnsi="Arial" w:cs="Arial"/>
          <w:i/>
          <w:sz w:val="20"/>
          <w:szCs w:val="20"/>
        </w:rPr>
        <w:t xml:space="preserve">. International Journal of Environmental Sciences </w:t>
      </w:r>
      <w:r w:rsidRPr="00B747B7">
        <w:rPr>
          <w:rFonts w:ascii="Arial" w:hAnsi="Arial" w:cs="Arial"/>
          <w:sz w:val="20"/>
          <w:szCs w:val="20"/>
        </w:rPr>
        <w:t>3(5), 1314-1321. https://doi:10.6088/ijes.2013030500001.</w:t>
      </w:r>
    </w:p>
    <w:p w:rsidR="00DD22D2" w:rsidRPr="00B747B7" w:rsidRDefault="00DD22D2" w:rsidP="00DD22D2">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Nikhil, T., Verma Deepa, V., Rohan, G. and Satish, B. (2013) Isolation, Characterization and Identification of Diesel Engine Oil Degrading Bacteria from Garage Soil and Comparison of Their Bioremediation Potential. International Research Journal of Environment Sciences, 2, 48-52.</w:t>
      </w:r>
    </w:p>
    <w:p w:rsidR="007711C1" w:rsidRPr="00B747B7" w:rsidRDefault="007711C1" w:rsidP="007711C1">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Nanekar RD, Kokitkar SS. Isolation, Characterization and Optimization of Indigenous Petrol Degrading Bacteria from Oil Contaminated Soil. J Pure Appl Microbiol. 2024;18(3):2014-2023. doi: 10.22207/JPAM.18.3.52</w:t>
      </w:r>
    </w:p>
    <w:p w:rsidR="00896B11" w:rsidRPr="00B747B7" w:rsidRDefault="00896B11" w:rsidP="00896B11">
      <w:pPr>
        <w:pStyle w:val="ListParagraph"/>
        <w:numPr>
          <w:ilvl w:val="0"/>
          <w:numId w:val="1"/>
        </w:numPr>
        <w:spacing w:line="240" w:lineRule="auto"/>
        <w:rPr>
          <w:rFonts w:ascii="Arial" w:hAnsi="Arial" w:cs="Arial"/>
          <w:sz w:val="20"/>
          <w:szCs w:val="20"/>
        </w:rPr>
      </w:pPr>
      <w:r w:rsidRPr="00B747B7">
        <w:rPr>
          <w:rFonts w:ascii="Arial" w:hAnsi="Arial" w:cs="Arial"/>
          <w:sz w:val="20"/>
          <w:szCs w:val="20"/>
        </w:rPr>
        <w:t xml:space="preserve">Vignesh, R., Arularasan, A., Gandhiraj, V., &amp; Deepika, R. C. (2016.). </w:t>
      </w:r>
      <w:r w:rsidRPr="00B747B7">
        <w:rPr>
          <w:rFonts w:ascii="Arial" w:hAnsi="Arial" w:cs="Arial"/>
          <w:i/>
          <w:iCs/>
          <w:sz w:val="20"/>
          <w:szCs w:val="20"/>
        </w:rPr>
        <w:t>Isolation Identification And Characterization Of Potential Oil Degrading Bacteria From Oil Contaminated Sites</w:t>
      </w:r>
      <w:r w:rsidRPr="00B747B7">
        <w:rPr>
          <w:rFonts w:ascii="Arial" w:hAnsi="Arial" w:cs="Arial"/>
          <w:sz w:val="20"/>
          <w:szCs w:val="20"/>
        </w:rPr>
        <w:t xml:space="preserve">. </w:t>
      </w:r>
      <w:r w:rsidRPr="00B747B7">
        <w:rPr>
          <w:rFonts w:ascii="Arial" w:hAnsi="Arial" w:cs="Arial"/>
          <w:i/>
          <w:iCs/>
          <w:sz w:val="20"/>
          <w:szCs w:val="20"/>
        </w:rPr>
        <w:t>03</w:t>
      </w:r>
      <w:r w:rsidRPr="00B747B7">
        <w:rPr>
          <w:rFonts w:ascii="Arial" w:hAnsi="Arial" w:cs="Arial"/>
          <w:sz w:val="20"/>
          <w:szCs w:val="20"/>
        </w:rPr>
        <w:t>(04).</w:t>
      </w:r>
    </w:p>
    <w:p w:rsidR="00896B11" w:rsidRPr="00B747B7" w:rsidRDefault="00896B11" w:rsidP="00180274">
      <w:pPr>
        <w:pStyle w:val="ListParagraph"/>
        <w:spacing w:line="240" w:lineRule="auto"/>
        <w:rPr>
          <w:rFonts w:ascii="Arial" w:hAnsi="Arial" w:cs="Arial"/>
          <w:sz w:val="20"/>
          <w:szCs w:val="20"/>
        </w:rPr>
      </w:pPr>
    </w:p>
    <w:p w:rsidR="00E55B34" w:rsidRPr="00B747B7" w:rsidRDefault="00B92710" w:rsidP="00B92710">
      <w:pPr>
        <w:spacing w:line="240" w:lineRule="auto"/>
        <w:contextualSpacing/>
        <w:rPr>
          <w:rFonts w:ascii="Arial" w:hAnsi="Arial" w:cs="Arial"/>
          <w:sz w:val="20"/>
          <w:szCs w:val="20"/>
        </w:rPr>
      </w:pPr>
      <w:r w:rsidRPr="00B747B7">
        <w:rPr>
          <w:rFonts w:ascii="Arial" w:hAnsi="Arial" w:cs="Arial"/>
          <w:sz w:val="20"/>
          <w:szCs w:val="20"/>
        </w:rPr>
        <w:fldChar w:fldCharType="end"/>
      </w:r>
    </w:p>
    <w:sectPr w:rsidR="00E55B34" w:rsidRPr="00B747B7">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2CC4" w:rsidRDefault="004F2CC4">
      <w:pPr>
        <w:spacing w:after="0" w:line="240" w:lineRule="auto"/>
      </w:pPr>
      <w:r>
        <w:separator/>
      </w:r>
    </w:p>
  </w:endnote>
  <w:endnote w:type="continuationSeparator" w:id="0">
    <w:p w:rsidR="004F2CC4" w:rsidRDefault="004F2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204483"/>
      <w:docPartObj>
        <w:docPartGallery w:val="Page Numbers (Bottom of Page)"/>
        <w:docPartUnique/>
      </w:docPartObj>
    </w:sdtPr>
    <w:sdtEndPr>
      <w:rPr>
        <w:noProof/>
      </w:rPr>
    </w:sdtEndPr>
    <w:sdtContent>
      <w:p w:rsidR="00DD7EF2" w:rsidRDefault="00A03873">
        <w:pPr>
          <w:pStyle w:val="Footer"/>
          <w:jc w:val="center"/>
        </w:pPr>
        <w:r>
          <w:fldChar w:fldCharType="begin"/>
        </w:r>
        <w:r>
          <w:instrText xml:space="preserve"> PAGE   \* MERGEFORMAT </w:instrText>
        </w:r>
        <w:r>
          <w:fldChar w:fldCharType="separate"/>
        </w:r>
        <w:r w:rsidR="00B747B7">
          <w:rPr>
            <w:noProof/>
          </w:rPr>
          <w:t>1</w:t>
        </w:r>
        <w:r>
          <w:rPr>
            <w:noProof/>
          </w:rPr>
          <w:fldChar w:fldCharType="end"/>
        </w:r>
      </w:p>
    </w:sdtContent>
  </w:sdt>
  <w:p w:rsidR="00DD7EF2" w:rsidRDefault="00DD7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14324"/>
      <w:docPartObj>
        <w:docPartGallery w:val="Page Numbers (Bottom of Page)"/>
        <w:docPartUnique/>
      </w:docPartObj>
    </w:sdtPr>
    <w:sdtEndPr>
      <w:rPr>
        <w:noProof/>
      </w:rPr>
    </w:sdtEndPr>
    <w:sdtContent>
      <w:p w:rsidR="00DD7EF2" w:rsidRDefault="00A03873">
        <w:pPr>
          <w:pStyle w:val="Footer"/>
          <w:jc w:val="center"/>
        </w:pPr>
        <w:r>
          <w:fldChar w:fldCharType="begin"/>
        </w:r>
        <w:r>
          <w:instrText xml:space="preserve"> PAGE   \* MERGEFORMAT </w:instrText>
        </w:r>
        <w:r>
          <w:fldChar w:fldCharType="separate"/>
        </w:r>
        <w:r w:rsidR="00B747B7">
          <w:rPr>
            <w:noProof/>
          </w:rPr>
          <w:t>10</w:t>
        </w:r>
        <w:r>
          <w:rPr>
            <w:noProof/>
          </w:rPr>
          <w:fldChar w:fldCharType="end"/>
        </w:r>
      </w:p>
    </w:sdtContent>
  </w:sdt>
  <w:p w:rsidR="00DD7EF2" w:rsidRDefault="00DD7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2CC4" w:rsidRDefault="004F2CC4">
      <w:pPr>
        <w:spacing w:after="0" w:line="240" w:lineRule="auto"/>
      </w:pPr>
      <w:r>
        <w:separator/>
      </w:r>
    </w:p>
  </w:footnote>
  <w:footnote w:type="continuationSeparator" w:id="0">
    <w:p w:rsidR="004F2CC4" w:rsidRDefault="004F2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43BEA"/>
    <w:multiLevelType w:val="hybridMultilevel"/>
    <w:tmpl w:val="93186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7731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873"/>
    <w:rsid w:val="00017B18"/>
    <w:rsid w:val="00055F7C"/>
    <w:rsid w:val="000A30BB"/>
    <w:rsid w:val="000A718F"/>
    <w:rsid w:val="00101189"/>
    <w:rsid w:val="00105531"/>
    <w:rsid w:val="00117120"/>
    <w:rsid w:val="00117968"/>
    <w:rsid w:val="001629B1"/>
    <w:rsid w:val="00180274"/>
    <w:rsid w:val="001A5F6E"/>
    <w:rsid w:val="001D5E92"/>
    <w:rsid w:val="00242196"/>
    <w:rsid w:val="003655FA"/>
    <w:rsid w:val="0038538B"/>
    <w:rsid w:val="003E3129"/>
    <w:rsid w:val="00442C83"/>
    <w:rsid w:val="004D18DE"/>
    <w:rsid w:val="004D5AB6"/>
    <w:rsid w:val="004E5424"/>
    <w:rsid w:val="004E5468"/>
    <w:rsid w:val="004F2CC4"/>
    <w:rsid w:val="00512797"/>
    <w:rsid w:val="005C30BD"/>
    <w:rsid w:val="005D2E8F"/>
    <w:rsid w:val="005F7DB5"/>
    <w:rsid w:val="006C2426"/>
    <w:rsid w:val="00736FC6"/>
    <w:rsid w:val="007711C1"/>
    <w:rsid w:val="0080638F"/>
    <w:rsid w:val="008261A5"/>
    <w:rsid w:val="00893660"/>
    <w:rsid w:val="00896B11"/>
    <w:rsid w:val="008A0A84"/>
    <w:rsid w:val="008D3551"/>
    <w:rsid w:val="00955E03"/>
    <w:rsid w:val="009A3BCD"/>
    <w:rsid w:val="009B708A"/>
    <w:rsid w:val="00A03873"/>
    <w:rsid w:val="00A83464"/>
    <w:rsid w:val="00AF192B"/>
    <w:rsid w:val="00AF6351"/>
    <w:rsid w:val="00B747B7"/>
    <w:rsid w:val="00B92710"/>
    <w:rsid w:val="00D71C9D"/>
    <w:rsid w:val="00DB1815"/>
    <w:rsid w:val="00DD22D2"/>
    <w:rsid w:val="00DD7EF2"/>
    <w:rsid w:val="00E5115F"/>
    <w:rsid w:val="00E55B34"/>
    <w:rsid w:val="00EA7F44"/>
    <w:rsid w:val="00EC2E30"/>
    <w:rsid w:val="00FB2745"/>
    <w:rsid w:val="00FE5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08844"/>
  <w15:chartTrackingRefBased/>
  <w15:docId w15:val="{158298FC-3424-4B35-B960-53C3F26A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873"/>
  </w:style>
  <w:style w:type="paragraph" w:styleId="Heading1">
    <w:name w:val="heading 1"/>
    <w:basedOn w:val="Normal"/>
    <w:link w:val="Heading1Char"/>
    <w:uiPriority w:val="1"/>
    <w:qFormat/>
    <w:rsid w:val="00A03873"/>
    <w:pPr>
      <w:widowControl w:val="0"/>
      <w:autoSpaceDE w:val="0"/>
      <w:autoSpaceDN w:val="0"/>
      <w:spacing w:before="120" w:after="120" w:line="240" w:lineRule="auto"/>
      <w:ind w:left="880" w:hanging="661"/>
      <w:jc w:val="center"/>
      <w:outlineLvl w:val="0"/>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03873"/>
    <w:rPr>
      <w:rFonts w:ascii="Times New Roman" w:eastAsia="Times New Roman" w:hAnsi="Times New Roman" w:cs="Times New Roman"/>
      <w:b/>
      <w:bCs/>
      <w:sz w:val="24"/>
      <w:szCs w:val="20"/>
    </w:rPr>
  </w:style>
  <w:style w:type="paragraph" w:styleId="Footer">
    <w:name w:val="footer"/>
    <w:basedOn w:val="Normal"/>
    <w:link w:val="FooterChar"/>
    <w:uiPriority w:val="99"/>
    <w:unhideWhenUsed/>
    <w:rsid w:val="00A03873"/>
    <w:pPr>
      <w:widowControl w:val="0"/>
      <w:tabs>
        <w:tab w:val="center" w:pos="4680"/>
        <w:tab w:val="right" w:pos="9360"/>
      </w:tabs>
      <w:autoSpaceDE w:val="0"/>
      <w:autoSpaceDN w:val="0"/>
      <w:spacing w:after="0" w:line="240" w:lineRule="auto"/>
    </w:pPr>
    <w:rPr>
      <w:rFonts w:ascii="Times New Roman" w:eastAsia="Times New Roman" w:hAnsi="Times New Roman" w:cs="Times New Roman"/>
      <w:sz w:val="20"/>
    </w:rPr>
  </w:style>
  <w:style w:type="character" w:customStyle="1" w:styleId="FooterChar">
    <w:name w:val="Footer Char"/>
    <w:basedOn w:val="DefaultParagraphFont"/>
    <w:link w:val="Footer"/>
    <w:uiPriority w:val="99"/>
    <w:rsid w:val="00A03873"/>
    <w:rPr>
      <w:rFonts w:ascii="Times New Roman" w:eastAsia="Times New Roman" w:hAnsi="Times New Roman" w:cs="Times New Roman"/>
      <w:sz w:val="20"/>
    </w:rPr>
  </w:style>
  <w:style w:type="character" w:styleId="Hyperlink">
    <w:name w:val="Hyperlink"/>
    <w:basedOn w:val="DefaultParagraphFont"/>
    <w:uiPriority w:val="99"/>
    <w:unhideWhenUsed/>
    <w:rsid w:val="00A03873"/>
    <w:rPr>
      <w:color w:val="0563C1" w:themeColor="hyperlink"/>
      <w:u w:val="single"/>
    </w:rPr>
  </w:style>
  <w:style w:type="table" w:styleId="TableGrid">
    <w:name w:val="Table Grid"/>
    <w:basedOn w:val="TableNormal"/>
    <w:uiPriority w:val="39"/>
    <w:rsid w:val="00A03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815"/>
  </w:style>
  <w:style w:type="paragraph" w:styleId="ListParagraph">
    <w:name w:val="List Paragraph"/>
    <w:basedOn w:val="Normal"/>
    <w:uiPriority w:val="34"/>
    <w:qFormat/>
    <w:rsid w:val="00B92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hyperlink" Target="https://doi.org/10.1002/ldr.4646"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3390/ijpb140300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Efficiency at day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Streptococcus spp</c:v>
                </c:pt>
              </c:strCache>
            </c:strRef>
          </c:tx>
          <c:spPr>
            <a:solidFill>
              <a:schemeClr val="accent1"/>
            </a:solidFill>
            <a:ln>
              <a:noFill/>
            </a:ln>
            <a:effectLst/>
          </c:spPr>
          <c:invertIfNegative val="0"/>
          <c:cat>
            <c:strRef>
              <c:f>Sheet1!$A$2:$A$4</c:f>
              <c:strCache>
                <c:ptCount val="3"/>
                <c:pt idx="0">
                  <c:v>Petrol</c:v>
                </c:pt>
                <c:pt idx="1">
                  <c:v>Engine oil</c:v>
                </c:pt>
                <c:pt idx="2">
                  <c:v>Diesel</c:v>
                </c:pt>
              </c:strCache>
            </c:strRef>
          </c:cat>
          <c:val>
            <c:numRef>
              <c:f>Sheet1!$B$2:$B$4</c:f>
              <c:numCache>
                <c:formatCode>0.00%</c:formatCode>
                <c:ptCount val="3"/>
                <c:pt idx="0">
                  <c:v>0.25509999999999999</c:v>
                </c:pt>
                <c:pt idx="1">
                  <c:v>0.105</c:v>
                </c:pt>
                <c:pt idx="2">
                  <c:v>0.39910000000000001</c:v>
                </c:pt>
              </c:numCache>
            </c:numRef>
          </c:val>
          <c:extLst>
            <c:ext xmlns:c16="http://schemas.microsoft.com/office/drawing/2014/chart" uri="{C3380CC4-5D6E-409C-BE32-E72D297353CC}">
              <c16:uniqueId val="{00000000-6939-416F-9ED5-1F00A5A93C53}"/>
            </c:ext>
          </c:extLst>
        </c:ser>
        <c:ser>
          <c:idx val="1"/>
          <c:order val="1"/>
          <c:tx>
            <c:strRef>
              <c:f>Sheet1!$C$1</c:f>
              <c:strCache>
                <c:ptCount val="1"/>
                <c:pt idx="0">
                  <c:v>Pseudomonas spp</c:v>
                </c:pt>
              </c:strCache>
            </c:strRef>
          </c:tx>
          <c:spPr>
            <a:solidFill>
              <a:schemeClr val="accent2"/>
            </a:solidFill>
            <a:ln>
              <a:noFill/>
            </a:ln>
            <a:effectLst/>
          </c:spPr>
          <c:invertIfNegative val="0"/>
          <c:cat>
            <c:strRef>
              <c:f>Sheet1!$A$2:$A$4</c:f>
              <c:strCache>
                <c:ptCount val="3"/>
                <c:pt idx="0">
                  <c:v>Petrol</c:v>
                </c:pt>
                <c:pt idx="1">
                  <c:v>Engine oil</c:v>
                </c:pt>
                <c:pt idx="2">
                  <c:v>Diesel</c:v>
                </c:pt>
              </c:strCache>
            </c:strRef>
          </c:cat>
          <c:val>
            <c:numRef>
              <c:f>Sheet1!$C$2:$C$4</c:f>
              <c:numCache>
                <c:formatCode>0.00%</c:formatCode>
                <c:ptCount val="3"/>
                <c:pt idx="0">
                  <c:v>0.22439999999999999</c:v>
                </c:pt>
                <c:pt idx="1">
                  <c:v>0.18720000000000001</c:v>
                </c:pt>
                <c:pt idx="2">
                  <c:v>9.8599999999999993E-2</c:v>
                </c:pt>
              </c:numCache>
            </c:numRef>
          </c:val>
          <c:extLst>
            <c:ext xmlns:c16="http://schemas.microsoft.com/office/drawing/2014/chart" uri="{C3380CC4-5D6E-409C-BE32-E72D297353CC}">
              <c16:uniqueId val="{00000001-6939-416F-9ED5-1F00A5A93C53}"/>
            </c:ext>
          </c:extLst>
        </c:ser>
        <c:dLbls>
          <c:showLegendKey val="0"/>
          <c:showVal val="0"/>
          <c:showCatName val="0"/>
          <c:showSerName val="0"/>
          <c:showPercent val="0"/>
          <c:showBubbleSize val="0"/>
        </c:dLbls>
        <c:gapWidth val="219"/>
        <c:overlap val="-27"/>
        <c:axId val="475694416"/>
        <c:axId val="475694808"/>
      </c:barChart>
      <c:catAx>
        <c:axId val="47569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94808"/>
        <c:crosses val="autoZero"/>
        <c:auto val="1"/>
        <c:lblAlgn val="ctr"/>
        <c:lblOffset val="100"/>
        <c:noMultiLvlLbl val="0"/>
      </c:catAx>
      <c:valAx>
        <c:axId val="475694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9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Efficiency at day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Sheet2!$B$1</c:f>
              <c:strCache>
                <c:ptCount val="1"/>
                <c:pt idx="0">
                  <c:v>Streptococcus spp</c:v>
                </c:pt>
              </c:strCache>
            </c:strRef>
          </c:tx>
          <c:spPr>
            <a:solidFill>
              <a:schemeClr val="accent1"/>
            </a:solidFill>
            <a:ln>
              <a:noFill/>
            </a:ln>
            <a:effectLst/>
          </c:spPr>
          <c:invertIfNegative val="0"/>
          <c:cat>
            <c:strRef>
              <c:f>Sheet2!$A$2:$A$4</c:f>
              <c:strCache>
                <c:ptCount val="3"/>
                <c:pt idx="0">
                  <c:v>Petrol</c:v>
                </c:pt>
                <c:pt idx="1">
                  <c:v>Engine oil</c:v>
                </c:pt>
                <c:pt idx="2">
                  <c:v>Diesel</c:v>
                </c:pt>
              </c:strCache>
            </c:strRef>
          </c:cat>
          <c:val>
            <c:numRef>
              <c:f>Sheet2!$B$2:$B$4</c:f>
              <c:numCache>
                <c:formatCode>0.00%</c:formatCode>
                <c:ptCount val="3"/>
                <c:pt idx="0">
                  <c:v>0.43369999999999997</c:v>
                </c:pt>
                <c:pt idx="1">
                  <c:v>0.39269999999999999</c:v>
                </c:pt>
                <c:pt idx="2">
                  <c:v>0.6573</c:v>
                </c:pt>
              </c:numCache>
            </c:numRef>
          </c:val>
          <c:extLst>
            <c:ext xmlns:c16="http://schemas.microsoft.com/office/drawing/2014/chart" uri="{C3380CC4-5D6E-409C-BE32-E72D297353CC}">
              <c16:uniqueId val="{00000000-52AA-49B1-87AD-8D8A66551259}"/>
            </c:ext>
          </c:extLst>
        </c:ser>
        <c:ser>
          <c:idx val="1"/>
          <c:order val="1"/>
          <c:tx>
            <c:strRef>
              <c:f>Sheet2!$C$1</c:f>
              <c:strCache>
                <c:ptCount val="1"/>
                <c:pt idx="0">
                  <c:v>Pseudomonas spp</c:v>
                </c:pt>
              </c:strCache>
            </c:strRef>
          </c:tx>
          <c:spPr>
            <a:solidFill>
              <a:schemeClr val="accent2"/>
            </a:solidFill>
            <a:ln>
              <a:noFill/>
            </a:ln>
            <a:effectLst/>
          </c:spPr>
          <c:invertIfNegative val="0"/>
          <c:cat>
            <c:strRef>
              <c:f>Sheet2!$A$2:$A$4</c:f>
              <c:strCache>
                <c:ptCount val="3"/>
                <c:pt idx="0">
                  <c:v>Petrol</c:v>
                </c:pt>
                <c:pt idx="1">
                  <c:v>Engine oil</c:v>
                </c:pt>
                <c:pt idx="2">
                  <c:v>Diesel</c:v>
                </c:pt>
              </c:strCache>
            </c:strRef>
          </c:cat>
          <c:val>
            <c:numRef>
              <c:f>Sheet2!$C$2:$C$4</c:f>
              <c:numCache>
                <c:formatCode>0.00%</c:formatCode>
                <c:ptCount val="3"/>
                <c:pt idx="0">
                  <c:v>0.27860000000000001</c:v>
                </c:pt>
                <c:pt idx="1">
                  <c:v>0.4748</c:v>
                </c:pt>
                <c:pt idx="2">
                  <c:v>0.32390000000000002</c:v>
                </c:pt>
              </c:numCache>
            </c:numRef>
          </c:val>
          <c:extLst>
            <c:ext xmlns:c16="http://schemas.microsoft.com/office/drawing/2014/chart" uri="{C3380CC4-5D6E-409C-BE32-E72D297353CC}">
              <c16:uniqueId val="{00000001-52AA-49B1-87AD-8D8A66551259}"/>
            </c:ext>
          </c:extLst>
        </c:ser>
        <c:dLbls>
          <c:showLegendKey val="0"/>
          <c:showVal val="0"/>
          <c:showCatName val="0"/>
          <c:showSerName val="0"/>
          <c:showPercent val="0"/>
          <c:showBubbleSize val="0"/>
        </c:dLbls>
        <c:gapWidth val="219"/>
        <c:overlap val="-27"/>
        <c:axId val="475695592"/>
        <c:axId val="475695984"/>
      </c:barChart>
      <c:catAx>
        <c:axId val="47569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5695984"/>
        <c:crosses val="autoZero"/>
        <c:auto val="1"/>
        <c:lblAlgn val="ctr"/>
        <c:lblOffset val="100"/>
        <c:noMultiLvlLbl val="0"/>
      </c:catAx>
      <c:valAx>
        <c:axId val="47569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5695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Efficiency at day 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Sheet3!$B$1</c:f>
              <c:strCache>
                <c:ptCount val="1"/>
                <c:pt idx="0">
                  <c:v>Streptococcus spp</c:v>
                </c:pt>
              </c:strCache>
            </c:strRef>
          </c:tx>
          <c:spPr>
            <a:solidFill>
              <a:schemeClr val="accent1"/>
            </a:solidFill>
            <a:ln>
              <a:noFill/>
            </a:ln>
            <a:effectLst/>
          </c:spPr>
          <c:invertIfNegative val="0"/>
          <c:cat>
            <c:strRef>
              <c:f>Sheet3!$A$2:$A$4</c:f>
              <c:strCache>
                <c:ptCount val="3"/>
                <c:pt idx="0">
                  <c:v>Petrol</c:v>
                </c:pt>
                <c:pt idx="1">
                  <c:v>Engine oil</c:v>
                </c:pt>
                <c:pt idx="2">
                  <c:v>Diesel</c:v>
                </c:pt>
              </c:strCache>
            </c:strRef>
          </c:cat>
          <c:val>
            <c:numRef>
              <c:f>Sheet3!$B$2:$B$4</c:f>
              <c:numCache>
                <c:formatCode>0.00%</c:formatCode>
                <c:ptCount val="3"/>
                <c:pt idx="0">
                  <c:v>0.96930000000000005</c:v>
                </c:pt>
                <c:pt idx="1">
                  <c:v>0.74880000000000002</c:v>
                </c:pt>
                <c:pt idx="2">
                  <c:v>0.83099999999999996</c:v>
                </c:pt>
              </c:numCache>
            </c:numRef>
          </c:val>
          <c:extLst>
            <c:ext xmlns:c16="http://schemas.microsoft.com/office/drawing/2014/chart" uri="{C3380CC4-5D6E-409C-BE32-E72D297353CC}">
              <c16:uniqueId val="{00000000-0417-4F67-A979-AF410721754C}"/>
            </c:ext>
          </c:extLst>
        </c:ser>
        <c:ser>
          <c:idx val="1"/>
          <c:order val="1"/>
          <c:tx>
            <c:strRef>
              <c:f>Sheet3!$C$1</c:f>
              <c:strCache>
                <c:ptCount val="1"/>
                <c:pt idx="0">
                  <c:v>Pseudomonas spp</c:v>
                </c:pt>
              </c:strCache>
            </c:strRef>
          </c:tx>
          <c:spPr>
            <a:solidFill>
              <a:schemeClr val="accent2"/>
            </a:solidFill>
            <a:ln>
              <a:noFill/>
            </a:ln>
            <a:effectLst/>
          </c:spPr>
          <c:invertIfNegative val="0"/>
          <c:cat>
            <c:strRef>
              <c:f>Sheet3!$A$2:$A$4</c:f>
              <c:strCache>
                <c:ptCount val="3"/>
                <c:pt idx="0">
                  <c:v>Petrol</c:v>
                </c:pt>
                <c:pt idx="1">
                  <c:v>Engine oil</c:v>
                </c:pt>
                <c:pt idx="2">
                  <c:v>Diesel</c:v>
                </c:pt>
              </c:strCache>
            </c:strRef>
          </c:cat>
          <c:val>
            <c:numRef>
              <c:f>Sheet3!$C$2:$C$4</c:f>
              <c:numCache>
                <c:formatCode>0.00%</c:formatCode>
                <c:ptCount val="3"/>
                <c:pt idx="0">
                  <c:v>0.90820000000000001</c:v>
                </c:pt>
                <c:pt idx="1">
                  <c:v>0.83560000000000001</c:v>
                </c:pt>
                <c:pt idx="2">
                  <c:v>0.76529999999999998</c:v>
                </c:pt>
              </c:numCache>
            </c:numRef>
          </c:val>
          <c:extLst>
            <c:ext xmlns:c16="http://schemas.microsoft.com/office/drawing/2014/chart" uri="{C3380CC4-5D6E-409C-BE32-E72D297353CC}">
              <c16:uniqueId val="{00000001-0417-4F67-A979-AF410721754C}"/>
            </c:ext>
          </c:extLst>
        </c:ser>
        <c:dLbls>
          <c:showLegendKey val="0"/>
          <c:showVal val="0"/>
          <c:showCatName val="0"/>
          <c:showSerName val="0"/>
          <c:showPercent val="0"/>
          <c:showBubbleSize val="0"/>
        </c:dLbls>
        <c:gapWidth val="219"/>
        <c:overlap val="-27"/>
        <c:axId val="475697160"/>
        <c:axId val="475696768"/>
      </c:barChart>
      <c:catAx>
        <c:axId val="47569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5696768"/>
        <c:crosses val="autoZero"/>
        <c:auto val="1"/>
        <c:lblAlgn val="ctr"/>
        <c:lblOffset val="100"/>
        <c:noMultiLvlLbl val="0"/>
      </c:catAx>
      <c:valAx>
        <c:axId val="475696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569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11</Pages>
  <Words>3331</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 GP 005</cp:lastModifiedBy>
  <cp:revision>39</cp:revision>
  <dcterms:created xsi:type="dcterms:W3CDTF">2024-12-17T06:24:00Z</dcterms:created>
  <dcterms:modified xsi:type="dcterms:W3CDTF">2025-03-21T05:51:00Z</dcterms:modified>
</cp:coreProperties>
</file>