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F92F3" w14:textId="666614BA" w:rsidR="000136E6" w:rsidRPr="00BE0CCC" w:rsidRDefault="000136E6" w:rsidP="000136E6">
      <w:pPr>
        <w:pStyle w:val="Author"/>
        <w:spacing w:line="240" w:lineRule="auto"/>
        <w:rPr>
          <w:rFonts w:ascii="Arial" w:hAnsi="Arial" w:cs="Arial"/>
          <w:bCs/>
          <w:iCs/>
          <w:kern w:val="28"/>
          <w:sz w:val="36"/>
          <w:lang w:val="en-IN"/>
        </w:rPr>
      </w:pPr>
      <w:r w:rsidRPr="00BE0CCC">
        <w:rPr>
          <w:rFonts w:ascii="Arial" w:hAnsi="Arial" w:cs="Arial"/>
          <w:bCs/>
          <w:iCs/>
          <w:kern w:val="28"/>
          <w:sz w:val="36"/>
          <w:lang w:val="en-IN"/>
        </w:rPr>
        <w:t>Frontline Fatigue: The psychological impact of COVID-19 on Uttar Pradesh’s healthcare workers</w:t>
      </w:r>
      <w:r w:rsidR="00AA27C2">
        <w:rPr>
          <w:rFonts w:ascii="Arial" w:hAnsi="Arial" w:cs="Arial"/>
          <w:bCs/>
          <w:iCs/>
          <w:kern w:val="28"/>
          <w:sz w:val="36"/>
          <w:lang w:val="en-IN"/>
        </w:rPr>
        <w:t xml:space="preserve"> in India</w:t>
      </w:r>
    </w:p>
    <w:p w14:paraId="3C3F96E7" w14:textId="77777777" w:rsidR="00A258C3" w:rsidRPr="00BE0CCC" w:rsidRDefault="00A258C3" w:rsidP="000136E6">
      <w:pPr>
        <w:pStyle w:val="Author"/>
        <w:spacing w:line="240" w:lineRule="auto"/>
        <w:jc w:val="center"/>
        <w:rPr>
          <w:rFonts w:ascii="Arial" w:hAnsi="Arial" w:cs="Arial"/>
          <w:sz w:val="36"/>
        </w:rPr>
      </w:pPr>
    </w:p>
    <w:p w14:paraId="11E33FB8" w14:textId="77777777" w:rsidR="002C57D2" w:rsidRPr="00BE0CCC" w:rsidRDefault="002C57D2" w:rsidP="00441B6F">
      <w:pPr>
        <w:pStyle w:val="Affiliation"/>
        <w:spacing w:after="0" w:line="240" w:lineRule="auto"/>
        <w:jc w:val="both"/>
        <w:rPr>
          <w:rFonts w:ascii="Arial" w:hAnsi="Arial" w:cs="Arial"/>
        </w:rPr>
      </w:pPr>
    </w:p>
    <w:p w14:paraId="56103815" w14:textId="77777777" w:rsidR="00B01FCD" w:rsidRPr="00BE0CCC" w:rsidRDefault="00000000" w:rsidP="00441B6F">
      <w:pPr>
        <w:pStyle w:val="Copyright"/>
        <w:spacing w:after="0" w:line="240" w:lineRule="auto"/>
        <w:jc w:val="both"/>
        <w:rPr>
          <w:rFonts w:ascii="Arial" w:hAnsi="Arial" w:cs="Arial"/>
        </w:rPr>
        <w:sectPr w:rsidR="00B01FCD" w:rsidRPr="00BE0CCC" w:rsidSect="00CE46E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44314A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BE0CCC">
        <w:rPr>
          <w:rFonts w:ascii="Arial" w:hAnsi="Arial" w:cs="Arial"/>
        </w:rPr>
        <w:t>.</w:t>
      </w:r>
    </w:p>
    <w:p w14:paraId="47445DFD" w14:textId="5303A7A8" w:rsidR="00B01FCD" w:rsidRPr="00BE0CCC" w:rsidRDefault="00B01FCD" w:rsidP="00441B6F">
      <w:pPr>
        <w:pStyle w:val="AbstHead"/>
        <w:spacing w:after="0"/>
        <w:jc w:val="both"/>
        <w:rPr>
          <w:rFonts w:ascii="Arial" w:hAnsi="Arial" w:cs="Arial"/>
        </w:rPr>
      </w:pPr>
      <w:r w:rsidRPr="00BE0CCC">
        <w:rPr>
          <w:rFonts w:ascii="Arial" w:hAnsi="Arial" w:cs="Arial"/>
        </w:rPr>
        <w:t>ABSTRACT</w:t>
      </w:r>
      <w:r w:rsidR="0066510A" w:rsidRPr="00BE0CCC">
        <w:rPr>
          <w:rFonts w:ascii="Arial" w:hAnsi="Arial" w:cs="Arial"/>
        </w:rPr>
        <w:t xml:space="preserve"> </w:t>
      </w:r>
    </w:p>
    <w:p w14:paraId="24D67D04" w14:textId="77777777" w:rsidR="00790ADA" w:rsidRPr="00BE0CCC"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6"/>
      </w:tblGrid>
      <w:tr w:rsidR="00296529" w:rsidRPr="00BE0CCC" w14:paraId="5BB01B56" w14:textId="77777777" w:rsidTr="009A14C4">
        <w:trPr>
          <w:trHeight w:val="4403"/>
        </w:trPr>
        <w:tc>
          <w:tcPr>
            <w:tcW w:w="8416" w:type="dxa"/>
            <w:shd w:val="clear" w:color="auto" w:fill="F2F2F2"/>
          </w:tcPr>
          <w:p w14:paraId="7FCD0321" w14:textId="2B259BE1" w:rsidR="000136E6" w:rsidRPr="00BE0CCC" w:rsidRDefault="000136E6" w:rsidP="00FD6F89">
            <w:pPr>
              <w:pStyle w:val="Body"/>
              <w:rPr>
                <w:rFonts w:ascii="Arial" w:eastAsia="Calibri" w:hAnsi="Arial" w:cs="Arial"/>
                <w:szCs w:val="22"/>
                <w:lang w:val="en-IN"/>
              </w:rPr>
            </w:pPr>
            <w:r w:rsidRPr="00BE0CCC">
              <w:rPr>
                <w:rFonts w:ascii="Arial" w:eastAsia="Calibri" w:hAnsi="Arial" w:cs="Arial"/>
                <w:szCs w:val="22"/>
                <w:lang w:val="en-IN"/>
              </w:rPr>
              <w:t xml:space="preserve">The COVID-19 pandemic significantly altered </w:t>
            </w:r>
            <w:r w:rsidR="00FA383F">
              <w:rPr>
                <w:rFonts w:ascii="Arial" w:eastAsia="Calibri" w:hAnsi="Arial" w:cs="Arial"/>
                <w:szCs w:val="22"/>
                <w:lang w:val="en-IN"/>
              </w:rPr>
              <w:t>healthcare</w:t>
            </w:r>
            <w:r w:rsidRPr="00BE0CCC">
              <w:rPr>
                <w:rFonts w:ascii="Arial" w:eastAsia="Calibri" w:hAnsi="Arial" w:cs="Arial"/>
                <w:szCs w:val="22"/>
                <w:lang w:val="en-IN"/>
              </w:rPr>
              <w:t xml:space="preserve"> systems and raised the possibility of psychological suffering among medical personnel. Healthcare workers are one of the most exposed groups </w:t>
            </w:r>
            <w:r w:rsidR="00113D69">
              <w:rPr>
                <w:rFonts w:ascii="Arial" w:eastAsia="Calibri" w:hAnsi="Arial" w:cs="Arial"/>
                <w:szCs w:val="22"/>
                <w:lang w:val="en-IN"/>
              </w:rPr>
              <w:t>in</w:t>
            </w:r>
            <w:r w:rsidRPr="00BE0CCC">
              <w:rPr>
                <w:rFonts w:ascii="Arial" w:eastAsia="Calibri" w:hAnsi="Arial" w:cs="Arial"/>
                <w:szCs w:val="22"/>
                <w:lang w:val="en-IN"/>
              </w:rPr>
              <w:t xml:space="preserve"> society.</w:t>
            </w:r>
            <w:r w:rsidR="007D06C3">
              <w:rPr>
                <w:rFonts w:ascii="Arial" w:eastAsia="Calibri" w:hAnsi="Arial" w:cs="Arial"/>
                <w:szCs w:val="22"/>
                <w:lang w:val="en-IN"/>
              </w:rPr>
              <w:t xml:space="preserve"> </w:t>
            </w:r>
            <w:r w:rsidR="007D06C3" w:rsidRPr="007D06C3">
              <w:rPr>
                <w:rFonts w:ascii="Arial" w:eastAsia="Calibri" w:hAnsi="Arial" w:cs="Arial"/>
                <w:szCs w:val="22"/>
                <w:highlight w:val="yellow"/>
                <w:lang w:val="en-IN"/>
              </w:rPr>
              <w:t xml:space="preserve">It </w:t>
            </w:r>
            <w:r w:rsidR="00FA383F">
              <w:rPr>
                <w:rFonts w:ascii="Arial" w:eastAsia="Calibri" w:hAnsi="Arial" w:cs="Arial"/>
                <w:szCs w:val="22"/>
                <w:highlight w:val="yellow"/>
                <w:lang w:val="en-IN"/>
              </w:rPr>
              <w:t>causes</w:t>
            </w:r>
            <w:r w:rsidR="007D06C3" w:rsidRPr="007D06C3">
              <w:rPr>
                <w:rFonts w:ascii="Arial" w:hAnsi="Arial" w:cs="Arial"/>
                <w:highlight w:val="yellow"/>
              </w:rPr>
              <w:t xml:space="preserve"> worry, hypertension, stress, panic, uncertainty, apprehension, phobia, sorrow, insomnia and other symptoms, some individuals withdraw emotionally and socially out of fear</w:t>
            </w:r>
            <w:r w:rsidRPr="007D06C3">
              <w:rPr>
                <w:rFonts w:ascii="Arial" w:eastAsia="Calibri" w:hAnsi="Arial" w:cs="Arial"/>
                <w:szCs w:val="22"/>
                <w:highlight w:val="yellow"/>
                <w:lang w:val="en-IN"/>
              </w:rPr>
              <w:t>.</w:t>
            </w:r>
            <w:r w:rsidRPr="00BE0CCC">
              <w:rPr>
                <w:rFonts w:ascii="Arial" w:eastAsia="Calibri" w:hAnsi="Arial" w:cs="Arial"/>
                <w:szCs w:val="22"/>
                <w:lang w:val="en-IN"/>
              </w:rPr>
              <w:t xml:space="preserve"> The current study was carried out in 2021 in Ayodhya, Uttar Pradesh. Ayodhya district was selected for the research due to its exceptionally high degree of COVID-19 severity out of 75 districts. A pre-structured questionnaire was used to gather primary data. The data was scored using the Likert scale. </w:t>
            </w:r>
            <w:r w:rsidR="00FD6F89" w:rsidRPr="00FD6F89">
              <w:rPr>
                <w:rFonts w:ascii="Arial" w:eastAsia="Calibri" w:hAnsi="Arial" w:cs="Arial"/>
                <w:szCs w:val="22"/>
                <w:lang w:val="en-IN"/>
              </w:rPr>
              <w:t xml:space="preserve">IBM SPSS Statistics-19 and Microsoft Excel were used for the </w:t>
            </w:r>
            <w:r w:rsidR="00FD6F89">
              <w:rPr>
                <w:rFonts w:ascii="Arial" w:eastAsia="Calibri" w:hAnsi="Arial" w:cs="Arial"/>
                <w:szCs w:val="22"/>
                <w:lang w:val="en-IN"/>
              </w:rPr>
              <w:t>analysis of data</w:t>
            </w:r>
            <w:r w:rsidR="00FD6F89" w:rsidRPr="00FD6F89">
              <w:rPr>
                <w:rFonts w:ascii="Arial" w:eastAsia="Calibri" w:hAnsi="Arial" w:cs="Arial"/>
                <w:szCs w:val="22"/>
                <w:lang w:val="en-IN"/>
              </w:rPr>
              <w:t xml:space="preserve">. </w:t>
            </w:r>
            <w:r w:rsidR="008C0368">
              <w:rPr>
                <w:rFonts w:ascii="Arial" w:eastAsia="Calibri" w:hAnsi="Arial" w:cs="Arial"/>
                <w:szCs w:val="22"/>
                <w:lang w:val="en-IN"/>
              </w:rPr>
              <w:t>T</w:t>
            </w:r>
            <w:r w:rsidR="00FD6F89" w:rsidRPr="00FD6F89">
              <w:rPr>
                <w:rFonts w:ascii="Arial" w:eastAsia="Calibri" w:hAnsi="Arial" w:cs="Arial"/>
                <w:szCs w:val="22"/>
                <w:lang w:val="en-IN"/>
              </w:rPr>
              <w:t xml:space="preserve">he majority of healthcare </w:t>
            </w:r>
            <w:r w:rsidR="008C0368">
              <w:rPr>
                <w:rFonts w:ascii="Arial" w:eastAsia="Calibri" w:hAnsi="Arial" w:cs="Arial"/>
                <w:szCs w:val="22"/>
                <w:lang w:val="en-IN"/>
              </w:rPr>
              <w:t>workers</w:t>
            </w:r>
            <w:r w:rsidR="00FD6F89" w:rsidRPr="00FD6F89">
              <w:rPr>
                <w:rFonts w:ascii="Arial" w:eastAsia="Calibri" w:hAnsi="Arial" w:cs="Arial"/>
                <w:szCs w:val="22"/>
                <w:lang w:val="en-IN"/>
              </w:rPr>
              <w:t xml:space="preserve"> had moderate levels of psychological stress, mental symptoms and </w:t>
            </w:r>
            <w:r w:rsidR="00FD6F89">
              <w:rPr>
                <w:rFonts w:ascii="Arial" w:eastAsia="Calibri" w:hAnsi="Arial" w:cs="Arial"/>
                <w:szCs w:val="22"/>
                <w:lang w:val="en-IN"/>
              </w:rPr>
              <w:t xml:space="preserve">knowledge regarding </w:t>
            </w:r>
            <w:r w:rsidR="00FD6F89" w:rsidRPr="00FD6F89">
              <w:rPr>
                <w:rFonts w:ascii="Arial" w:eastAsia="Calibri" w:hAnsi="Arial" w:cs="Arial"/>
                <w:szCs w:val="22"/>
                <w:lang w:val="en-IN"/>
              </w:rPr>
              <w:t xml:space="preserve">COVID-19. </w:t>
            </w:r>
            <w:r w:rsidR="00FD6F89" w:rsidRPr="009A14C4">
              <w:rPr>
                <w:rFonts w:ascii="Arial" w:eastAsia="Calibri" w:hAnsi="Arial" w:cs="Arial"/>
                <w:szCs w:val="22"/>
                <w:highlight w:val="yellow"/>
                <w:lang w:val="en-IN"/>
              </w:rPr>
              <w:t>According to the findings, psychological stress declines with age and income because people are more inclined to take preventative action</w:t>
            </w:r>
            <w:r w:rsidR="008C0368" w:rsidRPr="009A14C4">
              <w:rPr>
                <w:rFonts w:ascii="Arial" w:eastAsia="Calibri" w:hAnsi="Arial" w:cs="Arial"/>
                <w:szCs w:val="22"/>
                <w:highlight w:val="yellow"/>
                <w:lang w:val="en-IN"/>
              </w:rPr>
              <w:t>s</w:t>
            </w:r>
            <w:r w:rsidR="00FD6F89" w:rsidRPr="009A14C4">
              <w:rPr>
                <w:rFonts w:ascii="Arial" w:eastAsia="Calibri" w:hAnsi="Arial" w:cs="Arial"/>
                <w:szCs w:val="22"/>
                <w:highlight w:val="yellow"/>
                <w:lang w:val="en-IN"/>
              </w:rPr>
              <w:t>. Furthermore, the psychological effects of COVID-19 were significantly correlated negatively with socioeconomic characteristics (e.g., married status, education, and gender).</w:t>
            </w:r>
            <w:r w:rsidR="009A14C4">
              <w:rPr>
                <w:rFonts w:ascii="Arial" w:eastAsia="Calibri" w:hAnsi="Arial" w:cs="Arial"/>
                <w:szCs w:val="22"/>
                <w:highlight w:val="yellow"/>
                <w:lang w:val="en-IN"/>
              </w:rPr>
              <w:t xml:space="preserve"> </w:t>
            </w:r>
            <w:r w:rsidR="00192E69" w:rsidRPr="008C77E1">
              <w:rPr>
                <w:rFonts w:ascii="Arial" w:eastAsia="Calibri" w:hAnsi="Arial" w:cs="Arial"/>
                <w:szCs w:val="22"/>
                <w:highlight w:val="yellow"/>
              </w:rPr>
              <w:t xml:space="preserve">The </w:t>
            </w:r>
            <w:r w:rsidR="00192E69">
              <w:rPr>
                <w:rFonts w:ascii="Arial" w:eastAsia="Calibri" w:hAnsi="Arial" w:cs="Arial"/>
                <w:szCs w:val="22"/>
                <w:highlight w:val="yellow"/>
              </w:rPr>
              <w:t>respondents recommended</w:t>
            </w:r>
            <w:r w:rsidR="00192E69" w:rsidRPr="008C77E1">
              <w:rPr>
                <w:rFonts w:ascii="Arial" w:eastAsia="Calibri" w:hAnsi="Arial" w:cs="Arial"/>
                <w:szCs w:val="22"/>
                <w:highlight w:val="yellow"/>
              </w:rPr>
              <w:t xml:space="preserve"> that maintaining a healthy lifestyle and reducing close contact are effective</w:t>
            </w:r>
            <w:r w:rsidR="008C0368">
              <w:rPr>
                <w:rFonts w:ascii="Arial" w:eastAsia="Calibri" w:hAnsi="Arial" w:cs="Arial"/>
                <w:szCs w:val="22"/>
                <w:highlight w:val="yellow"/>
              </w:rPr>
              <w:t xml:space="preserve"> </w:t>
            </w:r>
            <w:r w:rsidR="00192E69" w:rsidRPr="008C77E1">
              <w:rPr>
                <w:rFonts w:ascii="Arial" w:eastAsia="Calibri" w:hAnsi="Arial" w:cs="Arial"/>
                <w:szCs w:val="22"/>
                <w:highlight w:val="yellow"/>
              </w:rPr>
              <w:t>for mitigating the spread of COVID-19.</w:t>
            </w:r>
            <w:r w:rsidR="00192E69" w:rsidRPr="00BE0CCC">
              <w:rPr>
                <w:rFonts w:ascii="Arial" w:eastAsia="Calibri" w:hAnsi="Arial" w:cs="Arial"/>
                <w:szCs w:val="22"/>
                <w:lang w:val="en-IN"/>
              </w:rPr>
              <w:t xml:space="preserve"> </w:t>
            </w:r>
            <w:r w:rsidRPr="00BE0CCC">
              <w:rPr>
                <w:rFonts w:ascii="Arial" w:eastAsia="Calibri" w:hAnsi="Arial" w:cs="Arial"/>
                <w:szCs w:val="22"/>
                <w:lang w:val="en-IN"/>
              </w:rPr>
              <w:t>The significance of mental health issues in the healthcare industry was brought to light by this study. Further research on the long-term effects of the COVID-19 pandemic that enhance mental health is required.</w:t>
            </w:r>
          </w:p>
          <w:p w14:paraId="4E1A22A6" w14:textId="7D8C05F2" w:rsidR="00505F06" w:rsidRPr="00BE0CCC" w:rsidRDefault="00505F06" w:rsidP="00441B6F">
            <w:pPr>
              <w:pStyle w:val="Body"/>
              <w:spacing w:after="0"/>
              <w:rPr>
                <w:rFonts w:ascii="Arial" w:eastAsia="Calibri" w:hAnsi="Arial" w:cs="Arial"/>
                <w:szCs w:val="22"/>
              </w:rPr>
            </w:pPr>
          </w:p>
        </w:tc>
      </w:tr>
    </w:tbl>
    <w:p w14:paraId="0E1594B4" w14:textId="77777777" w:rsidR="00636EB2" w:rsidRPr="00BE0CCC" w:rsidRDefault="00636EB2" w:rsidP="00441B6F">
      <w:pPr>
        <w:pStyle w:val="Body"/>
        <w:spacing w:after="0"/>
        <w:rPr>
          <w:rFonts w:ascii="Arial" w:hAnsi="Arial" w:cs="Arial"/>
          <w:i/>
        </w:rPr>
      </w:pPr>
    </w:p>
    <w:p w14:paraId="4779D449" w14:textId="2C1711E3" w:rsidR="00505F06" w:rsidRPr="00BE0CCC" w:rsidRDefault="00A24E7E" w:rsidP="000136E6">
      <w:pPr>
        <w:pStyle w:val="Body"/>
        <w:rPr>
          <w:rFonts w:ascii="Arial" w:hAnsi="Arial" w:cs="Arial"/>
          <w:i/>
          <w:lang w:val="en-IN"/>
        </w:rPr>
      </w:pPr>
      <w:r w:rsidRPr="00BE0CCC">
        <w:rPr>
          <w:rFonts w:ascii="Arial" w:hAnsi="Arial" w:cs="Arial"/>
          <w:i/>
        </w:rPr>
        <w:t xml:space="preserve">Keywords: </w:t>
      </w:r>
      <w:r w:rsidR="000136E6" w:rsidRPr="00BE0CCC">
        <w:rPr>
          <w:rFonts w:ascii="Arial" w:hAnsi="Arial" w:cs="Arial"/>
          <w:i/>
          <w:lang w:val="en-IN"/>
        </w:rPr>
        <w:t>COVID-19, psychological impact, health care workers, mental health, stress</w:t>
      </w:r>
      <w:r w:rsidR="000136E6" w:rsidRPr="00BE0CCC">
        <w:rPr>
          <w:rFonts w:ascii="Arial" w:hAnsi="Arial" w:cs="Arial"/>
          <w:b/>
          <w:bCs/>
          <w:i/>
          <w:lang w:val="en-IN"/>
        </w:rPr>
        <w:t xml:space="preserve"> </w:t>
      </w:r>
    </w:p>
    <w:p w14:paraId="27D1D062" w14:textId="4375886B" w:rsidR="007F7B32" w:rsidRPr="00BE0CCC" w:rsidRDefault="00902823" w:rsidP="00441B6F">
      <w:pPr>
        <w:pStyle w:val="AbstHead"/>
        <w:spacing w:after="0"/>
        <w:jc w:val="both"/>
        <w:rPr>
          <w:rFonts w:ascii="Arial" w:hAnsi="Arial" w:cs="Arial"/>
        </w:rPr>
      </w:pPr>
      <w:r w:rsidRPr="00BE0CCC">
        <w:rPr>
          <w:rFonts w:ascii="Arial" w:hAnsi="Arial" w:cs="Arial"/>
        </w:rPr>
        <w:t xml:space="preserve">1. </w:t>
      </w:r>
      <w:r w:rsidR="00B01FCD" w:rsidRPr="00BE0CCC">
        <w:rPr>
          <w:rFonts w:ascii="Arial" w:hAnsi="Arial" w:cs="Arial"/>
        </w:rPr>
        <w:t>INTRODUCTION</w:t>
      </w:r>
      <w:r w:rsidR="007F7B32" w:rsidRPr="00BE0CCC">
        <w:rPr>
          <w:rFonts w:ascii="Arial" w:hAnsi="Arial" w:cs="Arial"/>
        </w:rPr>
        <w:t xml:space="preserve"> </w:t>
      </w:r>
    </w:p>
    <w:p w14:paraId="37340D9A" w14:textId="77777777" w:rsidR="00790ADA" w:rsidRPr="00BE0CCC" w:rsidRDefault="00790ADA" w:rsidP="00441B6F">
      <w:pPr>
        <w:pStyle w:val="AbstHead"/>
        <w:spacing w:after="0"/>
        <w:jc w:val="both"/>
        <w:rPr>
          <w:rFonts w:ascii="Arial" w:hAnsi="Arial" w:cs="Arial"/>
        </w:rPr>
      </w:pPr>
    </w:p>
    <w:p w14:paraId="7EC7B19C" w14:textId="2DFF3A23" w:rsidR="005778F3" w:rsidRPr="00BE0CCC" w:rsidRDefault="005778F3" w:rsidP="005778F3">
      <w:pPr>
        <w:pStyle w:val="AbstHead"/>
        <w:jc w:val="both"/>
        <w:rPr>
          <w:rFonts w:ascii="Arial" w:hAnsi="Arial" w:cs="Arial"/>
          <w:b w:val="0"/>
          <w:caps w:val="0"/>
          <w:sz w:val="20"/>
        </w:rPr>
      </w:pPr>
      <w:r w:rsidRPr="00BE0CCC">
        <w:rPr>
          <w:rFonts w:ascii="Arial" w:hAnsi="Arial" w:cs="Arial"/>
          <w:b w:val="0"/>
          <w:caps w:val="0"/>
          <w:sz w:val="20"/>
        </w:rPr>
        <w:t xml:space="preserve">The World Health </w:t>
      </w:r>
      <w:r w:rsidR="00AA7DD8" w:rsidRPr="00BE0CCC">
        <w:rPr>
          <w:rFonts w:ascii="Arial" w:hAnsi="Arial" w:cs="Arial"/>
          <w:b w:val="0"/>
          <w:caps w:val="0"/>
          <w:sz w:val="20"/>
        </w:rPr>
        <w:t>Organization</w:t>
      </w:r>
      <w:r w:rsidRPr="00BE0CCC">
        <w:rPr>
          <w:rFonts w:ascii="Arial" w:hAnsi="Arial" w:cs="Arial"/>
          <w:b w:val="0"/>
          <w:caps w:val="0"/>
          <w:sz w:val="20"/>
        </w:rPr>
        <w:t xml:space="preserve"> (WHO) has designated the COVID-19 pandemic as a global public health emergency. The first COVID-19 outbreak was identified in Wuhan, Hubei Province, in early December 2019 (Wang et al., 2020). Numerous cases of bacterial meningitis were identified as having ecological relevance and were connected to Wuhan’s Huanan seafood market. After </w:t>
      </w:r>
      <w:r w:rsidR="00AA7DD8" w:rsidRPr="00BE0CCC">
        <w:rPr>
          <w:rFonts w:ascii="Arial" w:hAnsi="Arial" w:cs="Arial"/>
          <w:b w:val="0"/>
          <w:caps w:val="0"/>
          <w:sz w:val="20"/>
        </w:rPr>
        <w:t>recognizing</w:t>
      </w:r>
      <w:r w:rsidRPr="00BE0CCC">
        <w:rPr>
          <w:rFonts w:ascii="Arial" w:hAnsi="Arial" w:cs="Arial"/>
          <w:b w:val="0"/>
          <w:caps w:val="0"/>
          <w:sz w:val="20"/>
        </w:rPr>
        <w:t xml:space="preserve"> an epidemic as a Public Health Emergency of International Concern (PHEIC) on 30th January 2020 WHO formally named this coronavirus-related disease outbreak COVID-19 on 2nd February 2020. WHO declared COVID-19 a pandemic on 11th March 2020 (Huang et al., 2020). The letters CO, VI and D stand for Corona, Virus and Disease, respectively</w:t>
      </w:r>
      <w:r w:rsidR="00113D69">
        <w:rPr>
          <w:rFonts w:ascii="Arial" w:hAnsi="Arial" w:cs="Arial"/>
          <w:b w:val="0"/>
          <w:caps w:val="0"/>
          <w:sz w:val="20"/>
        </w:rPr>
        <w:t>,</w:t>
      </w:r>
      <w:r w:rsidRPr="00BE0CCC">
        <w:rPr>
          <w:rFonts w:ascii="Arial" w:hAnsi="Arial" w:cs="Arial"/>
          <w:b w:val="0"/>
          <w:caps w:val="0"/>
          <w:sz w:val="20"/>
        </w:rPr>
        <w:t xml:space="preserve"> and 2019 is the year in which it primarily occurred. Fever (rare), respiratory issues, coughing, fatigue, headache, myalgia, sore throat and conjunctivitis are some of the symptoms of COVID-19 (Alimohamadi et al., 2020). Of these, </w:t>
      </w:r>
      <w:r w:rsidR="00113D69">
        <w:rPr>
          <w:rFonts w:ascii="Arial" w:hAnsi="Arial" w:cs="Arial"/>
          <w:b w:val="0"/>
          <w:caps w:val="0"/>
          <w:sz w:val="20"/>
        </w:rPr>
        <w:t xml:space="preserve">the </w:t>
      </w:r>
      <w:r w:rsidRPr="00BE0CCC">
        <w:rPr>
          <w:rFonts w:ascii="Arial" w:hAnsi="Arial" w:cs="Arial"/>
          <w:b w:val="0"/>
          <w:caps w:val="0"/>
          <w:sz w:val="20"/>
        </w:rPr>
        <w:t>first four have caused moderate respiratory sickness in infected individuals, while the other three have resulted in fatalities.</w:t>
      </w:r>
    </w:p>
    <w:p w14:paraId="4DF5979F" w14:textId="3CEBD6E9" w:rsidR="005778F3" w:rsidRPr="00BE0CCC" w:rsidRDefault="005778F3" w:rsidP="005778F3">
      <w:pPr>
        <w:pStyle w:val="AbstHead"/>
        <w:jc w:val="both"/>
        <w:rPr>
          <w:rFonts w:ascii="Arial" w:hAnsi="Arial" w:cs="Arial"/>
          <w:b w:val="0"/>
          <w:caps w:val="0"/>
          <w:sz w:val="20"/>
        </w:rPr>
      </w:pPr>
      <w:r w:rsidRPr="00BE0CCC">
        <w:rPr>
          <w:rFonts w:ascii="Arial" w:hAnsi="Arial" w:cs="Arial"/>
          <w:b w:val="0"/>
          <w:caps w:val="0"/>
          <w:sz w:val="20"/>
        </w:rPr>
        <w:t xml:space="preserve">The people most at risk for mental health problems were medical professionals, such as doctors and nurses, who struggled with this pandemic </w:t>
      </w:r>
      <w:r w:rsidR="00113D69">
        <w:rPr>
          <w:rFonts w:ascii="Arial" w:hAnsi="Arial" w:cs="Arial"/>
          <w:b w:val="0"/>
          <w:caps w:val="0"/>
          <w:sz w:val="20"/>
        </w:rPr>
        <w:t>daily</w:t>
      </w:r>
      <w:r w:rsidRPr="00BE0CCC">
        <w:rPr>
          <w:rFonts w:ascii="Arial" w:hAnsi="Arial" w:cs="Arial"/>
          <w:b w:val="0"/>
          <w:caps w:val="0"/>
          <w:sz w:val="20"/>
        </w:rPr>
        <w:t xml:space="preserve"> (Galbraith et al., 2021). COVID-19 caused a great deal of stress for healthcare professionals due to the high risk of infection, </w:t>
      </w:r>
      <w:r w:rsidRPr="00BE0CCC">
        <w:rPr>
          <w:rFonts w:ascii="Arial" w:hAnsi="Arial" w:cs="Arial"/>
          <w:b w:val="0"/>
          <w:caps w:val="0"/>
          <w:sz w:val="20"/>
        </w:rPr>
        <w:lastRenderedPageBreak/>
        <w:t>poor protection, lack of skills in managing the illness, overload, negative remarks from doctors, social discrimination, significant lifestyle changes, containment and less financial assistance, especially for others who may come into contact with confirmed or suspected cases. The prevalence of fear, anxiety, depression and insomnia among healthcare workers was higher as a result of these factors, which can negatively affect their long-term health and productivity at work (Giorgi et al., 2020).  Due to the demanding work schedule during the pandemic, they have been compelled to see psychological distress when directly treating patients, learning about the increase in cases or because quarantine is required. Since the virus produces worry, hypertension, stress, panic, uncertainty, apprehension, phobia, sorrow, insomnia and other symptoms, some individuals withdraw emotionally and socially out of fear of contracting it or spreading it to their loved ones (Kontoangelos et al., 2020).</w:t>
      </w:r>
    </w:p>
    <w:p w14:paraId="15BAD1BB" w14:textId="06BBAE00" w:rsidR="005778F3" w:rsidRPr="0068213F" w:rsidRDefault="001824FB" w:rsidP="005778F3">
      <w:pPr>
        <w:pStyle w:val="AbstHead"/>
        <w:spacing w:after="0"/>
        <w:jc w:val="both"/>
        <w:rPr>
          <w:rFonts w:ascii="Arial" w:hAnsi="Arial" w:cs="Arial"/>
          <w:b w:val="0"/>
          <w:caps w:val="0"/>
          <w:sz w:val="20"/>
        </w:rPr>
      </w:pPr>
      <w:r>
        <w:rPr>
          <w:rFonts w:ascii="Arial" w:hAnsi="Arial" w:cs="Arial"/>
          <w:b w:val="0"/>
          <w:caps w:val="0"/>
          <w:sz w:val="20"/>
        </w:rPr>
        <w:t>I</w:t>
      </w:r>
      <w:r w:rsidRPr="001824FB">
        <w:rPr>
          <w:rFonts w:ascii="Arial" w:hAnsi="Arial" w:cs="Arial"/>
          <w:b w:val="0"/>
          <w:caps w:val="0"/>
          <w:sz w:val="20"/>
        </w:rPr>
        <w:t>t is essential to understand the psychological</w:t>
      </w:r>
      <w:r>
        <w:rPr>
          <w:rFonts w:ascii="Arial" w:hAnsi="Arial" w:cs="Arial"/>
          <w:b w:val="0"/>
          <w:caps w:val="0"/>
          <w:sz w:val="20"/>
        </w:rPr>
        <w:t xml:space="preserve"> stress</w:t>
      </w:r>
      <w:r w:rsidRPr="001824FB">
        <w:rPr>
          <w:rFonts w:ascii="Arial" w:hAnsi="Arial" w:cs="Arial"/>
          <w:b w:val="0"/>
          <w:caps w:val="0"/>
          <w:sz w:val="20"/>
        </w:rPr>
        <w:t xml:space="preserve"> among different groups of healthcare professionals, such as nurses, physicians</w:t>
      </w:r>
      <w:r w:rsidR="00AA7DD8">
        <w:rPr>
          <w:rFonts w:ascii="Arial" w:hAnsi="Arial" w:cs="Arial"/>
          <w:b w:val="0"/>
          <w:caps w:val="0"/>
          <w:sz w:val="20"/>
        </w:rPr>
        <w:t xml:space="preserve"> and administrative staff to provide psychological support, </w:t>
      </w:r>
      <w:r w:rsidR="00AA7DD8" w:rsidRPr="0068213F">
        <w:rPr>
          <w:rFonts w:ascii="Arial" w:hAnsi="Arial" w:cs="Arial"/>
          <w:b w:val="0"/>
          <w:caps w:val="0"/>
          <w:sz w:val="20"/>
        </w:rPr>
        <w:t>enhance mental health services</w:t>
      </w:r>
      <w:r w:rsidR="008064FE" w:rsidRPr="0068213F">
        <w:rPr>
          <w:rFonts w:ascii="Arial" w:hAnsi="Arial" w:cs="Arial"/>
          <w:b w:val="0"/>
          <w:caps w:val="0"/>
          <w:sz w:val="20"/>
        </w:rPr>
        <w:t xml:space="preserve"> and advance mental healthcare</w:t>
      </w:r>
      <w:r w:rsidRPr="0068213F">
        <w:rPr>
          <w:rFonts w:ascii="Arial" w:hAnsi="Arial" w:cs="Arial"/>
          <w:b w:val="0"/>
          <w:caps w:val="0"/>
          <w:sz w:val="20"/>
        </w:rPr>
        <w:t xml:space="preserve">. </w:t>
      </w:r>
      <w:r w:rsidR="005778F3" w:rsidRPr="0068213F">
        <w:rPr>
          <w:rFonts w:ascii="Arial" w:hAnsi="Arial" w:cs="Arial"/>
          <w:b w:val="0"/>
          <w:caps w:val="0"/>
          <w:sz w:val="20"/>
        </w:rPr>
        <w:t>The study has been designed with the following goals</w:t>
      </w:r>
      <w:r w:rsidR="00113D69" w:rsidRPr="0068213F">
        <w:rPr>
          <w:rFonts w:ascii="Arial" w:hAnsi="Arial" w:cs="Arial"/>
          <w:b w:val="0"/>
          <w:caps w:val="0"/>
          <w:sz w:val="20"/>
        </w:rPr>
        <w:t>,</w:t>
      </w:r>
      <w:r w:rsidR="005778F3" w:rsidRPr="0068213F">
        <w:rPr>
          <w:rFonts w:ascii="Arial" w:hAnsi="Arial" w:cs="Arial"/>
          <w:b w:val="0"/>
          <w:caps w:val="0"/>
          <w:sz w:val="20"/>
        </w:rPr>
        <w:t xml:space="preserve"> i.e. to study the psychiatric symptoms of healthcare workers, </w:t>
      </w:r>
      <w:r w:rsidR="005778F3" w:rsidRPr="0068213F">
        <w:rPr>
          <w:rFonts w:ascii="Arial" w:hAnsi="Arial" w:cs="Arial"/>
          <w:b w:val="0"/>
          <w:caps w:val="0"/>
          <w:sz w:val="20"/>
          <w:highlight w:val="yellow"/>
        </w:rPr>
        <w:t xml:space="preserve">to </w:t>
      </w:r>
      <w:r w:rsidR="00113D69" w:rsidRPr="0068213F">
        <w:rPr>
          <w:rFonts w:ascii="Arial" w:hAnsi="Arial" w:cs="Arial"/>
          <w:b w:val="0"/>
          <w:caps w:val="0"/>
          <w:sz w:val="20"/>
          <w:highlight w:val="yellow"/>
        </w:rPr>
        <w:t>identify</w:t>
      </w:r>
      <w:r w:rsidR="007E2B85" w:rsidRPr="0068213F">
        <w:rPr>
          <w:rFonts w:ascii="Arial" w:hAnsi="Arial" w:cs="Arial"/>
          <w:b w:val="0"/>
          <w:caps w:val="0"/>
          <w:sz w:val="20"/>
          <w:highlight w:val="yellow"/>
        </w:rPr>
        <w:t xml:space="preserve"> protective factors of psychological stress</w:t>
      </w:r>
      <w:r w:rsidR="005778F3" w:rsidRPr="0068213F">
        <w:rPr>
          <w:rFonts w:ascii="Arial" w:hAnsi="Arial" w:cs="Arial"/>
          <w:b w:val="0"/>
          <w:caps w:val="0"/>
          <w:sz w:val="20"/>
        </w:rPr>
        <w:t xml:space="preserve"> and to evaluate the psychological impact of the COVID-19 outbreak on healthcare workers. This research will help to better understand how pandemics affect </w:t>
      </w:r>
      <w:r w:rsidR="00113D69" w:rsidRPr="0068213F">
        <w:rPr>
          <w:rFonts w:ascii="Arial" w:hAnsi="Arial" w:cs="Arial"/>
          <w:b w:val="0"/>
          <w:caps w:val="0"/>
          <w:sz w:val="20"/>
        </w:rPr>
        <w:t xml:space="preserve">the </w:t>
      </w:r>
      <w:r w:rsidR="005778F3" w:rsidRPr="0068213F">
        <w:rPr>
          <w:rFonts w:ascii="Arial" w:hAnsi="Arial" w:cs="Arial"/>
          <w:b w:val="0"/>
          <w:caps w:val="0"/>
          <w:sz w:val="20"/>
        </w:rPr>
        <w:t>mental health of healthcare workers and will recommend actions beyond saving the lives of COVID-19 patients.</w:t>
      </w:r>
    </w:p>
    <w:p w14:paraId="493D8D13" w14:textId="77777777" w:rsidR="005778F3" w:rsidRPr="00BE0CCC" w:rsidRDefault="005778F3" w:rsidP="005778F3">
      <w:pPr>
        <w:pStyle w:val="AbstHead"/>
        <w:spacing w:after="0"/>
        <w:jc w:val="both"/>
        <w:rPr>
          <w:rFonts w:ascii="Arial" w:hAnsi="Arial" w:cs="Arial"/>
          <w:b w:val="0"/>
          <w:caps w:val="0"/>
          <w:sz w:val="20"/>
        </w:rPr>
      </w:pPr>
    </w:p>
    <w:p w14:paraId="07F73367" w14:textId="5478DAF6" w:rsidR="007F7B32" w:rsidRPr="00BE0CCC" w:rsidRDefault="00902823" w:rsidP="005778F3">
      <w:pPr>
        <w:pStyle w:val="AbstHead"/>
        <w:spacing w:after="0"/>
        <w:jc w:val="both"/>
        <w:rPr>
          <w:rFonts w:ascii="Arial" w:hAnsi="Arial" w:cs="Arial"/>
        </w:rPr>
      </w:pPr>
      <w:r w:rsidRPr="00BE0CCC">
        <w:rPr>
          <w:rFonts w:ascii="Arial" w:hAnsi="Arial" w:cs="Arial"/>
        </w:rPr>
        <w:t xml:space="preserve">2. </w:t>
      </w:r>
      <w:r w:rsidR="006B57D0" w:rsidRPr="00BE0CCC">
        <w:rPr>
          <w:rFonts w:ascii="Arial" w:hAnsi="Arial" w:cs="Arial"/>
        </w:rPr>
        <w:t>methodology</w:t>
      </w:r>
      <w:r w:rsidR="007F7B32" w:rsidRPr="00BE0CCC">
        <w:rPr>
          <w:rFonts w:ascii="Arial" w:hAnsi="Arial" w:cs="Arial"/>
        </w:rPr>
        <w:t xml:space="preserve"> </w:t>
      </w:r>
    </w:p>
    <w:p w14:paraId="317BBBE1" w14:textId="77777777" w:rsidR="00790ADA" w:rsidRPr="00BE0CCC" w:rsidRDefault="00790ADA" w:rsidP="00441B6F">
      <w:pPr>
        <w:pStyle w:val="AbstHead"/>
        <w:spacing w:after="0"/>
        <w:jc w:val="both"/>
        <w:rPr>
          <w:rFonts w:ascii="Arial" w:hAnsi="Arial" w:cs="Arial"/>
        </w:rPr>
      </w:pPr>
    </w:p>
    <w:p w14:paraId="7309AD5B" w14:textId="6F1716CD" w:rsidR="005778F3" w:rsidRPr="00BE0CCC" w:rsidRDefault="005778F3" w:rsidP="005778F3">
      <w:pPr>
        <w:pStyle w:val="Body"/>
        <w:rPr>
          <w:rFonts w:ascii="Arial" w:hAnsi="Arial" w:cs="Arial"/>
        </w:rPr>
      </w:pPr>
      <w:r w:rsidRPr="00BE0CCC">
        <w:rPr>
          <w:rFonts w:ascii="Arial" w:hAnsi="Arial" w:cs="Arial"/>
        </w:rPr>
        <w:t xml:space="preserve">The present study was conducted in the Ayodhya district of Uttar Pradesh </w:t>
      </w:r>
      <w:r w:rsidR="00FA383F">
        <w:rPr>
          <w:rFonts w:ascii="Arial" w:hAnsi="Arial" w:cs="Arial"/>
        </w:rPr>
        <w:t>in</w:t>
      </w:r>
      <w:r w:rsidRPr="00BE0CCC">
        <w:rPr>
          <w:rFonts w:ascii="Arial" w:hAnsi="Arial" w:cs="Arial"/>
        </w:rPr>
        <w:t xml:space="preserve"> 2021. The factors taken into consideration are shown in </w:t>
      </w:r>
      <w:r w:rsidR="00766482">
        <w:rPr>
          <w:rFonts w:ascii="Arial" w:hAnsi="Arial" w:cs="Arial"/>
        </w:rPr>
        <w:t>Figure 1</w:t>
      </w:r>
      <w:r w:rsidRPr="00BE0CCC">
        <w:rPr>
          <w:rFonts w:ascii="Arial" w:hAnsi="Arial" w:cs="Arial"/>
        </w:rPr>
        <w:t>.</w:t>
      </w:r>
    </w:p>
    <w:p w14:paraId="554C8301" w14:textId="6CB4DED3" w:rsidR="005778F3" w:rsidRPr="00BE0CCC" w:rsidRDefault="005778F3" w:rsidP="005778F3">
      <w:pPr>
        <w:pStyle w:val="Body"/>
        <w:rPr>
          <w:rFonts w:ascii="Arial" w:hAnsi="Arial" w:cs="Arial"/>
        </w:rPr>
      </w:pPr>
      <w:r w:rsidRPr="00BE0CCC">
        <w:rPr>
          <w:rFonts w:ascii="Arial" w:hAnsi="Arial" w:cs="Arial"/>
        </w:rPr>
        <w:lastRenderedPageBreak/>
        <w:t xml:space="preserve"> </w:t>
      </w:r>
      <w:r w:rsidRPr="00BE0CCC">
        <w:rPr>
          <w:rFonts w:ascii="Arial" w:hAnsi="Arial" w:cs="Arial"/>
          <w:noProof/>
        </w:rPr>
        <w:drawing>
          <wp:inline distT="0" distB="0" distL="0" distR="0" wp14:anchorId="399BF242" wp14:editId="00A760A3">
            <wp:extent cx="5187315" cy="4233975"/>
            <wp:effectExtent l="0" t="0" r="0" b="0"/>
            <wp:docPr id="1269403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3162" cy="4246909"/>
                    </a:xfrm>
                    <a:prstGeom prst="rect">
                      <a:avLst/>
                    </a:prstGeom>
                    <a:noFill/>
                  </pic:spPr>
                </pic:pic>
              </a:graphicData>
            </a:graphic>
          </wp:inline>
        </w:drawing>
      </w:r>
    </w:p>
    <w:p w14:paraId="734A9C72" w14:textId="24F64530" w:rsidR="005778F3" w:rsidRPr="00BE0CCC" w:rsidRDefault="00FA383F" w:rsidP="005778F3">
      <w:pPr>
        <w:pStyle w:val="Body"/>
        <w:jc w:val="center"/>
        <w:rPr>
          <w:rFonts w:ascii="Arial" w:hAnsi="Arial" w:cs="Arial"/>
          <w:b/>
          <w:bCs/>
        </w:rPr>
      </w:pPr>
      <w:r>
        <w:rPr>
          <w:rFonts w:ascii="Arial" w:hAnsi="Arial" w:cs="Arial"/>
          <w:b/>
          <w:bCs/>
        </w:rPr>
        <w:t>Figure 1</w:t>
      </w:r>
      <w:r w:rsidR="005778F3" w:rsidRPr="00BE0CCC">
        <w:rPr>
          <w:rFonts w:ascii="Arial" w:hAnsi="Arial" w:cs="Arial"/>
          <w:b/>
          <w:bCs/>
        </w:rPr>
        <w:t xml:space="preserve">: Schematic representation of </w:t>
      </w:r>
      <w:r w:rsidR="00113D69">
        <w:rPr>
          <w:rFonts w:ascii="Arial" w:hAnsi="Arial" w:cs="Arial"/>
          <w:b/>
          <w:bCs/>
        </w:rPr>
        <w:t xml:space="preserve">the </w:t>
      </w:r>
      <w:r w:rsidR="005778F3" w:rsidRPr="00BE0CCC">
        <w:rPr>
          <w:rFonts w:ascii="Arial" w:hAnsi="Arial" w:cs="Arial"/>
          <w:b/>
          <w:bCs/>
        </w:rPr>
        <w:t xml:space="preserve">method used for </w:t>
      </w:r>
      <w:r w:rsidR="00113D69">
        <w:rPr>
          <w:rFonts w:ascii="Arial" w:hAnsi="Arial" w:cs="Arial"/>
          <w:b/>
          <w:bCs/>
        </w:rPr>
        <w:t xml:space="preserve">the </w:t>
      </w:r>
      <w:r w:rsidR="005778F3" w:rsidRPr="00BE0CCC">
        <w:rPr>
          <w:rFonts w:ascii="Arial" w:hAnsi="Arial" w:cs="Arial"/>
          <w:b/>
          <w:bCs/>
        </w:rPr>
        <w:t>study</w:t>
      </w:r>
    </w:p>
    <w:p w14:paraId="293A9AF7" w14:textId="2AB73A29" w:rsidR="00790ADA" w:rsidRPr="00BE0CCC" w:rsidRDefault="00113D69" w:rsidP="005778F3">
      <w:pPr>
        <w:pStyle w:val="Body"/>
        <w:spacing w:after="0"/>
        <w:rPr>
          <w:rFonts w:ascii="Arial" w:hAnsi="Arial" w:cs="Arial"/>
        </w:rPr>
      </w:pPr>
      <w:r>
        <w:rPr>
          <w:rFonts w:ascii="Arial" w:hAnsi="Arial" w:cs="Arial"/>
        </w:rPr>
        <w:t>To gather</w:t>
      </w:r>
      <w:r w:rsidR="005778F3" w:rsidRPr="00BE0CCC">
        <w:rPr>
          <w:rFonts w:ascii="Arial" w:hAnsi="Arial" w:cs="Arial"/>
        </w:rPr>
        <w:t xml:space="preserve"> data </w:t>
      </w:r>
      <w:r>
        <w:rPr>
          <w:rFonts w:ascii="Arial" w:hAnsi="Arial" w:cs="Arial"/>
        </w:rPr>
        <w:t>appropriately</w:t>
      </w:r>
      <w:r w:rsidR="005778F3" w:rsidRPr="00BE0CCC">
        <w:rPr>
          <w:rFonts w:ascii="Arial" w:hAnsi="Arial" w:cs="Arial"/>
        </w:rPr>
        <w:t xml:space="preserve"> and to learn more about the current state of COVID-19 in the city, a researcher had to visit hospitals located in Ayodhya. Out of 75 districts, Ayodhya district was specifically chosen for the study because of the extremely high level of COVID-19 severity. To collect primary data, a pre-structured questionnaire was employed.</w:t>
      </w:r>
      <w:r w:rsidR="00AB5E55">
        <w:rPr>
          <w:rFonts w:ascii="Arial" w:hAnsi="Arial" w:cs="Arial"/>
        </w:rPr>
        <w:t xml:space="preserve"> The scoring was provided based on the levels</w:t>
      </w:r>
      <w:r w:rsidR="007A675D">
        <w:rPr>
          <w:rFonts w:ascii="Arial" w:hAnsi="Arial" w:cs="Arial"/>
        </w:rPr>
        <w:t>.</w:t>
      </w:r>
      <w:r w:rsidR="00AB5E55">
        <w:rPr>
          <w:rFonts w:ascii="Arial" w:hAnsi="Arial" w:cs="Arial"/>
        </w:rPr>
        <w:t xml:space="preserve"> The questionnaire was validated by 4 experts of the committee.</w:t>
      </w:r>
      <w:r w:rsidR="005778F3" w:rsidRPr="00BE0CCC">
        <w:rPr>
          <w:rFonts w:ascii="Arial" w:hAnsi="Arial" w:cs="Arial"/>
        </w:rPr>
        <w:t xml:space="preserve"> Concerns regarding the psychological impact of COVID-19 on medical personnel were raised in the questionnaire. Additionally, an appointment calendar was used to collect the data one-on-one. An interview schedule was used to gather the respondent data and coding was done for the comprehensive analysis. Every response was assigned a score determined by how well it would satisfy the requirements. The Likert scale was used for scoring the data. </w:t>
      </w:r>
      <w:bookmarkStart w:id="0" w:name="_Hlk192325417"/>
      <w:r w:rsidR="005778F3" w:rsidRPr="00BE0CCC">
        <w:rPr>
          <w:rFonts w:ascii="Arial" w:hAnsi="Arial" w:cs="Arial"/>
        </w:rPr>
        <w:t xml:space="preserve">Further, </w:t>
      </w:r>
      <w:r>
        <w:rPr>
          <w:rFonts w:ascii="Arial" w:hAnsi="Arial" w:cs="Arial"/>
        </w:rPr>
        <w:t>Microsoft</w:t>
      </w:r>
      <w:r w:rsidR="005778F3" w:rsidRPr="00BE0CCC">
        <w:rPr>
          <w:rFonts w:ascii="Arial" w:hAnsi="Arial" w:cs="Arial"/>
        </w:rPr>
        <w:t xml:space="preserve"> Excel and IBM SPSS Statistics-19 </w:t>
      </w:r>
      <w:r>
        <w:rPr>
          <w:rFonts w:ascii="Arial" w:hAnsi="Arial" w:cs="Arial"/>
        </w:rPr>
        <w:t>were</w:t>
      </w:r>
      <w:r w:rsidR="005778F3" w:rsidRPr="00BE0CCC">
        <w:rPr>
          <w:rFonts w:ascii="Arial" w:hAnsi="Arial" w:cs="Arial"/>
        </w:rPr>
        <w:t xml:space="preserve"> used for the calculation of mean scores, standard deviation and correlation coefficient based on the scorings.</w:t>
      </w:r>
    </w:p>
    <w:bookmarkEnd w:id="0"/>
    <w:p w14:paraId="43591847" w14:textId="77777777" w:rsidR="00790ADA" w:rsidRPr="00BE0CCC" w:rsidRDefault="00790ADA" w:rsidP="00441B6F">
      <w:pPr>
        <w:pStyle w:val="Body"/>
        <w:spacing w:after="0"/>
        <w:rPr>
          <w:rFonts w:ascii="Arial" w:hAnsi="Arial" w:cs="Arial"/>
        </w:rPr>
      </w:pPr>
    </w:p>
    <w:p w14:paraId="4C052CF1" w14:textId="77777777" w:rsidR="00902823" w:rsidRPr="00BE0CCC" w:rsidRDefault="00000F8F" w:rsidP="00427626">
      <w:pPr>
        <w:pStyle w:val="Heading1"/>
        <w:rPr>
          <w:rFonts w:cs="Arial"/>
        </w:rPr>
      </w:pPr>
      <w:r w:rsidRPr="00BE0CCC">
        <w:rPr>
          <w:rFonts w:cs="Arial"/>
        </w:rPr>
        <w:t>3</w:t>
      </w:r>
      <w:r w:rsidR="00902823" w:rsidRPr="00BE0CCC">
        <w:rPr>
          <w:rFonts w:cs="Arial"/>
        </w:rPr>
        <w:t xml:space="preserve">. </w:t>
      </w:r>
      <w:r w:rsidRPr="00BE0CCC">
        <w:rPr>
          <w:rFonts w:cs="Arial"/>
        </w:rPr>
        <w:t>results and discussion</w:t>
      </w:r>
    </w:p>
    <w:p w14:paraId="7D99E886" w14:textId="77777777" w:rsidR="00790ADA" w:rsidRPr="00BE0CCC" w:rsidRDefault="00790ADA" w:rsidP="00441B6F">
      <w:pPr>
        <w:pStyle w:val="Head1"/>
        <w:spacing w:after="0"/>
        <w:jc w:val="both"/>
        <w:rPr>
          <w:rFonts w:ascii="Arial" w:hAnsi="Arial" w:cs="Arial"/>
        </w:rPr>
      </w:pPr>
    </w:p>
    <w:p w14:paraId="0C6F3F08" w14:textId="2D4624CB" w:rsidR="005778F3" w:rsidRPr="00BE0CCC" w:rsidRDefault="00427626" w:rsidP="00CB4558">
      <w:pPr>
        <w:pStyle w:val="Body"/>
        <w:tabs>
          <w:tab w:val="left" w:pos="8100"/>
        </w:tabs>
        <w:rPr>
          <w:rFonts w:ascii="Arial" w:hAnsi="Arial" w:cs="Arial"/>
        </w:rPr>
      </w:pPr>
      <w:r w:rsidRPr="00BE0CCC">
        <w:rPr>
          <w:rFonts w:ascii="Arial" w:hAnsi="Arial" w:cs="Arial"/>
        </w:rPr>
        <w:t xml:space="preserve">The present study found that self-reported psychological challenges are prevalent among healthcare workers during the COVID-19 pandemic. This study highlighted the seriousness of mental health concerns in the healthcare business by finding that medical health </w:t>
      </w:r>
      <w:r w:rsidRPr="00BE0CCC">
        <w:rPr>
          <w:rFonts w:ascii="Arial" w:hAnsi="Arial" w:cs="Arial"/>
        </w:rPr>
        <w:lastRenderedPageBreak/>
        <w:t xml:space="preserve">professionals reported more symptoms than medical health workers. </w:t>
      </w:r>
      <w:r w:rsidR="00113D69">
        <w:rPr>
          <w:rFonts w:ascii="Arial" w:hAnsi="Arial" w:cs="Arial"/>
        </w:rPr>
        <w:t>To</w:t>
      </w:r>
      <w:r w:rsidR="005778F3" w:rsidRPr="00BE0CCC">
        <w:rPr>
          <w:rFonts w:ascii="Arial" w:hAnsi="Arial" w:cs="Arial"/>
        </w:rPr>
        <w:t xml:space="preserve"> properly understand the study’s findings and make an informed inference, the socio-personal and economic profiles of the chosen respondents </w:t>
      </w:r>
      <w:r w:rsidR="00113D69">
        <w:rPr>
          <w:rFonts w:ascii="Arial" w:hAnsi="Arial" w:cs="Arial"/>
        </w:rPr>
        <w:t>were</w:t>
      </w:r>
      <w:r w:rsidR="005778F3" w:rsidRPr="00BE0CCC">
        <w:rPr>
          <w:rFonts w:ascii="Arial" w:hAnsi="Arial" w:cs="Arial"/>
        </w:rPr>
        <w:t xml:space="preserve"> examined (</w:t>
      </w:r>
      <w:r w:rsidR="00FA383F">
        <w:rPr>
          <w:rFonts w:ascii="Arial" w:hAnsi="Arial" w:cs="Arial"/>
        </w:rPr>
        <w:t>Table 1</w:t>
      </w:r>
      <w:r w:rsidR="005778F3" w:rsidRPr="00BE0CCC">
        <w:rPr>
          <w:rFonts w:ascii="Arial" w:hAnsi="Arial" w:cs="Arial"/>
        </w:rPr>
        <w:t>).</w:t>
      </w:r>
      <w:r w:rsidRPr="00BE0CCC">
        <w:rPr>
          <w:rFonts w:ascii="Arial" w:hAnsi="Arial" w:cs="Arial"/>
        </w:rPr>
        <w:t xml:space="preserve"> </w:t>
      </w:r>
      <w:r w:rsidR="00FA383F">
        <w:rPr>
          <w:rFonts w:ascii="Arial" w:hAnsi="Arial" w:cs="Arial"/>
        </w:rPr>
        <w:t>Medical</w:t>
      </w:r>
      <w:r w:rsidRPr="00BE0CCC">
        <w:rPr>
          <w:rFonts w:ascii="Arial" w:hAnsi="Arial" w:cs="Arial"/>
        </w:rPr>
        <w:t xml:space="preserve"> professionals were far more likely to have psychological problems (such as anxiety, depression and insomnia) during the pandemic than healthcare workers (58.33% of respondents experienced psychological stress) (</w:t>
      </w:r>
      <w:r w:rsidR="00113D69">
        <w:rPr>
          <w:rFonts w:ascii="Arial" w:hAnsi="Arial" w:cs="Arial"/>
        </w:rPr>
        <w:t>Xing</w:t>
      </w:r>
      <w:r w:rsidRPr="00BE0CCC">
        <w:rPr>
          <w:rFonts w:ascii="Arial" w:hAnsi="Arial" w:cs="Arial"/>
        </w:rPr>
        <w:t xml:space="preserve"> et al., 2020).</w:t>
      </w:r>
    </w:p>
    <w:p w14:paraId="22D1D945" w14:textId="30BE2362" w:rsidR="005778F3" w:rsidRPr="00BE0CCC" w:rsidRDefault="00FA383F" w:rsidP="005778F3">
      <w:pPr>
        <w:pStyle w:val="Body"/>
        <w:rPr>
          <w:rFonts w:ascii="Arial" w:hAnsi="Arial" w:cs="Arial"/>
          <w:b/>
          <w:bCs/>
        </w:rPr>
      </w:pPr>
      <w:r>
        <w:rPr>
          <w:rFonts w:ascii="Arial" w:hAnsi="Arial" w:cs="Arial"/>
          <w:b/>
          <w:bCs/>
        </w:rPr>
        <w:t>Table 1</w:t>
      </w:r>
      <w:r w:rsidR="005778F3" w:rsidRPr="00BE0CCC">
        <w:rPr>
          <w:rFonts w:ascii="Arial" w:hAnsi="Arial" w:cs="Arial"/>
          <w:b/>
          <w:bCs/>
        </w:rPr>
        <w:t xml:space="preserve">: Categorization of the variables based on socio-personal and economic profiles and </w:t>
      </w:r>
      <w:r>
        <w:rPr>
          <w:rFonts w:ascii="Arial" w:hAnsi="Arial" w:cs="Arial"/>
          <w:b/>
          <w:bCs/>
        </w:rPr>
        <w:t>their</w:t>
      </w:r>
      <w:r w:rsidR="005778F3" w:rsidRPr="00BE0CCC">
        <w:rPr>
          <w:rFonts w:ascii="Arial" w:hAnsi="Arial" w:cs="Arial"/>
          <w:b/>
          <w:bCs/>
        </w:rPr>
        <w:t xml:space="preserve"> distribution among respondents</w:t>
      </w:r>
      <w:r w:rsidR="000D4243">
        <w:rPr>
          <w:rFonts w:ascii="Arial" w:hAnsi="Arial" w:cs="Arial"/>
          <w:b/>
          <w:bCs/>
        </w:rPr>
        <w:t xml:space="preserve"> </w:t>
      </w:r>
      <w:r w:rsidR="000D4243" w:rsidRPr="000D4243">
        <w:rPr>
          <w:rFonts w:ascii="Arial" w:hAnsi="Arial" w:cs="Arial"/>
          <w:b/>
          <w:bCs/>
        </w:rPr>
        <w:t>(</w:t>
      </w:r>
      <w:r w:rsidR="000D4243" w:rsidRPr="000D4243">
        <w:rPr>
          <w:rFonts w:ascii="Arial" w:hAnsi="Arial" w:cs="Arial"/>
          <w:b/>
          <w:bCs/>
          <w:highlight w:val="yellow"/>
        </w:rPr>
        <w:t>n=60</w:t>
      </w:r>
      <w:r w:rsidR="000D4243" w:rsidRPr="000D4243">
        <w:rPr>
          <w:rFonts w:ascii="Arial" w:hAnsi="Arial" w:cs="Arial"/>
          <w:b/>
          <w:bCs/>
        </w:rPr>
        <w:t>)</w:t>
      </w:r>
    </w:p>
    <w:tbl>
      <w:tblPr>
        <w:tblStyle w:val="TableGrid1"/>
        <w:tblW w:w="4904" w:type="pct"/>
        <w:jc w:val="center"/>
        <w:tblBorders>
          <w:insideH w:val="none" w:sz="0" w:space="0" w:color="auto"/>
          <w:insideV w:val="none" w:sz="0" w:space="0" w:color="auto"/>
        </w:tblBorders>
        <w:tblLook w:val="04A0" w:firstRow="1" w:lastRow="0" w:firstColumn="1" w:lastColumn="0" w:noHBand="0" w:noVBand="1"/>
      </w:tblPr>
      <w:tblGrid>
        <w:gridCol w:w="1728"/>
        <w:gridCol w:w="2767"/>
        <w:gridCol w:w="1236"/>
        <w:gridCol w:w="1236"/>
        <w:gridCol w:w="1295"/>
      </w:tblGrid>
      <w:tr w:rsidR="005778F3" w:rsidRPr="00BE0CCC" w14:paraId="454ADA00" w14:textId="77777777" w:rsidTr="00CB4558">
        <w:trPr>
          <w:trHeight w:val="16"/>
          <w:tblHeader/>
          <w:jc w:val="center"/>
        </w:trPr>
        <w:tc>
          <w:tcPr>
            <w:tcW w:w="1047" w:type="pct"/>
            <w:tcBorders>
              <w:top w:val="single" w:sz="4" w:space="0" w:color="auto"/>
              <w:left w:val="nil"/>
              <w:bottom w:val="single" w:sz="4" w:space="0" w:color="auto"/>
            </w:tcBorders>
          </w:tcPr>
          <w:p w14:paraId="4AF9D50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b/>
                <w:bCs/>
                <w:kern w:val="2"/>
                <w:sz w:val="20"/>
                <w:szCs w:val="20"/>
                <w:lang w:bidi="th-TH"/>
              </w:rPr>
              <w:t>Variables</w:t>
            </w:r>
          </w:p>
        </w:tc>
        <w:tc>
          <w:tcPr>
            <w:tcW w:w="1676" w:type="pct"/>
            <w:tcBorders>
              <w:top w:val="single" w:sz="4" w:space="0" w:color="auto"/>
              <w:bottom w:val="single" w:sz="4" w:space="0" w:color="auto"/>
            </w:tcBorders>
          </w:tcPr>
          <w:p w14:paraId="6D6E7C0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b/>
                <w:bCs/>
                <w:kern w:val="2"/>
                <w:sz w:val="20"/>
                <w:szCs w:val="20"/>
                <w:lang w:bidi="th-TH"/>
              </w:rPr>
              <w:t>Particulars</w:t>
            </w:r>
          </w:p>
        </w:tc>
        <w:tc>
          <w:tcPr>
            <w:tcW w:w="749" w:type="pct"/>
            <w:tcBorders>
              <w:top w:val="single" w:sz="4" w:space="0" w:color="auto"/>
              <w:bottom w:val="single" w:sz="4" w:space="0" w:color="auto"/>
            </w:tcBorders>
          </w:tcPr>
          <w:p w14:paraId="429A115C"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Scores</w:t>
            </w:r>
          </w:p>
        </w:tc>
        <w:tc>
          <w:tcPr>
            <w:tcW w:w="749" w:type="pct"/>
            <w:tcBorders>
              <w:top w:val="single" w:sz="4" w:space="0" w:color="auto"/>
              <w:bottom w:val="single" w:sz="4" w:space="0" w:color="auto"/>
            </w:tcBorders>
          </w:tcPr>
          <w:p w14:paraId="2B98BC0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b/>
                <w:bCs/>
                <w:kern w:val="2"/>
                <w:sz w:val="20"/>
                <w:szCs w:val="20"/>
                <w:lang w:bidi="th-TH"/>
              </w:rPr>
              <w:t>Frequency (F)</w:t>
            </w:r>
          </w:p>
        </w:tc>
        <w:tc>
          <w:tcPr>
            <w:tcW w:w="779" w:type="pct"/>
            <w:tcBorders>
              <w:top w:val="single" w:sz="4" w:space="0" w:color="auto"/>
              <w:bottom w:val="single" w:sz="4" w:space="0" w:color="auto"/>
              <w:right w:val="nil"/>
            </w:tcBorders>
          </w:tcPr>
          <w:p w14:paraId="1D724EE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b/>
                <w:bCs/>
                <w:kern w:val="2"/>
                <w:sz w:val="20"/>
                <w:szCs w:val="20"/>
                <w:lang w:bidi="th-TH"/>
              </w:rPr>
              <w:t>Percentage (%)</w:t>
            </w:r>
          </w:p>
        </w:tc>
      </w:tr>
      <w:tr w:rsidR="005778F3" w:rsidRPr="00BE0CCC" w14:paraId="1B2EE926" w14:textId="77777777" w:rsidTr="00CB4558">
        <w:trPr>
          <w:trHeight w:val="16"/>
          <w:tblHeader/>
          <w:jc w:val="center"/>
        </w:trPr>
        <w:tc>
          <w:tcPr>
            <w:tcW w:w="1047" w:type="pct"/>
            <w:tcBorders>
              <w:top w:val="single" w:sz="4" w:space="0" w:color="auto"/>
              <w:left w:val="nil"/>
            </w:tcBorders>
          </w:tcPr>
          <w:p w14:paraId="639A0E29"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Age</w:t>
            </w:r>
          </w:p>
        </w:tc>
        <w:tc>
          <w:tcPr>
            <w:tcW w:w="1676" w:type="pct"/>
            <w:tcBorders>
              <w:top w:val="single" w:sz="4" w:space="0" w:color="auto"/>
            </w:tcBorders>
          </w:tcPr>
          <w:p w14:paraId="281E24C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21-30 years</w:t>
            </w:r>
          </w:p>
        </w:tc>
        <w:tc>
          <w:tcPr>
            <w:tcW w:w="749" w:type="pct"/>
            <w:tcBorders>
              <w:top w:val="single" w:sz="4" w:space="0" w:color="auto"/>
            </w:tcBorders>
          </w:tcPr>
          <w:p w14:paraId="2775664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Borders>
              <w:top w:val="single" w:sz="4" w:space="0" w:color="auto"/>
            </w:tcBorders>
          </w:tcPr>
          <w:p w14:paraId="5DE2251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22</w:t>
            </w:r>
          </w:p>
        </w:tc>
        <w:tc>
          <w:tcPr>
            <w:tcW w:w="779" w:type="pct"/>
            <w:tcBorders>
              <w:top w:val="single" w:sz="4" w:space="0" w:color="auto"/>
              <w:right w:val="nil"/>
            </w:tcBorders>
          </w:tcPr>
          <w:p w14:paraId="47B58EA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36.67</w:t>
            </w:r>
          </w:p>
        </w:tc>
      </w:tr>
      <w:tr w:rsidR="005778F3" w:rsidRPr="00BE0CCC" w14:paraId="5C3A33A6" w14:textId="77777777" w:rsidTr="00CB4558">
        <w:trPr>
          <w:trHeight w:val="16"/>
          <w:tblHeader/>
          <w:jc w:val="center"/>
        </w:trPr>
        <w:tc>
          <w:tcPr>
            <w:tcW w:w="1047" w:type="pct"/>
            <w:tcBorders>
              <w:left w:val="nil"/>
            </w:tcBorders>
          </w:tcPr>
          <w:p w14:paraId="71B32507"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00A06FA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31 years -40 years</w:t>
            </w:r>
          </w:p>
        </w:tc>
        <w:tc>
          <w:tcPr>
            <w:tcW w:w="749" w:type="pct"/>
          </w:tcPr>
          <w:p w14:paraId="25E8727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617B674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12</w:t>
            </w:r>
          </w:p>
        </w:tc>
        <w:tc>
          <w:tcPr>
            <w:tcW w:w="779" w:type="pct"/>
            <w:tcBorders>
              <w:right w:val="nil"/>
            </w:tcBorders>
          </w:tcPr>
          <w:p w14:paraId="5635779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20.00</w:t>
            </w:r>
          </w:p>
        </w:tc>
      </w:tr>
      <w:tr w:rsidR="005778F3" w:rsidRPr="00BE0CCC" w14:paraId="038CD65C" w14:textId="77777777" w:rsidTr="00CB4558">
        <w:trPr>
          <w:trHeight w:val="16"/>
          <w:tblHeader/>
          <w:jc w:val="center"/>
        </w:trPr>
        <w:tc>
          <w:tcPr>
            <w:tcW w:w="1047" w:type="pct"/>
            <w:tcBorders>
              <w:left w:val="nil"/>
            </w:tcBorders>
          </w:tcPr>
          <w:p w14:paraId="3FDC45F1"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0073F1D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41 years -50 years</w:t>
            </w:r>
          </w:p>
        </w:tc>
        <w:tc>
          <w:tcPr>
            <w:tcW w:w="749" w:type="pct"/>
          </w:tcPr>
          <w:p w14:paraId="7B117CE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49" w:type="pct"/>
          </w:tcPr>
          <w:p w14:paraId="68F2764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9</w:t>
            </w:r>
          </w:p>
        </w:tc>
        <w:tc>
          <w:tcPr>
            <w:tcW w:w="779" w:type="pct"/>
            <w:tcBorders>
              <w:right w:val="nil"/>
            </w:tcBorders>
          </w:tcPr>
          <w:p w14:paraId="38B1440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15.00</w:t>
            </w:r>
          </w:p>
        </w:tc>
      </w:tr>
      <w:tr w:rsidR="005778F3" w:rsidRPr="00BE0CCC" w14:paraId="37A0072A" w14:textId="77777777" w:rsidTr="00CB4558">
        <w:trPr>
          <w:trHeight w:val="16"/>
          <w:tblHeader/>
          <w:jc w:val="center"/>
        </w:trPr>
        <w:tc>
          <w:tcPr>
            <w:tcW w:w="1047" w:type="pct"/>
            <w:tcBorders>
              <w:left w:val="nil"/>
            </w:tcBorders>
          </w:tcPr>
          <w:p w14:paraId="4D0831E8"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4E6F6AB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51 years -60 years</w:t>
            </w:r>
          </w:p>
        </w:tc>
        <w:tc>
          <w:tcPr>
            <w:tcW w:w="749" w:type="pct"/>
          </w:tcPr>
          <w:p w14:paraId="235EF69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49" w:type="pct"/>
          </w:tcPr>
          <w:p w14:paraId="0D2679C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w:t>
            </w:r>
          </w:p>
        </w:tc>
        <w:tc>
          <w:tcPr>
            <w:tcW w:w="779" w:type="pct"/>
            <w:tcBorders>
              <w:right w:val="nil"/>
            </w:tcBorders>
          </w:tcPr>
          <w:p w14:paraId="1819FA3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21.67</w:t>
            </w:r>
          </w:p>
        </w:tc>
      </w:tr>
      <w:tr w:rsidR="005778F3" w:rsidRPr="00BE0CCC" w14:paraId="4A6BEA85" w14:textId="77777777" w:rsidTr="00CB4558">
        <w:trPr>
          <w:trHeight w:val="16"/>
          <w:tblHeader/>
          <w:jc w:val="center"/>
        </w:trPr>
        <w:tc>
          <w:tcPr>
            <w:tcW w:w="1047" w:type="pct"/>
            <w:tcBorders>
              <w:left w:val="nil"/>
            </w:tcBorders>
          </w:tcPr>
          <w:p w14:paraId="113F962D"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4F70ED8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60 years&amp; above</w:t>
            </w:r>
          </w:p>
        </w:tc>
        <w:tc>
          <w:tcPr>
            <w:tcW w:w="749" w:type="pct"/>
          </w:tcPr>
          <w:p w14:paraId="3A54275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w:t>
            </w:r>
          </w:p>
        </w:tc>
        <w:tc>
          <w:tcPr>
            <w:tcW w:w="749" w:type="pct"/>
          </w:tcPr>
          <w:p w14:paraId="4975CDE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79" w:type="pct"/>
            <w:tcBorders>
              <w:right w:val="nil"/>
            </w:tcBorders>
          </w:tcPr>
          <w:p w14:paraId="476A0C6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6.66</w:t>
            </w:r>
          </w:p>
        </w:tc>
      </w:tr>
      <w:tr w:rsidR="005778F3" w:rsidRPr="00BE0CCC" w14:paraId="20AB2A31" w14:textId="77777777" w:rsidTr="00CB4558">
        <w:trPr>
          <w:trHeight w:val="16"/>
          <w:tblHeader/>
          <w:jc w:val="center"/>
        </w:trPr>
        <w:tc>
          <w:tcPr>
            <w:tcW w:w="1047" w:type="pct"/>
            <w:tcBorders>
              <w:left w:val="nil"/>
            </w:tcBorders>
          </w:tcPr>
          <w:p w14:paraId="2910D53F"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Gender</w:t>
            </w:r>
          </w:p>
        </w:tc>
        <w:tc>
          <w:tcPr>
            <w:tcW w:w="1676" w:type="pct"/>
          </w:tcPr>
          <w:p w14:paraId="05D19F1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Female</w:t>
            </w:r>
          </w:p>
        </w:tc>
        <w:tc>
          <w:tcPr>
            <w:tcW w:w="749" w:type="pct"/>
          </w:tcPr>
          <w:p w14:paraId="55D0061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2886CC6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33</w:t>
            </w:r>
          </w:p>
        </w:tc>
        <w:tc>
          <w:tcPr>
            <w:tcW w:w="779" w:type="pct"/>
            <w:tcBorders>
              <w:right w:val="nil"/>
            </w:tcBorders>
          </w:tcPr>
          <w:p w14:paraId="565BF3F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55.00</w:t>
            </w:r>
          </w:p>
        </w:tc>
      </w:tr>
      <w:tr w:rsidR="005778F3" w:rsidRPr="00BE0CCC" w14:paraId="512E8616" w14:textId="77777777" w:rsidTr="00CB4558">
        <w:trPr>
          <w:trHeight w:val="16"/>
          <w:tblHeader/>
          <w:jc w:val="center"/>
        </w:trPr>
        <w:tc>
          <w:tcPr>
            <w:tcW w:w="1047" w:type="pct"/>
            <w:tcBorders>
              <w:left w:val="nil"/>
            </w:tcBorders>
          </w:tcPr>
          <w:p w14:paraId="617E5D02"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47C3134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Male</w:t>
            </w:r>
          </w:p>
        </w:tc>
        <w:tc>
          <w:tcPr>
            <w:tcW w:w="749" w:type="pct"/>
          </w:tcPr>
          <w:p w14:paraId="21C881A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2423009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27</w:t>
            </w:r>
          </w:p>
        </w:tc>
        <w:tc>
          <w:tcPr>
            <w:tcW w:w="779" w:type="pct"/>
            <w:tcBorders>
              <w:right w:val="nil"/>
            </w:tcBorders>
          </w:tcPr>
          <w:p w14:paraId="6DD9A22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45.00</w:t>
            </w:r>
          </w:p>
        </w:tc>
      </w:tr>
      <w:tr w:rsidR="005778F3" w:rsidRPr="00BE0CCC" w14:paraId="2CD85183" w14:textId="77777777" w:rsidTr="00CB4558">
        <w:trPr>
          <w:trHeight w:val="16"/>
          <w:tblHeader/>
          <w:jc w:val="center"/>
        </w:trPr>
        <w:tc>
          <w:tcPr>
            <w:tcW w:w="1047" w:type="pct"/>
            <w:tcBorders>
              <w:left w:val="nil"/>
            </w:tcBorders>
          </w:tcPr>
          <w:p w14:paraId="00DAE49F"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Education</w:t>
            </w:r>
          </w:p>
        </w:tc>
        <w:tc>
          <w:tcPr>
            <w:tcW w:w="1676" w:type="pct"/>
          </w:tcPr>
          <w:p w14:paraId="6881471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Intermediate</w:t>
            </w:r>
          </w:p>
        </w:tc>
        <w:tc>
          <w:tcPr>
            <w:tcW w:w="749" w:type="pct"/>
          </w:tcPr>
          <w:p w14:paraId="4290C79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4746FFA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7</w:t>
            </w:r>
          </w:p>
        </w:tc>
        <w:tc>
          <w:tcPr>
            <w:tcW w:w="779" w:type="pct"/>
            <w:tcBorders>
              <w:right w:val="nil"/>
            </w:tcBorders>
          </w:tcPr>
          <w:p w14:paraId="09CA317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11.67</w:t>
            </w:r>
          </w:p>
        </w:tc>
      </w:tr>
      <w:tr w:rsidR="005778F3" w:rsidRPr="00BE0CCC" w14:paraId="67866AB4" w14:textId="77777777" w:rsidTr="00CB4558">
        <w:trPr>
          <w:trHeight w:val="16"/>
          <w:tblHeader/>
          <w:jc w:val="center"/>
        </w:trPr>
        <w:tc>
          <w:tcPr>
            <w:tcW w:w="1047" w:type="pct"/>
            <w:tcBorders>
              <w:left w:val="nil"/>
            </w:tcBorders>
          </w:tcPr>
          <w:p w14:paraId="01BBD9AC"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1E9A4F1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Graduate</w:t>
            </w:r>
          </w:p>
        </w:tc>
        <w:tc>
          <w:tcPr>
            <w:tcW w:w="749" w:type="pct"/>
          </w:tcPr>
          <w:p w14:paraId="20D9C4C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5D5F14C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w:t>
            </w:r>
          </w:p>
        </w:tc>
        <w:tc>
          <w:tcPr>
            <w:tcW w:w="779" w:type="pct"/>
            <w:tcBorders>
              <w:right w:val="nil"/>
            </w:tcBorders>
          </w:tcPr>
          <w:p w14:paraId="23AE0F1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35.00</w:t>
            </w:r>
          </w:p>
        </w:tc>
      </w:tr>
      <w:tr w:rsidR="005778F3" w:rsidRPr="00BE0CCC" w14:paraId="1305DF93" w14:textId="77777777" w:rsidTr="00CB4558">
        <w:trPr>
          <w:trHeight w:val="16"/>
          <w:tblHeader/>
          <w:jc w:val="center"/>
        </w:trPr>
        <w:tc>
          <w:tcPr>
            <w:tcW w:w="1047" w:type="pct"/>
            <w:tcBorders>
              <w:left w:val="nil"/>
            </w:tcBorders>
          </w:tcPr>
          <w:p w14:paraId="2AB86AD0"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7FE664DB" w14:textId="0B41BD6B" w:rsidR="005778F3" w:rsidRPr="00BE0CCC" w:rsidRDefault="00113D69" w:rsidP="00B444D8">
            <w:pPr>
              <w:spacing w:after="160" w:line="360" w:lineRule="auto"/>
              <w:jc w:val="center"/>
              <w:rPr>
                <w:rFonts w:ascii="Arial" w:hAnsi="Arial" w:cs="Arial"/>
                <w:kern w:val="2"/>
                <w:sz w:val="20"/>
                <w:szCs w:val="20"/>
                <w:lang w:bidi="th-TH"/>
              </w:rPr>
            </w:pPr>
            <w:r>
              <w:rPr>
                <w:rFonts w:ascii="Arial" w:hAnsi="Arial" w:cs="Arial"/>
                <w:kern w:val="2"/>
                <w:sz w:val="20"/>
                <w:szCs w:val="20"/>
                <w:lang w:bidi="th-TH"/>
              </w:rPr>
              <w:t>Post-graduate</w:t>
            </w:r>
          </w:p>
        </w:tc>
        <w:tc>
          <w:tcPr>
            <w:tcW w:w="749" w:type="pct"/>
          </w:tcPr>
          <w:p w14:paraId="44B827B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49" w:type="pct"/>
          </w:tcPr>
          <w:p w14:paraId="67D8383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w:t>
            </w:r>
          </w:p>
        </w:tc>
        <w:tc>
          <w:tcPr>
            <w:tcW w:w="779" w:type="pct"/>
            <w:tcBorders>
              <w:right w:val="nil"/>
            </w:tcBorders>
          </w:tcPr>
          <w:p w14:paraId="6CF1CB0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21.66</w:t>
            </w:r>
          </w:p>
        </w:tc>
      </w:tr>
      <w:tr w:rsidR="005778F3" w:rsidRPr="00BE0CCC" w14:paraId="742B79F4" w14:textId="77777777" w:rsidTr="00CB4558">
        <w:trPr>
          <w:trHeight w:val="16"/>
          <w:tblHeader/>
          <w:jc w:val="center"/>
        </w:trPr>
        <w:tc>
          <w:tcPr>
            <w:tcW w:w="1047" w:type="pct"/>
            <w:tcBorders>
              <w:left w:val="nil"/>
            </w:tcBorders>
          </w:tcPr>
          <w:p w14:paraId="635EC7C4"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4622A15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MBBS</w:t>
            </w:r>
          </w:p>
        </w:tc>
        <w:tc>
          <w:tcPr>
            <w:tcW w:w="749" w:type="pct"/>
          </w:tcPr>
          <w:p w14:paraId="3994591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49" w:type="pct"/>
          </w:tcPr>
          <w:p w14:paraId="0B2B13C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19</w:t>
            </w:r>
          </w:p>
        </w:tc>
        <w:tc>
          <w:tcPr>
            <w:tcW w:w="779" w:type="pct"/>
            <w:tcBorders>
              <w:right w:val="nil"/>
            </w:tcBorders>
          </w:tcPr>
          <w:p w14:paraId="0EA1E71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31.67</w:t>
            </w:r>
          </w:p>
        </w:tc>
      </w:tr>
      <w:tr w:rsidR="005778F3" w:rsidRPr="00BE0CCC" w14:paraId="0DB7AD1F" w14:textId="77777777" w:rsidTr="00CB4558">
        <w:trPr>
          <w:trHeight w:val="16"/>
          <w:tblHeader/>
          <w:jc w:val="center"/>
        </w:trPr>
        <w:tc>
          <w:tcPr>
            <w:tcW w:w="1047" w:type="pct"/>
            <w:tcBorders>
              <w:left w:val="nil"/>
            </w:tcBorders>
          </w:tcPr>
          <w:p w14:paraId="42F2779B"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Family Type</w:t>
            </w:r>
          </w:p>
        </w:tc>
        <w:tc>
          <w:tcPr>
            <w:tcW w:w="1676" w:type="pct"/>
          </w:tcPr>
          <w:p w14:paraId="6AE359C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Nuclear Family</w:t>
            </w:r>
          </w:p>
        </w:tc>
        <w:tc>
          <w:tcPr>
            <w:tcW w:w="749" w:type="pct"/>
          </w:tcPr>
          <w:p w14:paraId="2EF8641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0A257C3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29</w:t>
            </w:r>
          </w:p>
        </w:tc>
        <w:tc>
          <w:tcPr>
            <w:tcW w:w="779" w:type="pct"/>
            <w:tcBorders>
              <w:right w:val="nil"/>
            </w:tcBorders>
          </w:tcPr>
          <w:p w14:paraId="5B19F42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48.33</w:t>
            </w:r>
          </w:p>
        </w:tc>
      </w:tr>
      <w:tr w:rsidR="005778F3" w:rsidRPr="00BE0CCC" w14:paraId="3B980614" w14:textId="77777777" w:rsidTr="00CB4558">
        <w:trPr>
          <w:trHeight w:val="16"/>
          <w:tblHeader/>
          <w:jc w:val="center"/>
        </w:trPr>
        <w:tc>
          <w:tcPr>
            <w:tcW w:w="1047" w:type="pct"/>
            <w:tcBorders>
              <w:left w:val="nil"/>
            </w:tcBorders>
          </w:tcPr>
          <w:p w14:paraId="5A793FE6"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789538E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Joint Family</w:t>
            </w:r>
          </w:p>
        </w:tc>
        <w:tc>
          <w:tcPr>
            <w:tcW w:w="749" w:type="pct"/>
          </w:tcPr>
          <w:p w14:paraId="0FB4509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138512C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31</w:t>
            </w:r>
          </w:p>
        </w:tc>
        <w:tc>
          <w:tcPr>
            <w:tcW w:w="779" w:type="pct"/>
            <w:tcBorders>
              <w:right w:val="nil"/>
            </w:tcBorders>
          </w:tcPr>
          <w:p w14:paraId="732DB57A" w14:textId="0CF638DD" w:rsidR="005778F3" w:rsidRPr="00BE0CCC" w:rsidRDefault="005778F3" w:rsidP="00B444D8">
            <w:pPr>
              <w:spacing w:after="160" w:line="360" w:lineRule="auto"/>
              <w:jc w:val="center"/>
              <w:rPr>
                <w:rFonts w:ascii="Arial" w:hAnsi="Arial" w:cs="Arial"/>
                <w:kern w:val="2"/>
                <w:sz w:val="20"/>
                <w:szCs w:val="20"/>
                <w:lang w:bidi="th-TH"/>
              </w:rPr>
            </w:pPr>
            <w:r w:rsidRPr="00202A2C">
              <w:rPr>
                <w:rFonts w:ascii="Arial" w:hAnsi="Arial" w:cs="Arial"/>
                <w:kern w:val="2"/>
                <w:sz w:val="20"/>
                <w:szCs w:val="20"/>
                <w:highlight w:val="yellow"/>
                <w:lang w:bidi="th-TH"/>
              </w:rPr>
              <w:t>5</w:t>
            </w:r>
            <w:r w:rsidR="00202A2C" w:rsidRPr="00202A2C">
              <w:rPr>
                <w:rFonts w:ascii="Arial" w:hAnsi="Arial" w:cs="Arial"/>
                <w:kern w:val="2"/>
                <w:sz w:val="20"/>
                <w:szCs w:val="20"/>
                <w:highlight w:val="yellow"/>
                <w:lang w:bidi="th-TH"/>
              </w:rPr>
              <w:t>1</w:t>
            </w:r>
            <w:r w:rsidRPr="00202A2C">
              <w:rPr>
                <w:rFonts w:ascii="Arial" w:hAnsi="Arial" w:cs="Arial"/>
                <w:kern w:val="2"/>
                <w:sz w:val="20"/>
                <w:szCs w:val="20"/>
                <w:highlight w:val="yellow"/>
                <w:lang w:bidi="th-TH"/>
              </w:rPr>
              <w:t>.67</w:t>
            </w:r>
          </w:p>
        </w:tc>
      </w:tr>
      <w:tr w:rsidR="005778F3" w:rsidRPr="00BE0CCC" w14:paraId="6AB29221" w14:textId="77777777" w:rsidTr="00CB4558">
        <w:trPr>
          <w:trHeight w:val="16"/>
          <w:tblHeader/>
          <w:jc w:val="center"/>
        </w:trPr>
        <w:tc>
          <w:tcPr>
            <w:tcW w:w="1047" w:type="pct"/>
            <w:tcBorders>
              <w:left w:val="nil"/>
            </w:tcBorders>
          </w:tcPr>
          <w:p w14:paraId="522DF160"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Family Size</w:t>
            </w:r>
          </w:p>
        </w:tc>
        <w:tc>
          <w:tcPr>
            <w:tcW w:w="1676" w:type="pct"/>
          </w:tcPr>
          <w:p w14:paraId="4791CDF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1-5 members</w:t>
            </w:r>
          </w:p>
        </w:tc>
        <w:tc>
          <w:tcPr>
            <w:tcW w:w="749" w:type="pct"/>
          </w:tcPr>
          <w:p w14:paraId="3F981BC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496E9C5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w:t>
            </w:r>
          </w:p>
        </w:tc>
        <w:tc>
          <w:tcPr>
            <w:tcW w:w="779" w:type="pct"/>
            <w:tcBorders>
              <w:right w:val="nil"/>
            </w:tcBorders>
          </w:tcPr>
          <w:p w14:paraId="336FFFB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21.67</w:t>
            </w:r>
          </w:p>
        </w:tc>
      </w:tr>
      <w:tr w:rsidR="005778F3" w:rsidRPr="00BE0CCC" w14:paraId="69FE8D3E" w14:textId="77777777" w:rsidTr="00CB4558">
        <w:trPr>
          <w:trHeight w:val="16"/>
          <w:tblHeader/>
          <w:jc w:val="center"/>
        </w:trPr>
        <w:tc>
          <w:tcPr>
            <w:tcW w:w="1047" w:type="pct"/>
            <w:tcBorders>
              <w:left w:val="nil"/>
            </w:tcBorders>
          </w:tcPr>
          <w:p w14:paraId="5F9CFD17"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24A633E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6-10 members</w:t>
            </w:r>
          </w:p>
        </w:tc>
        <w:tc>
          <w:tcPr>
            <w:tcW w:w="749" w:type="pct"/>
          </w:tcPr>
          <w:p w14:paraId="1722B30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293B32F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19</w:t>
            </w:r>
          </w:p>
        </w:tc>
        <w:tc>
          <w:tcPr>
            <w:tcW w:w="779" w:type="pct"/>
            <w:tcBorders>
              <w:right w:val="nil"/>
            </w:tcBorders>
          </w:tcPr>
          <w:p w14:paraId="5F20022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31.66</w:t>
            </w:r>
          </w:p>
        </w:tc>
      </w:tr>
      <w:tr w:rsidR="005778F3" w:rsidRPr="00BE0CCC" w14:paraId="6294A93D" w14:textId="77777777" w:rsidTr="00CB4558">
        <w:trPr>
          <w:trHeight w:val="16"/>
          <w:tblHeader/>
          <w:jc w:val="center"/>
        </w:trPr>
        <w:tc>
          <w:tcPr>
            <w:tcW w:w="1047" w:type="pct"/>
            <w:tcBorders>
              <w:left w:val="nil"/>
            </w:tcBorders>
          </w:tcPr>
          <w:p w14:paraId="657D7AE2"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19E0178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11-15 members</w:t>
            </w:r>
          </w:p>
        </w:tc>
        <w:tc>
          <w:tcPr>
            <w:tcW w:w="749" w:type="pct"/>
          </w:tcPr>
          <w:p w14:paraId="44F27CD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49" w:type="pct"/>
          </w:tcPr>
          <w:p w14:paraId="25AB264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21</w:t>
            </w:r>
          </w:p>
        </w:tc>
        <w:tc>
          <w:tcPr>
            <w:tcW w:w="779" w:type="pct"/>
            <w:tcBorders>
              <w:right w:val="nil"/>
            </w:tcBorders>
          </w:tcPr>
          <w:p w14:paraId="31E96A0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35.00</w:t>
            </w:r>
          </w:p>
        </w:tc>
      </w:tr>
      <w:tr w:rsidR="005778F3" w:rsidRPr="00BE0CCC" w14:paraId="7D3C1A17" w14:textId="77777777" w:rsidTr="00CB4558">
        <w:trPr>
          <w:trHeight w:val="16"/>
          <w:tblHeader/>
          <w:jc w:val="center"/>
        </w:trPr>
        <w:tc>
          <w:tcPr>
            <w:tcW w:w="1047" w:type="pct"/>
            <w:tcBorders>
              <w:left w:val="nil"/>
            </w:tcBorders>
          </w:tcPr>
          <w:p w14:paraId="7C2D732E"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76A8ACB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Above 15 members</w:t>
            </w:r>
          </w:p>
        </w:tc>
        <w:tc>
          <w:tcPr>
            <w:tcW w:w="749" w:type="pct"/>
          </w:tcPr>
          <w:p w14:paraId="3FF7A06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49" w:type="pct"/>
          </w:tcPr>
          <w:p w14:paraId="19D1963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7</w:t>
            </w:r>
          </w:p>
        </w:tc>
        <w:tc>
          <w:tcPr>
            <w:tcW w:w="779" w:type="pct"/>
            <w:tcBorders>
              <w:right w:val="nil"/>
            </w:tcBorders>
          </w:tcPr>
          <w:p w14:paraId="187C8D0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11.67</w:t>
            </w:r>
          </w:p>
        </w:tc>
      </w:tr>
      <w:tr w:rsidR="005778F3" w:rsidRPr="00BE0CCC" w14:paraId="67C71169" w14:textId="77777777" w:rsidTr="00CB4558">
        <w:trPr>
          <w:trHeight w:val="16"/>
          <w:tblHeader/>
          <w:jc w:val="center"/>
        </w:trPr>
        <w:tc>
          <w:tcPr>
            <w:tcW w:w="1047" w:type="pct"/>
            <w:tcBorders>
              <w:left w:val="nil"/>
            </w:tcBorders>
          </w:tcPr>
          <w:p w14:paraId="05C1D38E"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Marital Status</w:t>
            </w:r>
          </w:p>
        </w:tc>
        <w:tc>
          <w:tcPr>
            <w:tcW w:w="1676" w:type="pct"/>
          </w:tcPr>
          <w:p w14:paraId="77DD90F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Married</w:t>
            </w:r>
          </w:p>
        </w:tc>
        <w:tc>
          <w:tcPr>
            <w:tcW w:w="749" w:type="pct"/>
          </w:tcPr>
          <w:p w14:paraId="0A0FAEF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16B84C8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42</w:t>
            </w:r>
          </w:p>
        </w:tc>
        <w:tc>
          <w:tcPr>
            <w:tcW w:w="779" w:type="pct"/>
            <w:tcBorders>
              <w:right w:val="nil"/>
            </w:tcBorders>
          </w:tcPr>
          <w:p w14:paraId="375C376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70.00</w:t>
            </w:r>
          </w:p>
        </w:tc>
      </w:tr>
      <w:tr w:rsidR="005778F3" w:rsidRPr="00BE0CCC" w14:paraId="57DE7998" w14:textId="77777777" w:rsidTr="00CB4558">
        <w:trPr>
          <w:trHeight w:val="16"/>
          <w:tblHeader/>
          <w:jc w:val="center"/>
        </w:trPr>
        <w:tc>
          <w:tcPr>
            <w:tcW w:w="1047" w:type="pct"/>
            <w:tcBorders>
              <w:left w:val="nil"/>
            </w:tcBorders>
          </w:tcPr>
          <w:p w14:paraId="5AF3C78E"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553B675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Unmarried</w:t>
            </w:r>
          </w:p>
        </w:tc>
        <w:tc>
          <w:tcPr>
            <w:tcW w:w="749" w:type="pct"/>
          </w:tcPr>
          <w:p w14:paraId="62F7EC1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5C2806E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18</w:t>
            </w:r>
          </w:p>
        </w:tc>
        <w:tc>
          <w:tcPr>
            <w:tcW w:w="779" w:type="pct"/>
            <w:tcBorders>
              <w:right w:val="nil"/>
            </w:tcBorders>
          </w:tcPr>
          <w:p w14:paraId="069D33F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30.00</w:t>
            </w:r>
          </w:p>
        </w:tc>
      </w:tr>
      <w:tr w:rsidR="005778F3" w:rsidRPr="00BE0CCC" w14:paraId="1C029621" w14:textId="77777777" w:rsidTr="00CB4558">
        <w:trPr>
          <w:trHeight w:val="16"/>
          <w:tblHeader/>
          <w:jc w:val="center"/>
        </w:trPr>
        <w:tc>
          <w:tcPr>
            <w:tcW w:w="1047" w:type="pct"/>
            <w:tcBorders>
              <w:left w:val="nil"/>
            </w:tcBorders>
          </w:tcPr>
          <w:p w14:paraId="0CEB9C48"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Caste</w:t>
            </w:r>
          </w:p>
        </w:tc>
        <w:tc>
          <w:tcPr>
            <w:tcW w:w="1676" w:type="pct"/>
          </w:tcPr>
          <w:p w14:paraId="45D7246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SC</w:t>
            </w:r>
          </w:p>
        </w:tc>
        <w:tc>
          <w:tcPr>
            <w:tcW w:w="749" w:type="pct"/>
          </w:tcPr>
          <w:p w14:paraId="699BC69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181DE2B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18</w:t>
            </w:r>
          </w:p>
        </w:tc>
        <w:tc>
          <w:tcPr>
            <w:tcW w:w="779" w:type="pct"/>
            <w:tcBorders>
              <w:right w:val="nil"/>
            </w:tcBorders>
          </w:tcPr>
          <w:p w14:paraId="4D8FAD9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30.00</w:t>
            </w:r>
          </w:p>
        </w:tc>
      </w:tr>
      <w:tr w:rsidR="005778F3" w:rsidRPr="00BE0CCC" w14:paraId="0C8DCDDB" w14:textId="77777777" w:rsidTr="00CB4558">
        <w:trPr>
          <w:trHeight w:val="16"/>
          <w:tblHeader/>
          <w:jc w:val="center"/>
        </w:trPr>
        <w:tc>
          <w:tcPr>
            <w:tcW w:w="1047" w:type="pct"/>
            <w:tcBorders>
              <w:left w:val="nil"/>
            </w:tcBorders>
          </w:tcPr>
          <w:p w14:paraId="2A462C88"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61272E4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ST</w:t>
            </w:r>
          </w:p>
        </w:tc>
        <w:tc>
          <w:tcPr>
            <w:tcW w:w="749" w:type="pct"/>
          </w:tcPr>
          <w:p w14:paraId="37264D1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5367CD7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79" w:type="pct"/>
            <w:tcBorders>
              <w:right w:val="nil"/>
            </w:tcBorders>
          </w:tcPr>
          <w:p w14:paraId="5041EF7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6.67</w:t>
            </w:r>
          </w:p>
        </w:tc>
      </w:tr>
      <w:tr w:rsidR="005778F3" w:rsidRPr="00BE0CCC" w14:paraId="6582E7CF" w14:textId="77777777" w:rsidTr="00CB4558">
        <w:trPr>
          <w:trHeight w:val="16"/>
          <w:tblHeader/>
          <w:jc w:val="center"/>
        </w:trPr>
        <w:tc>
          <w:tcPr>
            <w:tcW w:w="1047" w:type="pct"/>
            <w:tcBorders>
              <w:left w:val="nil"/>
            </w:tcBorders>
          </w:tcPr>
          <w:p w14:paraId="371F018F"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3B8B8AD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OBC</w:t>
            </w:r>
          </w:p>
        </w:tc>
        <w:tc>
          <w:tcPr>
            <w:tcW w:w="749" w:type="pct"/>
          </w:tcPr>
          <w:p w14:paraId="735B17C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49" w:type="pct"/>
          </w:tcPr>
          <w:p w14:paraId="08ACF34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20</w:t>
            </w:r>
          </w:p>
        </w:tc>
        <w:tc>
          <w:tcPr>
            <w:tcW w:w="779" w:type="pct"/>
            <w:tcBorders>
              <w:right w:val="nil"/>
            </w:tcBorders>
          </w:tcPr>
          <w:p w14:paraId="6DFEDD7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33.33</w:t>
            </w:r>
          </w:p>
        </w:tc>
      </w:tr>
      <w:tr w:rsidR="005778F3" w:rsidRPr="00BE0CCC" w14:paraId="74BB9D4D" w14:textId="77777777" w:rsidTr="00CB4558">
        <w:trPr>
          <w:trHeight w:val="16"/>
          <w:tblHeader/>
          <w:jc w:val="center"/>
        </w:trPr>
        <w:tc>
          <w:tcPr>
            <w:tcW w:w="1047" w:type="pct"/>
            <w:tcBorders>
              <w:left w:val="nil"/>
            </w:tcBorders>
          </w:tcPr>
          <w:p w14:paraId="6A03D86C"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30929A7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General</w:t>
            </w:r>
          </w:p>
        </w:tc>
        <w:tc>
          <w:tcPr>
            <w:tcW w:w="749" w:type="pct"/>
          </w:tcPr>
          <w:p w14:paraId="033CFBB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49" w:type="pct"/>
          </w:tcPr>
          <w:p w14:paraId="559224B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18</w:t>
            </w:r>
          </w:p>
        </w:tc>
        <w:tc>
          <w:tcPr>
            <w:tcW w:w="779" w:type="pct"/>
            <w:tcBorders>
              <w:right w:val="nil"/>
            </w:tcBorders>
          </w:tcPr>
          <w:p w14:paraId="6297CDB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30.00</w:t>
            </w:r>
          </w:p>
        </w:tc>
      </w:tr>
      <w:tr w:rsidR="005778F3" w:rsidRPr="00BE0CCC" w14:paraId="146B7114" w14:textId="77777777" w:rsidTr="00CB4558">
        <w:trPr>
          <w:trHeight w:val="16"/>
          <w:tblHeader/>
          <w:jc w:val="center"/>
        </w:trPr>
        <w:tc>
          <w:tcPr>
            <w:tcW w:w="1047" w:type="pct"/>
            <w:tcBorders>
              <w:left w:val="nil"/>
            </w:tcBorders>
          </w:tcPr>
          <w:p w14:paraId="5C8E792C"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Religion</w:t>
            </w:r>
          </w:p>
        </w:tc>
        <w:tc>
          <w:tcPr>
            <w:tcW w:w="1676" w:type="pct"/>
          </w:tcPr>
          <w:p w14:paraId="60CB83E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Hindu</w:t>
            </w:r>
          </w:p>
        </w:tc>
        <w:tc>
          <w:tcPr>
            <w:tcW w:w="749" w:type="pct"/>
          </w:tcPr>
          <w:p w14:paraId="7A8FCC2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79978D1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55</w:t>
            </w:r>
          </w:p>
        </w:tc>
        <w:tc>
          <w:tcPr>
            <w:tcW w:w="779" w:type="pct"/>
            <w:tcBorders>
              <w:right w:val="nil"/>
            </w:tcBorders>
          </w:tcPr>
          <w:p w14:paraId="460DA47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91.67</w:t>
            </w:r>
          </w:p>
        </w:tc>
      </w:tr>
      <w:tr w:rsidR="005778F3" w:rsidRPr="00BE0CCC" w14:paraId="267CCE16" w14:textId="77777777" w:rsidTr="00CB4558">
        <w:trPr>
          <w:trHeight w:val="16"/>
          <w:tblHeader/>
          <w:jc w:val="center"/>
        </w:trPr>
        <w:tc>
          <w:tcPr>
            <w:tcW w:w="1047" w:type="pct"/>
            <w:tcBorders>
              <w:left w:val="nil"/>
            </w:tcBorders>
          </w:tcPr>
          <w:p w14:paraId="78DDCBCD"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6FE078D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Muslim</w:t>
            </w:r>
          </w:p>
        </w:tc>
        <w:tc>
          <w:tcPr>
            <w:tcW w:w="749" w:type="pct"/>
          </w:tcPr>
          <w:p w14:paraId="1189F78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74E9BAE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w:t>
            </w:r>
          </w:p>
        </w:tc>
        <w:tc>
          <w:tcPr>
            <w:tcW w:w="779" w:type="pct"/>
            <w:tcBorders>
              <w:right w:val="nil"/>
            </w:tcBorders>
          </w:tcPr>
          <w:p w14:paraId="45B406F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8.33</w:t>
            </w:r>
          </w:p>
        </w:tc>
      </w:tr>
      <w:tr w:rsidR="005778F3" w:rsidRPr="00BE0CCC" w14:paraId="309D5A7A" w14:textId="77777777" w:rsidTr="00CB4558">
        <w:trPr>
          <w:trHeight w:val="16"/>
          <w:tblHeader/>
          <w:jc w:val="center"/>
        </w:trPr>
        <w:tc>
          <w:tcPr>
            <w:tcW w:w="1047" w:type="pct"/>
            <w:tcBorders>
              <w:left w:val="nil"/>
            </w:tcBorders>
          </w:tcPr>
          <w:p w14:paraId="1CFAE1FC"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5FBC38A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Christian</w:t>
            </w:r>
          </w:p>
        </w:tc>
        <w:tc>
          <w:tcPr>
            <w:tcW w:w="749" w:type="pct"/>
          </w:tcPr>
          <w:p w14:paraId="52D6D3D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49" w:type="pct"/>
          </w:tcPr>
          <w:p w14:paraId="168978C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w:t>
            </w:r>
          </w:p>
        </w:tc>
        <w:tc>
          <w:tcPr>
            <w:tcW w:w="779" w:type="pct"/>
            <w:tcBorders>
              <w:right w:val="nil"/>
            </w:tcBorders>
          </w:tcPr>
          <w:p w14:paraId="32EC5C4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w:t>
            </w:r>
          </w:p>
        </w:tc>
      </w:tr>
      <w:tr w:rsidR="005778F3" w:rsidRPr="00BE0CCC" w14:paraId="7238C18C" w14:textId="77777777" w:rsidTr="00CB4558">
        <w:trPr>
          <w:trHeight w:val="16"/>
          <w:tblHeader/>
          <w:jc w:val="center"/>
        </w:trPr>
        <w:tc>
          <w:tcPr>
            <w:tcW w:w="1047" w:type="pct"/>
            <w:tcBorders>
              <w:left w:val="nil"/>
            </w:tcBorders>
          </w:tcPr>
          <w:p w14:paraId="1FA4BAC3"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0D9D866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Others</w:t>
            </w:r>
          </w:p>
        </w:tc>
        <w:tc>
          <w:tcPr>
            <w:tcW w:w="749" w:type="pct"/>
          </w:tcPr>
          <w:p w14:paraId="6F3A2D21"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49" w:type="pct"/>
          </w:tcPr>
          <w:p w14:paraId="25E233AA"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w:t>
            </w:r>
          </w:p>
        </w:tc>
        <w:tc>
          <w:tcPr>
            <w:tcW w:w="779" w:type="pct"/>
            <w:tcBorders>
              <w:right w:val="nil"/>
            </w:tcBorders>
          </w:tcPr>
          <w:p w14:paraId="71E4D12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w:t>
            </w:r>
          </w:p>
        </w:tc>
      </w:tr>
      <w:tr w:rsidR="005778F3" w:rsidRPr="00BE0CCC" w14:paraId="33950E04" w14:textId="77777777" w:rsidTr="00CB4558">
        <w:trPr>
          <w:trHeight w:val="16"/>
          <w:tblHeader/>
          <w:jc w:val="center"/>
        </w:trPr>
        <w:tc>
          <w:tcPr>
            <w:tcW w:w="1047" w:type="pct"/>
            <w:tcBorders>
              <w:left w:val="nil"/>
            </w:tcBorders>
          </w:tcPr>
          <w:p w14:paraId="066605C8"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Income (Monthly)</w:t>
            </w:r>
          </w:p>
        </w:tc>
        <w:tc>
          <w:tcPr>
            <w:tcW w:w="1676" w:type="pct"/>
          </w:tcPr>
          <w:p w14:paraId="12F88F1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Below Rs. 50,000</w:t>
            </w:r>
          </w:p>
        </w:tc>
        <w:tc>
          <w:tcPr>
            <w:tcW w:w="749" w:type="pct"/>
          </w:tcPr>
          <w:p w14:paraId="649733F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17B22C5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25</w:t>
            </w:r>
          </w:p>
        </w:tc>
        <w:tc>
          <w:tcPr>
            <w:tcW w:w="779" w:type="pct"/>
            <w:tcBorders>
              <w:right w:val="nil"/>
            </w:tcBorders>
          </w:tcPr>
          <w:p w14:paraId="295B6DE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41.67</w:t>
            </w:r>
          </w:p>
        </w:tc>
      </w:tr>
      <w:tr w:rsidR="005778F3" w:rsidRPr="00BE0CCC" w14:paraId="60F5A588" w14:textId="77777777" w:rsidTr="00CB4558">
        <w:trPr>
          <w:trHeight w:val="16"/>
          <w:tblHeader/>
          <w:jc w:val="center"/>
        </w:trPr>
        <w:tc>
          <w:tcPr>
            <w:tcW w:w="1047" w:type="pct"/>
            <w:tcBorders>
              <w:left w:val="nil"/>
            </w:tcBorders>
          </w:tcPr>
          <w:p w14:paraId="78477F06"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69E105A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Rs. 50,001- Rs. 1,00,000</w:t>
            </w:r>
          </w:p>
        </w:tc>
        <w:tc>
          <w:tcPr>
            <w:tcW w:w="749" w:type="pct"/>
          </w:tcPr>
          <w:p w14:paraId="78A20CD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7BD2762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11</w:t>
            </w:r>
          </w:p>
        </w:tc>
        <w:tc>
          <w:tcPr>
            <w:tcW w:w="779" w:type="pct"/>
            <w:tcBorders>
              <w:right w:val="nil"/>
            </w:tcBorders>
          </w:tcPr>
          <w:p w14:paraId="540BBA4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18.33</w:t>
            </w:r>
          </w:p>
        </w:tc>
      </w:tr>
      <w:tr w:rsidR="005778F3" w:rsidRPr="00BE0CCC" w14:paraId="7CF1545A" w14:textId="77777777" w:rsidTr="00CB4558">
        <w:trPr>
          <w:trHeight w:val="16"/>
          <w:tblHeader/>
          <w:jc w:val="center"/>
        </w:trPr>
        <w:tc>
          <w:tcPr>
            <w:tcW w:w="1047" w:type="pct"/>
            <w:tcBorders>
              <w:left w:val="nil"/>
            </w:tcBorders>
          </w:tcPr>
          <w:p w14:paraId="4ADC42A6"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7EF5B7E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Rs. 1,00,001-Rs. 1,50,000</w:t>
            </w:r>
          </w:p>
        </w:tc>
        <w:tc>
          <w:tcPr>
            <w:tcW w:w="749" w:type="pct"/>
          </w:tcPr>
          <w:p w14:paraId="339C7AA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49" w:type="pct"/>
          </w:tcPr>
          <w:p w14:paraId="1519FD76"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8</w:t>
            </w:r>
          </w:p>
        </w:tc>
        <w:tc>
          <w:tcPr>
            <w:tcW w:w="779" w:type="pct"/>
            <w:tcBorders>
              <w:right w:val="nil"/>
            </w:tcBorders>
          </w:tcPr>
          <w:p w14:paraId="211D527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13.33</w:t>
            </w:r>
          </w:p>
        </w:tc>
      </w:tr>
      <w:tr w:rsidR="005778F3" w:rsidRPr="00BE0CCC" w14:paraId="3A68AF52" w14:textId="77777777" w:rsidTr="00CB4558">
        <w:trPr>
          <w:trHeight w:val="16"/>
          <w:tblHeader/>
          <w:jc w:val="center"/>
        </w:trPr>
        <w:tc>
          <w:tcPr>
            <w:tcW w:w="1047" w:type="pct"/>
            <w:tcBorders>
              <w:left w:val="nil"/>
            </w:tcBorders>
          </w:tcPr>
          <w:p w14:paraId="513DF894"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5176379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Above 1,50,000</w:t>
            </w:r>
          </w:p>
        </w:tc>
        <w:tc>
          <w:tcPr>
            <w:tcW w:w="749" w:type="pct"/>
          </w:tcPr>
          <w:p w14:paraId="3F3F259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49" w:type="pct"/>
          </w:tcPr>
          <w:p w14:paraId="74922995"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16</w:t>
            </w:r>
          </w:p>
        </w:tc>
        <w:tc>
          <w:tcPr>
            <w:tcW w:w="779" w:type="pct"/>
            <w:tcBorders>
              <w:right w:val="nil"/>
            </w:tcBorders>
          </w:tcPr>
          <w:p w14:paraId="2652328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26.67</w:t>
            </w:r>
          </w:p>
        </w:tc>
      </w:tr>
      <w:tr w:rsidR="005778F3" w:rsidRPr="00BE0CCC" w14:paraId="7750843E" w14:textId="77777777" w:rsidTr="00CB4558">
        <w:trPr>
          <w:trHeight w:val="16"/>
          <w:tblHeader/>
          <w:jc w:val="center"/>
        </w:trPr>
        <w:tc>
          <w:tcPr>
            <w:tcW w:w="1047" w:type="pct"/>
            <w:tcBorders>
              <w:left w:val="nil"/>
            </w:tcBorders>
          </w:tcPr>
          <w:p w14:paraId="5D1AAD8F" w14:textId="77777777" w:rsidR="005778F3" w:rsidRPr="00BE0CCC" w:rsidRDefault="005778F3" w:rsidP="00B444D8">
            <w:pPr>
              <w:spacing w:after="160" w:line="360" w:lineRule="auto"/>
              <w:jc w:val="center"/>
              <w:rPr>
                <w:rFonts w:ascii="Arial" w:hAnsi="Arial" w:cs="Arial"/>
                <w:b/>
                <w:bCs/>
                <w:kern w:val="2"/>
                <w:sz w:val="20"/>
                <w:szCs w:val="20"/>
                <w:lang w:bidi="th-TH"/>
              </w:rPr>
            </w:pPr>
            <w:r w:rsidRPr="00BE0CCC">
              <w:rPr>
                <w:rFonts w:ascii="Arial" w:hAnsi="Arial" w:cs="Arial"/>
                <w:b/>
                <w:bCs/>
                <w:kern w:val="2"/>
                <w:sz w:val="20"/>
                <w:szCs w:val="20"/>
                <w:lang w:bidi="th-TH"/>
              </w:rPr>
              <w:t>Occupation</w:t>
            </w:r>
          </w:p>
        </w:tc>
        <w:tc>
          <w:tcPr>
            <w:tcW w:w="1676" w:type="pct"/>
          </w:tcPr>
          <w:p w14:paraId="63813FC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Doctors</w:t>
            </w:r>
          </w:p>
        </w:tc>
        <w:tc>
          <w:tcPr>
            <w:tcW w:w="749" w:type="pct"/>
          </w:tcPr>
          <w:p w14:paraId="7079C18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w:t>
            </w:r>
          </w:p>
        </w:tc>
        <w:tc>
          <w:tcPr>
            <w:tcW w:w="749" w:type="pct"/>
          </w:tcPr>
          <w:p w14:paraId="0A01AC3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17</w:t>
            </w:r>
          </w:p>
        </w:tc>
        <w:tc>
          <w:tcPr>
            <w:tcW w:w="779" w:type="pct"/>
            <w:tcBorders>
              <w:right w:val="nil"/>
            </w:tcBorders>
          </w:tcPr>
          <w:p w14:paraId="7D386390"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28.33</w:t>
            </w:r>
          </w:p>
        </w:tc>
      </w:tr>
      <w:tr w:rsidR="005778F3" w:rsidRPr="00BE0CCC" w14:paraId="64307655" w14:textId="77777777" w:rsidTr="00CB4558">
        <w:trPr>
          <w:trHeight w:val="16"/>
          <w:tblHeader/>
          <w:jc w:val="center"/>
        </w:trPr>
        <w:tc>
          <w:tcPr>
            <w:tcW w:w="1047" w:type="pct"/>
            <w:tcBorders>
              <w:left w:val="nil"/>
            </w:tcBorders>
          </w:tcPr>
          <w:p w14:paraId="66EE4551"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5DE62BE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Nurse</w:t>
            </w:r>
          </w:p>
        </w:tc>
        <w:tc>
          <w:tcPr>
            <w:tcW w:w="749" w:type="pct"/>
          </w:tcPr>
          <w:p w14:paraId="6230652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w:t>
            </w:r>
          </w:p>
        </w:tc>
        <w:tc>
          <w:tcPr>
            <w:tcW w:w="749" w:type="pct"/>
          </w:tcPr>
          <w:p w14:paraId="75A5C0F7"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25</w:t>
            </w:r>
          </w:p>
        </w:tc>
        <w:tc>
          <w:tcPr>
            <w:tcW w:w="779" w:type="pct"/>
            <w:tcBorders>
              <w:right w:val="nil"/>
            </w:tcBorders>
          </w:tcPr>
          <w:p w14:paraId="72E8B339"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41.67</w:t>
            </w:r>
          </w:p>
        </w:tc>
      </w:tr>
      <w:tr w:rsidR="005778F3" w:rsidRPr="00BE0CCC" w14:paraId="3FBDA224" w14:textId="77777777" w:rsidTr="00CB4558">
        <w:trPr>
          <w:trHeight w:val="16"/>
          <w:tblHeader/>
          <w:jc w:val="center"/>
        </w:trPr>
        <w:tc>
          <w:tcPr>
            <w:tcW w:w="1047" w:type="pct"/>
            <w:tcBorders>
              <w:left w:val="nil"/>
            </w:tcBorders>
          </w:tcPr>
          <w:p w14:paraId="323898FC"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4051C9EC"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Administration Staff</w:t>
            </w:r>
          </w:p>
        </w:tc>
        <w:tc>
          <w:tcPr>
            <w:tcW w:w="749" w:type="pct"/>
          </w:tcPr>
          <w:p w14:paraId="1CBC3C6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3</w:t>
            </w:r>
          </w:p>
        </w:tc>
        <w:tc>
          <w:tcPr>
            <w:tcW w:w="749" w:type="pct"/>
          </w:tcPr>
          <w:p w14:paraId="7C66E554"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w:t>
            </w:r>
          </w:p>
        </w:tc>
        <w:tc>
          <w:tcPr>
            <w:tcW w:w="779" w:type="pct"/>
            <w:tcBorders>
              <w:right w:val="nil"/>
            </w:tcBorders>
          </w:tcPr>
          <w:p w14:paraId="1278CF8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10.00</w:t>
            </w:r>
          </w:p>
        </w:tc>
      </w:tr>
      <w:tr w:rsidR="005778F3" w:rsidRPr="00BE0CCC" w14:paraId="70ED57A7" w14:textId="77777777" w:rsidTr="00CB4558">
        <w:trPr>
          <w:trHeight w:val="16"/>
          <w:tblHeader/>
          <w:jc w:val="center"/>
        </w:trPr>
        <w:tc>
          <w:tcPr>
            <w:tcW w:w="1047" w:type="pct"/>
            <w:tcBorders>
              <w:left w:val="nil"/>
            </w:tcBorders>
          </w:tcPr>
          <w:p w14:paraId="690218D7"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Pr>
          <w:p w14:paraId="107FE12D"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Paramedic (Dietitian, Physiotherapist, Pharmacist)</w:t>
            </w:r>
          </w:p>
        </w:tc>
        <w:tc>
          <w:tcPr>
            <w:tcW w:w="749" w:type="pct"/>
          </w:tcPr>
          <w:p w14:paraId="14EE327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49" w:type="pct"/>
          </w:tcPr>
          <w:p w14:paraId="1113FFFE"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8</w:t>
            </w:r>
          </w:p>
        </w:tc>
        <w:tc>
          <w:tcPr>
            <w:tcW w:w="779" w:type="pct"/>
            <w:tcBorders>
              <w:right w:val="nil"/>
            </w:tcBorders>
          </w:tcPr>
          <w:p w14:paraId="47505C2F"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13.33</w:t>
            </w:r>
          </w:p>
        </w:tc>
      </w:tr>
      <w:tr w:rsidR="005778F3" w:rsidRPr="00BE0CCC" w14:paraId="4B9B9CFF" w14:textId="77777777" w:rsidTr="00CB4558">
        <w:trPr>
          <w:trHeight w:val="16"/>
          <w:tblHeader/>
          <w:jc w:val="center"/>
        </w:trPr>
        <w:tc>
          <w:tcPr>
            <w:tcW w:w="1047" w:type="pct"/>
            <w:tcBorders>
              <w:left w:val="nil"/>
              <w:bottom w:val="single" w:sz="4" w:space="0" w:color="auto"/>
            </w:tcBorders>
          </w:tcPr>
          <w:p w14:paraId="5C48A70A" w14:textId="77777777" w:rsidR="005778F3" w:rsidRPr="00BE0CCC" w:rsidRDefault="005778F3" w:rsidP="00B444D8">
            <w:pPr>
              <w:spacing w:after="160" w:line="360" w:lineRule="auto"/>
              <w:jc w:val="center"/>
              <w:rPr>
                <w:rFonts w:ascii="Arial" w:hAnsi="Arial" w:cs="Arial"/>
                <w:b/>
                <w:bCs/>
                <w:kern w:val="2"/>
                <w:sz w:val="20"/>
                <w:szCs w:val="20"/>
                <w:lang w:bidi="th-TH"/>
              </w:rPr>
            </w:pPr>
          </w:p>
        </w:tc>
        <w:tc>
          <w:tcPr>
            <w:tcW w:w="1676" w:type="pct"/>
            <w:tcBorders>
              <w:bottom w:val="single" w:sz="4" w:space="0" w:color="auto"/>
            </w:tcBorders>
          </w:tcPr>
          <w:p w14:paraId="6A3D10C2"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Supporting Staff</w:t>
            </w:r>
          </w:p>
        </w:tc>
        <w:tc>
          <w:tcPr>
            <w:tcW w:w="749" w:type="pct"/>
            <w:tcBorders>
              <w:bottom w:val="single" w:sz="4" w:space="0" w:color="auto"/>
            </w:tcBorders>
          </w:tcPr>
          <w:p w14:paraId="43B8D26B"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5</w:t>
            </w:r>
          </w:p>
        </w:tc>
        <w:tc>
          <w:tcPr>
            <w:tcW w:w="749" w:type="pct"/>
            <w:tcBorders>
              <w:bottom w:val="single" w:sz="4" w:space="0" w:color="auto"/>
            </w:tcBorders>
          </w:tcPr>
          <w:p w14:paraId="246D3AF3"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4</w:t>
            </w:r>
          </w:p>
        </w:tc>
        <w:tc>
          <w:tcPr>
            <w:tcW w:w="779" w:type="pct"/>
            <w:tcBorders>
              <w:bottom w:val="single" w:sz="4" w:space="0" w:color="auto"/>
              <w:right w:val="nil"/>
            </w:tcBorders>
          </w:tcPr>
          <w:p w14:paraId="0D7B3B38" w14:textId="77777777" w:rsidR="005778F3" w:rsidRPr="00BE0CCC" w:rsidRDefault="005778F3" w:rsidP="00B444D8">
            <w:pPr>
              <w:spacing w:after="160" w:line="360" w:lineRule="auto"/>
              <w:jc w:val="center"/>
              <w:rPr>
                <w:rFonts w:ascii="Arial" w:hAnsi="Arial" w:cs="Arial"/>
                <w:kern w:val="2"/>
                <w:sz w:val="20"/>
                <w:szCs w:val="20"/>
                <w:lang w:bidi="th-TH"/>
              </w:rPr>
            </w:pPr>
            <w:r w:rsidRPr="00BE0CCC">
              <w:rPr>
                <w:rFonts w:ascii="Arial" w:hAnsi="Arial" w:cs="Arial"/>
                <w:kern w:val="2"/>
                <w:sz w:val="20"/>
                <w:szCs w:val="20"/>
                <w:lang w:bidi="th-TH"/>
              </w:rPr>
              <w:t>6.67</w:t>
            </w:r>
          </w:p>
        </w:tc>
      </w:tr>
    </w:tbl>
    <w:p w14:paraId="613A1661" w14:textId="77777777" w:rsidR="000D4243" w:rsidRDefault="000D4243" w:rsidP="005778F3">
      <w:pPr>
        <w:pStyle w:val="Body"/>
        <w:rPr>
          <w:rFonts w:ascii="Arial" w:hAnsi="Arial" w:cs="Arial"/>
          <w:vertAlign w:val="superscript"/>
        </w:rPr>
      </w:pPr>
    </w:p>
    <w:p w14:paraId="2D9ED8CB" w14:textId="4B7B4D65" w:rsidR="005778F3" w:rsidRPr="00BE0CCC" w:rsidRDefault="005778F3" w:rsidP="005778F3">
      <w:pPr>
        <w:pStyle w:val="Body"/>
        <w:rPr>
          <w:rFonts w:ascii="Arial" w:hAnsi="Arial" w:cs="Arial"/>
        </w:rPr>
      </w:pPr>
      <w:r w:rsidRPr="00BE0CCC">
        <w:rPr>
          <w:rFonts w:ascii="Arial" w:hAnsi="Arial" w:cs="Arial"/>
        </w:rPr>
        <w:t xml:space="preserve">The data analysis findings listed in Table 2 demonstrate the level of awareness of </w:t>
      </w:r>
      <w:r w:rsidR="00FA383F">
        <w:rPr>
          <w:rFonts w:ascii="Arial" w:hAnsi="Arial" w:cs="Arial"/>
        </w:rPr>
        <w:t>healthcare</w:t>
      </w:r>
      <w:r w:rsidRPr="00BE0CCC">
        <w:rPr>
          <w:rFonts w:ascii="Arial" w:hAnsi="Arial" w:cs="Arial"/>
        </w:rPr>
        <w:t xml:space="preserve"> workers regarding COVID-19. Thus, it can be concluded that a majority of respondents (83.33%) had a medium level of knowledge related to COVID-19.  According to the gathered information, 75% of respondents work for 8-16 hours every day</w:t>
      </w:r>
      <w:r w:rsidR="00113D69">
        <w:rPr>
          <w:rFonts w:ascii="Arial" w:hAnsi="Arial" w:cs="Arial"/>
        </w:rPr>
        <w:t>,</w:t>
      </w:r>
      <w:r w:rsidRPr="00BE0CCC">
        <w:rPr>
          <w:rFonts w:ascii="Arial" w:hAnsi="Arial" w:cs="Arial"/>
        </w:rPr>
        <w:t xml:space="preserve"> having </w:t>
      </w:r>
      <w:r w:rsidR="00113D69">
        <w:rPr>
          <w:rFonts w:ascii="Arial" w:hAnsi="Arial" w:cs="Arial"/>
        </w:rPr>
        <w:t>a full-time</w:t>
      </w:r>
      <w:r w:rsidRPr="00BE0CCC">
        <w:rPr>
          <w:rFonts w:ascii="Arial" w:hAnsi="Arial" w:cs="Arial"/>
        </w:rPr>
        <w:t xml:space="preserve"> work pattern.</w:t>
      </w:r>
    </w:p>
    <w:p w14:paraId="52AD3E51" w14:textId="5D5311EF" w:rsidR="005778F3" w:rsidRPr="00BE0CCC" w:rsidRDefault="005778F3" w:rsidP="005778F3">
      <w:pPr>
        <w:pStyle w:val="Body"/>
        <w:rPr>
          <w:rFonts w:ascii="Arial" w:hAnsi="Arial" w:cs="Arial"/>
          <w:b/>
          <w:bCs/>
        </w:rPr>
      </w:pPr>
      <w:r w:rsidRPr="00BE0CCC">
        <w:rPr>
          <w:rFonts w:ascii="Arial" w:hAnsi="Arial" w:cs="Arial"/>
          <w:b/>
          <w:bCs/>
        </w:rPr>
        <w:t xml:space="preserve">Table 2: Knowledge level among </w:t>
      </w:r>
      <w:r w:rsidR="00FA383F">
        <w:rPr>
          <w:rFonts w:ascii="Arial" w:hAnsi="Arial" w:cs="Arial"/>
          <w:b/>
          <w:bCs/>
        </w:rPr>
        <w:t>healthcare</w:t>
      </w:r>
      <w:r w:rsidRPr="00BE0CCC">
        <w:rPr>
          <w:rFonts w:ascii="Arial" w:hAnsi="Arial" w:cs="Arial"/>
          <w:b/>
          <w:bCs/>
        </w:rPr>
        <w:t xml:space="preserve"> workers regarding COVID-19</w:t>
      </w:r>
      <w:r w:rsidR="000D4243">
        <w:rPr>
          <w:rFonts w:ascii="Arial" w:hAnsi="Arial" w:cs="Arial"/>
          <w:b/>
          <w:bCs/>
        </w:rPr>
        <w:t xml:space="preserve"> </w:t>
      </w:r>
      <w:r w:rsidR="000D4243" w:rsidRPr="000D4243">
        <w:rPr>
          <w:rFonts w:ascii="Arial" w:hAnsi="Arial" w:cs="Arial"/>
          <w:b/>
          <w:bCs/>
        </w:rPr>
        <w:t>(</w:t>
      </w:r>
      <w:r w:rsidR="000D4243" w:rsidRPr="000D4243">
        <w:rPr>
          <w:rFonts w:ascii="Arial" w:hAnsi="Arial" w:cs="Arial"/>
          <w:b/>
          <w:bCs/>
          <w:highlight w:val="yellow"/>
        </w:rPr>
        <w:t>n=60</w:t>
      </w:r>
      <w:r w:rsidR="000D4243" w:rsidRPr="000D4243">
        <w:rPr>
          <w:rFonts w:ascii="Arial" w:hAnsi="Arial" w:cs="Arial"/>
          <w:b/>
          <w:bCs/>
        </w:rPr>
        <w:t>)</w:t>
      </w:r>
    </w:p>
    <w:tbl>
      <w:tblPr>
        <w:tblStyle w:val="TableGrid2"/>
        <w:tblW w:w="8326" w:type="dxa"/>
        <w:tblBorders>
          <w:insideH w:val="none" w:sz="0" w:space="0" w:color="auto"/>
          <w:insideV w:val="none" w:sz="0" w:space="0" w:color="auto"/>
        </w:tblBorders>
        <w:tblLook w:val="04A0" w:firstRow="1" w:lastRow="0" w:firstColumn="1" w:lastColumn="0" w:noHBand="0" w:noVBand="1"/>
      </w:tblPr>
      <w:tblGrid>
        <w:gridCol w:w="721"/>
        <w:gridCol w:w="2627"/>
        <w:gridCol w:w="944"/>
        <w:gridCol w:w="1252"/>
        <w:gridCol w:w="1299"/>
        <w:gridCol w:w="759"/>
        <w:gridCol w:w="724"/>
      </w:tblGrid>
      <w:tr w:rsidR="00735179" w:rsidRPr="00BE0CCC" w14:paraId="6A8B9B8E" w14:textId="77777777" w:rsidTr="00CB4558">
        <w:trPr>
          <w:trHeight w:val="10"/>
        </w:trPr>
        <w:tc>
          <w:tcPr>
            <w:tcW w:w="721" w:type="dxa"/>
            <w:tcBorders>
              <w:top w:val="single" w:sz="4" w:space="0" w:color="auto"/>
              <w:left w:val="nil"/>
              <w:bottom w:val="single" w:sz="4" w:space="0" w:color="auto"/>
            </w:tcBorders>
            <w:vAlign w:val="center"/>
          </w:tcPr>
          <w:p w14:paraId="297191B1"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lastRenderedPageBreak/>
              <w:t>S. No.</w:t>
            </w:r>
          </w:p>
        </w:tc>
        <w:tc>
          <w:tcPr>
            <w:tcW w:w="2627" w:type="dxa"/>
            <w:tcBorders>
              <w:top w:val="single" w:sz="4" w:space="0" w:color="auto"/>
              <w:bottom w:val="single" w:sz="4" w:space="0" w:color="auto"/>
            </w:tcBorders>
            <w:vAlign w:val="center"/>
          </w:tcPr>
          <w:p w14:paraId="04EEF8D7"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Knowledge level regarding COVID-19</w:t>
            </w:r>
          </w:p>
        </w:tc>
        <w:tc>
          <w:tcPr>
            <w:tcW w:w="944" w:type="dxa"/>
            <w:tcBorders>
              <w:top w:val="single" w:sz="4" w:space="0" w:color="auto"/>
              <w:bottom w:val="single" w:sz="4" w:space="0" w:color="auto"/>
            </w:tcBorders>
          </w:tcPr>
          <w:p w14:paraId="2F9D64CC" w14:textId="07AF0890" w:rsidR="00735179" w:rsidRPr="00CB4558" w:rsidRDefault="00735179" w:rsidP="004945E4">
            <w:pPr>
              <w:spacing w:line="360" w:lineRule="auto"/>
              <w:jc w:val="center"/>
              <w:rPr>
                <w:rFonts w:ascii="Arial" w:hAnsi="Arial" w:cs="Arial"/>
                <w:b/>
                <w:bCs/>
                <w:sz w:val="20"/>
                <w:szCs w:val="20"/>
                <w:highlight w:val="yellow"/>
              </w:rPr>
            </w:pPr>
            <w:r w:rsidRPr="00CB4558">
              <w:rPr>
                <w:rFonts w:ascii="Arial" w:hAnsi="Arial" w:cs="Arial"/>
                <w:b/>
                <w:bCs/>
                <w:sz w:val="20"/>
                <w:szCs w:val="20"/>
                <w:highlight w:val="yellow"/>
              </w:rPr>
              <w:t>Score</w:t>
            </w:r>
          </w:p>
        </w:tc>
        <w:tc>
          <w:tcPr>
            <w:tcW w:w="1252" w:type="dxa"/>
            <w:tcBorders>
              <w:top w:val="single" w:sz="4" w:space="0" w:color="auto"/>
              <w:bottom w:val="single" w:sz="4" w:space="0" w:color="auto"/>
            </w:tcBorders>
            <w:vAlign w:val="center"/>
          </w:tcPr>
          <w:p w14:paraId="5ECCF2CC" w14:textId="6E59788E"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Frequency (f)</w:t>
            </w:r>
            <w:r>
              <w:rPr>
                <w:rFonts w:ascii="Arial" w:hAnsi="Arial" w:cs="Arial"/>
                <w:b/>
                <w:bCs/>
                <w:sz w:val="20"/>
                <w:szCs w:val="20"/>
              </w:rPr>
              <w:t xml:space="preserve"> (n=60)</w:t>
            </w:r>
          </w:p>
        </w:tc>
        <w:tc>
          <w:tcPr>
            <w:tcW w:w="1299" w:type="dxa"/>
            <w:tcBorders>
              <w:top w:val="single" w:sz="4" w:space="0" w:color="auto"/>
              <w:bottom w:val="single" w:sz="4" w:space="0" w:color="auto"/>
            </w:tcBorders>
            <w:vAlign w:val="center"/>
          </w:tcPr>
          <w:p w14:paraId="778B59C4"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Percentage (%)</w:t>
            </w:r>
          </w:p>
        </w:tc>
        <w:tc>
          <w:tcPr>
            <w:tcW w:w="759" w:type="dxa"/>
            <w:tcBorders>
              <w:top w:val="single" w:sz="4" w:space="0" w:color="auto"/>
              <w:bottom w:val="single" w:sz="4" w:space="0" w:color="auto"/>
            </w:tcBorders>
            <w:vAlign w:val="center"/>
          </w:tcPr>
          <w:p w14:paraId="37FFB65B"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Mean</w:t>
            </w:r>
          </w:p>
        </w:tc>
        <w:tc>
          <w:tcPr>
            <w:tcW w:w="724" w:type="dxa"/>
            <w:tcBorders>
              <w:top w:val="single" w:sz="4" w:space="0" w:color="auto"/>
              <w:bottom w:val="single" w:sz="4" w:space="0" w:color="auto"/>
              <w:right w:val="nil"/>
            </w:tcBorders>
            <w:vAlign w:val="center"/>
          </w:tcPr>
          <w:p w14:paraId="6803882A"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S.D.</w:t>
            </w:r>
          </w:p>
        </w:tc>
      </w:tr>
      <w:tr w:rsidR="00735179" w:rsidRPr="00BE0CCC" w14:paraId="4C3ED59D" w14:textId="77777777" w:rsidTr="00CB4558">
        <w:trPr>
          <w:trHeight w:val="10"/>
        </w:trPr>
        <w:tc>
          <w:tcPr>
            <w:tcW w:w="721" w:type="dxa"/>
            <w:tcBorders>
              <w:top w:val="single" w:sz="4" w:space="0" w:color="auto"/>
              <w:left w:val="nil"/>
            </w:tcBorders>
            <w:vAlign w:val="center"/>
          </w:tcPr>
          <w:p w14:paraId="08DB90CC"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1</w:t>
            </w:r>
          </w:p>
        </w:tc>
        <w:tc>
          <w:tcPr>
            <w:tcW w:w="2627" w:type="dxa"/>
            <w:tcBorders>
              <w:top w:val="single" w:sz="4" w:space="0" w:color="auto"/>
            </w:tcBorders>
            <w:vAlign w:val="center"/>
          </w:tcPr>
          <w:p w14:paraId="6A4E9F66" w14:textId="77777777"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Low level (Mean - SD)</w:t>
            </w:r>
          </w:p>
        </w:tc>
        <w:tc>
          <w:tcPr>
            <w:tcW w:w="944" w:type="dxa"/>
            <w:tcBorders>
              <w:top w:val="single" w:sz="4" w:space="0" w:color="auto"/>
            </w:tcBorders>
          </w:tcPr>
          <w:p w14:paraId="1A32C221" w14:textId="60E83029" w:rsidR="00735179" w:rsidRPr="00CB4558" w:rsidRDefault="00735179" w:rsidP="004945E4">
            <w:pPr>
              <w:spacing w:line="360" w:lineRule="auto"/>
              <w:jc w:val="center"/>
              <w:rPr>
                <w:rFonts w:ascii="Arial" w:hAnsi="Arial" w:cs="Arial"/>
                <w:sz w:val="20"/>
                <w:szCs w:val="20"/>
                <w:highlight w:val="yellow"/>
              </w:rPr>
            </w:pPr>
            <w:r w:rsidRPr="00CB4558">
              <w:rPr>
                <w:rFonts w:ascii="Arial" w:hAnsi="Arial" w:cs="Arial"/>
                <w:sz w:val="20"/>
                <w:szCs w:val="20"/>
                <w:highlight w:val="yellow"/>
              </w:rPr>
              <w:t>1</w:t>
            </w:r>
          </w:p>
        </w:tc>
        <w:tc>
          <w:tcPr>
            <w:tcW w:w="1252" w:type="dxa"/>
            <w:tcBorders>
              <w:top w:val="single" w:sz="4" w:space="0" w:color="auto"/>
            </w:tcBorders>
            <w:vAlign w:val="center"/>
          </w:tcPr>
          <w:p w14:paraId="6545FC38" w14:textId="4430AB91"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3</w:t>
            </w:r>
          </w:p>
        </w:tc>
        <w:tc>
          <w:tcPr>
            <w:tcW w:w="1299" w:type="dxa"/>
            <w:tcBorders>
              <w:top w:val="single" w:sz="4" w:space="0" w:color="auto"/>
            </w:tcBorders>
            <w:vAlign w:val="center"/>
          </w:tcPr>
          <w:p w14:paraId="48E9ED53" w14:textId="77777777"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5</w:t>
            </w:r>
          </w:p>
        </w:tc>
        <w:tc>
          <w:tcPr>
            <w:tcW w:w="759" w:type="dxa"/>
            <w:vMerge w:val="restart"/>
            <w:tcBorders>
              <w:top w:val="single" w:sz="4" w:space="0" w:color="auto"/>
            </w:tcBorders>
            <w:vAlign w:val="center"/>
          </w:tcPr>
          <w:p w14:paraId="51426217" w14:textId="77777777"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22.08</w:t>
            </w:r>
          </w:p>
        </w:tc>
        <w:tc>
          <w:tcPr>
            <w:tcW w:w="724" w:type="dxa"/>
            <w:vMerge w:val="restart"/>
            <w:tcBorders>
              <w:top w:val="single" w:sz="4" w:space="0" w:color="auto"/>
              <w:right w:val="nil"/>
            </w:tcBorders>
            <w:vAlign w:val="center"/>
          </w:tcPr>
          <w:p w14:paraId="7AB9FD7E" w14:textId="77777777"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2.067</w:t>
            </w:r>
          </w:p>
        </w:tc>
      </w:tr>
      <w:tr w:rsidR="00735179" w:rsidRPr="00BE0CCC" w14:paraId="2080A527" w14:textId="77777777" w:rsidTr="00CB4558">
        <w:trPr>
          <w:trHeight w:val="10"/>
        </w:trPr>
        <w:tc>
          <w:tcPr>
            <w:tcW w:w="721" w:type="dxa"/>
            <w:tcBorders>
              <w:left w:val="nil"/>
            </w:tcBorders>
            <w:vAlign w:val="center"/>
          </w:tcPr>
          <w:p w14:paraId="2195D834"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2</w:t>
            </w:r>
          </w:p>
        </w:tc>
        <w:tc>
          <w:tcPr>
            <w:tcW w:w="2627" w:type="dxa"/>
            <w:vAlign w:val="center"/>
          </w:tcPr>
          <w:p w14:paraId="0C941983" w14:textId="77777777"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Medium level (Mean ± SD)</w:t>
            </w:r>
          </w:p>
        </w:tc>
        <w:tc>
          <w:tcPr>
            <w:tcW w:w="944" w:type="dxa"/>
          </w:tcPr>
          <w:p w14:paraId="594A9C31" w14:textId="468C8968" w:rsidR="00735179" w:rsidRPr="00CB4558" w:rsidRDefault="00735179" w:rsidP="004945E4">
            <w:pPr>
              <w:spacing w:line="360" w:lineRule="auto"/>
              <w:jc w:val="center"/>
              <w:rPr>
                <w:rFonts w:ascii="Arial" w:hAnsi="Arial" w:cs="Arial"/>
                <w:sz w:val="20"/>
                <w:szCs w:val="20"/>
                <w:highlight w:val="yellow"/>
              </w:rPr>
            </w:pPr>
            <w:r w:rsidRPr="00CB4558">
              <w:rPr>
                <w:rFonts w:ascii="Arial" w:hAnsi="Arial" w:cs="Arial"/>
                <w:sz w:val="20"/>
                <w:szCs w:val="20"/>
                <w:highlight w:val="yellow"/>
              </w:rPr>
              <w:t>2</w:t>
            </w:r>
          </w:p>
        </w:tc>
        <w:tc>
          <w:tcPr>
            <w:tcW w:w="1252" w:type="dxa"/>
            <w:vAlign w:val="center"/>
          </w:tcPr>
          <w:p w14:paraId="28A3692B" w14:textId="284E2768"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50</w:t>
            </w:r>
          </w:p>
        </w:tc>
        <w:tc>
          <w:tcPr>
            <w:tcW w:w="1299" w:type="dxa"/>
            <w:vAlign w:val="center"/>
          </w:tcPr>
          <w:p w14:paraId="20066167"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83.33</w:t>
            </w:r>
          </w:p>
        </w:tc>
        <w:tc>
          <w:tcPr>
            <w:tcW w:w="759" w:type="dxa"/>
            <w:vMerge/>
            <w:vAlign w:val="center"/>
          </w:tcPr>
          <w:p w14:paraId="2FD36A89" w14:textId="77777777" w:rsidR="00735179" w:rsidRPr="00BE0CCC" w:rsidRDefault="00735179" w:rsidP="004945E4">
            <w:pPr>
              <w:spacing w:line="360" w:lineRule="auto"/>
              <w:rPr>
                <w:rFonts w:ascii="Arial" w:hAnsi="Arial" w:cs="Arial"/>
                <w:sz w:val="20"/>
                <w:szCs w:val="20"/>
              </w:rPr>
            </w:pPr>
          </w:p>
        </w:tc>
        <w:tc>
          <w:tcPr>
            <w:tcW w:w="724" w:type="dxa"/>
            <w:vMerge/>
            <w:tcBorders>
              <w:right w:val="nil"/>
            </w:tcBorders>
            <w:vAlign w:val="center"/>
          </w:tcPr>
          <w:p w14:paraId="5CAAD37F" w14:textId="77777777" w:rsidR="00735179" w:rsidRPr="00BE0CCC" w:rsidRDefault="00735179" w:rsidP="004945E4">
            <w:pPr>
              <w:spacing w:line="360" w:lineRule="auto"/>
              <w:rPr>
                <w:rFonts w:ascii="Arial" w:hAnsi="Arial" w:cs="Arial"/>
                <w:sz w:val="20"/>
                <w:szCs w:val="20"/>
              </w:rPr>
            </w:pPr>
          </w:p>
        </w:tc>
      </w:tr>
      <w:tr w:rsidR="00735179" w:rsidRPr="00BE0CCC" w14:paraId="694AB93F" w14:textId="77777777" w:rsidTr="00CB4558">
        <w:trPr>
          <w:trHeight w:val="10"/>
        </w:trPr>
        <w:tc>
          <w:tcPr>
            <w:tcW w:w="721" w:type="dxa"/>
            <w:tcBorders>
              <w:left w:val="nil"/>
              <w:bottom w:val="single" w:sz="4" w:space="0" w:color="auto"/>
            </w:tcBorders>
            <w:vAlign w:val="center"/>
          </w:tcPr>
          <w:p w14:paraId="024C7FDF" w14:textId="77777777" w:rsidR="00735179" w:rsidRPr="00BE0CCC" w:rsidRDefault="00735179" w:rsidP="004945E4">
            <w:pPr>
              <w:spacing w:line="360" w:lineRule="auto"/>
              <w:jc w:val="center"/>
              <w:rPr>
                <w:rFonts w:ascii="Arial" w:hAnsi="Arial" w:cs="Arial"/>
                <w:b/>
                <w:bCs/>
                <w:sz w:val="20"/>
                <w:szCs w:val="20"/>
              </w:rPr>
            </w:pPr>
            <w:r w:rsidRPr="00BE0CCC">
              <w:rPr>
                <w:rFonts w:ascii="Arial" w:hAnsi="Arial" w:cs="Arial"/>
                <w:b/>
                <w:bCs/>
                <w:sz w:val="20"/>
                <w:szCs w:val="20"/>
              </w:rPr>
              <w:t>3</w:t>
            </w:r>
          </w:p>
        </w:tc>
        <w:tc>
          <w:tcPr>
            <w:tcW w:w="2627" w:type="dxa"/>
            <w:tcBorders>
              <w:bottom w:val="single" w:sz="4" w:space="0" w:color="auto"/>
            </w:tcBorders>
            <w:vAlign w:val="center"/>
          </w:tcPr>
          <w:p w14:paraId="4BD2320D" w14:textId="77777777"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High level (Mean + SD)</w:t>
            </w:r>
          </w:p>
        </w:tc>
        <w:tc>
          <w:tcPr>
            <w:tcW w:w="944" w:type="dxa"/>
            <w:tcBorders>
              <w:bottom w:val="single" w:sz="4" w:space="0" w:color="auto"/>
            </w:tcBorders>
          </w:tcPr>
          <w:p w14:paraId="08F7066C" w14:textId="188045EE" w:rsidR="00735179" w:rsidRPr="00CB4558" w:rsidRDefault="00735179" w:rsidP="004945E4">
            <w:pPr>
              <w:spacing w:line="360" w:lineRule="auto"/>
              <w:jc w:val="center"/>
              <w:rPr>
                <w:rFonts w:ascii="Arial" w:hAnsi="Arial" w:cs="Arial"/>
                <w:sz w:val="20"/>
                <w:szCs w:val="20"/>
                <w:highlight w:val="yellow"/>
              </w:rPr>
            </w:pPr>
            <w:r w:rsidRPr="00CB4558">
              <w:rPr>
                <w:rFonts w:ascii="Arial" w:hAnsi="Arial" w:cs="Arial"/>
                <w:sz w:val="20"/>
                <w:szCs w:val="20"/>
                <w:highlight w:val="yellow"/>
              </w:rPr>
              <w:t>3</w:t>
            </w:r>
          </w:p>
        </w:tc>
        <w:tc>
          <w:tcPr>
            <w:tcW w:w="1252" w:type="dxa"/>
            <w:tcBorders>
              <w:bottom w:val="single" w:sz="4" w:space="0" w:color="auto"/>
            </w:tcBorders>
            <w:vAlign w:val="center"/>
          </w:tcPr>
          <w:p w14:paraId="59D704B9" w14:textId="1E56F4B8"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7</w:t>
            </w:r>
          </w:p>
        </w:tc>
        <w:tc>
          <w:tcPr>
            <w:tcW w:w="1299" w:type="dxa"/>
            <w:tcBorders>
              <w:bottom w:val="single" w:sz="4" w:space="0" w:color="auto"/>
            </w:tcBorders>
            <w:vAlign w:val="center"/>
          </w:tcPr>
          <w:p w14:paraId="28DD228C" w14:textId="77777777" w:rsidR="00735179" w:rsidRPr="00BE0CCC" w:rsidRDefault="00735179" w:rsidP="004945E4">
            <w:pPr>
              <w:spacing w:line="360" w:lineRule="auto"/>
              <w:jc w:val="center"/>
              <w:rPr>
                <w:rFonts w:ascii="Arial" w:hAnsi="Arial" w:cs="Arial"/>
                <w:sz w:val="20"/>
                <w:szCs w:val="20"/>
              </w:rPr>
            </w:pPr>
            <w:r w:rsidRPr="00BE0CCC">
              <w:rPr>
                <w:rFonts w:ascii="Arial" w:hAnsi="Arial" w:cs="Arial"/>
                <w:sz w:val="20"/>
                <w:szCs w:val="20"/>
              </w:rPr>
              <w:t>11.67</w:t>
            </w:r>
          </w:p>
        </w:tc>
        <w:tc>
          <w:tcPr>
            <w:tcW w:w="759" w:type="dxa"/>
            <w:vMerge/>
            <w:tcBorders>
              <w:bottom w:val="single" w:sz="4" w:space="0" w:color="auto"/>
            </w:tcBorders>
            <w:vAlign w:val="center"/>
          </w:tcPr>
          <w:p w14:paraId="46831992" w14:textId="77777777" w:rsidR="00735179" w:rsidRPr="00BE0CCC" w:rsidRDefault="00735179" w:rsidP="004945E4">
            <w:pPr>
              <w:spacing w:line="360" w:lineRule="auto"/>
              <w:rPr>
                <w:rFonts w:ascii="Arial" w:hAnsi="Arial" w:cs="Arial"/>
                <w:sz w:val="20"/>
                <w:szCs w:val="20"/>
              </w:rPr>
            </w:pPr>
          </w:p>
        </w:tc>
        <w:tc>
          <w:tcPr>
            <w:tcW w:w="724" w:type="dxa"/>
            <w:vMerge/>
            <w:tcBorders>
              <w:bottom w:val="single" w:sz="4" w:space="0" w:color="auto"/>
              <w:right w:val="nil"/>
            </w:tcBorders>
            <w:vAlign w:val="center"/>
          </w:tcPr>
          <w:p w14:paraId="2E78BF2C" w14:textId="77777777" w:rsidR="00735179" w:rsidRPr="00BE0CCC" w:rsidRDefault="00735179" w:rsidP="004945E4">
            <w:pPr>
              <w:spacing w:line="360" w:lineRule="auto"/>
              <w:rPr>
                <w:rFonts w:ascii="Arial" w:hAnsi="Arial" w:cs="Arial"/>
                <w:sz w:val="20"/>
                <w:szCs w:val="20"/>
              </w:rPr>
            </w:pPr>
          </w:p>
        </w:tc>
      </w:tr>
    </w:tbl>
    <w:p w14:paraId="31224E77" w14:textId="77777777" w:rsidR="00735179" w:rsidRPr="00735179" w:rsidRDefault="00985B62" w:rsidP="00FF749C">
      <w:pPr>
        <w:pStyle w:val="Body"/>
        <w:spacing w:after="0"/>
        <w:rPr>
          <w:rFonts w:ascii="Arial" w:hAnsi="Arial" w:cs="Arial"/>
          <w:vertAlign w:val="superscript"/>
        </w:rPr>
      </w:pPr>
      <w:r w:rsidRPr="00BE0CCC">
        <w:rPr>
          <w:rFonts w:ascii="Arial" w:hAnsi="Arial" w:cs="Arial"/>
          <w:vertAlign w:val="superscript"/>
        </w:rPr>
        <w:t>*</w:t>
      </w:r>
      <w:r w:rsidRPr="00735179">
        <w:rPr>
          <w:rFonts w:ascii="Arial" w:hAnsi="Arial" w:cs="Arial"/>
          <w:vertAlign w:val="superscript"/>
        </w:rPr>
        <w:t>SD indicating the standard deviation</w:t>
      </w:r>
    </w:p>
    <w:p w14:paraId="1B6DCCEB" w14:textId="64200C9F" w:rsidR="00FF749C" w:rsidRPr="00735179" w:rsidRDefault="00735179" w:rsidP="00FF749C">
      <w:pPr>
        <w:pStyle w:val="Body"/>
        <w:spacing w:after="0"/>
        <w:rPr>
          <w:rFonts w:ascii="Arial" w:hAnsi="Arial" w:cs="Arial"/>
          <w:sz w:val="18"/>
          <w:szCs w:val="18"/>
          <w:vertAlign w:val="superscript"/>
        </w:rPr>
      </w:pPr>
      <w:r w:rsidRPr="00735179">
        <w:rPr>
          <w:rFonts w:ascii="Arial" w:hAnsi="Arial" w:cs="Arial"/>
          <w:highlight w:val="yellow"/>
          <w:vertAlign w:val="superscript"/>
        </w:rPr>
        <w:t>*Knowledge Index</w:t>
      </w:r>
      <m:oMath>
        <m:r>
          <w:rPr>
            <w:rFonts w:ascii="Cambria Math" w:hAnsi="Cambria Math" w:cs="Arial"/>
            <w:sz w:val="18"/>
            <w:szCs w:val="18"/>
            <w:highlight w:val="yellow"/>
            <w:vertAlign w:val="superscript"/>
          </w:rPr>
          <m:t>=</m:t>
        </m:r>
        <m:f>
          <m:fPr>
            <m:ctrlPr>
              <w:rPr>
                <w:rFonts w:ascii="Cambria Math" w:hAnsi="Cambria Math" w:cs="Arial"/>
                <w:i/>
                <w:sz w:val="18"/>
                <w:szCs w:val="18"/>
                <w:highlight w:val="yellow"/>
                <w:vertAlign w:val="superscript"/>
              </w:rPr>
            </m:ctrlPr>
          </m:fPr>
          <m:num>
            <m:r>
              <w:rPr>
                <w:rFonts w:ascii="Cambria Math" w:hAnsi="Cambria Math" w:cs="Arial"/>
                <w:sz w:val="18"/>
                <w:szCs w:val="18"/>
                <w:highlight w:val="yellow"/>
                <w:vertAlign w:val="superscript"/>
              </w:rPr>
              <m:t>Obtained knowledge score</m:t>
            </m:r>
          </m:num>
          <m:den>
            <m:r>
              <w:rPr>
                <w:rFonts w:ascii="Cambria Math" w:hAnsi="Cambria Math" w:cs="Arial"/>
                <w:sz w:val="18"/>
                <w:szCs w:val="18"/>
                <w:highlight w:val="yellow"/>
                <w:vertAlign w:val="superscript"/>
              </w:rPr>
              <m:t>Highest obtaindable score</m:t>
            </m:r>
          </m:den>
        </m:f>
        <m:r>
          <w:rPr>
            <w:rFonts w:ascii="Cambria Math" w:hAnsi="Cambria Math" w:cs="Arial"/>
            <w:sz w:val="18"/>
            <w:szCs w:val="18"/>
            <w:highlight w:val="yellow"/>
            <w:vertAlign w:val="superscript"/>
          </w:rPr>
          <m:t>×100</m:t>
        </m:r>
      </m:oMath>
    </w:p>
    <w:p w14:paraId="3AD54144" w14:textId="7B5CDE2E" w:rsidR="005778F3" w:rsidRPr="00BE0CCC" w:rsidRDefault="005778F3" w:rsidP="00CB4558">
      <w:pPr>
        <w:pStyle w:val="Body"/>
        <w:tabs>
          <w:tab w:val="left" w:pos="8100"/>
        </w:tabs>
        <w:rPr>
          <w:rFonts w:ascii="Arial" w:hAnsi="Arial" w:cs="Arial"/>
        </w:rPr>
      </w:pPr>
      <w:r w:rsidRPr="00BE0CCC">
        <w:rPr>
          <w:rFonts w:ascii="Arial" w:hAnsi="Arial" w:cs="Arial"/>
        </w:rPr>
        <w:t xml:space="preserve">The psychiatric symptoms of </w:t>
      </w:r>
      <w:r w:rsidR="00FA383F">
        <w:rPr>
          <w:rFonts w:ascii="Arial" w:hAnsi="Arial" w:cs="Arial"/>
        </w:rPr>
        <w:t>healthcare</w:t>
      </w:r>
      <w:r w:rsidRPr="00BE0CCC">
        <w:rPr>
          <w:rFonts w:ascii="Arial" w:hAnsi="Arial" w:cs="Arial"/>
        </w:rPr>
        <w:t xml:space="preserve"> workers </w:t>
      </w:r>
      <w:r w:rsidR="00FA383F">
        <w:rPr>
          <w:rFonts w:ascii="Arial" w:hAnsi="Arial" w:cs="Arial"/>
        </w:rPr>
        <w:t>involve</w:t>
      </w:r>
      <w:r w:rsidRPr="00BE0CCC">
        <w:rPr>
          <w:rFonts w:ascii="Arial" w:hAnsi="Arial" w:cs="Arial"/>
        </w:rPr>
        <w:t xml:space="preserve"> psychosis, psychoneurosis and </w:t>
      </w:r>
      <w:r w:rsidR="00113D69">
        <w:rPr>
          <w:rFonts w:ascii="Arial" w:hAnsi="Arial" w:cs="Arial"/>
        </w:rPr>
        <w:t>medical cases</w:t>
      </w:r>
      <w:r w:rsidRPr="00BE0CCC">
        <w:rPr>
          <w:rFonts w:ascii="Arial" w:hAnsi="Arial" w:cs="Arial"/>
        </w:rPr>
        <w:t xml:space="preserve">. The majority of respondents (85%) said that they were unaffected or unconcerned about becoming sick while at work. </w:t>
      </w:r>
      <w:r w:rsidR="00FA383F">
        <w:rPr>
          <w:rFonts w:ascii="Arial" w:hAnsi="Arial" w:cs="Arial"/>
        </w:rPr>
        <w:t>The employment</w:t>
      </w:r>
      <w:r w:rsidRPr="00BE0CCC">
        <w:rPr>
          <w:rFonts w:ascii="Arial" w:hAnsi="Arial" w:cs="Arial"/>
        </w:rPr>
        <w:t xml:space="preserve"> of 80% </w:t>
      </w:r>
      <w:r w:rsidR="00FA383F">
        <w:rPr>
          <w:rFonts w:ascii="Arial" w:hAnsi="Arial" w:cs="Arial"/>
        </w:rPr>
        <w:t xml:space="preserve">of </w:t>
      </w:r>
      <w:r w:rsidRPr="00BE0CCC">
        <w:rPr>
          <w:rFonts w:ascii="Arial" w:hAnsi="Arial" w:cs="Arial"/>
        </w:rPr>
        <w:t xml:space="preserve">respondents </w:t>
      </w:r>
      <w:r w:rsidR="00113D69">
        <w:rPr>
          <w:rFonts w:ascii="Arial" w:hAnsi="Arial" w:cs="Arial"/>
        </w:rPr>
        <w:t>was</w:t>
      </w:r>
      <w:r w:rsidRPr="00BE0CCC">
        <w:rPr>
          <w:rFonts w:ascii="Arial" w:hAnsi="Arial" w:cs="Arial"/>
        </w:rPr>
        <w:t xml:space="preserve"> hampered due to COVID-19. 75% of respondents were utilizing their protection equipment (PPE) at their </w:t>
      </w:r>
      <w:r w:rsidR="00113D69">
        <w:rPr>
          <w:rFonts w:ascii="Arial" w:hAnsi="Arial" w:cs="Arial"/>
        </w:rPr>
        <w:t>workplace</w:t>
      </w:r>
      <w:r w:rsidR="008D0326" w:rsidRPr="00BE0CCC">
        <w:rPr>
          <w:rFonts w:ascii="Arial" w:hAnsi="Arial" w:cs="Arial"/>
        </w:rPr>
        <w:t xml:space="preserve">, whereas </w:t>
      </w:r>
      <w:r w:rsidRPr="00BE0CCC">
        <w:rPr>
          <w:rFonts w:ascii="Arial" w:hAnsi="Arial" w:cs="Arial"/>
        </w:rPr>
        <w:t xml:space="preserve">76.67% of the responders maintained a complete physical distancing while working. For 51.67% of the responders, using PPE equipment during the COVID-19 was very difficult. The majority of respondents (60%) reported that their eating schedules and habits had been disrupted and the same of them reported feeling lonely and emotionally troubled as well as irritated and unpleasant most of the time. Over half of the participants (58.33%) stated that they </w:t>
      </w:r>
      <w:r w:rsidR="00113D69">
        <w:rPr>
          <w:rFonts w:ascii="Arial" w:hAnsi="Arial" w:cs="Arial"/>
        </w:rPr>
        <w:t>had</w:t>
      </w:r>
      <w:r w:rsidRPr="00BE0CCC">
        <w:rPr>
          <w:rFonts w:ascii="Arial" w:hAnsi="Arial" w:cs="Arial"/>
        </w:rPr>
        <w:t xml:space="preserve"> </w:t>
      </w:r>
      <w:r w:rsidR="00FA383F">
        <w:rPr>
          <w:rFonts w:ascii="Arial" w:hAnsi="Arial" w:cs="Arial"/>
        </w:rPr>
        <w:t>no</w:t>
      </w:r>
      <w:r w:rsidRPr="00BE0CCC">
        <w:rPr>
          <w:rFonts w:ascii="Arial" w:hAnsi="Arial" w:cs="Arial"/>
        </w:rPr>
        <w:t xml:space="preserve"> opportunity to see their relatives in a long time. 56.67% of respondents stated that it was very difficult to stay away from relatives during the outbreak’s peak. It was observed that most respondents (56.67%) were frustrated due to </w:t>
      </w:r>
      <w:r w:rsidR="00FA383F">
        <w:rPr>
          <w:rFonts w:ascii="Arial" w:hAnsi="Arial" w:cs="Arial"/>
        </w:rPr>
        <w:t xml:space="preserve">a </w:t>
      </w:r>
      <w:r w:rsidRPr="00BE0CCC">
        <w:rPr>
          <w:rFonts w:ascii="Arial" w:hAnsi="Arial" w:cs="Arial"/>
        </w:rPr>
        <w:t xml:space="preserve">lack of public understanding. </w:t>
      </w:r>
    </w:p>
    <w:p w14:paraId="223595F0" w14:textId="4C2FBAA5" w:rsidR="005778F3" w:rsidRPr="00BE0CCC" w:rsidRDefault="005778F3" w:rsidP="005778F3">
      <w:pPr>
        <w:pStyle w:val="Body"/>
        <w:rPr>
          <w:rFonts w:ascii="Arial" w:hAnsi="Arial" w:cs="Arial"/>
        </w:rPr>
      </w:pPr>
      <w:r w:rsidRPr="00BE0CCC">
        <w:rPr>
          <w:rFonts w:ascii="Arial" w:hAnsi="Arial" w:cs="Arial"/>
        </w:rPr>
        <w:t>Table</w:t>
      </w:r>
      <w:r w:rsidR="007C7605" w:rsidRPr="00BE0CCC">
        <w:rPr>
          <w:rFonts w:ascii="Arial" w:hAnsi="Arial" w:cs="Arial"/>
        </w:rPr>
        <w:t xml:space="preserve"> </w:t>
      </w:r>
      <w:r w:rsidRPr="00BE0CCC">
        <w:rPr>
          <w:rFonts w:ascii="Arial" w:hAnsi="Arial" w:cs="Arial"/>
        </w:rPr>
        <w:t>3 denotes the level</w:t>
      </w:r>
      <w:r w:rsidR="008D0326" w:rsidRPr="00BE0CCC">
        <w:rPr>
          <w:rFonts w:ascii="Arial" w:hAnsi="Arial" w:cs="Arial"/>
        </w:rPr>
        <w:t>s</w:t>
      </w:r>
      <w:r w:rsidRPr="00BE0CCC">
        <w:rPr>
          <w:rFonts w:ascii="Arial" w:hAnsi="Arial" w:cs="Arial"/>
        </w:rPr>
        <w:t xml:space="preserve"> (level-1, level-2 &amp; level-3) of psychiatric symptom</w:t>
      </w:r>
      <w:r w:rsidR="008D0326" w:rsidRPr="00BE0CCC">
        <w:rPr>
          <w:rFonts w:ascii="Arial" w:hAnsi="Arial" w:cs="Arial"/>
        </w:rPr>
        <w:t xml:space="preserve"> among</w:t>
      </w:r>
      <w:r w:rsidRPr="00BE0CCC">
        <w:rPr>
          <w:rFonts w:ascii="Arial" w:hAnsi="Arial" w:cs="Arial"/>
        </w:rPr>
        <w:t xml:space="preserve"> health care workers. Only 5% of respondents showed low levels of</w:t>
      </w:r>
      <w:r w:rsidR="005C4FAF">
        <w:rPr>
          <w:rFonts w:ascii="Arial" w:hAnsi="Arial" w:cs="Arial"/>
        </w:rPr>
        <w:t xml:space="preserve"> psychiatric</w:t>
      </w:r>
      <w:r w:rsidRPr="00BE0CCC">
        <w:rPr>
          <w:rFonts w:ascii="Arial" w:hAnsi="Arial" w:cs="Arial"/>
        </w:rPr>
        <w:t xml:space="preserve"> symptoms, whilst the majority (78.33%) had medium levels of psychiatric symptoms.</w:t>
      </w:r>
    </w:p>
    <w:tbl>
      <w:tblPr>
        <w:tblStyle w:val="TableGrid3"/>
        <w:tblpPr w:leftFromText="180" w:rightFromText="180" w:vertAnchor="text" w:horzAnchor="margin" w:tblpY="538"/>
        <w:tblW w:w="4926" w:type="pct"/>
        <w:tblBorders>
          <w:insideH w:val="none" w:sz="0" w:space="0" w:color="auto"/>
          <w:insideV w:val="none" w:sz="0" w:space="0" w:color="auto"/>
        </w:tblBorders>
        <w:tblLook w:val="04A0" w:firstRow="1" w:lastRow="0" w:firstColumn="1" w:lastColumn="0" w:noHBand="0" w:noVBand="1"/>
      </w:tblPr>
      <w:tblGrid>
        <w:gridCol w:w="751"/>
        <w:gridCol w:w="1769"/>
        <w:gridCol w:w="1147"/>
        <w:gridCol w:w="1376"/>
        <w:gridCol w:w="1452"/>
        <w:gridCol w:w="1001"/>
        <w:gridCol w:w="803"/>
      </w:tblGrid>
      <w:tr w:rsidR="00CB4558" w:rsidRPr="00BE0CCC" w14:paraId="3D52C449" w14:textId="77777777" w:rsidTr="00AB5E55">
        <w:trPr>
          <w:trHeight w:val="280"/>
        </w:trPr>
        <w:tc>
          <w:tcPr>
            <w:tcW w:w="452" w:type="pct"/>
            <w:tcBorders>
              <w:top w:val="single" w:sz="4" w:space="0" w:color="auto"/>
              <w:left w:val="nil"/>
              <w:bottom w:val="single" w:sz="4" w:space="0" w:color="auto"/>
              <w:right w:val="nil"/>
            </w:tcBorders>
          </w:tcPr>
          <w:p w14:paraId="77A7DEDB"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S. No.</w:t>
            </w:r>
          </w:p>
        </w:tc>
        <w:tc>
          <w:tcPr>
            <w:tcW w:w="1065" w:type="pct"/>
            <w:tcBorders>
              <w:top w:val="single" w:sz="4" w:space="0" w:color="auto"/>
              <w:left w:val="nil"/>
              <w:bottom w:val="single" w:sz="4" w:space="0" w:color="auto"/>
              <w:right w:val="nil"/>
            </w:tcBorders>
            <w:hideMark/>
          </w:tcPr>
          <w:p w14:paraId="7E1D7908"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Category</w:t>
            </w:r>
          </w:p>
        </w:tc>
        <w:tc>
          <w:tcPr>
            <w:tcW w:w="691" w:type="pct"/>
            <w:tcBorders>
              <w:top w:val="single" w:sz="4" w:space="0" w:color="auto"/>
              <w:left w:val="nil"/>
              <w:bottom w:val="single" w:sz="4" w:space="0" w:color="auto"/>
              <w:right w:val="nil"/>
            </w:tcBorders>
          </w:tcPr>
          <w:p w14:paraId="5E9F01FE" w14:textId="72C1A3D9" w:rsidR="00CB4558" w:rsidRPr="00CB4558" w:rsidRDefault="00CB4558" w:rsidP="00AB5E55">
            <w:pPr>
              <w:spacing w:line="360" w:lineRule="auto"/>
              <w:jc w:val="center"/>
              <w:rPr>
                <w:rFonts w:ascii="Arial" w:hAnsi="Arial" w:cs="Arial"/>
                <w:b/>
                <w:bCs/>
                <w:sz w:val="20"/>
                <w:szCs w:val="20"/>
                <w:highlight w:val="yellow"/>
              </w:rPr>
            </w:pPr>
            <w:r w:rsidRPr="00CB4558">
              <w:rPr>
                <w:rFonts w:ascii="Arial" w:hAnsi="Arial" w:cs="Arial"/>
                <w:b/>
                <w:bCs/>
                <w:sz w:val="20"/>
                <w:szCs w:val="20"/>
                <w:highlight w:val="yellow"/>
              </w:rPr>
              <w:t>Score</w:t>
            </w:r>
          </w:p>
        </w:tc>
        <w:tc>
          <w:tcPr>
            <w:tcW w:w="829" w:type="pct"/>
            <w:tcBorders>
              <w:top w:val="single" w:sz="4" w:space="0" w:color="auto"/>
              <w:left w:val="nil"/>
              <w:bottom w:val="single" w:sz="4" w:space="0" w:color="auto"/>
              <w:right w:val="nil"/>
            </w:tcBorders>
            <w:hideMark/>
          </w:tcPr>
          <w:p w14:paraId="188C9433"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Frequency (f)</w:t>
            </w:r>
          </w:p>
        </w:tc>
        <w:tc>
          <w:tcPr>
            <w:tcW w:w="875" w:type="pct"/>
            <w:tcBorders>
              <w:top w:val="single" w:sz="4" w:space="0" w:color="auto"/>
              <w:left w:val="nil"/>
              <w:bottom w:val="single" w:sz="4" w:space="0" w:color="auto"/>
              <w:right w:val="nil"/>
            </w:tcBorders>
            <w:hideMark/>
          </w:tcPr>
          <w:p w14:paraId="641E1DB9"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Percentage (%)</w:t>
            </w:r>
          </w:p>
        </w:tc>
        <w:tc>
          <w:tcPr>
            <w:tcW w:w="603" w:type="pct"/>
            <w:tcBorders>
              <w:top w:val="single" w:sz="4" w:space="0" w:color="auto"/>
              <w:left w:val="nil"/>
              <w:bottom w:val="single" w:sz="4" w:space="0" w:color="auto"/>
              <w:right w:val="nil"/>
            </w:tcBorders>
            <w:hideMark/>
          </w:tcPr>
          <w:p w14:paraId="7267410F"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Mean</w:t>
            </w:r>
          </w:p>
        </w:tc>
        <w:tc>
          <w:tcPr>
            <w:tcW w:w="484" w:type="pct"/>
            <w:tcBorders>
              <w:top w:val="single" w:sz="4" w:space="0" w:color="auto"/>
              <w:left w:val="nil"/>
              <w:bottom w:val="single" w:sz="4" w:space="0" w:color="auto"/>
              <w:right w:val="nil"/>
            </w:tcBorders>
            <w:hideMark/>
          </w:tcPr>
          <w:p w14:paraId="7E37CA24"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S.D.</w:t>
            </w:r>
          </w:p>
        </w:tc>
      </w:tr>
      <w:tr w:rsidR="00CB4558" w:rsidRPr="00BE0CCC" w14:paraId="606B03C0" w14:textId="77777777" w:rsidTr="00AB5E55">
        <w:trPr>
          <w:trHeight w:val="663"/>
        </w:trPr>
        <w:tc>
          <w:tcPr>
            <w:tcW w:w="452" w:type="pct"/>
            <w:tcBorders>
              <w:top w:val="single" w:sz="4" w:space="0" w:color="auto"/>
              <w:left w:val="nil"/>
            </w:tcBorders>
            <w:vAlign w:val="center"/>
          </w:tcPr>
          <w:p w14:paraId="2B40EC14"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1</w:t>
            </w:r>
          </w:p>
          <w:p w14:paraId="74AD80A5" w14:textId="77777777" w:rsidR="00CB4558" w:rsidRPr="00BE0CCC" w:rsidRDefault="00CB4558" w:rsidP="00427626">
            <w:pPr>
              <w:spacing w:line="360" w:lineRule="auto"/>
              <w:jc w:val="center"/>
              <w:rPr>
                <w:rFonts w:ascii="Arial" w:hAnsi="Arial" w:cs="Arial"/>
                <w:b/>
                <w:bCs/>
                <w:sz w:val="20"/>
                <w:szCs w:val="20"/>
              </w:rPr>
            </w:pPr>
          </w:p>
        </w:tc>
        <w:tc>
          <w:tcPr>
            <w:tcW w:w="1065" w:type="pct"/>
            <w:tcBorders>
              <w:top w:val="single" w:sz="4" w:space="0" w:color="auto"/>
            </w:tcBorders>
            <w:hideMark/>
          </w:tcPr>
          <w:p w14:paraId="3F2D41C9"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Level-1</w:t>
            </w:r>
          </w:p>
          <w:p w14:paraId="4641A1FF"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sz w:val="20"/>
                <w:szCs w:val="20"/>
              </w:rPr>
              <w:t>(low)</w:t>
            </w:r>
          </w:p>
        </w:tc>
        <w:tc>
          <w:tcPr>
            <w:tcW w:w="691" w:type="pct"/>
            <w:tcBorders>
              <w:top w:val="single" w:sz="4" w:space="0" w:color="auto"/>
            </w:tcBorders>
            <w:vAlign w:val="center"/>
          </w:tcPr>
          <w:p w14:paraId="78E0F534" w14:textId="09B7BE5C" w:rsidR="00CB4558" w:rsidRPr="00CB4558" w:rsidRDefault="00CB4558" w:rsidP="00AB5E55">
            <w:pPr>
              <w:spacing w:line="360" w:lineRule="auto"/>
              <w:jc w:val="center"/>
              <w:rPr>
                <w:rFonts w:ascii="Arial" w:hAnsi="Arial" w:cs="Arial"/>
                <w:sz w:val="20"/>
                <w:szCs w:val="20"/>
                <w:highlight w:val="yellow"/>
              </w:rPr>
            </w:pPr>
            <w:r w:rsidRPr="00CB4558">
              <w:rPr>
                <w:rFonts w:ascii="Arial" w:hAnsi="Arial" w:cs="Arial"/>
                <w:sz w:val="20"/>
                <w:szCs w:val="20"/>
                <w:highlight w:val="yellow"/>
              </w:rPr>
              <w:t>1</w:t>
            </w:r>
          </w:p>
        </w:tc>
        <w:tc>
          <w:tcPr>
            <w:tcW w:w="829" w:type="pct"/>
            <w:tcBorders>
              <w:top w:val="single" w:sz="4" w:space="0" w:color="auto"/>
            </w:tcBorders>
            <w:vAlign w:val="center"/>
            <w:hideMark/>
          </w:tcPr>
          <w:p w14:paraId="4EA9A4E5"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3</w:t>
            </w:r>
          </w:p>
        </w:tc>
        <w:tc>
          <w:tcPr>
            <w:tcW w:w="875" w:type="pct"/>
            <w:tcBorders>
              <w:top w:val="single" w:sz="4" w:space="0" w:color="auto"/>
            </w:tcBorders>
            <w:vAlign w:val="center"/>
            <w:hideMark/>
          </w:tcPr>
          <w:p w14:paraId="5D27C9BE"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5.00</w:t>
            </w:r>
          </w:p>
        </w:tc>
        <w:tc>
          <w:tcPr>
            <w:tcW w:w="603" w:type="pct"/>
            <w:vMerge w:val="restart"/>
            <w:tcBorders>
              <w:top w:val="single" w:sz="4" w:space="0" w:color="auto"/>
            </w:tcBorders>
            <w:vAlign w:val="center"/>
          </w:tcPr>
          <w:p w14:paraId="5A737515"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84.32</w:t>
            </w:r>
          </w:p>
        </w:tc>
        <w:tc>
          <w:tcPr>
            <w:tcW w:w="484" w:type="pct"/>
            <w:vMerge w:val="restart"/>
            <w:tcBorders>
              <w:top w:val="single" w:sz="4" w:space="0" w:color="auto"/>
              <w:right w:val="nil"/>
            </w:tcBorders>
            <w:vAlign w:val="center"/>
          </w:tcPr>
          <w:p w14:paraId="1A5F9886"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9.577</w:t>
            </w:r>
          </w:p>
        </w:tc>
      </w:tr>
      <w:tr w:rsidR="00CB4558" w:rsidRPr="00BE0CCC" w14:paraId="52141DD0" w14:textId="77777777" w:rsidTr="00AB5E55">
        <w:trPr>
          <w:trHeight w:val="553"/>
        </w:trPr>
        <w:tc>
          <w:tcPr>
            <w:tcW w:w="452" w:type="pct"/>
            <w:tcBorders>
              <w:left w:val="nil"/>
            </w:tcBorders>
            <w:vAlign w:val="center"/>
          </w:tcPr>
          <w:p w14:paraId="047BCA00"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2</w:t>
            </w:r>
          </w:p>
          <w:p w14:paraId="1C010F09" w14:textId="77777777" w:rsidR="00CB4558" w:rsidRPr="00BE0CCC" w:rsidRDefault="00CB4558" w:rsidP="00427626">
            <w:pPr>
              <w:spacing w:line="360" w:lineRule="auto"/>
              <w:jc w:val="center"/>
              <w:rPr>
                <w:rFonts w:ascii="Arial" w:hAnsi="Arial" w:cs="Arial"/>
                <w:b/>
                <w:bCs/>
                <w:sz w:val="20"/>
                <w:szCs w:val="20"/>
              </w:rPr>
            </w:pPr>
          </w:p>
        </w:tc>
        <w:tc>
          <w:tcPr>
            <w:tcW w:w="1065" w:type="pct"/>
            <w:hideMark/>
          </w:tcPr>
          <w:p w14:paraId="6FAA861D"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Level-2</w:t>
            </w:r>
          </w:p>
          <w:p w14:paraId="7BE7E910"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sz w:val="20"/>
                <w:szCs w:val="20"/>
              </w:rPr>
              <w:t>(medium)</w:t>
            </w:r>
          </w:p>
        </w:tc>
        <w:tc>
          <w:tcPr>
            <w:tcW w:w="691" w:type="pct"/>
            <w:vAlign w:val="center"/>
          </w:tcPr>
          <w:p w14:paraId="5030473E" w14:textId="690E9314" w:rsidR="00CB4558" w:rsidRPr="00CB4558" w:rsidRDefault="00CB4558" w:rsidP="00AB5E55">
            <w:pPr>
              <w:spacing w:line="360" w:lineRule="auto"/>
              <w:jc w:val="center"/>
              <w:rPr>
                <w:rFonts w:ascii="Arial" w:hAnsi="Arial" w:cs="Arial"/>
                <w:sz w:val="20"/>
                <w:szCs w:val="20"/>
                <w:highlight w:val="yellow"/>
              </w:rPr>
            </w:pPr>
            <w:r w:rsidRPr="00CB4558">
              <w:rPr>
                <w:rFonts w:ascii="Arial" w:hAnsi="Arial" w:cs="Arial"/>
                <w:sz w:val="20"/>
                <w:szCs w:val="20"/>
                <w:highlight w:val="yellow"/>
              </w:rPr>
              <w:t>2</w:t>
            </w:r>
          </w:p>
        </w:tc>
        <w:tc>
          <w:tcPr>
            <w:tcW w:w="829" w:type="pct"/>
            <w:vAlign w:val="center"/>
            <w:hideMark/>
          </w:tcPr>
          <w:p w14:paraId="0F157384"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47</w:t>
            </w:r>
          </w:p>
        </w:tc>
        <w:tc>
          <w:tcPr>
            <w:tcW w:w="875" w:type="pct"/>
            <w:vAlign w:val="center"/>
            <w:hideMark/>
          </w:tcPr>
          <w:p w14:paraId="44FD3EC2"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78.33</w:t>
            </w:r>
          </w:p>
        </w:tc>
        <w:tc>
          <w:tcPr>
            <w:tcW w:w="603" w:type="pct"/>
            <w:vMerge/>
            <w:vAlign w:val="center"/>
            <w:hideMark/>
          </w:tcPr>
          <w:p w14:paraId="425D6DF8" w14:textId="77777777" w:rsidR="00CB4558" w:rsidRPr="00BE0CCC" w:rsidRDefault="00CB4558" w:rsidP="00427626">
            <w:pPr>
              <w:spacing w:line="360" w:lineRule="auto"/>
              <w:rPr>
                <w:rFonts w:ascii="Arial" w:hAnsi="Arial" w:cs="Arial"/>
                <w:sz w:val="20"/>
                <w:szCs w:val="20"/>
              </w:rPr>
            </w:pPr>
          </w:p>
        </w:tc>
        <w:tc>
          <w:tcPr>
            <w:tcW w:w="484" w:type="pct"/>
            <w:vMerge/>
            <w:tcBorders>
              <w:right w:val="nil"/>
            </w:tcBorders>
            <w:vAlign w:val="center"/>
            <w:hideMark/>
          </w:tcPr>
          <w:p w14:paraId="1550A69A" w14:textId="77777777" w:rsidR="00CB4558" w:rsidRPr="00BE0CCC" w:rsidRDefault="00CB4558" w:rsidP="00427626">
            <w:pPr>
              <w:spacing w:line="360" w:lineRule="auto"/>
              <w:rPr>
                <w:rFonts w:ascii="Arial" w:hAnsi="Arial" w:cs="Arial"/>
                <w:b/>
                <w:bCs/>
                <w:sz w:val="20"/>
                <w:szCs w:val="20"/>
              </w:rPr>
            </w:pPr>
          </w:p>
        </w:tc>
      </w:tr>
      <w:tr w:rsidR="00CB4558" w:rsidRPr="00BE0CCC" w14:paraId="67725FA7" w14:textId="77777777" w:rsidTr="00AB5E55">
        <w:trPr>
          <w:trHeight w:val="140"/>
        </w:trPr>
        <w:tc>
          <w:tcPr>
            <w:tcW w:w="452" w:type="pct"/>
            <w:tcBorders>
              <w:left w:val="nil"/>
              <w:bottom w:val="single" w:sz="4" w:space="0" w:color="auto"/>
            </w:tcBorders>
            <w:vAlign w:val="center"/>
            <w:hideMark/>
          </w:tcPr>
          <w:p w14:paraId="68C8936B"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b/>
                <w:bCs/>
                <w:sz w:val="20"/>
                <w:szCs w:val="20"/>
              </w:rPr>
              <w:t>3</w:t>
            </w:r>
          </w:p>
        </w:tc>
        <w:tc>
          <w:tcPr>
            <w:tcW w:w="1065" w:type="pct"/>
            <w:tcBorders>
              <w:bottom w:val="single" w:sz="4" w:space="0" w:color="auto"/>
            </w:tcBorders>
            <w:hideMark/>
          </w:tcPr>
          <w:p w14:paraId="71CC6E6C"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Level-3</w:t>
            </w:r>
          </w:p>
          <w:p w14:paraId="4AB51D6B" w14:textId="77777777" w:rsidR="00CB4558" w:rsidRPr="00BE0CCC" w:rsidRDefault="00CB4558" w:rsidP="00427626">
            <w:pPr>
              <w:spacing w:line="360" w:lineRule="auto"/>
              <w:jc w:val="center"/>
              <w:rPr>
                <w:rFonts w:ascii="Arial" w:hAnsi="Arial" w:cs="Arial"/>
                <w:b/>
                <w:bCs/>
                <w:sz w:val="20"/>
                <w:szCs w:val="20"/>
              </w:rPr>
            </w:pPr>
            <w:r w:rsidRPr="00BE0CCC">
              <w:rPr>
                <w:rFonts w:ascii="Arial" w:hAnsi="Arial" w:cs="Arial"/>
                <w:sz w:val="20"/>
                <w:szCs w:val="20"/>
              </w:rPr>
              <w:t>(high)</w:t>
            </w:r>
          </w:p>
        </w:tc>
        <w:tc>
          <w:tcPr>
            <w:tcW w:w="691" w:type="pct"/>
            <w:tcBorders>
              <w:bottom w:val="single" w:sz="4" w:space="0" w:color="auto"/>
            </w:tcBorders>
            <w:vAlign w:val="center"/>
          </w:tcPr>
          <w:p w14:paraId="4DBF80BE" w14:textId="6F2D674A" w:rsidR="00CB4558" w:rsidRPr="00CB4558" w:rsidRDefault="00CB4558" w:rsidP="00AB5E55">
            <w:pPr>
              <w:spacing w:line="360" w:lineRule="auto"/>
              <w:jc w:val="center"/>
              <w:rPr>
                <w:rFonts w:ascii="Arial" w:hAnsi="Arial" w:cs="Arial"/>
                <w:sz w:val="20"/>
                <w:szCs w:val="20"/>
                <w:highlight w:val="yellow"/>
              </w:rPr>
            </w:pPr>
            <w:r w:rsidRPr="00CB4558">
              <w:rPr>
                <w:rFonts w:ascii="Arial" w:hAnsi="Arial" w:cs="Arial"/>
                <w:sz w:val="20"/>
                <w:szCs w:val="20"/>
                <w:highlight w:val="yellow"/>
              </w:rPr>
              <w:t>3</w:t>
            </w:r>
          </w:p>
        </w:tc>
        <w:tc>
          <w:tcPr>
            <w:tcW w:w="829" w:type="pct"/>
            <w:tcBorders>
              <w:bottom w:val="single" w:sz="4" w:space="0" w:color="auto"/>
            </w:tcBorders>
            <w:vAlign w:val="center"/>
            <w:hideMark/>
          </w:tcPr>
          <w:p w14:paraId="41D45F83"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10</w:t>
            </w:r>
          </w:p>
        </w:tc>
        <w:tc>
          <w:tcPr>
            <w:tcW w:w="875" w:type="pct"/>
            <w:tcBorders>
              <w:bottom w:val="single" w:sz="4" w:space="0" w:color="auto"/>
            </w:tcBorders>
            <w:vAlign w:val="center"/>
            <w:hideMark/>
          </w:tcPr>
          <w:p w14:paraId="0B60F118" w14:textId="77777777" w:rsidR="00CB4558" w:rsidRPr="00BE0CCC" w:rsidRDefault="00CB4558" w:rsidP="00427626">
            <w:pPr>
              <w:spacing w:line="360" w:lineRule="auto"/>
              <w:jc w:val="center"/>
              <w:rPr>
                <w:rFonts w:ascii="Arial" w:hAnsi="Arial" w:cs="Arial"/>
                <w:sz w:val="20"/>
                <w:szCs w:val="20"/>
              </w:rPr>
            </w:pPr>
            <w:r w:rsidRPr="00BE0CCC">
              <w:rPr>
                <w:rFonts w:ascii="Arial" w:hAnsi="Arial" w:cs="Arial"/>
                <w:sz w:val="20"/>
                <w:szCs w:val="20"/>
              </w:rPr>
              <w:t>16.67</w:t>
            </w:r>
          </w:p>
        </w:tc>
        <w:tc>
          <w:tcPr>
            <w:tcW w:w="603" w:type="pct"/>
            <w:vMerge/>
            <w:tcBorders>
              <w:bottom w:val="single" w:sz="4" w:space="0" w:color="auto"/>
            </w:tcBorders>
            <w:vAlign w:val="center"/>
            <w:hideMark/>
          </w:tcPr>
          <w:p w14:paraId="210DEAA8" w14:textId="77777777" w:rsidR="00CB4558" w:rsidRPr="00BE0CCC" w:rsidRDefault="00CB4558" w:rsidP="00427626">
            <w:pPr>
              <w:spacing w:line="360" w:lineRule="auto"/>
              <w:rPr>
                <w:rFonts w:ascii="Arial" w:hAnsi="Arial" w:cs="Arial"/>
                <w:sz w:val="20"/>
                <w:szCs w:val="20"/>
              </w:rPr>
            </w:pPr>
          </w:p>
        </w:tc>
        <w:tc>
          <w:tcPr>
            <w:tcW w:w="484" w:type="pct"/>
            <w:vMerge/>
            <w:tcBorders>
              <w:bottom w:val="single" w:sz="4" w:space="0" w:color="auto"/>
              <w:right w:val="nil"/>
            </w:tcBorders>
            <w:vAlign w:val="center"/>
            <w:hideMark/>
          </w:tcPr>
          <w:p w14:paraId="2DEFE6B4" w14:textId="77777777" w:rsidR="00CB4558" w:rsidRPr="00BE0CCC" w:rsidRDefault="00CB4558" w:rsidP="00427626">
            <w:pPr>
              <w:spacing w:line="360" w:lineRule="auto"/>
              <w:rPr>
                <w:rFonts w:ascii="Arial" w:hAnsi="Arial" w:cs="Arial"/>
                <w:b/>
                <w:bCs/>
                <w:sz w:val="20"/>
                <w:szCs w:val="20"/>
              </w:rPr>
            </w:pPr>
          </w:p>
        </w:tc>
      </w:tr>
    </w:tbl>
    <w:p w14:paraId="168ECC57" w14:textId="53A663F1" w:rsidR="004945E4" w:rsidRPr="00BE0CCC" w:rsidRDefault="005778F3" w:rsidP="005778F3">
      <w:pPr>
        <w:pStyle w:val="Body"/>
        <w:rPr>
          <w:rFonts w:ascii="Arial" w:hAnsi="Arial" w:cs="Arial"/>
          <w:b/>
          <w:bCs/>
        </w:rPr>
      </w:pPr>
      <w:r w:rsidRPr="00BE0CCC">
        <w:rPr>
          <w:rFonts w:ascii="Arial" w:hAnsi="Arial" w:cs="Arial"/>
          <w:b/>
          <w:bCs/>
        </w:rPr>
        <w:t>Table 3: Levels of psychiatric symptoms of Health Care Workers</w:t>
      </w:r>
      <w:r w:rsidR="000D4243">
        <w:rPr>
          <w:rFonts w:ascii="Arial" w:hAnsi="Arial" w:cs="Arial"/>
          <w:b/>
          <w:bCs/>
        </w:rPr>
        <w:t xml:space="preserve"> </w:t>
      </w:r>
      <w:r w:rsidR="000D4243" w:rsidRPr="000D4243">
        <w:rPr>
          <w:rFonts w:ascii="Arial" w:hAnsi="Arial" w:cs="Arial"/>
          <w:b/>
          <w:bCs/>
        </w:rPr>
        <w:t>(</w:t>
      </w:r>
      <w:r w:rsidR="000D4243" w:rsidRPr="000D4243">
        <w:rPr>
          <w:rFonts w:ascii="Arial" w:hAnsi="Arial" w:cs="Arial"/>
          <w:b/>
          <w:bCs/>
          <w:highlight w:val="yellow"/>
        </w:rPr>
        <w:t>n=60</w:t>
      </w:r>
      <w:r w:rsidR="000D4243" w:rsidRPr="000D4243">
        <w:rPr>
          <w:rFonts w:ascii="Arial" w:hAnsi="Arial" w:cs="Arial"/>
          <w:b/>
          <w:bCs/>
        </w:rPr>
        <w:t>)</w:t>
      </w:r>
    </w:p>
    <w:p w14:paraId="047FA01A" w14:textId="13DC89B8" w:rsidR="00FF749C" w:rsidRDefault="00FF749C" w:rsidP="00FF749C">
      <w:pPr>
        <w:pStyle w:val="Body"/>
        <w:spacing w:after="0"/>
        <w:rPr>
          <w:rFonts w:ascii="Arial" w:hAnsi="Arial" w:cs="Arial"/>
          <w:vertAlign w:val="superscript"/>
        </w:rPr>
      </w:pPr>
      <w:r>
        <w:rPr>
          <w:rFonts w:ascii="Arial" w:hAnsi="Arial" w:cs="Arial"/>
        </w:rPr>
        <w:t>*</w:t>
      </w:r>
      <w:r w:rsidR="00EC21AC" w:rsidRPr="00BE0CCC">
        <w:rPr>
          <w:rFonts w:ascii="Arial" w:hAnsi="Arial" w:cs="Arial"/>
          <w:vertAlign w:val="superscript"/>
        </w:rPr>
        <w:t xml:space="preserve">SD indicating the standard deviation </w:t>
      </w:r>
    </w:p>
    <w:p w14:paraId="2E54A26F" w14:textId="106A17F8" w:rsidR="00F76400" w:rsidRDefault="00F76400" w:rsidP="005778F3">
      <w:pPr>
        <w:pStyle w:val="Body"/>
        <w:rPr>
          <w:rFonts w:ascii="Arial" w:hAnsi="Arial" w:cs="Arial"/>
        </w:rPr>
      </w:pPr>
      <w:r w:rsidRPr="00F76400">
        <w:rPr>
          <w:rFonts w:ascii="Arial" w:hAnsi="Arial" w:cs="Arial"/>
        </w:rPr>
        <w:t xml:space="preserve">As mentioned in Table 4, </w:t>
      </w:r>
      <w:r w:rsidR="00FA383F">
        <w:rPr>
          <w:rFonts w:ascii="Arial" w:hAnsi="Arial" w:cs="Arial"/>
        </w:rPr>
        <w:t xml:space="preserve">the </w:t>
      </w:r>
      <w:r w:rsidRPr="00F76400">
        <w:rPr>
          <w:rFonts w:ascii="Arial" w:hAnsi="Arial" w:cs="Arial"/>
        </w:rPr>
        <w:t xml:space="preserve">correlation between protective factors contributing to psychological stress was found to be significantly negative with a few independent variables such as age (-.295**) and income (-.247*). This indicates that with increasing age and income, the effect of psychological stress </w:t>
      </w:r>
      <w:r w:rsidR="00FA383F">
        <w:rPr>
          <w:rFonts w:ascii="Arial" w:hAnsi="Arial" w:cs="Arial"/>
        </w:rPr>
        <w:t>decreases</w:t>
      </w:r>
      <w:r w:rsidRPr="00F76400">
        <w:rPr>
          <w:rFonts w:ascii="Arial" w:hAnsi="Arial" w:cs="Arial"/>
        </w:rPr>
        <w:t xml:space="preserve">, as they tend to follow higher protective measures. The literature revealed that with increasing age the protective factors are more followed, thus reducing the psychological stress (He et al., 2018). In addition, it was also observed that people with lesser income tend to have more psychological stress as compared to people with higher income due to the presence of income as a protective factor (Santana et al., 2021). The gender (.135), education (-.136), family type (.148), family size (.131), marital status (-.003), caste (-.200), religion (.082) and occupation (-.097) were all </w:t>
      </w:r>
      <w:r w:rsidRPr="00F76400">
        <w:rPr>
          <w:rFonts w:ascii="Arial" w:hAnsi="Arial" w:cs="Arial"/>
        </w:rPr>
        <w:lastRenderedPageBreak/>
        <w:t xml:space="preserve">determined to be non-significant. A higher household income and regular exercise are protective against depression and other psychiatric diseases (Kikuchi et al., 2021). Cleaning, avoiding unnecessary social events, improving lifestyle and incorporating herbs and spices into regular meals were all factors in preventing COVID-19. The results from the study indicate that </w:t>
      </w:r>
      <w:r w:rsidR="00FA383F">
        <w:rPr>
          <w:rFonts w:ascii="Arial" w:hAnsi="Arial" w:cs="Arial"/>
        </w:rPr>
        <w:t xml:space="preserve">a </w:t>
      </w:r>
      <w:r w:rsidRPr="00F76400">
        <w:rPr>
          <w:rFonts w:ascii="Arial" w:hAnsi="Arial" w:cs="Arial"/>
        </w:rPr>
        <w:t>healthy lifestyle, exercise, healthy diet and adequate sleep can prevent individuals from the impact of COVID-19 (Khetarpaul, 2021).</w:t>
      </w:r>
    </w:p>
    <w:p w14:paraId="72967782" w14:textId="2A233032" w:rsidR="005778F3" w:rsidRPr="00BE0CCC" w:rsidRDefault="005778F3" w:rsidP="005778F3">
      <w:pPr>
        <w:pStyle w:val="Body"/>
        <w:rPr>
          <w:rFonts w:ascii="Arial" w:hAnsi="Arial" w:cs="Arial"/>
          <w:b/>
          <w:bCs/>
        </w:rPr>
      </w:pPr>
      <w:r w:rsidRPr="00BE0CCC">
        <w:rPr>
          <w:rFonts w:ascii="Arial" w:hAnsi="Arial" w:cs="Arial"/>
          <w:b/>
          <w:bCs/>
        </w:rPr>
        <w:t xml:space="preserve">Table 4: Correlation between </w:t>
      </w:r>
      <w:r w:rsidR="00113D69">
        <w:rPr>
          <w:rFonts w:ascii="Arial" w:hAnsi="Arial" w:cs="Arial"/>
          <w:b/>
          <w:bCs/>
        </w:rPr>
        <w:t>socio-economic</w:t>
      </w:r>
      <w:r w:rsidRPr="00BE0CCC">
        <w:rPr>
          <w:rFonts w:ascii="Arial" w:hAnsi="Arial" w:cs="Arial"/>
          <w:b/>
          <w:bCs/>
        </w:rPr>
        <w:t xml:space="preserve"> profile (independent variables) with the protective factors contributing to psychological stress</w:t>
      </w:r>
      <w:r w:rsidR="000D4243">
        <w:rPr>
          <w:rFonts w:ascii="Arial" w:hAnsi="Arial" w:cs="Arial"/>
          <w:b/>
          <w:bCs/>
        </w:rPr>
        <w:t xml:space="preserve"> </w:t>
      </w:r>
      <w:r w:rsidR="000D4243" w:rsidRPr="000D4243">
        <w:rPr>
          <w:rFonts w:ascii="Arial" w:hAnsi="Arial" w:cs="Arial"/>
          <w:b/>
          <w:bCs/>
        </w:rPr>
        <w:t>(</w:t>
      </w:r>
      <w:r w:rsidR="000D4243" w:rsidRPr="000D4243">
        <w:rPr>
          <w:rFonts w:ascii="Arial" w:hAnsi="Arial" w:cs="Arial"/>
          <w:b/>
          <w:bCs/>
          <w:highlight w:val="yellow"/>
        </w:rPr>
        <w:t>n=60</w:t>
      </w:r>
      <w:r w:rsidR="000D4243" w:rsidRPr="000D4243">
        <w:rPr>
          <w:rFonts w:ascii="Arial" w:hAnsi="Arial" w:cs="Arial"/>
          <w:b/>
          <w:bCs/>
        </w:rPr>
        <w:t>)</w:t>
      </w:r>
    </w:p>
    <w:tbl>
      <w:tblPr>
        <w:tblStyle w:val="TableGrid4"/>
        <w:tblW w:w="0" w:type="auto"/>
        <w:tblBorders>
          <w:insideH w:val="none" w:sz="0" w:space="0" w:color="auto"/>
          <w:insideV w:val="none" w:sz="0" w:space="0" w:color="auto"/>
        </w:tblBorders>
        <w:tblLook w:val="04A0" w:firstRow="1" w:lastRow="0" w:firstColumn="1" w:lastColumn="0" w:noHBand="0" w:noVBand="1"/>
      </w:tblPr>
      <w:tblGrid>
        <w:gridCol w:w="1337"/>
        <w:gridCol w:w="4209"/>
        <w:gridCol w:w="2756"/>
      </w:tblGrid>
      <w:tr w:rsidR="004945E4" w:rsidRPr="00BE0CCC" w14:paraId="7344919A" w14:textId="77777777" w:rsidTr="00CB4558">
        <w:trPr>
          <w:trHeight w:val="274"/>
        </w:trPr>
        <w:tc>
          <w:tcPr>
            <w:tcW w:w="1337" w:type="dxa"/>
            <w:tcBorders>
              <w:top w:val="single" w:sz="4" w:space="0" w:color="auto"/>
              <w:left w:val="nil"/>
              <w:bottom w:val="single" w:sz="4" w:space="0" w:color="auto"/>
              <w:right w:val="nil"/>
            </w:tcBorders>
            <w:hideMark/>
          </w:tcPr>
          <w:p w14:paraId="50742BB7"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S. No.</w:t>
            </w:r>
          </w:p>
        </w:tc>
        <w:tc>
          <w:tcPr>
            <w:tcW w:w="4209" w:type="dxa"/>
            <w:tcBorders>
              <w:top w:val="single" w:sz="4" w:space="0" w:color="auto"/>
              <w:left w:val="nil"/>
              <w:bottom w:val="single" w:sz="4" w:space="0" w:color="auto"/>
              <w:right w:val="nil"/>
            </w:tcBorders>
            <w:hideMark/>
          </w:tcPr>
          <w:p w14:paraId="13BDEF5D"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Independent variables</w:t>
            </w:r>
          </w:p>
        </w:tc>
        <w:tc>
          <w:tcPr>
            <w:tcW w:w="2756" w:type="dxa"/>
            <w:tcBorders>
              <w:top w:val="single" w:sz="4" w:space="0" w:color="auto"/>
              <w:left w:val="nil"/>
              <w:bottom w:val="single" w:sz="4" w:space="0" w:color="auto"/>
              <w:right w:val="nil"/>
            </w:tcBorders>
            <w:hideMark/>
          </w:tcPr>
          <w:p w14:paraId="78947B2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Correlation coefficient</w:t>
            </w:r>
          </w:p>
        </w:tc>
      </w:tr>
      <w:tr w:rsidR="004945E4" w:rsidRPr="00BE0CCC" w14:paraId="3DBA5C0B" w14:textId="77777777" w:rsidTr="00CB4558">
        <w:trPr>
          <w:trHeight w:val="380"/>
        </w:trPr>
        <w:tc>
          <w:tcPr>
            <w:tcW w:w="1337" w:type="dxa"/>
            <w:tcBorders>
              <w:top w:val="single" w:sz="4" w:space="0" w:color="auto"/>
              <w:left w:val="nil"/>
              <w:bottom w:val="nil"/>
              <w:right w:val="nil"/>
            </w:tcBorders>
            <w:hideMark/>
          </w:tcPr>
          <w:p w14:paraId="2892C173"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w:t>
            </w:r>
          </w:p>
        </w:tc>
        <w:tc>
          <w:tcPr>
            <w:tcW w:w="4209" w:type="dxa"/>
            <w:tcBorders>
              <w:top w:val="single" w:sz="4" w:space="0" w:color="auto"/>
              <w:left w:val="nil"/>
              <w:bottom w:val="nil"/>
              <w:right w:val="nil"/>
            </w:tcBorders>
            <w:hideMark/>
          </w:tcPr>
          <w:p w14:paraId="21142009"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Age</w:t>
            </w:r>
          </w:p>
        </w:tc>
        <w:tc>
          <w:tcPr>
            <w:tcW w:w="2756" w:type="dxa"/>
            <w:tcBorders>
              <w:top w:val="single" w:sz="4" w:space="0" w:color="auto"/>
              <w:left w:val="nil"/>
              <w:bottom w:val="nil"/>
              <w:right w:val="nil"/>
            </w:tcBorders>
            <w:hideMark/>
          </w:tcPr>
          <w:p w14:paraId="1C1DC925"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-.295**</w:t>
            </w:r>
          </w:p>
        </w:tc>
      </w:tr>
      <w:tr w:rsidR="004945E4" w:rsidRPr="00BE0CCC" w14:paraId="47E8335F" w14:textId="77777777" w:rsidTr="00CB4558">
        <w:trPr>
          <w:trHeight w:val="372"/>
        </w:trPr>
        <w:tc>
          <w:tcPr>
            <w:tcW w:w="1337" w:type="dxa"/>
            <w:tcBorders>
              <w:top w:val="nil"/>
              <w:left w:val="nil"/>
              <w:bottom w:val="nil"/>
              <w:right w:val="nil"/>
            </w:tcBorders>
            <w:hideMark/>
          </w:tcPr>
          <w:p w14:paraId="3169F667"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2.</w:t>
            </w:r>
          </w:p>
        </w:tc>
        <w:tc>
          <w:tcPr>
            <w:tcW w:w="4209" w:type="dxa"/>
            <w:tcBorders>
              <w:top w:val="nil"/>
              <w:left w:val="nil"/>
              <w:bottom w:val="nil"/>
              <w:right w:val="nil"/>
            </w:tcBorders>
            <w:hideMark/>
          </w:tcPr>
          <w:p w14:paraId="491E902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Gender</w:t>
            </w:r>
          </w:p>
        </w:tc>
        <w:tc>
          <w:tcPr>
            <w:tcW w:w="2756" w:type="dxa"/>
            <w:tcBorders>
              <w:top w:val="nil"/>
              <w:left w:val="nil"/>
              <w:bottom w:val="nil"/>
              <w:right w:val="nil"/>
            </w:tcBorders>
            <w:hideMark/>
          </w:tcPr>
          <w:p w14:paraId="348E087B"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.135</w:t>
            </w:r>
          </w:p>
        </w:tc>
      </w:tr>
      <w:tr w:rsidR="004945E4" w:rsidRPr="00BE0CCC" w14:paraId="2009CE1F" w14:textId="77777777" w:rsidTr="00CB4558">
        <w:trPr>
          <w:trHeight w:val="380"/>
        </w:trPr>
        <w:tc>
          <w:tcPr>
            <w:tcW w:w="1337" w:type="dxa"/>
            <w:tcBorders>
              <w:top w:val="nil"/>
              <w:left w:val="nil"/>
              <w:bottom w:val="nil"/>
              <w:right w:val="nil"/>
            </w:tcBorders>
            <w:hideMark/>
          </w:tcPr>
          <w:p w14:paraId="32079170"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3.</w:t>
            </w:r>
          </w:p>
        </w:tc>
        <w:tc>
          <w:tcPr>
            <w:tcW w:w="4209" w:type="dxa"/>
            <w:tcBorders>
              <w:top w:val="nil"/>
              <w:left w:val="nil"/>
              <w:bottom w:val="nil"/>
              <w:right w:val="nil"/>
            </w:tcBorders>
            <w:hideMark/>
          </w:tcPr>
          <w:p w14:paraId="67634BE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Education</w:t>
            </w:r>
          </w:p>
        </w:tc>
        <w:tc>
          <w:tcPr>
            <w:tcW w:w="2756" w:type="dxa"/>
            <w:tcBorders>
              <w:top w:val="nil"/>
              <w:left w:val="nil"/>
              <w:bottom w:val="nil"/>
              <w:right w:val="nil"/>
            </w:tcBorders>
            <w:hideMark/>
          </w:tcPr>
          <w:p w14:paraId="6764C5EC"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-.136</w:t>
            </w:r>
          </w:p>
        </w:tc>
      </w:tr>
      <w:tr w:rsidR="004945E4" w:rsidRPr="00BE0CCC" w14:paraId="46627504" w14:textId="77777777" w:rsidTr="00CB4558">
        <w:trPr>
          <w:trHeight w:val="372"/>
        </w:trPr>
        <w:tc>
          <w:tcPr>
            <w:tcW w:w="1337" w:type="dxa"/>
            <w:tcBorders>
              <w:top w:val="nil"/>
              <w:left w:val="nil"/>
              <w:bottom w:val="nil"/>
              <w:right w:val="nil"/>
            </w:tcBorders>
            <w:hideMark/>
          </w:tcPr>
          <w:p w14:paraId="3335378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4.</w:t>
            </w:r>
          </w:p>
        </w:tc>
        <w:tc>
          <w:tcPr>
            <w:tcW w:w="4209" w:type="dxa"/>
            <w:tcBorders>
              <w:top w:val="nil"/>
              <w:left w:val="nil"/>
              <w:bottom w:val="nil"/>
              <w:right w:val="nil"/>
            </w:tcBorders>
            <w:hideMark/>
          </w:tcPr>
          <w:p w14:paraId="1B9F2B34"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Family type</w:t>
            </w:r>
          </w:p>
        </w:tc>
        <w:tc>
          <w:tcPr>
            <w:tcW w:w="2756" w:type="dxa"/>
            <w:tcBorders>
              <w:top w:val="nil"/>
              <w:left w:val="nil"/>
              <w:bottom w:val="nil"/>
              <w:right w:val="nil"/>
            </w:tcBorders>
            <w:hideMark/>
          </w:tcPr>
          <w:p w14:paraId="44492D7A"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.148</w:t>
            </w:r>
          </w:p>
        </w:tc>
      </w:tr>
      <w:tr w:rsidR="004945E4" w:rsidRPr="00BE0CCC" w14:paraId="68635DE9" w14:textId="77777777" w:rsidTr="00CB4558">
        <w:trPr>
          <w:trHeight w:val="380"/>
        </w:trPr>
        <w:tc>
          <w:tcPr>
            <w:tcW w:w="1337" w:type="dxa"/>
            <w:tcBorders>
              <w:top w:val="nil"/>
              <w:left w:val="nil"/>
              <w:bottom w:val="nil"/>
              <w:right w:val="nil"/>
            </w:tcBorders>
            <w:hideMark/>
          </w:tcPr>
          <w:p w14:paraId="4A2FF02C"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5.</w:t>
            </w:r>
          </w:p>
        </w:tc>
        <w:tc>
          <w:tcPr>
            <w:tcW w:w="4209" w:type="dxa"/>
            <w:tcBorders>
              <w:top w:val="nil"/>
              <w:left w:val="nil"/>
              <w:bottom w:val="nil"/>
              <w:right w:val="nil"/>
            </w:tcBorders>
            <w:hideMark/>
          </w:tcPr>
          <w:p w14:paraId="2C1D9A08"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Family size</w:t>
            </w:r>
          </w:p>
        </w:tc>
        <w:tc>
          <w:tcPr>
            <w:tcW w:w="2756" w:type="dxa"/>
            <w:tcBorders>
              <w:top w:val="nil"/>
              <w:left w:val="nil"/>
              <w:bottom w:val="nil"/>
              <w:right w:val="nil"/>
            </w:tcBorders>
            <w:hideMark/>
          </w:tcPr>
          <w:p w14:paraId="06AAFAC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.131</w:t>
            </w:r>
          </w:p>
        </w:tc>
      </w:tr>
      <w:tr w:rsidR="004945E4" w:rsidRPr="00BE0CCC" w14:paraId="446435CA" w14:textId="77777777" w:rsidTr="00CB4558">
        <w:trPr>
          <w:trHeight w:val="372"/>
        </w:trPr>
        <w:tc>
          <w:tcPr>
            <w:tcW w:w="1337" w:type="dxa"/>
            <w:tcBorders>
              <w:top w:val="nil"/>
              <w:left w:val="nil"/>
              <w:bottom w:val="nil"/>
              <w:right w:val="nil"/>
            </w:tcBorders>
            <w:hideMark/>
          </w:tcPr>
          <w:p w14:paraId="4716A7A2"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6.</w:t>
            </w:r>
          </w:p>
        </w:tc>
        <w:tc>
          <w:tcPr>
            <w:tcW w:w="4209" w:type="dxa"/>
            <w:tcBorders>
              <w:top w:val="nil"/>
              <w:left w:val="nil"/>
              <w:bottom w:val="nil"/>
              <w:right w:val="nil"/>
            </w:tcBorders>
            <w:hideMark/>
          </w:tcPr>
          <w:p w14:paraId="4B29D295"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Marital status</w:t>
            </w:r>
          </w:p>
        </w:tc>
        <w:tc>
          <w:tcPr>
            <w:tcW w:w="2756" w:type="dxa"/>
            <w:tcBorders>
              <w:top w:val="nil"/>
              <w:left w:val="nil"/>
              <w:bottom w:val="nil"/>
              <w:right w:val="nil"/>
            </w:tcBorders>
            <w:hideMark/>
          </w:tcPr>
          <w:p w14:paraId="1E808B14"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-.003</w:t>
            </w:r>
          </w:p>
        </w:tc>
      </w:tr>
      <w:tr w:rsidR="004945E4" w:rsidRPr="00BE0CCC" w14:paraId="12D1CABE" w14:textId="77777777" w:rsidTr="00CB4558">
        <w:trPr>
          <w:trHeight w:val="380"/>
        </w:trPr>
        <w:tc>
          <w:tcPr>
            <w:tcW w:w="1337" w:type="dxa"/>
            <w:tcBorders>
              <w:top w:val="nil"/>
              <w:left w:val="nil"/>
              <w:bottom w:val="nil"/>
              <w:right w:val="nil"/>
            </w:tcBorders>
            <w:hideMark/>
          </w:tcPr>
          <w:p w14:paraId="537050B6"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7.</w:t>
            </w:r>
          </w:p>
        </w:tc>
        <w:tc>
          <w:tcPr>
            <w:tcW w:w="4209" w:type="dxa"/>
            <w:tcBorders>
              <w:top w:val="nil"/>
              <w:left w:val="nil"/>
              <w:bottom w:val="nil"/>
              <w:right w:val="nil"/>
            </w:tcBorders>
            <w:hideMark/>
          </w:tcPr>
          <w:p w14:paraId="16D5372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Caste</w:t>
            </w:r>
          </w:p>
        </w:tc>
        <w:tc>
          <w:tcPr>
            <w:tcW w:w="2756" w:type="dxa"/>
            <w:tcBorders>
              <w:top w:val="nil"/>
              <w:left w:val="nil"/>
              <w:bottom w:val="nil"/>
              <w:right w:val="nil"/>
            </w:tcBorders>
            <w:hideMark/>
          </w:tcPr>
          <w:p w14:paraId="0CB18F44"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-.200</w:t>
            </w:r>
          </w:p>
        </w:tc>
      </w:tr>
      <w:tr w:rsidR="004945E4" w:rsidRPr="00BE0CCC" w14:paraId="6BACD626" w14:textId="77777777" w:rsidTr="00CB4558">
        <w:trPr>
          <w:trHeight w:val="372"/>
        </w:trPr>
        <w:tc>
          <w:tcPr>
            <w:tcW w:w="1337" w:type="dxa"/>
            <w:tcBorders>
              <w:top w:val="nil"/>
              <w:left w:val="nil"/>
              <w:bottom w:val="nil"/>
              <w:right w:val="nil"/>
            </w:tcBorders>
            <w:hideMark/>
          </w:tcPr>
          <w:p w14:paraId="155BA6DB"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8.</w:t>
            </w:r>
          </w:p>
        </w:tc>
        <w:tc>
          <w:tcPr>
            <w:tcW w:w="4209" w:type="dxa"/>
            <w:tcBorders>
              <w:top w:val="nil"/>
              <w:left w:val="nil"/>
              <w:bottom w:val="nil"/>
              <w:right w:val="nil"/>
            </w:tcBorders>
            <w:hideMark/>
          </w:tcPr>
          <w:p w14:paraId="781CCC23"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Religion</w:t>
            </w:r>
          </w:p>
        </w:tc>
        <w:tc>
          <w:tcPr>
            <w:tcW w:w="2756" w:type="dxa"/>
            <w:tcBorders>
              <w:top w:val="nil"/>
              <w:left w:val="nil"/>
              <w:bottom w:val="nil"/>
              <w:right w:val="nil"/>
            </w:tcBorders>
            <w:hideMark/>
          </w:tcPr>
          <w:p w14:paraId="03D05DD8"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.082</w:t>
            </w:r>
          </w:p>
        </w:tc>
      </w:tr>
      <w:tr w:rsidR="004945E4" w:rsidRPr="00BE0CCC" w14:paraId="5021686F" w14:textId="77777777" w:rsidTr="00CB4558">
        <w:trPr>
          <w:trHeight w:val="380"/>
        </w:trPr>
        <w:tc>
          <w:tcPr>
            <w:tcW w:w="1337" w:type="dxa"/>
            <w:tcBorders>
              <w:top w:val="nil"/>
              <w:left w:val="nil"/>
              <w:bottom w:val="nil"/>
              <w:right w:val="nil"/>
            </w:tcBorders>
            <w:hideMark/>
          </w:tcPr>
          <w:p w14:paraId="60A04FDC"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9.</w:t>
            </w:r>
          </w:p>
        </w:tc>
        <w:tc>
          <w:tcPr>
            <w:tcW w:w="4209" w:type="dxa"/>
            <w:tcBorders>
              <w:top w:val="nil"/>
              <w:left w:val="nil"/>
              <w:bottom w:val="nil"/>
              <w:right w:val="nil"/>
            </w:tcBorders>
            <w:hideMark/>
          </w:tcPr>
          <w:p w14:paraId="0124A609"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Income</w:t>
            </w:r>
          </w:p>
        </w:tc>
        <w:tc>
          <w:tcPr>
            <w:tcW w:w="2756" w:type="dxa"/>
            <w:tcBorders>
              <w:top w:val="nil"/>
              <w:left w:val="nil"/>
              <w:bottom w:val="nil"/>
              <w:right w:val="nil"/>
            </w:tcBorders>
            <w:hideMark/>
          </w:tcPr>
          <w:p w14:paraId="7602451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-.247*</w:t>
            </w:r>
          </w:p>
        </w:tc>
      </w:tr>
      <w:tr w:rsidR="004945E4" w:rsidRPr="00BE0CCC" w14:paraId="48C3434C" w14:textId="77777777" w:rsidTr="00CB4558">
        <w:trPr>
          <w:trHeight w:val="380"/>
        </w:trPr>
        <w:tc>
          <w:tcPr>
            <w:tcW w:w="1337" w:type="dxa"/>
            <w:tcBorders>
              <w:top w:val="nil"/>
              <w:left w:val="nil"/>
              <w:bottom w:val="single" w:sz="4" w:space="0" w:color="auto"/>
              <w:right w:val="nil"/>
            </w:tcBorders>
            <w:hideMark/>
          </w:tcPr>
          <w:p w14:paraId="2CB0510D"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10.</w:t>
            </w:r>
          </w:p>
        </w:tc>
        <w:tc>
          <w:tcPr>
            <w:tcW w:w="4209" w:type="dxa"/>
            <w:tcBorders>
              <w:top w:val="nil"/>
              <w:left w:val="nil"/>
              <w:bottom w:val="single" w:sz="4" w:space="0" w:color="auto"/>
              <w:right w:val="nil"/>
            </w:tcBorders>
            <w:hideMark/>
          </w:tcPr>
          <w:p w14:paraId="03223AB1"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Occupation</w:t>
            </w:r>
          </w:p>
        </w:tc>
        <w:tc>
          <w:tcPr>
            <w:tcW w:w="2756" w:type="dxa"/>
            <w:tcBorders>
              <w:top w:val="nil"/>
              <w:left w:val="nil"/>
              <w:bottom w:val="single" w:sz="4" w:space="0" w:color="auto"/>
              <w:right w:val="nil"/>
            </w:tcBorders>
            <w:hideMark/>
          </w:tcPr>
          <w:p w14:paraId="5332390B"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-.097</w:t>
            </w:r>
          </w:p>
        </w:tc>
      </w:tr>
    </w:tbl>
    <w:p w14:paraId="48E76620" w14:textId="77777777" w:rsidR="00EC21AC" w:rsidRPr="00BE0CCC" w:rsidRDefault="005778F3" w:rsidP="00EC21AC">
      <w:pPr>
        <w:pStyle w:val="Body"/>
        <w:spacing w:after="0"/>
        <w:rPr>
          <w:rFonts w:ascii="Arial" w:hAnsi="Arial" w:cs="Arial"/>
          <w:vertAlign w:val="superscript"/>
        </w:rPr>
      </w:pPr>
      <w:r w:rsidRPr="00BE0CCC">
        <w:rPr>
          <w:rFonts w:ascii="Arial" w:hAnsi="Arial" w:cs="Arial"/>
          <w:vertAlign w:val="superscript"/>
        </w:rPr>
        <w:t>1. *Correlation is significant at the 0.10 (10%) level (2-tailed)</w:t>
      </w:r>
    </w:p>
    <w:p w14:paraId="4108AF0C" w14:textId="1228F90F" w:rsidR="005778F3" w:rsidRPr="00BE0CCC" w:rsidRDefault="005778F3" w:rsidP="00394F3D">
      <w:pPr>
        <w:pStyle w:val="Body"/>
        <w:spacing w:after="0" w:line="480" w:lineRule="auto"/>
        <w:rPr>
          <w:rFonts w:ascii="Arial" w:hAnsi="Arial" w:cs="Arial"/>
          <w:vertAlign w:val="superscript"/>
        </w:rPr>
      </w:pPr>
      <w:r w:rsidRPr="00BE0CCC">
        <w:rPr>
          <w:rFonts w:ascii="Arial" w:hAnsi="Arial" w:cs="Arial"/>
          <w:vertAlign w:val="superscript"/>
        </w:rPr>
        <w:t>2. **Correlation is significant at the 0.05 (5%) level (2-tailed)</w:t>
      </w:r>
    </w:p>
    <w:p w14:paraId="1867864F" w14:textId="41CDF0CA" w:rsidR="00EC21AC" w:rsidRPr="00BE0CCC" w:rsidRDefault="00EC21AC" w:rsidP="005778F3">
      <w:pPr>
        <w:pStyle w:val="Body"/>
        <w:rPr>
          <w:rFonts w:ascii="Arial" w:hAnsi="Arial" w:cs="Arial"/>
        </w:rPr>
      </w:pPr>
      <w:r w:rsidRPr="00BE0CCC">
        <w:rPr>
          <w:rFonts w:ascii="Arial" w:hAnsi="Arial" w:cs="Arial"/>
        </w:rPr>
        <w:t xml:space="preserve">The social protective factor involving social and physical distancing </w:t>
      </w:r>
      <w:r w:rsidR="00113D69">
        <w:rPr>
          <w:rFonts w:ascii="Arial" w:hAnsi="Arial" w:cs="Arial"/>
        </w:rPr>
        <w:t>was</w:t>
      </w:r>
      <w:r w:rsidRPr="00BE0CCC">
        <w:rPr>
          <w:rFonts w:ascii="Arial" w:hAnsi="Arial" w:cs="Arial"/>
        </w:rPr>
        <w:t xml:space="preserve"> followed by </w:t>
      </w:r>
      <w:r w:rsidR="00113D69">
        <w:rPr>
          <w:rFonts w:ascii="Arial" w:hAnsi="Arial" w:cs="Arial"/>
        </w:rPr>
        <w:t xml:space="preserve">a </w:t>
      </w:r>
      <w:r w:rsidRPr="00BE0CCC">
        <w:rPr>
          <w:rFonts w:ascii="Arial" w:hAnsi="Arial" w:cs="Arial"/>
        </w:rPr>
        <w:t xml:space="preserve">higher percentage of respondents i.e. 68.33 % and 66.67 % respectively. Furthermore, 61.67% of respondents regularly consumed kadha and followed frequent hand </w:t>
      </w:r>
      <w:r w:rsidR="00681124">
        <w:rPr>
          <w:rFonts w:ascii="Arial" w:hAnsi="Arial" w:cs="Arial"/>
        </w:rPr>
        <w:t>washing</w:t>
      </w:r>
      <w:r w:rsidR="00FA383F">
        <w:rPr>
          <w:rFonts w:ascii="Arial" w:hAnsi="Arial" w:cs="Arial"/>
        </w:rPr>
        <w:t xml:space="preserve"> (Shimul et al., 2024)</w:t>
      </w:r>
      <w:r w:rsidRPr="00BE0CCC">
        <w:rPr>
          <w:rFonts w:ascii="Arial" w:hAnsi="Arial" w:cs="Arial"/>
        </w:rPr>
        <w:t xml:space="preserve"> as </w:t>
      </w:r>
      <w:r w:rsidR="00FA383F">
        <w:rPr>
          <w:rFonts w:ascii="Arial" w:hAnsi="Arial" w:cs="Arial"/>
        </w:rPr>
        <w:t>a</w:t>
      </w:r>
      <w:r w:rsidRPr="00BE0CCC">
        <w:rPr>
          <w:rFonts w:ascii="Arial" w:hAnsi="Arial" w:cs="Arial"/>
        </w:rPr>
        <w:t xml:space="preserve"> protective measure against COVID-19. 75% </w:t>
      </w:r>
      <w:r w:rsidR="00113D69">
        <w:rPr>
          <w:rFonts w:ascii="Arial" w:hAnsi="Arial" w:cs="Arial"/>
        </w:rPr>
        <w:t xml:space="preserve">of </w:t>
      </w:r>
      <w:r w:rsidRPr="00BE0CCC">
        <w:rPr>
          <w:rFonts w:ascii="Arial" w:hAnsi="Arial" w:cs="Arial"/>
        </w:rPr>
        <w:t xml:space="preserve">respondents preferred drinking warm water and </w:t>
      </w:r>
      <w:r w:rsidR="00113D69">
        <w:rPr>
          <w:rFonts w:ascii="Arial" w:hAnsi="Arial" w:cs="Arial"/>
        </w:rPr>
        <w:t xml:space="preserve">the </w:t>
      </w:r>
      <w:r w:rsidRPr="00BE0CCC">
        <w:rPr>
          <w:rFonts w:ascii="Arial" w:hAnsi="Arial" w:cs="Arial"/>
        </w:rPr>
        <w:t xml:space="preserve">same percentage agreed </w:t>
      </w:r>
      <w:r w:rsidR="00113D69">
        <w:rPr>
          <w:rFonts w:ascii="Arial" w:hAnsi="Arial" w:cs="Arial"/>
        </w:rPr>
        <w:t>on</w:t>
      </w:r>
      <w:r w:rsidRPr="00BE0CCC">
        <w:rPr>
          <w:rFonts w:ascii="Arial" w:hAnsi="Arial" w:cs="Arial"/>
        </w:rPr>
        <w:t xml:space="preserve"> using sanitizer after any testing. </w:t>
      </w:r>
      <w:r w:rsidR="00681124">
        <w:rPr>
          <w:rFonts w:ascii="Arial" w:hAnsi="Arial" w:cs="Arial"/>
        </w:rPr>
        <w:t>The majority</w:t>
      </w:r>
      <w:r w:rsidRPr="00BE0CCC">
        <w:rPr>
          <w:rFonts w:ascii="Arial" w:hAnsi="Arial" w:cs="Arial"/>
        </w:rPr>
        <w:t xml:space="preserve"> (68.33%) of respondents believed that wearing a mask and physical exercise as part of </w:t>
      </w:r>
      <w:r w:rsidR="00113D69">
        <w:rPr>
          <w:rFonts w:ascii="Arial" w:hAnsi="Arial" w:cs="Arial"/>
        </w:rPr>
        <w:t xml:space="preserve">a </w:t>
      </w:r>
      <w:r w:rsidRPr="00BE0CCC">
        <w:rPr>
          <w:rFonts w:ascii="Arial" w:hAnsi="Arial" w:cs="Arial"/>
        </w:rPr>
        <w:t xml:space="preserve">daily routine is important for </w:t>
      </w:r>
      <w:r w:rsidR="00113D69">
        <w:rPr>
          <w:rFonts w:ascii="Arial" w:hAnsi="Arial" w:cs="Arial"/>
        </w:rPr>
        <w:t xml:space="preserve">the </w:t>
      </w:r>
      <w:r w:rsidRPr="00BE0CCC">
        <w:rPr>
          <w:rFonts w:ascii="Arial" w:hAnsi="Arial" w:cs="Arial"/>
        </w:rPr>
        <w:t>prevention of COVID-19</w:t>
      </w:r>
      <w:r w:rsidR="00681124">
        <w:rPr>
          <w:rFonts w:ascii="Arial" w:hAnsi="Arial" w:cs="Arial"/>
        </w:rPr>
        <w:t xml:space="preserve"> (</w:t>
      </w:r>
      <w:r w:rsidR="00681124" w:rsidRPr="00257575">
        <w:rPr>
          <w:rFonts w:ascii="Arial" w:hAnsi="Arial" w:cs="Arial"/>
        </w:rPr>
        <w:t>Irfan</w:t>
      </w:r>
      <w:r w:rsidR="00681124">
        <w:rPr>
          <w:rFonts w:ascii="Arial" w:hAnsi="Arial" w:cs="Arial"/>
        </w:rPr>
        <w:t xml:space="preserve"> et al., 2021)</w:t>
      </w:r>
      <w:r w:rsidRPr="00BE0CCC">
        <w:rPr>
          <w:rFonts w:ascii="Arial" w:hAnsi="Arial" w:cs="Arial"/>
        </w:rPr>
        <w:t xml:space="preserve">. Around 65% of people surveyed agreed to the fact that they cover their mouth and nose properly while coughing and sneezing. 76% of the respondents </w:t>
      </w:r>
      <w:r w:rsidR="00681124" w:rsidRPr="00BE0CCC">
        <w:rPr>
          <w:rFonts w:ascii="Arial" w:hAnsi="Arial" w:cs="Arial"/>
        </w:rPr>
        <w:t>realized</w:t>
      </w:r>
      <w:r w:rsidRPr="00BE0CCC">
        <w:rPr>
          <w:rFonts w:ascii="Arial" w:hAnsi="Arial" w:cs="Arial"/>
        </w:rPr>
        <w:t xml:space="preserve"> that the phrase, “Health is Wealth” is applied to adoption. According to 68.33% of respondents, they have learnt to stay away from unnecessary crowds. </w:t>
      </w:r>
    </w:p>
    <w:p w14:paraId="4AEFE08F" w14:textId="0048388F" w:rsidR="00F76400" w:rsidRPr="00F76400" w:rsidRDefault="00163469" w:rsidP="00F76400">
      <w:pPr>
        <w:pStyle w:val="Body"/>
        <w:rPr>
          <w:rFonts w:ascii="Arial" w:hAnsi="Arial" w:cs="Arial"/>
        </w:rPr>
      </w:pPr>
      <w:r w:rsidRPr="00BE0CCC">
        <w:rPr>
          <w:rFonts w:ascii="Arial" w:hAnsi="Arial" w:cs="Arial"/>
        </w:rPr>
        <w:t xml:space="preserve">The findings of the current study also focus on protective factors that influence the psychological impact of COVID-19 which is indicated </w:t>
      </w:r>
      <w:r w:rsidR="005778F3" w:rsidRPr="00BE0CCC">
        <w:rPr>
          <w:rFonts w:ascii="Arial" w:hAnsi="Arial" w:cs="Arial"/>
        </w:rPr>
        <w:t>in Table 5</w:t>
      </w:r>
      <w:r w:rsidRPr="00BE0CCC">
        <w:rPr>
          <w:rFonts w:ascii="Arial" w:hAnsi="Arial" w:cs="Arial"/>
        </w:rPr>
        <w:t xml:space="preserve">. </w:t>
      </w:r>
      <w:r w:rsidR="005778F3" w:rsidRPr="00BE0CCC">
        <w:rPr>
          <w:rFonts w:ascii="Arial" w:hAnsi="Arial" w:cs="Arial"/>
        </w:rPr>
        <w:t>The results indicated that the independent variables, age (.882**) and income (.753**), were both positively significant at the 5% level</w:t>
      </w:r>
      <w:r w:rsidR="005741A9" w:rsidRPr="00BE0CCC">
        <w:rPr>
          <w:rFonts w:ascii="Arial" w:hAnsi="Arial" w:cs="Arial"/>
        </w:rPr>
        <w:t xml:space="preserve"> which shows that </w:t>
      </w:r>
      <w:r w:rsidRPr="00BE0CCC">
        <w:rPr>
          <w:rFonts w:ascii="Arial" w:hAnsi="Arial" w:cs="Arial"/>
        </w:rPr>
        <w:t xml:space="preserve">elderly people have more psychological impact in </w:t>
      </w:r>
      <w:r w:rsidR="00681124">
        <w:rPr>
          <w:rFonts w:ascii="Arial" w:hAnsi="Arial" w:cs="Arial"/>
        </w:rPr>
        <w:t xml:space="preserve">the </w:t>
      </w:r>
      <w:r w:rsidRPr="00BE0CCC">
        <w:rPr>
          <w:rFonts w:ascii="Arial" w:hAnsi="Arial" w:cs="Arial"/>
        </w:rPr>
        <w:t>presence of diseases (Penninx et al., 1996) and also that COVID</w:t>
      </w:r>
      <w:r w:rsidR="005741A9" w:rsidRPr="00BE0CCC">
        <w:rPr>
          <w:rFonts w:ascii="Arial" w:hAnsi="Arial" w:cs="Arial"/>
        </w:rPr>
        <w:t>-19 had huge negative impact on the employment of the peopl</w:t>
      </w:r>
      <w:r w:rsidRPr="00BE0CCC">
        <w:rPr>
          <w:rFonts w:ascii="Arial" w:hAnsi="Arial" w:cs="Arial"/>
        </w:rPr>
        <w:t xml:space="preserve">e. </w:t>
      </w:r>
      <w:r w:rsidR="005778F3" w:rsidRPr="00BE0CCC">
        <w:rPr>
          <w:rFonts w:ascii="Arial" w:hAnsi="Arial" w:cs="Arial"/>
        </w:rPr>
        <w:t>The factors that were shown to be adversely significant at the 5% level are marital status (-.581**), education (-.765**) and gender (-.542**)</w:t>
      </w:r>
      <w:r w:rsidRPr="00BE0CCC">
        <w:rPr>
          <w:rFonts w:ascii="Arial" w:hAnsi="Arial" w:cs="Arial"/>
        </w:rPr>
        <w:t xml:space="preserve"> which suggests that females have </w:t>
      </w:r>
      <w:r w:rsidR="00113D69">
        <w:rPr>
          <w:rFonts w:ascii="Arial" w:hAnsi="Arial" w:cs="Arial"/>
        </w:rPr>
        <w:t xml:space="preserve">a </w:t>
      </w:r>
      <w:r w:rsidRPr="00BE0CCC">
        <w:rPr>
          <w:rFonts w:ascii="Arial" w:hAnsi="Arial" w:cs="Arial"/>
        </w:rPr>
        <w:t>higher psychological impact as compared to men</w:t>
      </w:r>
      <w:r w:rsidR="003F3B06" w:rsidRPr="003F3B06">
        <w:rPr>
          <w:rFonts w:ascii="Arial" w:hAnsi="Arial" w:cs="Arial"/>
        </w:rPr>
        <w:t xml:space="preserve"> </w:t>
      </w:r>
      <w:r w:rsidR="003F3B06">
        <w:rPr>
          <w:rFonts w:ascii="Arial" w:hAnsi="Arial" w:cs="Arial"/>
        </w:rPr>
        <w:t>(</w:t>
      </w:r>
      <w:r w:rsidR="003F3B06" w:rsidRPr="003F3B06">
        <w:rPr>
          <w:rFonts w:ascii="Arial" w:hAnsi="Arial" w:cs="Arial"/>
        </w:rPr>
        <w:t>Umbetkulova</w:t>
      </w:r>
      <w:r w:rsidR="003F3B06">
        <w:rPr>
          <w:rFonts w:ascii="Arial" w:hAnsi="Arial" w:cs="Arial"/>
        </w:rPr>
        <w:t xml:space="preserve"> et al., 2024)</w:t>
      </w:r>
      <w:r w:rsidRPr="00BE0CCC">
        <w:rPr>
          <w:rFonts w:ascii="Arial" w:hAnsi="Arial" w:cs="Arial"/>
        </w:rPr>
        <w:t>.</w:t>
      </w:r>
      <w:r w:rsidR="008D0326" w:rsidRPr="00BE0CCC">
        <w:rPr>
          <w:rFonts w:ascii="Arial" w:hAnsi="Arial" w:cs="Arial"/>
        </w:rPr>
        <w:t xml:space="preserve"> </w:t>
      </w:r>
      <w:r w:rsidR="00681124">
        <w:rPr>
          <w:rFonts w:ascii="Arial" w:hAnsi="Arial" w:cs="Arial"/>
        </w:rPr>
        <w:t>The study</w:t>
      </w:r>
      <w:r w:rsidR="008D0326" w:rsidRPr="00BE0CCC">
        <w:rPr>
          <w:rFonts w:ascii="Arial" w:hAnsi="Arial" w:cs="Arial"/>
        </w:rPr>
        <w:t xml:space="preserve"> revealed that nurses may have a greater workload and a greater likelihood of direct interaction with COVID-19 patients, especially </w:t>
      </w:r>
      <w:r w:rsidR="008D0326" w:rsidRPr="00BE0CCC">
        <w:rPr>
          <w:rFonts w:ascii="Arial" w:hAnsi="Arial" w:cs="Arial"/>
        </w:rPr>
        <w:lastRenderedPageBreak/>
        <w:t>women who were more likely to suffer from mental illness. Research has indicated that nursing stress is primarily caused by worries about family members, highlighting the significance of community</w:t>
      </w:r>
      <w:r w:rsidR="00766482">
        <w:rPr>
          <w:rFonts w:ascii="Arial" w:hAnsi="Arial" w:cs="Arial"/>
        </w:rPr>
        <w:t>.</w:t>
      </w:r>
      <w:r w:rsidR="008D0326" w:rsidRPr="00BE0CCC">
        <w:rPr>
          <w:rFonts w:ascii="Arial" w:hAnsi="Arial" w:cs="Arial"/>
        </w:rPr>
        <w:t xml:space="preserve"> </w:t>
      </w:r>
      <w:r w:rsidR="00F76400" w:rsidRPr="00F76400">
        <w:rPr>
          <w:rFonts w:ascii="Arial" w:hAnsi="Arial" w:cs="Arial"/>
        </w:rPr>
        <w:t xml:space="preserve">The social protective factor involving social and physical distancing was followed by a higher percentage of respondents i.e. 68.33 % and 66.67 % respectively. Furthermore, 61.67% of respondents regularly consumed kadha and followed frequent hand </w:t>
      </w:r>
      <w:r w:rsidR="00FA383F">
        <w:rPr>
          <w:rFonts w:ascii="Arial" w:hAnsi="Arial" w:cs="Arial"/>
        </w:rPr>
        <w:t>washing</w:t>
      </w:r>
      <w:r w:rsidR="00F76400" w:rsidRPr="00F76400">
        <w:rPr>
          <w:rFonts w:ascii="Arial" w:hAnsi="Arial" w:cs="Arial"/>
        </w:rPr>
        <w:t xml:space="preserve"> as </w:t>
      </w:r>
      <w:r w:rsidR="00FA383F">
        <w:rPr>
          <w:rFonts w:ascii="Arial" w:hAnsi="Arial" w:cs="Arial"/>
        </w:rPr>
        <w:t>a</w:t>
      </w:r>
      <w:r w:rsidR="00F76400" w:rsidRPr="00F76400">
        <w:rPr>
          <w:rFonts w:ascii="Arial" w:hAnsi="Arial" w:cs="Arial"/>
        </w:rPr>
        <w:t xml:space="preserve"> protective measure against COVID-19. 75% of respondents preferred drinking warm water and the same percentage agreed on using sanitizer after any testing. </w:t>
      </w:r>
      <w:r w:rsidR="00FA383F">
        <w:rPr>
          <w:rFonts w:ascii="Arial" w:hAnsi="Arial" w:cs="Arial"/>
        </w:rPr>
        <w:t>The majority</w:t>
      </w:r>
      <w:r w:rsidR="00F76400" w:rsidRPr="00F76400">
        <w:rPr>
          <w:rFonts w:ascii="Arial" w:hAnsi="Arial" w:cs="Arial"/>
        </w:rPr>
        <w:t xml:space="preserve"> (68.33%) of respondents believed that wearing a mask and physical exercise as part of a daily routine is important for the prevention of COVID-19. Around 65% of people surveyed agreed to the fact that they cover their mouth and nose properly while coughing and sneezing. 76% of the respondents realised that the phrase, “Health is Wealth” is applied to adoption. According to 68.33% of respondents, they have learnt to stay away from unnecessary crowds. </w:t>
      </w:r>
    </w:p>
    <w:p w14:paraId="2576D20E" w14:textId="146E59B7" w:rsidR="005778F3" w:rsidRPr="00BE0CCC" w:rsidRDefault="005778F3" w:rsidP="005778F3">
      <w:pPr>
        <w:pStyle w:val="Body"/>
        <w:rPr>
          <w:rFonts w:ascii="Arial" w:hAnsi="Arial" w:cs="Arial"/>
          <w:b/>
          <w:bCs/>
        </w:rPr>
      </w:pPr>
      <w:r w:rsidRPr="00BE0CCC">
        <w:rPr>
          <w:rFonts w:ascii="Arial" w:hAnsi="Arial" w:cs="Arial"/>
          <w:b/>
          <w:bCs/>
        </w:rPr>
        <w:t xml:space="preserve">Table 5: Correlation between </w:t>
      </w:r>
      <w:r w:rsidR="00695C50">
        <w:rPr>
          <w:rFonts w:ascii="Arial" w:hAnsi="Arial" w:cs="Arial"/>
          <w:b/>
          <w:bCs/>
        </w:rPr>
        <w:t>socio-economic</w:t>
      </w:r>
      <w:r w:rsidRPr="00BE0CCC">
        <w:rPr>
          <w:rFonts w:ascii="Arial" w:hAnsi="Arial" w:cs="Arial"/>
          <w:b/>
          <w:bCs/>
        </w:rPr>
        <w:t xml:space="preserve"> profile (independent variables) with the psychological impact of </w:t>
      </w:r>
      <w:r w:rsidR="00FA383F">
        <w:rPr>
          <w:rFonts w:ascii="Arial" w:hAnsi="Arial" w:cs="Arial"/>
          <w:b/>
          <w:bCs/>
        </w:rPr>
        <w:t xml:space="preserve">the </w:t>
      </w:r>
      <w:r w:rsidRPr="00BE0CCC">
        <w:rPr>
          <w:rFonts w:ascii="Arial" w:hAnsi="Arial" w:cs="Arial"/>
          <w:b/>
          <w:bCs/>
        </w:rPr>
        <w:t xml:space="preserve">COVID-19 outbreak on </w:t>
      </w:r>
      <w:r w:rsidR="00FA383F">
        <w:rPr>
          <w:rFonts w:ascii="Arial" w:hAnsi="Arial" w:cs="Arial"/>
          <w:b/>
          <w:bCs/>
        </w:rPr>
        <w:t>healthcare</w:t>
      </w:r>
      <w:r w:rsidRPr="00BE0CCC">
        <w:rPr>
          <w:rFonts w:ascii="Arial" w:hAnsi="Arial" w:cs="Arial"/>
          <w:b/>
          <w:bCs/>
        </w:rPr>
        <w:t xml:space="preserve"> workers</w:t>
      </w:r>
      <w:r w:rsidR="000D4243">
        <w:rPr>
          <w:rFonts w:ascii="Arial" w:hAnsi="Arial" w:cs="Arial"/>
          <w:b/>
          <w:bCs/>
        </w:rPr>
        <w:t xml:space="preserve"> </w:t>
      </w:r>
      <w:r w:rsidR="000D4243" w:rsidRPr="000D4243">
        <w:rPr>
          <w:rFonts w:ascii="Arial" w:hAnsi="Arial" w:cs="Arial"/>
          <w:b/>
          <w:bCs/>
        </w:rPr>
        <w:t>(</w:t>
      </w:r>
      <w:r w:rsidR="000D4243" w:rsidRPr="000D4243">
        <w:rPr>
          <w:rFonts w:ascii="Arial" w:hAnsi="Arial" w:cs="Arial"/>
          <w:b/>
          <w:bCs/>
          <w:highlight w:val="yellow"/>
        </w:rPr>
        <w:t>n=60</w:t>
      </w:r>
      <w:r w:rsidR="000D4243" w:rsidRPr="000D4243">
        <w:rPr>
          <w:rFonts w:ascii="Arial" w:hAnsi="Arial" w:cs="Arial"/>
          <w:b/>
          <w:bCs/>
        </w:rPr>
        <w:t>)</w:t>
      </w:r>
    </w:p>
    <w:tbl>
      <w:tblPr>
        <w:tblStyle w:val="TableGrid5"/>
        <w:tblW w:w="4919" w:type="pct"/>
        <w:tblBorders>
          <w:insideH w:val="none" w:sz="0" w:space="0" w:color="auto"/>
          <w:insideV w:val="none" w:sz="0" w:space="0" w:color="auto"/>
        </w:tblBorders>
        <w:tblLook w:val="04A0" w:firstRow="1" w:lastRow="0" w:firstColumn="1" w:lastColumn="0" w:noHBand="0" w:noVBand="1"/>
      </w:tblPr>
      <w:tblGrid>
        <w:gridCol w:w="1026"/>
        <w:gridCol w:w="4152"/>
        <w:gridCol w:w="3110"/>
      </w:tblGrid>
      <w:tr w:rsidR="004945E4" w:rsidRPr="00BE0CCC" w14:paraId="6029AF2B" w14:textId="77777777" w:rsidTr="00CB4558">
        <w:trPr>
          <w:trHeight w:val="388"/>
        </w:trPr>
        <w:tc>
          <w:tcPr>
            <w:tcW w:w="619" w:type="pct"/>
            <w:tcBorders>
              <w:top w:val="single" w:sz="4" w:space="0" w:color="auto"/>
              <w:left w:val="nil"/>
              <w:bottom w:val="single" w:sz="4" w:space="0" w:color="auto"/>
              <w:right w:val="nil"/>
            </w:tcBorders>
            <w:hideMark/>
          </w:tcPr>
          <w:p w14:paraId="29957184"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S. No.</w:t>
            </w:r>
          </w:p>
        </w:tc>
        <w:tc>
          <w:tcPr>
            <w:tcW w:w="2505" w:type="pct"/>
            <w:tcBorders>
              <w:top w:val="single" w:sz="4" w:space="0" w:color="auto"/>
              <w:left w:val="nil"/>
              <w:bottom w:val="single" w:sz="4" w:space="0" w:color="auto"/>
              <w:right w:val="nil"/>
            </w:tcBorders>
            <w:hideMark/>
          </w:tcPr>
          <w:p w14:paraId="6530937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Independent variables</w:t>
            </w:r>
          </w:p>
        </w:tc>
        <w:tc>
          <w:tcPr>
            <w:tcW w:w="1876" w:type="pct"/>
            <w:tcBorders>
              <w:top w:val="single" w:sz="4" w:space="0" w:color="auto"/>
              <w:left w:val="nil"/>
              <w:bottom w:val="single" w:sz="4" w:space="0" w:color="auto"/>
              <w:right w:val="nil"/>
            </w:tcBorders>
            <w:hideMark/>
          </w:tcPr>
          <w:p w14:paraId="139542A0"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Correlation coefficient</w:t>
            </w:r>
          </w:p>
        </w:tc>
      </w:tr>
      <w:tr w:rsidR="004945E4" w:rsidRPr="00BE0CCC" w14:paraId="327A11B2" w14:textId="77777777" w:rsidTr="00CB4558">
        <w:trPr>
          <w:trHeight w:val="371"/>
        </w:trPr>
        <w:tc>
          <w:tcPr>
            <w:tcW w:w="619" w:type="pct"/>
            <w:tcBorders>
              <w:top w:val="single" w:sz="4" w:space="0" w:color="auto"/>
              <w:left w:val="nil"/>
              <w:bottom w:val="nil"/>
              <w:right w:val="nil"/>
            </w:tcBorders>
            <w:hideMark/>
          </w:tcPr>
          <w:p w14:paraId="3A31E38E"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w:t>
            </w:r>
          </w:p>
        </w:tc>
        <w:tc>
          <w:tcPr>
            <w:tcW w:w="2505" w:type="pct"/>
            <w:tcBorders>
              <w:top w:val="single" w:sz="4" w:space="0" w:color="auto"/>
              <w:left w:val="nil"/>
              <w:bottom w:val="nil"/>
              <w:right w:val="nil"/>
            </w:tcBorders>
            <w:hideMark/>
          </w:tcPr>
          <w:p w14:paraId="26F39DBF"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Age</w:t>
            </w:r>
          </w:p>
        </w:tc>
        <w:tc>
          <w:tcPr>
            <w:tcW w:w="1876" w:type="pct"/>
            <w:tcBorders>
              <w:top w:val="single" w:sz="4" w:space="0" w:color="auto"/>
              <w:left w:val="nil"/>
              <w:bottom w:val="nil"/>
              <w:right w:val="nil"/>
            </w:tcBorders>
            <w:hideMark/>
          </w:tcPr>
          <w:p w14:paraId="6AF7761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.882**</w:t>
            </w:r>
          </w:p>
        </w:tc>
      </w:tr>
      <w:tr w:rsidR="004945E4" w:rsidRPr="00BE0CCC" w14:paraId="14D7C5DC" w14:textId="77777777" w:rsidTr="00CB4558">
        <w:trPr>
          <w:trHeight w:val="388"/>
        </w:trPr>
        <w:tc>
          <w:tcPr>
            <w:tcW w:w="619" w:type="pct"/>
            <w:tcBorders>
              <w:top w:val="nil"/>
              <w:left w:val="nil"/>
              <w:bottom w:val="nil"/>
              <w:right w:val="nil"/>
            </w:tcBorders>
            <w:hideMark/>
          </w:tcPr>
          <w:p w14:paraId="10059C21"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2.</w:t>
            </w:r>
          </w:p>
        </w:tc>
        <w:tc>
          <w:tcPr>
            <w:tcW w:w="2505" w:type="pct"/>
            <w:tcBorders>
              <w:top w:val="nil"/>
              <w:left w:val="nil"/>
              <w:bottom w:val="nil"/>
              <w:right w:val="nil"/>
            </w:tcBorders>
            <w:hideMark/>
          </w:tcPr>
          <w:p w14:paraId="424355E3"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Gender</w:t>
            </w:r>
          </w:p>
        </w:tc>
        <w:tc>
          <w:tcPr>
            <w:tcW w:w="1876" w:type="pct"/>
            <w:tcBorders>
              <w:top w:val="nil"/>
              <w:left w:val="nil"/>
              <w:bottom w:val="nil"/>
              <w:right w:val="nil"/>
            </w:tcBorders>
            <w:hideMark/>
          </w:tcPr>
          <w:p w14:paraId="2C42AC4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-.542**</w:t>
            </w:r>
          </w:p>
        </w:tc>
      </w:tr>
      <w:tr w:rsidR="004945E4" w:rsidRPr="00BE0CCC" w14:paraId="5B31F5FA" w14:textId="77777777" w:rsidTr="00CB4558">
        <w:trPr>
          <w:trHeight w:val="388"/>
        </w:trPr>
        <w:tc>
          <w:tcPr>
            <w:tcW w:w="619" w:type="pct"/>
            <w:tcBorders>
              <w:top w:val="nil"/>
              <w:left w:val="nil"/>
              <w:bottom w:val="nil"/>
              <w:right w:val="nil"/>
            </w:tcBorders>
            <w:hideMark/>
          </w:tcPr>
          <w:p w14:paraId="34CE46E3"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3.</w:t>
            </w:r>
          </w:p>
        </w:tc>
        <w:tc>
          <w:tcPr>
            <w:tcW w:w="2505" w:type="pct"/>
            <w:tcBorders>
              <w:top w:val="nil"/>
              <w:left w:val="nil"/>
              <w:bottom w:val="nil"/>
              <w:right w:val="nil"/>
            </w:tcBorders>
            <w:hideMark/>
          </w:tcPr>
          <w:p w14:paraId="6882549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Education</w:t>
            </w:r>
          </w:p>
        </w:tc>
        <w:tc>
          <w:tcPr>
            <w:tcW w:w="1876" w:type="pct"/>
            <w:tcBorders>
              <w:top w:val="nil"/>
              <w:left w:val="nil"/>
              <w:bottom w:val="nil"/>
              <w:right w:val="nil"/>
            </w:tcBorders>
            <w:hideMark/>
          </w:tcPr>
          <w:p w14:paraId="6AF52FA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-.765**</w:t>
            </w:r>
          </w:p>
        </w:tc>
      </w:tr>
      <w:tr w:rsidR="004945E4" w:rsidRPr="00BE0CCC" w14:paraId="69112D01" w14:textId="77777777" w:rsidTr="00CB4558">
        <w:trPr>
          <w:trHeight w:val="388"/>
        </w:trPr>
        <w:tc>
          <w:tcPr>
            <w:tcW w:w="619" w:type="pct"/>
            <w:tcBorders>
              <w:top w:val="nil"/>
              <w:left w:val="nil"/>
              <w:bottom w:val="nil"/>
              <w:right w:val="nil"/>
            </w:tcBorders>
            <w:hideMark/>
          </w:tcPr>
          <w:p w14:paraId="26B66FA2"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4.</w:t>
            </w:r>
          </w:p>
        </w:tc>
        <w:tc>
          <w:tcPr>
            <w:tcW w:w="2505" w:type="pct"/>
            <w:tcBorders>
              <w:top w:val="nil"/>
              <w:left w:val="nil"/>
              <w:bottom w:val="nil"/>
              <w:right w:val="nil"/>
            </w:tcBorders>
            <w:hideMark/>
          </w:tcPr>
          <w:p w14:paraId="3FE55E5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Family type</w:t>
            </w:r>
          </w:p>
        </w:tc>
        <w:tc>
          <w:tcPr>
            <w:tcW w:w="1876" w:type="pct"/>
            <w:tcBorders>
              <w:top w:val="nil"/>
              <w:left w:val="nil"/>
              <w:bottom w:val="nil"/>
              <w:right w:val="nil"/>
            </w:tcBorders>
            <w:hideMark/>
          </w:tcPr>
          <w:p w14:paraId="5D60E3D4"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.225</w:t>
            </w:r>
          </w:p>
        </w:tc>
      </w:tr>
      <w:tr w:rsidR="004945E4" w:rsidRPr="00BE0CCC" w14:paraId="78163882" w14:textId="77777777" w:rsidTr="00CB4558">
        <w:trPr>
          <w:trHeight w:val="388"/>
        </w:trPr>
        <w:tc>
          <w:tcPr>
            <w:tcW w:w="619" w:type="pct"/>
            <w:tcBorders>
              <w:top w:val="nil"/>
              <w:left w:val="nil"/>
              <w:bottom w:val="nil"/>
              <w:right w:val="nil"/>
            </w:tcBorders>
            <w:hideMark/>
          </w:tcPr>
          <w:p w14:paraId="52F87C45"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5.</w:t>
            </w:r>
          </w:p>
        </w:tc>
        <w:tc>
          <w:tcPr>
            <w:tcW w:w="2505" w:type="pct"/>
            <w:tcBorders>
              <w:top w:val="nil"/>
              <w:left w:val="nil"/>
              <w:bottom w:val="nil"/>
              <w:right w:val="nil"/>
            </w:tcBorders>
            <w:hideMark/>
          </w:tcPr>
          <w:p w14:paraId="21C4350A"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Family size</w:t>
            </w:r>
          </w:p>
        </w:tc>
        <w:tc>
          <w:tcPr>
            <w:tcW w:w="1876" w:type="pct"/>
            <w:tcBorders>
              <w:top w:val="nil"/>
              <w:left w:val="nil"/>
              <w:bottom w:val="nil"/>
              <w:right w:val="nil"/>
            </w:tcBorders>
            <w:hideMark/>
          </w:tcPr>
          <w:p w14:paraId="7F338F87"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.076</w:t>
            </w:r>
          </w:p>
        </w:tc>
      </w:tr>
      <w:tr w:rsidR="004945E4" w:rsidRPr="00BE0CCC" w14:paraId="60C51493" w14:textId="77777777" w:rsidTr="00CB4558">
        <w:trPr>
          <w:trHeight w:val="388"/>
        </w:trPr>
        <w:tc>
          <w:tcPr>
            <w:tcW w:w="619" w:type="pct"/>
            <w:tcBorders>
              <w:top w:val="nil"/>
              <w:left w:val="nil"/>
              <w:bottom w:val="nil"/>
              <w:right w:val="nil"/>
            </w:tcBorders>
            <w:hideMark/>
          </w:tcPr>
          <w:p w14:paraId="0782C6D8"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6.</w:t>
            </w:r>
          </w:p>
        </w:tc>
        <w:tc>
          <w:tcPr>
            <w:tcW w:w="2505" w:type="pct"/>
            <w:tcBorders>
              <w:top w:val="nil"/>
              <w:left w:val="nil"/>
              <w:bottom w:val="nil"/>
              <w:right w:val="nil"/>
            </w:tcBorders>
            <w:hideMark/>
          </w:tcPr>
          <w:p w14:paraId="3F130A6F"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Marital status</w:t>
            </w:r>
          </w:p>
        </w:tc>
        <w:tc>
          <w:tcPr>
            <w:tcW w:w="1876" w:type="pct"/>
            <w:tcBorders>
              <w:top w:val="nil"/>
              <w:left w:val="nil"/>
              <w:bottom w:val="nil"/>
              <w:right w:val="nil"/>
            </w:tcBorders>
            <w:hideMark/>
          </w:tcPr>
          <w:p w14:paraId="5884267B"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-.581**</w:t>
            </w:r>
          </w:p>
        </w:tc>
      </w:tr>
      <w:tr w:rsidR="004945E4" w:rsidRPr="00BE0CCC" w14:paraId="64B5BC80" w14:textId="77777777" w:rsidTr="00CB4558">
        <w:trPr>
          <w:trHeight w:val="388"/>
        </w:trPr>
        <w:tc>
          <w:tcPr>
            <w:tcW w:w="619" w:type="pct"/>
            <w:tcBorders>
              <w:top w:val="nil"/>
              <w:left w:val="nil"/>
              <w:bottom w:val="nil"/>
              <w:right w:val="nil"/>
            </w:tcBorders>
            <w:hideMark/>
          </w:tcPr>
          <w:p w14:paraId="03B327B8"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7.</w:t>
            </w:r>
          </w:p>
        </w:tc>
        <w:tc>
          <w:tcPr>
            <w:tcW w:w="2505" w:type="pct"/>
            <w:tcBorders>
              <w:top w:val="nil"/>
              <w:left w:val="nil"/>
              <w:bottom w:val="nil"/>
              <w:right w:val="nil"/>
            </w:tcBorders>
            <w:hideMark/>
          </w:tcPr>
          <w:p w14:paraId="0B0768EE"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Caste</w:t>
            </w:r>
          </w:p>
        </w:tc>
        <w:tc>
          <w:tcPr>
            <w:tcW w:w="1876" w:type="pct"/>
            <w:tcBorders>
              <w:top w:val="nil"/>
              <w:left w:val="nil"/>
              <w:bottom w:val="nil"/>
              <w:right w:val="nil"/>
            </w:tcBorders>
            <w:hideMark/>
          </w:tcPr>
          <w:p w14:paraId="365136F2"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.074</w:t>
            </w:r>
          </w:p>
        </w:tc>
      </w:tr>
      <w:tr w:rsidR="004945E4" w:rsidRPr="00BE0CCC" w14:paraId="2A25A7F5" w14:textId="77777777" w:rsidTr="00CB4558">
        <w:trPr>
          <w:trHeight w:val="388"/>
        </w:trPr>
        <w:tc>
          <w:tcPr>
            <w:tcW w:w="619" w:type="pct"/>
            <w:tcBorders>
              <w:top w:val="nil"/>
              <w:left w:val="nil"/>
              <w:bottom w:val="nil"/>
              <w:right w:val="nil"/>
            </w:tcBorders>
            <w:hideMark/>
          </w:tcPr>
          <w:p w14:paraId="2B0D6B7E"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8.</w:t>
            </w:r>
          </w:p>
        </w:tc>
        <w:tc>
          <w:tcPr>
            <w:tcW w:w="2505" w:type="pct"/>
            <w:tcBorders>
              <w:top w:val="nil"/>
              <w:left w:val="nil"/>
              <w:bottom w:val="nil"/>
              <w:right w:val="nil"/>
            </w:tcBorders>
            <w:hideMark/>
          </w:tcPr>
          <w:p w14:paraId="3CE19751"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Religion</w:t>
            </w:r>
          </w:p>
        </w:tc>
        <w:tc>
          <w:tcPr>
            <w:tcW w:w="1876" w:type="pct"/>
            <w:tcBorders>
              <w:top w:val="nil"/>
              <w:left w:val="nil"/>
              <w:bottom w:val="nil"/>
              <w:right w:val="nil"/>
            </w:tcBorders>
            <w:hideMark/>
          </w:tcPr>
          <w:p w14:paraId="3576D066"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-.049</w:t>
            </w:r>
          </w:p>
        </w:tc>
      </w:tr>
      <w:tr w:rsidR="004945E4" w:rsidRPr="00BE0CCC" w14:paraId="337AB63F" w14:textId="77777777" w:rsidTr="00CB4558">
        <w:trPr>
          <w:trHeight w:val="388"/>
        </w:trPr>
        <w:tc>
          <w:tcPr>
            <w:tcW w:w="619" w:type="pct"/>
            <w:tcBorders>
              <w:top w:val="nil"/>
              <w:left w:val="nil"/>
              <w:bottom w:val="nil"/>
              <w:right w:val="nil"/>
            </w:tcBorders>
            <w:hideMark/>
          </w:tcPr>
          <w:p w14:paraId="01A91FC0"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9.</w:t>
            </w:r>
          </w:p>
        </w:tc>
        <w:tc>
          <w:tcPr>
            <w:tcW w:w="2505" w:type="pct"/>
            <w:tcBorders>
              <w:top w:val="nil"/>
              <w:left w:val="nil"/>
              <w:bottom w:val="nil"/>
              <w:right w:val="nil"/>
            </w:tcBorders>
            <w:hideMark/>
          </w:tcPr>
          <w:p w14:paraId="5033AFA3"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Income</w:t>
            </w:r>
          </w:p>
        </w:tc>
        <w:tc>
          <w:tcPr>
            <w:tcW w:w="1876" w:type="pct"/>
            <w:tcBorders>
              <w:top w:val="nil"/>
              <w:left w:val="nil"/>
              <w:bottom w:val="nil"/>
              <w:right w:val="nil"/>
            </w:tcBorders>
            <w:hideMark/>
          </w:tcPr>
          <w:p w14:paraId="69E5E478"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.753**</w:t>
            </w:r>
          </w:p>
        </w:tc>
      </w:tr>
      <w:tr w:rsidR="004945E4" w:rsidRPr="00BE0CCC" w14:paraId="3C74276B" w14:textId="77777777" w:rsidTr="00CB4558">
        <w:trPr>
          <w:trHeight w:val="388"/>
        </w:trPr>
        <w:tc>
          <w:tcPr>
            <w:tcW w:w="619" w:type="pct"/>
            <w:tcBorders>
              <w:top w:val="nil"/>
              <w:left w:val="nil"/>
              <w:bottom w:val="single" w:sz="4" w:space="0" w:color="auto"/>
              <w:right w:val="nil"/>
            </w:tcBorders>
            <w:hideMark/>
          </w:tcPr>
          <w:p w14:paraId="05AE62E3" w14:textId="77777777" w:rsidR="004945E4" w:rsidRPr="00BE0CCC" w:rsidRDefault="004945E4" w:rsidP="004945E4">
            <w:pPr>
              <w:spacing w:line="360" w:lineRule="auto"/>
              <w:jc w:val="center"/>
              <w:rPr>
                <w:rFonts w:ascii="Arial" w:hAnsi="Arial" w:cs="Arial"/>
                <w:b/>
                <w:bCs/>
                <w:sz w:val="20"/>
                <w:szCs w:val="20"/>
              </w:rPr>
            </w:pPr>
            <w:r w:rsidRPr="00BE0CCC">
              <w:rPr>
                <w:rFonts w:ascii="Arial" w:hAnsi="Arial" w:cs="Arial"/>
                <w:b/>
                <w:bCs/>
                <w:sz w:val="20"/>
                <w:szCs w:val="20"/>
              </w:rPr>
              <w:t>10.</w:t>
            </w:r>
          </w:p>
        </w:tc>
        <w:tc>
          <w:tcPr>
            <w:tcW w:w="2505" w:type="pct"/>
            <w:tcBorders>
              <w:top w:val="nil"/>
              <w:left w:val="nil"/>
              <w:bottom w:val="single" w:sz="4" w:space="0" w:color="auto"/>
              <w:right w:val="nil"/>
            </w:tcBorders>
            <w:hideMark/>
          </w:tcPr>
          <w:p w14:paraId="0E144355"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Occupation</w:t>
            </w:r>
          </w:p>
        </w:tc>
        <w:tc>
          <w:tcPr>
            <w:tcW w:w="1876" w:type="pct"/>
            <w:tcBorders>
              <w:top w:val="nil"/>
              <w:left w:val="nil"/>
              <w:bottom w:val="single" w:sz="4" w:space="0" w:color="auto"/>
              <w:right w:val="nil"/>
            </w:tcBorders>
            <w:hideMark/>
          </w:tcPr>
          <w:p w14:paraId="3A67D571" w14:textId="77777777" w:rsidR="004945E4" w:rsidRPr="00BE0CCC" w:rsidRDefault="004945E4" w:rsidP="004945E4">
            <w:pPr>
              <w:spacing w:line="360" w:lineRule="auto"/>
              <w:jc w:val="center"/>
              <w:rPr>
                <w:rFonts w:ascii="Arial" w:hAnsi="Arial" w:cs="Arial"/>
                <w:sz w:val="20"/>
                <w:szCs w:val="20"/>
              </w:rPr>
            </w:pPr>
            <w:r w:rsidRPr="00BE0CCC">
              <w:rPr>
                <w:rFonts w:ascii="Arial" w:hAnsi="Arial" w:cs="Arial"/>
                <w:sz w:val="20"/>
                <w:szCs w:val="20"/>
              </w:rPr>
              <w:t>-.32</w:t>
            </w:r>
          </w:p>
        </w:tc>
      </w:tr>
    </w:tbl>
    <w:p w14:paraId="1312FCD5" w14:textId="0D44A30A" w:rsidR="00427626" w:rsidRPr="00BE0CCC" w:rsidRDefault="004945E4" w:rsidP="00F75FE2">
      <w:pPr>
        <w:rPr>
          <w:rFonts w:ascii="Arial" w:hAnsi="Arial" w:cs="Arial"/>
          <w:vertAlign w:val="superscript"/>
        </w:rPr>
      </w:pPr>
      <w:r w:rsidRPr="00BE0CCC">
        <w:rPr>
          <w:rFonts w:ascii="Arial" w:hAnsi="Arial" w:cs="Arial"/>
          <w:vertAlign w:val="superscript"/>
        </w:rPr>
        <w:t>**Correlation is significant at the 0.05 (5%) level (2-tailed)</w:t>
      </w:r>
    </w:p>
    <w:p w14:paraId="08B65CB7" w14:textId="77777777" w:rsidR="00F75FE2" w:rsidRPr="00BE0CCC" w:rsidRDefault="00F75FE2" w:rsidP="00F75FE2">
      <w:pPr>
        <w:rPr>
          <w:rFonts w:ascii="Arial" w:hAnsi="Arial" w:cs="Arial"/>
        </w:rPr>
      </w:pPr>
    </w:p>
    <w:p w14:paraId="5EFC582E" w14:textId="77777777" w:rsidR="00B01FCD" w:rsidRPr="00BE0CCC" w:rsidRDefault="00000F8F" w:rsidP="00441B6F">
      <w:pPr>
        <w:pStyle w:val="ConcHead"/>
        <w:spacing w:after="0"/>
        <w:jc w:val="both"/>
        <w:rPr>
          <w:rFonts w:ascii="Arial" w:hAnsi="Arial" w:cs="Arial"/>
        </w:rPr>
      </w:pPr>
      <w:r w:rsidRPr="00BE0CCC">
        <w:rPr>
          <w:rFonts w:ascii="Arial" w:hAnsi="Arial" w:cs="Arial"/>
        </w:rPr>
        <w:t xml:space="preserve">4. </w:t>
      </w:r>
      <w:r w:rsidR="00B01FCD" w:rsidRPr="00BE0CCC">
        <w:rPr>
          <w:rFonts w:ascii="Arial" w:hAnsi="Arial" w:cs="Arial"/>
        </w:rPr>
        <w:t>Conclusion</w:t>
      </w:r>
    </w:p>
    <w:p w14:paraId="11CFC670" w14:textId="77777777" w:rsidR="00790ADA" w:rsidRPr="00257575" w:rsidRDefault="00790ADA" w:rsidP="00441B6F">
      <w:pPr>
        <w:pStyle w:val="ConcHead"/>
        <w:spacing w:after="0"/>
        <w:jc w:val="both"/>
        <w:rPr>
          <w:rFonts w:ascii="Arial" w:hAnsi="Arial" w:cs="Arial"/>
          <w:sz w:val="20"/>
        </w:rPr>
      </w:pPr>
    </w:p>
    <w:p w14:paraId="7233AB66" w14:textId="1552FA35" w:rsidR="00790ADA" w:rsidRPr="00257575" w:rsidRDefault="00F75FE2" w:rsidP="00704895">
      <w:pPr>
        <w:pStyle w:val="Body"/>
        <w:rPr>
          <w:rFonts w:ascii="Arial" w:hAnsi="Arial" w:cs="Arial"/>
        </w:rPr>
      </w:pPr>
      <w:r w:rsidRPr="00257575">
        <w:rPr>
          <w:rFonts w:ascii="Arial" w:hAnsi="Arial" w:cs="Arial"/>
        </w:rPr>
        <w:t xml:space="preserve">This study examined the psychological status of </w:t>
      </w:r>
      <w:r w:rsidR="00373DE1" w:rsidRPr="00257575">
        <w:rPr>
          <w:rFonts w:ascii="Arial" w:hAnsi="Arial" w:cs="Arial"/>
        </w:rPr>
        <w:t>healthcare</w:t>
      </w:r>
      <w:r w:rsidRPr="00257575">
        <w:rPr>
          <w:rFonts w:ascii="Arial" w:hAnsi="Arial" w:cs="Arial"/>
        </w:rPr>
        <w:t xml:space="preserve"> workers in Ayodhya, Uttar Pradesh during COVID</w:t>
      </w:r>
      <w:r w:rsidR="00D37924" w:rsidRPr="00257575">
        <w:rPr>
          <w:rFonts w:ascii="Arial" w:hAnsi="Arial" w:cs="Arial"/>
        </w:rPr>
        <w:t>-</w:t>
      </w:r>
      <w:r w:rsidRPr="00257575">
        <w:rPr>
          <w:rFonts w:ascii="Arial" w:hAnsi="Arial" w:cs="Arial"/>
        </w:rPr>
        <w:t>19.</w:t>
      </w:r>
      <w:r w:rsidR="00AA7DD8" w:rsidRPr="00257575">
        <w:rPr>
          <w:rFonts w:ascii="Arial" w:hAnsi="Arial" w:cs="Arial"/>
        </w:rPr>
        <w:t xml:space="preserve"> </w:t>
      </w:r>
      <w:r w:rsidRPr="00257575">
        <w:rPr>
          <w:rFonts w:ascii="Arial" w:hAnsi="Arial" w:cs="Arial"/>
        </w:rPr>
        <w:t xml:space="preserve">It was found that unfavorable psychiatric symptoms were highly prevalent </w:t>
      </w:r>
      <w:r w:rsidR="00D37924" w:rsidRPr="00257575">
        <w:rPr>
          <w:rFonts w:ascii="Arial" w:hAnsi="Arial" w:cs="Arial"/>
        </w:rPr>
        <w:t xml:space="preserve">among respondents </w:t>
      </w:r>
      <w:r w:rsidRPr="00257575">
        <w:rPr>
          <w:rFonts w:ascii="Arial" w:hAnsi="Arial" w:cs="Arial"/>
        </w:rPr>
        <w:t>but various protective factors were effective against it.</w:t>
      </w:r>
      <w:r w:rsidR="00373DE1" w:rsidRPr="00257575">
        <w:rPr>
          <w:rFonts w:ascii="Arial" w:hAnsi="Arial" w:cs="Arial"/>
        </w:rPr>
        <w:t xml:space="preserve"> </w:t>
      </w:r>
      <w:r w:rsidR="00373DE1" w:rsidRPr="00257575">
        <w:rPr>
          <w:rFonts w:ascii="Arial" w:hAnsi="Arial" w:cs="Arial"/>
          <w:highlight w:val="yellow"/>
        </w:rPr>
        <w:t xml:space="preserve">The findings of this research </w:t>
      </w:r>
      <w:r w:rsidR="00373DE1" w:rsidRPr="00257575">
        <w:rPr>
          <w:rFonts w:ascii="Arial" w:hAnsi="Arial" w:cs="Arial"/>
          <w:bCs/>
          <w:highlight w:val="yellow"/>
        </w:rPr>
        <w:t xml:space="preserve">may help in shaping preventive measures for such conditions in any other </w:t>
      </w:r>
      <w:r w:rsidR="00373DE1" w:rsidRPr="00257575">
        <w:rPr>
          <w:rFonts w:ascii="Arial" w:hAnsi="Arial" w:cs="Arial"/>
          <w:bCs/>
          <w:color w:val="000000" w:themeColor="text1"/>
          <w:highlight w:val="yellow"/>
        </w:rPr>
        <w:t>disease outbreaks. This study identifies the importance of mental health among frontline health workers.</w:t>
      </w:r>
      <w:r w:rsidR="00DE004A" w:rsidRPr="00257575">
        <w:rPr>
          <w:rFonts w:ascii="Arial" w:hAnsi="Arial" w:cs="Arial"/>
          <w:color w:val="000000" w:themeColor="text1"/>
        </w:rPr>
        <w:t xml:space="preserve"> </w:t>
      </w:r>
      <w:r w:rsidR="00D368C1" w:rsidRPr="00257575">
        <w:rPr>
          <w:rFonts w:ascii="Arial" w:hAnsi="Arial" w:cs="Arial"/>
          <w:color w:val="000000" w:themeColor="text1"/>
          <w:lang w:val="en-IN"/>
        </w:rPr>
        <w:t>Further research into the long-term</w:t>
      </w:r>
      <w:r w:rsidR="00373DE1" w:rsidRPr="00257575">
        <w:rPr>
          <w:rFonts w:ascii="Arial" w:hAnsi="Arial" w:cs="Arial"/>
          <w:color w:val="000000" w:themeColor="text1"/>
          <w:lang w:val="en-IN"/>
        </w:rPr>
        <w:t xml:space="preserve"> psychological</w:t>
      </w:r>
      <w:r w:rsidR="00D368C1" w:rsidRPr="00257575">
        <w:rPr>
          <w:rFonts w:ascii="Arial" w:hAnsi="Arial" w:cs="Arial"/>
          <w:color w:val="000000" w:themeColor="text1"/>
          <w:lang w:val="en-IN"/>
        </w:rPr>
        <w:t xml:space="preserve"> effects of COVID-19 is crucial. The use of the snowball sampling technique presented several limitations </w:t>
      </w:r>
      <w:r w:rsidR="00373DE1" w:rsidRPr="00257575">
        <w:rPr>
          <w:rFonts w:ascii="Arial" w:hAnsi="Arial" w:cs="Arial"/>
          <w:color w:val="000000" w:themeColor="text1"/>
          <w:lang w:val="en-IN"/>
        </w:rPr>
        <w:t xml:space="preserve">such as a </w:t>
      </w:r>
      <w:r w:rsidRPr="00257575">
        <w:rPr>
          <w:rFonts w:ascii="Arial" w:hAnsi="Arial" w:cs="Arial"/>
          <w:color w:val="000000" w:themeColor="text1"/>
        </w:rPr>
        <w:t xml:space="preserve">small sample size and </w:t>
      </w:r>
      <w:r w:rsidR="00D37924" w:rsidRPr="00257575">
        <w:rPr>
          <w:rFonts w:ascii="Arial" w:hAnsi="Arial" w:cs="Arial"/>
          <w:color w:val="000000" w:themeColor="text1"/>
        </w:rPr>
        <w:t>limited area</w:t>
      </w:r>
      <w:r w:rsidR="00695C50" w:rsidRPr="00257575">
        <w:rPr>
          <w:rFonts w:ascii="Arial" w:hAnsi="Arial" w:cs="Arial"/>
          <w:color w:val="000000" w:themeColor="text1"/>
        </w:rPr>
        <w:t>,</w:t>
      </w:r>
      <w:r w:rsidR="00D37924" w:rsidRPr="00257575">
        <w:rPr>
          <w:rFonts w:ascii="Arial" w:hAnsi="Arial" w:cs="Arial"/>
          <w:color w:val="000000" w:themeColor="text1"/>
        </w:rPr>
        <w:t xml:space="preserve"> </w:t>
      </w:r>
      <w:r w:rsidRPr="00257575">
        <w:rPr>
          <w:rFonts w:ascii="Arial" w:hAnsi="Arial" w:cs="Arial"/>
          <w:color w:val="000000" w:themeColor="text1"/>
        </w:rPr>
        <w:t xml:space="preserve">which could impact the representativeness of the studied population and </w:t>
      </w:r>
      <w:r w:rsidR="00695C50" w:rsidRPr="00257575">
        <w:rPr>
          <w:rFonts w:ascii="Arial" w:hAnsi="Arial" w:cs="Arial"/>
          <w:color w:val="000000" w:themeColor="text1"/>
        </w:rPr>
        <w:t>increase</w:t>
      </w:r>
      <w:r w:rsidRPr="00257575">
        <w:rPr>
          <w:rFonts w:ascii="Arial" w:hAnsi="Arial" w:cs="Arial"/>
          <w:color w:val="000000" w:themeColor="text1"/>
        </w:rPr>
        <w:t xml:space="preserve"> error.</w:t>
      </w:r>
    </w:p>
    <w:p w14:paraId="08927E16" w14:textId="77777777" w:rsidR="00553770" w:rsidRPr="00CB4558" w:rsidRDefault="00553770" w:rsidP="00553770">
      <w:pPr>
        <w:spacing w:after="200" w:line="276" w:lineRule="auto"/>
        <w:rPr>
          <w:rFonts w:ascii="Calibri" w:eastAsia="Calibri" w:hAnsi="Calibri"/>
          <w:b/>
          <w:bCs/>
          <w:kern w:val="2"/>
          <w:sz w:val="22"/>
          <w:szCs w:val="22"/>
          <w:highlight w:val="yellow"/>
        </w:rPr>
      </w:pPr>
      <w:bookmarkStart w:id="1" w:name="_Hlk180402183"/>
      <w:bookmarkStart w:id="2" w:name="_Hlk183680988"/>
      <w:r w:rsidRPr="00CB4558">
        <w:rPr>
          <w:rFonts w:ascii="Calibri" w:eastAsia="Calibri" w:hAnsi="Calibri"/>
          <w:b/>
          <w:bCs/>
          <w:kern w:val="2"/>
          <w:sz w:val="22"/>
          <w:szCs w:val="22"/>
          <w:highlight w:val="yellow"/>
        </w:rPr>
        <w:t>Disclaimer (Artificial intelligence)</w:t>
      </w:r>
    </w:p>
    <w:p w14:paraId="3451D894" w14:textId="77777777" w:rsidR="00553770" w:rsidRPr="00553770" w:rsidRDefault="00553770" w:rsidP="00553770">
      <w:pPr>
        <w:spacing w:after="200" w:line="276" w:lineRule="auto"/>
        <w:rPr>
          <w:rFonts w:ascii="Calibri" w:eastAsia="Calibri" w:hAnsi="Calibri"/>
          <w:kern w:val="2"/>
          <w:sz w:val="22"/>
          <w:szCs w:val="22"/>
          <w:highlight w:val="yellow"/>
        </w:rPr>
      </w:pPr>
      <w:r w:rsidRPr="00553770">
        <w:rPr>
          <w:rFonts w:ascii="Calibri" w:eastAsia="Calibri" w:hAnsi="Calibri"/>
          <w:kern w:val="2"/>
          <w:sz w:val="22"/>
          <w:szCs w:val="22"/>
          <w:highlight w:val="yellow"/>
        </w:rPr>
        <w:lastRenderedPageBreak/>
        <w:t xml:space="preserve">Author(s) hereby </w:t>
      </w:r>
      <w:proofErr w:type="gramStart"/>
      <w:r w:rsidRPr="00553770">
        <w:rPr>
          <w:rFonts w:ascii="Calibri" w:eastAsia="Calibri" w:hAnsi="Calibri"/>
          <w:kern w:val="2"/>
          <w:sz w:val="22"/>
          <w:szCs w:val="22"/>
          <w:highlight w:val="yellow"/>
        </w:rPr>
        <w:t>declare</w:t>
      </w:r>
      <w:proofErr w:type="gramEnd"/>
      <w:r w:rsidRPr="00553770">
        <w:rPr>
          <w:rFonts w:ascii="Calibri" w:eastAsia="Calibri" w:hAnsi="Calibri"/>
          <w:kern w:val="2"/>
          <w:sz w:val="22"/>
          <w:szCs w:val="22"/>
          <w:highlight w:val="yellow"/>
        </w:rPr>
        <w:t xml:space="preserve"> that NO generative AI technologies such as Large Language Models (ChatGPT, COPILOT, etc.) and text-to-image generators have been used during the writing or editing of this manuscript. </w:t>
      </w:r>
    </w:p>
    <w:bookmarkEnd w:id="1"/>
    <w:bookmarkEnd w:id="2"/>
    <w:p w14:paraId="7F36367D" w14:textId="77777777" w:rsidR="005C784C" w:rsidRPr="00BE0CCC" w:rsidRDefault="005C784C" w:rsidP="00441B6F">
      <w:pPr>
        <w:pStyle w:val="ReferHead"/>
        <w:spacing w:after="0"/>
        <w:jc w:val="both"/>
        <w:rPr>
          <w:rFonts w:ascii="Arial" w:hAnsi="Arial" w:cs="Arial"/>
          <w:b w:val="0"/>
          <w:caps w:val="0"/>
          <w:sz w:val="20"/>
        </w:rPr>
      </w:pPr>
    </w:p>
    <w:p w14:paraId="7DB8B2E1" w14:textId="574EA1CA" w:rsidR="00F266EE" w:rsidRPr="00BE0CCC" w:rsidRDefault="00B01FCD" w:rsidP="00D938DA">
      <w:pPr>
        <w:pStyle w:val="ReferHead"/>
        <w:tabs>
          <w:tab w:val="left" w:pos="9450"/>
        </w:tabs>
        <w:spacing w:after="0"/>
        <w:ind w:right="1350"/>
        <w:jc w:val="both"/>
        <w:rPr>
          <w:rFonts w:ascii="Arial" w:hAnsi="Arial" w:cs="Arial"/>
        </w:rPr>
        <w:sectPr w:rsidR="00F266EE" w:rsidRPr="00BE0CCC" w:rsidSect="00F266E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BE0CCC">
        <w:rPr>
          <w:rFonts w:ascii="Arial" w:hAnsi="Arial" w:cs="Arial"/>
        </w:rPr>
        <w:t>References</w:t>
      </w:r>
      <w:bookmarkStart w:id="3" w:name="_Hlk187186757"/>
    </w:p>
    <w:p w14:paraId="31B35F2C" w14:textId="77777777" w:rsidR="00F266EE" w:rsidRPr="00BE0CCC" w:rsidRDefault="00F266EE" w:rsidP="00D938DA">
      <w:pPr>
        <w:pStyle w:val="Appendix"/>
        <w:tabs>
          <w:tab w:val="left" w:pos="9450"/>
        </w:tabs>
        <w:spacing w:after="0"/>
        <w:ind w:right="1350"/>
        <w:jc w:val="both"/>
        <w:rPr>
          <w:rFonts w:ascii="Arial" w:hAnsi="Arial" w:cs="Arial"/>
          <w:b w:val="0"/>
          <w:sz w:val="20"/>
        </w:rPr>
      </w:pPr>
    </w:p>
    <w:bookmarkEnd w:id="3"/>
    <w:p w14:paraId="641EF2F5"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Alimohamadi, Y., Sepandi, M., Taghdir, M., &amp; Hosamirudsari, H. (2020). Determine the most common clinical symptoms in COVID-19 patients: a systematic review and meta-analysis. </w:t>
      </w:r>
      <w:r w:rsidRPr="009B4832">
        <w:rPr>
          <w:rFonts w:ascii="Arial" w:hAnsi="Arial" w:cs="Arial"/>
          <w:i/>
          <w:iCs/>
        </w:rPr>
        <w:t>Journal of preventive medicine and hygiene</w:t>
      </w:r>
      <w:r w:rsidRPr="009B4832">
        <w:rPr>
          <w:rFonts w:ascii="Arial" w:hAnsi="Arial" w:cs="Arial"/>
        </w:rPr>
        <w:t>, </w:t>
      </w:r>
      <w:r w:rsidRPr="009B4832">
        <w:rPr>
          <w:rFonts w:ascii="Arial" w:hAnsi="Arial" w:cs="Arial"/>
          <w:i/>
          <w:iCs/>
        </w:rPr>
        <w:t>61</w:t>
      </w:r>
      <w:r w:rsidRPr="009B4832">
        <w:rPr>
          <w:rFonts w:ascii="Arial" w:hAnsi="Arial" w:cs="Arial"/>
        </w:rPr>
        <w:t xml:space="preserve">(3), E304. </w:t>
      </w:r>
      <w:hyperlink r:id="rId19" w:tgtFrame="_blank" w:history="1">
        <w:r w:rsidRPr="009B4832">
          <w:rPr>
            <w:rStyle w:val="Hyperlink"/>
            <w:rFonts w:ascii="Arial" w:hAnsi="Arial" w:cs="Arial"/>
          </w:rPr>
          <w:t>10.15167/2421-4248/jpmh2020.61.3.1530</w:t>
        </w:r>
      </w:hyperlink>
    </w:p>
    <w:p w14:paraId="125B93F2"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Aquino, E. M., Silveira, I. H., Pescarini, J. M., Aquino, R., &amp; Souza-Filho, J. A. D. (2020). Medidas de distanciamento social no controle da pandemia de COVID-19: potenciais impactos e desafios no Brasil. </w:t>
      </w:r>
      <w:r w:rsidRPr="009B4832">
        <w:rPr>
          <w:rFonts w:ascii="Arial" w:hAnsi="Arial" w:cs="Arial"/>
          <w:i/>
          <w:iCs/>
        </w:rPr>
        <w:t>Ciência &amp; saúde coletiva</w:t>
      </w:r>
      <w:r w:rsidRPr="009B4832">
        <w:rPr>
          <w:rFonts w:ascii="Arial" w:hAnsi="Arial" w:cs="Arial"/>
        </w:rPr>
        <w:t>, </w:t>
      </w:r>
      <w:r w:rsidRPr="009B4832">
        <w:rPr>
          <w:rFonts w:ascii="Arial" w:hAnsi="Arial" w:cs="Arial"/>
          <w:i/>
          <w:iCs/>
        </w:rPr>
        <w:t>25</w:t>
      </w:r>
      <w:r w:rsidRPr="009B4832">
        <w:rPr>
          <w:rFonts w:ascii="Arial" w:hAnsi="Arial" w:cs="Arial"/>
        </w:rPr>
        <w:t>(1), 2423-2446.</w:t>
      </w:r>
      <w:hyperlink r:id="rId20" w:tgtFrame="_blank" w:history="1">
        <w:r w:rsidRPr="009B4832">
          <w:rPr>
            <w:rStyle w:val="Hyperlink"/>
            <w:rFonts w:ascii="Arial" w:hAnsi="Arial" w:cs="Arial"/>
          </w:rPr>
          <w:t>10.1590/1413-81232020256.1.10502020</w:t>
        </w:r>
      </w:hyperlink>
    </w:p>
    <w:p w14:paraId="5E4776D1"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Galbraith, N., Boyda, D., McFeeters, D., &amp; Hassan, T. (2021). The mental health of doctors during the COVID-19 pandemic. </w:t>
      </w:r>
      <w:r w:rsidRPr="009B4832">
        <w:rPr>
          <w:rFonts w:ascii="Arial" w:hAnsi="Arial" w:cs="Arial"/>
          <w:i/>
          <w:iCs/>
        </w:rPr>
        <w:t>BJPsych bulletin</w:t>
      </w:r>
      <w:r w:rsidRPr="009B4832">
        <w:rPr>
          <w:rFonts w:ascii="Arial" w:hAnsi="Arial" w:cs="Arial"/>
        </w:rPr>
        <w:t>, </w:t>
      </w:r>
      <w:r w:rsidRPr="009B4832">
        <w:rPr>
          <w:rFonts w:ascii="Arial" w:hAnsi="Arial" w:cs="Arial"/>
          <w:i/>
          <w:iCs/>
        </w:rPr>
        <w:t>45</w:t>
      </w:r>
      <w:r w:rsidRPr="009B4832">
        <w:rPr>
          <w:rFonts w:ascii="Arial" w:hAnsi="Arial" w:cs="Arial"/>
        </w:rPr>
        <w:t>(2), 93-97.</w:t>
      </w:r>
      <w:r w:rsidRPr="009B4832">
        <w:rPr>
          <w:rFonts w:ascii="Arial" w:hAnsi="Arial" w:cs="Arial"/>
          <w:u w:val="single"/>
        </w:rPr>
        <w:t xml:space="preserve"> </w:t>
      </w:r>
      <w:hyperlink r:id="rId21" w:tgtFrame="_blank" w:history="1">
        <w:r w:rsidRPr="009B4832">
          <w:rPr>
            <w:rStyle w:val="Hyperlink"/>
            <w:rFonts w:ascii="Arial" w:hAnsi="Arial" w:cs="Arial"/>
          </w:rPr>
          <w:t>10.1192/bjb.2020.44</w:t>
        </w:r>
      </w:hyperlink>
    </w:p>
    <w:p w14:paraId="76A609D6"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Giorgi, G., Lecca, L. I., Alessio, F., Finstad, G. L., Bondanini, G., Lulli, L. G., Arcangeli, G., &amp; Mucci, N. (2020). COVID-19-related mental health effects in the workplace: a narrative review. </w:t>
      </w:r>
      <w:r w:rsidRPr="009B4832">
        <w:rPr>
          <w:rFonts w:ascii="Arial" w:hAnsi="Arial" w:cs="Arial"/>
          <w:i/>
          <w:iCs/>
        </w:rPr>
        <w:t>International journal of environmental research and public health</w:t>
      </w:r>
      <w:r w:rsidRPr="009B4832">
        <w:rPr>
          <w:rFonts w:ascii="Arial" w:hAnsi="Arial" w:cs="Arial"/>
        </w:rPr>
        <w:t>, </w:t>
      </w:r>
      <w:r w:rsidRPr="009B4832">
        <w:rPr>
          <w:rFonts w:ascii="Arial" w:hAnsi="Arial" w:cs="Arial"/>
          <w:i/>
          <w:iCs/>
        </w:rPr>
        <w:t>17</w:t>
      </w:r>
      <w:r w:rsidRPr="009B4832">
        <w:rPr>
          <w:rFonts w:ascii="Arial" w:hAnsi="Arial" w:cs="Arial"/>
        </w:rPr>
        <w:t xml:space="preserve">(21), 7857. </w:t>
      </w:r>
      <w:hyperlink r:id="rId22" w:history="1">
        <w:r w:rsidRPr="00FA383F">
          <w:rPr>
            <w:rStyle w:val="Hyperlink"/>
            <w:rFonts w:ascii="Arial" w:hAnsi="Arial" w:cs="Arial"/>
          </w:rPr>
          <w:t>https://doi.org/10.3390/ijerph17217857</w:t>
        </w:r>
      </w:hyperlink>
    </w:p>
    <w:p w14:paraId="5AD455BF"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He, F. X., Turnbull, B., Kirshbaum, M. N., Phillips, B., &amp; Klainin-Yobas, P. (2018). Assessing stress, protective factors and psychological well-being among undergraduate nursing students. </w:t>
      </w:r>
      <w:r w:rsidRPr="009B4832">
        <w:rPr>
          <w:rFonts w:ascii="Arial" w:hAnsi="Arial" w:cs="Arial"/>
          <w:i/>
          <w:iCs/>
        </w:rPr>
        <w:t>Nurse education today</w:t>
      </w:r>
      <w:r w:rsidRPr="009B4832">
        <w:rPr>
          <w:rFonts w:ascii="Arial" w:hAnsi="Arial" w:cs="Arial"/>
        </w:rPr>
        <w:t>, </w:t>
      </w:r>
      <w:r w:rsidRPr="009B4832">
        <w:rPr>
          <w:rFonts w:ascii="Arial" w:hAnsi="Arial" w:cs="Arial"/>
          <w:i/>
          <w:iCs/>
        </w:rPr>
        <w:t>68</w:t>
      </w:r>
      <w:r w:rsidRPr="009B4832">
        <w:rPr>
          <w:rFonts w:ascii="Arial" w:hAnsi="Arial" w:cs="Arial"/>
        </w:rPr>
        <w:t xml:space="preserve">, 4-12. </w:t>
      </w:r>
      <w:hyperlink r:id="rId23" w:tgtFrame="_blank" w:tooltip="Persistent link using digital object identifier" w:history="1">
        <w:r w:rsidRPr="009B4832">
          <w:rPr>
            <w:rStyle w:val="Hyperlink"/>
            <w:rFonts w:ascii="Arial" w:hAnsi="Arial" w:cs="Arial"/>
          </w:rPr>
          <w:t>https://doi.org/10.1016/j.nedt.2018.05.013</w:t>
        </w:r>
      </w:hyperlink>
    </w:p>
    <w:p w14:paraId="1EEA55BB"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Huang, C., Wang, Y., Li, X., Ren, L., Zhao, J., Hu, Y., Zhang, L., Fan, G., Xu, J., Gu, X., Cheng, Z., &amp; Cao, B. (2020). Clinical features of patients infected with 2019 novel coronavirus in Wuhan, China. </w:t>
      </w:r>
      <w:r w:rsidRPr="009B4832">
        <w:rPr>
          <w:rFonts w:ascii="Arial" w:hAnsi="Arial" w:cs="Arial"/>
          <w:i/>
          <w:iCs/>
        </w:rPr>
        <w:t>The lancet</w:t>
      </w:r>
      <w:r w:rsidRPr="009B4832">
        <w:rPr>
          <w:rFonts w:ascii="Arial" w:hAnsi="Arial" w:cs="Arial"/>
        </w:rPr>
        <w:t>, </w:t>
      </w:r>
      <w:r w:rsidRPr="009B4832">
        <w:rPr>
          <w:rFonts w:ascii="Arial" w:hAnsi="Arial" w:cs="Arial"/>
          <w:i/>
          <w:iCs/>
        </w:rPr>
        <w:t>395</w:t>
      </w:r>
      <w:r w:rsidRPr="009B4832">
        <w:rPr>
          <w:rFonts w:ascii="Arial" w:hAnsi="Arial" w:cs="Arial"/>
        </w:rPr>
        <w:t>(10223), 497-506.</w:t>
      </w:r>
      <w:r w:rsidRPr="009B4832">
        <w:rPr>
          <w:rFonts w:ascii="Arial" w:hAnsi="Arial" w:cs="Arial"/>
          <w:color w:val="212121"/>
          <w:lang w:eastAsia="en-IN" w:bidi="hi-IN"/>
        </w:rPr>
        <w:t xml:space="preserve"> </w:t>
      </w:r>
      <w:r w:rsidRPr="009B4832">
        <w:rPr>
          <w:rFonts w:ascii="Arial" w:hAnsi="Arial" w:cs="Arial"/>
        </w:rPr>
        <w:t> </w:t>
      </w:r>
      <w:hyperlink r:id="rId24" w:tgtFrame="_blank" w:history="1">
        <w:r w:rsidRPr="009B4832">
          <w:rPr>
            <w:rStyle w:val="Hyperlink"/>
            <w:rFonts w:ascii="Arial" w:hAnsi="Arial" w:cs="Arial"/>
          </w:rPr>
          <w:t>10.1016/S0140-6736(20)30183-5</w:t>
        </w:r>
      </w:hyperlink>
    </w:p>
    <w:p w14:paraId="1EE7BC81" w14:textId="77777777" w:rsidR="00FA383F" w:rsidRPr="00FA383F" w:rsidRDefault="00FA383F" w:rsidP="00D938DA">
      <w:pPr>
        <w:pStyle w:val="ListParagraph"/>
        <w:numPr>
          <w:ilvl w:val="0"/>
          <w:numId w:val="35"/>
        </w:numPr>
        <w:tabs>
          <w:tab w:val="left" w:pos="9450"/>
        </w:tabs>
        <w:ind w:left="1890" w:right="1350"/>
        <w:jc w:val="both"/>
        <w:rPr>
          <w:rFonts w:ascii="Arial" w:hAnsi="Arial" w:cs="Arial"/>
          <w:highlight w:val="yellow"/>
        </w:rPr>
      </w:pPr>
      <w:r w:rsidRPr="00FA383F">
        <w:rPr>
          <w:rFonts w:ascii="Arial" w:hAnsi="Arial" w:cs="Arial"/>
          <w:highlight w:val="yellow"/>
        </w:rPr>
        <w:t>Irfan, M., Akhtar, N., Ahmad, M., Shahzad, F., Elavarasan, R. M., Wu, H., &amp; Yang, C. (2021). Assessing public willingness to wear face masks during the COVID-19 pandemic: fresh insights from the theory of planned behavior. </w:t>
      </w:r>
      <w:r w:rsidRPr="00FA383F">
        <w:rPr>
          <w:rFonts w:ascii="Arial" w:hAnsi="Arial" w:cs="Arial"/>
          <w:i/>
          <w:iCs/>
          <w:highlight w:val="yellow"/>
        </w:rPr>
        <w:t>International Journal of Environmental Research and Public Health</w:t>
      </w:r>
      <w:r w:rsidRPr="00FA383F">
        <w:rPr>
          <w:rFonts w:ascii="Arial" w:hAnsi="Arial" w:cs="Arial"/>
          <w:highlight w:val="yellow"/>
        </w:rPr>
        <w:t>, </w:t>
      </w:r>
      <w:r w:rsidRPr="00FA383F">
        <w:rPr>
          <w:rFonts w:ascii="Arial" w:hAnsi="Arial" w:cs="Arial"/>
          <w:i/>
          <w:iCs/>
          <w:highlight w:val="yellow"/>
        </w:rPr>
        <w:t>18</w:t>
      </w:r>
      <w:r w:rsidRPr="00FA383F">
        <w:rPr>
          <w:rFonts w:ascii="Arial" w:hAnsi="Arial" w:cs="Arial"/>
          <w:highlight w:val="yellow"/>
        </w:rPr>
        <w:t xml:space="preserve">(9), 4577. </w:t>
      </w:r>
      <w:hyperlink r:id="rId25" w:history="1">
        <w:r w:rsidRPr="00FA383F">
          <w:rPr>
            <w:rStyle w:val="Hyperlink"/>
            <w:rFonts w:ascii="Arial" w:hAnsi="Arial" w:cs="Arial"/>
            <w:highlight w:val="yellow"/>
          </w:rPr>
          <w:t>https://doi.org/10.3390/ijerph18094577</w:t>
        </w:r>
      </w:hyperlink>
    </w:p>
    <w:p w14:paraId="3B3764F9"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Khetarpaul, N. (2022). COVID-19, nutrition, immunity, and diet. In </w:t>
      </w:r>
      <w:r w:rsidRPr="009B4832">
        <w:rPr>
          <w:rFonts w:ascii="Arial" w:hAnsi="Arial" w:cs="Arial"/>
          <w:i/>
          <w:iCs/>
        </w:rPr>
        <w:t>Delineating Health and Health System: Mechanistic Insights into Covid 19 Complications</w:t>
      </w:r>
      <w:r w:rsidRPr="009B4832">
        <w:rPr>
          <w:rFonts w:ascii="Arial" w:hAnsi="Arial" w:cs="Arial"/>
        </w:rPr>
        <w:t xml:space="preserve"> (pp. 449-470). Singapore: Springer Singapore. </w:t>
      </w:r>
      <w:hyperlink r:id="rId26" w:history="1">
        <w:r w:rsidRPr="009B4832">
          <w:rPr>
            <w:rStyle w:val="Hyperlink"/>
            <w:rFonts w:ascii="Arial" w:hAnsi="Arial" w:cs="Arial"/>
          </w:rPr>
          <w:t>https://doi.org/10.1007/978-981-16-5105-2_26</w:t>
        </w:r>
      </w:hyperlink>
      <w:r w:rsidRPr="009B4832">
        <w:rPr>
          <w:rFonts w:ascii="Arial" w:hAnsi="Arial" w:cs="Arial"/>
        </w:rPr>
        <w:t xml:space="preserve"> </w:t>
      </w:r>
    </w:p>
    <w:p w14:paraId="57298291"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color w:val="222222"/>
          <w:shd w:val="clear" w:color="auto" w:fill="FFFFFF"/>
        </w:rPr>
      </w:pPr>
      <w:r w:rsidRPr="009B4832">
        <w:rPr>
          <w:rFonts w:ascii="Arial" w:hAnsi="Arial" w:cs="Arial"/>
        </w:rPr>
        <w:t>Kikuchi, H., Machida, M., Nakamura, I., Saito, R., Odagiri, Y., Kojima, T., Watanabe, H., &amp; Inoue, S. (2021). Development of severe psychological distress among low-income individuals during the COVID-19 pandemic: longitudinal study. </w:t>
      </w:r>
      <w:r w:rsidRPr="009B4832">
        <w:rPr>
          <w:rFonts w:ascii="Arial" w:hAnsi="Arial" w:cs="Arial"/>
          <w:i/>
          <w:iCs/>
        </w:rPr>
        <w:t>BJPsych Open</w:t>
      </w:r>
      <w:r w:rsidRPr="009B4832">
        <w:rPr>
          <w:rFonts w:ascii="Arial" w:hAnsi="Arial" w:cs="Arial"/>
        </w:rPr>
        <w:t>, </w:t>
      </w:r>
      <w:r w:rsidRPr="009B4832">
        <w:rPr>
          <w:rFonts w:ascii="Arial" w:hAnsi="Arial" w:cs="Arial"/>
          <w:i/>
          <w:iCs/>
        </w:rPr>
        <w:t>7</w:t>
      </w:r>
      <w:r w:rsidRPr="009B4832">
        <w:rPr>
          <w:rFonts w:ascii="Arial" w:hAnsi="Arial" w:cs="Arial"/>
        </w:rPr>
        <w:t>(2), e50.</w:t>
      </w:r>
      <w:r w:rsidRPr="009B4832">
        <w:rPr>
          <w:rFonts w:ascii="Arial" w:hAnsi="Arial" w:cs="Arial"/>
          <w:color w:val="212121"/>
          <w:lang w:eastAsia="en-IN" w:bidi="hi-IN"/>
        </w:rPr>
        <w:t xml:space="preserve">    </w:t>
      </w:r>
      <w:hyperlink r:id="rId27" w:tgtFrame="_blank" w:history="1">
        <w:r w:rsidRPr="009B4832">
          <w:rPr>
            <w:rStyle w:val="Hyperlink"/>
            <w:rFonts w:ascii="Arial" w:hAnsi="Arial" w:cs="Arial"/>
          </w:rPr>
          <w:t>10.1192/bjo.2021.5</w:t>
        </w:r>
      </w:hyperlink>
    </w:p>
    <w:p w14:paraId="6E82D3E8"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Kontoangelos, K., Economou, M., &amp; Papageorgiou, C. (2020). Mental health effects of COVID-19 pandemic: a review of clinical and psychological traits. </w:t>
      </w:r>
      <w:r w:rsidRPr="009B4832">
        <w:rPr>
          <w:rFonts w:ascii="Arial" w:hAnsi="Arial" w:cs="Arial"/>
          <w:i/>
          <w:iCs/>
        </w:rPr>
        <w:t>Psychiatry investigation</w:t>
      </w:r>
      <w:r w:rsidRPr="009B4832">
        <w:rPr>
          <w:rFonts w:ascii="Arial" w:hAnsi="Arial" w:cs="Arial"/>
        </w:rPr>
        <w:t>, </w:t>
      </w:r>
      <w:r w:rsidRPr="009B4832">
        <w:rPr>
          <w:rFonts w:ascii="Arial" w:hAnsi="Arial" w:cs="Arial"/>
          <w:i/>
          <w:iCs/>
        </w:rPr>
        <w:t>17</w:t>
      </w:r>
      <w:r w:rsidRPr="009B4832">
        <w:rPr>
          <w:rFonts w:ascii="Arial" w:hAnsi="Arial" w:cs="Arial"/>
        </w:rPr>
        <w:t>(6), 491. https://doi.org/</w:t>
      </w:r>
      <w:hyperlink r:id="rId28" w:tgtFrame="_blank" w:history="1">
        <w:r w:rsidRPr="009B4832">
          <w:rPr>
            <w:rStyle w:val="Hyperlink"/>
            <w:rFonts w:ascii="Arial" w:hAnsi="Arial" w:cs="Arial"/>
          </w:rPr>
          <w:t>10.30773/pi.2020.0161</w:t>
        </w:r>
      </w:hyperlink>
    </w:p>
    <w:p w14:paraId="2C086651"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 xml:space="preserve">Penninx, B. W., Beekman, A. T., Ormel, J., Kriegsman, D. M., Boeke, A. J. P., Van Eijk, J. T. M., &amp; Deeg, D. J. (1996). Psychological status among elderly people with chronic diseases: does type of disease play a </w:t>
      </w:r>
      <w:proofErr w:type="gramStart"/>
      <w:r w:rsidRPr="009B4832">
        <w:rPr>
          <w:rFonts w:ascii="Arial" w:hAnsi="Arial" w:cs="Arial"/>
        </w:rPr>
        <w:t>part?.</w:t>
      </w:r>
      <w:proofErr w:type="gramEnd"/>
      <w:r w:rsidRPr="009B4832">
        <w:rPr>
          <w:rFonts w:ascii="Arial" w:hAnsi="Arial" w:cs="Arial"/>
        </w:rPr>
        <w:t> </w:t>
      </w:r>
      <w:r w:rsidRPr="009B4832">
        <w:rPr>
          <w:rFonts w:ascii="Arial" w:hAnsi="Arial" w:cs="Arial"/>
          <w:i/>
          <w:iCs/>
        </w:rPr>
        <w:t>Journal of psychosomatic research</w:t>
      </w:r>
      <w:r w:rsidRPr="009B4832">
        <w:rPr>
          <w:rFonts w:ascii="Arial" w:hAnsi="Arial" w:cs="Arial"/>
        </w:rPr>
        <w:t>, </w:t>
      </w:r>
      <w:r w:rsidRPr="009B4832">
        <w:rPr>
          <w:rFonts w:ascii="Arial" w:hAnsi="Arial" w:cs="Arial"/>
          <w:i/>
          <w:iCs/>
        </w:rPr>
        <w:t>40</w:t>
      </w:r>
      <w:r w:rsidRPr="009B4832">
        <w:rPr>
          <w:rFonts w:ascii="Arial" w:hAnsi="Arial" w:cs="Arial"/>
        </w:rPr>
        <w:t xml:space="preserve">(5), 521-534. </w:t>
      </w:r>
      <w:hyperlink r:id="rId29" w:tgtFrame="_blank" w:history="1">
        <w:r w:rsidRPr="009B4832">
          <w:rPr>
            <w:rStyle w:val="Hyperlink"/>
            <w:rFonts w:ascii="Arial" w:hAnsi="Arial" w:cs="Arial"/>
          </w:rPr>
          <w:t>10.1016/0022-3999(95)00620-6</w:t>
        </w:r>
      </w:hyperlink>
    </w:p>
    <w:p w14:paraId="5949EECA"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Pieroni, A., Vandebroek, I., Prakofjewa, J., Bussmann, R. W., Paniagua-Zambrana, N. Y., Maroyi, A., Torri L, Zocchi DM, Dam AT, Khan SM, Ahmad H,</w:t>
      </w:r>
      <w:r w:rsidRPr="00FA383F">
        <w:rPr>
          <w:rFonts w:ascii="Arial" w:hAnsi="Arial" w:cs="Arial"/>
          <w:color w:val="000000" w:themeColor="text1"/>
        </w:rPr>
        <w:t xml:space="preserve"> </w:t>
      </w:r>
      <w:hyperlink r:id="rId30" w:anchor="auth-Yeter-Ye_il-Aff13" w:history="1">
        <w:r w:rsidRPr="00FA383F">
          <w:rPr>
            <w:rStyle w:val="Hyperlink"/>
            <w:rFonts w:ascii="Arial" w:hAnsi="Arial" w:cs="Arial"/>
            <w:color w:val="000000" w:themeColor="text1"/>
            <w:u w:val="none"/>
          </w:rPr>
          <w:t>Yeşil</w:t>
        </w:r>
      </w:hyperlink>
      <w:r w:rsidRPr="009B4832">
        <w:rPr>
          <w:rFonts w:ascii="Arial" w:hAnsi="Arial" w:cs="Arial"/>
        </w:rPr>
        <w:t xml:space="preserve"> Y, Huish R, Santayana MP, Mocan A, Hu X, Boscolo O &amp; Sõukand, R. (2020). Taming the </w:t>
      </w:r>
      <w:r w:rsidRPr="009B4832">
        <w:rPr>
          <w:rFonts w:ascii="Arial" w:hAnsi="Arial" w:cs="Arial"/>
        </w:rPr>
        <w:lastRenderedPageBreak/>
        <w:t>pandemic? The importance of homemade plant-based foods and beverages as community responses to COVID-19. </w:t>
      </w:r>
      <w:r w:rsidRPr="009B4832">
        <w:rPr>
          <w:rFonts w:ascii="Arial" w:hAnsi="Arial" w:cs="Arial"/>
          <w:i/>
          <w:iCs/>
        </w:rPr>
        <w:t>Journal of ethnobiology and ethnomedicine</w:t>
      </w:r>
      <w:r w:rsidRPr="009B4832">
        <w:rPr>
          <w:rFonts w:ascii="Arial" w:hAnsi="Arial" w:cs="Arial"/>
        </w:rPr>
        <w:t>, </w:t>
      </w:r>
      <w:r w:rsidRPr="009B4832">
        <w:rPr>
          <w:rFonts w:ascii="Arial" w:hAnsi="Arial" w:cs="Arial"/>
          <w:i/>
          <w:iCs/>
        </w:rPr>
        <w:t>16</w:t>
      </w:r>
      <w:r w:rsidRPr="009B4832">
        <w:rPr>
          <w:rFonts w:ascii="Arial" w:hAnsi="Arial" w:cs="Arial"/>
        </w:rPr>
        <w:t>, 1-9.</w:t>
      </w:r>
      <w:r w:rsidRPr="009B4832">
        <w:rPr>
          <w:rFonts w:ascii="Arial" w:hAnsi="Arial" w:cs="Arial"/>
          <w:color w:val="212121"/>
          <w:lang w:eastAsia="en-IN" w:bidi="hi-IN"/>
        </w:rPr>
        <w:t xml:space="preserve"> </w:t>
      </w:r>
      <w:hyperlink r:id="rId31" w:tgtFrame="_blank" w:history="1">
        <w:r w:rsidRPr="009B4832">
          <w:rPr>
            <w:rStyle w:val="Hyperlink"/>
            <w:rFonts w:ascii="Arial" w:hAnsi="Arial" w:cs="Arial"/>
          </w:rPr>
          <w:t>10.1186/s13002-020-00426-9</w:t>
        </w:r>
      </w:hyperlink>
    </w:p>
    <w:p w14:paraId="045AB286"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color w:val="222222"/>
          <w:shd w:val="clear" w:color="auto" w:fill="FFFFFF"/>
        </w:rPr>
      </w:pPr>
      <w:r w:rsidRPr="009B4832">
        <w:rPr>
          <w:rFonts w:ascii="Arial" w:hAnsi="Arial" w:cs="Arial"/>
        </w:rPr>
        <w:t>Que, J., Shi, L. E., Deng, J., Liu, J., Zhang, L., Wu, S., Gong, Y., Huang, W., Yuan, K., Yan, W., Sun, Y., &amp; Lu, L. (2020). Psychological impact of the COVID-19 pandemic on healthcare workers: a cross-sectional study in China. </w:t>
      </w:r>
      <w:r w:rsidRPr="009B4832">
        <w:rPr>
          <w:rFonts w:ascii="Arial" w:hAnsi="Arial" w:cs="Arial"/>
          <w:i/>
          <w:iCs/>
        </w:rPr>
        <w:t>General psychiatry</w:t>
      </w:r>
      <w:r w:rsidRPr="009B4832">
        <w:rPr>
          <w:rFonts w:ascii="Arial" w:hAnsi="Arial" w:cs="Arial"/>
        </w:rPr>
        <w:t>, </w:t>
      </w:r>
      <w:r w:rsidRPr="009B4832">
        <w:rPr>
          <w:rFonts w:ascii="Arial" w:hAnsi="Arial" w:cs="Arial"/>
          <w:i/>
          <w:iCs/>
        </w:rPr>
        <w:t>33</w:t>
      </w:r>
      <w:r w:rsidRPr="009B4832">
        <w:rPr>
          <w:rFonts w:ascii="Arial" w:hAnsi="Arial" w:cs="Arial"/>
        </w:rPr>
        <w:t>(3), e100259.</w:t>
      </w:r>
      <w:r w:rsidRPr="009B4832">
        <w:rPr>
          <w:rFonts w:ascii="Arial" w:hAnsi="Arial" w:cs="Arial"/>
          <w:color w:val="444444"/>
          <w:shd w:val="clear" w:color="auto" w:fill="FFFFFF"/>
        </w:rPr>
        <w:t xml:space="preserve"> </w:t>
      </w:r>
      <w:hyperlink r:id="rId32" w:tgtFrame="_blank" w:history="1">
        <w:r w:rsidRPr="009B4832">
          <w:rPr>
            <w:rStyle w:val="Hyperlink"/>
            <w:rFonts w:ascii="Arial" w:hAnsi="Arial" w:cs="Arial"/>
          </w:rPr>
          <w:t>10.1136/gpsych-2020-100259</w:t>
        </w:r>
      </w:hyperlink>
    </w:p>
    <w:p w14:paraId="267F6AD0"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Santana, C. L. A., Manfrinato, C. V., Souza, P. R. P., Marino, A., Condé, V. F., Stedefeldt, E., Tomita, L.Y.</w:t>
      </w:r>
      <w:proofErr w:type="gramStart"/>
      <w:r w:rsidRPr="009B4832">
        <w:rPr>
          <w:rFonts w:ascii="Arial" w:hAnsi="Arial" w:cs="Arial"/>
        </w:rPr>
        <w:t>,  &amp;</w:t>
      </w:r>
      <w:proofErr w:type="gramEnd"/>
      <w:r w:rsidRPr="009B4832">
        <w:rPr>
          <w:rFonts w:ascii="Arial" w:hAnsi="Arial" w:cs="Arial"/>
        </w:rPr>
        <w:t xml:space="preserve"> do Carmo Franco, M. (2021). Psychological distress, low-income, and socio-economic vulnerability in the COVID-19 pandemic. </w:t>
      </w:r>
      <w:r w:rsidRPr="009B4832">
        <w:rPr>
          <w:rFonts w:ascii="Arial" w:hAnsi="Arial" w:cs="Arial"/>
          <w:i/>
          <w:iCs/>
        </w:rPr>
        <w:t>Public Health</w:t>
      </w:r>
      <w:r w:rsidRPr="009B4832">
        <w:rPr>
          <w:rFonts w:ascii="Arial" w:hAnsi="Arial" w:cs="Arial"/>
        </w:rPr>
        <w:t>, </w:t>
      </w:r>
      <w:r w:rsidRPr="009B4832">
        <w:rPr>
          <w:rFonts w:ascii="Arial" w:hAnsi="Arial" w:cs="Arial"/>
          <w:i/>
          <w:iCs/>
        </w:rPr>
        <w:t>199</w:t>
      </w:r>
      <w:r w:rsidRPr="009B4832">
        <w:rPr>
          <w:rFonts w:ascii="Arial" w:hAnsi="Arial" w:cs="Arial"/>
        </w:rPr>
        <w:t>, 42-45.</w:t>
      </w:r>
      <w:r w:rsidRPr="009B4832">
        <w:rPr>
          <w:rFonts w:ascii="Arial" w:hAnsi="Arial" w:cs="Arial"/>
          <w:color w:val="212121"/>
          <w:lang w:eastAsia="en-IN" w:bidi="hi-IN"/>
        </w:rPr>
        <w:t xml:space="preserve"> </w:t>
      </w:r>
      <w:hyperlink r:id="rId33" w:tgtFrame="_blank" w:history="1">
        <w:r w:rsidRPr="009B4832">
          <w:rPr>
            <w:rStyle w:val="Hyperlink"/>
            <w:rFonts w:ascii="Arial" w:hAnsi="Arial" w:cs="Arial"/>
          </w:rPr>
          <w:t>10.1016/j.puhe.2021.08.016</w:t>
        </w:r>
      </w:hyperlink>
    </w:p>
    <w:p w14:paraId="013186E2" w14:textId="77777777" w:rsidR="00FA383F" w:rsidRPr="00FA383F" w:rsidRDefault="00FA383F" w:rsidP="00FA383F">
      <w:pPr>
        <w:pStyle w:val="ListParagraph"/>
        <w:numPr>
          <w:ilvl w:val="0"/>
          <w:numId w:val="35"/>
        </w:numPr>
        <w:tabs>
          <w:tab w:val="left" w:pos="9450"/>
        </w:tabs>
        <w:ind w:left="1890" w:right="1350"/>
        <w:jc w:val="both"/>
        <w:rPr>
          <w:rFonts w:ascii="Arial" w:hAnsi="Arial" w:cs="Arial"/>
          <w:highlight w:val="yellow"/>
          <w:lang w:val="en-IN"/>
        </w:rPr>
      </w:pPr>
      <w:r w:rsidRPr="00FA383F">
        <w:rPr>
          <w:rFonts w:ascii="Arial" w:hAnsi="Arial" w:cs="Arial"/>
          <w:highlight w:val="yellow"/>
        </w:rPr>
        <w:t>Shimul, S. N., Hussain, M., Faisel, A. J., Hamid, S. A., Sultana, N., &amp; Kuddus, M. A. (2024). Impact of alternative Non-Pharmaceutical Interventions strategies for controlling COVID-19 outbreak in Bangladesh: A modeling study. </w:t>
      </w:r>
      <w:r w:rsidRPr="00FA383F">
        <w:rPr>
          <w:rFonts w:ascii="Arial" w:hAnsi="Arial" w:cs="Arial"/>
          <w:i/>
          <w:iCs/>
          <w:highlight w:val="yellow"/>
        </w:rPr>
        <w:t>Plos one</w:t>
      </w:r>
      <w:r w:rsidRPr="00FA383F">
        <w:rPr>
          <w:rFonts w:ascii="Arial" w:hAnsi="Arial" w:cs="Arial"/>
          <w:highlight w:val="yellow"/>
        </w:rPr>
        <w:t>, </w:t>
      </w:r>
      <w:r w:rsidRPr="00FA383F">
        <w:rPr>
          <w:rFonts w:ascii="Arial" w:hAnsi="Arial" w:cs="Arial"/>
          <w:i/>
          <w:iCs/>
          <w:highlight w:val="yellow"/>
        </w:rPr>
        <w:t>19</w:t>
      </w:r>
      <w:r w:rsidRPr="00FA383F">
        <w:rPr>
          <w:rFonts w:ascii="Arial" w:hAnsi="Arial" w:cs="Arial"/>
          <w:highlight w:val="yellow"/>
        </w:rPr>
        <w:t>(2), e0293863.</w:t>
      </w:r>
      <w:r w:rsidRPr="00FA383F">
        <w:rPr>
          <w:rFonts w:cs="Helvetica"/>
          <w:color w:val="606060"/>
          <w:highlight w:val="yellow"/>
          <w:lang w:val="en-IN" w:eastAsia="en-IN" w:bidi="hi-IN"/>
        </w:rPr>
        <w:t xml:space="preserve"> </w:t>
      </w:r>
      <w:hyperlink r:id="rId34" w:history="1">
        <w:r w:rsidRPr="00FA383F">
          <w:rPr>
            <w:rStyle w:val="Hyperlink"/>
            <w:rFonts w:ascii="Arial" w:hAnsi="Arial" w:cs="Arial"/>
            <w:highlight w:val="yellow"/>
            <w:lang w:val="en-IN"/>
          </w:rPr>
          <w:t>https://doi.org/10.1371/journal.pone.0293863</w:t>
        </w:r>
      </w:hyperlink>
    </w:p>
    <w:p w14:paraId="64102CFE"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Shwe, S., Sharma, A. A., Lee, P. K., &amp; Lee, P. (2021). Personal protective equipment: attitudes and behaviors among nurses at a single university medical center. </w:t>
      </w:r>
      <w:r w:rsidRPr="009B4832">
        <w:rPr>
          <w:rFonts w:ascii="Arial" w:hAnsi="Arial" w:cs="Arial"/>
          <w:i/>
          <w:iCs/>
        </w:rPr>
        <w:t>Cureus</w:t>
      </w:r>
      <w:r w:rsidRPr="009B4832">
        <w:rPr>
          <w:rFonts w:ascii="Arial" w:hAnsi="Arial" w:cs="Arial"/>
        </w:rPr>
        <w:t>, </w:t>
      </w:r>
      <w:r w:rsidRPr="009B4832">
        <w:rPr>
          <w:rFonts w:ascii="Arial" w:hAnsi="Arial" w:cs="Arial"/>
          <w:i/>
          <w:iCs/>
        </w:rPr>
        <w:t>13</w:t>
      </w:r>
      <w:r w:rsidRPr="009B4832">
        <w:rPr>
          <w:rFonts w:ascii="Arial" w:hAnsi="Arial" w:cs="Arial"/>
        </w:rPr>
        <w:t xml:space="preserve">(12). </w:t>
      </w:r>
      <w:hyperlink r:id="rId35" w:tgtFrame="_blank" w:history="1">
        <w:r w:rsidRPr="009B4832">
          <w:rPr>
            <w:rStyle w:val="Hyperlink"/>
            <w:rFonts w:ascii="Arial" w:hAnsi="Arial" w:cs="Arial"/>
          </w:rPr>
          <w:t>10.7759/cureus.20265</w:t>
        </w:r>
      </w:hyperlink>
    </w:p>
    <w:p w14:paraId="5B9B0283"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Suryavanshi, N., Kadam, A., Dhumal, G., Nimkar, S., Mave, V., Gupta, A., Cox, S. R., &amp; Gupte, N. (2020). Mental health and quality of life among healthcare professionals during the COVID</w:t>
      </w:r>
      <w:r w:rsidRPr="009B4832">
        <w:rPr>
          <w:rFonts w:ascii="Cambria Math" w:hAnsi="Cambria Math" w:cs="Cambria Math"/>
        </w:rPr>
        <w:t>‐</w:t>
      </w:r>
      <w:r w:rsidRPr="009B4832">
        <w:rPr>
          <w:rFonts w:ascii="Arial" w:hAnsi="Arial" w:cs="Arial"/>
        </w:rPr>
        <w:t>19 pandemic in India. </w:t>
      </w:r>
      <w:r w:rsidRPr="009B4832">
        <w:rPr>
          <w:rFonts w:ascii="Arial" w:hAnsi="Arial" w:cs="Arial"/>
          <w:i/>
          <w:iCs/>
        </w:rPr>
        <w:t>Brain and behavior</w:t>
      </w:r>
      <w:r w:rsidRPr="009B4832">
        <w:rPr>
          <w:rFonts w:ascii="Arial" w:hAnsi="Arial" w:cs="Arial"/>
        </w:rPr>
        <w:t>, </w:t>
      </w:r>
      <w:r w:rsidRPr="009B4832">
        <w:rPr>
          <w:rFonts w:ascii="Arial" w:hAnsi="Arial" w:cs="Arial"/>
          <w:i/>
          <w:iCs/>
        </w:rPr>
        <w:t>10</w:t>
      </w:r>
      <w:r w:rsidRPr="009B4832">
        <w:rPr>
          <w:rFonts w:ascii="Arial" w:hAnsi="Arial" w:cs="Arial"/>
        </w:rPr>
        <w:t>(11), e01837.</w:t>
      </w:r>
      <w:r w:rsidRPr="009B4832">
        <w:rPr>
          <w:rFonts w:ascii="Arial" w:hAnsi="Arial" w:cs="Arial"/>
          <w:color w:val="212121"/>
          <w:lang w:eastAsia="en-IN" w:bidi="hi-IN"/>
        </w:rPr>
        <w:t xml:space="preserve"> </w:t>
      </w:r>
      <w:hyperlink r:id="rId36" w:tgtFrame="_blank" w:history="1">
        <w:r w:rsidRPr="009B4832">
          <w:rPr>
            <w:rStyle w:val="Hyperlink"/>
            <w:rFonts w:ascii="Arial" w:hAnsi="Arial" w:cs="Arial"/>
          </w:rPr>
          <w:t>10.1002/brb3.1837</w:t>
        </w:r>
      </w:hyperlink>
    </w:p>
    <w:p w14:paraId="64BC32A8"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Traunmüller, C., Stefitz, R., Gaisbachgrabner, K., &amp; Schwerdtfeger, A. (2020). Psychological correlates of COVID-19 pandemic in the Austrian population. </w:t>
      </w:r>
      <w:r w:rsidRPr="009B4832">
        <w:rPr>
          <w:rFonts w:ascii="Arial" w:hAnsi="Arial" w:cs="Arial"/>
          <w:i/>
          <w:iCs/>
        </w:rPr>
        <w:t>BMC Public Health</w:t>
      </w:r>
      <w:r w:rsidRPr="009B4832">
        <w:rPr>
          <w:rFonts w:ascii="Arial" w:hAnsi="Arial" w:cs="Arial"/>
        </w:rPr>
        <w:t>, </w:t>
      </w:r>
      <w:r w:rsidRPr="009B4832">
        <w:rPr>
          <w:rFonts w:ascii="Arial" w:hAnsi="Arial" w:cs="Arial"/>
          <w:i/>
          <w:iCs/>
        </w:rPr>
        <w:t>20</w:t>
      </w:r>
      <w:r w:rsidRPr="009B4832">
        <w:rPr>
          <w:rFonts w:ascii="Arial" w:hAnsi="Arial" w:cs="Arial"/>
        </w:rPr>
        <w:t xml:space="preserve">, 1-16. </w:t>
      </w:r>
      <w:hyperlink r:id="rId37" w:tgtFrame="_blank" w:history="1">
        <w:r w:rsidRPr="009B4832">
          <w:rPr>
            <w:rStyle w:val="Hyperlink"/>
            <w:rFonts w:ascii="Arial" w:hAnsi="Arial" w:cs="Arial"/>
          </w:rPr>
          <w:t>10.1186/s12889-020-09489-5</w:t>
        </w:r>
      </w:hyperlink>
    </w:p>
    <w:p w14:paraId="22F0336C" w14:textId="77777777" w:rsidR="00FA383F" w:rsidRPr="00FA383F" w:rsidRDefault="00FA383F" w:rsidP="00D938DA">
      <w:pPr>
        <w:pStyle w:val="ListParagraph"/>
        <w:numPr>
          <w:ilvl w:val="0"/>
          <w:numId w:val="35"/>
        </w:numPr>
        <w:tabs>
          <w:tab w:val="left" w:pos="9450"/>
        </w:tabs>
        <w:ind w:left="1890" w:right="1350"/>
        <w:jc w:val="both"/>
        <w:rPr>
          <w:rFonts w:ascii="Arial" w:hAnsi="Arial" w:cs="Arial"/>
          <w:highlight w:val="yellow"/>
        </w:rPr>
      </w:pPr>
      <w:r w:rsidRPr="00FA383F">
        <w:rPr>
          <w:rFonts w:ascii="Arial" w:hAnsi="Arial" w:cs="Arial"/>
          <w:highlight w:val="yellow"/>
        </w:rPr>
        <w:t>Umbetkulova, S., Kanderzhanova, A., Foster, F., Stolyarova, V., &amp; Cobb-Zygadlo, D. (2024). Mental health changes in healthcare workers during COVID-19 pandemic: A systematic review of longitudinal studies. </w:t>
      </w:r>
      <w:r w:rsidRPr="00FA383F">
        <w:rPr>
          <w:rFonts w:ascii="Arial" w:hAnsi="Arial" w:cs="Arial"/>
          <w:i/>
          <w:iCs/>
          <w:highlight w:val="yellow"/>
        </w:rPr>
        <w:t>Evaluation &amp; the health professions</w:t>
      </w:r>
      <w:r w:rsidRPr="00FA383F">
        <w:rPr>
          <w:rFonts w:ascii="Arial" w:hAnsi="Arial" w:cs="Arial"/>
          <w:highlight w:val="yellow"/>
        </w:rPr>
        <w:t>, </w:t>
      </w:r>
      <w:r w:rsidRPr="00FA383F">
        <w:rPr>
          <w:rFonts w:ascii="Arial" w:hAnsi="Arial" w:cs="Arial"/>
          <w:i/>
          <w:iCs/>
          <w:highlight w:val="yellow"/>
        </w:rPr>
        <w:t>47</w:t>
      </w:r>
      <w:r w:rsidRPr="00FA383F">
        <w:rPr>
          <w:rFonts w:ascii="Arial" w:hAnsi="Arial" w:cs="Arial"/>
          <w:highlight w:val="yellow"/>
        </w:rPr>
        <w:t xml:space="preserve">(1), 11-20. </w:t>
      </w:r>
      <w:hyperlink r:id="rId38" w:history="1">
        <w:r w:rsidRPr="00FA383F">
          <w:rPr>
            <w:rStyle w:val="Hyperlink"/>
            <w:rFonts w:ascii="Arial" w:hAnsi="Arial" w:cs="Arial"/>
            <w:highlight w:val="yellow"/>
          </w:rPr>
          <w:t>https://doi.org/10.1177/01632787231165076</w:t>
        </w:r>
      </w:hyperlink>
    </w:p>
    <w:p w14:paraId="73F16849" w14:textId="77777777" w:rsidR="00FA383F" w:rsidRPr="009B4832"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Wang, C., Horby, P. W., Hayden, F. G., &amp; Gao, G. F. (2020). A novel coronavirus outbreak of global health concern. </w:t>
      </w:r>
      <w:r w:rsidRPr="009B4832">
        <w:rPr>
          <w:rFonts w:ascii="Arial" w:hAnsi="Arial" w:cs="Arial"/>
          <w:i/>
          <w:iCs/>
        </w:rPr>
        <w:t>The Lancet</w:t>
      </w:r>
      <w:r w:rsidRPr="009B4832">
        <w:rPr>
          <w:rFonts w:ascii="Arial" w:hAnsi="Arial" w:cs="Arial"/>
        </w:rPr>
        <w:t>, </w:t>
      </w:r>
      <w:r w:rsidRPr="009B4832">
        <w:rPr>
          <w:rFonts w:ascii="Arial" w:hAnsi="Arial" w:cs="Arial"/>
          <w:i/>
          <w:iCs/>
        </w:rPr>
        <w:t>395</w:t>
      </w:r>
      <w:r w:rsidRPr="009B4832">
        <w:rPr>
          <w:rFonts w:ascii="Arial" w:hAnsi="Arial" w:cs="Arial"/>
        </w:rPr>
        <w:t xml:space="preserve">(10223), 470-473. </w:t>
      </w:r>
      <w:hyperlink r:id="rId39" w:tgtFrame="_blank" w:history="1">
        <w:r w:rsidRPr="009B4832">
          <w:rPr>
            <w:rStyle w:val="Hyperlink"/>
            <w:rFonts w:ascii="Arial" w:hAnsi="Arial" w:cs="Arial"/>
          </w:rPr>
          <w:t>10.1016/S0140-6736(20)30185-9</w:t>
        </w:r>
      </w:hyperlink>
    </w:p>
    <w:p w14:paraId="0F3A9F40" w14:textId="77777777" w:rsidR="00FA383F" w:rsidRPr="00257575" w:rsidRDefault="00FA383F" w:rsidP="00D938DA">
      <w:pPr>
        <w:pStyle w:val="ListParagraph"/>
        <w:numPr>
          <w:ilvl w:val="0"/>
          <w:numId w:val="35"/>
        </w:numPr>
        <w:tabs>
          <w:tab w:val="left" w:pos="9450"/>
        </w:tabs>
        <w:ind w:left="1890" w:right="1350"/>
        <w:jc w:val="both"/>
        <w:rPr>
          <w:rFonts w:ascii="Arial" w:hAnsi="Arial" w:cs="Arial"/>
        </w:rPr>
      </w:pPr>
      <w:r w:rsidRPr="009B4832">
        <w:rPr>
          <w:rFonts w:ascii="Arial" w:hAnsi="Arial" w:cs="Arial"/>
        </w:rPr>
        <w:t>Xing, J., Sun, N., Xu, J., Geng, S., &amp; Li, Y. (2020). Study of the mental health status of medical personnel dealing with new coronavirus pneumonia. </w:t>
      </w:r>
      <w:r w:rsidRPr="009B4832">
        <w:rPr>
          <w:rFonts w:ascii="Arial" w:hAnsi="Arial" w:cs="Arial"/>
          <w:i/>
          <w:iCs/>
        </w:rPr>
        <w:t>PloS one</w:t>
      </w:r>
      <w:r w:rsidRPr="009B4832">
        <w:rPr>
          <w:rFonts w:ascii="Arial" w:hAnsi="Arial" w:cs="Arial"/>
        </w:rPr>
        <w:t>, </w:t>
      </w:r>
      <w:r w:rsidRPr="009B4832">
        <w:rPr>
          <w:rFonts w:ascii="Arial" w:hAnsi="Arial" w:cs="Arial"/>
          <w:i/>
          <w:iCs/>
        </w:rPr>
        <w:t>15</w:t>
      </w:r>
      <w:r w:rsidRPr="009B4832">
        <w:rPr>
          <w:rFonts w:ascii="Arial" w:hAnsi="Arial" w:cs="Arial"/>
        </w:rPr>
        <w:t xml:space="preserve">(5), e0233145. </w:t>
      </w:r>
      <w:hyperlink r:id="rId40" w:history="1">
        <w:r w:rsidRPr="009B4832">
          <w:rPr>
            <w:rStyle w:val="Hyperlink"/>
            <w:rFonts w:ascii="Arial" w:hAnsi="Arial" w:cs="Arial"/>
          </w:rPr>
          <w:t>https://doi.org/10.1371/journal.pone.0233145</w:t>
        </w:r>
      </w:hyperlink>
    </w:p>
    <w:p w14:paraId="245449D2" w14:textId="06BC1B3D" w:rsidR="00FA383F" w:rsidRPr="00FA383F" w:rsidRDefault="00FA383F" w:rsidP="00FA383F">
      <w:pPr>
        <w:tabs>
          <w:tab w:val="left" w:pos="9450"/>
        </w:tabs>
        <w:ind w:right="1350"/>
        <w:jc w:val="both"/>
        <w:rPr>
          <w:rFonts w:ascii="Arial" w:hAnsi="Arial" w:cs="Arial"/>
        </w:rPr>
      </w:pPr>
    </w:p>
    <w:sectPr w:rsidR="00FA383F" w:rsidRPr="00FA383F" w:rsidSect="00CE46E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F3941" w14:textId="77777777" w:rsidR="00C76345" w:rsidRDefault="00C76345" w:rsidP="00C37E61">
      <w:r>
        <w:separator/>
      </w:r>
    </w:p>
  </w:endnote>
  <w:endnote w:type="continuationSeparator" w:id="0">
    <w:p w14:paraId="6D1B06F2" w14:textId="77777777" w:rsidR="00C76345" w:rsidRDefault="00C7634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7B529" w14:textId="77777777" w:rsidR="00CE46E2" w:rsidRDefault="00CE4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59D49" w14:textId="441FDC72" w:rsidR="00C37E61" w:rsidRPr="00B444D8" w:rsidRDefault="00C37E61" w:rsidP="00B444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DB6D4" w14:textId="6451731F" w:rsidR="00754C9A" w:rsidRPr="00CE46E2" w:rsidRDefault="00754C9A" w:rsidP="00CE46E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B967" w14:textId="77777777" w:rsidR="00F266EE" w:rsidRPr="00C37E61" w:rsidRDefault="00F266EE"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32D75" w14:textId="77777777" w:rsidR="00C76345" w:rsidRDefault="00C76345" w:rsidP="00C37E61">
      <w:r>
        <w:separator/>
      </w:r>
    </w:p>
  </w:footnote>
  <w:footnote w:type="continuationSeparator" w:id="0">
    <w:p w14:paraId="1F1934ED" w14:textId="77777777" w:rsidR="00C76345" w:rsidRDefault="00C7634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6C169" w14:textId="0A19586C" w:rsidR="00CE46E2" w:rsidRDefault="00000000">
    <w:pPr>
      <w:pStyle w:val="Header"/>
    </w:pPr>
    <w:r>
      <w:rPr>
        <w:noProof/>
      </w:rPr>
      <w:pict w14:anchorId="425D23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6028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315AA" w14:textId="1C152A63" w:rsidR="00CE46E2" w:rsidRDefault="00000000">
    <w:pPr>
      <w:pStyle w:val="Header"/>
    </w:pPr>
    <w:r>
      <w:rPr>
        <w:noProof/>
      </w:rPr>
      <w:pict w14:anchorId="65056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926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7AFF" w14:textId="6079EE1B" w:rsidR="00296529" w:rsidRPr="00296529" w:rsidRDefault="00000000" w:rsidP="00296529">
    <w:pPr>
      <w:ind w:left="2160"/>
      <w:jc w:val="center"/>
      <w:rPr>
        <w:rFonts w:ascii="Times New Roman" w:eastAsia="Calibri" w:hAnsi="Times New Roman"/>
        <w:i/>
        <w:sz w:val="18"/>
        <w:szCs w:val="22"/>
      </w:rPr>
    </w:pPr>
    <w:r>
      <w:rPr>
        <w:noProof/>
      </w:rPr>
      <w:pict w14:anchorId="2C875F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6131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2CA6C3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AA6632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C37B6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05F32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F1B286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FEA718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E23E1" w14:textId="77777777" w:rsidR="00F266EE" w:rsidRDefault="00000000">
    <w:pPr>
      <w:pStyle w:val="Header"/>
    </w:pPr>
    <w:r>
      <w:rPr>
        <w:noProof/>
      </w:rPr>
      <w:pict w14:anchorId="46366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9AD04" w14:textId="77777777" w:rsidR="00F266EE" w:rsidRDefault="00000000">
    <w:pPr>
      <w:pStyle w:val="Header"/>
    </w:pPr>
    <w:r>
      <w:rPr>
        <w:noProof/>
      </w:rPr>
      <w:pict w14:anchorId="3026A7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520.65pt;height:57.85pt;rotation:315;z-index:-25165619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23A5C" w14:textId="77777777" w:rsidR="00F266EE" w:rsidRDefault="00000000">
    <w:pPr>
      <w:pStyle w:val="Header"/>
    </w:pPr>
    <w:r>
      <w:rPr>
        <w:noProof/>
      </w:rPr>
      <w:pict w14:anchorId="55F7BD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20.65pt;height:57.85pt;rotation:315;z-index:-25165824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3625D0D"/>
    <w:multiLevelType w:val="hybridMultilevel"/>
    <w:tmpl w:val="183CF7C6"/>
    <w:lvl w:ilvl="0" w:tplc="4009000F">
      <w:start w:val="1"/>
      <w:numFmt w:val="decimal"/>
      <w:lvlText w:val="%1."/>
      <w:lvlJc w:val="left"/>
      <w:pPr>
        <w:ind w:left="7560" w:hanging="360"/>
      </w:pPr>
    </w:lvl>
    <w:lvl w:ilvl="1" w:tplc="40090019" w:tentative="1">
      <w:start w:val="1"/>
      <w:numFmt w:val="lowerLetter"/>
      <w:lvlText w:val="%2."/>
      <w:lvlJc w:val="left"/>
      <w:pPr>
        <w:ind w:left="8280" w:hanging="360"/>
      </w:pPr>
    </w:lvl>
    <w:lvl w:ilvl="2" w:tplc="4009001B" w:tentative="1">
      <w:start w:val="1"/>
      <w:numFmt w:val="lowerRoman"/>
      <w:lvlText w:val="%3."/>
      <w:lvlJc w:val="right"/>
      <w:pPr>
        <w:ind w:left="9000" w:hanging="180"/>
      </w:pPr>
    </w:lvl>
    <w:lvl w:ilvl="3" w:tplc="4009000F" w:tentative="1">
      <w:start w:val="1"/>
      <w:numFmt w:val="decimal"/>
      <w:lvlText w:val="%4."/>
      <w:lvlJc w:val="left"/>
      <w:pPr>
        <w:ind w:left="9720" w:hanging="360"/>
      </w:pPr>
    </w:lvl>
    <w:lvl w:ilvl="4" w:tplc="40090019" w:tentative="1">
      <w:start w:val="1"/>
      <w:numFmt w:val="lowerLetter"/>
      <w:lvlText w:val="%5."/>
      <w:lvlJc w:val="left"/>
      <w:pPr>
        <w:ind w:left="10440" w:hanging="360"/>
      </w:pPr>
    </w:lvl>
    <w:lvl w:ilvl="5" w:tplc="4009001B" w:tentative="1">
      <w:start w:val="1"/>
      <w:numFmt w:val="lowerRoman"/>
      <w:lvlText w:val="%6."/>
      <w:lvlJc w:val="right"/>
      <w:pPr>
        <w:ind w:left="11160" w:hanging="180"/>
      </w:pPr>
    </w:lvl>
    <w:lvl w:ilvl="6" w:tplc="4009000F" w:tentative="1">
      <w:start w:val="1"/>
      <w:numFmt w:val="decimal"/>
      <w:lvlText w:val="%7."/>
      <w:lvlJc w:val="left"/>
      <w:pPr>
        <w:ind w:left="11880" w:hanging="360"/>
      </w:pPr>
    </w:lvl>
    <w:lvl w:ilvl="7" w:tplc="40090019" w:tentative="1">
      <w:start w:val="1"/>
      <w:numFmt w:val="lowerLetter"/>
      <w:lvlText w:val="%8."/>
      <w:lvlJc w:val="left"/>
      <w:pPr>
        <w:ind w:left="12600" w:hanging="360"/>
      </w:pPr>
    </w:lvl>
    <w:lvl w:ilvl="8" w:tplc="4009001B" w:tentative="1">
      <w:start w:val="1"/>
      <w:numFmt w:val="lowerRoman"/>
      <w:lvlText w:val="%9."/>
      <w:lvlJc w:val="right"/>
      <w:pPr>
        <w:ind w:left="1332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946A2D"/>
    <w:multiLevelType w:val="hybridMultilevel"/>
    <w:tmpl w:val="2B6E75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D4632C6"/>
    <w:multiLevelType w:val="multilevel"/>
    <w:tmpl w:val="2D08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0A3406"/>
    <w:multiLevelType w:val="hybridMultilevel"/>
    <w:tmpl w:val="40AEB6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00397B"/>
    <w:multiLevelType w:val="hybridMultilevel"/>
    <w:tmpl w:val="A53EA6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FA112CA"/>
    <w:multiLevelType w:val="hybridMultilevel"/>
    <w:tmpl w:val="290402E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81220778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37505680">
    <w:abstractNumId w:val="17"/>
  </w:num>
  <w:num w:numId="3" w16cid:durableId="927277447">
    <w:abstractNumId w:val="28"/>
  </w:num>
  <w:num w:numId="4" w16cid:durableId="127586544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763302022">
    <w:abstractNumId w:val="8"/>
  </w:num>
  <w:num w:numId="6" w16cid:durableId="494608081">
    <w:abstractNumId w:val="6"/>
  </w:num>
  <w:num w:numId="7" w16cid:durableId="1125008741">
    <w:abstractNumId w:val="1"/>
  </w:num>
  <w:num w:numId="8" w16cid:durableId="1297102048">
    <w:abstractNumId w:val="13"/>
  </w:num>
  <w:num w:numId="9" w16cid:durableId="1167473554">
    <w:abstractNumId w:val="30"/>
  </w:num>
  <w:num w:numId="10" w16cid:durableId="1303465369">
    <w:abstractNumId w:val="2"/>
  </w:num>
  <w:num w:numId="11" w16cid:durableId="288316944">
    <w:abstractNumId w:val="23"/>
  </w:num>
  <w:num w:numId="12" w16cid:durableId="1353997276">
    <w:abstractNumId w:val="3"/>
  </w:num>
  <w:num w:numId="13" w16cid:durableId="784007336">
    <w:abstractNumId w:val="22"/>
  </w:num>
  <w:num w:numId="14" w16cid:durableId="1004746334">
    <w:abstractNumId w:val="9"/>
  </w:num>
  <w:num w:numId="15" w16cid:durableId="378822052">
    <w:abstractNumId w:val="26"/>
  </w:num>
  <w:num w:numId="16" w16cid:durableId="1605260053">
    <w:abstractNumId w:val="5"/>
  </w:num>
  <w:num w:numId="17" w16cid:durableId="327515960">
    <w:abstractNumId w:val="27"/>
  </w:num>
  <w:num w:numId="18" w16cid:durableId="249048929">
    <w:abstractNumId w:val="16"/>
  </w:num>
  <w:num w:numId="19" w16cid:durableId="875627843">
    <w:abstractNumId w:val="33"/>
  </w:num>
  <w:num w:numId="20" w16cid:durableId="1855027247">
    <w:abstractNumId w:val="12"/>
  </w:num>
  <w:num w:numId="21" w16cid:durableId="425148958">
    <w:abstractNumId w:val="10"/>
  </w:num>
  <w:num w:numId="22" w16cid:durableId="1876649885">
    <w:abstractNumId w:val="14"/>
  </w:num>
  <w:num w:numId="23" w16cid:durableId="809984209">
    <w:abstractNumId w:val="24"/>
  </w:num>
  <w:num w:numId="24" w16cid:durableId="461192099">
    <w:abstractNumId w:val="31"/>
  </w:num>
  <w:num w:numId="25" w16cid:durableId="1992907908">
    <w:abstractNumId w:val="4"/>
  </w:num>
  <w:num w:numId="26" w16cid:durableId="824860627">
    <w:abstractNumId w:val="19"/>
  </w:num>
  <w:num w:numId="27" w16cid:durableId="483133435">
    <w:abstractNumId w:val="25"/>
  </w:num>
  <w:num w:numId="28" w16cid:durableId="429785362">
    <w:abstractNumId w:val="32"/>
  </w:num>
  <w:num w:numId="29" w16cid:durableId="1145663916">
    <w:abstractNumId w:val="29"/>
  </w:num>
  <w:num w:numId="30" w16cid:durableId="328486935">
    <w:abstractNumId w:val="11"/>
  </w:num>
  <w:num w:numId="31" w16cid:durableId="1521814627">
    <w:abstractNumId w:val="21"/>
  </w:num>
  <w:num w:numId="32" w16cid:durableId="1665090171">
    <w:abstractNumId w:val="15"/>
  </w:num>
  <w:num w:numId="33" w16cid:durableId="1406996634">
    <w:abstractNumId w:val="20"/>
  </w:num>
  <w:num w:numId="34" w16cid:durableId="340091263">
    <w:abstractNumId w:val="7"/>
  </w:num>
  <w:num w:numId="35" w16cid:durableId="1244529179">
    <w:abstractNumId w:val="34"/>
  </w:num>
  <w:num w:numId="36" w16cid:durableId="21205643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1420"/>
    <w:rsid w:val="000136E6"/>
    <w:rsid w:val="00030174"/>
    <w:rsid w:val="0004295C"/>
    <w:rsid w:val="0004579C"/>
    <w:rsid w:val="000A47FA"/>
    <w:rsid w:val="000A65D3"/>
    <w:rsid w:val="000B1E33"/>
    <w:rsid w:val="000D4243"/>
    <w:rsid w:val="000D689F"/>
    <w:rsid w:val="000E7B7B"/>
    <w:rsid w:val="000E7D62"/>
    <w:rsid w:val="00103357"/>
    <w:rsid w:val="00113D69"/>
    <w:rsid w:val="00123C9F"/>
    <w:rsid w:val="00126190"/>
    <w:rsid w:val="00130F17"/>
    <w:rsid w:val="001320BF"/>
    <w:rsid w:val="00163469"/>
    <w:rsid w:val="00163BC4"/>
    <w:rsid w:val="001824FB"/>
    <w:rsid w:val="00191062"/>
    <w:rsid w:val="00192B72"/>
    <w:rsid w:val="00192E69"/>
    <w:rsid w:val="001A29D8"/>
    <w:rsid w:val="001A5CAA"/>
    <w:rsid w:val="001B0427"/>
    <w:rsid w:val="001D3A51"/>
    <w:rsid w:val="001E10D2"/>
    <w:rsid w:val="001E25B4"/>
    <w:rsid w:val="001E44FE"/>
    <w:rsid w:val="00200595"/>
    <w:rsid w:val="00202A2C"/>
    <w:rsid w:val="00204835"/>
    <w:rsid w:val="0020506F"/>
    <w:rsid w:val="00231920"/>
    <w:rsid w:val="0023195C"/>
    <w:rsid w:val="0024282C"/>
    <w:rsid w:val="002460DC"/>
    <w:rsid w:val="00250985"/>
    <w:rsid w:val="002556F6"/>
    <w:rsid w:val="00257575"/>
    <w:rsid w:val="00262CFB"/>
    <w:rsid w:val="00283105"/>
    <w:rsid w:val="00284C4C"/>
    <w:rsid w:val="00287E68"/>
    <w:rsid w:val="00296529"/>
    <w:rsid w:val="002B27FB"/>
    <w:rsid w:val="002B685A"/>
    <w:rsid w:val="002C57D2"/>
    <w:rsid w:val="002E0D56"/>
    <w:rsid w:val="00301A64"/>
    <w:rsid w:val="00315186"/>
    <w:rsid w:val="00320DCA"/>
    <w:rsid w:val="0033343E"/>
    <w:rsid w:val="00343170"/>
    <w:rsid w:val="003512C2"/>
    <w:rsid w:val="00371FB6"/>
    <w:rsid w:val="00373DE1"/>
    <w:rsid w:val="003763C1"/>
    <w:rsid w:val="00376BBE"/>
    <w:rsid w:val="0039224F"/>
    <w:rsid w:val="00394F3D"/>
    <w:rsid w:val="003A43A4"/>
    <w:rsid w:val="003A7E18"/>
    <w:rsid w:val="003C4C86"/>
    <w:rsid w:val="003C6258"/>
    <w:rsid w:val="003E2904"/>
    <w:rsid w:val="003F3B06"/>
    <w:rsid w:val="003F4959"/>
    <w:rsid w:val="00401927"/>
    <w:rsid w:val="0041027F"/>
    <w:rsid w:val="00412475"/>
    <w:rsid w:val="00423789"/>
    <w:rsid w:val="00427166"/>
    <w:rsid w:val="00427626"/>
    <w:rsid w:val="004317E2"/>
    <w:rsid w:val="00440F43"/>
    <w:rsid w:val="00441B6F"/>
    <w:rsid w:val="00446221"/>
    <w:rsid w:val="00450E62"/>
    <w:rsid w:val="004539DB"/>
    <w:rsid w:val="00471A80"/>
    <w:rsid w:val="004945E4"/>
    <w:rsid w:val="004C04DE"/>
    <w:rsid w:val="004D305E"/>
    <w:rsid w:val="004D4277"/>
    <w:rsid w:val="00502516"/>
    <w:rsid w:val="00505F06"/>
    <w:rsid w:val="00506828"/>
    <w:rsid w:val="0053056E"/>
    <w:rsid w:val="00553770"/>
    <w:rsid w:val="00554FDA"/>
    <w:rsid w:val="005741A9"/>
    <w:rsid w:val="005778F3"/>
    <w:rsid w:val="005A2205"/>
    <w:rsid w:val="005B7F42"/>
    <w:rsid w:val="005C4FAF"/>
    <w:rsid w:val="005C784C"/>
    <w:rsid w:val="005D17F6"/>
    <w:rsid w:val="005E5539"/>
    <w:rsid w:val="00602BF5"/>
    <w:rsid w:val="00617FDD"/>
    <w:rsid w:val="00633614"/>
    <w:rsid w:val="00633F68"/>
    <w:rsid w:val="00636EB2"/>
    <w:rsid w:val="006375B8"/>
    <w:rsid w:val="0066510A"/>
    <w:rsid w:val="00673F9F"/>
    <w:rsid w:val="00681124"/>
    <w:rsid w:val="0068213F"/>
    <w:rsid w:val="00686953"/>
    <w:rsid w:val="00687DEA"/>
    <w:rsid w:val="00687E67"/>
    <w:rsid w:val="00695C50"/>
    <w:rsid w:val="006967F7"/>
    <w:rsid w:val="006A250C"/>
    <w:rsid w:val="006B21D3"/>
    <w:rsid w:val="006B57D0"/>
    <w:rsid w:val="006D30FF"/>
    <w:rsid w:val="006D6940"/>
    <w:rsid w:val="006F11EC"/>
    <w:rsid w:val="0070082C"/>
    <w:rsid w:val="00704895"/>
    <w:rsid w:val="00735179"/>
    <w:rsid w:val="007369E6"/>
    <w:rsid w:val="00746E59"/>
    <w:rsid w:val="00754C9A"/>
    <w:rsid w:val="0075599A"/>
    <w:rsid w:val="00761D52"/>
    <w:rsid w:val="00766482"/>
    <w:rsid w:val="0077749E"/>
    <w:rsid w:val="00790ADA"/>
    <w:rsid w:val="007A675D"/>
    <w:rsid w:val="007C7605"/>
    <w:rsid w:val="007D06C3"/>
    <w:rsid w:val="007D2288"/>
    <w:rsid w:val="007E088F"/>
    <w:rsid w:val="007E2B85"/>
    <w:rsid w:val="007F4C09"/>
    <w:rsid w:val="007F7B32"/>
    <w:rsid w:val="00804BC2"/>
    <w:rsid w:val="008064FE"/>
    <w:rsid w:val="0081431A"/>
    <w:rsid w:val="00825C6A"/>
    <w:rsid w:val="0083216F"/>
    <w:rsid w:val="00860000"/>
    <w:rsid w:val="00863BD3"/>
    <w:rsid w:val="008641ED"/>
    <w:rsid w:val="00866D66"/>
    <w:rsid w:val="008671C6"/>
    <w:rsid w:val="00875803"/>
    <w:rsid w:val="00887829"/>
    <w:rsid w:val="008A6E31"/>
    <w:rsid w:val="008B459E"/>
    <w:rsid w:val="008C0368"/>
    <w:rsid w:val="008C77E1"/>
    <w:rsid w:val="008D0326"/>
    <w:rsid w:val="008E13AE"/>
    <w:rsid w:val="008E1506"/>
    <w:rsid w:val="008E710C"/>
    <w:rsid w:val="008F69D6"/>
    <w:rsid w:val="00902823"/>
    <w:rsid w:val="00915CA6"/>
    <w:rsid w:val="00927834"/>
    <w:rsid w:val="009500A6"/>
    <w:rsid w:val="00957C18"/>
    <w:rsid w:val="009659BA"/>
    <w:rsid w:val="00983040"/>
    <w:rsid w:val="0098508D"/>
    <w:rsid w:val="00985B62"/>
    <w:rsid w:val="009A14C4"/>
    <w:rsid w:val="009B3FB9"/>
    <w:rsid w:val="009B4832"/>
    <w:rsid w:val="009C2465"/>
    <w:rsid w:val="009D35A0"/>
    <w:rsid w:val="009D7EB7"/>
    <w:rsid w:val="009E048A"/>
    <w:rsid w:val="009E08E9"/>
    <w:rsid w:val="009E3DB9"/>
    <w:rsid w:val="009E6E35"/>
    <w:rsid w:val="009F0EDA"/>
    <w:rsid w:val="00A03B96"/>
    <w:rsid w:val="00A05B19"/>
    <w:rsid w:val="00A1134E"/>
    <w:rsid w:val="00A209BF"/>
    <w:rsid w:val="00A243D0"/>
    <w:rsid w:val="00A24E7E"/>
    <w:rsid w:val="00A258C3"/>
    <w:rsid w:val="00A347C0"/>
    <w:rsid w:val="00A51431"/>
    <w:rsid w:val="00A539AD"/>
    <w:rsid w:val="00A86C25"/>
    <w:rsid w:val="00A94063"/>
    <w:rsid w:val="00AA27C2"/>
    <w:rsid w:val="00AA6219"/>
    <w:rsid w:val="00AA74E0"/>
    <w:rsid w:val="00AA7DD8"/>
    <w:rsid w:val="00AB5E55"/>
    <w:rsid w:val="00AB703F"/>
    <w:rsid w:val="00AC6BB8"/>
    <w:rsid w:val="00AE008F"/>
    <w:rsid w:val="00B01FCD"/>
    <w:rsid w:val="00B1776C"/>
    <w:rsid w:val="00B444D8"/>
    <w:rsid w:val="00B52583"/>
    <w:rsid w:val="00B52896"/>
    <w:rsid w:val="00B95236"/>
    <w:rsid w:val="00B96BD9"/>
    <w:rsid w:val="00BA1B01"/>
    <w:rsid w:val="00BA2641"/>
    <w:rsid w:val="00BB37AA"/>
    <w:rsid w:val="00BB46D1"/>
    <w:rsid w:val="00BC53A0"/>
    <w:rsid w:val="00BD7F29"/>
    <w:rsid w:val="00BE0CCC"/>
    <w:rsid w:val="00BE62AD"/>
    <w:rsid w:val="00BF121F"/>
    <w:rsid w:val="00BF1F80"/>
    <w:rsid w:val="00C166EF"/>
    <w:rsid w:val="00C17EB0"/>
    <w:rsid w:val="00C27F5F"/>
    <w:rsid w:val="00C30A0F"/>
    <w:rsid w:val="00C37E61"/>
    <w:rsid w:val="00C55827"/>
    <w:rsid w:val="00C70F1B"/>
    <w:rsid w:val="00C71A47"/>
    <w:rsid w:val="00C7464C"/>
    <w:rsid w:val="00C76345"/>
    <w:rsid w:val="00C85588"/>
    <w:rsid w:val="00CB4558"/>
    <w:rsid w:val="00CD6755"/>
    <w:rsid w:val="00CD6856"/>
    <w:rsid w:val="00CE0089"/>
    <w:rsid w:val="00CE46E2"/>
    <w:rsid w:val="00CE793C"/>
    <w:rsid w:val="00CF193C"/>
    <w:rsid w:val="00D0464E"/>
    <w:rsid w:val="00D173F1"/>
    <w:rsid w:val="00D368C1"/>
    <w:rsid w:val="00D37924"/>
    <w:rsid w:val="00D54BF4"/>
    <w:rsid w:val="00D74CB0"/>
    <w:rsid w:val="00D8295D"/>
    <w:rsid w:val="00D938DA"/>
    <w:rsid w:val="00DB2F9C"/>
    <w:rsid w:val="00DC2A65"/>
    <w:rsid w:val="00DE004A"/>
    <w:rsid w:val="00DE15F0"/>
    <w:rsid w:val="00DE5663"/>
    <w:rsid w:val="00DE78AA"/>
    <w:rsid w:val="00E053D0"/>
    <w:rsid w:val="00E15994"/>
    <w:rsid w:val="00E24A04"/>
    <w:rsid w:val="00E3114E"/>
    <w:rsid w:val="00E31A70"/>
    <w:rsid w:val="00E35B02"/>
    <w:rsid w:val="00E66496"/>
    <w:rsid w:val="00E66B35"/>
    <w:rsid w:val="00E66E10"/>
    <w:rsid w:val="00E769F6"/>
    <w:rsid w:val="00E8407C"/>
    <w:rsid w:val="00E84F3C"/>
    <w:rsid w:val="00EA012C"/>
    <w:rsid w:val="00EC21AC"/>
    <w:rsid w:val="00EC6A55"/>
    <w:rsid w:val="00ED0288"/>
    <w:rsid w:val="00EE52CB"/>
    <w:rsid w:val="00EF581D"/>
    <w:rsid w:val="00EF7FD8"/>
    <w:rsid w:val="00F06F59"/>
    <w:rsid w:val="00F17988"/>
    <w:rsid w:val="00F266EE"/>
    <w:rsid w:val="00F469F0"/>
    <w:rsid w:val="00F53273"/>
    <w:rsid w:val="00F755E4"/>
    <w:rsid w:val="00F75FE2"/>
    <w:rsid w:val="00F76400"/>
    <w:rsid w:val="00F77D02"/>
    <w:rsid w:val="00FA383F"/>
    <w:rsid w:val="00FB3A86"/>
    <w:rsid w:val="00FC5DAA"/>
    <w:rsid w:val="00FD36C8"/>
    <w:rsid w:val="00FD6DBF"/>
    <w:rsid w:val="00FD6F89"/>
    <w:rsid w:val="00FE52E2"/>
    <w:rsid w:val="00FF5608"/>
    <w:rsid w:val="00FF74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B70AAA7"/>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7626"/>
    <w:pPr>
      <w:keepNext/>
      <w:spacing w:before="240" w:after="60"/>
      <w:outlineLvl w:val="0"/>
    </w:pPr>
    <w:rPr>
      <w:rFonts w:ascii="Arial" w:hAnsi="Arial"/>
      <w:b/>
      <w:caps/>
      <w:kern w:val="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59"/>
    <w:rsid w:val="005778F3"/>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945E4"/>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945E4"/>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945E4"/>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945E4"/>
    <w:rPr>
      <w:rFonts w:ascii="Calibri" w:eastAsia="Calibri" w:hAnsi="Calibri" w:cs="Cordia New"/>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45E4"/>
    <w:pPr>
      <w:ind w:left="720"/>
      <w:contextualSpacing/>
    </w:pPr>
  </w:style>
  <w:style w:type="paragraph" w:styleId="CommentSubject">
    <w:name w:val="annotation subject"/>
    <w:basedOn w:val="CommentText"/>
    <w:next w:val="CommentText"/>
    <w:link w:val="CommentSubjectChar"/>
    <w:semiHidden/>
    <w:unhideWhenUsed/>
    <w:rsid w:val="0068213F"/>
    <w:rPr>
      <w:rFonts w:ascii="Helvetica" w:hAnsi="Helvetica"/>
      <w:b/>
      <w:bCs/>
      <w:lang w:val="en-US" w:eastAsia="en-US"/>
    </w:rPr>
  </w:style>
  <w:style w:type="character" w:customStyle="1" w:styleId="CommentSubjectChar">
    <w:name w:val="Comment Subject Char"/>
    <w:basedOn w:val="CommentTextChar"/>
    <w:link w:val="CommentSubject"/>
    <w:semiHidden/>
    <w:rsid w:val="0068213F"/>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348082">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0504556">
      <w:bodyDiv w:val="1"/>
      <w:marLeft w:val="0"/>
      <w:marRight w:val="0"/>
      <w:marTop w:val="0"/>
      <w:marBottom w:val="0"/>
      <w:divBdr>
        <w:top w:val="none" w:sz="0" w:space="0" w:color="auto"/>
        <w:left w:val="none" w:sz="0" w:space="0" w:color="auto"/>
        <w:bottom w:val="none" w:sz="0" w:space="0" w:color="auto"/>
        <w:right w:val="none" w:sz="0" w:space="0" w:color="auto"/>
      </w:divBdr>
      <w:divsChild>
        <w:div w:id="1872376250">
          <w:marLeft w:val="0"/>
          <w:marRight w:val="0"/>
          <w:marTop w:val="0"/>
          <w:marBottom w:val="0"/>
          <w:divBdr>
            <w:top w:val="none" w:sz="0" w:space="0" w:color="auto"/>
            <w:left w:val="none" w:sz="0" w:space="0" w:color="auto"/>
            <w:bottom w:val="none" w:sz="0" w:space="0" w:color="auto"/>
            <w:right w:val="none" w:sz="0" w:space="0" w:color="auto"/>
          </w:divBdr>
          <w:divsChild>
            <w:div w:id="1012610658">
              <w:marLeft w:val="0"/>
              <w:marRight w:val="0"/>
              <w:marTop w:val="0"/>
              <w:marBottom w:val="0"/>
              <w:divBdr>
                <w:top w:val="none" w:sz="0" w:space="0" w:color="auto"/>
                <w:left w:val="none" w:sz="0" w:space="0" w:color="auto"/>
                <w:bottom w:val="none" w:sz="0" w:space="0" w:color="auto"/>
                <w:right w:val="none" w:sz="0" w:space="0" w:color="auto"/>
              </w:divBdr>
              <w:divsChild>
                <w:div w:id="896741974">
                  <w:marLeft w:val="0"/>
                  <w:marRight w:val="0"/>
                  <w:marTop w:val="0"/>
                  <w:marBottom w:val="0"/>
                  <w:divBdr>
                    <w:top w:val="none" w:sz="0" w:space="0" w:color="auto"/>
                    <w:left w:val="none" w:sz="0" w:space="0" w:color="auto"/>
                    <w:bottom w:val="none" w:sz="0" w:space="0" w:color="auto"/>
                    <w:right w:val="none" w:sz="0" w:space="0" w:color="auto"/>
                  </w:divBdr>
                </w:div>
                <w:div w:id="239876365">
                  <w:marLeft w:val="0"/>
                  <w:marRight w:val="0"/>
                  <w:marTop w:val="0"/>
                  <w:marBottom w:val="0"/>
                  <w:divBdr>
                    <w:top w:val="none" w:sz="0" w:space="0" w:color="auto"/>
                    <w:left w:val="none" w:sz="0" w:space="0" w:color="auto"/>
                    <w:bottom w:val="none" w:sz="0" w:space="0" w:color="auto"/>
                    <w:right w:val="none" w:sz="0" w:space="0" w:color="auto"/>
                  </w:divBdr>
                  <w:divsChild>
                    <w:div w:id="238489621">
                      <w:marLeft w:val="0"/>
                      <w:marRight w:val="0"/>
                      <w:marTop w:val="0"/>
                      <w:marBottom w:val="0"/>
                      <w:divBdr>
                        <w:top w:val="none" w:sz="0" w:space="0" w:color="auto"/>
                        <w:left w:val="none" w:sz="0" w:space="0" w:color="auto"/>
                        <w:bottom w:val="none" w:sz="0" w:space="0" w:color="auto"/>
                        <w:right w:val="none" w:sz="0" w:space="0" w:color="auto"/>
                      </w:divBdr>
                      <w:divsChild>
                        <w:div w:id="1864324389">
                          <w:marLeft w:val="0"/>
                          <w:marRight w:val="0"/>
                          <w:marTop w:val="0"/>
                          <w:marBottom w:val="0"/>
                          <w:divBdr>
                            <w:top w:val="none" w:sz="0" w:space="0" w:color="auto"/>
                            <w:left w:val="none" w:sz="0" w:space="0" w:color="auto"/>
                            <w:bottom w:val="none" w:sz="0" w:space="0" w:color="auto"/>
                            <w:right w:val="none" w:sz="0" w:space="0" w:color="auto"/>
                          </w:divBdr>
                          <w:divsChild>
                            <w:div w:id="65899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461366">
          <w:marLeft w:val="0"/>
          <w:marRight w:val="0"/>
          <w:marTop w:val="0"/>
          <w:marBottom w:val="0"/>
          <w:divBdr>
            <w:top w:val="none" w:sz="0" w:space="0" w:color="auto"/>
            <w:left w:val="none" w:sz="0" w:space="0" w:color="auto"/>
            <w:bottom w:val="none" w:sz="0" w:space="0" w:color="auto"/>
            <w:right w:val="none" w:sz="0" w:space="0" w:color="auto"/>
          </w:divBdr>
          <w:divsChild>
            <w:div w:id="1838228761">
              <w:marLeft w:val="0"/>
              <w:marRight w:val="0"/>
              <w:marTop w:val="0"/>
              <w:marBottom w:val="0"/>
              <w:divBdr>
                <w:top w:val="none" w:sz="0" w:space="0" w:color="auto"/>
                <w:left w:val="none" w:sz="0" w:space="0" w:color="auto"/>
                <w:bottom w:val="none" w:sz="0" w:space="0" w:color="auto"/>
                <w:right w:val="none" w:sz="0" w:space="0" w:color="auto"/>
              </w:divBdr>
              <w:divsChild>
                <w:div w:id="206766126">
                  <w:marLeft w:val="0"/>
                  <w:marRight w:val="0"/>
                  <w:marTop w:val="0"/>
                  <w:marBottom w:val="0"/>
                  <w:divBdr>
                    <w:top w:val="none" w:sz="0" w:space="0" w:color="auto"/>
                    <w:left w:val="none" w:sz="0" w:space="0" w:color="auto"/>
                    <w:bottom w:val="none" w:sz="0" w:space="0" w:color="auto"/>
                    <w:right w:val="none" w:sz="0" w:space="0" w:color="auto"/>
                  </w:divBdr>
                  <w:divsChild>
                    <w:div w:id="8282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127346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66165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1630921">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3349277">
      <w:bodyDiv w:val="1"/>
      <w:marLeft w:val="0"/>
      <w:marRight w:val="0"/>
      <w:marTop w:val="0"/>
      <w:marBottom w:val="0"/>
      <w:divBdr>
        <w:top w:val="none" w:sz="0" w:space="0" w:color="auto"/>
        <w:left w:val="none" w:sz="0" w:space="0" w:color="auto"/>
        <w:bottom w:val="none" w:sz="0" w:space="0" w:color="auto"/>
        <w:right w:val="none" w:sz="0" w:space="0" w:color="auto"/>
      </w:divBdr>
    </w:div>
    <w:div w:id="1460608164">
      <w:bodyDiv w:val="1"/>
      <w:marLeft w:val="0"/>
      <w:marRight w:val="0"/>
      <w:marTop w:val="0"/>
      <w:marBottom w:val="0"/>
      <w:divBdr>
        <w:top w:val="none" w:sz="0" w:space="0" w:color="auto"/>
        <w:left w:val="none" w:sz="0" w:space="0" w:color="auto"/>
        <w:bottom w:val="none" w:sz="0" w:space="0" w:color="auto"/>
        <w:right w:val="none" w:sz="0" w:space="0" w:color="auto"/>
      </w:divBdr>
    </w:div>
    <w:div w:id="16364438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121630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9187328">
      <w:bodyDiv w:val="1"/>
      <w:marLeft w:val="0"/>
      <w:marRight w:val="0"/>
      <w:marTop w:val="0"/>
      <w:marBottom w:val="0"/>
      <w:divBdr>
        <w:top w:val="none" w:sz="0" w:space="0" w:color="auto"/>
        <w:left w:val="none" w:sz="0" w:space="0" w:color="auto"/>
        <w:bottom w:val="none" w:sz="0" w:space="0" w:color="auto"/>
        <w:right w:val="none" w:sz="0" w:space="0" w:color="auto"/>
      </w:divBdr>
    </w:div>
    <w:div w:id="2068457918">
      <w:bodyDiv w:val="1"/>
      <w:marLeft w:val="0"/>
      <w:marRight w:val="0"/>
      <w:marTop w:val="0"/>
      <w:marBottom w:val="0"/>
      <w:divBdr>
        <w:top w:val="none" w:sz="0" w:space="0" w:color="auto"/>
        <w:left w:val="none" w:sz="0" w:space="0" w:color="auto"/>
        <w:bottom w:val="none" w:sz="0" w:space="0" w:color="auto"/>
        <w:right w:val="none" w:sz="0" w:space="0" w:color="auto"/>
      </w:divBdr>
      <w:divsChild>
        <w:div w:id="282931471">
          <w:marLeft w:val="0"/>
          <w:marRight w:val="0"/>
          <w:marTop w:val="0"/>
          <w:marBottom w:val="0"/>
          <w:divBdr>
            <w:top w:val="none" w:sz="0" w:space="0" w:color="auto"/>
            <w:left w:val="none" w:sz="0" w:space="0" w:color="auto"/>
            <w:bottom w:val="none" w:sz="0" w:space="0" w:color="auto"/>
            <w:right w:val="none" w:sz="0" w:space="0" w:color="auto"/>
          </w:divBdr>
          <w:divsChild>
            <w:div w:id="371929685">
              <w:marLeft w:val="0"/>
              <w:marRight w:val="0"/>
              <w:marTop w:val="0"/>
              <w:marBottom w:val="0"/>
              <w:divBdr>
                <w:top w:val="none" w:sz="0" w:space="0" w:color="auto"/>
                <w:left w:val="none" w:sz="0" w:space="0" w:color="auto"/>
                <w:bottom w:val="none" w:sz="0" w:space="0" w:color="auto"/>
                <w:right w:val="none" w:sz="0" w:space="0" w:color="auto"/>
              </w:divBdr>
              <w:divsChild>
                <w:div w:id="326909635">
                  <w:marLeft w:val="0"/>
                  <w:marRight w:val="0"/>
                  <w:marTop w:val="0"/>
                  <w:marBottom w:val="0"/>
                  <w:divBdr>
                    <w:top w:val="none" w:sz="0" w:space="0" w:color="auto"/>
                    <w:left w:val="none" w:sz="0" w:space="0" w:color="auto"/>
                    <w:bottom w:val="none" w:sz="0" w:space="0" w:color="auto"/>
                    <w:right w:val="none" w:sz="0" w:space="0" w:color="auto"/>
                  </w:divBdr>
                </w:div>
                <w:div w:id="1682851385">
                  <w:marLeft w:val="0"/>
                  <w:marRight w:val="0"/>
                  <w:marTop w:val="0"/>
                  <w:marBottom w:val="0"/>
                  <w:divBdr>
                    <w:top w:val="none" w:sz="0" w:space="0" w:color="auto"/>
                    <w:left w:val="none" w:sz="0" w:space="0" w:color="auto"/>
                    <w:bottom w:val="none" w:sz="0" w:space="0" w:color="auto"/>
                    <w:right w:val="none" w:sz="0" w:space="0" w:color="auto"/>
                  </w:divBdr>
                  <w:divsChild>
                    <w:div w:id="2068335777">
                      <w:marLeft w:val="0"/>
                      <w:marRight w:val="0"/>
                      <w:marTop w:val="0"/>
                      <w:marBottom w:val="0"/>
                      <w:divBdr>
                        <w:top w:val="none" w:sz="0" w:space="0" w:color="auto"/>
                        <w:left w:val="none" w:sz="0" w:space="0" w:color="auto"/>
                        <w:bottom w:val="none" w:sz="0" w:space="0" w:color="auto"/>
                        <w:right w:val="none" w:sz="0" w:space="0" w:color="auto"/>
                      </w:divBdr>
                      <w:divsChild>
                        <w:div w:id="180435678">
                          <w:marLeft w:val="0"/>
                          <w:marRight w:val="0"/>
                          <w:marTop w:val="0"/>
                          <w:marBottom w:val="0"/>
                          <w:divBdr>
                            <w:top w:val="none" w:sz="0" w:space="0" w:color="auto"/>
                            <w:left w:val="none" w:sz="0" w:space="0" w:color="auto"/>
                            <w:bottom w:val="none" w:sz="0" w:space="0" w:color="auto"/>
                            <w:right w:val="none" w:sz="0" w:space="0" w:color="auto"/>
                          </w:divBdr>
                          <w:divsChild>
                            <w:div w:id="13789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61490">
          <w:marLeft w:val="0"/>
          <w:marRight w:val="0"/>
          <w:marTop w:val="0"/>
          <w:marBottom w:val="0"/>
          <w:divBdr>
            <w:top w:val="none" w:sz="0" w:space="0" w:color="auto"/>
            <w:left w:val="none" w:sz="0" w:space="0" w:color="auto"/>
            <w:bottom w:val="none" w:sz="0" w:space="0" w:color="auto"/>
            <w:right w:val="none" w:sz="0" w:space="0" w:color="auto"/>
          </w:divBdr>
          <w:divsChild>
            <w:div w:id="605429238">
              <w:marLeft w:val="0"/>
              <w:marRight w:val="0"/>
              <w:marTop w:val="0"/>
              <w:marBottom w:val="0"/>
              <w:divBdr>
                <w:top w:val="none" w:sz="0" w:space="0" w:color="auto"/>
                <w:left w:val="none" w:sz="0" w:space="0" w:color="auto"/>
                <w:bottom w:val="none" w:sz="0" w:space="0" w:color="auto"/>
                <w:right w:val="none" w:sz="0" w:space="0" w:color="auto"/>
              </w:divBdr>
              <w:divsChild>
                <w:div w:id="1939216266">
                  <w:marLeft w:val="0"/>
                  <w:marRight w:val="0"/>
                  <w:marTop w:val="0"/>
                  <w:marBottom w:val="0"/>
                  <w:divBdr>
                    <w:top w:val="none" w:sz="0" w:space="0" w:color="auto"/>
                    <w:left w:val="none" w:sz="0" w:space="0" w:color="auto"/>
                    <w:bottom w:val="none" w:sz="0" w:space="0" w:color="auto"/>
                    <w:right w:val="none" w:sz="0" w:space="0" w:color="auto"/>
                  </w:divBdr>
                  <w:divsChild>
                    <w:div w:id="4024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doi.org/10.1007/978-981-16-5105-2_26" TargetMode="External"/><Relationship Id="rId39" Type="http://schemas.openxmlformats.org/officeDocument/2006/relationships/hyperlink" Target="https://doi.org/10.1016/s0140-6736(20)30185-9" TargetMode="External"/><Relationship Id="rId3" Type="http://schemas.openxmlformats.org/officeDocument/2006/relationships/styles" Target="styles.xml"/><Relationship Id="rId21" Type="http://schemas.openxmlformats.org/officeDocument/2006/relationships/hyperlink" Target="https://doi.org/10.1192/bjb.2020.44" TargetMode="External"/><Relationship Id="rId34" Type="http://schemas.openxmlformats.org/officeDocument/2006/relationships/hyperlink" Target="https://doi.org/10.1371/journal.pone.0293863"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s://doi.org/10.3390/ijerph18094577" TargetMode="External"/><Relationship Id="rId33" Type="http://schemas.openxmlformats.org/officeDocument/2006/relationships/hyperlink" Target="https://doi.org/10.1016/j.puhe.2021.08.016" TargetMode="External"/><Relationship Id="rId38" Type="http://schemas.openxmlformats.org/officeDocument/2006/relationships/hyperlink" Target="https://doi.org/10.1177/01632787231165076"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doi.org/10.1590/1413-81232020256.1.10502020" TargetMode="External"/><Relationship Id="rId29" Type="http://schemas.openxmlformats.org/officeDocument/2006/relationships/hyperlink" Target="https://doi.org/10.1016/0022-3999(95)00620-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s0140-6736(20)30183-5" TargetMode="External"/><Relationship Id="rId32" Type="http://schemas.openxmlformats.org/officeDocument/2006/relationships/hyperlink" Target="https://doi.org/10.1136/gpsych-2020-100259" TargetMode="External"/><Relationship Id="rId37" Type="http://schemas.openxmlformats.org/officeDocument/2006/relationships/hyperlink" Target="https://doi.org/10.1186/s12889-020-09489-5" TargetMode="External"/><Relationship Id="rId40" Type="http://schemas.openxmlformats.org/officeDocument/2006/relationships/hyperlink" Target="https://doi.org/10.1371/journal.pone.0233145"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doi.org/10.1016/j.nedt.2018.05.013" TargetMode="External"/><Relationship Id="rId28" Type="http://schemas.openxmlformats.org/officeDocument/2006/relationships/hyperlink" Target="https://doi.org/10.30773/pi.2020.0161" TargetMode="External"/><Relationship Id="rId36" Type="http://schemas.openxmlformats.org/officeDocument/2006/relationships/hyperlink" Target="https://doi.org/10.1002/brb3.1837" TargetMode="External"/><Relationship Id="rId10" Type="http://schemas.openxmlformats.org/officeDocument/2006/relationships/footer" Target="footer1.xml"/><Relationship Id="rId19" Type="http://schemas.openxmlformats.org/officeDocument/2006/relationships/hyperlink" Target="https://doi.org/10.15167/2421-4248/jpmh2020.61.3.1530" TargetMode="External"/><Relationship Id="rId31" Type="http://schemas.openxmlformats.org/officeDocument/2006/relationships/hyperlink" Target="https://doi.org/10.1186/s13002-020-00426-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3390/ijerph17217857" TargetMode="External"/><Relationship Id="rId27" Type="http://schemas.openxmlformats.org/officeDocument/2006/relationships/hyperlink" Target="https://doi.org/10.1192/bjo.2021.5" TargetMode="External"/><Relationship Id="rId30" Type="http://schemas.openxmlformats.org/officeDocument/2006/relationships/hyperlink" Target="https://link.springer.com/article/10.1186/s13002-020-00426-9" TargetMode="External"/><Relationship Id="rId35" Type="http://schemas.openxmlformats.org/officeDocument/2006/relationships/hyperlink" Target="https://doi.org/10.7759/cureus.2026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3923-23DD-4620-8F56-21E06AD8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5922</TotalTime>
  <Pages>10</Pages>
  <Words>3597</Words>
  <Characters>20504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24053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19</cp:revision>
  <cp:lastPrinted>1999-07-06T11:00:00Z</cp:lastPrinted>
  <dcterms:created xsi:type="dcterms:W3CDTF">2014-10-25T14:34:00Z</dcterms:created>
  <dcterms:modified xsi:type="dcterms:W3CDTF">2025-03-21T05:30:00Z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6544d5016035439743873b77dbc0bec9a2f6020834d11f1f6fb4c9ae19795c33</vt:lpwstr>
  </property>
</Properties>
</file>