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651C" w:rsidRDefault="00093F13" w:rsidP="00546EC1">
      <w:pPr>
        <w:spacing w:line="360" w:lineRule="auto"/>
        <w:jc w:val="center"/>
        <w:rPr>
          <w:b/>
          <w:bCs/>
          <w:sz w:val="28"/>
          <w:szCs w:val="28"/>
        </w:rPr>
      </w:pPr>
      <w:r w:rsidRPr="00FF0F29">
        <w:rPr>
          <w:b/>
          <w:bCs/>
          <w:sz w:val="28"/>
          <w:szCs w:val="28"/>
        </w:rPr>
        <w:t>Farmer Producer Organizations Through Farmers' Eyes: An Attitudinal Analysis</w:t>
      </w:r>
    </w:p>
    <w:p w:rsidR="002606FF" w:rsidRPr="00FF0F29" w:rsidRDefault="002606FF" w:rsidP="00546EC1">
      <w:pPr>
        <w:spacing w:line="360" w:lineRule="auto"/>
        <w:jc w:val="center"/>
        <w:rPr>
          <w:b/>
          <w:bCs/>
          <w:sz w:val="28"/>
          <w:szCs w:val="28"/>
        </w:rPr>
      </w:pPr>
    </w:p>
    <w:p w:rsidR="00093F13" w:rsidRDefault="00093F13" w:rsidP="00546EC1">
      <w:pPr>
        <w:spacing w:line="360" w:lineRule="auto"/>
        <w:jc w:val="center"/>
        <w:rPr>
          <w:b/>
          <w:bCs/>
          <w:lang w:val="en-GB"/>
        </w:rPr>
      </w:pPr>
      <w:r w:rsidRPr="009676DC">
        <w:rPr>
          <w:b/>
          <w:bCs/>
          <w:lang w:val="en-GB"/>
        </w:rPr>
        <w:t>ABSTRACT</w:t>
      </w:r>
    </w:p>
    <w:p w:rsidR="00FF0F29" w:rsidRDefault="00FF0F29" w:rsidP="00546EC1">
      <w:pPr>
        <w:pStyle w:val="NormalWeb"/>
        <w:spacing w:before="0" w:beforeAutospacing="0" w:after="0" w:afterAutospacing="0" w:line="360" w:lineRule="auto"/>
        <w:jc w:val="both"/>
      </w:pPr>
      <w:r>
        <w:tab/>
        <w:t xml:space="preserve">This study, conducted from 2022 to 2024 in Kushi Nagar and </w:t>
      </w:r>
      <w:proofErr w:type="spellStart"/>
      <w:r>
        <w:t>Deoria</w:t>
      </w:r>
      <w:proofErr w:type="spellEnd"/>
      <w:r>
        <w:t xml:space="preserve"> districts of Uttar Pradesh, aimed to assess the attitude of farmers towards Farmer Producer Organizations (FPOs). A total of 300 FPO members were selected from four community development blocks in these districts using stratified random sampling. The findings indicate a generally positive attitude towards FPOs, with significant percentages of respondents acknowledging the role of FPOs in motivating small and marginal farmers, improving coordination with the Agricultural Department, and facilitating easier access to agricultural inputs. However, concerns were raised regarding the equitable treatment of members, timeliness of scientific information, transparency in financial transactions, and the inclusiveness of decision-making processes within FPOs. The study also revealed that 19.33</w:t>
      </w:r>
      <w:r w:rsidR="00546EC1">
        <w:t xml:space="preserve"> per cent</w:t>
      </w:r>
      <w:r>
        <w:t xml:space="preserve"> of respondents exhibited a high level of positive attitude, while 56.00</w:t>
      </w:r>
      <w:r w:rsidR="00546EC1">
        <w:t xml:space="preserve"> per cent</w:t>
      </w:r>
      <w:r>
        <w:t xml:space="preserve"> displayed a medium level, and 19.33</w:t>
      </w:r>
      <w:r w:rsidR="00546EC1">
        <w:t xml:space="preserve"> per cent</w:t>
      </w:r>
      <w:r>
        <w:t xml:space="preserve"> showed a low level of attitude towards FPOs. Correlation analysis revealed that factors such as age, risk orientation, extension contact, and family size had a positive influence on the attitude towards FPOs, while education, income, and marital status exhibited a negative correlation. These findings highlight the potential of FPOs in empowering small and marginal farmers, while also emphasizing the need for improvements in transparency, government support, and inclusive decision-making to enhance the effectiveness of FPOs.</w:t>
      </w:r>
    </w:p>
    <w:p w:rsidR="00093F13" w:rsidRDefault="00093F13" w:rsidP="00546EC1">
      <w:pPr>
        <w:pStyle w:val="NormalWeb"/>
        <w:spacing w:before="0" w:beforeAutospacing="0" w:after="0" w:afterAutospacing="0" w:line="360" w:lineRule="auto"/>
        <w:jc w:val="both"/>
        <w:rPr>
          <w:lang w:val="en-GB"/>
        </w:rPr>
      </w:pPr>
      <w:r w:rsidRPr="009676DC">
        <w:rPr>
          <w:b/>
          <w:bCs/>
          <w:lang w:val="en-GB"/>
        </w:rPr>
        <w:t>Keywords</w:t>
      </w:r>
      <w:r w:rsidRPr="009676DC">
        <w:rPr>
          <w:lang w:val="en-GB"/>
        </w:rPr>
        <w:t xml:space="preserve">- </w:t>
      </w:r>
      <w:r w:rsidR="00FF0F29" w:rsidRPr="00FF0F29">
        <w:rPr>
          <w:lang w:val="en-GB"/>
        </w:rPr>
        <w:t>Farmer Producer Organizations (FPOs)</w:t>
      </w:r>
      <w:r w:rsidR="00FF0F29">
        <w:rPr>
          <w:lang w:val="en-GB"/>
        </w:rPr>
        <w:t xml:space="preserve">, </w:t>
      </w:r>
      <w:r w:rsidR="00FF0F29" w:rsidRPr="00FF0F29">
        <w:rPr>
          <w:lang w:val="en-GB"/>
        </w:rPr>
        <w:t>Attitude of Farmers</w:t>
      </w:r>
      <w:r w:rsidR="00FF0F29">
        <w:rPr>
          <w:lang w:val="en-GB"/>
        </w:rPr>
        <w:t xml:space="preserve">, </w:t>
      </w:r>
      <w:r w:rsidR="00FF0F29" w:rsidRPr="00FF0F29">
        <w:rPr>
          <w:lang w:val="en-GB"/>
        </w:rPr>
        <w:t>Agricultural Inputs</w:t>
      </w:r>
      <w:r w:rsidR="00FF0F29">
        <w:rPr>
          <w:lang w:val="en-GB"/>
        </w:rPr>
        <w:t xml:space="preserve">, </w:t>
      </w:r>
      <w:r w:rsidR="00FF0F29" w:rsidRPr="00FF0F29">
        <w:rPr>
          <w:lang w:val="en-GB"/>
        </w:rPr>
        <w:t>Transparency in FPOs</w:t>
      </w:r>
      <w:r w:rsidR="00FF0F29">
        <w:rPr>
          <w:lang w:val="en-GB"/>
        </w:rPr>
        <w:t xml:space="preserve">, </w:t>
      </w:r>
      <w:r w:rsidR="00FF0F29" w:rsidRPr="00FF0F29">
        <w:rPr>
          <w:lang w:val="en-GB"/>
        </w:rPr>
        <w:t>Socio-Economic Impact</w:t>
      </w:r>
    </w:p>
    <w:p w:rsidR="00546EC1" w:rsidRDefault="00546EC1" w:rsidP="00546EC1">
      <w:pPr>
        <w:pStyle w:val="NormalWeb"/>
        <w:spacing w:before="0" w:beforeAutospacing="0" w:after="0" w:afterAutospacing="0" w:line="360" w:lineRule="auto"/>
        <w:jc w:val="both"/>
        <w:rPr>
          <w:rStyle w:val="Strong"/>
        </w:rPr>
      </w:pPr>
    </w:p>
    <w:p w:rsidR="00093F13" w:rsidRDefault="00093F13" w:rsidP="00546EC1">
      <w:pPr>
        <w:pStyle w:val="NormalWeb"/>
        <w:spacing w:before="0" w:beforeAutospacing="0" w:after="0" w:afterAutospacing="0" w:line="360" w:lineRule="auto"/>
        <w:jc w:val="both"/>
      </w:pPr>
      <w:r>
        <w:rPr>
          <w:rStyle w:val="Strong"/>
        </w:rPr>
        <w:t>INTRODUCTION</w:t>
      </w:r>
      <w:r>
        <w:br/>
      </w:r>
      <w:r>
        <w:tab/>
        <w:t>India's agricultural sector currently faces a myriad of challenges that threaten its sustainability and growth. Rapid population growth, combined with small and fragmented landholdings, has significantly reduced the availability of agricultural land. Urbanization and industrialization have further aggravated the situation by converting arable land for non-agricultural purposes. Additionally, there is a growing disinterest among the youth towards agriculture due to its perceived lack of profitability and appeal. The absence of effective strategies to organize farmers and link them to markets further exacerbates these issues. One of the critical challenges in Indian agriculture is post-harvest losses. Inadequate storage and processing infrastructure lead to the wastage of over 45</w:t>
      </w:r>
      <w:r w:rsidR="00546EC1">
        <w:t xml:space="preserve"> per cent</w:t>
      </w:r>
      <w:r>
        <w:t xml:space="preserve"> of fruits and 30</w:t>
      </w:r>
      <w:r w:rsidR="00546EC1">
        <w:t xml:space="preserve"> per cent</w:t>
      </w:r>
      <w:r>
        <w:t xml:space="preserve"> of </w:t>
      </w:r>
      <w:r>
        <w:lastRenderedPageBreak/>
        <w:t>cereals. Post-harvest food grain losses alone account for approximately 10</w:t>
      </w:r>
      <w:r w:rsidR="00546EC1">
        <w:t xml:space="preserve"> per cent</w:t>
      </w:r>
      <w:r>
        <w:t xml:space="preserve"> of total production, which is equivalent to 20 million metric tons (Mt), comparable to Australia's annual food grain production (TACSA Report on Secondary Agriculture, 2013).</w:t>
      </w:r>
    </w:p>
    <w:p w:rsidR="00093F13" w:rsidRDefault="00093F13" w:rsidP="00546EC1">
      <w:pPr>
        <w:pStyle w:val="NormalWeb"/>
        <w:spacing w:before="0" w:beforeAutospacing="0" w:after="0" w:afterAutospacing="0" w:line="360" w:lineRule="auto"/>
        <w:jc w:val="both"/>
      </w:pPr>
      <w:r>
        <w:tab/>
        <w:t>Small and marginal farmers, although often more productive per unit of land than medium and large farmers, face significant economic hardships. Factors such as limited landholdings result in reduced bargaining power in both input and output markets. These farmers encounter numerous hurdles in selling their produce due to high transaction costs in the supply chain. Moreover, their income-to-consumption gap limits their ability to invest in transportation, manage fixed assets, or adopt innovations that could enhance productivity and add value to their produce. This economic disparity is further compounded by information asymmetry, which reduces farmers' bargaining power and results in an unequal distribution of profits among market actors. This issue is particularly acute for farmers producing seasonal or perishable agricultural products. As highlighted by Pingali et al. (2005), adopting high-value crops is especially challenging for small and marginal farmers due to their perishability and the high transaction costs involved. However, collective action through producer organizations has been identified as a potential solution to minimize transaction costs and enhance market development and coordination (Jaffee, 1995; Staatz, 1987).</w:t>
      </w:r>
    </w:p>
    <w:p w:rsidR="00093F13" w:rsidRDefault="00093F13" w:rsidP="00546EC1">
      <w:pPr>
        <w:pStyle w:val="NormalWeb"/>
        <w:spacing w:before="0" w:beforeAutospacing="0" w:after="0" w:afterAutospacing="0" w:line="360" w:lineRule="auto"/>
        <w:jc w:val="both"/>
      </w:pPr>
      <w:r>
        <w:rPr>
          <w:rStyle w:val="Strong"/>
        </w:rPr>
        <w:t>Private Sector and Collective Action</w:t>
      </w:r>
    </w:p>
    <w:p w:rsidR="00093F13" w:rsidRDefault="00093F13" w:rsidP="00546EC1">
      <w:pPr>
        <w:pStyle w:val="NormalWeb"/>
        <w:spacing w:before="0" w:beforeAutospacing="0" w:after="0" w:afterAutospacing="0" w:line="360" w:lineRule="auto"/>
        <w:jc w:val="both"/>
      </w:pPr>
      <w:r>
        <w:tab/>
        <w:t>To address the challenges faced by smallholders, contract farming has emerged as a strategy, particularly after the 2003 amendment to the Agricultural Produce Marketing Committee (APMC) Act. Contract farming involves agreements between corporations and farmers for the production and supply of specific commodities that meet predetermined quality standards (FAO, 2014). However, these arrangements often exclude small-scale producers (Gill, 2004; Hazell, 2005; Singh, 2009; Pritchard &amp; Connell, 2011) and have, in some cases, disproportionately benefited buyers at the expense of farmers (Hellin et al., 2009). Agricultural cooperatives, which have historically been a popular form of collective action since their establishment under the Cooperative Credit Societies Act of 1904, also face challenges. Their inefficiencies and structural weaknesses often hinder successful collective efforts.</w:t>
      </w:r>
    </w:p>
    <w:p w:rsidR="00093F13" w:rsidRDefault="00093F13" w:rsidP="00546EC1">
      <w:pPr>
        <w:pStyle w:val="NormalWeb"/>
        <w:spacing w:before="0" w:beforeAutospacing="0" w:after="0" w:afterAutospacing="0" w:line="360" w:lineRule="auto"/>
        <w:jc w:val="both"/>
      </w:pPr>
      <w:r>
        <w:rPr>
          <w:rStyle w:val="Strong"/>
        </w:rPr>
        <w:t>Farmer Producer Organizations (FPOs): A New Collective Model</w:t>
      </w:r>
    </w:p>
    <w:p w:rsidR="00093F13" w:rsidRPr="00093F13" w:rsidRDefault="00093F13" w:rsidP="00546EC1">
      <w:pPr>
        <w:pStyle w:val="NormalWeb"/>
        <w:spacing w:before="0" w:beforeAutospacing="0" w:after="0" w:afterAutospacing="0" w:line="360" w:lineRule="auto"/>
        <w:jc w:val="both"/>
        <w:rPr>
          <w:b/>
          <w:bCs/>
        </w:rPr>
      </w:pPr>
      <w:r>
        <w:tab/>
        <w:t xml:space="preserve">To mitigate the difficulties faced by small and marginal farmers, the Indian government has introduced a novel approach: Farmer Producer Organizations (FPOs). FPOs aim to enhance farmers' access to investments, technological advancements, efficient inputs, and reliable markets </w:t>
      </w:r>
      <w:r w:rsidRPr="00093F13">
        <w:t>(Hellin et al., 2009; Department of Agriculture &amp; Cooperation, 2013).</w:t>
      </w:r>
    </w:p>
    <w:p w:rsidR="00093F13" w:rsidRDefault="00093F13" w:rsidP="00546EC1">
      <w:pPr>
        <w:pStyle w:val="NormalWeb"/>
        <w:spacing w:before="0" w:beforeAutospacing="0" w:after="0" w:afterAutospacing="0" w:line="360" w:lineRule="auto"/>
        <w:jc w:val="both"/>
      </w:pPr>
      <w:r>
        <w:rPr>
          <w:rStyle w:val="Strong"/>
        </w:rPr>
        <w:t>Formation and Development of Producer Companies (PCs)</w:t>
      </w:r>
    </w:p>
    <w:p w:rsidR="00CC651C" w:rsidRDefault="00093F13" w:rsidP="00546EC1">
      <w:pPr>
        <w:pStyle w:val="NormalWeb"/>
        <w:spacing w:before="0" w:beforeAutospacing="0" w:after="0" w:afterAutospacing="0" w:line="360" w:lineRule="auto"/>
        <w:jc w:val="both"/>
      </w:pPr>
      <w:r>
        <w:lastRenderedPageBreak/>
        <w:tab/>
        <w:t xml:space="preserve">The establishment and development of Producer Companies (PCs) are actively supported by government initiatives, with significant financial backing from institutions like the Small Farmers Agri-Business Consortium (SFAC) and the National Bank for Agriculture and Rural Development (NABARD). Technical guidance is provided by resource support agencies. By March 2019, a total of 7,381 PCs were registered across 33 states and union territories, with 2,749 actively operational by March 2018 </w:t>
      </w:r>
      <w:r w:rsidRPr="00093F13">
        <w:t>(Shilpa, 2020)</w:t>
      </w:r>
      <w:r>
        <w:t xml:space="preserve">. FPOs serve as a platform for small and marginal farmers, along with other small-scale producers, to collectively establish and manage their own business enterprises under professional guidance. The SFAC has been instrumental in promoting FPOs and supporting their formation. Farmer Producer Companies (FPCs) represent a specific form of FPO and are recognized as registered legal entities. They are formed by a group of primary producers who hold the majority share in the organization. FPOs engage in activities related to the production, processing, and marketing of agricultural produce. They aim to benefit their member producers by generating profits, which are partially distributed among members while the remainder is reinvested in share capital or reserves. At the time of registration, an FPO requires a minimum of 50 members, with the expectation that membership will increase to sustainable levels within three years </w:t>
      </w:r>
      <w:r w:rsidRPr="00093F13">
        <w:t>(Krishna et al., 2018).</w:t>
      </w:r>
    </w:p>
    <w:p w:rsidR="00093F13" w:rsidRPr="009676DC" w:rsidRDefault="00093F13" w:rsidP="00546EC1">
      <w:pPr>
        <w:spacing w:line="360" w:lineRule="auto"/>
        <w:jc w:val="both"/>
        <w:rPr>
          <w:b/>
          <w:bCs/>
          <w:lang w:val="en-GB"/>
        </w:rPr>
      </w:pPr>
      <w:r w:rsidRPr="009676DC">
        <w:rPr>
          <w:b/>
          <w:bCs/>
          <w:lang w:val="en-GB"/>
        </w:rPr>
        <w:t>METHODOLOGY</w:t>
      </w:r>
    </w:p>
    <w:p w:rsidR="00093F13" w:rsidRPr="009676DC" w:rsidRDefault="00093F13" w:rsidP="00546EC1">
      <w:pPr>
        <w:pStyle w:val="NormalWeb"/>
        <w:spacing w:before="0" w:beforeAutospacing="0" w:after="0" w:afterAutospacing="0" w:line="360" w:lineRule="auto"/>
        <w:jc w:val="both"/>
        <w:rPr>
          <w:lang w:val="en-GB"/>
        </w:rPr>
      </w:pPr>
      <w:r w:rsidRPr="009676DC">
        <w:rPr>
          <w:lang w:val="en-GB"/>
        </w:rPr>
        <w:tab/>
        <w:t>The</w:t>
      </w:r>
      <w:r w:rsidRPr="009676DC">
        <w:rPr>
          <w:spacing w:val="-14"/>
          <w:lang w:val="en-GB"/>
        </w:rPr>
        <w:t xml:space="preserve"> </w:t>
      </w:r>
      <w:r w:rsidRPr="009676DC">
        <w:rPr>
          <w:lang w:val="en-GB"/>
        </w:rPr>
        <w:t>study</w:t>
      </w:r>
      <w:r w:rsidRPr="009676DC">
        <w:rPr>
          <w:spacing w:val="-13"/>
          <w:lang w:val="en-GB"/>
        </w:rPr>
        <w:t xml:space="preserve"> </w:t>
      </w:r>
      <w:r w:rsidRPr="009676DC">
        <w:rPr>
          <w:lang w:val="en-GB"/>
        </w:rPr>
        <w:t>was</w:t>
      </w:r>
      <w:r w:rsidRPr="009676DC">
        <w:rPr>
          <w:spacing w:val="-13"/>
          <w:lang w:val="en-GB"/>
        </w:rPr>
        <w:t xml:space="preserve"> </w:t>
      </w:r>
      <w:r w:rsidRPr="009676DC">
        <w:rPr>
          <w:lang w:val="en-GB"/>
        </w:rPr>
        <w:t>conducted</w:t>
      </w:r>
      <w:r w:rsidRPr="009676DC">
        <w:rPr>
          <w:spacing w:val="-13"/>
          <w:lang w:val="en-GB"/>
        </w:rPr>
        <w:t xml:space="preserve"> </w:t>
      </w:r>
      <w:r w:rsidRPr="009676DC">
        <w:rPr>
          <w:lang w:val="en-GB"/>
        </w:rPr>
        <w:t>during</w:t>
      </w:r>
      <w:r w:rsidRPr="009676DC">
        <w:rPr>
          <w:spacing w:val="-13"/>
          <w:lang w:val="en-GB"/>
        </w:rPr>
        <w:t xml:space="preserve"> </w:t>
      </w:r>
      <w:r w:rsidRPr="009676DC">
        <w:rPr>
          <w:lang w:val="en-GB"/>
        </w:rPr>
        <w:t>the</w:t>
      </w:r>
      <w:r w:rsidRPr="009676DC">
        <w:rPr>
          <w:spacing w:val="-13"/>
          <w:lang w:val="en-GB"/>
        </w:rPr>
        <w:t xml:space="preserve"> </w:t>
      </w:r>
      <w:r w:rsidRPr="009676DC">
        <w:rPr>
          <w:lang w:val="en-GB"/>
        </w:rPr>
        <w:t>year</w:t>
      </w:r>
      <w:r w:rsidRPr="009676DC">
        <w:rPr>
          <w:spacing w:val="-13"/>
          <w:lang w:val="en-GB"/>
        </w:rPr>
        <w:t xml:space="preserve"> </w:t>
      </w:r>
      <w:r w:rsidRPr="009676DC">
        <w:rPr>
          <w:lang w:val="en-GB"/>
        </w:rPr>
        <w:t>2022-2024</w:t>
      </w:r>
      <w:r w:rsidRPr="009676DC">
        <w:rPr>
          <w:spacing w:val="-13"/>
          <w:lang w:val="en-GB"/>
        </w:rPr>
        <w:t xml:space="preserve"> </w:t>
      </w:r>
      <w:r w:rsidRPr="009676DC">
        <w:rPr>
          <w:lang w:val="en-GB"/>
        </w:rPr>
        <w:t>in</w:t>
      </w:r>
      <w:r w:rsidRPr="009676DC">
        <w:rPr>
          <w:spacing w:val="-13"/>
          <w:lang w:val="en-GB"/>
        </w:rPr>
        <w:t xml:space="preserve"> </w:t>
      </w:r>
      <w:r w:rsidRPr="009676DC">
        <w:rPr>
          <w:lang w:val="en-GB"/>
        </w:rPr>
        <w:t xml:space="preserve">Kushi Nagar and </w:t>
      </w:r>
      <w:proofErr w:type="spellStart"/>
      <w:r w:rsidRPr="009676DC">
        <w:rPr>
          <w:lang w:val="en-GB"/>
        </w:rPr>
        <w:t>Deoria</w:t>
      </w:r>
      <w:proofErr w:type="spellEnd"/>
      <w:r w:rsidRPr="009676DC">
        <w:rPr>
          <w:lang w:val="en-GB"/>
        </w:rPr>
        <w:t xml:space="preserve"> districts</w:t>
      </w:r>
      <w:r w:rsidRPr="009676DC">
        <w:rPr>
          <w:spacing w:val="-13"/>
          <w:lang w:val="en-GB"/>
        </w:rPr>
        <w:t xml:space="preserve"> </w:t>
      </w:r>
      <w:r w:rsidRPr="009676DC">
        <w:rPr>
          <w:lang w:val="en-GB"/>
        </w:rPr>
        <w:t>of</w:t>
      </w:r>
      <w:r w:rsidRPr="009676DC">
        <w:rPr>
          <w:spacing w:val="-13"/>
          <w:lang w:val="en-GB"/>
        </w:rPr>
        <w:t xml:space="preserve"> </w:t>
      </w:r>
      <w:r w:rsidRPr="009676DC">
        <w:rPr>
          <w:lang w:val="en-GB"/>
        </w:rPr>
        <w:t>Uttar</w:t>
      </w:r>
      <w:r w:rsidRPr="009676DC">
        <w:rPr>
          <w:spacing w:val="-12"/>
          <w:lang w:val="en-GB"/>
        </w:rPr>
        <w:t xml:space="preserve"> </w:t>
      </w:r>
      <w:r w:rsidRPr="009676DC">
        <w:rPr>
          <w:lang w:val="en-GB"/>
        </w:rPr>
        <w:t xml:space="preserve">Pradesh. In Uttar Pradesh state comprised of seventy-five districts, out of this Kushi Nagar and </w:t>
      </w:r>
      <w:proofErr w:type="spellStart"/>
      <w:r w:rsidRPr="009676DC">
        <w:rPr>
          <w:lang w:val="en-GB"/>
        </w:rPr>
        <w:t>Deoria</w:t>
      </w:r>
      <w:proofErr w:type="spellEnd"/>
      <w:r w:rsidRPr="009676DC">
        <w:rPr>
          <w:lang w:val="en-GB"/>
        </w:rPr>
        <w:t xml:space="preserve"> </w:t>
      </w:r>
      <w:r w:rsidRPr="009676DC">
        <w:rPr>
          <w:spacing w:val="-1"/>
          <w:lang w:val="en-GB"/>
        </w:rPr>
        <w:t>district</w:t>
      </w:r>
      <w:r w:rsidRPr="009676DC">
        <w:rPr>
          <w:spacing w:val="-15"/>
          <w:lang w:val="en-GB"/>
        </w:rPr>
        <w:t xml:space="preserve"> </w:t>
      </w:r>
      <w:r w:rsidRPr="009676DC">
        <w:rPr>
          <w:spacing w:val="-1"/>
          <w:lang w:val="en-GB"/>
        </w:rPr>
        <w:t>were</w:t>
      </w:r>
      <w:r w:rsidRPr="009676DC">
        <w:rPr>
          <w:spacing w:val="-15"/>
          <w:lang w:val="en-GB"/>
        </w:rPr>
        <w:t xml:space="preserve"> </w:t>
      </w:r>
      <w:r w:rsidRPr="009676DC">
        <w:rPr>
          <w:spacing w:val="-1"/>
          <w:lang w:val="en-GB"/>
        </w:rPr>
        <w:t>selected</w:t>
      </w:r>
      <w:r w:rsidRPr="009676DC">
        <w:rPr>
          <w:spacing w:val="-15"/>
          <w:lang w:val="en-GB"/>
        </w:rPr>
        <w:t xml:space="preserve"> </w:t>
      </w:r>
      <w:r w:rsidRPr="009676DC">
        <w:rPr>
          <w:lang w:val="en-GB"/>
        </w:rPr>
        <w:t>purposely</w:t>
      </w:r>
      <w:r w:rsidRPr="009676DC">
        <w:rPr>
          <w:spacing w:val="-15"/>
          <w:lang w:val="en-GB"/>
        </w:rPr>
        <w:t xml:space="preserve"> </w:t>
      </w:r>
      <w:r w:rsidRPr="009676DC">
        <w:rPr>
          <w:lang w:val="en-GB"/>
        </w:rPr>
        <w:t>for</w:t>
      </w:r>
      <w:r w:rsidRPr="009676DC">
        <w:rPr>
          <w:spacing w:val="-15"/>
          <w:lang w:val="en-GB"/>
        </w:rPr>
        <w:t xml:space="preserve"> </w:t>
      </w:r>
      <w:r w:rsidRPr="009676DC">
        <w:rPr>
          <w:lang w:val="en-GB"/>
        </w:rPr>
        <w:t>the</w:t>
      </w:r>
      <w:r w:rsidRPr="009676DC">
        <w:rPr>
          <w:spacing w:val="-15"/>
          <w:lang w:val="en-GB"/>
        </w:rPr>
        <w:t xml:space="preserve"> </w:t>
      </w:r>
      <w:r w:rsidRPr="009676DC">
        <w:rPr>
          <w:lang w:val="en-GB"/>
        </w:rPr>
        <w:t>study</w:t>
      </w:r>
      <w:r w:rsidRPr="009676DC">
        <w:rPr>
          <w:spacing w:val="-15"/>
          <w:lang w:val="en-GB"/>
        </w:rPr>
        <w:t xml:space="preserve"> </w:t>
      </w:r>
      <w:r w:rsidRPr="009676DC">
        <w:rPr>
          <w:lang w:val="en-GB"/>
        </w:rPr>
        <w:t>to</w:t>
      </w:r>
      <w:r w:rsidRPr="009676DC">
        <w:rPr>
          <w:spacing w:val="-14"/>
          <w:lang w:val="en-GB"/>
        </w:rPr>
        <w:t xml:space="preserve"> </w:t>
      </w:r>
      <w:r w:rsidRPr="009676DC">
        <w:rPr>
          <w:lang w:val="en-GB"/>
        </w:rPr>
        <w:t>understand</w:t>
      </w:r>
      <w:r w:rsidRPr="009676DC">
        <w:rPr>
          <w:spacing w:val="-15"/>
          <w:lang w:val="en-GB"/>
        </w:rPr>
        <w:t xml:space="preserve"> </w:t>
      </w:r>
      <w:r w:rsidRPr="009676DC">
        <w:rPr>
          <w:lang w:val="en-GB"/>
        </w:rPr>
        <w:t>the</w:t>
      </w:r>
      <w:r w:rsidRPr="009676DC">
        <w:rPr>
          <w:spacing w:val="-15"/>
          <w:lang w:val="en-GB"/>
        </w:rPr>
        <w:t xml:space="preserve"> </w:t>
      </w:r>
      <w:r w:rsidRPr="009676DC">
        <w:rPr>
          <w:lang w:val="en-GB"/>
        </w:rPr>
        <w:t>ground</w:t>
      </w:r>
      <w:r w:rsidRPr="009676DC">
        <w:rPr>
          <w:spacing w:val="-15"/>
          <w:lang w:val="en-GB"/>
        </w:rPr>
        <w:t xml:space="preserve"> </w:t>
      </w:r>
      <w:r w:rsidRPr="009676DC">
        <w:rPr>
          <w:lang w:val="en-GB"/>
        </w:rPr>
        <w:t>reality</w:t>
      </w:r>
      <w:r w:rsidRPr="009676DC">
        <w:rPr>
          <w:spacing w:val="-15"/>
          <w:lang w:val="en-GB"/>
        </w:rPr>
        <w:t xml:space="preserve"> </w:t>
      </w:r>
      <w:r w:rsidRPr="009676DC">
        <w:rPr>
          <w:lang w:val="en-GB"/>
        </w:rPr>
        <w:t>of</w:t>
      </w:r>
      <w:r w:rsidRPr="009676DC">
        <w:rPr>
          <w:spacing w:val="-15"/>
          <w:lang w:val="en-GB"/>
        </w:rPr>
        <w:t xml:space="preserve"> </w:t>
      </w:r>
      <w:r w:rsidRPr="009676DC">
        <w:rPr>
          <w:lang w:val="en-GB"/>
        </w:rPr>
        <w:t>FPO</w:t>
      </w:r>
      <w:r w:rsidRPr="009676DC">
        <w:rPr>
          <w:spacing w:val="-15"/>
          <w:lang w:val="en-GB"/>
        </w:rPr>
        <w:t xml:space="preserve"> </w:t>
      </w:r>
      <w:r w:rsidRPr="009676DC">
        <w:rPr>
          <w:lang w:val="en-GB"/>
        </w:rPr>
        <w:t xml:space="preserve">members with respect to the issues in the FPO. Kushinagar district has 14 community development </w:t>
      </w:r>
      <w:proofErr w:type="spellStart"/>
      <w:r w:rsidRPr="009676DC">
        <w:rPr>
          <w:lang w:val="en-GB"/>
        </w:rPr>
        <w:t>blcoks</w:t>
      </w:r>
      <w:proofErr w:type="spellEnd"/>
      <w:r w:rsidRPr="009676DC">
        <w:rPr>
          <w:lang w:val="en-GB"/>
        </w:rPr>
        <w:t xml:space="preserve">. Out of these two block </w:t>
      </w:r>
      <w:r w:rsidR="00546EC1">
        <w:rPr>
          <w:lang w:val="en-GB"/>
        </w:rPr>
        <w:t xml:space="preserve">were </w:t>
      </w:r>
      <w:r w:rsidRPr="009676DC">
        <w:rPr>
          <w:lang w:val="en-GB"/>
        </w:rPr>
        <w:t xml:space="preserve">selected for the study which is Kasia &amp; </w:t>
      </w:r>
      <w:proofErr w:type="spellStart"/>
      <w:r w:rsidRPr="009676DC">
        <w:rPr>
          <w:lang w:val="en-GB"/>
        </w:rPr>
        <w:t>Padrauna</w:t>
      </w:r>
      <w:proofErr w:type="spellEnd"/>
      <w:r w:rsidRPr="009676DC">
        <w:rPr>
          <w:lang w:val="en-GB"/>
        </w:rPr>
        <w:t xml:space="preserve">. While, </w:t>
      </w:r>
      <w:proofErr w:type="spellStart"/>
      <w:r w:rsidRPr="009676DC">
        <w:rPr>
          <w:lang w:val="en-GB"/>
        </w:rPr>
        <w:t>Deoria</w:t>
      </w:r>
      <w:proofErr w:type="spellEnd"/>
      <w:r w:rsidRPr="009676DC">
        <w:rPr>
          <w:lang w:val="en-GB"/>
        </w:rPr>
        <w:t xml:space="preserve"> district has 16 community development blocks. Out of these blocks two blocks </w:t>
      </w:r>
      <w:r w:rsidR="00546EC1">
        <w:rPr>
          <w:lang w:val="en-GB"/>
        </w:rPr>
        <w:t xml:space="preserve">were </w:t>
      </w:r>
      <w:r w:rsidRPr="009676DC">
        <w:rPr>
          <w:lang w:val="en-GB"/>
        </w:rPr>
        <w:t xml:space="preserve">selected for the study which is </w:t>
      </w:r>
      <w:proofErr w:type="spellStart"/>
      <w:r w:rsidRPr="009676DC">
        <w:rPr>
          <w:lang w:val="en-GB"/>
        </w:rPr>
        <w:t>Desahi</w:t>
      </w:r>
      <w:proofErr w:type="spellEnd"/>
      <w:r w:rsidRPr="009676DC">
        <w:rPr>
          <w:lang w:val="en-GB"/>
        </w:rPr>
        <w:t xml:space="preserve"> &amp; </w:t>
      </w:r>
      <w:proofErr w:type="spellStart"/>
      <w:r w:rsidRPr="009676DC">
        <w:rPr>
          <w:lang w:val="en-GB"/>
        </w:rPr>
        <w:t>Tarkulwa</w:t>
      </w:r>
      <w:proofErr w:type="spellEnd"/>
      <w:r w:rsidRPr="009676DC">
        <w:rPr>
          <w:lang w:val="en-GB"/>
        </w:rPr>
        <w:t xml:space="preserve">. A list of FPOs from selected blocks </w:t>
      </w:r>
      <w:r w:rsidR="00546EC1">
        <w:rPr>
          <w:lang w:val="en-GB"/>
        </w:rPr>
        <w:t xml:space="preserve">were </w:t>
      </w:r>
      <w:r w:rsidRPr="009676DC">
        <w:rPr>
          <w:lang w:val="en-GB"/>
        </w:rPr>
        <w:t xml:space="preserve">prepared. From this list, three FPOs were selected for the study by random sampling method form each block. An equal number of FPO members was selected from each of the selected FPOs so as to make the sample size of 300. To select sample units, stratified random sampling method was adopted in each FPOs. </w:t>
      </w:r>
      <w:r w:rsidR="00546EC1" w:rsidRPr="00546EC1">
        <w:rPr>
          <w:lang w:val="en-GB"/>
        </w:rPr>
        <w:t>Once collected, the data was classified, tabulated, and analysed using basic descriptive statistics. To determine the relationships between the variables, correlation analysis was applied, and the results were interpreted to draw meaningful insights.</w:t>
      </w:r>
    </w:p>
    <w:p w:rsidR="00093F13" w:rsidRPr="009676DC" w:rsidRDefault="00093F13" w:rsidP="00546EC1">
      <w:pPr>
        <w:pStyle w:val="NormalWeb"/>
        <w:spacing w:before="0" w:beforeAutospacing="0" w:after="0" w:afterAutospacing="0" w:line="360" w:lineRule="auto"/>
        <w:jc w:val="both"/>
        <w:rPr>
          <w:b/>
          <w:bCs/>
          <w:lang w:val="en-GB"/>
        </w:rPr>
      </w:pPr>
      <w:r w:rsidRPr="009676DC">
        <w:rPr>
          <w:b/>
          <w:bCs/>
          <w:lang w:val="en-GB"/>
        </w:rPr>
        <w:t>RESULT AND DISCUSSION</w:t>
      </w:r>
    </w:p>
    <w:p w:rsidR="00CC651C" w:rsidRDefault="00093F13" w:rsidP="00546EC1">
      <w:pPr>
        <w:spacing w:line="360" w:lineRule="auto"/>
        <w:jc w:val="both"/>
        <w:rPr>
          <w:b/>
          <w:bCs/>
        </w:rPr>
        <w:sectPr w:rsidR="00CC651C" w:rsidSect="00CC651C">
          <w:type w:val="continuous"/>
          <w:pgSz w:w="11900" w:h="16840"/>
          <w:pgMar w:top="1029" w:right="1134" w:bottom="1418" w:left="1640" w:header="720" w:footer="720" w:gutter="0"/>
          <w:cols w:space="708"/>
          <w:docGrid w:linePitch="326"/>
        </w:sectPr>
      </w:pPr>
      <w:r w:rsidRPr="009676DC">
        <w:rPr>
          <w:color w:val="0D0D0D"/>
          <w:shd w:val="clear" w:color="auto" w:fill="FFFFFF"/>
          <w:lang w:val="en-GB"/>
        </w:rPr>
        <w:tab/>
        <w:t>Here is a summary of the findings for each statement:</w:t>
      </w:r>
    </w:p>
    <w:p w:rsidR="00CC651C" w:rsidRPr="00185707" w:rsidRDefault="00CC651C" w:rsidP="00546EC1">
      <w:pPr>
        <w:spacing w:line="360" w:lineRule="auto"/>
        <w:jc w:val="both"/>
        <w:rPr>
          <w:b/>
          <w:bCs/>
        </w:rPr>
      </w:pPr>
      <w:r w:rsidRPr="00185707">
        <w:rPr>
          <w:b/>
          <w:bCs/>
        </w:rPr>
        <w:lastRenderedPageBreak/>
        <w:t>Table</w:t>
      </w:r>
      <w:r>
        <w:rPr>
          <w:b/>
          <w:bCs/>
        </w:rPr>
        <w:t xml:space="preserve"> </w:t>
      </w:r>
      <w:r w:rsidRPr="00185707">
        <w:rPr>
          <w:b/>
          <w:bCs/>
        </w:rPr>
        <w:t>1 Distribution of respondents according to statement wise Attitude level towards the FPOs</w:t>
      </w:r>
    </w:p>
    <w:tbl>
      <w:tblPr>
        <w:tblStyle w:val="TableGrid"/>
        <w:tblW w:w="14000" w:type="dxa"/>
        <w:jc w:val="center"/>
        <w:tblLayout w:type="fixed"/>
        <w:tblLook w:val="0600" w:firstRow="0" w:lastRow="0" w:firstColumn="0" w:lastColumn="0" w:noHBand="1" w:noVBand="1"/>
      </w:tblPr>
      <w:tblGrid>
        <w:gridCol w:w="843"/>
        <w:gridCol w:w="4521"/>
        <w:gridCol w:w="793"/>
        <w:gridCol w:w="849"/>
        <w:gridCol w:w="899"/>
        <w:gridCol w:w="850"/>
        <w:gridCol w:w="851"/>
        <w:gridCol w:w="850"/>
        <w:gridCol w:w="738"/>
        <w:gridCol w:w="963"/>
        <w:gridCol w:w="851"/>
        <w:gridCol w:w="992"/>
      </w:tblGrid>
      <w:tr w:rsidR="00CC651C" w:rsidRPr="00185707" w:rsidTr="008C5C24">
        <w:trPr>
          <w:trHeight w:val="20"/>
          <w:jc w:val="center"/>
        </w:trPr>
        <w:tc>
          <w:tcPr>
            <w:tcW w:w="843" w:type="dxa"/>
            <w:vMerge w:val="restart"/>
            <w:hideMark/>
          </w:tcPr>
          <w:p w:rsidR="00CC651C" w:rsidRPr="00185707" w:rsidRDefault="00CC651C" w:rsidP="00546EC1">
            <w:pPr>
              <w:spacing w:line="360" w:lineRule="auto"/>
              <w:rPr>
                <w:sz w:val="24"/>
              </w:rPr>
            </w:pPr>
            <w:r w:rsidRPr="00185707">
              <w:rPr>
                <w:b/>
                <w:bCs/>
                <w:sz w:val="24"/>
                <w:lang w:val="en-US"/>
              </w:rPr>
              <w:t>Sr. No.</w:t>
            </w:r>
          </w:p>
        </w:tc>
        <w:tc>
          <w:tcPr>
            <w:tcW w:w="4521" w:type="dxa"/>
            <w:vMerge w:val="restart"/>
            <w:hideMark/>
          </w:tcPr>
          <w:p w:rsidR="00CC651C" w:rsidRPr="00185707" w:rsidRDefault="00CC651C" w:rsidP="00546EC1">
            <w:pPr>
              <w:spacing w:line="360" w:lineRule="auto"/>
              <w:jc w:val="center"/>
              <w:rPr>
                <w:sz w:val="24"/>
              </w:rPr>
            </w:pPr>
            <w:r w:rsidRPr="00185707">
              <w:rPr>
                <w:b/>
                <w:bCs/>
                <w:sz w:val="24"/>
                <w:lang w:val="en-US"/>
              </w:rPr>
              <w:t>Statements</w:t>
            </w:r>
          </w:p>
        </w:tc>
        <w:tc>
          <w:tcPr>
            <w:tcW w:w="1642" w:type="dxa"/>
            <w:gridSpan w:val="2"/>
            <w:hideMark/>
          </w:tcPr>
          <w:p w:rsidR="00CC651C" w:rsidRPr="00185707" w:rsidRDefault="00CC651C" w:rsidP="00546EC1">
            <w:pPr>
              <w:spacing w:line="360" w:lineRule="auto"/>
              <w:jc w:val="center"/>
              <w:rPr>
                <w:sz w:val="24"/>
              </w:rPr>
            </w:pPr>
            <w:r w:rsidRPr="00185707">
              <w:rPr>
                <w:b/>
                <w:bCs/>
                <w:sz w:val="24"/>
                <w:lang w:val="en-US"/>
              </w:rPr>
              <w:t>SA</w:t>
            </w:r>
          </w:p>
        </w:tc>
        <w:tc>
          <w:tcPr>
            <w:tcW w:w="1749" w:type="dxa"/>
            <w:gridSpan w:val="2"/>
            <w:hideMark/>
          </w:tcPr>
          <w:p w:rsidR="00CC651C" w:rsidRPr="00185707" w:rsidRDefault="00CC651C" w:rsidP="00546EC1">
            <w:pPr>
              <w:spacing w:line="360" w:lineRule="auto"/>
              <w:jc w:val="center"/>
              <w:rPr>
                <w:sz w:val="24"/>
              </w:rPr>
            </w:pPr>
            <w:r w:rsidRPr="00185707">
              <w:rPr>
                <w:b/>
                <w:bCs/>
                <w:sz w:val="24"/>
                <w:lang w:val="en-US"/>
              </w:rPr>
              <w:t>A</w:t>
            </w:r>
          </w:p>
        </w:tc>
        <w:tc>
          <w:tcPr>
            <w:tcW w:w="1701" w:type="dxa"/>
            <w:gridSpan w:val="2"/>
            <w:hideMark/>
          </w:tcPr>
          <w:p w:rsidR="00CC651C" w:rsidRPr="00185707" w:rsidRDefault="00CC651C" w:rsidP="00546EC1">
            <w:pPr>
              <w:spacing w:line="360" w:lineRule="auto"/>
              <w:jc w:val="center"/>
              <w:rPr>
                <w:sz w:val="24"/>
              </w:rPr>
            </w:pPr>
            <w:r w:rsidRPr="00185707">
              <w:rPr>
                <w:b/>
                <w:bCs/>
                <w:sz w:val="24"/>
                <w:lang w:val="en-US"/>
              </w:rPr>
              <w:t>UD</w:t>
            </w:r>
          </w:p>
        </w:tc>
        <w:tc>
          <w:tcPr>
            <w:tcW w:w="1701" w:type="dxa"/>
            <w:gridSpan w:val="2"/>
            <w:hideMark/>
          </w:tcPr>
          <w:p w:rsidR="00CC651C" w:rsidRPr="00185707" w:rsidRDefault="00CC651C" w:rsidP="00546EC1">
            <w:pPr>
              <w:spacing w:line="360" w:lineRule="auto"/>
              <w:jc w:val="center"/>
              <w:rPr>
                <w:sz w:val="24"/>
              </w:rPr>
            </w:pPr>
            <w:r w:rsidRPr="00185707">
              <w:rPr>
                <w:b/>
                <w:bCs/>
                <w:sz w:val="24"/>
                <w:lang w:val="en-US"/>
              </w:rPr>
              <w:t>DA</w:t>
            </w:r>
          </w:p>
        </w:tc>
        <w:tc>
          <w:tcPr>
            <w:tcW w:w="1843" w:type="dxa"/>
            <w:gridSpan w:val="2"/>
            <w:hideMark/>
          </w:tcPr>
          <w:p w:rsidR="00CC651C" w:rsidRPr="00185707" w:rsidRDefault="00CC651C" w:rsidP="00546EC1">
            <w:pPr>
              <w:spacing w:line="360" w:lineRule="auto"/>
              <w:jc w:val="center"/>
              <w:rPr>
                <w:sz w:val="24"/>
              </w:rPr>
            </w:pPr>
            <w:r w:rsidRPr="00185707">
              <w:rPr>
                <w:b/>
                <w:bCs/>
                <w:sz w:val="24"/>
                <w:lang w:val="en-US"/>
              </w:rPr>
              <w:t>SDA</w:t>
            </w:r>
          </w:p>
        </w:tc>
      </w:tr>
      <w:tr w:rsidR="00CC651C" w:rsidRPr="00185707" w:rsidTr="00CC651C">
        <w:trPr>
          <w:trHeight w:val="20"/>
          <w:jc w:val="center"/>
        </w:trPr>
        <w:tc>
          <w:tcPr>
            <w:tcW w:w="843" w:type="dxa"/>
            <w:vMerge/>
          </w:tcPr>
          <w:p w:rsidR="00CC651C" w:rsidRPr="00185707" w:rsidRDefault="00CC651C" w:rsidP="00546EC1">
            <w:pPr>
              <w:spacing w:line="360" w:lineRule="auto"/>
              <w:rPr>
                <w:b/>
                <w:bCs/>
                <w:sz w:val="24"/>
                <w:lang w:val="en-US"/>
              </w:rPr>
            </w:pPr>
          </w:p>
        </w:tc>
        <w:tc>
          <w:tcPr>
            <w:tcW w:w="4521" w:type="dxa"/>
            <w:vMerge/>
          </w:tcPr>
          <w:p w:rsidR="00CC651C" w:rsidRPr="00185707" w:rsidRDefault="00CC651C" w:rsidP="00546EC1">
            <w:pPr>
              <w:spacing w:line="360" w:lineRule="auto"/>
              <w:jc w:val="center"/>
              <w:rPr>
                <w:b/>
                <w:bCs/>
                <w:sz w:val="24"/>
                <w:lang w:val="en-US"/>
              </w:rPr>
            </w:pPr>
          </w:p>
        </w:tc>
        <w:tc>
          <w:tcPr>
            <w:tcW w:w="793" w:type="dxa"/>
          </w:tcPr>
          <w:p w:rsidR="00CC651C" w:rsidRPr="00185707" w:rsidRDefault="00CC651C" w:rsidP="00546EC1">
            <w:pPr>
              <w:spacing w:line="360" w:lineRule="auto"/>
              <w:jc w:val="center"/>
              <w:rPr>
                <w:b/>
                <w:bCs/>
                <w:i/>
                <w:iCs/>
                <w:sz w:val="24"/>
                <w:lang w:val="en-US"/>
              </w:rPr>
            </w:pPr>
            <w:r w:rsidRPr="00185707">
              <w:rPr>
                <w:b/>
                <w:bCs/>
                <w:i/>
                <w:iCs/>
                <w:sz w:val="24"/>
                <w:lang w:val="en-US"/>
              </w:rPr>
              <w:t>f</w:t>
            </w:r>
          </w:p>
        </w:tc>
        <w:tc>
          <w:tcPr>
            <w:tcW w:w="849" w:type="dxa"/>
          </w:tcPr>
          <w:p w:rsidR="00CC651C" w:rsidRPr="00185707" w:rsidRDefault="00CC651C" w:rsidP="00546EC1">
            <w:pPr>
              <w:spacing w:line="360" w:lineRule="auto"/>
              <w:ind w:left="256"/>
              <w:jc w:val="center"/>
              <w:rPr>
                <w:b/>
                <w:bCs/>
                <w:sz w:val="24"/>
                <w:lang w:val="en-US"/>
              </w:rPr>
            </w:pPr>
            <w:r w:rsidRPr="00185707">
              <w:rPr>
                <w:b/>
                <w:bCs/>
                <w:sz w:val="24"/>
                <w:lang w:val="en-US"/>
              </w:rPr>
              <w:t>%</w:t>
            </w:r>
          </w:p>
        </w:tc>
        <w:tc>
          <w:tcPr>
            <w:tcW w:w="899" w:type="dxa"/>
          </w:tcPr>
          <w:p w:rsidR="00CC651C" w:rsidRPr="00185707" w:rsidRDefault="00CC651C" w:rsidP="00546EC1">
            <w:pPr>
              <w:spacing w:line="360" w:lineRule="auto"/>
              <w:jc w:val="center"/>
              <w:rPr>
                <w:b/>
                <w:bCs/>
                <w:i/>
                <w:iCs/>
                <w:sz w:val="24"/>
                <w:lang w:val="en-US"/>
              </w:rPr>
            </w:pPr>
            <w:r w:rsidRPr="00185707">
              <w:rPr>
                <w:b/>
                <w:bCs/>
                <w:i/>
                <w:iCs/>
                <w:sz w:val="24"/>
                <w:lang w:val="en-US"/>
              </w:rPr>
              <w:t>f</w:t>
            </w:r>
          </w:p>
        </w:tc>
        <w:tc>
          <w:tcPr>
            <w:tcW w:w="850" w:type="dxa"/>
          </w:tcPr>
          <w:p w:rsidR="00CC651C" w:rsidRPr="00185707" w:rsidRDefault="00CC651C" w:rsidP="00546EC1">
            <w:pPr>
              <w:spacing w:line="360" w:lineRule="auto"/>
              <w:ind w:left="382"/>
              <w:jc w:val="center"/>
              <w:rPr>
                <w:b/>
                <w:bCs/>
                <w:sz w:val="24"/>
                <w:lang w:val="en-US"/>
              </w:rPr>
            </w:pPr>
            <w:r w:rsidRPr="00185707">
              <w:rPr>
                <w:b/>
                <w:bCs/>
                <w:sz w:val="24"/>
                <w:lang w:val="en-US"/>
              </w:rPr>
              <w:t>%</w:t>
            </w:r>
          </w:p>
        </w:tc>
        <w:tc>
          <w:tcPr>
            <w:tcW w:w="851" w:type="dxa"/>
          </w:tcPr>
          <w:p w:rsidR="00CC651C" w:rsidRPr="00185707" w:rsidRDefault="00CC651C" w:rsidP="00546EC1">
            <w:pPr>
              <w:spacing w:line="360" w:lineRule="auto"/>
              <w:jc w:val="center"/>
              <w:rPr>
                <w:b/>
                <w:bCs/>
                <w:i/>
                <w:iCs/>
                <w:sz w:val="24"/>
                <w:lang w:val="en-US"/>
              </w:rPr>
            </w:pPr>
            <w:r w:rsidRPr="00185707">
              <w:rPr>
                <w:b/>
                <w:bCs/>
                <w:i/>
                <w:iCs/>
                <w:sz w:val="24"/>
                <w:lang w:val="en-US"/>
              </w:rPr>
              <w:t>f</w:t>
            </w:r>
          </w:p>
        </w:tc>
        <w:tc>
          <w:tcPr>
            <w:tcW w:w="850" w:type="dxa"/>
          </w:tcPr>
          <w:p w:rsidR="00CC651C" w:rsidRPr="00185707" w:rsidRDefault="00CC651C" w:rsidP="00546EC1">
            <w:pPr>
              <w:spacing w:line="360" w:lineRule="auto"/>
              <w:ind w:left="303"/>
              <w:jc w:val="center"/>
              <w:rPr>
                <w:b/>
                <w:bCs/>
                <w:sz w:val="24"/>
                <w:lang w:val="en-US"/>
              </w:rPr>
            </w:pPr>
            <w:r w:rsidRPr="00185707">
              <w:rPr>
                <w:b/>
                <w:bCs/>
                <w:sz w:val="24"/>
                <w:lang w:val="en-US"/>
              </w:rPr>
              <w:t>%</w:t>
            </w:r>
          </w:p>
        </w:tc>
        <w:tc>
          <w:tcPr>
            <w:tcW w:w="738" w:type="dxa"/>
          </w:tcPr>
          <w:p w:rsidR="00CC651C" w:rsidRPr="00185707" w:rsidRDefault="00CC651C" w:rsidP="00546EC1">
            <w:pPr>
              <w:spacing w:line="360" w:lineRule="auto"/>
              <w:jc w:val="center"/>
              <w:rPr>
                <w:b/>
                <w:bCs/>
                <w:i/>
                <w:iCs/>
                <w:sz w:val="24"/>
                <w:lang w:val="en-US"/>
              </w:rPr>
            </w:pPr>
            <w:r w:rsidRPr="00185707">
              <w:rPr>
                <w:b/>
                <w:bCs/>
                <w:i/>
                <w:iCs/>
                <w:sz w:val="24"/>
                <w:lang w:val="en-US"/>
              </w:rPr>
              <w:t>f</w:t>
            </w:r>
          </w:p>
        </w:tc>
        <w:tc>
          <w:tcPr>
            <w:tcW w:w="963" w:type="dxa"/>
          </w:tcPr>
          <w:p w:rsidR="00CC651C" w:rsidRPr="00185707" w:rsidRDefault="00CC651C" w:rsidP="00546EC1">
            <w:pPr>
              <w:spacing w:line="360" w:lineRule="auto"/>
              <w:ind w:left="256"/>
              <w:jc w:val="center"/>
              <w:rPr>
                <w:b/>
                <w:bCs/>
                <w:sz w:val="24"/>
                <w:lang w:val="en-US"/>
              </w:rPr>
            </w:pPr>
            <w:r w:rsidRPr="00185707">
              <w:rPr>
                <w:b/>
                <w:bCs/>
                <w:sz w:val="24"/>
                <w:lang w:val="en-US"/>
              </w:rPr>
              <w:t>%</w:t>
            </w:r>
          </w:p>
        </w:tc>
        <w:tc>
          <w:tcPr>
            <w:tcW w:w="851" w:type="dxa"/>
          </w:tcPr>
          <w:p w:rsidR="00CC651C" w:rsidRPr="00185707" w:rsidRDefault="00CC651C" w:rsidP="00546EC1">
            <w:pPr>
              <w:spacing w:line="360" w:lineRule="auto"/>
              <w:jc w:val="center"/>
              <w:rPr>
                <w:b/>
                <w:bCs/>
                <w:i/>
                <w:iCs/>
                <w:sz w:val="24"/>
                <w:lang w:val="en-US"/>
              </w:rPr>
            </w:pPr>
            <w:r w:rsidRPr="00185707">
              <w:rPr>
                <w:b/>
                <w:bCs/>
                <w:i/>
                <w:iCs/>
                <w:sz w:val="24"/>
                <w:lang w:val="en-US"/>
              </w:rPr>
              <w:t>f</w:t>
            </w:r>
          </w:p>
        </w:tc>
        <w:tc>
          <w:tcPr>
            <w:tcW w:w="992" w:type="dxa"/>
          </w:tcPr>
          <w:p w:rsidR="00CC651C" w:rsidRPr="00185707" w:rsidRDefault="00CC651C" w:rsidP="00546EC1">
            <w:pPr>
              <w:spacing w:line="360" w:lineRule="auto"/>
              <w:ind w:left="319"/>
              <w:jc w:val="center"/>
              <w:rPr>
                <w:b/>
                <w:bCs/>
                <w:sz w:val="24"/>
                <w:lang w:val="en-US"/>
              </w:rPr>
            </w:pPr>
            <w:r w:rsidRPr="00185707">
              <w:rPr>
                <w:b/>
                <w:bCs/>
                <w:sz w:val="24"/>
                <w:lang w:val="en-US"/>
              </w:rPr>
              <w:t>%</w:t>
            </w:r>
          </w:p>
        </w:tc>
      </w:tr>
      <w:tr w:rsidR="00CC651C" w:rsidRPr="00185707" w:rsidTr="00CC651C">
        <w:trPr>
          <w:trHeight w:val="20"/>
          <w:jc w:val="center"/>
        </w:trPr>
        <w:tc>
          <w:tcPr>
            <w:tcW w:w="843" w:type="dxa"/>
            <w:hideMark/>
          </w:tcPr>
          <w:p w:rsidR="00CC651C" w:rsidRPr="00185707" w:rsidRDefault="00CC651C" w:rsidP="00546EC1">
            <w:pPr>
              <w:spacing w:line="360" w:lineRule="auto"/>
              <w:rPr>
                <w:sz w:val="24"/>
              </w:rPr>
            </w:pPr>
            <w:r w:rsidRPr="00185707">
              <w:rPr>
                <w:b/>
                <w:bCs/>
                <w:sz w:val="24"/>
                <w:lang w:val="en-US"/>
              </w:rPr>
              <w:t>1.</w:t>
            </w:r>
          </w:p>
        </w:tc>
        <w:tc>
          <w:tcPr>
            <w:tcW w:w="4521" w:type="dxa"/>
            <w:hideMark/>
          </w:tcPr>
          <w:p w:rsidR="00CC651C" w:rsidRPr="00185707" w:rsidRDefault="00CC651C" w:rsidP="00546EC1">
            <w:pPr>
              <w:tabs>
                <w:tab w:val="left" w:pos="4605"/>
              </w:tabs>
              <w:spacing w:line="360" w:lineRule="auto"/>
              <w:jc w:val="both"/>
              <w:rPr>
                <w:bCs/>
                <w:sz w:val="24"/>
                <w:lang w:eastAsia="en-US"/>
              </w:rPr>
            </w:pPr>
            <w:r w:rsidRPr="00185707">
              <w:rPr>
                <w:bCs/>
                <w:sz w:val="24"/>
              </w:rPr>
              <w:t>Small and marginal farmers are motivated to pursue farming as a professional business through the establishment of farmers’ producer organizations (FPOs).</w:t>
            </w:r>
          </w:p>
        </w:tc>
        <w:tc>
          <w:tcPr>
            <w:tcW w:w="793" w:type="dxa"/>
            <w:vAlign w:val="center"/>
          </w:tcPr>
          <w:p w:rsidR="00CC651C" w:rsidRPr="00185707" w:rsidRDefault="00CC651C" w:rsidP="00546EC1">
            <w:pPr>
              <w:spacing w:line="360" w:lineRule="auto"/>
              <w:jc w:val="center"/>
              <w:rPr>
                <w:sz w:val="24"/>
              </w:rPr>
            </w:pPr>
            <w:r w:rsidRPr="00185707">
              <w:rPr>
                <w:sz w:val="24"/>
              </w:rPr>
              <w:t>78</w:t>
            </w:r>
          </w:p>
        </w:tc>
        <w:tc>
          <w:tcPr>
            <w:tcW w:w="849" w:type="dxa"/>
            <w:vAlign w:val="center"/>
          </w:tcPr>
          <w:p w:rsidR="00CC651C" w:rsidRPr="00185707" w:rsidRDefault="00CC651C" w:rsidP="00546EC1">
            <w:pPr>
              <w:spacing w:line="360" w:lineRule="auto"/>
              <w:ind w:left="66"/>
              <w:jc w:val="center"/>
              <w:rPr>
                <w:sz w:val="24"/>
              </w:rPr>
            </w:pPr>
            <w:r w:rsidRPr="00185707">
              <w:rPr>
                <w:sz w:val="24"/>
              </w:rPr>
              <w:t>26.00</w:t>
            </w:r>
          </w:p>
        </w:tc>
        <w:tc>
          <w:tcPr>
            <w:tcW w:w="899"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69</w:t>
            </w:r>
          </w:p>
        </w:tc>
        <w:tc>
          <w:tcPr>
            <w:tcW w:w="850"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23.00</w:t>
            </w:r>
          </w:p>
        </w:tc>
        <w:tc>
          <w:tcPr>
            <w:tcW w:w="851"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115</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38.30</w:t>
            </w:r>
          </w:p>
        </w:tc>
        <w:tc>
          <w:tcPr>
            <w:tcW w:w="738" w:type="dxa"/>
            <w:vAlign w:val="center"/>
          </w:tcPr>
          <w:p w:rsidR="00CC651C" w:rsidRPr="00185707" w:rsidRDefault="00CC651C" w:rsidP="00546EC1">
            <w:pPr>
              <w:spacing w:line="360" w:lineRule="auto"/>
              <w:jc w:val="center"/>
              <w:rPr>
                <w:sz w:val="24"/>
              </w:rPr>
            </w:pPr>
            <w:r w:rsidRPr="00185707">
              <w:rPr>
                <w:sz w:val="24"/>
              </w:rPr>
              <w:t>23</w:t>
            </w:r>
          </w:p>
        </w:tc>
        <w:tc>
          <w:tcPr>
            <w:tcW w:w="963" w:type="dxa"/>
            <w:vAlign w:val="center"/>
          </w:tcPr>
          <w:p w:rsidR="00CC651C" w:rsidRPr="00185707" w:rsidRDefault="00CC651C" w:rsidP="00546EC1">
            <w:pPr>
              <w:spacing w:line="360" w:lineRule="auto"/>
              <w:ind w:left="3"/>
              <w:jc w:val="center"/>
              <w:rPr>
                <w:sz w:val="24"/>
              </w:rPr>
            </w:pPr>
            <w:r w:rsidRPr="00185707">
              <w:rPr>
                <w:sz w:val="24"/>
              </w:rPr>
              <w:t>07.66</w:t>
            </w:r>
          </w:p>
        </w:tc>
        <w:tc>
          <w:tcPr>
            <w:tcW w:w="851" w:type="dxa"/>
            <w:vAlign w:val="center"/>
          </w:tcPr>
          <w:p w:rsidR="00CC651C" w:rsidRPr="00185707" w:rsidRDefault="00CC651C" w:rsidP="00546EC1">
            <w:pPr>
              <w:spacing w:line="360" w:lineRule="auto"/>
              <w:jc w:val="center"/>
              <w:rPr>
                <w:sz w:val="24"/>
              </w:rPr>
            </w:pPr>
            <w:r w:rsidRPr="00185707">
              <w:rPr>
                <w:sz w:val="24"/>
              </w:rPr>
              <w:t>15</w:t>
            </w:r>
          </w:p>
        </w:tc>
        <w:tc>
          <w:tcPr>
            <w:tcW w:w="992" w:type="dxa"/>
            <w:vAlign w:val="center"/>
          </w:tcPr>
          <w:p w:rsidR="00CC651C" w:rsidRPr="00185707" w:rsidRDefault="00CC651C" w:rsidP="00546EC1">
            <w:pPr>
              <w:spacing w:line="360" w:lineRule="auto"/>
              <w:ind w:left="113"/>
              <w:jc w:val="center"/>
              <w:rPr>
                <w:sz w:val="24"/>
              </w:rPr>
            </w:pPr>
            <w:r w:rsidRPr="00185707">
              <w:rPr>
                <w:sz w:val="24"/>
              </w:rPr>
              <w:t>05.00</w:t>
            </w:r>
          </w:p>
        </w:tc>
      </w:tr>
      <w:tr w:rsidR="00CC651C" w:rsidRPr="00185707" w:rsidTr="00CC651C">
        <w:trPr>
          <w:trHeight w:val="20"/>
          <w:jc w:val="center"/>
        </w:trPr>
        <w:tc>
          <w:tcPr>
            <w:tcW w:w="843" w:type="dxa"/>
            <w:hideMark/>
          </w:tcPr>
          <w:p w:rsidR="00CC651C" w:rsidRPr="00185707" w:rsidRDefault="00CC651C" w:rsidP="00546EC1">
            <w:pPr>
              <w:spacing w:line="360" w:lineRule="auto"/>
              <w:rPr>
                <w:sz w:val="24"/>
              </w:rPr>
            </w:pPr>
            <w:r w:rsidRPr="00185707">
              <w:rPr>
                <w:b/>
                <w:bCs/>
                <w:sz w:val="24"/>
                <w:lang w:val="en-US"/>
              </w:rPr>
              <w:t>2.</w:t>
            </w:r>
          </w:p>
        </w:tc>
        <w:tc>
          <w:tcPr>
            <w:tcW w:w="4521" w:type="dxa"/>
            <w:hideMark/>
          </w:tcPr>
          <w:p w:rsidR="00CC651C" w:rsidRPr="00185707" w:rsidRDefault="00CC651C" w:rsidP="00546EC1">
            <w:pPr>
              <w:spacing w:line="360" w:lineRule="auto"/>
              <w:jc w:val="both"/>
              <w:rPr>
                <w:b/>
                <w:sz w:val="24"/>
              </w:rPr>
            </w:pPr>
            <w:r w:rsidRPr="00185707">
              <w:rPr>
                <w:bCs/>
                <w:sz w:val="24"/>
              </w:rPr>
              <w:t>FPOs enable farmers to conveniently acquire agricultural inputs.</w:t>
            </w:r>
          </w:p>
        </w:tc>
        <w:tc>
          <w:tcPr>
            <w:tcW w:w="793" w:type="dxa"/>
            <w:vAlign w:val="center"/>
          </w:tcPr>
          <w:p w:rsidR="00CC651C" w:rsidRPr="00185707" w:rsidRDefault="00CC651C" w:rsidP="00546EC1">
            <w:pPr>
              <w:spacing w:line="360" w:lineRule="auto"/>
              <w:jc w:val="center"/>
              <w:rPr>
                <w:sz w:val="24"/>
              </w:rPr>
            </w:pPr>
            <w:r w:rsidRPr="00185707">
              <w:rPr>
                <w:sz w:val="24"/>
              </w:rPr>
              <w:t>54</w:t>
            </w:r>
          </w:p>
        </w:tc>
        <w:tc>
          <w:tcPr>
            <w:tcW w:w="849" w:type="dxa"/>
            <w:vAlign w:val="center"/>
          </w:tcPr>
          <w:p w:rsidR="00CC651C" w:rsidRPr="00185707" w:rsidRDefault="00CC651C" w:rsidP="00546EC1">
            <w:pPr>
              <w:spacing w:line="360" w:lineRule="auto"/>
              <w:ind w:left="66"/>
              <w:jc w:val="center"/>
              <w:rPr>
                <w:sz w:val="24"/>
              </w:rPr>
            </w:pPr>
            <w:r w:rsidRPr="00185707">
              <w:rPr>
                <w:sz w:val="24"/>
              </w:rPr>
              <w:t>18.00</w:t>
            </w:r>
          </w:p>
        </w:tc>
        <w:tc>
          <w:tcPr>
            <w:tcW w:w="899"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89</w:t>
            </w:r>
          </w:p>
        </w:tc>
        <w:tc>
          <w:tcPr>
            <w:tcW w:w="850"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29.70</w:t>
            </w:r>
          </w:p>
        </w:tc>
        <w:tc>
          <w:tcPr>
            <w:tcW w:w="851"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98</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32.70</w:t>
            </w:r>
          </w:p>
        </w:tc>
        <w:tc>
          <w:tcPr>
            <w:tcW w:w="738" w:type="dxa"/>
            <w:vAlign w:val="center"/>
          </w:tcPr>
          <w:p w:rsidR="00CC651C" w:rsidRPr="00185707" w:rsidRDefault="00CC651C" w:rsidP="00546EC1">
            <w:pPr>
              <w:spacing w:line="360" w:lineRule="auto"/>
              <w:jc w:val="center"/>
              <w:rPr>
                <w:sz w:val="24"/>
              </w:rPr>
            </w:pPr>
            <w:r w:rsidRPr="00185707">
              <w:rPr>
                <w:sz w:val="24"/>
              </w:rPr>
              <w:t>32</w:t>
            </w:r>
          </w:p>
        </w:tc>
        <w:tc>
          <w:tcPr>
            <w:tcW w:w="963" w:type="dxa"/>
            <w:vAlign w:val="center"/>
          </w:tcPr>
          <w:p w:rsidR="00CC651C" w:rsidRPr="00185707" w:rsidRDefault="00CC651C" w:rsidP="00546EC1">
            <w:pPr>
              <w:spacing w:line="360" w:lineRule="auto"/>
              <w:ind w:left="3"/>
              <w:jc w:val="center"/>
              <w:rPr>
                <w:sz w:val="24"/>
              </w:rPr>
            </w:pPr>
            <w:r w:rsidRPr="00185707">
              <w:rPr>
                <w:sz w:val="24"/>
              </w:rPr>
              <w:t>10.66</w:t>
            </w:r>
          </w:p>
        </w:tc>
        <w:tc>
          <w:tcPr>
            <w:tcW w:w="851" w:type="dxa"/>
            <w:vAlign w:val="center"/>
          </w:tcPr>
          <w:p w:rsidR="00CC651C" w:rsidRPr="00185707" w:rsidRDefault="00CC651C" w:rsidP="00546EC1">
            <w:pPr>
              <w:spacing w:line="360" w:lineRule="auto"/>
              <w:jc w:val="center"/>
              <w:rPr>
                <w:sz w:val="24"/>
              </w:rPr>
            </w:pPr>
            <w:r w:rsidRPr="00185707">
              <w:rPr>
                <w:sz w:val="24"/>
              </w:rPr>
              <w:t>27</w:t>
            </w:r>
          </w:p>
        </w:tc>
        <w:tc>
          <w:tcPr>
            <w:tcW w:w="992" w:type="dxa"/>
            <w:vAlign w:val="center"/>
          </w:tcPr>
          <w:p w:rsidR="00CC651C" w:rsidRPr="00185707" w:rsidRDefault="00CC651C" w:rsidP="00546EC1">
            <w:pPr>
              <w:spacing w:line="360" w:lineRule="auto"/>
              <w:ind w:left="113"/>
              <w:jc w:val="center"/>
              <w:rPr>
                <w:sz w:val="24"/>
              </w:rPr>
            </w:pPr>
            <w:r w:rsidRPr="00185707">
              <w:rPr>
                <w:sz w:val="24"/>
              </w:rPr>
              <w:t>09.00</w:t>
            </w:r>
          </w:p>
        </w:tc>
      </w:tr>
      <w:tr w:rsidR="00CC651C" w:rsidRPr="00185707" w:rsidTr="00CC651C">
        <w:trPr>
          <w:trHeight w:val="20"/>
          <w:jc w:val="center"/>
        </w:trPr>
        <w:tc>
          <w:tcPr>
            <w:tcW w:w="843" w:type="dxa"/>
            <w:hideMark/>
          </w:tcPr>
          <w:p w:rsidR="00CC651C" w:rsidRPr="00185707" w:rsidRDefault="00CC651C" w:rsidP="00546EC1">
            <w:pPr>
              <w:spacing w:line="360" w:lineRule="auto"/>
              <w:rPr>
                <w:sz w:val="24"/>
              </w:rPr>
            </w:pPr>
            <w:r w:rsidRPr="00185707">
              <w:rPr>
                <w:b/>
                <w:bCs/>
                <w:sz w:val="24"/>
                <w:lang w:val="en-US"/>
              </w:rPr>
              <w:t>3.</w:t>
            </w:r>
          </w:p>
        </w:tc>
        <w:tc>
          <w:tcPr>
            <w:tcW w:w="4521" w:type="dxa"/>
            <w:hideMark/>
          </w:tcPr>
          <w:p w:rsidR="00CC651C" w:rsidRPr="00185707" w:rsidRDefault="00CC651C" w:rsidP="00546EC1">
            <w:pPr>
              <w:spacing w:line="360" w:lineRule="auto"/>
              <w:jc w:val="both"/>
              <w:rPr>
                <w:sz w:val="24"/>
              </w:rPr>
            </w:pPr>
            <w:r w:rsidRPr="00185707">
              <w:rPr>
                <w:bCs/>
                <w:sz w:val="24"/>
              </w:rPr>
              <w:t>The Board of Directors within FPOs does not treat all farmer members equally.</w:t>
            </w:r>
          </w:p>
        </w:tc>
        <w:tc>
          <w:tcPr>
            <w:tcW w:w="793" w:type="dxa"/>
            <w:vAlign w:val="center"/>
          </w:tcPr>
          <w:p w:rsidR="00CC651C" w:rsidRPr="00185707" w:rsidRDefault="00CC651C" w:rsidP="00546EC1">
            <w:pPr>
              <w:spacing w:line="360" w:lineRule="auto"/>
              <w:jc w:val="center"/>
              <w:rPr>
                <w:sz w:val="24"/>
              </w:rPr>
            </w:pPr>
            <w:r w:rsidRPr="00185707">
              <w:rPr>
                <w:sz w:val="24"/>
              </w:rPr>
              <w:t>61</w:t>
            </w:r>
          </w:p>
        </w:tc>
        <w:tc>
          <w:tcPr>
            <w:tcW w:w="849" w:type="dxa"/>
            <w:vAlign w:val="center"/>
          </w:tcPr>
          <w:p w:rsidR="00CC651C" w:rsidRPr="00185707" w:rsidRDefault="00CC651C" w:rsidP="00546EC1">
            <w:pPr>
              <w:spacing w:line="360" w:lineRule="auto"/>
              <w:ind w:left="66"/>
              <w:jc w:val="center"/>
              <w:rPr>
                <w:sz w:val="24"/>
              </w:rPr>
            </w:pPr>
            <w:r w:rsidRPr="00185707">
              <w:rPr>
                <w:sz w:val="24"/>
              </w:rPr>
              <w:t>20.33</w:t>
            </w:r>
          </w:p>
        </w:tc>
        <w:tc>
          <w:tcPr>
            <w:tcW w:w="899"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69</w:t>
            </w:r>
          </w:p>
        </w:tc>
        <w:tc>
          <w:tcPr>
            <w:tcW w:w="850"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23.00</w:t>
            </w:r>
          </w:p>
        </w:tc>
        <w:tc>
          <w:tcPr>
            <w:tcW w:w="851" w:type="dxa"/>
            <w:vAlign w:val="center"/>
          </w:tcPr>
          <w:p w:rsidR="00CC651C" w:rsidRPr="00185707" w:rsidRDefault="00CC651C" w:rsidP="00546EC1">
            <w:pPr>
              <w:autoSpaceDE w:val="0"/>
              <w:autoSpaceDN w:val="0"/>
              <w:adjustRightInd w:val="0"/>
              <w:spacing w:line="360" w:lineRule="auto"/>
              <w:ind w:left="60" w:right="60"/>
              <w:jc w:val="center"/>
              <w:rPr>
                <w:color w:val="000000" w:themeColor="text1"/>
              </w:rPr>
            </w:pPr>
            <w:r w:rsidRPr="00185707">
              <w:rPr>
                <w:color w:val="000000" w:themeColor="text1"/>
              </w:rPr>
              <w:t>105</w:t>
            </w:r>
          </w:p>
        </w:tc>
        <w:tc>
          <w:tcPr>
            <w:tcW w:w="850" w:type="dxa"/>
            <w:vAlign w:val="center"/>
          </w:tcPr>
          <w:p w:rsidR="00CC651C" w:rsidRPr="00185707" w:rsidRDefault="00CC651C" w:rsidP="00546EC1">
            <w:pPr>
              <w:autoSpaceDE w:val="0"/>
              <w:autoSpaceDN w:val="0"/>
              <w:adjustRightInd w:val="0"/>
              <w:spacing w:line="360" w:lineRule="auto"/>
              <w:ind w:left="60" w:right="60"/>
              <w:jc w:val="center"/>
              <w:rPr>
                <w:color w:val="000000" w:themeColor="text1"/>
              </w:rPr>
            </w:pPr>
            <w:r w:rsidRPr="00185707">
              <w:rPr>
                <w:color w:val="000000" w:themeColor="text1"/>
              </w:rPr>
              <w:t>35.00</w:t>
            </w:r>
          </w:p>
        </w:tc>
        <w:tc>
          <w:tcPr>
            <w:tcW w:w="738" w:type="dxa"/>
            <w:vAlign w:val="center"/>
          </w:tcPr>
          <w:p w:rsidR="00CC651C" w:rsidRPr="00185707" w:rsidRDefault="00CC651C" w:rsidP="00546EC1">
            <w:pPr>
              <w:spacing w:line="360" w:lineRule="auto"/>
              <w:jc w:val="center"/>
              <w:rPr>
                <w:sz w:val="24"/>
              </w:rPr>
            </w:pPr>
            <w:r w:rsidRPr="00185707">
              <w:rPr>
                <w:sz w:val="24"/>
              </w:rPr>
              <w:t>25</w:t>
            </w:r>
          </w:p>
        </w:tc>
        <w:tc>
          <w:tcPr>
            <w:tcW w:w="963" w:type="dxa"/>
            <w:vAlign w:val="center"/>
          </w:tcPr>
          <w:p w:rsidR="00CC651C" w:rsidRPr="00185707" w:rsidRDefault="00CC651C" w:rsidP="00546EC1">
            <w:pPr>
              <w:spacing w:line="360" w:lineRule="auto"/>
              <w:ind w:left="3"/>
              <w:jc w:val="center"/>
              <w:rPr>
                <w:sz w:val="24"/>
              </w:rPr>
            </w:pPr>
            <w:r w:rsidRPr="00185707">
              <w:rPr>
                <w:sz w:val="24"/>
              </w:rPr>
              <w:t>08.33</w:t>
            </w:r>
          </w:p>
        </w:tc>
        <w:tc>
          <w:tcPr>
            <w:tcW w:w="851" w:type="dxa"/>
            <w:vAlign w:val="center"/>
          </w:tcPr>
          <w:p w:rsidR="00CC651C" w:rsidRPr="00185707" w:rsidRDefault="00CC651C" w:rsidP="00546EC1">
            <w:pPr>
              <w:spacing w:line="360" w:lineRule="auto"/>
              <w:jc w:val="center"/>
              <w:rPr>
                <w:sz w:val="24"/>
              </w:rPr>
            </w:pPr>
            <w:r w:rsidRPr="00185707">
              <w:rPr>
                <w:sz w:val="24"/>
              </w:rPr>
              <w:t>40</w:t>
            </w:r>
          </w:p>
        </w:tc>
        <w:tc>
          <w:tcPr>
            <w:tcW w:w="992" w:type="dxa"/>
            <w:vAlign w:val="center"/>
          </w:tcPr>
          <w:p w:rsidR="00CC651C" w:rsidRPr="00185707" w:rsidRDefault="00CC651C" w:rsidP="00546EC1">
            <w:pPr>
              <w:spacing w:line="360" w:lineRule="auto"/>
              <w:ind w:left="113"/>
              <w:jc w:val="center"/>
              <w:rPr>
                <w:sz w:val="24"/>
              </w:rPr>
            </w:pPr>
            <w:r w:rsidRPr="00185707">
              <w:rPr>
                <w:sz w:val="24"/>
              </w:rPr>
              <w:t>13.33</w:t>
            </w:r>
          </w:p>
        </w:tc>
      </w:tr>
      <w:tr w:rsidR="00CC651C" w:rsidRPr="00185707" w:rsidTr="00CC651C">
        <w:trPr>
          <w:trHeight w:val="20"/>
          <w:jc w:val="center"/>
        </w:trPr>
        <w:tc>
          <w:tcPr>
            <w:tcW w:w="843" w:type="dxa"/>
            <w:hideMark/>
          </w:tcPr>
          <w:p w:rsidR="00CC651C" w:rsidRPr="00185707" w:rsidRDefault="00CC651C" w:rsidP="00546EC1">
            <w:pPr>
              <w:spacing w:line="360" w:lineRule="auto"/>
              <w:rPr>
                <w:sz w:val="24"/>
              </w:rPr>
            </w:pPr>
            <w:r w:rsidRPr="00185707">
              <w:rPr>
                <w:b/>
                <w:bCs/>
                <w:sz w:val="24"/>
                <w:lang w:val="en-US"/>
              </w:rPr>
              <w:t>4.</w:t>
            </w:r>
          </w:p>
        </w:tc>
        <w:tc>
          <w:tcPr>
            <w:tcW w:w="4521" w:type="dxa"/>
            <w:hideMark/>
          </w:tcPr>
          <w:p w:rsidR="00CC651C" w:rsidRPr="00185707" w:rsidRDefault="00CC651C" w:rsidP="00546EC1">
            <w:pPr>
              <w:spacing w:line="360" w:lineRule="auto"/>
              <w:jc w:val="both"/>
              <w:rPr>
                <w:sz w:val="24"/>
              </w:rPr>
            </w:pPr>
            <w:r w:rsidRPr="00185707">
              <w:rPr>
                <w:bCs/>
                <w:sz w:val="24"/>
              </w:rPr>
              <w:t>The coordination between farmers and the Agricultural Department has improved due to the presence of FPOs.</w:t>
            </w:r>
          </w:p>
        </w:tc>
        <w:tc>
          <w:tcPr>
            <w:tcW w:w="793" w:type="dxa"/>
            <w:vAlign w:val="center"/>
          </w:tcPr>
          <w:p w:rsidR="00CC651C" w:rsidRPr="00185707" w:rsidRDefault="00CC651C" w:rsidP="00546EC1">
            <w:pPr>
              <w:spacing w:line="360" w:lineRule="auto"/>
              <w:jc w:val="center"/>
              <w:rPr>
                <w:sz w:val="24"/>
              </w:rPr>
            </w:pPr>
            <w:r w:rsidRPr="00185707">
              <w:rPr>
                <w:sz w:val="24"/>
              </w:rPr>
              <w:t>83</w:t>
            </w:r>
          </w:p>
        </w:tc>
        <w:tc>
          <w:tcPr>
            <w:tcW w:w="849" w:type="dxa"/>
            <w:vAlign w:val="center"/>
          </w:tcPr>
          <w:p w:rsidR="00CC651C" w:rsidRPr="00185707" w:rsidRDefault="00CC651C" w:rsidP="00546EC1">
            <w:pPr>
              <w:spacing w:line="360" w:lineRule="auto"/>
              <w:ind w:left="66"/>
              <w:jc w:val="center"/>
              <w:rPr>
                <w:sz w:val="24"/>
              </w:rPr>
            </w:pPr>
            <w:r w:rsidRPr="00185707">
              <w:rPr>
                <w:sz w:val="24"/>
              </w:rPr>
              <w:t>27.66</w:t>
            </w:r>
          </w:p>
        </w:tc>
        <w:tc>
          <w:tcPr>
            <w:tcW w:w="899"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107</w:t>
            </w:r>
          </w:p>
        </w:tc>
        <w:tc>
          <w:tcPr>
            <w:tcW w:w="850"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35.70</w:t>
            </w:r>
          </w:p>
        </w:tc>
        <w:tc>
          <w:tcPr>
            <w:tcW w:w="851" w:type="dxa"/>
            <w:vAlign w:val="center"/>
          </w:tcPr>
          <w:p w:rsidR="00CC651C" w:rsidRPr="00185707" w:rsidRDefault="00CC651C" w:rsidP="00546EC1">
            <w:pPr>
              <w:autoSpaceDE w:val="0"/>
              <w:autoSpaceDN w:val="0"/>
              <w:adjustRightInd w:val="0"/>
              <w:spacing w:line="360" w:lineRule="auto"/>
              <w:ind w:left="60" w:right="60"/>
              <w:jc w:val="center"/>
              <w:rPr>
                <w:color w:val="000000" w:themeColor="text1"/>
              </w:rPr>
            </w:pPr>
            <w:r w:rsidRPr="00185707">
              <w:rPr>
                <w:color w:val="000000" w:themeColor="text1"/>
              </w:rPr>
              <w:t>65</w:t>
            </w:r>
          </w:p>
        </w:tc>
        <w:tc>
          <w:tcPr>
            <w:tcW w:w="850" w:type="dxa"/>
            <w:vAlign w:val="center"/>
          </w:tcPr>
          <w:p w:rsidR="00CC651C" w:rsidRPr="00185707" w:rsidRDefault="00CC651C" w:rsidP="00546EC1">
            <w:pPr>
              <w:autoSpaceDE w:val="0"/>
              <w:autoSpaceDN w:val="0"/>
              <w:adjustRightInd w:val="0"/>
              <w:spacing w:line="360" w:lineRule="auto"/>
              <w:ind w:left="60" w:right="60"/>
              <w:jc w:val="center"/>
              <w:rPr>
                <w:color w:val="000000" w:themeColor="text1"/>
              </w:rPr>
            </w:pPr>
            <w:r w:rsidRPr="00185707">
              <w:rPr>
                <w:color w:val="000000" w:themeColor="text1"/>
              </w:rPr>
              <w:t>34.30</w:t>
            </w:r>
          </w:p>
        </w:tc>
        <w:tc>
          <w:tcPr>
            <w:tcW w:w="738" w:type="dxa"/>
            <w:vAlign w:val="center"/>
          </w:tcPr>
          <w:p w:rsidR="00CC651C" w:rsidRPr="00185707" w:rsidRDefault="00CC651C" w:rsidP="00546EC1">
            <w:pPr>
              <w:spacing w:line="360" w:lineRule="auto"/>
              <w:jc w:val="center"/>
              <w:rPr>
                <w:sz w:val="24"/>
              </w:rPr>
            </w:pPr>
            <w:r w:rsidRPr="00185707">
              <w:rPr>
                <w:sz w:val="24"/>
              </w:rPr>
              <w:t>30</w:t>
            </w:r>
          </w:p>
        </w:tc>
        <w:tc>
          <w:tcPr>
            <w:tcW w:w="963" w:type="dxa"/>
            <w:vAlign w:val="center"/>
          </w:tcPr>
          <w:p w:rsidR="00CC651C" w:rsidRPr="00185707" w:rsidRDefault="00CC651C" w:rsidP="00546EC1">
            <w:pPr>
              <w:spacing w:line="360" w:lineRule="auto"/>
              <w:ind w:left="3"/>
              <w:jc w:val="center"/>
              <w:rPr>
                <w:sz w:val="24"/>
              </w:rPr>
            </w:pPr>
            <w:r w:rsidRPr="00185707">
              <w:rPr>
                <w:sz w:val="24"/>
              </w:rPr>
              <w:t>10.00</w:t>
            </w:r>
          </w:p>
        </w:tc>
        <w:tc>
          <w:tcPr>
            <w:tcW w:w="851" w:type="dxa"/>
            <w:vAlign w:val="center"/>
          </w:tcPr>
          <w:p w:rsidR="00CC651C" w:rsidRPr="00185707" w:rsidRDefault="00CC651C" w:rsidP="00546EC1">
            <w:pPr>
              <w:spacing w:line="360" w:lineRule="auto"/>
              <w:jc w:val="center"/>
              <w:rPr>
                <w:sz w:val="24"/>
              </w:rPr>
            </w:pPr>
            <w:r w:rsidRPr="00185707">
              <w:rPr>
                <w:sz w:val="24"/>
              </w:rPr>
              <w:t>15</w:t>
            </w:r>
          </w:p>
        </w:tc>
        <w:tc>
          <w:tcPr>
            <w:tcW w:w="992" w:type="dxa"/>
            <w:vAlign w:val="center"/>
          </w:tcPr>
          <w:p w:rsidR="00CC651C" w:rsidRPr="00185707" w:rsidRDefault="00CC651C" w:rsidP="00546EC1">
            <w:pPr>
              <w:spacing w:line="360" w:lineRule="auto"/>
              <w:ind w:left="208"/>
              <w:jc w:val="center"/>
              <w:rPr>
                <w:sz w:val="24"/>
              </w:rPr>
            </w:pPr>
            <w:r w:rsidRPr="00185707">
              <w:rPr>
                <w:sz w:val="24"/>
              </w:rPr>
              <w:t>05.00</w:t>
            </w:r>
          </w:p>
        </w:tc>
      </w:tr>
      <w:tr w:rsidR="00CC651C" w:rsidRPr="00185707" w:rsidTr="00CC651C">
        <w:trPr>
          <w:trHeight w:val="20"/>
          <w:jc w:val="center"/>
        </w:trPr>
        <w:tc>
          <w:tcPr>
            <w:tcW w:w="843" w:type="dxa"/>
            <w:hideMark/>
          </w:tcPr>
          <w:p w:rsidR="00CC651C" w:rsidRPr="00185707" w:rsidRDefault="00CC651C" w:rsidP="00546EC1">
            <w:pPr>
              <w:spacing w:line="360" w:lineRule="auto"/>
              <w:rPr>
                <w:sz w:val="24"/>
              </w:rPr>
            </w:pPr>
            <w:r w:rsidRPr="00185707">
              <w:rPr>
                <w:b/>
                <w:bCs/>
                <w:sz w:val="24"/>
                <w:lang w:val="en-US"/>
              </w:rPr>
              <w:t>5.</w:t>
            </w:r>
          </w:p>
        </w:tc>
        <w:tc>
          <w:tcPr>
            <w:tcW w:w="4521" w:type="dxa"/>
            <w:hideMark/>
          </w:tcPr>
          <w:p w:rsidR="00CC651C" w:rsidRPr="00185707" w:rsidRDefault="00CC651C" w:rsidP="00546EC1">
            <w:pPr>
              <w:spacing w:line="360" w:lineRule="auto"/>
              <w:jc w:val="both"/>
              <w:rPr>
                <w:sz w:val="24"/>
              </w:rPr>
            </w:pPr>
            <w:r w:rsidRPr="00185707">
              <w:rPr>
                <w:bCs/>
                <w:sz w:val="24"/>
              </w:rPr>
              <w:t>The scientific information provided by FPOs is not always up to date.</w:t>
            </w:r>
          </w:p>
        </w:tc>
        <w:tc>
          <w:tcPr>
            <w:tcW w:w="793" w:type="dxa"/>
            <w:vAlign w:val="center"/>
          </w:tcPr>
          <w:p w:rsidR="00CC651C" w:rsidRPr="00185707" w:rsidRDefault="00CC651C" w:rsidP="00546EC1">
            <w:pPr>
              <w:spacing w:line="360" w:lineRule="auto"/>
              <w:jc w:val="center"/>
              <w:rPr>
                <w:sz w:val="24"/>
              </w:rPr>
            </w:pPr>
            <w:r w:rsidRPr="00185707">
              <w:rPr>
                <w:sz w:val="24"/>
              </w:rPr>
              <w:t>56</w:t>
            </w:r>
          </w:p>
        </w:tc>
        <w:tc>
          <w:tcPr>
            <w:tcW w:w="849" w:type="dxa"/>
            <w:vAlign w:val="center"/>
          </w:tcPr>
          <w:p w:rsidR="00CC651C" w:rsidRPr="00185707" w:rsidRDefault="00CC651C" w:rsidP="00546EC1">
            <w:pPr>
              <w:spacing w:line="360" w:lineRule="auto"/>
              <w:ind w:left="19"/>
              <w:jc w:val="center"/>
              <w:rPr>
                <w:sz w:val="24"/>
              </w:rPr>
            </w:pPr>
            <w:r w:rsidRPr="00185707">
              <w:rPr>
                <w:sz w:val="24"/>
              </w:rPr>
              <w:t>18.66</w:t>
            </w:r>
          </w:p>
        </w:tc>
        <w:tc>
          <w:tcPr>
            <w:tcW w:w="899"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85</w:t>
            </w:r>
          </w:p>
        </w:tc>
        <w:tc>
          <w:tcPr>
            <w:tcW w:w="850"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28.30</w:t>
            </w:r>
          </w:p>
        </w:tc>
        <w:tc>
          <w:tcPr>
            <w:tcW w:w="851"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56</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18.70</w:t>
            </w:r>
          </w:p>
        </w:tc>
        <w:tc>
          <w:tcPr>
            <w:tcW w:w="738" w:type="dxa"/>
            <w:vAlign w:val="center"/>
          </w:tcPr>
          <w:p w:rsidR="00CC651C" w:rsidRPr="00185707" w:rsidRDefault="00CC651C" w:rsidP="00546EC1">
            <w:pPr>
              <w:spacing w:line="360" w:lineRule="auto"/>
              <w:jc w:val="center"/>
              <w:rPr>
                <w:sz w:val="24"/>
              </w:rPr>
            </w:pPr>
            <w:r w:rsidRPr="00185707">
              <w:rPr>
                <w:sz w:val="24"/>
              </w:rPr>
              <w:t>58</w:t>
            </w:r>
          </w:p>
        </w:tc>
        <w:tc>
          <w:tcPr>
            <w:tcW w:w="963" w:type="dxa"/>
            <w:vAlign w:val="center"/>
          </w:tcPr>
          <w:p w:rsidR="00CC651C" w:rsidRPr="00185707" w:rsidRDefault="00CC651C" w:rsidP="00546EC1">
            <w:pPr>
              <w:spacing w:line="360" w:lineRule="auto"/>
              <w:ind w:left="161"/>
              <w:jc w:val="center"/>
              <w:rPr>
                <w:sz w:val="24"/>
              </w:rPr>
            </w:pPr>
            <w:r w:rsidRPr="00185707">
              <w:rPr>
                <w:sz w:val="24"/>
              </w:rPr>
              <w:t>19.33</w:t>
            </w:r>
          </w:p>
        </w:tc>
        <w:tc>
          <w:tcPr>
            <w:tcW w:w="851" w:type="dxa"/>
            <w:vAlign w:val="center"/>
          </w:tcPr>
          <w:p w:rsidR="00CC651C" w:rsidRPr="00185707" w:rsidRDefault="00CC651C" w:rsidP="00546EC1">
            <w:pPr>
              <w:spacing w:line="360" w:lineRule="auto"/>
              <w:jc w:val="center"/>
              <w:rPr>
                <w:sz w:val="24"/>
              </w:rPr>
            </w:pPr>
            <w:r w:rsidRPr="00185707">
              <w:rPr>
                <w:sz w:val="24"/>
              </w:rPr>
              <w:t>45</w:t>
            </w:r>
          </w:p>
        </w:tc>
        <w:tc>
          <w:tcPr>
            <w:tcW w:w="992" w:type="dxa"/>
            <w:vAlign w:val="center"/>
          </w:tcPr>
          <w:p w:rsidR="00CC651C" w:rsidRPr="00185707" w:rsidRDefault="00CC651C" w:rsidP="00546EC1">
            <w:pPr>
              <w:spacing w:line="360" w:lineRule="auto"/>
              <w:ind w:left="113"/>
              <w:jc w:val="center"/>
              <w:rPr>
                <w:sz w:val="24"/>
              </w:rPr>
            </w:pPr>
            <w:r w:rsidRPr="00185707">
              <w:rPr>
                <w:sz w:val="24"/>
              </w:rPr>
              <w:t>15.00</w:t>
            </w:r>
          </w:p>
        </w:tc>
      </w:tr>
      <w:tr w:rsidR="00CC651C" w:rsidRPr="00185707" w:rsidTr="00CC651C">
        <w:trPr>
          <w:trHeight w:val="20"/>
          <w:jc w:val="center"/>
        </w:trPr>
        <w:tc>
          <w:tcPr>
            <w:tcW w:w="843" w:type="dxa"/>
            <w:hideMark/>
          </w:tcPr>
          <w:p w:rsidR="00CC651C" w:rsidRPr="00185707" w:rsidRDefault="00CC651C" w:rsidP="00546EC1">
            <w:pPr>
              <w:spacing w:line="360" w:lineRule="auto"/>
              <w:rPr>
                <w:sz w:val="24"/>
              </w:rPr>
            </w:pPr>
            <w:r w:rsidRPr="00185707">
              <w:rPr>
                <w:b/>
                <w:bCs/>
                <w:sz w:val="24"/>
                <w:lang w:val="en-US"/>
              </w:rPr>
              <w:t>6.</w:t>
            </w:r>
          </w:p>
        </w:tc>
        <w:tc>
          <w:tcPr>
            <w:tcW w:w="4521" w:type="dxa"/>
            <w:hideMark/>
          </w:tcPr>
          <w:p w:rsidR="00CC651C" w:rsidRPr="00185707" w:rsidRDefault="00CC651C" w:rsidP="00546EC1">
            <w:pPr>
              <w:spacing w:line="360" w:lineRule="auto"/>
              <w:jc w:val="both"/>
              <w:rPr>
                <w:sz w:val="24"/>
              </w:rPr>
            </w:pPr>
            <w:r w:rsidRPr="00185707">
              <w:rPr>
                <w:bCs/>
                <w:sz w:val="24"/>
              </w:rPr>
              <w:t>FPOs efficiently handle the processing and storage of agricultural produce from their farmer members.</w:t>
            </w:r>
          </w:p>
        </w:tc>
        <w:tc>
          <w:tcPr>
            <w:tcW w:w="793" w:type="dxa"/>
            <w:vAlign w:val="center"/>
          </w:tcPr>
          <w:p w:rsidR="00CC651C" w:rsidRPr="00185707" w:rsidRDefault="00CC651C" w:rsidP="00546EC1">
            <w:pPr>
              <w:spacing w:line="360" w:lineRule="auto"/>
              <w:jc w:val="center"/>
              <w:rPr>
                <w:sz w:val="24"/>
              </w:rPr>
            </w:pPr>
            <w:r w:rsidRPr="00185707">
              <w:rPr>
                <w:sz w:val="24"/>
              </w:rPr>
              <w:t>91</w:t>
            </w:r>
          </w:p>
        </w:tc>
        <w:tc>
          <w:tcPr>
            <w:tcW w:w="849" w:type="dxa"/>
            <w:vAlign w:val="center"/>
          </w:tcPr>
          <w:p w:rsidR="00CC651C" w:rsidRPr="00185707" w:rsidRDefault="00CC651C" w:rsidP="00546EC1">
            <w:pPr>
              <w:spacing w:line="360" w:lineRule="auto"/>
              <w:ind w:left="19"/>
              <w:jc w:val="center"/>
              <w:rPr>
                <w:sz w:val="24"/>
              </w:rPr>
            </w:pPr>
            <w:r w:rsidRPr="00185707">
              <w:rPr>
                <w:sz w:val="24"/>
              </w:rPr>
              <w:t>30.33</w:t>
            </w:r>
          </w:p>
        </w:tc>
        <w:tc>
          <w:tcPr>
            <w:tcW w:w="899" w:type="dxa"/>
            <w:vAlign w:val="center"/>
          </w:tcPr>
          <w:p w:rsidR="00CC651C" w:rsidRPr="00185707" w:rsidRDefault="00CC651C" w:rsidP="00546EC1">
            <w:pPr>
              <w:autoSpaceDE w:val="0"/>
              <w:autoSpaceDN w:val="0"/>
              <w:adjustRightInd w:val="0"/>
              <w:spacing w:line="360" w:lineRule="auto"/>
              <w:ind w:left="60" w:right="60"/>
              <w:jc w:val="center"/>
              <w:rPr>
                <w:color w:val="000000" w:themeColor="text1"/>
              </w:rPr>
            </w:pPr>
            <w:r w:rsidRPr="00185707">
              <w:rPr>
                <w:color w:val="000000" w:themeColor="text1"/>
              </w:rPr>
              <w:t>73</w:t>
            </w:r>
          </w:p>
        </w:tc>
        <w:tc>
          <w:tcPr>
            <w:tcW w:w="850" w:type="dxa"/>
            <w:vAlign w:val="center"/>
          </w:tcPr>
          <w:p w:rsidR="00CC651C" w:rsidRPr="00185707" w:rsidRDefault="00CC651C" w:rsidP="00546EC1">
            <w:pPr>
              <w:autoSpaceDE w:val="0"/>
              <w:autoSpaceDN w:val="0"/>
              <w:adjustRightInd w:val="0"/>
              <w:spacing w:line="360" w:lineRule="auto"/>
              <w:ind w:left="60" w:right="60"/>
              <w:jc w:val="center"/>
              <w:rPr>
                <w:color w:val="000000" w:themeColor="text1"/>
              </w:rPr>
            </w:pPr>
            <w:r w:rsidRPr="00185707">
              <w:rPr>
                <w:color w:val="000000" w:themeColor="text1"/>
              </w:rPr>
              <w:t>24.30</w:t>
            </w:r>
          </w:p>
        </w:tc>
        <w:tc>
          <w:tcPr>
            <w:tcW w:w="851"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63</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21.00</w:t>
            </w:r>
          </w:p>
        </w:tc>
        <w:tc>
          <w:tcPr>
            <w:tcW w:w="738" w:type="dxa"/>
            <w:vAlign w:val="center"/>
          </w:tcPr>
          <w:p w:rsidR="00CC651C" w:rsidRPr="00185707" w:rsidRDefault="00CC651C" w:rsidP="00546EC1">
            <w:pPr>
              <w:spacing w:line="360" w:lineRule="auto"/>
              <w:jc w:val="center"/>
              <w:rPr>
                <w:sz w:val="24"/>
              </w:rPr>
            </w:pPr>
            <w:r w:rsidRPr="00185707">
              <w:rPr>
                <w:sz w:val="24"/>
              </w:rPr>
              <w:t>50</w:t>
            </w:r>
          </w:p>
        </w:tc>
        <w:tc>
          <w:tcPr>
            <w:tcW w:w="963" w:type="dxa"/>
            <w:vAlign w:val="center"/>
          </w:tcPr>
          <w:p w:rsidR="00CC651C" w:rsidRPr="00185707" w:rsidRDefault="00CC651C" w:rsidP="00546EC1">
            <w:pPr>
              <w:spacing w:line="360" w:lineRule="auto"/>
              <w:ind w:left="3"/>
              <w:jc w:val="center"/>
              <w:rPr>
                <w:sz w:val="24"/>
              </w:rPr>
            </w:pPr>
            <w:r w:rsidRPr="00185707">
              <w:rPr>
                <w:sz w:val="24"/>
              </w:rPr>
              <w:t>16.66</w:t>
            </w:r>
          </w:p>
        </w:tc>
        <w:tc>
          <w:tcPr>
            <w:tcW w:w="851" w:type="dxa"/>
            <w:vAlign w:val="center"/>
          </w:tcPr>
          <w:p w:rsidR="00CC651C" w:rsidRPr="00185707" w:rsidRDefault="00CC651C" w:rsidP="00546EC1">
            <w:pPr>
              <w:spacing w:line="360" w:lineRule="auto"/>
              <w:jc w:val="center"/>
              <w:rPr>
                <w:sz w:val="24"/>
              </w:rPr>
            </w:pPr>
            <w:r w:rsidRPr="00185707">
              <w:rPr>
                <w:sz w:val="24"/>
              </w:rPr>
              <w:t>23</w:t>
            </w:r>
          </w:p>
        </w:tc>
        <w:tc>
          <w:tcPr>
            <w:tcW w:w="992" w:type="dxa"/>
            <w:vAlign w:val="center"/>
          </w:tcPr>
          <w:p w:rsidR="00CC651C" w:rsidRPr="00185707" w:rsidRDefault="00CC651C" w:rsidP="00546EC1">
            <w:pPr>
              <w:spacing w:line="360" w:lineRule="auto"/>
              <w:ind w:left="113"/>
              <w:jc w:val="center"/>
              <w:rPr>
                <w:sz w:val="24"/>
              </w:rPr>
            </w:pPr>
            <w:r w:rsidRPr="00185707">
              <w:rPr>
                <w:sz w:val="24"/>
              </w:rPr>
              <w:t>07.66</w:t>
            </w:r>
          </w:p>
        </w:tc>
      </w:tr>
      <w:tr w:rsidR="00CC651C" w:rsidRPr="00185707" w:rsidTr="00CC651C">
        <w:trPr>
          <w:trHeight w:val="20"/>
          <w:jc w:val="center"/>
        </w:trPr>
        <w:tc>
          <w:tcPr>
            <w:tcW w:w="843" w:type="dxa"/>
            <w:hideMark/>
          </w:tcPr>
          <w:p w:rsidR="00CC651C" w:rsidRPr="00185707" w:rsidRDefault="00CC651C" w:rsidP="00546EC1">
            <w:pPr>
              <w:spacing w:line="360" w:lineRule="auto"/>
              <w:rPr>
                <w:sz w:val="24"/>
              </w:rPr>
            </w:pPr>
            <w:r w:rsidRPr="00185707">
              <w:rPr>
                <w:b/>
                <w:bCs/>
                <w:sz w:val="24"/>
                <w:lang w:val="en-US"/>
              </w:rPr>
              <w:t>7.</w:t>
            </w:r>
          </w:p>
        </w:tc>
        <w:tc>
          <w:tcPr>
            <w:tcW w:w="4521" w:type="dxa"/>
            <w:hideMark/>
          </w:tcPr>
          <w:p w:rsidR="00CC651C" w:rsidRPr="00185707" w:rsidRDefault="00CC651C" w:rsidP="00546EC1">
            <w:pPr>
              <w:spacing w:line="360" w:lineRule="auto"/>
              <w:jc w:val="both"/>
              <w:rPr>
                <w:b/>
                <w:sz w:val="24"/>
              </w:rPr>
            </w:pPr>
            <w:r w:rsidRPr="00185707">
              <w:rPr>
                <w:bCs/>
                <w:sz w:val="24"/>
              </w:rPr>
              <w:t>Farmers encounter difficulties in adopting improved scientific technology.</w:t>
            </w:r>
          </w:p>
        </w:tc>
        <w:tc>
          <w:tcPr>
            <w:tcW w:w="793" w:type="dxa"/>
            <w:vAlign w:val="center"/>
          </w:tcPr>
          <w:p w:rsidR="00CC651C" w:rsidRPr="00185707" w:rsidRDefault="00CC651C" w:rsidP="00546EC1">
            <w:pPr>
              <w:spacing w:line="360" w:lineRule="auto"/>
              <w:jc w:val="center"/>
              <w:rPr>
                <w:sz w:val="24"/>
              </w:rPr>
            </w:pPr>
            <w:r w:rsidRPr="00185707">
              <w:rPr>
                <w:sz w:val="24"/>
              </w:rPr>
              <w:t>49</w:t>
            </w:r>
          </w:p>
        </w:tc>
        <w:tc>
          <w:tcPr>
            <w:tcW w:w="849" w:type="dxa"/>
            <w:vAlign w:val="center"/>
          </w:tcPr>
          <w:p w:rsidR="00CC651C" w:rsidRPr="00185707" w:rsidRDefault="00CC651C" w:rsidP="00546EC1">
            <w:pPr>
              <w:spacing w:line="360" w:lineRule="auto"/>
              <w:ind w:left="66"/>
              <w:jc w:val="center"/>
              <w:rPr>
                <w:sz w:val="24"/>
              </w:rPr>
            </w:pPr>
            <w:r w:rsidRPr="00185707">
              <w:rPr>
                <w:sz w:val="24"/>
              </w:rPr>
              <w:t>16.33</w:t>
            </w:r>
          </w:p>
        </w:tc>
        <w:tc>
          <w:tcPr>
            <w:tcW w:w="899"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79</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26.30</w:t>
            </w:r>
          </w:p>
        </w:tc>
        <w:tc>
          <w:tcPr>
            <w:tcW w:w="851"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63</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21.00</w:t>
            </w:r>
          </w:p>
        </w:tc>
        <w:tc>
          <w:tcPr>
            <w:tcW w:w="738" w:type="dxa"/>
            <w:vAlign w:val="center"/>
          </w:tcPr>
          <w:p w:rsidR="00CC651C" w:rsidRPr="00185707" w:rsidRDefault="00CC651C" w:rsidP="00546EC1">
            <w:pPr>
              <w:spacing w:line="360" w:lineRule="auto"/>
              <w:jc w:val="center"/>
              <w:rPr>
                <w:sz w:val="24"/>
              </w:rPr>
            </w:pPr>
            <w:r w:rsidRPr="00185707">
              <w:rPr>
                <w:sz w:val="24"/>
              </w:rPr>
              <w:t>63</w:t>
            </w:r>
          </w:p>
        </w:tc>
        <w:tc>
          <w:tcPr>
            <w:tcW w:w="963" w:type="dxa"/>
            <w:vAlign w:val="center"/>
          </w:tcPr>
          <w:p w:rsidR="00CC651C" w:rsidRPr="00185707" w:rsidRDefault="00CC651C" w:rsidP="00546EC1">
            <w:pPr>
              <w:spacing w:line="360" w:lineRule="auto"/>
              <w:ind w:left="145"/>
              <w:jc w:val="center"/>
              <w:rPr>
                <w:sz w:val="24"/>
              </w:rPr>
            </w:pPr>
            <w:r w:rsidRPr="00185707">
              <w:rPr>
                <w:sz w:val="24"/>
              </w:rPr>
              <w:t>21.00</w:t>
            </w:r>
          </w:p>
        </w:tc>
        <w:tc>
          <w:tcPr>
            <w:tcW w:w="851" w:type="dxa"/>
            <w:vAlign w:val="center"/>
          </w:tcPr>
          <w:p w:rsidR="00CC651C" w:rsidRPr="00185707" w:rsidRDefault="00CC651C" w:rsidP="00546EC1">
            <w:pPr>
              <w:spacing w:line="360" w:lineRule="auto"/>
              <w:jc w:val="center"/>
              <w:rPr>
                <w:sz w:val="24"/>
              </w:rPr>
            </w:pPr>
            <w:r w:rsidRPr="00185707">
              <w:rPr>
                <w:sz w:val="24"/>
              </w:rPr>
              <w:t>46</w:t>
            </w:r>
          </w:p>
        </w:tc>
        <w:tc>
          <w:tcPr>
            <w:tcW w:w="992" w:type="dxa"/>
            <w:vAlign w:val="center"/>
          </w:tcPr>
          <w:p w:rsidR="00CC651C" w:rsidRPr="00185707" w:rsidRDefault="00CC651C" w:rsidP="00546EC1">
            <w:pPr>
              <w:spacing w:line="360" w:lineRule="auto"/>
              <w:ind w:left="209"/>
              <w:jc w:val="center"/>
              <w:rPr>
                <w:sz w:val="24"/>
              </w:rPr>
            </w:pPr>
            <w:r w:rsidRPr="00185707">
              <w:rPr>
                <w:sz w:val="24"/>
              </w:rPr>
              <w:t>15.33</w:t>
            </w:r>
          </w:p>
        </w:tc>
      </w:tr>
      <w:tr w:rsidR="00CC651C" w:rsidRPr="00185707" w:rsidTr="00CC651C">
        <w:trPr>
          <w:trHeight w:val="20"/>
          <w:jc w:val="center"/>
        </w:trPr>
        <w:tc>
          <w:tcPr>
            <w:tcW w:w="843" w:type="dxa"/>
            <w:hideMark/>
          </w:tcPr>
          <w:p w:rsidR="00CC651C" w:rsidRPr="00185707" w:rsidRDefault="00CC651C" w:rsidP="00546EC1">
            <w:pPr>
              <w:spacing w:line="360" w:lineRule="auto"/>
              <w:rPr>
                <w:sz w:val="24"/>
              </w:rPr>
            </w:pPr>
            <w:r w:rsidRPr="00185707">
              <w:rPr>
                <w:b/>
                <w:bCs/>
                <w:sz w:val="24"/>
                <w:lang w:val="en-US"/>
              </w:rPr>
              <w:lastRenderedPageBreak/>
              <w:t>8.</w:t>
            </w:r>
          </w:p>
        </w:tc>
        <w:tc>
          <w:tcPr>
            <w:tcW w:w="4521" w:type="dxa"/>
            <w:hideMark/>
          </w:tcPr>
          <w:p w:rsidR="00CC651C" w:rsidRPr="00185707" w:rsidRDefault="00CC651C" w:rsidP="00546EC1">
            <w:pPr>
              <w:pStyle w:val="Default"/>
              <w:spacing w:line="360" w:lineRule="auto"/>
              <w:jc w:val="both"/>
              <w:rPr>
                <w:sz w:val="24"/>
              </w:rPr>
            </w:pPr>
            <w:r w:rsidRPr="00185707">
              <w:rPr>
                <w:bCs/>
                <w:sz w:val="24"/>
              </w:rPr>
              <w:t>FPOs have enhanced the capacity of farmers to sell their agricultural produce.</w:t>
            </w:r>
          </w:p>
        </w:tc>
        <w:tc>
          <w:tcPr>
            <w:tcW w:w="793"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94</w:t>
            </w:r>
          </w:p>
        </w:tc>
        <w:tc>
          <w:tcPr>
            <w:tcW w:w="849"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31.30</w:t>
            </w:r>
          </w:p>
        </w:tc>
        <w:tc>
          <w:tcPr>
            <w:tcW w:w="899" w:type="dxa"/>
            <w:vAlign w:val="center"/>
          </w:tcPr>
          <w:p w:rsidR="00CC651C" w:rsidRPr="00185707" w:rsidRDefault="00CC651C" w:rsidP="00546EC1">
            <w:pPr>
              <w:autoSpaceDE w:val="0"/>
              <w:autoSpaceDN w:val="0"/>
              <w:adjustRightInd w:val="0"/>
              <w:spacing w:line="360" w:lineRule="auto"/>
              <w:ind w:left="60" w:right="60"/>
              <w:jc w:val="center"/>
              <w:rPr>
                <w:color w:val="000000" w:themeColor="text1"/>
              </w:rPr>
            </w:pPr>
            <w:r w:rsidRPr="00185707">
              <w:rPr>
                <w:color w:val="000000" w:themeColor="text1"/>
              </w:rPr>
              <w:t>102</w:t>
            </w:r>
          </w:p>
        </w:tc>
        <w:tc>
          <w:tcPr>
            <w:tcW w:w="850" w:type="dxa"/>
            <w:vAlign w:val="center"/>
          </w:tcPr>
          <w:p w:rsidR="00CC651C" w:rsidRPr="00185707" w:rsidRDefault="00CC651C" w:rsidP="00546EC1">
            <w:pPr>
              <w:autoSpaceDE w:val="0"/>
              <w:autoSpaceDN w:val="0"/>
              <w:adjustRightInd w:val="0"/>
              <w:spacing w:line="360" w:lineRule="auto"/>
              <w:ind w:left="60" w:right="60"/>
              <w:jc w:val="center"/>
              <w:rPr>
                <w:color w:val="000000" w:themeColor="text1"/>
              </w:rPr>
            </w:pPr>
            <w:r w:rsidRPr="00185707">
              <w:rPr>
                <w:color w:val="000000" w:themeColor="text1"/>
              </w:rPr>
              <w:t>34.00</w:t>
            </w:r>
          </w:p>
        </w:tc>
        <w:tc>
          <w:tcPr>
            <w:tcW w:w="851"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59</w:t>
            </w:r>
          </w:p>
        </w:tc>
        <w:tc>
          <w:tcPr>
            <w:tcW w:w="850"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33.00</w:t>
            </w:r>
          </w:p>
        </w:tc>
        <w:tc>
          <w:tcPr>
            <w:tcW w:w="738" w:type="dxa"/>
            <w:vAlign w:val="center"/>
          </w:tcPr>
          <w:p w:rsidR="00CC651C" w:rsidRPr="00185707" w:rsidRDefault="00CC651C" w:rsidP="00546EC1">
            <w:pPr>
              <w:spacing w:line="360" w:lineRule="auto"/>
              <w:jc w:val="center"/>
              <w:rPr>
                <w:sz w:val="24"/>
              </w:rPr>
            </w:pPr>
            <w:r w:rsidRPr="00185707">
              <w:rPr>
                <w:sz w:val="24"/>
              </w:rPr>
              <w:t>29</w:t>
            </w:r>
          </w:p>
        </w:tc>
        <w:tc>
          <w:tcPr>
            <w:tcW w:w="963" w:type="dxa"/>
            <w:vAlign w:val="center"/>
          </w:tcPr>
          <w:p w:rsidR="00CC651C" w:rsidRPr="00185707" w:rsidRDefault="00CC651C" w:rsidP="00546EC1">
            <w:pPr>
              <w:spacing w:line="360" w:lineRule="auto"/>
              <w:ind w:left="98"/>
              <w:jc w:val="center"/>
              <w:rPr>
                <w:sz w:val="24"/>
              </w:rPr>
            </w:pPr>
            <w:r w:rsidRPr="00185707">
              <w:rPr>
                <w:sz w:val="24"/>
              </w:rPr>
              <w:t>09.66</w:t>
            </w:r>
          </w:p>
        </w:tc>
        <w:tc>
          <w:tcPr>
            <w:tcW w:w="851" w:type="dxa"/>
            <w:vAlign w:val="center"/>
          </w:tcPr>
          <w:p w:rsidR="00CC651C" w:rsidRPr="00185707" w:rsidRDefault="00CC651C" w:rsidP="00546EC1">
            <w:pPr>
              <w:spacing w:line="360" w:lineRule="auto"/>
              <w:jc w:val="center"/>
              <w:rPr>
                <w:sz w:val="24"/>
              </w:rPr>
            </w:pPr>
            <w:r w:rsidRPr="00185707">
              <w:rPr>
                <w:sz w:val="24"/>
              </w:rPr>
              <w:t>16</w:t>
            </w:r>
          </w:p>
        </w:tc>
        <w:tc>
          <w:tcPr>
            <w:tcW w:w="992" w:type="dxa"/>
            <w:vAlign w:val="center"/>
          </w:tcPr>
          <w:p w:rsidR="00CC651C" w:rsidRPr="00185707" w:rsidRDefault="00CC651C" w:rsidP="00546EC1">
            <w:pPr>
              <w:spacing w:line="360" w:lineRule="auto"/>
              <w:ind w:left="209"/>
              <w:jc w:val="center"/>
              <w:rPr>
                <w:sz w:val="24"/>
              </w:rPr>
            </w:pPr>
            <w:r w:rsidRPr="00185707">
              <w:rPr>
                <w:sz w:val="24"/>
              </w:rPr>
              <w:t>05.33</w:t>
            </w:r>
          </w:p>
        </w:tc>
      </w:tr>
      <w:tr w:rsidR="00CC651C" w:rsidRPr="00185707" w:rsidTr="00CC651C">
        <w:trPr>
          <w:trHeight w:val="20"/>
          <w:jc w:val="center"/>
        </w:trPr>
        <w:tc>
          <w:tcPr>
            <w:tcW w:w="843" w:type="dxa"/>
            <w:hideMark/>
          </w:tcPr>
          <w:p w:rsidR="00CC651C" w:rsidRPr="00185707" w:rsidRDefault="00CC651C" w:rsidP="00546EC1">
            <w:pPr>
              <w:spacing w:line="360" w:lineRule="auto"/>
              <w:rPr>
                <w:b/>
                <w:bCs/>
                <w:sz w:val="24"/>
                <w:lang w:val="en-US" w:bidi="hi-IN"/>
              </w:rPr>
            </w:pPr>
            <w:r w:rsidRPr="00185707">
              <w:rPr>
                <w:b/>
                <w:bCs/>
                <w:sz w:val="24"/>
                <w:lang w:val="en-US" w:bidi="hi-IN"/>
              </w:rPr>
              <w:t>9.</w:t>
            </w:r>
          </w:p>
        </w:tc>
        <w:tc>
          <w:tcPr>
            <w:tcW w:w="4521" w:type="dxa"/>
            <w:hideMark/>
          </w:tcPr>
          <w:p w:rsidR="00CC651C" w:rsidRPr="00185707" w:rsidRDefault="00CC651C" w:rsidP="00546EC1">
            <w:pPr>
              <w:pStyle w:val="Default"/>
              <w:spacing w:line="360" w:lineRule="auto"/>
              <w:jc w:val="both"/>
              <w:rPr>
                <w:sz w:val="24"/>
              </w:rPr>
            </w:pPr>
            <w:r w:rsidRPr="00185707">
              <w:rPr>
                <w:bCs/>
                <w:sz w:val="24"/>
              </w:rPr>
              <w:t>The government does not provide FPOs with adequate loans and subsidies.</w:t>
            </w:r>
          </w:p>
        </w:tc>
        <w:tc>
          <w:tcPr>
            <w:tcW w:w="793"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81</w:t>
            </w:r>
          </w:p>
        </w:tc>
        <w:tc>
          <w:tcPr>
            <w:tcW w:w="849"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27.00</w:t>
            </w:r>
          </w:p>
        </w:tc>
        <w:tc>
          <w:tcPr>
            <w:tcW w:w="899"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91</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30.30</w:t>
            </w:r>
          </w:p>
        </w:tc>
        <w:tc>
          <w:tcPr>
            <w:tcW w:w="851"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69</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23.00</w:t>
            </w:r>
          </w:p>
        </w:tc>
        <w:tc>
          <w:tcPr>
            <w:tcW w:w="738" w:type="dxa"/>
            <w:vAlign w:val="center"/>
          </w:tcPr>
          <w:p w:rsidR="00CC651C" w:rsidRPr="00185707" w:rsidRDefault="00CC651C" w:rsidP="00546EC1">
            <w:pPr>
              <w:spacing w:line="360" w:lineRule="auto"/>
              <w:jc w:val="center"/>
              <w:rPr>
                <w:sz w:val="24"/>
                <w:lang w:val="en-US" w:bidi="hi-IN"/>
              </w:rPr>
            </w:pPr>
            <w:r w:rsidRPr="00185707">
              <w:rPr>
                <w:sz w:val="24"/>
                <w:lang w:val="en-US" w:bidi="hi-IN"/>
              </w:rPr>
              <w:t>36</w:t>
            </w:r>
          </w:p>
        </w:tc>
        <w:tc>
          <w:tcPr>
            <w:tcW w:w="963" w:type="dxa"/>
            <w:vAlign w:val="center"/>
          </w:tcPr>
          <w:p w:rsidR="00CC651C" w:rsidRPr="00185707" w:rsidRDefault="00CC651C" w:rsidP="00546EC1">
            <w:pPr>
              <w:spacing w:line="360" w:lineRule="auto"/>
              <w:ind w:left="114"/>
              <w:jc w:val="center"/>
              <w:rPr>
                <w:sz w:val="24"/>
                <w:lang w:val="en-US" w:bidi="hi-IN"/>
              </w:rPr>
            </w:pPr>
            <w:r w:rsidRPr="00185707">
              <w:rPr>
                <w:sz w:val="24"/>
                <w:lang w:val="en-US" w:bidi="hi-IN"/>
              </w:rPr>
              <w:t>12.00</w:t>
            </w:r>
          </w:p>
        </w:tc>
        <w:tc>
          <w:tcPr>
            <w:tcW w:w="851" w:type="dxa"/>
            <w:vAlign w:val="center"/>
          </w:tcPr>
          <w:p w:rsidR="00CC651C" w:rsidRPr="00185707" w:rsidRDefault="00CC651C" w:rsidP="00546EC1">
            <w:pPr>
              <w:spacing w:line="360" w:lineRule="auto"/>
              <w:jc w:val="center"/>
              <w:rPr>
                <w:sz w:val="24"/>
                <w:lang w:val="en-US" w:bidi="hi-IN"/>
              </w:rPr>
            </w:pPr>
            <w:r w:rsidRPr="00185707">
              <w:rPr>
                <w:sz w:val="24"/>
                <w:lang w:val="en-US" w:bidi="hi-IN"/>
              </w:rPr>
              <w:t>23</w:t>
            </w:r>
          </w:p>
        </w:tc>
        <w:tc>
          <w:tcPr>
            <w:tcW w:w="992" w:type="dxa"/>
            <w:vAlign w:val="center"/>
          </w:tcPr>
          <w:p w:rsidR="00CC651C" w:rsidRPr="00185707" w:rsidRDefault="00CC651C" w:rsidP="00546EC1">
            <w:pPr>
              <w:spacing w:line="360" w:lineRule="auto"/>
              <w:ind w:left="3"/>
              <w:jc w:val="center"/>
              <w:rPr>
                <w:sz w:val="24"/>
                <w:lang w:val="en-US" w:bidi="hi-IN"/>
              </w:rPr>
            </w:pPr>
            <w:r w:rsidRPr="00185707">
              <w:rPr>
                <w:sz w:val="24"/>
                <w:lang w:val="en-US" w:bidi="hi-IN"/>
              </w:rPr>
              <w:t>07.66</w:t>
            </w:r>
          </w:p>
        </w:tc>
      </w:tr>
      <w:tr w:rsidR="00CC651C" w:rsidRPr="00185707" w:rsidTr="00CC651C">
        <w:trPr>
          <w:trHeight w:val="20"/>
          <w:jc w:val="center"/>
        </w:trPr>
        <w:tc>
          <w:tcPr>
            <w:tcW w:w="843" w:type="dxa"/>
            <w:hideMark/>
          </w:tcPr>
          <w:p w:rsidR="00CC651C" w:rsidRPr="00185707" w:rsidRDefault="00CC651C" w:rsidP="00546EC1">
            <w:pPr>
              <w:spacing w:line="360" w:lineRule="auto"/>
              <w:rPr>
                <w:b/>
                <w:bCs/>
                <w:sz w:val="24"/>
                <w:lang w:val="en-US" w:bidi="hi-IN"/>
              </w:rPr>
            </w:pPr>
            <w:r w:rsidRPr="00185707">
              <w:rPr>
                <w:b/>
                <w:bCs/>
                <w:sz w:val="24"/>
                <w:lang w:val="en-US" w:bidi="hi-IN"/>
              </w:rPr>
              <w:t>10.</w:t>
            </w:r>
          </w:p>
        </w:tc>
        <w:tc>
          <w:tcPr>
            <w:tcW w:w="4521" w:type="dxa"/>
            <w:hideMark/>
          </w:tcPr>
          <w:p w:rsidR="00CC651C" w:rsidRPr="00185707" w:rsidRDefault="00CC651C" w:rsidP="00546EC1">
            <w:pPr>
              <w:pStyle w:val="Default"/>
              <w:spacing w:line="360" w:lineRule="auto"/>
              <w:jc w:val="both"/>
              <w:rPr>
                <w:sz w:val="24"/>
              </w:rPr>
            </w:pPr>
            <w:r w:rsidRPr="00185707">
              <w:rPr>
                <w:bCs/>
                <w:sz w:val="24"/>
              </w:rPr>
              <w:t>FPOs enable farmers to achieve good profits through the collective sale of their produce.</w:t>
            </w:r>
          </w:p>
        </w:tc>
        <w:tc>
          <w:tcPr>
            <w:tcW w:w="793"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83</w:t>
            </w:r>
          </w:p>
        </w:tc>
        <w:tc>
          <w:tcPr>
            <w:tcW w:w="849"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27.70</w:t>
            </w:r>
          </w:p>
        </w:tc>
        <w:tc>
          <w:tcPr>
            <w:tcW w:w="899" w:type="dxa"/>
            <w:vAlign w:val="center"/>
          </w:tcPr>
          <w:p w:rsidR="00CC651C" w:rsidRPr="00185707" w:rsidRDefault="00CC651C" w:rsidP="00546EC1">
            <w:pPr>
              <w:autoSpaceDE w:val="0"/>
              <w:autoSpaceDN w:val="0"/>
              <w:adjustRightInd w:val="0"/>
              <w:spacing w:line="360" w:lineRule="auto"/>
              <w:ind w:left="60" w:right="60"/>
              <w:jc w:val="center"/>
              <w:rPr>
                <w:color w:val="000000" w:themeColor="text1"/>
              </w:rPr>
            </w:pPr>
            <w:r w:rsidRPr="00185707">
              <w:rPr>
                <w:color w:val="000000" w:themeColor="text1"/>
              </w:rPr>
              <w:t>81</w:t>
            </w:r>
          </w:p>
        </w:tc>
        <w:tc>
          <w:tcPr>
            <w:tcW w:w="850" w:type="dxa"/>
            <w:vAlign w:val="center"/>
          </w:tcPr>
          <w:p w:rsidR="00CC651C" w:rsidRPr="00185707" w:rsidRDefault="00CC651C" w:rsidP="00546EC1">
            <w:pPr>
              <w:autoSpaceDE w:val="0"/>
              <w:autoSpaceDN w:val="0"/>
              <w:adjustRightInd w:val="0"/>
              <w:spacing w:line="360" w:lineRule="auto"/>
              <w:ind w:left="60" w:right="60"/>
              <w:jc w:val="center"/>
              <w:rPr>
                <w:color w:val="000000" w:themeColor="text1"/>
              </w:rPr>
            </w:pPr>
            <w:r w:rsidRPr="00185707">
              <w:rPr>
                <w:color w:val="000000" w:themeColor="text1"/>
              </w:rPr>
              <w:t>27.00</w:t>
            </w:r>
          </w:p>
        </w:tc>
        <w:tc>
          <w:tcPr>
            <w:tcW w:w="851"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69</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23.00</w:t>
            </w:r>
          </w:p>
        </w:tc>
        <w:tc>
          <w:tcPr>
            <w:tcW w:w="738" w:type="dxa"/>
            <w:vAlign w:val="center"/>
          </w:tcPr>
          <w:p w:rsidR="00CC651C" w:rsidRPr="00185707" w:rsidRDefault="00CC651C" w:rsidP="00546EC1">
            <w:pPr>
              <w:spacing w:line="360" w:lineRule="auto"/>
              <w:jc w:val="center"/>
              <w:rPr>
                <w:sz w:val="24"/>
                <w:lang w:val="en-US" w:bidi="hi-IN"/>
              </w:rPr>
            </w:pPr>
            <w:r w:rsidRPr="00185707">
              <w:rPr>
                <w:sz w:val="24"/>
                <w:lang w:val="en-US" w:bidi="hi-IN"/>
              </w:rPr>
              <w:t>40</w:t>
            </w:r>
          </w:p>
        </w:tc>
        <w:tc>
          <w:tcPr>
            <w:tcW w:w="963" w:type="dxa"/>
            <w:vAlign w:val="center"/>
          </w:tcPr>
          <w:p w:rsidR="00CC651C" w:rsidRPr="00185707" w:rsidRDefault="00CC651C" w:rsidP="00546EC1">
            <w:pPr>
              <w:spacing w:line="360" w:lineRule="auto"/>
              <w:ind w:left="66"/>
              <w:jc w:val="center"/>
              <w:rPr>
                <w:sz w:val="24"/>
                <w:lang w:val="en-US" w:bidi="hi-IN"/>
              </w:rPr>
            </w:pPr>
            <w:r w:rsidRPr="00185707">
              <w:rPr>
                <w:sz w:val="24"/>
                <w:lang w:val="en-US" w:bidi="hi-IN"/>
              </w:rPr>
              <w:t>13.33</w:t>
            </w:r>
          </w:p>
        </w:tc>
        <w:tc>
          <w:tcPr>
            <w:tcW w:w="851" w:type="dxa"/>
            <w:vAlign w:val="center"/>
          </w:tcPr>
          <w:p w:rsidR="00CC651C" w:rsidRPr="00185707" w:rsidRDefault="00CC651C" w:rsidP="00546EC1">
            <w:pPr>
              <w:spacing w:line="360" w:lineRule="auto"/>
              <w:jc w:val="center"/>
              <w:rPr>
                <w:sz w:val="24"/>
                <w:lang w:val="en-US" w:bidi="hi-IN"/>
              </w:rPr>
            </w:pPr>
            <w:r w:rsidRPr="00185707">
              <w:rPr>
                <w:sz w:val="24"/>
                <w:lang w:val="en-US" w:bidi="hi-IN"/>
              </w:rPr>
              <w:t>27</w:t>
            </w:r>
          </w:p>
        </w:tc>
        <w:tc>
          <w:tcPr>
            <w:tcW w:w="992" w:type="dxa"/>
            <w:vAlign w:val="center"/>
          </w:tcPr>
          <w:p w:rsidR="00CC651C" w:rsidRPr="00185707" w:rsidRDefault="00CC651C" w:rsidP="00546EC1">
            <w:pPr>
              <w:spacing w:line="360" w:lineRule="auto"/>
              <w:ind w:left="3"/>
              <w:jc w:val="center"/>
              <w:rPr>
                <w:sz w:val="24"/>
                <w:lang w:val="en-US" w:bidi="hi-IN"/>
              </w:rPr>
            </w:pPr>
            <w:r w:rsidRPr="00185707">
              <w:rPr>
                <w:sz w:val="24"/>
                <w:lang w:val="en-US" w:bidi="hi-IN"/>
              </w:rPr>
              <w:t>09.00</w:t>
            </w:r>
          </w:p>
        </w:tc>
      </w:tr>
      <w:tr w:rsidR="00CC651C" w:rsidRPr="00185707" w:rsidTr="00CC651C">
        <w:trPr>
          <w:trHeight w:val="20"/>
          <w:jc w:val="center"/>
        </w:trPr>
        <w:tc>
          <w:tcPr>
            <w:tcW w:w="843" w:type="dxa"/>
            <w:hideMark/>
          </w:tcPr>
          <w:p w:rsidR="00CC651C" w:rsidRPr="00185707" w:rsidRDefault="00CC651C" w:rsidP="00546EC1">
            <w:pPr>
              <w:spacing w:line="360" w:lineRule="auto"/>
              <w:rPr>
                <w:b/>
                <w:bCs/>
                <w:sz w:val="24"/>
                <w:lang w:val="en-US" w:bidi="hi-IN"/>
              </w:rPr>
            </w:pPr>
            <w:r w:rsidRPr="00185707">
              <w:rPr>
                <w:b/>
                <w:bCs/>
                <w:sz w:val="24"/>
                <w:lang w:val="en-US" w:bidi="hi-IN"/>
              </w:rPr>
              <w:t>11.</w:t>
            </w:r>
          </w:p>
        </w:tc>
        <w:tc>
          <w:tcPr>
            <w:tcW w:w="4521" w:type="dxa"/>
            <w:hideMark/>
          </w:tcPr>
          <w:p w:rsidR="00CC651C" w:rsidRPr="00185707" w:rsidRDefault="00CC651C" w:rsidP="00546EC1">
            <w:pPr>
              <w:pStyle w:val="Default"/>
              <w:spacing w:line="360" w:lineRule="auto"/>
              <w:jc w:val="both"/>
              <w:rPr>
                <w:sz w:val="24"/>
              </w:rPr>
            </w:pPr>
            <w:r w:rsidRPr="00185707">
              <w:rPr>
                <w:bCs/>
                <w:sz w:val="24"/>
              </w:rPr>
              <w:t>The financial transactions of FPOs lack transparency.</w:t>
            </w:r>
          </w:p>
        </w:tc>
        <w:tc>
          <w:tcPr>
            <w:tcW w:w="793"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29</w:t>
            </w:r>
          </w:p>
        </w:tc>
        <w:tc>
          <w:tcPr>
            <w:tcW w:w="849"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09.66</w:t>
            </w:r>
          </w:p>
        </w:tc>
        <w:tc>
          <w:tcPr>
            <w:tcW w:w="899"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40</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13.33</w:t>
            </w:r>
          </w:p>
        </w:tc>
        <w:tc>
          <w:tcPr>
            <w:tcW w:w="851"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56</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18.66</w:t>
            </w:r>
          </w:p>
        </w:tc>
        <w:tc>
          <w:tcPr>
            <w:tcW w:w="738"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80</w:t>
            </w:r>
          </w:p>
        </w:tc>
        <w:tc>
          <w:tcPr>
            <w:tcW w:w="963"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26.70</w:t>
            </w:r>
          </w:p>
        </w:tc>
        <w:tc>
          <w:tcPr>
            <w:tcW w:w="851"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95</w:t>
            </w:r>
          </w:p>
        </w:tc>
        <w:tc>
          <w:tcPr>
            <w:tcW w:w="992"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p>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31.70</w:t>
            </w:r>
          </w:p>
        </w:tc>
      </w:tr>
      <w:tr w:rsidR="00CC651C" w:rsidRPr="00185707" w:rsidTr="00CC651C">
        <w:trPr>
          <w:trHeight w:val="20"/>
          <w:jc w:val="center"/>
        </w:trPr>
        <w:tc>
          <w:tcPr>
            <w:tcW w:w="843" w:type="dxa"/>
            <w:hideMark/>
          </w:tcPr>
          <w:p w:rsidR="00CC651C" w:rsidRPr="00185707" w:rsidRDefault="00CC651C" w:rsidP="00546EC1">
            <w:pPr>
              <w:spacing w:line="360" w:lineRule="auto"/>
              <w:rPr>
                <w:b/>
                <w:bCs/>
                <w:sz w:val="24"/>
                <w:lang w:val="en-US" w:bidi="hi-IN"/>
              </w:rPr>
            </w:pPr>
            <w:r w:rsidRPr="00185707">
              <w:rPr>
                <w:b/>
                <w:bCs/>
                <w:sz w:val="24"/>
                <w:lang w:val="en-US" w:bidi="hi-IN"/>
              </w:rPr>
              <w:t>12.</w:t>
            </w:r>
          </w:p>
        </w:tc>
        <w:tc>
          <w:tcPr>
            <w:tcW w:w="4521" w:type="dxa"/>
            <w:hideMark/>
          </w:tcPr>
          <w:p w:rsidR="00CC651C" w:rsidRPr="00185707" w:rsidRDefault="00CC651C" w:rsidP="00546EC1">
            <w:pPr>
              <w:pStyle w:val="Default"/>
              <w:spacing w:line="360" w:lineRule="auto"/>
              <w:jc w:val="both"/>
              <w:rPr>
                <w:sz w:val="24"/>
              </w:rPr>
            </w:pPr>
            <w:r w:rsidRPr="00185707">
              <w:rPr>
                <w:bCs/>
                <w:sz w:val="24"/>
              </w:rPr>
              <w:t xml:space="preserve">Participation in FPOs saves farmers </w:t>
            </w:r>
            <w:proofErr w:type="spellStart"/>
            <w:r w:rsidRPr="00185707">
              <w:rPr>
                <w:bCs/>
                <w:sz w:val="24"/>
              </w:rPr>
              <w:t>labor</w:t>
            </w:r>
            <w:proofErr w:type="spellEnd"/>
            <w:r w:rsidRPr="00185707">
              <w:rPr>
                <w:bCs/>
                <w:sz w:val="24"/>
              </w:rPr>
              <w:t>, time, and money.</w:t>
            </w:r>
          </w:p>
        </w:tc>
        <w:tc>
          <w:tcPr>
            <w:tcW w:w="793"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97</w:t>
            </w:r>
          </w:p>
        </w:tc>
        <w:tc>
          <w:tcPr>
            <w:tcW w:w="849"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32.70</w:t>
            </w:r>
          </w:p>
        </w:tc>
        <w:tc>
          <w:tcPr>
            <w:tcW w:w="899"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80</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26.70</w:t>
            </w:r>
          </w:p>
        </w:tc>
        <w:tc>
          <w:tcPr>
            <w:tcW w:w="851"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68</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22.70</w:t>
            </w:r>
          </w:p>
        </w:tc>
        <w:tc>
          <w:tcPr>
            <w:tcW w:w="738" w:type="dxa"/>
            <w:vAlign w:val="center"/>
          </w:tcPr>
          <w:p w:rsidR="00CC651C" w:rsidRPr="00185707" w:rsidRDefault="00CC651C" w:rsidP="00546EC1">
            <w:pPr>
              <w:spacing w:line="360" w:lineRule="auto"/>
              <w:jc w:val="center"/>
              <w:rPr>
                <w:sz w:val="24"/>
                <w:lang w:val="en-US" w:bidi="hi-IN"/>
              </w:rPr>
            </w:pPr>
            <w:r w:rsidRPr="00185707">
              <w:rPr>
                <w:sz w:val="24"/>
                <w:lang w:val="en-US" w:bidi="hi-IN"/>
              </w:rPr>
              <w:t>25</w:t>
            </w:r>
          </w:p>
        </w:tc>
        <w:tc>
          <w:tcPr>
            <w:tcW w:w="963" w:type="dxa"/>
            <w:vAlign w:val="center"/>
          </w:tcPr>
          <w:p w:rsidR="00CC651C" w:rsidRPr="00185707" w:rsidRDefault="00CC651C" w:rsidP="00546EC1">
            <w:pPr>
              <w:spacing w:line="360" w:lineRule="auto"/>
              <w:ind w:left="50"/>
              <w:jc w:val="center"/>
              <w:rPr>
                <w:sz w:val="24"/>
                <w:lang w:val="en-US" w:bidi="hi-IN"/>
              </w:rPr>
            </w:pPr>
            <w:r w:rsidRPr="00185707">
              <w:rPr>
                <w:sz w:val="24"/>
                <w:lang w:val="en-US" w:bidi="hi-IN"/>
              </w:rPr>
              <w:t>08.33</w:t>
            </w:r>
          </w:p>
        </w:tc>
        <w:tc>
          <w:tcPr>
            <w:tcW w:w="851" w:type="dxa"/>
            <w:vAlign w:val="center"/>
          </w:tcPr>
          <w:p w:rsidR="00CC651C" w:rsidRPr="00185707" w:rsidRDefault="00CC651C" w:rsidP="00546EC1">
            <w:pPr>
              <w:spacing w:line="360" w:lineRule="auto"/>
              <w:jc w:val="center"/>
              <w:rPr>
                <w:sz w:val="24"/>
                <w:lang w:val="en-US" w:bidi="hi-IN"/>
              </w:rPr>
            </w:pPr>
            <w:r w:rsidRPr="00185707">
              <w:rPr>
                <w:sz w:val="24"/>
                <w:lang w:val="en-US" w:bidi="hi-IN"/>
              </w:rPr>
              <w:t>30</w:t>
            </w:r>
          </w:p>
        </w:tc>
        <w:tc>
          <w:tcPr>
            <w:tcW w:w="992" w:type="dxa"/>
            <w:vAlign w:val="center"/>
          </w:tcPr>
          <w:p w:rsidR="00CC651C" w:rsidRPr="00185707" w:rsidRDefault="00CC651C" w:rsidP="00546EC1">
            <w:pPr>
              <w:spacing w:line="360" w:lineRule="auto"/>
              <w:ind w:left="209"/>
              <w:jc w:val="center"/>
              <w:rPr>
                <w:sz w:val="24"/>
                <w:lang w:val="en-US" w:bidi="hi-IN"/>
              </w:rPr>
            </w:pPr>
            <w:r w:rsidRPr="00185707">
              <w:rPr>
                <w:sz w:val="24"/>
                <w:lang w:val="en-US" w:bidi="hi-IN"/>
              </w:rPr>
              <w:t>10.00</w:t>
            </w:r>
          </w:p>
        </w:tc>
      </w:tr>
      <w:tr w:rsidR="00CC651C" w:rsidRPr="00185707" w:rsidTr="00CC651C">
        <w:trPr>
          <w:trHeight w:val="20"/>
          <w:jc w:val="center"/>
        </w:trPr>
        <w:tc>
          <w:tcPr>
            <w:tcW w:w="843" w:type="dxa"/>
            <w:hideMark/>
          </w:tcPr>
          <w:p w:rsidR="00CC651C" w:rsidRPr="00185707" w:rsidRDefault="00CC651C" w:rsidP="00546EC1">
            <w:pPr>
              <w:spacing w:line="360" w:lineRule="auto"/>
              <w:rPr>
                <w:b/>
                <w:bCs/>
                <w:sz w:val="24"/>
                <w:lang w:val="en-US" w:bidi="hi-IN"/>
              </w:rPr>
            </w:pPr>
            <w:r w:rsidRPr="00185707">
              <w:rPr>
                <w:b/>
                <w:bCs/>
                <w:sz w:val="24"/>
                <w:lang w:val="en-US" w:bidi="hi-IN"/>
              </w:rPr>
              <w:t>13.</w:t>
            </w:r>
          </w:p>
        </w:tc>
        <w:tc>
          <w:tcPr>
            <w:tcW w:w="4521" w:type="dxa"/>
            <w:hideMark/>
          </w:tcPr>
          <w:p w:rsidR="00CC651C" w:rsidRPr="00185707" w:rsidRDefault="00CC651C" w:rsidP="00546EC1">
            <w:pPr>
              <w:pStyle w:val="Default"/>
              <w:spacing w:line="360" w:lineRule="auto"/>
              <w:jc w:val="both"/>
              <w:rPr>
                <w:sz w:val="24"/>
              </w:rPr>
            </w:pPr>
            <w:r w:rsidRPr="00185707">
              <w:rPr>
                <w:bCs/>
                <w:sz w:val="24"/>
              </w:rPr>
              <w:t>Some farmers within FPOs are excluded from the decision-making process.</w:t>
            </w:r>
          </w:p>
        </w:tc>
        <w:tc>
          <w:tcPr>
            <w:tcW w:w="793"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92</w:t>
            </w:r>
          </w:p>
        </w:tc>
        <w:tc>
          <w:tcPr>
            <w:tcW w:w="849"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30.70</w:t>
            </w:r>
          </w:p>
        </w:tc>
        <w:tc>
          <w:tcPr>
            <w:tcW w:w="899"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102</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34.00</w:t>
            </w:r>
          </w:p>
        </w:tc>
        <w:tc>
          <w:tcPr>
            <w:tcW w:w="851"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63</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21.00</w:t>
            </w:r>
          </w:p>
        </w:tc>
        <w:tc>
          <w:tcPr>
            <w:tcW w:w="738" w:type="dxa"/>
            <w:vAlign w:val="center"/>
          </w:tcPr>
          <w:p w:rsidR="00CC651C" w:rsidRPr="00185707" w:rsidRDefault="00CC651C" w:rsidP="00546EC1">
            <w:pPr>
              <w:spacing w:line="360" w:lineRule="auto"/>
              <w:jc w:val="center"/>
              <w:rPr>
                <w:sz w:val="24"/>
                <w:lang w:val="en-US" w:bidi="hi-IN"/>
              </w:rPr>
            </w:pPr>
            <w:r w:rsidRPr="00185707">
              <w:rPr>
                <w:sz w:val="24"/>
                <w:lang w:val="en-US" w:bidi="hi-IN"/>
              </w:rPr>
              <w:t>23</w:t>
            </w:r>
          </w:p>
        </w:tc>
        <w:tc>
          <w:tcPr>
            <w:tcW w:w="963" w:type="dxa"/>
            <w:vAlign w:val="center"/>
          </w:tcPr>
          <w:p w:rsidR="00CC651C" w:rsidRPr="00185707" w:rsidRDefault="00CC651C" w:rsidP="00546EC1">
            <w:pPr>
              <w:spacing w:line="360" w:lineRule="auto"/>
              <w:ind w:left="66"/>
              <w:jc w:val="center"/>
              <w:rPr>
                <w:sz w:val="24"/>
                <w:lang w:val="en-US" w:bidi="hi-IN"/>
              </w:rPr>
            </w:pPr>
            <w:r w:rsidRPr="00185707">
              <w:rPr>
                <w:sz w:val="24"/>
                <w:lang w:val="en-US" w:bidi="hi-IN"/>
              </w:rPr>
              <w:t>07.66</w:t>
            </w:r>
          </w:p>
        </w:tc>
        <w:tc>
          <w:tcPr>
            <w:tcW w:w="851" w:type="dxa"/>
            <w:vAlign w:val="center"/>
          </w:tcPr>
          <w:p w:rsidR="00CC651C" w:rsidRPr="00185707" w:rsidRDefault="00CC651C" w:rsidP="00546EC1">
            <w:pPr>
              <w:spacing w:line="360" w:lineRule="auto"/>
              <w:jc w:val="center"/>
              <w:rPr>
                <w:sz w:val="24"/>
                <w:lang w:val="en-US" w:bidi="hi-IN"/>
              </w:rPr>
            </w:pPr>
            <w:r w:rsidRPr="00185707">
              <w:rPr>
                <w:sz w:val="24"/>
                <w:lang w:val="en-US" w:bidi="hi-IN"/>
              </w:rPr>
              <w:t>20</w:t>
            </w:r>
          </w:p>
        </w:tc>
        <w:tc>
          <w:tcPr>
            <w:tcW w:w="992" w:type="dxa"/>
            <w:vAlign w:val="center"/>
          </w:tcPr>
          <w:p w:rsidR="00CC651C" w:rsidRPr="00185707" w:rsidRDefault="00CC651C" w:rsidP="00546EC1">
            <w:pPr>
              <w:spacing w:line="360" w:lineRule="auto"/>
              <w:ind w:left="209"/>
              <w:jc w:val="center"/>
              <w:rPr>
                <w:sz w:val="24"/>
                <w:lang w:val="en-US" w:bidi="hi-IN"/>
              </w:rPr>
            </w:pPr>
            <w:r w:rsidRPr="00185707">
              <w:rPr>
                <w:sz w:val="24"/>
                <w:lang w:val="en-US" w:bidi="hi-IN"/>
              </w:rPr>
              <w:t>06.66</w:t>
            </w:r>
          </w:p>
        </w:tc>
      </w:tr>
      <w:tr w:rsidR="00CC651C" w:rsidRPr="00185707" w:rsidTr="00CC651C">
        <w:trPr>
          <w:trHeight w:val="20"/>
          <w:jc w:val="center"/>
        </w:trPr>
        <w:tc>
          <w:tcPr>
            <w:tcW w:w="843" w:type="dxa"/>
            <w:hideMark/>
          </w:tcPr>
          <w:p w:rsidR="00CC651C" w:rsidRPr="00185707" w:rsidRDefault="00CC651C" w:rsidP="00546EC1">
            <w:pPr>
              <w:spacing w:line="360" w:lineRule="auto"/>
              <w:rPr>
                <w:b/>
                <w:bCs/>
                <w:sz w:val="24"/>
                <w:lang w:val="en-US" w:bidi="hi-IN"/>
              </w:rPr>
            </w:pPr>
            <w:r w:rsidRPr="00185707">
              <w:rPr>
                <w:b/>
                <w:bCs/>
                <w:sz w:val="24"/>
                <w:lang w:val="en-US" w:bidi="hi-IN"/>
              </w:rPr>
              <w:t>14.</w:t>
            </w:r>
          </w:p>
        </w:tc>
        <w:tc>
          <w:tcPr>
            <w:tcW w:w="4521" w:type="dxa"/>
            <w:hideMark/>
          </w:tcPr>
          <w:p w:rsidR="00CC651C" w:rsidRPr="00185707" w:rsidRDefault="00CC651C" w:rsidP="00546EC1">
            <w:pPr>
              <w:pStyle w:val="Default"/>
              <w:spacing w:line="360" w:lineRule="auto"/>
              <w:jc w:val="both"/>
              <w:rPr>
                <w:sz w:val="24"/>
              </w:rPr>
            </w:pPr>
            <w:r w:rsidRPr="00185707">
              <w:rPr>
                <w:bCs/>
                <w:sz w:val="24"/>
              </w:rPr>
              <w:t>FPOs play a beneficial role in agricultural disaster management.</w:t>
            </w:r>
          </w:p>
        </w:tc>
        <w:tc>
          <w:tcPr>
            <w:tcW w:w="793"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94</w:t>
            </w:r>
          </w:p>
        </w:tc>
        <w:tc>
          <w:tcPr>
            <w:tcW w:w="849"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31.30</w:t>
            </w:r>
          </w:p>
        </w:tc>
        <w:tc>
          <w:tcPr>
            <w:tcW w:w="899"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59</w:t>
            </w:r>
          </w:p>
        </w:tc>
        <w:tc>
          <w:tcPr>
            <w:tcW w:w="850"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19.70</w:t>
            </w:r>
          </w:p>
        </w:tc>
        <w:tc>
          <w:tcPr>
            <w:tcW w:w="851"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86</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28.70</w:t>
            </w:r>
          </w:p>
        </w:tc>
        <w:tc>
          <w:tcPr>
            <w:tcW w:w="738" w:type="dxa"/>
            <w:vAlign w:val="center"/>
          </w:tcPr>
          <w:p w:rsidR="00CC651C" w:rsidRPr="00185707" w:rsidRDefault="00CC651C" w:rsidP="00546EC1">
            <w:pPr>
              <w:spacing w:line="360" w:lineRule="auto"/>
              <w:jc w:val="center"/>
              <w:rPr>
                <w:sz w:val="24"/>
                <w:lang w:val="en-US" w:bidi="hi-IN"/>
              </w:rPr>
            </w:pPr>
            <w:r w:rsidRPr="00185707">
              <w:rPr>
                <w:sz w:val="24"/>
                <w:lang w:val="en-US" w:bidi="hi-IN"/>
              </w:rPr>
              <w:t>35</w:t>
            </w:r>
          </w:p>
        </w:tc>
        <w:tc>
          <w:tcPr>
            <w:tcW w:w="963" w:type="dxa"/>
            <w:vAlign w:val="center"/>
          </w:tcPr>
          <w:p w:rsidR="00CC651C" w:rsidRPr="00185707" w:rsidRDefault="00CC651C" w:rsidP="00546EC1">
            <w:pPr>
              <w:spacing w:line="360" w:lineRule="auto"/>
              <w:ind w:left="82"/>
              <w:jc w:val="center"/>
              <w:rPr>
                <w:sz w:val="24"/>
                <w:lang w:val="en-US" w:bidi="hi-IN"/>
              </w:rPr>
            </w:pPr>
            <w:r w:rsidRPr="00185707">
              <w:rPr>
                <w:sz w:val="24"/>
                <w:lang w:val="en-US" w:bidi="hi-IN"/>
              </w:rPr>
              <w:t>11.66</w:t>
            </w:r>
          </w:p>
        </w:tc>
        <w:tc>
          <w:tcPr>
            <w:tcW w:w="851" w:type="dxa"/>
            <w:vAlign w:val="center"/>
          </w:tcPr>
          <w:p w:rsidR="00CC651C" w:rsidRPr="00185707" w:rsidRDefault="00CC651C" w:rsidP="00546EC1">
            <w:pPr>
              <w:spacing w:line="360" w:lineRule="auto"/>
              <w:jc w:val="center"/>
              <w:rPr>
                <w:sz w:val="24"/>
                <w:lang w:val="en-US" w:bidi="hi-IN"/>
              </w:rPr>
            </w:pPr>
            <w:r w:rsidRPr="00185707">
              <w:rPr>
                <w:sz w:val="24"/>
                <w:lang w:val="en-US" w:bidi="hi-IN"/>
              </w:rPr>
              <w:t>26</w:t>
            </w:r>
          </w:p>
        </w:tc>
        <w:tc>
          <w:tcPr>
            <w:tcW w:w="992" w:type="dxa"/>
            <w:vAlign w:val="center"/>
          </w:tcPr>
          <w:p w:rsidR="00CC651C" w:rsidRPr="00185707" w:rsidRDefault="00CC651C" w:rsidP="00546EC1">
            <w:pPr>
              <w:spacing w:line="360" w:lineRule="auto"/>
              <w:ind w:left="3"/>
              <w:jc w:val="center"/>
              <w:rPr>
                <w:sz w:val="24"/>
                <w:lang w:val="en-US" w:bidi="hi-IN"/>
              </w:rPr>
            </w:pPr>
            <w:r w:rsidRPr="00185707">
              <w:rPr>
                <w:sz w:val="24"/>
                <w:lang w:val="en-US" w:bidi="hi-IN"/>
              </w:rPr>
              <w:t>08.66</w:t>
            </w:r>
          </w:p>
        </w:tc>
      </w:tr>
      <w:tr w:rsidR="00CC651C" w:rsidRPr="00185707" w:rsidTr="00CC651C">
        <w:trPr>
          <w:trHeight w:val="20"/>
          <w:jc w:val="center"/>
        </w:trPr>
        <w:tc>
          <w:tcPr>
            <w:tcW w:w="843" w:type="dxa"/>
            <w:hideMark/>
          </w:tcPr>
          <w:p w:rsidR="00CC651C" w:rsidRPr="00185707" w:rsidRDefault="00CC651C" w:rsidP="00546EC1">
            <w:pPr>
              <w:spacing w:line="360" w:lineRule="auto"/>
              <w:rPr>
                <w:b/>
                <w:bCs/>
                <w:sz w:val="24"/>
                <w:lang w:val="en-US" w:bidi="hi-IN"/>
              </w:rPr>
            </w:pPr>
            <w:r w:rsidRPr="00185707">
              <w:rPr>
                <w:b/>
                <w:bCs/>
                <w:sz w:val="24"/>
                <w:lang w:val="en-US" w:bidi="hi-IN"/>
              </w:rPr>
              <w:t>15.</w:t>
            </w:r>
          </w:p>
        </w:tc>
        <w:tc>
          <w:tcPr>
            <w:tcW w:w="4521" w:type="dxa"/>
            <w:hideMark/>
          </w:tcPr>
          <w:p w:rsidR="00CC651C" w:rsidRPr="00185707" w:rsidRDefault="00CC651C" w:rsidP="00546EC1">
            <w:pPr>
              <w:pStyle w:val="Default"/>
              <w:spacing w:line="360" w:lineRule="auto"/>
              <w:jc w:val="both"/>
              <w:rPr>
                <w:sz w:val="24"/>
              </w:rPr>
            </w:pPr>
            <w:r w:rsidRPr="00185707">
              <w:rPr>
                <w:bCs/>
                <w:sz w:val="24"/>
              </w:rPr>
              <w:t>The government's FPO scheme is merely nominal and lacks substantial impact.</w:t>
            </w:r>
          </w:p>
        </w:tc>
        <w:tc>
          <w:tcPr>
            <w:tcW w:w="793"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83</w:t>
            </w:r>
          </w:p>
        </w:tc>
        <w:tc>
          <w:tcPr>
            <w:tcW w:w="849"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27.00</w:t>
            </w:r>
          </w:p>
        </w:tc>
        <w:tc>
          <w:tcPr>
            <w:tcW w:w="899"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103</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34.30</w:t>
            </w:r>
          </w:p>
        </w:tc>
        <w:tc>
          <w:tcPr>
            <w:tcW w:w="851"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59</w:t>
            </w:r>
          </w:p>
        </w:tc>
        <w:tc>
          <w:tcPr>
            <w:tcW w:w="850"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33.00</w:t>
            </w:r>
          </w:p>
        </w:tc>
        <w:tc>
          <w:tcPr>
            <w:tcW w:w="738" w:type="dxa"/>
            <w:vAlign w:val="center"/>
          </w:tcPr>
          <w:p w:rsidR="00CC651C" w:rsidRPr="00185707" w:rsidRDefault="00CC651C" w:rsidP="00546EC1">
            <w:pPr>
              <w:spacing w:line="360" w:lineRule="auto"/>
              <w:jc w:val="center"/>
              <w:rPr>
                <w:sz w:val="24"/>
                <w:lang w:val="en-US" w:bidi="hi-IN"/>
              </w:rPr>
            </w:pPr>
            <w:r w:rsidRPr="00185707">
              <w:rPr>
                <w:sz w:val="24"/>
                <w:lang w:val="en-US" w:bidi="hi-IN"/>
              </w:rPr>
              <w:t>41</w:t>
            </w:r>
          </w:p>
        </w:tc>
        <w:tc>
          <w:tcPr>
            <w:tcW w:w="963" w:type="dxa"/>
            <w:vAlign w:val="center"/>
          </w:tcPr>
          <w:p w:rsidR="00CC651C" w:rsidRPr="00185707" w:rsidRDefault="00CC651C" w:rsidP="00546EC1">
            <w:pPr>
              <w:spacing w:line="360" w:lineRule="auto"/>
              <w:ind w:left="66"/>
              <w:jc w:val="center"/>
              <w:rPr>
                <w:sz w:val="24"/>
                <w:lang w:val="en-US" w:bidi="hi-IN"/>
              </w:rPr>
            </w:pPr>
            <w:r w:rsidRPr="00185707">
              <w:rPr>
                <w:sz w:val="24"/>
                <w:lang w:val="en-US" w:bidi="hi-IN"/>
              </w:rPr>
              <w:t>13.66</w:t>
            </w:r>
          </w:p>
        </w:tc>
        <w:tc>
          <w:tcPr>
            <w:tcW w:w="851" w:type="dxa"/>
            <w:vAlign w:val="center"/>
          </w:tcPr>
          <w:p w:rsidR="00CC651C" w:rsidRPr="00185707" w:rsidRDefault="00CC651C" w:rsidP="00546EC1">
            <w:pPr>
              <w:spacing w:line="360" w:lineRule="auto"/>
              <w:jc w:val="center"/>
              <w:rPr>
                <w:sz w:val="24"/>
                <w:lang w:val="en-US" w:bidi="hi-IN"/>
              </w:rPr>
            </w:pPr>
            <w:r w:rsidRPr="00185707">
              <w:rPr>
                <w:sz w:val="24"/>
                <w:lang w:val="en-US" w:bidi="hi-IN"/>
              </w:rPr>
              <w:t>14</w:t>
            </w:r>
          </w:p>
        </w:tc>
        <w:tc>
          <w:tcPr>
            <w:tcW w:w="992" w:type="dxa"/>
            <w:vAlign w:val="center"/>
          </w:tcPr>
          <w:p w:rsidR="00CC651C" w:rsidRPr="00185707" w:rsidRDefault="00CC651C" w:rsidP="00546EC1">
            <w:pPr>
              <w:spacing w:line="360" w:lineRule="auto"/>
              <w:ind w:left="3"/>
              <w:jc w:val="center"/>
              <w:rPr>
                <w:sz w:val="24"/>
                <w:lang w:val="en-US" w:bidi="hi-IN"/>
              </w:rPr>
            </w:pPr>
            <w:r w:rsidRPr="00185707">
              <w:rPr>
                <w:sz w:val="24"/>
                <w:lang w:val="en-US" w:bidi="hi-IN"/>
              </w:rPr>
              <w:t>04.66</w:t>
            </w:r>
          </w:p>
        </w:tc>
      </w:tr>
      <w:tr w:rsidR="00CC651C" w:rsidRPr="00185707" w:rsidTr="00CC651C">
        <w:trPr>
          <w:trHeight w:val="20"/>
          <w:jc w:val="center"/>
        </w:trPr>
        <w:tc>
          <w:tcPr>
            <w:tcW w:w="843" w:type="dxa"/>
            <w:hideMark/>
          </w:tcPr>
          <w:p w:rsidR="00CC651C" w:rsidRPr="00185707" w:rsidRDefault="00CC651C" w:rsidP="00546EC1">
            <w:pPr>
              <w:spacing w:line="360" w:lineRule="auto"/>
              <w:rPr>
                <w:b/>
                <w:bCs/>
                <w:sz w:val="24"/>
                <w:lang w:val="en-US" w:bidi="hi-IN"/>
              </w:rPr>
            </w:pPr>
            <w:r w:rsidRPr="00185707">
              <w:rPr>
                <w:b/>
                <w:bCs/>
                <w:sz w:val="24"/>
                <w:lang w:val="en-US" w:bidi="hi-IN"/>
              </w:rPr>
              <w:t>16.</w:t>
            </w:r>
          </w:p>
        </w:tc>
        <w:tc>
          <w:tcPr>
            <w:tcW w:w="4521" w:type="dxa"/>
            <w:hideMark/>
          </w:tcPr>
          <w:p w:rsidR="00CC651C" w:rsidRPr="00185707" w:rsidRDefault="00CC651C" w:rsidP="00546EC1">
            <w:pPr>
              <w:pStyle w:val="Default"/>
              <w:spacing w:line="360" w:lineRule="auto"/>
              <w:jc w:val="both"/>
              <w:rPr>
                <w:sz w:val="24"/>
              </w:rPr>
            </w:pPr>
            <w:r w:rsidRPr="00185707">
              <w:rPr>
                <w:bCs/>
                <w:sz w:val="24"/>
              </w:rPr>
              <w:t>Farmers’ producer organizations are a promising concept for the development of small and marginal farmers.</w:t>
            </w:r>
          </w:p>
        </w:tc>
        <w:tc>
          <w:tcPr>
            <w:tcW w:w="793" w:type="dxa"/>
            <w:vAlign w:val="center"/>
          </w:tcPr>
          <w:p w:rsidR="00CC651C" w:rsidRPr="00185707" w:rsidRDefault="00CC651C" w:rsidP="00546EC1">
            <w:pPr>
              <w:spacing w:line="360" w:lineRule="auto"/>
              <w:jc w:val="center"/>
              <w:rPr>
                <w:rFonts w:eastAsia="Calibri"/>
                <w:color w:val="000000" w:themeColor="text1"/>
              </w:rPr>
            </w:pPr>
            <w:r w:rsidRPr="00185707">
              <w:rPr>
                <w:rFonts w:eastAsia="Calibri"/>
                <w:color w:val="000000" w:themeColor="text1"/>
              </w:rPr>
              <w:t>80</w:t>
            </w:r>
          </w:p>
        </w:tc>
        <w:tc>
          <w:tcPr>
            <w:tcW w:w="849" w:type="dxa"/>
            <w:vAlign w:val="center"/>
          </w:tcPr>
          <w:p w:rsidR="00CC651C" w:rsidRPr="00185707" w:rsidRDefault="00CC651C" w:rsidP="00546EC1">
            <w:pPr>
              <w:spacing w:line="360" w:lineRule="auto"/>
              <w:ind w:left="66"/>
              <w:jc w:val="center"/>
              <w:rPr>
                <w:sz w:val="24"/>
                <w:lang w:val="en-US" w:bidi="hi-IN"/>
              </w:rPr>
            </w:pPr>
            <w:r w:rsidRPr="00185707">
              <w:rPr>
                <w:rFonts w:eastAsia="Calibri"/>
                <w:color w:val="000000" w:themeColor="text1"/>
              </w:rPr>
              <w:t>26.70</w:t>
            </w:r>
          </w:p>
        </w:tc>
        <w:tc>
          <w:tcPr>
            <w:tcW w:w="899" w:type="dxa"/>
            <w:vAlign w:val="center"/>
          </w:tcPr>
          <w:p w:rsidR="00CC651C" w:rsidRPr="00185707" w:rsidRDefault="00CC651C" w:rsidP="00546EC1">
            <w:pPr>
              <w:autoSpaceDE w:val="0"/>
              <w:autoSpaceDN w:val="0"/>
              <w:adjustRightInd w:val="0"/>
              <w:spacing w:line="360" w:lineRule="auto"/>
              <w:ind w:left="60" w:right="60"/>
              <w:jc w:val="center"/>
              <w:rPr>
                <w:color w:val="000000" w:themeColor="text1"/>
              </w:rPr>
            </w:pPr>
            <w:r w:rsidRPr="00185707">
              <w:rPr>
                <w:color w:val="000000" w:themeColor="text1"/>
              </w:rPr>
              <w:t>110</w:t>
            </w:r>
          </w:p>
        </w:tc>
        <w:tc>
          <w:tcPr>
            <w:tcW w:w="850" w:type="dxa"/>
            <w:vAlign w:val="center"/>
          </w:tcPr>
          <w:p w:rsidR="00CC651C" w:rsidRPr="00185707" w:rsidRDefault="00CC651C" w:rsidP="00546EC1">
            <w:pPr>
              <w:autoSpaceDE w:val="0"/>
              <w:autoSpaceDN w:val="0"/>
              <w:adjustRightInd w:val="0"/>
              <w:spacing w:line="360" w:lineRule="auto"/>
              <w:ind w:left="60" w:right="60"/>
              <w:jc w:val="center"/>
              <w:rPr>
                <w:color w:val="000000" w:themeColor="text1"/>
              </w:rPr>
            </w:pPr>
            <w:r w:rsidRPr="00185707">
              <w:rPr>
                <w:color w:val="000000" w:themeColor="text1"/>
              </w:rPr>
              <w:t>36.70</w:t>
            </w:r>
          </w:p>
        </w:tc>
        <w:tc>
          <w:tcPr>
            <w:tcW w:w="851"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69</w:t>
            </w:r>
          </w:p>
        </w:tc>
        <w:tc>
          <w:tcPr>
            <w:tcW w:w="850" w:type="dxa"/>
            <w:vAlign w:val="center"/>
          </w:tcPr>
          <w:p w:rsidR="00CC651C" w:rsidRPr="00185707" w:rsidRDefault="00CC651C" w:rsidP="00546EC1">
            <w:pPr>
              <w:autoSpaceDE w:val="0"/>
              <w:autoSpaceDN w:val="0"/>
              <w:adjustRightInd w:val="0"/>
              <w:spacing w:line="360" w:lineRule="auto"/>
              <w:ind w:right="60"/>
              <w:jc w:val="center"/>
              <w:rPr>
                <w:color w:val="000000" w:themeColor="text1"/>
              </w:rPr>
            </w:pPr>
            <w:r w:rsidRPr="00185707">
              <w:rPr>
                <w:color w:val="000000" w:themeColor="text1"/>
              </w:rPr>
              <w:t>23.00</w:t>
            </w:r>
          </w:p>
        </w:tc>
        <w:tc>
          <w:tcPr>
            <w:tcW w:w="738" w:type="dxa"/>
            <w:vAlign w:val="center"/>
          </w:tcPr>
          <w:p w:rsidR="00CC651C" w:rsidRPr="00185707" w:rsidRDefault="00CC651C" w:rsidP="00546EC1">
            <w:pPr>
              <w:spacing w:line="360" w:lineRule="auto"/>
              <w:jc w:val="center"/>
              <w:rPr>
                <w:sz w:val="24"/>
                <w:lang w:val="en-US" w:bidi="hi-IN"/>
              </w:rPr>
            </w:pPr>
            <w:r w:rsidRPr="00185707">
              <w:rPr>
                <w:sz w:val="24"/>
                <w:lang w:val="en-US" w:bidi="hi-IN"/>
              </w:rPr>
              <w:t>24</w:t>
            </w:r>
          </w:p>
        </w:tc>
        <w:tc>
          <w:tcPr>
            <w:tcW w:w="963" w:type="dxa"/>
            <w:vAlign w:val="center"/>
          </w:tcPr>
          <w:p w:rsidR="00CC651C" w:rsidRPr="00185707" w:rsidRDefault="00CC651C" w:rsidP="00546EC1">
            <w:pPr>
              <w:spacing w:line="360" w:lineRule="auto"/>
              <w:ind w:left="66"/>
              <w:jc w:val="center"/>
              <w:rPr>
                <w:sz w:val="24"/>
                <w:lang w:val="en-US" w:bidi="hi-IN"/>
              </w:rPr>
            </w:pPr>
            <w:r w:rsidRPr="00185707">
              <w:rPr>
                <w:sz w:val="24"/>
                <w:lang w:val="en-US" w:bidi="hi-IN"/>
              </w:rPr>
              <w:t>08.00</w:t>
            </w:r>
          </w:p>
        </w:tc>
        <w:tc>
          <w:tcPr>
            <w:tcW w:w="851" w:type="dxa"/>
            <w:vAlign w:val="center"/>
          </w:tcPr>
          <w:p w:rsidR="00CC651C" w:rsidRPr="00185707" w:rsidRDefault="00CC651C" w:rsidP="00546EC1">
            <w:pPr>
              <w:spacing w:line="360" w:lineRule="auto"/>
              <w:jc w:val="center"/>
              <w:rPr>
                <w:sz w:val="24"/>
                <w:lang w:val="en-US" w:bidi="hi-IN"/>
              </w:rPr>
            </w:pPr>
            <w:r w:rsidRPr="00185707">
              <w:rPr>
                <w:sz w:val="24"/>
                <w:lang w:val="en-US" w:bidi="hi-IN"/>
              </w:rPr>
              <w:t>17</w:t>
            </w:r>
          </w:p>
        </w:tc>
        <w:tc>
          <w:tcPr>
            <w:tcW w:w="992" w:type="dxa"/>
            <w:vAlign w:val="center"/>
          </w:tcPr>
          <w:p w:rsidR="00CC651C" w:rsidRPr="00185707" w:rsidRDefault="00CC651C" w:rsidP="00546EC1">
            <w:pPr>
              <w:spacing w:line="360" w:lineRule="auto"/>
              <w:ind w:left="3"/>
              <w:jc w:val="center"/>
              <w:rPr>
                <w:sz w:val="24"/>
                <w:lang w:val="en-US" w:bidi="hi-IN"/>
              </w:rPr>
            </w:pPr>
            <w:r w:rsidRPr="00185707">
              <w:rPr>
                <w:sz w:val="24"/>
                <w:lang w:val="en-US" w:bidi="hi-IN"/>
              </w:rPr>
              <w:t>05.66</w:t>
            </w:r>
          </w:p>
        </w:tc>
      </w:tr>
    </w:tbl>
    <w:p w:rsidR="00CC651C" w:rsidRPr="00185707" w:rsidRDefault="00CC651C" w:rsidP="00546EC1">
      <w:pPr>
        <w:spacing w:line="360" w:lineRule="auto"/>
        <w:jc w:val="both"/>
        <w:sectPr w:rsidR="00CC651C" w:rsidRPr="00185707" w:rsidSect="00CC651C">
          <w:pgSz w:w="16840" w:h="11900" w:orient="landscape"/>
          <w:pgMar w:top="1134" w:right="1418" w:bottom="1640" w:left="1701" w:header="720" w:footer="720" w:gutter="0"/>
          <w:cols w:space="708"/>
          <w:docGrid w:linePitch="299"/>
        </w:sectPr>
      </w:pPr>
    </w:p>
    <w:p w:rsidR="00337D46" w:rsidRPr="00337D46" w:rsidRDefault="00337D46" w:rsidP="00546EC1">
      <w:pPr>
        <w:spacing w:line="360" w:lineRule="auto"/>
        <w:ind w:left="-142"/>
        <w:jc w:val="both"/>
      </w:pPr>
      <w:r>
        <w:rPr>
          <w:b/>
          <w:bCs/>
        </w:rPr>
        <w:lastRenderedPageBreak/>
        <w:tab/>
      </w:r>
      <w:r>
        <w:rPr>
          <w:b/>
          <w:bCs/>
        </w:rPr>
        <w:tab/>
      </w:r>
      <w:r w:rsidRPr="00337D46">
        <w:t>Table 1 shows that</w:t>
      </w:r>
      <w:r>
        <w:rPr>
          <w:b/>
          <w:bCs/>
        </w:rPr>
        <w:t xml:space="preserve"> </w:t>
      </w:r>
      <w:r>
        <w:t>a</w:t>
      </w:r>
      <w:r w:rsidRPr="00337D46">
        <w:t xml:space="preserve"> significant percentage of respondents (26.00</w:t>
      </w:r>
      <w:r w:rsidR="00546EC1">
        <w:t xml:space="preserve"> per cent</w:t>
      </w:r>
      <w:r w:rsidRPr="00337D46">
        <w:t xml:space="preserve"> strongly agree and 23.00</w:t>
      </w:r>
      <w:r w:rsidR="00546EC1">
        <w:t xml:space="preserve"> per cent</w:t>
      </w:r>
      <w:r w:rsidRPr="00337D46">
        <w:t xml:space="preserve"> agree) believe that FPOs motivate small and marginal farmers to pursue farming as a professional business. Similarly, 29.70</w:t>
      </w:r>
      <w:r w:rsidR="00546EC1">
        <w:t xml:space="preserve"> per cent</w:t>
      </w:r>
      <w:r w:rsidRPr="00337D46">
        <w:t xml:space="preserve"> agree, and 18.00</w:t>
      </w:r>
      <w:r w:rsidR="00546EC1">
        <w:t xml:space="preserve"> per cent</w:t>
      </w:r>
      <w:r w:rsidRPr="00337D46">
        <w:t xml:space="preserve"> strongly agree that FPOs enable farmers to conveniently acquire agricultural inputs. However, 35.00</w:t>
      </w:r>
      <w:r w:rsidR="00546EC1">
        <w:t xml:space="preserve"> per cent</w:t>
      </w:r>
      <w:r w:rsidRPr="00337D46">
        <w:t xml:space="preserve"> remain undecided about the equitable treatment of farmer members by the Board of Directors within FPOs, suggesting a lack of confidence in internal management practices.</w:t>
      </w:r>
      <w:r>
        <w:t xml:space="preserve"> </w:t>
      </w:r>
      <w:r w:rsidRPr="00337D46">
        <w:t>The majority of respondents (35.70</w:t>
      </w:r>
      <w:r w:rsidR="00546EC1">
        <w:t xml:space="preserve"> per cent</w:t>
      </w:r>
      <w:r w:rsidRPr="00337D46">
        <w:t xml:space="preserve"> agree and 27.66</w:t>
      </w:r>
      <w:r w:rsidR="00546EC1">
        <w:t xml:space="preserve"> per cent</w:t>
      </w:r>
      <w:r w:rsidRPr="00337D46">
        <w:t xml:space="preserve"> strongly agree) feel that coordination between farmers and the Agricultural Department has improved due to FPOs, indicating a positive impact on collaboration. However, concerns exist regarding the timeliness of scientific information provided by FPOs, with 28.30</w:t>
      </w:r>
      <w:r w:rsidR="00546EC1">
        <w:t xml:space="preserve"> per cent</w:t>
      </w:r>
      <w:r w:rsidRPr="00337D46">
        <w:t xml:space="preserve"> agreeing that it is not always up to date.</w:t>
      </w:r>
      <w:r>
        <w:t xml:space="preserve"> </w:t>
      </w:r>
      <w:r w:rsidRPr="00337D46">
        <w:t>Regarding the processing and storage of agricultural produce, 30.33</w:t>
      </w:r>
      <w:r w:rsidR="00546EC1">
        <w:t xml:space="preserve"> per cent</w:t>
      </w:r>
      <w:r w:rsidRPr="00337D46">
        <w:t xml:space="preserve"> strongly agree that FPOs manage these efficiently, though 21.00</w:t>
      </w:r>
      <w:r w:rsidR="00546EC1">
        <w:t xml:space="preserve"> per cent</w:t>
      </w:r>
      <w:r w:rsidRPr="00337D46">
        <w:t xml:space="preserve"> are undecided, reflecting mixed views. The challenges faced by farmers in adopting improved scientific technologies were highlighted, with 26.30</w:t>
      </w:r>
      <w:r w:rsidR="00546EC1">
        <w:t xml:space="preserve"> per cent</w:t>
      </w:r>
      <w:r w:rsidRPr="00337D46">
        <w:t xml:space="preserve"> agreeing, and a similar percentage remaining undecided.</w:t>
      </w:r>
      <w:r>
        <w:t xml:space="preserve"> </w:t>
      </w:r>
      <w:r w:rsidRPr="00337D46">
        <w:t>FPOs are perceived positively for enhancing farmers' capacity to sell their produce, as 34.00</w:t>
      </w:r>
      <w:r w:rsidR="00546EC1">
        <w:t xml:space="preserve"> per cent</w:t>
      </w:r>
      <w:r w:rsidRPr="00337D46">
        <w:t xml:space="preserve"> agree and 31.30</w:t>
      </w:r>
      <w:r w:rsidR="00546EC1">
        <w:t xml:space="preserve"> per cent</w:t>
      </w:r>
      <w:r w:rsidRPr="00337D46">
        <w:t xml:space="preserve"> strongly agree with this statement. However, financial support to FPOs remains a concern, with 30.30</w:t>
      </w:r>
      <w:r w:rsidR="00546EC1">
        <w:t xml:space="preserve"> per cent</w:t>
      </w:r>
      <w:r w:rsidRPr="00337D46">
        <w:t xml:space="preserve"> agreeing that loans and subsidies provided by the government are inadequate. While 27.70</w:t>
      </w:r>
      <w:r w:rsidR="00546EC1">
        <w:t xml:space="preserve"> per cent</w:t>
      </w:r>
      <w:r w:rsidRPr="00337D46">
        <w:t xml:space="preserve"> strongly agree and 27.00</w:t>
      </w:r>
      <w:r w:rsidR="00546EC1">
        <w:t xml:space="preserve"> per cent</w:t>
      </w:r>
      <w:r w:rsidRPr="00337D46">
        <w:t xml:space="preserve"> agree that FPOs help farmers achieve good profits through collective sales, a significant percentage (31.70</w:t>
      </w:r>
      <w:r w:rsidR="00546EC1">
        <w:t xml:space="preserve"> per cent</w:t>
      </w:r>
      <w:r w:rsidRPr="00337D46">
        <w:t>) strongly disagree that the financial transactions of FPOs are transparent. Additionally, 32.70</w:t>
      </w:r>
      <w:r w:rsidR="00546EC1">
        <w:t xml:space="preserve"> per cent</w:t>
      </w:r>
      <w:r w:rsidRPr="00337D46">
        <w:t xml:space="preserve"> strongly agree that participation in FPOs saves </w:t>
      </w:r>
      <w:proofErr w:type="spellStart"/>
      <w:r w:rsidRPr="00337D46">
        <w:t>labor</w:t>
      </w:r>
      <w:proofErr w:type="spellEnd"/>
      <w:r w:rsidRPr="00337D46">
        <w:t>, time, and money, indicating operational benefits.</w:t>
      </w:r>
      <w:r>
        <w:t xml:space="preserve"> </w:t>
      </w:r>
      <w:r w:rsidRPr="00337D46">
        <w:t>Some respondents raised concerns about decision-making processes within FPOs, with 34.00</w:t>
      </w:r>
      <w:r w:rsidR="00546EC1">
        <w:t xml:space="preserve"> per cent</w:t>
      </w:r>
      <w:r w:rsidRPr="00337D46">
        <w:t xml:space="preserve"> agreeing that some farmers are excluded. Similarly, while 31.30</w:t>
      </w:r>
      <w:r w:rsidR="00546EC1">
        <w:t xml:space="preserve"> per cent</w:t>
      </w:r>
      <w:r w:rsidRPr="00337D46">
        <w:t xml:space="preserve"> strongly agree that FPOs play a beneficial role in agricultural disaster management, 28.70</w:t>
      </w:r>
      <w:r w:rsidR="00546EC1">
        <w:t xml:space="preserve"> per cent</w:t>
      </w:r>
      <w:r w:rsidRPr="00337D46">
        <w:t xml:space="preserve"> remain undecided. Finally, 36.70</w:t>
      </w:r>
      <w:r w:rsidR="00546EC1">
        <w:t xml:space="preserve"> per cent</w:t>
      </w:r>
      <w:r w:rsidRPr="00337D46">
        <w:t xml:space="preserve"> of respondents agree that FPOs are a promising concept for the development of small and marginal farmers, reinforcing their potential, though certain gaps in implementation and support were evident.</w:t>
      </w:r>
      <w:r>
        <w:t xml:space="preserve"> </w:t>
      </w:r>
      <w:r w:rsidRPr="00337D46">
        <w:t xml:space="preserve">Overall, the data reflects a generally positive </w:t>
      </w:r>
      <w:r>
        <w:t xml:space="preserve">attitude </w:t>
      </w:r>
      <w:r w:rsidRPr="00337D46">
        <w:t>of FPOs among respondents, with specific areas of concern, such as transparency, inclusiveness, and government support, requiring attention for improved outcomes.</w:t>
      </w:r>
      <w:r w:rsidR="00CC651C" w:rsidRPr="00337D46">
        <w:t xml:space="preserve">   </w:t>
      </w:r>
    </w:p>
    <w:p w:rsidR="00CC651C" w:rsidRPr="00185707" w:rsidRDefault="00CC651C" w:rsidP="00546EC1">
      <w:pPr>
        <w:spacing w:line="360" w:lineRule="auto"/>
        <w:ind w:left="-142"/>
        <w:jc w:val="both"/>
        <w:rPr>
          <w:b/>
          <w:bCs/>
        </w:rPr>
      </w:pPr>
      <w:r w:rsidRPr="00185707">
        <w:rPr>
          <w:b/>
          <w:bCs/>
        </w:rPr>
        <w:t>Table 2 Distribution of respondents according to their attitude towards the FPOs</w:t>
      </w:r>
    </w:p>
    <w:tbl>
      <w:tblPr>
        <w:tblW w:w="9319" w:type="dxa"/>
        <w:tblCellMar>
          <w:left w:w="0" w:type="dxa"/>
          <w:right w:w="0" w:type="dxa"/>
        </w:tblCellMar>
        <w:tblLook w:val="04A0" w:firstRow="1" w:lastRow="0" w:firstColumn="1" w:lastColumn="0" w:noHBand="0" w:noVBand="1"/>
      </w:tblPr>
      <w:tblGrid>
        <w:gridCol w:w="1357"/>
        <w:gridCol w:w="4856"/>
        <w:gridCol w:w="1552"/>
        <w:gridCol w:w="1554"/>
      </w:tblGrid>
      <w:tr w:rsidR="00CC651C" w:rsidRPr="00185707" w:rsidTr="008C5C24">
        <w:trPr>
          <w:trHeight w:val="57"/>
        </w:trPr>
        <w:tc>
          <w:tcPr>
            <w:tcW w:w="135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51C" w:rsidRPr="00185707" w:rsidRDefault="00CC651C" w:rsidP="00546EC1">
            <w:pPr>
              <w:spacing w:line="360" w:lineRule="auto"/>
              <w:jc w:val="center"/>
              <w:rPr>
                <w:b/>
                <w:bCs/>
                <w:lang w:bidi="ar-SA"/>
              </w:rPr>
            </w:pPr>
            <w:r w:rsidRPr="00185707">
              <w:rPr>
                <w:b/>
                <w:bCs/>
                <w:lang w:bidi="ar-SA"/>
              </w:rPr>
              <w:t>S. No.</w:t>
            </w:r>
          </w:p>
        </w:tc>
        <w:tc>
          <w:tcPr>
            <w:tcW w:w="485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51C" w:rsidRPr="00185707" w:rsidRDefault="00CC651C" w:rsidP="00546EC1">
            <w:pPr>
              <w:spacing w:line="360" w:lineRule="auto"/>
              <w:jc w:val="center"/>
              <w:rPr>
                <w:b/>
                <w:bCs/>
                <w:lang w:bidi="ar-SA"/>
              </w:rPr>
            </w:pPr>
            <w:r w:rsidRPr="00185707">
              <w:rPr>
                <w:b/>
                <w:bCs/>
                <w:lang w:bidi="ar-SA"/>
              </w:rPr>
              <w:t>Categories (Score value)</w:t>
            </w:r>
          </w:p>
        </w:tc>
        <w:tc>
          <w:tcPr>
            <w:tcW w:w="31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51C" w:rsidRPr="00185707" w:rsidRDefault="00CC651C" w:rsidP="00546EC1">
            <w:pPr>
              <w:spacing w:line="360" w:lineRule="auto"/>
              <w:jc w:val="center"/>
              <w:rPr>
                <w:b/>
                <w:bCs/>
                <w:lang w:bidi="ar-SA"/>
              </w:rPr>
            </w:pPr>
            <w:r w:rsidRPr="00185707">
              <w:rPr>
                <w:b/>
                <w:bCs/>
                <w:lang w:bidi="ar-SA"/>
              </w:rPr>
              <w:t>Respondents</w:t>
            </w:r>
          </w:p>
        </w:tc>
      </w:tr>
      <w:tr w:rsidR="00CC651C" w:rsidRPr="00185707" w:rsidTr="008C5C24">
        <w:trPr>
          <w:trHeight w:val="5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651C" w:rsidRPr="00185707" w:rsidRDefault="00CC651C" w:rsidP="00546EC1">
            <w:pPr>
              <w:spacing w:line="360" w:lineRule="auto"/>
              <w:jc w:val="both"/>
              <w:rPr>
                <w:b/>
                <w:bCs/>
                <w:lang w:bidi="ar-S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651C" w:rsidRPr="00185707" w:rsidRDefault="00CC651C" w:rsidP="00546EC1">
            <w:pPr>
              <w:spacing w:line="360" w:lineRule="auto"/>
              <w:jc w:val="both"/>
              <w:rPr>
                <w:b/>
                <w:bCs/>
                <w:lang w:bidi="ar-SA"/>
              </w:rPr>
            </w:pP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51C" w:rsidRPr="00185707" w:rsidRDefault="00CC651C" w:rsidP="00546EC1">
            <w:pPr>
              <w:spacing w:line="360" w:lineRule="auto"/>
              <w:jc w:val="center"/>
              <w:rPr>
                <w:b/>
                <w:bCs/>
                <w:i/>
                <w:iCs/>
                <w:lang w:bidi="ar-SA"/>
              </w:rPr>
            </w:pPr>
            <w:r w:rsidRPr="00185707">
              <w:rPr>
                <w:rFonts w:eastAsiaTheme="minorEastAsia"/>
                <w:b/>
                <w:bCs/>
                <w:i/>
                <w:iCs/>
                <w:lang w:bidi="ar-SA"/>
              </w:rPr>
              <w:t>f</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51C" w:rsidRPr="00185707" w:rsidRDefault="00CC651C" w:rsidP="00546EC1">
            <w:pPr>
              <w:spacing w:line="360" w:lineRule="auto"/>
              <w:jc w:val="center"/>
              <w:rPr>
                <w:b/>
                <w:bCs/>
                <w:lang w:bidi="ar-SA"/>
              </w:rPr>
            </w:pPr>
            <w:r w:rsidRPr="00185707">
              <w:rPr>
                <w:b/>
                <w:bCs/>
                <w:lang w:bidi="ar-SA"/>
              </w:rPr>
              <w:t>%</w:t>
            </w:r>
          </w:p>
        </w:tc>
      </w:tr>
      <w:tr w:rsidR="00CC651C" w:rsidRPr="00185707" w:rsidTr="008C5C24">
        <w:trPr>
          <w:trHeight w:val="57"/>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51C" w:rsidRPr="00185707" w:rsidRDefault="00CC651C" w:rsidP="00546EC1">
            <w:pPr>
              <w:spacing w:line="360" w:lineRule="auto"/>
              <w:jc w:val="both"/>
              <w:rPr>
                <w:b/>
                <w:bCs/>
                <w:lang w:bidi="ar-SA"/>
              </w:rPr>
            </w:pPr>
            <w:r w:rsidRPr="00185707">
              <w:rPr>
                <w:b/>
                <w:bCs/>
                <w:lang w:bidi="ar-SA"/>
              </w:rPr>
              <w:lastRenderedPageBreak/>
              <w:t>1.</w:t>
            </w:r>
          </w:p>
        </w:tc>
        <w:tc>
          <w:tcPr>
            <w:tcW w:w="4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51C" w:rsidRPr="00185707" w:rsidRDefault="00CC651C" w:rsidP="00546EC1">
            <w:pPr>
              <w:spacing w:line="360" w:lineRule="auto"/>
              <w:jc w:val="center"/>
              <w:rPr>
                <w:lang w:bidi="ar-SA"/>
              </w:rPr>
            </w:pPr>
            <w:r w:rsidRPr="00185707">
              <w:rPr>
                <w:lang w:bidi="ar-SA"/>
              </w:rPr>
              <w:t>Low (up to 52)</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CC651C" w:rsidRPr="00185707" w:rsidRDefault="00CC651C" w:rsidP="00546EC1">
            <w:pPr>
              <w:spacing w:line="360" w:lineRule="auto"/>
              <w:jc w:val="center"/>
              <w:rPr>
                <w:lang w:bidi="ar-SA"/>
              </w:rPr>
            </w:pPr>
            <w:r w:rsidRPr="00185707">
              <w:rPr>
                <w:lang w:bidi="ar-SA"/>
              </w:rPr>
              <w:t>74</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CC651C" w:rsidRPr="00185707" w:rsidRDefault="00CC651C" w:rsidP="00546EC1">
            <w:pPr>
              <w:spacing w:line="360" w:lineRule="auto"/>
              <w:jc w:val="center"/>
              <w:rPr>
                <w:lang w:bidi="ar-SA"/>
              </w:rPr>
            </w:pPr>
            <w:r w:rsidRPr="00185707">
              <w:rPr>
                <w:lang w:bidi="ar-SA"/>
              </w:rPr>
              <w:t>26.67</w:t>
            </w:r>
          </w:p>
        </w:tc>
      </w:tr>
      <w:tr w:rsidR="00CC651C" w:rsidRPr="00185707" w:rsidTr="008C5C24">
        <w:trPr>
          <w:trHeight w:val="57"/>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51C" w:rsidRPr="00185707" w:rsidRDefault="00CC651C" w:rsidP="00546EC1">
            <w:pPr>
              <w:spacing w:line="360" w:lineRule="auto"/>
              <w:jc w:val="both"/>
              <w:rPr>
                <w:b/>
                <w:bCs/>
                <w:lang w:bidi="ar-SA"/>
              </w:rPr>
            </w:pPr>
            <w:r w:rsidRPr="00185707">
              <w:rPr>
                <w:b/>
                <w:bCs/>
                <w:lang w:bidi="ar-SA"/>
              </w:rPr>
              <w:t>2.</w:t>
            </w:r>
          </w:p>
        </w:tc>
        <w:tc>
          <w:tcPr>
            <w:tcW w:w="4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51C" w:rsidRPr="00185707" w:rsidRDefault="00CC651C" w:rsidP="00546EC1">
            <w:pPr>
              <w:spacing w:line="360" w:lineRule="auto"/>
              <w:jc w:val="center"/>
              <w:rPr>
                <w:lang w:bidi="ar-SA"/>
              </w:rPr>
            </w:pPr>
            <w:r w:rsidRPr="00185707">
              <w:rPr>
                <w:lang w:bidi="ar-SA"/>
              </w:rPr>
              <w:t>Medium (16 to 20)</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CC651C" w:rsidRPr="00185707" w:rsidRDefault="00CC651C" w:rsidP="00546EC1">
            <w:pPr>
              <w:spacing w:line="360" w:lineRule="auto"/>
              <w:jc w:val="center"/>
              <w:rPr>
                <w:lang w:bidi="ar-SA"/>
              </w:rPr>
            </w:pPr>
            <w:r w:rsidRPr="00185707">
              <w:rPr>
                <w:lang w:bidi="ar-SA"/>
              </w:rPr>
              <w:t>168</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CC651C" w:rsidRPr="00185707" w:rsidRDefault="00CC651C" w:rsidP="00546EC1">
            <w:pPr>
              <w:spacing w:line="360" w:lineRule="auto"/>
              <w:jc w:val="center"/>
              <w:rPr>
                <w:lang w:bidi="ar-SA"/>
              </w:rPr>
            </w:pPr>
            <w:r w:rsidRPr="00185707">
              <w:rPr>
                <w:lang w:bidi="ar-SA"/>
              </w:rPr>
              <w:t>56.00</w:t>
            </w:r>
          </w:p>
        </w:tc>
      </w:tr>
      <w:tr w:rsidR="00CC651C" w:rsidRPr="00185707" w:rsidTr="008C5C24">
        <w:trPr>
          <w:trHeight w:val="57"/>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51C" w:rsidRPr="00185707" w:rsidRDefault="00CC651C" w:rsidP="00546EC1">
            <w:pPr>
              <w:spacing w:line="360" w:lineRule="auto"/>
              <w:jc w:val="both"/>
              <w:rPr>
                <w:b/>
                <w:bCs/>
                <w:lang w:bidi="ar-SA"/>
              </w:rPr>
            </w:pPr>
            <w:r w:rsidRPr="00185707">
              <w:rPr>
                <w:b/>
                <w:bCs/>
                <w:lang w:bidi="ar-SA"/>
              </w:rPr>
              <w:t>3.</w:t>
            </w:r>
          </w:p>
        </w:tc>
        <w:tc>
          <w:tcPr>
            <w:tcW w:w="4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51C" w:rsidRPr="00185707" w:rsidRDefault="00CC651C" w:rsidP="00546EC1">
            <w:pPr>
              <w:spacing w:line="360" w:lineRule="auto"/>
              <w:jc w:val="center"/>
              <w:rPr>
                <w:lang w:bidi="ar-SA"/>
              </w:rPr>
            </w:pPr>
            <w:r w:rsidRPr="00185707">
              <w:rPr>
                <w:lang w:bidi="ar-SA"/>
              </w:rPr>
              <w:t>High (67 and above)</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CC651C" w:rsidRPr="00185707" w:rsidRDefault="00CC651C" w:rsidP="00546EC1">
            <w:pPr>
              <w:spacing w:line="360" w:lineRule="auto"/>
              <w:jc w:val="center"/>
              <w:rPr>
                <w:lang w:bidi="ar-SA"/>
              </w:rPr>
            </w:pPr>
            <w:r w:rsidRPr="00185707">
              <w:rPr>
                <w:lang w:bidi="ar-SA"/>
              </w:rPr>
              <w:t>58</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CC651C" w:rsidRPr="00185707" w:rsidRDefault="00CC651C" w:rsidP="00546EC1">
            <w:pPr>
              <w:spacing w:line="360" w:lineRule="auto"/>
              <w:jc w:val="center"/>
              <w:rPr>
                <w:lang w:bidi="ar-SA"/>
              </w:rPr>
            </w:pPr>
            <w:r w:rsidRPr="00185707">
              <w:rPr>
                <w:lang w:bidi="ar-SA"/>
              </w:rPr>
              <w:t>19.33</w:t>
            </w:r>
          </w:p>
        </w:tc>
      </w:tr>
      <w:tr w:rsidR="00CC651C" w:rsidRPr="00185707" w:rsidTr="008C5C24">
        <w:trPr>
          <w:trHeight w:val="57"/>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51C" w:rsidRPr="00185707" w:rsidRDefault="00CC651C" w:rsidP="00546EC1">
            <w:pPr>
              <w:spacing w:line="360" w:lineRule="auto"/>
              <w:jc w:val="both"/>
              <w:rPr>
                <w:b/>
                <w:bCs/>
                <w:lang w:bidi="ar-SA"/>
              </w:rPr>
            </w:pPr>
            <w:r w:rsidRPr="00185707">
              <w:rPr>
                <w:b/>
                <w:bCs/>
                <w:lang w:bidi="ar-SA"/>
              </w:rPr>
              <w:t> </w:t>
            </w:r>
          </w:p>
        </w:tc>
        <w:tc>
          <w:tcPr>
            <w:tcW w:w="4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51C" w:rsidRPr="00185707" w:rsidRDefault="00CC651C" w:rsidP="00546EC1">
            <w:pPr>
              <w:spacing w:line="360" w:lineRule="auto"/>
              <w:jc w:val="both"/>
              <w:rPr>
                <w:b/>
                <w:bCs/>
                <w:lang w:bidi="ar-SA"/>
              </w:rPr>
            </w:pPr>
            <w:r w:rsidRPr="00185707">
              <w:rPr>
                <w:b/>
                <w:bCs/>
                <w:lang w:bidi="ar-SA"/>
              </w:rPr>
              <w:t> Total</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51C" w:rsidRPr="00185707" w:rsidRDefault="00CC651C" w:rsidP="00546EC1">
            <w:pPr>
              <w:spacing w:line="360" w:lineRule="auto"/>
              <w:jc w:val="center"/>
              <w:rPr>
                <w:b/>
                <w:bCs/>
                <w:lang w:bidi="ar-SA"/>
              </w:rPr>
            </w:pPr>
            <w:r w:rsidRPr="00185707">
              <w:rPr>
                <w:b/>
                <w:bCs/>
                <w:lang w:bidi="ar-SA"/>
              </w:rPr>
              <w:t>300</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51C" w:rsidRPr="00185707" w:rsidRDefault="00CC651C" w:rsidP="00546EC1">
            <w:pPr>
              <w:spacing w:line="360" w:lineRule="auto"/>
              <w:jc w:val="center"/>
              <w:rPr>
                <w:b/>
                <w:bCs/>
                <w:lang w:bidi="ar-SA"/>
              </w:rPr>
            </w:pPr>
            <w:r w:rsidRPr="00185707">
              <w:rPr>
                <w:b/>
                <w:bCs/>
                <w:lang w:bidi="ar-SA"/>
              </w:rPr>
              <w:t>100.00</w:t>
            </w:r>
          </w:p>
        </w:tc>
      </w:tr>
    </w:tbl>
    <w:p w:rsidR="00CC651C" w:rsidRPr="00185707" w:rsidRDefault="00CC651C" w:rsidP="00546EC1">
      <w:pPr>
        <w:spacing w:line="360" w:lineRule="auto"/>
        <w:jc w:val="both"/>
        <w:rPr>
          <w:b/>
          <w:bCs/>
        </w:rPr>
      </w:pPr>
      <w:r w:rsidRPr="00185707">
        <w:rPr>
          <w:b/>
          <w:bCs/>
        </w:rPr>
        <w:t>Mean- 58.72, S.D.- 5.95, Min.- 40, Max.- 74</w:t>
      </w:r>
    </w:p>
    <w:p w:rsidR="00337D46" w:rsidRPr="008B2C6A" w:rsidRDefault="00CC651C" w:rsidP="00546EC1">
      <w:pPr>
        <w:spacing w:line="360" w:lineRule="auto"/>
        <w:ind w:right="-285"/>
        <w:jc w:val="both"/>
      </w:pPr>
      <w:r w:rsidRPr="00185707">
        <w:rPr>
          <w:b/>
          <w:bCs/>
        </w:rPr>
        <w:tab/>
      </w:r>
      <w:r w:rsidRPr="00185707">
        <w:t xml:space="preserve">Table </w:t>
      </w:r>
      <w:r>
        <w:t>2</w:t>
      </w:r>
      <w:r w:rsidRPr="00185707">
        <w:t xml:space="preserve"> reveals that out of 300 respondents 19.33 per cent respondents have high level of attitude towards FPOs followed by 56.00 per cent medium and 19.33 per cent have low level of attitude. The average mean of scores of attitude observed to be 58.72 with a range of minimum 40 and maximum 74.</w:t>
      </w:r>
    </w:p>
    <w:p w:rsidR="00CC651C" w:rsidRPr="00185707" w:rsidRDefault="00D86487" w:rsidP="00546EC1">
      <w:pPr>
        <w:spacing w:line="360" w:lineRule="auto"/>
        <w:rPr>
          <w:b/>
          <w:bCs/>
          <w:kern w:val="2"/>
          <w:lang w:val="en-GB" w:bidi="ar-SA"/>
          <w14:ligatures w14:val="standardContextual"/>
        </w:rPr>
      </w:pPr>
      <w:r>
        <w:rPr>
          <w:b/>
          <w:bCs/>
          <w:lang w:val="en-US"/>
        </w:rPr>
        <w:t xml:space="preserve">Table </w:t>
      </w:r>
      <w:r w:rsidR="008B2C6A">
        <w:rPr>
          <w:b/>
          <w:bCs/>
          <w:lang w:val="en-US"/>
        </w:rPr>
        <w:t>3</w:t>
      </w:r>
      <w:r w:rsidR="00CC651C" w:rsidRPr="00185707">
        <w:rPr>
          <w:b/>
          <w:bCs/>
          <w:lang w:val="en-US"/>
        </w:rPr>
        <w:t xml:space="preserve"> Distribution of respondents according to their correlation coefficient between different variables and attitude level of </w:t>
      </w:r>
      <w:r w:rsidR="00CC651C" w:rsidRPr="00185707">
        <w:rPr>
          <w:b/>
          <w:bCs/>
          <w:kern w:val="2"/>
          <w:lang w:val="en-GB" w:bidi="ar-SA"/>
          <w14:ligatures w14:val="standardContextual"/>
        </w:rPr>
        <w:t>towards FPOs</w:t>
      </w:r>
      <w:r w:rsidR="00CC651C" w:rsidRPr="00185707">
        <w:rPr>
          <w:b/>
          <w:bCs/>
          <w:lang w:val="en-GB"/>
        </w:rPr>
        <w:t>.</w:t>
      </w:r>
    </w:p>
    <w:tbl>
      <w:tblPr>
        <w:tblW w:w="9491" w:type="dxa"/>
        <w:tblCellMar>
          <w:left w:w="0" w:type="dxa"/>
          <w:right w:w="0" w:type="dxa"/>
        </w:tblCellMar>
        <w:tblLook w:val="04A0" w:firstRow="1" w:lastRow="0" w:firstColumn="1" w:lastColumn="0" w:noHBand="0" w:noVBand="1"/>
      </w:tblPr>
      <w:tblGrid>
        <w:gridCol w:w="1124"/>
        <w:gridCol w:w="5812"/>
        <w:gridCol w:w="2555"/>
      </w:tblGrid>
      <w:tr w:rsidR="00CC651C" w:rsidRPr="0018570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b/>
                <w:bCs/>
                <w:lang w:bidi="ar-SA"/>
              </w:rPr>
            </w:pPr>
            <w:r w:rsidRPr="00185707">
              <w:rPr>
                <w:b/>
                <w:bCs/>
                <w:lang w:bidi="ar-SA"/>
              </w:rPr>
              <w:t>S. No.</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b/>
                <w:bCs/>
                <w:lang w:bidi="ar-SA"/>
              </w:rPr>
            </w:pPr>
            <w:r w:rsidRPr="00185707">
              <w:rPr>
                <w:b/>
                <w:bCs/>
                <w:lang w:bidi="ar-SA"/>
              </w:rPr>
              <w:t>Variables</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b/>
                <w:bCs/>
                <w:lang w:bidi="ar-SA"/>
              </w:rPr>
            </w:pPr>
            <w:r w:rsidRPr="00185707">
              <w:rPr>
                <w:b/>
                <w:bCs/>
                <w:lang w:bidi="ar-SA"/>
              </w:rPr>
              <w:t>Correlation coefficient</w:t>
            </w:r>
          </w:p>
        </w:tc>
      </w:tr>
      <w:tr w:rsidR="00CC651C" w:rsidRPr="0018570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b/>
                <w:bCs/>
                <w:lang w:bidi="ar-SA"/>
              </w:rPr>
            </w:pPr>
            <w:r w:rsidRPr="00185707">
              <w:rPr>
                <w:b/>
                <w:bCs/>
                <w:lang w:bidi="ar-SA"/>
              </w:rPr>
              <w:t>1.</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lang w:bidi="ar-SA"/>
              </w:rPr>
            </w:pPr>
            <w:r w:rsidRPr="00185707">
              <w:rPr>
                <w:lang w:bidi="ar-SA"/>
              </w:rPr>
              <w:t>Age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CC651C" w:rsidRPr="00185707" w:rsidRDefault="00CC651C" w:rsidP="00546EC1">
            <w:pPr>
              <w:spacing w:line="360" w:lineRule="auto"/>
              <w:jc w:val="center"/>
              <w:rPr>
                <w:color w:val="000000"/>
              </w:rPr>
            </w:pPr>
            <w:r w:rsidRPr="00185707">
              <w:rPr>
                <w:color w:val="000000"/>
              </w:rPr>
              <w:t>0.0519*</w:t>
            </w:r>
          </w:p>
        </w:tc>
      </w:tr>
      <w:tr w:rsidR="00CC651C" w:rsidRPr="0018570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b/>
                <w:bCs/>
                <w:lang w:bidi="ar-SA"/>
              </w:rPr>
            </w:pPr>
            <w:r w:rsidRPr="00185707">
              <w:rPr>
                <w:b/>
                <w:bCs/>
                <w:lang w:bidi="ar-SA"/>
              </w:rPr>
              <w:t>2.</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lang w:bidi="ar-SA"/>
              </w:rPr>
            </w:pPr>
            <w:r w:rsidRPr="00185707">
              <w:rPr>
                <w:lang w:bidi="ar-SA"/>
              </w:rPr>
              <w:t>Caste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CC651C" w:rsidRPr="00185707" w:rsidRDefault="00CC651C" w:rsidP="00546EC1">
            <w:pPr>
              <w:spacing w:line="360" w:lineRule="auto"/>
              <w:jc w:val="center"/>
              <w:rPr>
                <w:color w:val="000000"/>
              </w:rPr>
            </w:pPr>
            <w:r w:rsidRPr="00185707">
              <w:rPr>
                <w:color w:val="000000"/>
              </w:rPr>
              <w:t>0.0146</w:t>
            </w:r>
            <w:r w:rsidR="00546EC1" w:rsidRPr="00F31839">
              <w:rPr>
                <w:sz w:val="20"/>
                <w:szCs w:val="20"/>
                <w:vertAlign w:val="superscript"/>
                <w:lang w:val="en-GB"/>
              </w:rPr>
              <w:t xml:space="preserve"> NS</w:t>
            </w:r>
          </w:p>
        </w:tc>
      </w:tr>
      <w:tr w:rsidR="00CC651C" w:rsidRPr="0018570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b/>
                <w:bCs/>
                <w:lang w:bidi="ar-SA"/>
              </w:rPr>
            </w:pPr>
            <w:r w:rsidRPr="00185707">
              <w:rPr>
                <w:b/>
                <w:bCs/>
                <w:lang w:bidi="ar-SA"/>
              </w:rPr>
              <w:t>3.</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lang w:bidi="ar-SA"/>
              </w:rPr>
            </w:pPr>
            <w:r w:rsidRPr="00185707">
              <w:rPr>
                <w:lang w:bidi="ar-SA"/>
              </w:rPr>
              <w:t>Education</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CC651C" w:rsidRPr="00185707" w:rsidRDefault="00CC651C" w:rsidP="00546EC1">
            <w:pPr>
              <w:spacing w:line="360" w:lineRule="auto"/>
              <w:jc w:val="center"/>
              <w:rPr>
                <w:color w:val="000000"/>
              </w:rPr>
            </w:pPr>
            <w:r w:rsidRPr="00185707">
              <w:rPr>
                <w:color w:val="000000"/>
              </w:rPr>
              <w:t>-0.1851</w:t>
            </w:r>
            <w:r w:rsidR="00546EC1" w:rsidRPr="00F31839">
              <w:rPr>
                <w:sz w:val="20"/>
                <w:szCs w:val="20"/>
                <w:vertAlign w:val="superscript"/>
                <w:lang w:val="en-GB"/>
              </w:rPr>
              <w:t xml:space="preserve"> NS</w:t>
            </w:r>
          </w:p>
        </w:tc>
      </w:tr>
      <w:tr w:rsidR="00CC651C" w:rsidRPr="0018570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b/>
                <w:bCs/>
                <w:lang w:bidi="ar-SA"/>
              </w:rPr>
            </w:pPr>
            <w:r w:rsidRPr="00185707">
              <w:rPr>
                <w:b/>
                <w:bCs/>
                <w:lang w:bidi="ar-SA"/>
              </w:rPr>
              <w:t>4.</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lang w:bidi="ar-SA"/>
              </w:rPr>
            </w:pPr>
            <w:r w:rsidRPr="00185707">
              <w:rPr>
                <w:lang w:bidi="ar-SA"/>
              </w:rPr>
              <w:t>Annual income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CC651C" w:rsidRPr="00185707" w:rsidRDefault="00CC651C" w:rsidP="00546EC1">
            <w:pPr>
              <w:spacing w:line="360" w:lineRule="auto"/>
              <w:jc w:val="center"/>
              <w:rPr>
                <w:color w:val="000000"/>
              </w:rPr>
            </w:pPr>
            <w:r w:rsidRPr="00185707">
              <w:rPr>
                <w:color w:val="000000"/>
              </w:rPr>
              <w:t>-0.0813**</w:t>
            </w:r>
          </w:p>
        </w:tc>
      </w:tr>
      <w:tr w:rsidR="00CC651C" w:rsidRPr="0018570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b/>
                <w:bCs/>
                <w:lang w:bidi="ar-SA"/>
              </w:rPr>
            </w:pPr>
            <w:r w:rsidRPr="00185707">
              <w:rPr>
                <w:b/>
                <w:bCs/>
                <w:lang w:bidi="ar-SA"/>
              </w:rPr>
              <w:t>5.</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lang w:bidi="ar-SA"/>
              </w:rPr>
            </w:pPr>
            <w:r w:rsidRPr="00185707">
              <w:rPr>
                <w:lang w:bidi="ar-SA"/>
              </w:rPr>
              <w:t>Marital status</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CC651C" w:rsidRPr="00185707" w:rsidRDefault="00CC651C" w:rsidP="00546EC1">
            <w:pPr>
              <w:spacing w:line="360" w:lineRule="auto"/>
              <w:jc w:val="center"/>
              <w:rPr>
                <w:color w:val="000000"/>
              </w:rPr>
            </w:pPr>
            <w:r w:rsidRPr="00185707">
              <w:rPr>
                <w:color w:val="000000"/>
              </w:rPr>
              <w:t>-0.1052</w:t>
            </w:r>
            <w:r w:rsidR="00546EC1" w:rsidRPr="00F31839">
              <w:rPr>
                <w:sz w:val="20"/>
                <w:szCs w:val="20"/>
                <w:vertAlign w:val="superscript"/>
                <w:lang w:val="en-GB"/>
              </w:rPr>
              <w:t xml:space="preserve"> NS</w:t>
            </w:r>
          </w:p>
        </w:tc>
      </w:tr>
      <w:tr w:rsidR="00CC651C" w:rsidRPr="0018570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b/>
                <w:bCs/>
                <w:lang w:bidi="ar-SA"/>
              </w:rPr>
            </w:pPr>
            <w:r w:rsidRPr="00185707">
              <w:rPr>
                <w:b/>
                <w:bCs/>
                <w:lang w:bidi="ar-SA"/>
              </w:rPr>
              <w:t>6.</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lang w:bidi="ar-SA"/>
              </w:rPr>
            </w:pPr>
            <w:r w:rsidRPr="00185707">
              <w:rPr>
                <w:lang w:bidi="ar-SA"/>
              </w:rPr>
              <w:t>Land holding</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CC651C" w:rsidRPr="00185707" w:rsidRDefault="00CC651C" w:rsidP="00546EC1">
            <w:pPr>
              <w:spacing w:line="360" w:lineRule="auto"/>
              <w:jc w:val="center"/>
              <w:rPr>
                <w:color w:val="000000"/>
              </w:rPr>
            </w:pPr>
            <w:r w:rsidRPr="00185707">
              <w:rPr>
                <w:color w:val="000000"/>
              </w:rPr>
              <w:t>0.1040</w:t>
            </w:r>
            <w:r w:rsidR="00546EC1" w:rsidRPr="00F31839">
              <w:rPr>
                <w:sz w:val="20"/>
                <w:szCs w:val="20"/>
                <w:vertAlign w:val="superscript"/>
                <w:lang w:val="en-GB"/>
              </w:rPr>
              <w:t xml:space="preserve"> NS</w:t>
            </w:r>
          </w:p>
        </w:tc>
      </w:tr>
      <w:tr w:rsidR="00CC651C" w:rsidRPr="0018570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b/>
                <w:bCs/>
                <w:lang w:bidi="ar-SA"/>
              </w:rPr>
            </w:pPr>
            <w:r w:rsidRPr="00185707">
              <w:rPr>
                <w:b/>
                <w:bCs/>
                <w:lang w:bidi="ar-SA"/>
              </w:rPr>
              <w:t>7.</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lang w:bidi="ar-SA"/>
              </w:rPr>
            </w:pPr>
            <w:r w:rsidRPr="00185707">
              <w:rPr>
                <w:lang w:bidi="ar-SA"/>
              </w:rPr>
              <w:t>Type of family</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CC651C" w:rsidRPr="00185707" w:rsidRDefault="00CC651C" w:rsidP="00546EC1">
            <w:pPr>
              <w:spacing w:line="360" w:lineRule="auto"/>
              <w:jc w:val="center"/>
              <w:rPr>
                <w:color w:val="000000"/>
              </w:rPr>
            </w:pPr>
            <w:r w:rsidRPr="00185707">
              <w:rPr>
                <w:color w:val="000000"/>
              </w:rPr>
              <w:t>-0.0684*</w:t>
            </w:r>
          </w:p>
        </w:tc>
      </w:tr>
      <w:tr w:rsidR="00CC651C" w:rsidRPr="0018570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b/>
                <w:bCs/>
                <w:lang w:bidi="ar-SA"/>
              </w:rPr>
            </w:pPr>
            <w:r w:rsidRPr="00185707">
              <w:rPr>
                <w:b/>
                <w:bCs/>
                <w:lang w:bidi="ar-SA"/>
              </w:rPr>
              <w:t>8.</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lang w:bidi="ar-SA"/>
              </w:rPr>
            </w:pPr>
            <w:r w:rsidRPr="00185707">
              <w:rPr>
                <w:lang w:bidi="ar-SA"/>
              </w:rPr>
              <w:t>Size of family</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CC651C" w:rsidRPr="00185707" w:rsidRDefault="00CC651C" w:rsidP="00546EC1">
            <w:pPr>
              <w:spacing w:line="360" w:lineRule="auto"/>
              <w:jc w:val="center"/>
              <w:rPr>
                <w:color w:val="000000"/>
              </w:rPr>
            </w:pPr>
            <w:r w:rsidRPr="00185707">
              <w:rPr>
                <w:color w:val="000000"/>
              </w:rPr>
              <w:t>0.0948**</w:t>
            </w:r>
          </w:p>
        </w:tc>
      </w:tr>
      <w:tr w:rsidR="00CC651C" w:rsidRPr="0018570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b/>
                <w:bCs/>
                <w:lang w:bidi="ar-SA"/>
              </w:rPr>
            </w:pPr>
            <w:r w:rsidRPr="00185707">
              <w:rPr>
                <w:b/>
                <w:bCs/>
                <w:lang w:bidi="ar-SA"/>
              </w:rPr>
              <w:t>9.</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lang w:bidi="ar-SA"/>
              </w:rPr>
            </w:pPr>
            <w:r w:rsidRPr="00185707">
              <w:rPr>
                <w:lang w:bidi="ar-SA"/>
              </w:rPr>
              <w:t>Social participation</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bottom"/>
          </w:tcPr>
          <w:p w:rsidR="00CC651C" w:rsidRPr="00185707" w:rsidRDefault="00CC651C" w:rsidP="00546EC1">
            <w:pPr>
              <w:spacing w:line="360" w:lineRule="auto"/>
              <w:jc w:val="center"/>
              <w:rPr>
                <w:color w:val="000000"/>
              </w:rPr>
            </w:pPr>
            <w:r w:rsidRPr="00185707">
              <w:rPr>
                <w:color w:val="000000"/>
              </w:rPr>
              <w:t>-0.1431</w:t>
            </w:r>
            <w:r w:rsidR="00546EC1" w:rsidRPr="00F31839">
              <w:rPr>
                <w:sz w:val="20"/>
                <w:szCs w:val="20"/>
                <w:vertAlign w:val="superscript"/>
                <w:lang w:val="en-GB"/>
              </w:rPr>
              <w:t xml:space="preserve"> NS</w:t>
            </w:r>
          </w:p>
        </w:tc>
      </w:tr>
      <w:tr w:rsidR="00CC651C" w:rsidRPr="0018570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b/>
                <w:bCs/>
                <w:lang w:bidi="ar-SA"/>
              </w:rPr>
            </w:pPr>
            <w:r w:rsidRPr="00185707">
              <w:rPr>
                <w:b/>
                <w:bCs/>
                <w:lang w:bidi="ar-SA"/>
              </w:rPr>
              <w:t>10.</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lang w:bidi="ar-SA"/>
              </w:rPr>
            </w:pPr>
            <w:r w:rsidRPr="00185707">
              <w:rPr>
                <w:lang w:bidi="ar-SA"/>
              </w:rPr>
              <w:t>Risk orientation</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CC651C" w:rsidRPr="00185707" w:rsidRDefault="00CC651C" w:rsidP="00546EC1">
            <w:pPr>
              <w:spacing w:line="360" w:lineRule="auto"/>
              <w:jc w:val="center"/>
              <w:rPr>
                <w:color w:val="000000"/>
              </w:rPr>
            </w:pPr>
            <w:r w:rsidRPr="00185707">
              <w:rPr>
                <w:color w:val="000000"/>
              </w:rPr>
              <w:t>0.0955*</w:t>
            </w:r>
          </w:p>
        </w:tc>
      </w:tr>
      <w:tr w:rsidR="00CC651C" w:rsidRPr="0018570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b/>
                <w:bCs/>
                <w:lang w:bidi="ar-SA"/>
              </w:rPr>
            </w:pPr>
            <w:r w:rsidRPr="00185707">
              <w:rPr>
                <w:b/>
                <w:bCs/>
                <w:lang w:bidi="ar-SA"/>
              </w:rPr>
              <w:t>11.</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lang w:bidi="ar-SA"/>
              </w:rPr>
            </w:pPr>
            <w:r w:rsidRPr="00185707">
              <w:rPr>
                <w:lang w:bidi="ar-SA"/>
              </w:rPr>
              <w:t>Scientific orientation</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CC651C" w:rsidRPr="00185707" w:rsidRDefault="00CC651C" w:rsidP="00546EC1">
            <w:pPr>
              <w:spacing w:line="360" w:lineRule="auto"/>
              <w:jc w:val="center"/>
              <w:rPr>
                <w:color w:val="000000"/>
              </w:rPr>
            </w:pPr>
            <w:r w:rsidRPr="00185707">
              <w:rPr>
                <w:color w:val="000000"/>
              </w:rPr>
              <w:t>0.1129</w:t>
            </w:r>
            <w:r w:rsidR="00546EC1" w:rsidRPr="00F31839">
              <w:rPr>
                <w:sz w:val="20"/>
                <w:szCs w:val="20"/>
                <w:vertAlign w:val="superscript"/>
                <w:lang w:val="en-GB"/>
              </w:rPr>
              <w:t xml:space="preserve"> NS</w:t>
            </w:r>
          </w:p>
        </w:tc>
      </w:tr>
      <w:tr w:rsidR="00CC651C" w:rsidRPr="0018570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b/>
                <w:bCs/>
                <w:lang w:bidi="ar-SA"/>
              </w:rPr>
            </w:pPr>
            <w:r w:rsidRPr="00185707">
              <w:rPr>
                <w:b/>
                <w:bCs/>
                <w:lang w:bidi="ar-SA"/>
              </w:rPr>
              <w:t>12.</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C651C" w:rsidRPr="00185707" w:rsidRDefault="00CC651C" w:rsidP="00546EC1">
            <w:pPr>
              <w:spacing w:line="360" w:lineRule="auto"/>
              <w:jc w:val="center"/>
              <w:rPr>
                <w:lang w:bidi="ar-SA"/>
              </w:rPr>
            </w:pPr>
            <w:r w:rsidRPr="00185707">
              <w:rPr>
                <w:lang w:bidi="ar-SA"/>
              </w:rPr>
              <w:t>Extension contact</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CC651C" w:rsidRPr="00185707" w:rsidRDefault="00CC651C" w:rsidP="00546EC1">
            <w:pPr>
              <w:spacing w:line="360" w:lineRule="auto"/>
              <w:jc w:val="center"/>
              <w:rPr>
                <w:color w:val="000000"/>
              </w:rPr>
            </w:pPr>
            <w:r w:rsidRPr="00185707">
              <w:rPr>
                <w:color w:val="000000"/>
              </w:rPr>
              <w:t>0.0612*</w:t>
            </w:r>
          </w:p>
        </w:tc>
      </w:tr>
    </w:tbl>
    <w:p w:rsidR="00CC651C" w:rsidRPr="00185707" w:rsidRDefault="00CC651C" w:rsidP="00546EC1">
      <w:pPr>
        <w:spacing w:line="360" w:lineRule="auto"/>
        <w:jc w:val="both"/>
        <w:rPr>
          <w:b/>
          <w:bCs/>
        </w:rPr>
      </w:pPr>
      <w:r w:rsidRPr="00185707">
        <w:rPr>
          <w:b/>
          <w:bCs/>
        </w:rPr>
        <w:t>*Significant at 0.05% probability level</w:t>
      </w:r>
    </w:p>
    <w:p w:rsidR="00CC651C" w:rsidRPr="00337D46" w:rsidRDefault="00CC651C" w:rsidP="00546EC1">
      <w:pPr>
        <w:pStyle w:val="NormalWeb"/>
        <w:spacing w:before="0" w:beforeAutospacing="0" w:after="0" w:afterAutospacing="0" w:line="360" w:lineRule="auto"/>
        <w:jc w:val="both"/>
      </w:pPr>
      <w:r w:rsidRPr="00185707">
        <w:rPr>
          <w:b/>
          <w:bCs/>
        </w:rPr>
        <w:tab/>
      </w:r>
      <w:r w:rsidRPr="00337D46">
        <w:t xml:space="preserve">Table 3 shows that </w:t>
      </w:r>
      <w:r w:rsidR="00337D46" w:rsidRPr="00337D46">
        <w:t xml:space="preserve">correlation coefficients between different variables and the attitude level of respondents toward Farmer Producer Organizations (FPOs) reveal varied relationships. Among the variables, </w:t>
      </w:r>
      <w:r w:rsidR="00337D46" w:rsidRPr="00337D46">
        <w:rPr>
          <w:rStyle w:val="Strong"/>
          <w:b w:val="0"/>
          <w:bCs w:val="0"/>
        </w:rPr>
        <w:t>age</w:t>
      </w:r>
      <w:r w:rsidR="00337D46" w:rsidRPr="00337D46">
        <w:t xml:space="preserve"> (0.0519), </w:t>
      </w:r>
      <w:r w:rsidR="00337D46" w:rsidRPr="00337D46">
        <w:rPr>
          <w:rStyle w:val="Strong"/>
          <w:b w:val="0"/>
          <w:bCs w:val="0"/>
        </w:rPr>
        <w:t>risk orientation</w:t>
      </w:r>
      <w:r w:rsidR="00337D46" w:rsidRPr="00337D46">
        <w:t xml:space="preserve"> (0.0956), and </w:t>
      </w:r>
      <w:r w:rsidR="00337D46" w:rsidRPr="00337D46">
        <w:rPr>
          <w:rStyle w:val="Strong"/>
          <w:b w:val="0"/>
          <w:bCs w:val="0"/>
        </w:rPr>
        <w:t>extension contact</w:t>
      </w:r>
      <w:r w:rsidR="00337D46" w:rsidRPr="00337D46">
        <w:t xml:space="preserve"> (0.0612) show a positive and significant correlation with attitude at a lower significance level, indicating that these factors contribute positively to shaping attitudes toward FPOs. Similarly, </w:t>
      </w:r>
      <w:r w:rsidR="00337D46" w:rsidRPr="00337D46">
        <w:rPr>
          <w:rStyle w:val="Strong"/>
          <w:b w:val="0"/>
          <w:bCs w:val="0"/>
        </w:rPr>
        <w:t>size of family</w:t>
      </w:r>
      <w:r w:rsidR="00337D46" w:rsidRPr="00337D46">
        <w:t xml:space="preserve"> (0.0949) also demonstrates a significant positive relationship, suggesting that larger family sizes may foster a better perception of FPOs. On the other hand, </w:t>
      </w:r>
      <w:r w:rsidR="00337D46" w:rsidRPr="00337D46">
        <w:rPr>
          <w:rStyle w:val="Strong"/>
          <w:b w:val="0"/>
          <w:bCs w:val="0"/>
        </w:rPr>
        <w:t>education</w:t>
      </w:r>
      <w:r w:rsidR="00337D46" w:rsidRPr="00337D46">
        <w:t xml:space="preserve"> (-0.1851), </w:t>
      </w:r>
      <w:r w:rsidR="00337D46" w:rsidRPr="00337D46">
        <w:rPr>
          <w:rStyle w:val="Strong"/>
          <w:b w:val="0"/>
          <w:bCs w:val="0"/>
        </w:rPr>
        <w:lastRenderedPageBreak/>
        <w:t>annual</w:t>
      </w:r>
      <w:r w:rsidR="00337D46" w:rsidRPr="00337D46">
        <w:rPr>
          <w:rStyle w:val="Strong"/>
        </w:rPr>
        <w:t xml:space="preserve"> </w:t>
      </w:r>
      <w:r w:rsidR="00337D46" w:rsidRPr="00337D46">
        <w:rPr>
          <w:rStyle w:val="Strong"/>
          <w:b w:val="0"/>
          <w:bCs w:val="0"/>
        </w:rPr>
        <w:t>income</w:t>
      </w:r>
      <w:r w:rsidR="00337D46" w:rsidRPr="00337D46">
        <w:t xml:space="preserve"> (-0.0814), and </w:t>
      </w:r>
      <w:r w:rsidR="00337D46" w:rsidRPr="00337D46">
        <w:rPr>
          <w:rStyle w:val="Strong"/>
          <w:b w:val="0"/>
          <w:bCs w:val="0"/>
        </w:rPr>
        <w:t>marital</w:t>
      </w:r>
      <w:r w:rsidR="00337D46" w:rsidRPr="00337D46">
        <w:rPr>
          <w:rStyle w:val="Strong"/>
        </w:rPr>
        <w:t xml:space="preserve"> </w:t>
      </w:r>
      <w:r w:rsidR="00337D46" w:rsidRPr="00337D46">
        <w:rPr>
          <w:rStyle w:val="Strong"/>
          <w:b w:val="0"/>
          <w:bCs w:val="0"/>
        </w:rPr>
        <w:t>status</w:t>
      </w:r>
      <w:r w:rsidR="00337D46" w:rsidRPr="00337D46">
        <w:t xml:space="preserve"> (-0.1053) exhibit negative correlations, with annual income showing significance, implying that higher education and income levels might be linked to a more critical attitude toward FPOs. Variables such as </w:t>
      </w:r>
      <w:r w:rsidR="00337D46" w:rsidRPr="00337D46">
        <w:rPr>
          <w:rStyle w:val="Strong"/>
          <w:b w:val="0"/>
          <w:bCs w:val="0"/>
        </w:rPr>
        <w:t>landholding</w:t>
      </w:r>
      <w:r w:rsidR="00337D46" w:rsidRPr="00337D46">
        <w:t xml:space="preserve"> (0.1041) and </w:t>
      </w:r>
      <w:r w:rsidR="00337D46" w:rsidRPr="00337D46">
        <w:rPr>
          <w:rStyle w:val="Strong"/>
          <w:b w:val="0"/>
          <w:bCs w:val="0"/>
        </w:rPr>
        <w:t>scientific orientation</w:t>
      </w:r>
      <w:r w:rsidR="00337D46" w:rsidRPr="00337D46">
        <w:t xml:space="preserve"> (0.1129) show a positive but non-significant relationship with attitude, while </w:t>
      </w:r>
      <w:r w:rsidR="00337D46" w:rsidRPr="00337D46">
        <w:rPr>
          <w:rStyle w:val="Strong"/>
          <w:b w:val="0"/>
          <w:bCs w:val="0"/>
        </w:rPr>
        <w:t>social participation</w:t>
      </w:r>
      <w:r w:rsidR="00337D46" w:rsidRPr="00337D46">
        <w:t xml:space="preserve"> (-0.1431) and </w:t>
      </w:r>
      <w:r w:rsidR="00337D46" w:rsidRPr="00337D46">
        <w:rPr>
          <w:rStyle w:val="Strong"/>
          <w:b w:val="0"/>
          <w:bCs w:val="0"/>
        </w:rPr>
        <w:t>type of family</w:t>
      </w:r>
      <w:r w:rsidR="00337D46" w:rsidRPr="00337D46">
        <w:t xml:space="preserve"> (-0.0684) display a negative correlation, with the latter being significant. This indicates that factors such as the type of family structure and lower social participation might negatively influence the attitude toward FPOs.</w:t>
      </w:r>
    </w:p>
    <w:p w:rsidR="00337D46" w:rsidRDefault="00337D46" w:rsidP="00546EC1">
      <w:pPr>
        <w:spacing w:line="360" w:lineRule="auto"/>
        <w:jc w:val="both"/>
      </w:pPr>
      <w:r w:rsidRPr="00337D46">
        <w:rPr>
          <w:b/>
          <w:bCs/>
        </w:rPr>
        <w:t>CONCLUSION</w:t>
      </w:r>
    </w:p>
    <w:p w:rsidR="00337D46" w:rsidRDefault="00337D46" w:rsidP="00546EC1">
      <w:pPr>
        <w:spacing w:line="360" w:lineRule="auto"/>
        <w:jc w:val="both"/>
      </w:pPr>
      <w:r>
        <w:tab/>
        <w:t xml:space="preserve">The study conducted in the Kushi Nagar and </w:t>
      </w:r>
      <w:proofErr w:type="spellStart"/>
      <w:r>
        <w:t>Deoria</w:t>
      </w:r>
      <w:proofErr w:type="spellEnd"/>
      <w:r>
        <w:t xml:space="preserve"> districts of Uttar Pradesh provides valuable insights into the functioning and impact of Farmer Producer Organizations (FPOs) on the lives of their members. The findings highlight that the majority of respondents hold a moderate attitude towards FPOs, indicating a recognition of their potential benefits but also reflecting certain challenges and limitations. Key variables such as age, size of family, risk orientation, and extension contact showed significant positive correlations with the attitude of respondents, suggesting that demographic and socio-psychological factors play a critical role in shaping perceptions about FPOs. Despite the promising concept of FPOs as a tool for empowering small and marginal farmers, challenges such as inadequate support, exclusion from decision-making processes, and lack of transparency in financial transactions were reported. These findings underscore the need for strengthening the operational efficiency of FPOs, improving the dissemination of up-to-date scientific information, and enhancing coordination between FPOs and government departments. The study concludes that while FPOs have the potential to transform agriculture into a profitable and professional enterprise, targeted interventions are required to address existing constraints and maximize their benefits. Strengthening FPOs through increased financial support, capacity building, and inclusivity in decision-making will play a pivotal role in fostering sustainable agricultural development and improving the socio-economic conditions of farmers in the region.</w:t>
      </w:r>
    </w:p>
    <w:p w:rsidR="00D86487" w:rsidRDefault="00D86487" w:rsidP="00546EC1">
      <w:pPr>
        <w:spacing w:line="360" w:lineRule="auto"/>
        <w:jc w:val="both"/>
      </w:pPr>
    </w:p>
    <w:p w:rsidR="00D86487" w:rsidRPr="00D86487" w:rsidRDefault="00D86487" w:rsidP="00D86487">
      <w:pPr>
        <w:spacing w:after="200" w:line="276" w:lineRule="auto"/>
        <w:rPr>
          <w:rFonts w:ascii="Calibri" w:eastAsia="Calibri" w:hAnsi="Calibri"/>
          <w:kern w:val="2"/>
          <w:sz w:val="22"/>
          <w:szCs w:val="22"/>
          <w:lang w:val="en-US" w:eastAsia="en-US" w:bidi="ar-SA"/>
          <w14:ligatures w14:val="standardContextual"/>
        </w:rPr>
      </w:pPr>
      <w:r w:rsidRPr="00D86487">
        <w:rPr>
          <w:rFonts w:ascii="Calibri" w:eastAsia="Calibri" w:hAnsi="Calibri"/>
          <w:kern w:val="2"/>
          <w:sz w:val="22"/>
          <w:szCs w:val="22"/>
          <w:lang w:val="en-US" w:eastAsia="en-US" w:bidi="ar-SA"/>
          <w14:ligatures w14:val="standardContextual"/>
        </w:rPr>
        <w:t>Disclaimer (Artificial intelligence)</w:t>
      </w:r>
    </w:p>
    <w:p w:rsidR="00D86487" w:rsidRPr="00D86487" w:rsidRDefault="00D86487" w:rsidP="00D86487">
      <w:pPr>
        <w:spacing w:after="200" w:line="276" w:lineRule="auto"/>
        <w:rPr>
          <w:rFonts w:ascii="Calibri" w:eastAsia="Calibri" w:hAnsi="Calibri"/>
          <w:kern w:val="2"/>
          <w:sz w:val="22"/>
          <w:szCs w:val="22"/>
          <w:lang w:val="en-US" w:eastAsia="en-US" w:bidi="ar-SA"/>
          <w14:ligatures w14:val="standardContextual"/>
        </w:rPr>
      </w:pPr>
      <w:r w:rsidRPr="00D86487">
        <w:rPr>
          <w:rFonts w:ascii="Calibri" w:eastAsia="Calibri" w:hAnsi="Calibri"/>
          <w:kern w:val="2"/>
          <w:sz w:val="22"/>
          <w:szCs w:val="22"/>
          <w:lang w:val="en-US" w:eastAsia="en-US" w:bidi="ar-SA"/>
          <w14:ligatures w14:val="standardContextual"/>
        </w:rPr>
        <w:t xml:space="preserve">Option 1: </w:t>
      </w:r>
    </w:p>
    <w:p w:rsidR="00D86487" w:rsidRPr="00D86487" w:rsidRDefault="00D86487" w:rsidP="00D86487">
      <w:pPr>
        <w:spacing w:after="200" w:line="276" w:lineRule="auto"/>
        <w:rPr>
          <w:rFonts w:ascii="Calibri" w:eastAsia="Calibri" w:hAnsi="Calibri"/>
          <w:kern w:val="2"/>
          <w:sz w:val="22"/>
          <w:szCs w:val="22"/>
          <w:lang w:val="en-US" w:eastAsia="en-US" w:bidi="ar-SA"/>
          <w14:ligatures w14:val="standardContextual"/>
        </w:rPr>
      </w:pPr>
      <w:r w:rsidRPr="00D86487">
        <w:rPr>
          <w:rFonts w:ascii="Calibri" w:eastAsia="Calibri" w:hAnsi="Calibri"/>
          <w:kern w:val="2"/>
          <w:sz w:val="22"/>
          <w:szCs w:val="22"/>
          <w:lang w:val="en-US" w:eastAsia="en-US" w:bidi="ar-SA"/>
          <w14:ligatures w14:val="standardContextual"/>
        </w:rPr>
        <w:t xml:space="preserve">Author(s) hereby </w:t>
      </w:r>
      <w:proofErr w:type="gramStart"/>
      <w:r w:rsidRPr="00D86487">
        <w:rPr>
          <w:rFonts w:ascii="Calibri" w:eastAsia="Calibri" w:hAnsi="Calibri"/>
          <w:kern w:val="2"/>
          <w:sz w:val="22"/>
          <w:szCs w:val="22"/>
          <w:lang w:val="en-US" w:eastAsia="en-US" w:bidi="ar-SA"/>
          <w14:ligatures w14:val="standardContextual"/>
        </w:rPr>
        <w:t>declare</w:t>
      </w:r>
      <w:proofErr w:type="gramEnd"/>
      <w:r w:rsidRPr="00D86487">
        <w:rPr>
          <w:rFonts w:ascii="Calibri" w:eastAsia="Calibri" w:hAnsi="Calibri"/>
          <w:kern w:val="2"/>
          <w:sz w:val="22"/>
          <w:szCs w:val="22"/>
          <w:lang w:val="en-US" w:eastAsia="en-US" w:bidi="ar-SA"/>
          <w14:ligatures w14:val="standardContextual"/>
        </w:rPr>
        <w:t xml:space="preserve"> that NO generative AI technologies such as Large Language Models (ChatGPT, COPILOT, etc.) and text-to-image generators have been used during the writing or editing of this manuscript. </w:t>
      </w:r>
    </w:p>
    <w:p w:rsidR="00D86487" w:rsidRPr="00D86487" w:rsidRDefault="00D86487" w:rsidP="00D86487">
      <w:pPr>
        <w:spacing w:after="200" w:line="276" w:lineRule="auto"/>
        <w:rPr>
          <w:rFonts w:ascii="Calibri" w:eastAsia="Calibri" w:hAnsi="Calibri"/>
          <w:kern w:val="2"/>
          <w:sz w:val="22"/>
          <w:szCs w:val="22"/>
          <w:lang w:val="en-US" w:eastAsia="en-US" w:bidi="ar-SA"/>
          <w14:ligatures w14:val="standardContextual"/>
        </w:rPr>
      </w:pPr>
      <w:r w:rsidRPr="00D86487">
        <w:rPr>
          <w:rFonts w:ascii="Calibri" w:eastAsia="Calibri" w:hAnsi="Calibri"/>
          <w:kern w:val="2"/>
          <w:sz w:val="22"/>
          <w:szCs w:val="22"/>
          <w:lang w:val="en-US" w:eastAsia="en-US" w:bidi="ar-SA"/>
          <w14:ligatures w14:val="standardContextual"/>
        </w:rPr>
        <w:t xml:space="preserve">Option 2: </w:t>
      </w:r>
    </w:p>
    <w:p w:rsidR="00D86487" w:rsidRPr="00D86487" w:rsidRDefault="00D86487" w:rsidP="00D86487">
      <w:pPr>
        <w:spacing w:after="200" w:line="276" w:lineRule="auto"/>
        <w:rPr>
          <w:rFonts w:ascii="Calibri" w:eastAsia="Calibri" w:hAnsi="Calibri"/>
          <w:kern w:val="2"/>
          <w:sz w:val="22"/>
          <w:szCs w:val="22"/>
          <w:lang w:val="en-US" w:eastAsia="en-US" w:bidi="ar-SA"/>
          <w14:ligatures w14:val="standardContextual"/>
        </w:rPr>
      </w:pPr>
      <w:r w:rsidRPr="00D86487">
        <w:rPr>
          <w:rFonts w:ascii="Calibri" w:eastAsia="Calibri" w:hAnsi="Calibri"/>
          <w:kern w:val="2"/>
          <w:sz w:val="22"/>
          <w:szCs w:val="22"/>
          <w:lang w:val="en-US" w:eastAsia="en-US" w:bidi="ar-SA"/>
          <w14:ligatures w14:val="standardContextual"/>
        </w:rPr>
        <w:lastRenderedPageBreak/>
        <w:t xml:space="preserve">Author(s) hereby </w:t>
      </w:r>
      <w:proofErr w:type="gramStart"/>
      <w:r w:rsidRPr="00D86487">
        <w:rPr>
          <w:rFonts w:ascii="Calibri" w:eastAsia="Calibri" w:hAnsi="Calibri"/>
          <w:kern w:val="2"/>
          <w:sz w:val="22"/>
          <w:szCs w:val="22"/>
          <w:lang w:val="en-US" w:eastAsia="en-US" w:bidi="ar-SA"/>
          <w14:ligatures w14:val="standardContextual"/>
        </w:rPr>
        <w:t>declare</w:t>
      </w:r>
      <w:proofErr w:type="gramEnd"/>
      <w:r w:rsidRPr="00D86487">
        <w:rPr>
          <w:rFonts w:ascii="Calibri" w:eastAsia="Calibri" w:hAnsi="Calibri"/>
          <w:kern w:val="2"/>
          <w:sz w:val="22"/>
          <w:szCs w:val="22"/>
          <w:lang w:val="en-US" w:eastAsia="en-US" w:bidi="ar-SA"/>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86487" w:rsidRPr="00D86487" w:rsidRDefault="00D86487" w:rsidP="00D86487">
      <w:pPr>
        <w:spacing w:after="200" w:line="276" w:lineRule="auto"/>
        <w:rPr>
          <w:rFonts w:ascii="Calibri" w:eastAsia="Calibri" w:hAnsi="Calibri"/>
          <w:kern w:val="2"/>
          <w:sz w:val="22"/>
          <w:szCs w:val="22"/>
          <w:lang w:val="en-US" w:eastAsia="en-US" w:bidi="ar-SA"/>
          <w14:ligatures w14:val="standardContextual"/>
        </w:rPr>
      </w:pPr>
      <w:r w:rsidRPr="00D86487">
        <w:rPr>
          <w:rFonts w:ascii="Calibri" w:eastAsia="Calibri" w:hAnsi="Calibri"/>
          <w:kern w:val="2"/>
          <w:sz w:val="22"/>
          <w:szCs w:val="22"/>
          <w:lang w:val="en-US" w:eastAsia="en-US" w:bidi="ar-SA"/>
          <w14:ligatures w14:val="standardContextual"/>
        </w:rPr>
        <w:t>Details of the AI usage are given below:</w:t>
      </w:r>
    </w:p>
    <w:p w:rsidR="00D86487" w:rsidRPr="00D86487" w:rsidRDefault="00D86487" w:rsidP="00D86487">
      <w:pPr>
        <w:spacing w:after="200" w:line="276" w:lineRule="auto"/>
        <w:rPr>
          <w:rFonts w:ascii="Calibri" w:eastAsia="Calibri" w:hAnsi="Calibri"/>
          <w:kern w:val="2"/>
          <w:sz w:val="22"/>
          <w:szCs w:val="22"/>
          <w:lang w:val="en-US" w:eastAsia="en-US" w:bidi="ar-SA"/>
          <w14:ligatures w14:val="standardContextual"/>
        </w:rPr>
      </w:pPr>
      <w:r w:rsidRPr="00D86487">
        <w:rPr>
          <w:rFonts w:ascii="Calibri" w:eastAsia="Calibri" w:hAnsi="Calibri"/>
          <w:kern w:val="2"/>
          <w:sz w:val="22"/>
          <w:szCs w:val="22"/>
          <w:lang w:val="en-US" w:eastAsia="en-US" w:bidi="ar-SA"/>
          <w14:ligatures w14:val="standardContextual"/>
        </w:rPr>
        <w:t>1.</w:t>
      </w:r>
    </w:p>
    <w:p w:rsidR="00D86487" w:rsidRPr="00D86487" w:rsidRDefault="00D86487" w:rsidP="00D86487">
      <w:pPr>
        <w:spacing w:after="200" w:line="276" w:lineRule="auto"/>
        <w:rPr>
          <w:rFonts w:ascii="Calibri" w:eastAsia="Calibri" w:hAnsi="Calibri"/>
          <w:kern w:val="2"/>
          <w:sz w:val="22"/>
          <w:szCs w:val="22"/>
          <w:lang w:val="en-US" w:eastAsia="en-US" w:bidi="ar-SA"/>
          <w14:ligatures w14:val="standardContextual"/>
        </w:rPr>
      </w:pPr>
      <w:r w:rsidRPr="00D86487">
        <w:rPr>
          <w:rFonts w:ascii="Calibri" w:eastAsia="Calibri" w:hAnsi="Calibri"/>
          <w:kern w:val="2"/>
          <w:sz w:val="22"/>
          <w:szCs w:val="22"/>
          <w:lang w:val="en-US" w:eastAsia="en-US" w:bidi="ar-SA"/>
          <w14:ligatures w14:val="standardContextual"/>
        </w:rPr>
        <w:t>2.</w:t>
      </w:r>
    </w:p>
    <w:p w:rsidR="00D86487" w:rsidRPr="00D86487" w:rsidRDefault="00D86487" w:rsidP="00D86487">
      <w:pPr>
        <w:spacing w:after="200" w:line="276" w:lineRule="auto"/>
        <w:rPr>
          <w:rFonts w:ascii="Calibri" w:eastAsia="Calibri" w:hAnsi="Calibri"/>
          <w:kern w:val="2"/>
          <w:sz w:val="22"/>
          <w:szCs w:val="22"/>
          <w:lang w:val="en-US" w:eastAsia="en-US" w:bidi="ar-SA"/>
          <w14:ligatures w14:val="standardContextual"/>
        </w:rPr>
      </w:pPr>
      <w:r w:rsidRPr="00D86487">
        <w:rPr>
          <w:rFonts w:ascii="Calibri" w:eastAsia="Calibri" w:hAnsi="Calibri"/>
          <w:kern w:val="2"/>
          <w:sz w:val="22"/>
          <w:szCs w:val="22"/>
          <w:lang w:val="en-US" w:eastAsia="en-US" w:bidi="ar-SA"/>
          <w14:ligatures w14:val="standardContextual"/>
        </w:rPr>
        <w:t>3.</w:t>
      </w:r>
    </w:p>
    <w:p w:rsidR="00D86487" w:rsidRDefault="00D86487" w:rsidP="00546EC1">
      <w:pPr>
        <w:spacing w:line="360" w:lineRule="auto"/>
        <w:jc w:val="both"/>
      </w:pPr>
    </w:p>
    <w:p w:rsidR="00CF5266" w:rsidRPr="009676DC" w:rsidRDefault="00D86487" w:rsidP="00546EC1">
      <w:pPr>
        <w:spacing w:line="360" w:lineRule="auto"/>
        <w:jc w:val="both"/>
        <w:rPr>
          <w:b/>
          <w:bCs/>
          <w:lang w:val="en-GB"/>
        </w:rPr>
      </w:pPr>
      <w:r>
        <w:rPr>
          <w:b/>
          <w:bCs/>
          <w:lang w:val="en-GB"/>
        </w:rPr>
        <w:t xml:space="preserve">References </w:t>
      </w:r>
    </w:p>
    <w:p w:rsidR="00CF5266" w:rsidRPr="009676DC" w:rsidRDefault="00CF5266" w:rsidP="00546EC1">
      <w:pPr>
        <w:spacing w:line="360" w:lineRule="auto"/>
        <w:jc w:val="both"/>
        <w:rPr>
          <w:lang w:val="en-GB"/>
        </w:rPr>
      </w:pPr>
      <w:r w:rsidRPr="009676DC">
        <w:rPr>
          <w:lang w:val="en-GB"/>
        </w:rPr>
        <w:t>Department of Agriculture and Cooperation, 2013. Policy and Process Guidelines for Farmer Producer Organizations, Ministry of Agriculture, Government of India, New Delhi.</w:t>
      </w:r>
    </w:p>
    <w:p w:rsidR="00CF5266" w:rsidRPr="009676DC" w:rsidRDefault="00CF5266" w:rsidP="00546EC1">
      <w:pPr>
        <w:spacing w:line="360" w:lineRule="auto"/>
        <w:jc w:val="both"/>
        <w:rPr>
          <w:lang w:val="en-GB"/>
        </w:rPr>
      </w:pPr>
      <w:r w:rsidRPr="009676DC">
        <w:rPr>
          <w:lang w:val="en-GB"/>
        </w:rPr>
        <w:t xml:space="preserve">FAO-ILO. 2014. Cooperatives and producers organizations. Food agriculture and decent work.www.fao-ilo.org. </w:t>
      </w:r>
    </w:p>
    <w:p w:rsidR="00CF5266" w:rsidRPr="009676DC" w:rsidRDefault="00CF5266" w:rsidP="00546EC1">
      <w:pPr>
        <w:spacing w:line="360" w:lineRule="auto"/>
        <w:jc w:val="both"/>
        <w:rPr>
          <w:lang w:val="en-GB"/>
        </w:rPr>
      </w:pPr>
      <w:r w:rsidRPr="009676DC">
        <w:rPr>
          <w:lang w:val="en-GB"/>
        </w:rPr>
        <w:t>Gill, S. S. 2004. Small farmers and markets. Economic and Political weekly. 39 (23): 2356-2358.</w:t>
      </w:r>
    </w:p>
    <w:p w:rsidR="00CF5266" w:rsidRPr="009676DC" w:rsidRDefault="00CF5266" w:rsidP="00546EC1">
      <w:pPr>
        <w:spacing w:line="360" w:lineRule="auto"/>
        <w:jc w:val="both"/>
        <w:rPr>
          <w:lang w:val="en-GB"/>
        </w:rPr>
      </w:pPr>
      <w:r w:rsidRPr="009676DC">
        <w:rPr>
          <w:lang w:val="en-GB"/>
        </w:rPr>
        <w:t>Hazell, P. B. 2005. Is there a future for small farms. Agricultural Economics. 32 (1): 93-101. Hellin, J., Lundy, m and Meijer, M. 2009. Farmer organization, collective action and market access in Meso-America. Food policy. 34 (1): 16-22.</w:t>
      </w:r>
    </w:p>
    <w:p w:rsidR="00CF5266" w:rsidRPr="009676DC" w:rsidRDefault="00CF5266" w:rsidP="00546EC1">
      <w:pPr>
        <w:spacing w:line="360" w:lineRule="auto"/>
        <w:jc w:val="both"/>
        <w:rPr>
          <w:lang w:val="en-GB"/>
        </w:rPr>
      </w:pPr>
      <w:r w:rsidRPr="009676DC">
        <w:rPr>
          <w:lang w:val="en-GB"/>
        </w:rPr>
        <w:t>Jaffee, S. and Morton, J. 1995. Private sector high-value food processing and marketing: A synthesis of African experience. Dubuque. Hunt Publishing Company.</w:t>
      </w:r>
    </w:p>
    <w:p w:rsidR="00CF5266" w:rsidRPr="009676DC" w:rsidRDefault="00CF5266" w:rsidP="00546EC1">
      <w:pPr>
        <w:spacing w:line="360" w:lineRule="auto"/>
        <w:jc w:val="both"/>
        <w:rPr>
          <w:lang w:val="en-GB"/>
        </w:rPr>
      </w:pPr>
      <w:r w:rsidRPr="009676DC">
        <w:rPr>
          <w:lang w:val="en-GB"/>
        </w:rPr>
        <w:t xml:space="preserve">Krishna, D.K.; Gupta, S.K. and </w:t>
      </w:r>
      <w:proofErr w:type="spellStart"/>
      <w:r w:rsidRPr="009676DC">
        <w:rPr>
          <w:lang w:val="en-GB"/>
        </w:rPr>
        <w:t>Kademani</w:t>
      </w:r>
      <w:proofErr w:type="spellEnd"/>
      <w:r w:rsidRPr="009676DC">
        <w:rPr>
          <w:lang w:val="en-GB"/>
        </w:rPr>
        <w:t xml:space="preserve">, S. 2018. Farmer Producer Organizations: Implications for agricultural extension. </w:t>
      </w:r>
      <w:r w:rsidRPr="009676DC">
        <w:rPr>
          <w:i/>
          <w:iCs/>
          <w:lang w:val="en-GB"/>
        </w:rPr>
        <w:t xml:space="preserve">Agricultural Extension Journal. </w:t>
      </w:r>
      <w:r w:rsidRPr="009676DC">
        <w:rPr>
          <w:b/>
          <w:bCs/>
          <w:lang w:val="en-GB"/>
        </w:rPr>
        <w:t xml:space="preserve">2(3): </w:t>
      </w:r>
      <w:r w:rsidRPr="009676DC">
        <w:rPr>
          <w:lang w:val="en-GB"/>
        </w:rPr>
        <w:t>196-200.</w:t>
      </w:r>
    </w:p>
    <w:p w:rsidR="00CF5266" w:rsidRPr="009676DC" w:rsidRDefault="00CF5266" w:rsidP="00546EC1">
      <w:pPr>
        <w:pStyle w:val="NormalWeb"/>
        <w:spacing w:before="0" w:beforeAutospacing="0" w:after="0" w:afterAutospacing="0" w:line="360" w:lineRule="auto"/>
        <w:jc w:val="both"/>
        <w:rPr>
          <w:lang w:val="en-GB"/>
        </w:rPr>
      </w:pPr>
      <w:r w:rsidRPr="009676DC">
        <w:rPr>
          <w:lang w:val="en-GB"/>
        </w:rPr>
        <w:t>Pingali, P., Khwaja, Y and Meijer, M. 2005. Commercializing small farms. Reducing Transaction costs. Agricultural and Development Economics Division. ESA Working paper. 05-08.</w:t>
      </w:r>
    </w:p>
    <w:p w:rsidR="00CF5266" w:rsidRPr="009676DC" w:rsidRDefault="00CF5266" w:rsidP="00546EC1">
      <w:pPr>
        <w:pStyle w:val="NormalWeb"/>
        <w:spacing w:before="0" w:beforeAutospacing="0" w:after="0" w:afterAutospacing="0" w:line="360" w:lineRule="auto"/>
        <w:jc w:val="both"/>
        <w:rPr>
          <w:lang w:val="en-GB"/>
        </w:rPr>
      </w:pPr>
      <w:r w:rsidRPr="009676DC">
        <w:rPr>
          <w:lang w:val="en-GB"/>
        </w:rPr>
        <w:t>Pritchard, B. and Connell, J. 2011. Contract farming and the remaking of agrarian landscapes: Insights from South India’ s chilli Belt, Singapore, Journal of Tropical Geography. 32 (2): 236-252.</w:t>
      </w:r>
    </w:p>
    <w:p w:rsidR="00CF5266" w:rsidRDefault="00CF5266" w:rsidP="00546EC1">
      <w:pPr>
        <w:pStyle w:val="NormalWeb"/>
        <w:spacing w:before="0" w:beforeAutospacing="0" w:after="0" w:afterAutospacing="0" w:line="360" w:lineRule="auto"/>
        <w:jc w:val="both"/>
        <w:rPr>
          <w:lang w:val="en-GB"/>
        </w:rPr>
      </w:pPr>
      <w:r w:rsidRPr="009676DC">
        <w:rPr>
          <w:lang w:val="en-GB"/>
        </w:rPr>
        <w:t>Singh, S. 2009. Organic produce supply chains in India: Organisation and governance. Allied Publishers.</w:t>
      </w:r>
    </w:p>
    <w:p w:rsidR="004E0419" w:rsidRDefault="004E0419" w:rsidP="00546EC1">
      <w:pPr>
        <w:pStyle w:val="NormalWeb"/>
        <w:spacing w:before="0" w:beforeAutospacing="0" w:after="0" w:afterAutospacing="0" w:line="360" w:lineRule="auto"/>
        <w:jc w:val="both"/>
        <w:rPr>
          <w:lang w:val="en-GB"/>
        </w:rPr>
      </w:pPr>
      <w:r w:rsidRPr="004E0419">
        <w:rPr>
          <w:lang w:val="en-GB"/>
        </w:rPr>
        <w:t>Smitha, S., 2013. Development of scale to measure attitude of the farmers towards greenhouse technology, M.Sc. (Agri.) Thesis, Anand Agricultural University, Anand.</w:t>
      </w:r>
      <w:r>
        <w:rPr>
          <w:lang w:val="en-GB"/>
        </w:rPr>
        <w:t xml:space="preserve"> </w:t>
      </w:r>
    </w:p>
    <w:p w:rsidR="004E0419" w:rsidRDefault="004E0419" w:rsidP="00546EC1">
      <w:pPr>
        <w:pStyle w:val="NormalWeb"/>
        <w:spacing w:before="0" w:beforeAutospacing="0" w:after="0" w:afterAutospacing="0" w:line="360" w:lineRule="auto"/>
        <w:jc w:val="both"/>
        <w:rPr>
          <w:lang w:val="en-GB"/>
        </w:rPr>
      </w:pPr>
      <w:r w:rsidRPr="004E0419">
        <w:rPr>
          <w:lang w:val="en-GB"/>
        </w:rPr>
        <w:lastRenderedPageBreak/>
        <w:t>Staatz, j. 1987. Farmers’ incentives to take collective action via cooperatives: A transaction cost approach. Department of Agriculture Service. Washington.</w:t>
      </w:r>
    </w:p>
    <w:p w:rsidR="004E0419" w:rsidRDefault="004E0419" w:rsidP="00546EC1">
      <w:pPr>
        <w:pStyle w:val="NormalWeb"/>
        <w:spacing w:before="0" w:beforeAutospacing="0" w:after="0" w:afterAutospacing="0" w:line="360" w:lineRule="auto"/>
        <w:jc w:val="both"/>
        <w:rPr>
          <w:lang w:val="en-GB"/>
        </w:rPr>
      </w:pPr>
      <w:proofErr w:type="spellStart"/>
      <w:r w:rsidRPr="004E0419">
        <w:rPr>
          <w:lang w:val="en-GB"/>
        </w:rPr>
        <w:t>Tawade</w:t>
      </w:r>
      <w:proofErr w:type="spellEnd"/>
      <w:r w:rsidRPr="004E0419">
        <w:rPr>
          <w:lang w:val="en-GB"/>
        </w:rPr>
        <w:t xml:space="preserve">, C. W., 2016. Attitude of farmers towards Kisan Call Centre in Pune district, M.Sc. (Agri.) Thesis, MPKV, </w:t>
      </w:r>
      <w:proofErr w:type="spellStart"/>
      <w:r w:rsidRPr="004E0419">
        <w:rPr>
          <w:lang w:val="en-GB"/>
        </w:rPr>
        <w:t>Rahuri</w:t>
      </w:r>
      <w:proofErr w:type="spellEnd"/>
      <w:r w:rsidRPr="004E0419">
        <w:rPr>
          <w:lang w:val="en-GB"/>
        </w:rPr>
        <w:t>, 71 P.</w:t>
      </w:r>
    </w:p>
    <w:p w:rsidR="00CF5266" w:rsidRPr="009676DC" w:rsidRDefault="00CF5266" w:rsidP="00546EC1">
      <w:pPr>
        <w:pStyle w:val="NormalWeb"/>
        <w:spacing w:before="0" w:beforeAutospacing="0" w:after="0" w:afterAutospacing="0" w:line="360" w:lineRule="auto"/>
        <w:jc w:val="both"/>
        <w:rPr>
          <w:lang w:val="en-GB"/>
        </w:rPr>
      </w:pPr>
      <w:r w:rsidRPr="009676DC">
        <w:rPr>
          <w:lang w:val="en-GB"/>
        </w:rPr>
        <w:t>Staatz, j. 1987. Farmers’ incentives to take collective action via cooperatives: A transaction cost approach. Department of Agriculture Service. Washington.</w:t>
      </w:r>
    </w:p>
    <w:p w:rsidR="00337D46" w:rsidRDefault="00337D46" w:rsidP="00546EC1"/>
    <w:p w:rsidR="00337D46" w:rsidRDefault="00337D46" w:rsidP="00546EC1"/>
    <w:p w:rsidR="00337D46" w:rsidRDefault="00337D46" w:rsidP="00546EC1"/>
    <w:p w:rsidR="00337D46" w:rsidRDefault="00337D46" w:rsidP="00546EC1"/>
    <w:p w:rsidR="00337D46" w:rsidRDefault="00337D46" w:rsidP="00546EC1"/>
    <w:p w:rsidR="00116A5A" w:rsidRDefault="00116A5A" w:rsidP="00546EC1"/>
    <w:sectPr w:rsidR="00116A5A" w:rsidSect="00CC651C">
      <w:pgSz w:w="11900" w:h="16840"/>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024A" w:rsidRDefault="00BF024A" w:rsidP="00CC651C">
      <w:r>
        <w:separator/>
      </w:r>
    </w:p>
  </w:endnote>
  <w:endnote w:type="continuationSeparator" w:id="0">
    <w:p w:rsidR="00BF024A" w:rsidRDefault="00BF024A" w:rsidP="00CC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024A" w:rsidRDefault="00BF024A" w:rsidP="00CC651C">
      <w:r>
        <w:separator/>
      </w:r>
    </w:p>
  </w:footnote>
  <w:footnote w:type="continuationSeparator" w:id="0">
    <w:p w:rsidR="00BF024A" w:rsidRDefault="00BF024A" w:rsidP="00CC6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1C"/>
    <w:rsid w:val="00093F13"/>
    <w:rsid w:val="00116A5A"/>
    <w:rsid w:val="00152D25"/>
    <w:rsid w:val="002606FF"/>
    <w:rsid w:val="0030125D"/>
    <w:rsid w:val="00337D46"/>
    <w:rsid w:val="004209A8"/>
    <w:rsid w:val="00437A92"/>
    <w:rsid w:val="004E0419"/>
    <w:rsid w:val="00546EC1"/>
    <w:rsid w:val="00593884"/>
    <w:rsid w:val="007D6EEE"/>
    <w:rsid w:val="008B2C6A"/>
    <w:rsid w:val="009561F9"/>
    <w:rsid w:val="009F34F0"/>
    <w:rsid w:val="00A70759"/>
    <w:rsid w:val="00BF024A"/>
    <w:rsid w:val="00CC651C"/>
    <w:rsid w:val="00CF5266"/>
    <w:rsid w:val="00D86487"/>
    <w:rsid w:val="00E41CEE"/>
    <w:rsid w:val="00F815F3"/>
    <w:rsid w:val="00FF0F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B8FA"/>
  <w15:chartTrackingRefBased/>
  <w15:docId w15:val="{3B04F547-FEF5-3B41-AFBA-211D1AC3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51C"/>
    <w:rPr>
      <w:rFonts w:ascii="Times New Roman" w:eastAsia="Times New Roman" w:hAnsi="Times New Roman" w:cs="Times New Roman"/>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51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51C"/>
    <w:pPr>
      <w:autoSpaceDE w:val="0"/>
      <w:autoSpaceDN w:val="0"/>
      <w:adjustRightInd w:val="0"/>
    </w:pPr>
    <w:rPr>
      <w:rFonts w:ascii="Times New Roman" w:hAnsi="Times New Roman" w:cs="Times New Roman"/>
      <w:color w:val="000000"/>
      <w:kern w:val="0"/>
      <w:szCs w:val="24"/>
      <w:lang w:bidi="ar-SA"/>
      <w14:ligatures w14:val="none"/>
    </w:rPr>
  </w:style>
  <w:style w:type="paragraph" w:styleId="Header">
    <w:name w:val="header"/>
    <w:basedOn w:val="Normal"/>
    <w:link w:val="HeaderChar"/>
    <w:uiPriority w:val="99"/>
    <w:unhideWhenUsed/>
    <w:rsid w:val="00CC651C"/>
    <w:pPr>
      <w:tabs>
        <w:tab w:val="center" w:pos="4513"/>
        <w:tab w:val="right" w:pos="9026"/>
      </w:tabs>
    </w:pPr>
    <w:rPr>
      <w:rFonts w:cs="Mangal"/>
      <w:szCs w:val="21"/>
    </w:rPr>
  </w:style>
  <w:style w:type="character" w:customStyle="1" w:styleId="HeaderChar">
    <w:name w:val="Header Char"/>
    <w:basedOn w:val="DefaultParagraphFont"/>
    <w:link w:val="Header"/>
    <w:uiPriority w:val="99"/>
    <w:rsid w:val="00CC651C"/>
    <w:rPr>
      <w:rFonts w:ascii="Times New Roman" w:eastAsia="Times New Roman" w:hAnsi="Times New Roman" w:cs="Mangal"/>
      <w:kern w:val="0"/>
      <w:lang w:eastAsia="en-GB"/>
      <w14:ligatures w14:val="none"/>
    </w:rPr>
  </w:style>
  <w:style w:type="paragraph" w:styleId="Footer">
    <w:name w:val="footer"/>
    <w:basedOn w:val="Normal"/>
    <w:link w:val="FooterChar"/>
    <w:uiPriority w:val="99"/>
    <w:unhideWhenUsed/>
    <w:rsid w:val="00CC651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CC651C"/>
    <w:rPr>
      <w:rFonts w:ascii="Times New Roman" w:eastAsia="Times New Roman" w:hAnsi="Times New Roman" w:cs="Mangal"/>
      <w:kern w:val="0"/>
      <w:lang w:eastAsia="en-GB"/>
      <w14:ligatures w14:val="none"/>
    </w:rPr>
  </w:style>
  <w:style w:type="paragraph" w:styleId="NormalWeb">
    <w:name w:val="Normal (Web)"/>
    <w:basedOn w:val="Normal"/>
    <w:uiPriority w:val="99"/>
    <w:unhideWhenUsed/>
    <w:rsid w:val="00093F13"/>
    <w:pPr>
      <w:spacing w:before="100" w:beforeAutospacing="1" w:after="100" w:afterAutospacing="1"/>
    </w:pPr>
  </w:style>
  <w:style w:type="character" w:styleId="Strong">
    <w:name w:val="Strong"/>
    <w:basedOn w:val="DefaultParagraphFont"/>
    <w:uiPriority w:val="22"/>
    <w:qFormat/>
    <w:rsid w:val="00093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2729">
      <w:bodyDiv w:val="1"/>
      <w:marLeft w:val="0"/>
      <w:marRight w:val="0"/>
      <w:marTop w:val="0"/>
      <w:marBottom w:val="0"/>
      <w:divBdr>
        <w:top w:val="none" w:sz="0" w:space="0" w:color="auto"/>
        <w:left w:val="none" w:sz="0" w:space="0" w:color="auto"/>
        <w:bottom w:val="none" w:sz="0" w:space="0" w:color="auto"/>
        <w:right w:val="none" w:sz="0" w:space="0" w:color="auto"/>
      </w:divBdr>
      <w:divsChild>
        <w:div w:id="77481705">
          <w:marLeft w:val="0"/>
          <w:marRight w:val="0"/>
          <w:marTop w:val="0"/>
          <w:marBottom w:val="0"/>
          <w:divBdr>
            <w:top w:val="none" w:sz="0" w:space="0" w:color="auto"/>
            <w:left w:val="none" w:sz="0" w:space="0" w:color="auto"/>
            <w:bottom w:val="none" w:sz="0" w:space="0" w:color="auto"/>
            <w:right w:val="none" w:sz="0" w:space="0" w:color="auto"/>
          </w:divBdr>
          <w:divsChild>
            <w:div w:id="580141741">
              <w:marLeft w:val="0"/>
              <w:marRight w:val="0"/>
              <w:marTop w:val="0"/>
              <w:marBottom w:val="0"/>
              <w:divBdr>
                <w:top w:val="none" w:sz="0" w:space="0" w:color="auto"/>
                <w:left w:val="none" w:sz="0" w:space="0" w:color="auto"/>
                <w:bottom w:val="none" w:sz="0" w:space="0" w:color="auto"/>
                <w:right w:val="none" w:sz="0" w:space="0" w:color="auto"/>
              </w:divBdr>
              <w:divsChild>
                <w:div w:id="14120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51808">
      <w:bodyDiv w:val="1"/>
      <w:marLeft w:val="0"/>
      <w:marRight w:val="0"/>
      <w:marTop w:val="0"/>
      <w:marBottom w:val="0"/>
      <w:divBdr>
        <w:top w:val="none" w:sz="0" w:space="0" w:color="auto"/>
        <w:left w:val="none" w:sz="0" w:space="0" w:color="auto"/>
        <w:bottom w:val="none" w:sz="0" w:space="0" w:color="auto"/>
        <w:right w:val="none" w:sz="0" w:space="0" w:color="auto"/>
      </w:divBdr>
    </w:div>
    <w:div w:id="576208898">
      <w:bodyDiv w:val="1"/>
      <w:marLeft w:val="0"/>
      <w:marRight w:val="0"/>
      <w:marTop w:val="0"/>
      <w:marBottom w:val="0"/>
      <w:divBdr>
        <w:top w:val="none" w:sz="0" w:space="0" w:color="auto"/>
        <w:left w:val="none" w:sz="0" w:space="0" w:color="auto"/>
        <w:bottom w:val="none" w:sz="0" w:space="0" w:color="auto"/>
        <w:right w:val="none" w:sz="0" w:space="0" w:color="auto"/>
      </w:divBdr>
    </w:div>
    <w:div w:id="728767962">
      <w:bodyDiv w:val="1"/>
      <w:marLeft w:val="0"/>
      <w:marRight w:val="0"/>
      <w:marTop w:val="0"/>
      <w:marBottom w:val="0"/>
      <w:divBdr>
        <w:top w:val="none" w:sz="0" w:space="0" w:color="auto"/>
        <w:left w:val="none" w:sz="0" w:space="0" w:color="auto"/>
        <w:bottom w:val="none" w:sz="0" w:space="0" w:color="auto"/>
        <w:right w:val="none" w:sz="0" w:space="0" w:color="auto"/>
      </w:divBdr>
      <w:divsChild>
        <w:div w:id="132214589">
          <w:marLeft w:val="0"/>
          <w:marRight w:val="0"/>
          <w:marTop w:val="0"/>
          <w:marBottom w:val="0"/>
          <w:divBdr>
            <w:top w:val="none" w:sz="0" w:space="0" w:color="auto"/>
            <w:left w:val="none" w:sz="0" w:space="0" w:color="auto"/>
            <w:bottom w:val="none" w:sz="0" w:space="0" w:color="auto"/>
            <w:right w:val="none" w:sz="0" w:space="0" w:color="auto"/>
          </w:divBdr>
          <w:divsChild>
            <w:div w:id="1787503885">
              <w:marLeft w:val="0"/>
              <w:marRight w:val="0"/>
              <w:marTop w:val="0"/>
              <w:marBottom w:val="0"/>
              <w:divBdr>
                <w:top w:val="none" w:sz="0" w:space="0" w:color="auto"/>
                <w:left w:val="none" w:sz="0" w:space="0" w:color="auto"/>
                <w:bottom w:val="none" w:sz="0" w:space="0" w:color="auto"/>
                <w:right w:val="none" w:sz="0" w:space="0" w:color="auto"/>
              </w:divBdr>
              <w:divsChild>
                <w:div w:id="1084454222">
                  <w:marLeft w:val="0"/>
                  <w:marRight w:val="0"/>
                  <w:marTop w:val="0"/>
                  <w:marBottom w:val="0"/>
                  <w:divBdr>
                    <w:top w:val="none" w:sz="0" w:space="0" w:color="auto"/>
                    <w:left w:val="none" w:sz="0" w:space="0" w:color="auto"/>
                    <w:bottom w:val="none" w:sz="0" w:space="0" w:color="auto"/>
                    <w:right w:val="none" w:sz="0" w:space="0" w:color="auto"/>
                  </w:divBdr>
                  <w:divsChild>
                    <w:div w:id="249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39558">
      <w:bodyDiv w:val="1"/>
      <w:marLeft w:val="0"/>
      <w:marRight w:val="0"/>
      <w:marTop w:val="0"/>
      <w:marBottom w:val="0"/>
      <w:divBdr>
        <w:top w:val="none" w:sz="0" w:space="0" w:color="auto"/>
        <w:left w:val="none" w:sz="0" w:space="0" w:color="auto"/>
        <w:bottom w:val="none" w:sz="0" w:space="0" w:color="auto"/>
        <w:right w:val="none" w:sz="0" w:space="0" w:color="auto"/>
      </w:divBdr>
      <w:divsChild>
        <w:div w:id="1220701770">
          <w:marLeft w:val="0"/>
          <w:marRight w:val="0"/>
          <w:marTop w:val="0"/>
          <w:marBottom w:val="0"/>
          <w:divBdr>
            <w:top w:val="none" w:sz="0" w:space="0" w:color="auto"/>
            <w:left w:val="none" w:sz="0" w:space="0" w:color="auto"/>
            <w:bottom w:val="none" w:sz="0" w:space="0" w:color="auto"/>
            <w:right w:val="none" w:sz="0" w:space="0" w:color="auto"/>
          </w:divBdr>
          <w:divsChild>
            <w:div w:id="250359546">
              <w:marLeft w:val="0"/>
              <w:marRight w:val="0"/>
              <w:marTop w:val="0"/>
              <w:marBottom w:val="0"/>
              <w:divBdr>
                <w:top w:val="none" w:sz="0" w:space="0" w:color="auto"/>
                <w:left w:val="none" w:sz="0" w:space="0" w:color="auto"/>
                <w:bottom w:val="none" w:sz="0" w:space="0" w:color="auto"/>
                <w:right w:val="none" w:sz="0" w:space="0" w:color="auto"/>
              </w:divBdr>
              <w:divsChild>
                <w:div w:id="1352419056">
                  <w:marLeft w:val="0"/>
                  <w:marRight w:val="0"/>
                  <w:marTop w:val="0"/>
                  <w:marBottom w:val="0"/>
                  <w:divBdr>
                    <w:top w:val="none" w:sz="0" w:space="0" w:color="auto"/>
                    <w:left w:val="none" w:sz="0" w:space="0" w:color="auto"/>
                    <w:bottom w:val="none" w:sz="0" w:space="0" w:color="auto"/>
                    <w:right w:val="none" w:sz="0" w:space="0" w:color="auto"/>
                  </w:divBdr>
                  <w:divsChild>
                    <w:div w:id="17820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61037">
      <w:bodyDiv w:val="1"/>
      <w:marLeft w:val="0"/>
      <w:marRight w:val="0"/>
      <w:marTop w:val="0"/>
      <w:marBottom w:val="0"/>
      <w:divBdr>
        <w:top w:val="none" w:sz="0" w:space="0" w:color="auto"/>
        <w:left w:val="none" w:sz="0" w:space="0" w:color="auto"/>
        <w:bottom w:val="none" w:sz="0" w:space="0" w:color="auto"/>
        <w:right w:val="none" w:sz="0" w:space="0" w:color="auto"/>
      </w:divBdr>
    </w:div>
    <w:div w:id="1210339962">
      <w:bodyDiv w:val="1"/>
      <w:marLeft w:val="0"/>
      <w:marRight w:val="0"/>
      <w:marTop w:val="0"/>
      <w:marBottom w:val="0"/>
      <w:divBdr>
        <w:top w:val="none" w:sz="0" w:space="0" w:color="auto"/>
        <w:left w:val="none" w:sz="0" w:space="0" w:color="auto"/>
        <w:bottom w:val="none" w:sz="0" w:space="0" w:color="auto"/>
        <w:right w:val="none" w:sz="0" w:space="0" w:color="auto"/>
      </w:divBdr>
      <w:divsChild>
        <w:div w:id="2021660852">
          <w:marLeft w:val="0"/>
          <w:marRight w:val="0"/>
          <w:marTop w:val="0"/>
          <w:marBottom w:val="0"/>
          <w:divBdr>
            <w:top w:val="none" w:sz="0" w:space="0" w:color="auto"/>
            <w:left w:val="none" w:sz="0" w:space="0" w:color="auto"/>
            <w:bottom w:val="none" w:sz="0" w:space="0" w:color="auto"/>
            <w:right w:val="none" w:sz="0" w:space="0" w:color="auto"/>
          </w:divBdr>
          <w:divsChild>
            <w:div w:id="2103914632">
              <w:marLeft w:val="0"/>
              <w:marRight w:val="0"/>
              <w:marTop w:val="0"/>
              <w:marBottom w:val="0"/>
              <w:divBdr>
                <w:top w:val="none" w:sz="0" w:space="0" w:color="auto"/>
                <w:left w:val="none" w:sz="0" w:space="0" w:color="auto"/>
                <w:bottom w:val="none" w:sz="0" w:space="0" w:color="auto"/>
                <w:right w:val="none" w:sz="0" w:space="0" w:color="auto"/>
              </w:divBdr>
              <w:divsChild>
                <w:div w:id="202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5627">
      <w:bodyDiv w:val="1"/>
      <w:marLeft w:val="0"/>
      <w:marRight w:val="0"/>
      <w:marTop w:val="0"/>
      <w:marBottom w:val="0"/>
      <w:divBdr>
        <w:top w:val="none" w:sz="0" w:space="0" w:color="auto"/>
        <w:left w:val="none" w:sz="0" w:space="0" w:color="auto"/>
        <w:bottom w:val="none" w:sz="0" w:space="0" w:color="auto"/>
        <w:right w:val="none" w:sz="0" w:space="0" w:color="auto"/>
      </w:divBdr>
      <w:divsChild>
        <w:div w:id="406462545">
          <w:marLeft w:val="0"/>
          <w:marRight w:val="0"/>
          <w:marTop w:val="0"/>
          <w:marBottom w:val="0"/>
          <w:divBdr>
            <w:top w:val="none" w:sz="0" w:space="0" w:color="auto"/>
            <w:left w:val="none" w:sz="0" w:space="0" w:color="auto"/>
            <w:bottom w:val="none" w:sz="0" w:space="0" w:color="auto"/>
            <w:right w:val="none" w:sz="0" w:space="0" w:color="auto"/>
          </w:divBdr>
          <w:divsChild>
            <w:div w:id="1360742245">
              <w:marLeft w:val="0"/>
              <w:marRight w:val="0"/>
              <w:marTop w:val="0"/>
              <w:marBottom w:val="0"/>
              <w:divBdr>
                <w:top w:val="none" w:sz="0" w:space="0" w:color="auto"/>
                <w:left w:val="none" w:sz="0" w:space="0" w:color="auto"/>
                <w:bottom w:val="none" w:sz="0" w:space="0" w:color="auto"/>
                <w:right w:val="none" w:sz="0" w:space="0" w:color="auto"/>
              </w:divBdr>
              <w:divsChild>
                <w:div w:id="14617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107">
      <w:bodyDiv w:val="1"/>
      <w:marLeft w:val="0"/>
      <w:marRight w:val="0"/>
      <w:marTop w:val="0"/>
      <w:marBottom w:val="0"/>
      <w:divBdr>
        <w:top w:val="none" w:sz="0" w:space="0" w:color="auto"/>
        <w:left w:val="none" w:sz="0" w:space="0" w:color="auto"/>
        <w:bottom w:val="none" w:sz="0" w:space="0" w:color="auto"/>
        <w:right w:val="none" w:sz="0" w:space="0" w:color="auto"/>
      </w:divBdr>
    </w:div>
    <w:div w:id="21113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2992</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Vikram Singh</dc:creator>
  <cp:keywords/>
  <dc:description/>
  <cp:lastModifiedBy>Editor GP 005</cp:lastModifiedBy>
  <cp:revision>7</cp:revision>
  <dcterms:created xsi:type="dcterms:W3CDTF">2025-01-25T05:56:00Z</dcterms:created>
  <dcterms:modified xsi:type="dcterms:W3CDTF">2025-03-15T07:32:00Z</dcterms:modified>
</cp:coreProperties>
</file>