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9B691" w14:textId="77777777" w:rsidR="003C0416" w:rsidRPr="003C0416" w:rsidRDefault="003C0416" w:rsidP="003C0416">
      <w:pPr>
        <w:jc w:val="center"/>
        <w:rPr>
          <w:rFonts w:ascii="Times New Roman" w:hAnsi="Times New Roman" w:cs="Times New Roman"/>
          <w:b/>
          <w:bCs/>
          <w:i/>
          <w:iCs/>
          <w:sz w:val="24"/>
          <w:szCs w:val="20"/>
          <w:u w:val="single"/>
          <w:lang w:val="en-US"/>
        </w:rPr>
      </w:pPr>
      <w:r w:rsidRPr="003C0416">
        <w:rPr>
          <w:rFonts w:ascii="Times New Roman" w:hAnsi="Times New Roman" w:cs="Times New Roman"/>
          <w:b/>
          <w:bCs/>
          <w:i/>
          <w:iCs/>
          <w:sz w:val="24"/>
          <w:szCs w:val="20"/>
          <w:u w:val="single"/>
          <w:lang w:val="en-US"/>
        </w:rPr>
        <w:t>Review Article</w:t>
      </w:r>
    </w:p>
    <w:p w14:paraId="4A5358FD" w14:textId="77777777" w:rsidR="003C0416" w:rsidRDefault="003C0416" w:rsidP="00B01535">
      <w:pPr>
        <w:jc w:val="center"/>
        <w:rPr>
          <w:rFonts w:ascii="Times New Roman" w:hAnsi="Times New Roman" w:cs="Times New Roman"/>
          <w:b/>
          <w:bCs/>
          <w:sz w:val="24"/>
          <w:szCs w:val="20"/>
        </w:rPr>
      </w:pPr>
    </w:p>
    <w:p w14:paraId="13BAC66C" w14:textId="4C757EF7" w:rsidR="00D52EF8" w:rsidRPr="00C62E3C" w:rsidRDefault="00C62E3C" w:rsidP="00B01535">
      <w:pPr>
        <w:jc w:val="center"/>
        <w:rPr>
          <w:rFonts w:ascii="Times New Roman" w:hAnsi="Times New Roman" w:cs="Times New Roman"/>
          <w:b/>
          <w:bCs/>
          <w:color w:val="0070C0"/>
          <w:sz w:val="32"/>
          <w:szCs w:val="24"/>
        </w:rPr>
      </w:pPr>
      <w:r w:rsidRPr="00C62E3C">
        <w:rPr>
          <w:rFonts w:ascii="Times New Roman" w:hAnsi="Times New Roman" w:cs="Times New Roman"/>
          <w:b/>
          <w:color w:val="0070C0"/>
        </w:rPr>
        <w:t>Ecology and Biological Interactions of Parasitic Organisms: An Overview of Key Dynamics and Control Strategies</w:t>
      </w:r>
    </w:p>
    <w:p w14:paraId="318D94AE" w14:textId="77777777" w:rsidR="006E0DAA" w:rsidRPr="00B01535" w:rsidRDefault="006E0DAA" w:rsidP="00B01535">
      <w:pPr>
        <w:jc w:val="center"/>
        <w:rPr>
          <w:rFonts w:ascii="Times New Roman" w:hAnsi="Times New Roman" w:cs="Times New Roman"/>
          <w:b/>
          <w:bCs/>
          <w:sz w:val="32"/>
          <w:szCs w:val="24"/>
        </w:rPr>
      </w:pPr>
    </w:p>
    <w:p w14:paraId="7F732BB5" w14:textId="77D15E9C" w:rsidR="00CC2B54" w:rsidRPr="00F37754" w:rsidRDefault="00237EA3" w:rsidP="001842A4">
      <w:pPr>
        <w:spacing w:line="360" w:lineRule="auto"/>
        <w:jc w:val="both"/>
        <w:rPr>
          <w:rFonts w:ascii="Arial" w:hAnsi="Arial" w:cs="Arial"/>
        </w:rPr>
      </w:pPr>
      <w:r w:rsidRPr="00F37754">
        <w:rPr>
          <w:rFonts w:ascii="Arial" w:hAnsi="Arial" w:cs="Arial"/>
          <w:b/>
          <w:bCs/>
        </w:rPr>
        <w:t>ABSTRACT</w:t>
      </w:r>
      <w:r w:rsidR="00770A1D" w:rsidRPr="00F37754">
        <w:rPr>
          <w:rFonts w:ascii="Arial" w:hAnsi="Arial" w:cs="Arial"/>
          <w:b/>
          <w:bCs/>
        </w:rPr>
        <w:t>:</w:t>
      </w:r>
      <w:r w:rsidR="00E04A5E" w:rsidRPr="00F37754">
        <w:rPr>
          <w:rFonts w:ascii="Arial" w:eastAsia="Times New Roman" w:hAnsi="Arial" w:cs="Arial"/>
          <w:kern w:val="0"/>
          <w:lang w:eastAsia="en-IN"/>
          <w14:ligatures w14:val="none"/>
        </w:rPr>
        <w:t xml:space="preserve"> </w:t>
      </w:r>
      <w:r w:rsidR="00E04A5E" w:rsidRPr="00F37754">
        <w:rPr>
          <w:rFonts w:ascii="Arial" w:hAnsi="Arial" w:cs="Arial"/>
        </w:rPr>
        <w:t xml:space="preserve">Parasites </w:t>
      </w:r>
      <w:r w:rsidR="00CC2B54" w:rsidRPr="00F37754">
        <w:rPr>
          <w:rFonts w:ascii="Arial" w:hAnsi="Arial" w:cs="Arial"/>
        </w:rPr>
        <w:t>exhibit</w:t>
      </w:r>
      <w:r w:rsidR="00B37CEC" w:rsidRPr="00F37754">
        <w:rPr>
          <w:rFonts w:ascii="Arial" w:hAnsi="Arial" w:cs="Arial"/>
        </w:rPr>
        <w:t xml:space="preserve"> </w:t>
      </w:r>
      <w:r w:rsidR="001D53AA" w:rsidRPr="00F37754">
        <w:rPr>
          <w:rFonts w:ascii="Arial" w:hAnsi="Arial" w:cs="Arial"/>
        </w:rPr>
        <w:t>a wide range of sizes</w:t>
      </w:r>
      <w:r w:rsidR="00E04A5E" w:rsidRPr="00F37754">
        <w:rPr>
          <w:rFonts w:ascii="Arial" w:hAnsi="Arial" w:cs="Arial"/>
        </w:rPr>
        <w:t xml:space="preserve">, from microscopic to macroscopic species, and are classified into </w:t>
      </w:r>
      <w:r w:rsidR="001D53AA" w:rsidRPr="00F37754">
        <w:rPr>
          <w:rFonts w:ascii="Arial" w:hAnsi="Arial" w:cs="Arial"/>
        </w:rPr>
        <w:t xml:space="preserve">distinct </w:t>
      </w:r>
      <w:r w:rsidR="00E04A5E" w:rsidRPr="00F37754">
        <w:rPr>
          <w:rFonts w:ascii="Arial" w:hAnsi="Arial" w:cs="Arial"/>
        </w:rPr>
        <w:t xml:space="preserve">multiple groups. These organisms possess specialized traits that allow them to thrive in diverse environments and infect various hosts. Parasitism, the relationship between parasites and their hosts, often leads to </w:t>
      </w:r>
      <w:r w:rsidR="001D53AA" w:rsidRPr="00F37754">
        <w:rPr>
          <w:rFonts w:ascii="Arial" w:hAnsi="Arial" w:cs="Arial"/>
        </w:rPr>
        <w:t>spread of infection</w:t>
      </w:r>
      <w:r w:rsidR="00E04A5E" w:rsidRPr="00F37754">
        <w:rPr>
          <w:rFonts w:ascii="Arial" w:hAnsi="Arial" w:cs="Arial"/>
        </w:rPr>
        <w:t xml:space="preserve"> to the host organism. The physical and climatic conditions of a region significantly influence the distribution </w:t>
      </w:r>
      <w:r w:rsidR="00826346" w:rsidRPr="00F37754">
        <w:rPr>
          <w:rFonts w:ascii="Arial" w:hAnsi="Arial" w:cs="Arial"/>
        </w:rPr>
        <w:t>and prevalence of</w:t>
      </w:r>
      <w:r w:rsidR="00E04A5E" w:rsidRPr="00F37754">
        <w:rPr>
          <w:rFonts w:ascii="Arial" w:hAnsi="Arial" w:cs="Arial"/>
        </w:rPr>
        <w:t xml:space="preserve"> parasitic species. Parasitic infections result in decreased </w:t>
      </w:r>
      <w:r w:rsidR="00CC2B54" w:rsidRPr="00F37754">
        <w:rPr>
          <w:rFonts w:ascii="Arial" w:hAnsi="Arial" w:cs="Arial"/>
        </w:rPr>
        <w:t>animal productivity</w:t>
      </w:r>
      <w:r w:rsidR="00CC2B54" w:rsidRPr="00F37754" w:rsidDel="00CC2B54">
        <w:rPr>
          <w:rFonts w:ascii="Arial" w:hAnsi="Arial" w:cs="Arial"/>
        </w:rPr>
        <w:t xml:space="preserve"> </w:t>
      </w:r>
      <w:r w:rsidR="00E04A5E" w:rsidRPr="00F37754">
        <w:rPr>
          <w:rFonts w:ascii="Arial" w:hAnsi="Arial" w:cs="Arial"/>
        </w:rPr>
        <w:t xml:space="preserve">and can lead to diseases affecting both humans and animals. A thorough understanding of the biology and ecology of parasites is essential for effective control and prevention strategies. </w:t>
      </w:r>
      <w:r w:rsidR="00013C9E" w:rsidRPr="00F37754">
        <w:rPr>
          <w:rFonts w:ascii="Arial" w:hAnsi="Arial" w:cs="Arial"/>
        </w:rPr>
        <w:t>By studying the different types of parasites, their interactions with hosts, and the influence of environmental factors, more effective and targeted strategies can be developed to address parasitic infections and their related health consequences.</w:t>
      </w:r>
    </w:p>
    <w:p w14:paraId="4E73841A" w14:textId="0772D943" w:rsidR="00DA0D1C" w:rsidRPr="00F37754" w:rsidRDefault="00237EA3" w:rsidP="00DA0D1C">
      <w:pPr>
        <w:spacing w:line="360" w:lineRule="auto"/>
        <w:jc w:val="both"/>
        <w:rPr>
          <w:rFonts w:ascii="Arial" w:hAnsi="Arial" w:cs="Arial"/>
        </w:rPr>
      </w:pPr>
      <w:r w:rsidRPr="00F37754">
        <w:rPr>
          <w:rFonts w:ascii="Arial" w:hAnsi="Arial" w:cs="Arial"/>
          <w:b/>
          <w:bCs/>
        </w:rPr>
        <w:t>KEYWORDS</w:t>
      </w:r>
      <w:r w:rsidRPr="00F37754">
        <w:rPr>
          <w:rFonts w:ascii="Arial" w:hAnsi="Arial" w:cs="Arial"/>
        </w:rPr>
        <w:t xml:space="preserve">: </w:t>
      </w:r>
      <w:r w:rsidR="000578A3" w:rsidRPr="00F37754">
        <w:rPr>
          <w:rFonts w:ascii="Arial" w:hAnsi="Arial" w:cs="Arial"/>
        </w:rPr>
        <w:t>Arthropods, Biology,</w:t>
      </w:r>
      <w:r w:rsidR="002916C8" w:rsidRPr="00F37754">
        <w:rPr>
          <w:rFonts w:ascii="Arial" w:hAnsi="Arial" w:cs="Arial"/>
        </w:rPr>
        <w:t xml:space="preserve"> Ecology, Helminths, </w:t>
      </w:r>
      <w:r w:rsidR="000578A3" w:rsidRPr="00F37754">
        <w:rPr>
          <w:rFonts w:ascii="Arial" w:hAnsi="Arial" w:cs="Arial"/>
        </w:rPr>
        <w:t>Parasites,</w:t>
      </w:r>
      <w:r w:rsidR="00E04A5E" w:rsidRPr="00F37754">
        <w:rPr>
          <w:rFonts w:ascii="Arial" w:hAnsi="Arial" w:cs="Arial"/>
        </w:rPr>
        <w:t xml:space="preserve"> Protoz</w:t>
      </w:r>
      <w:r w:rsidR="003445B8">
        <w:rPr>
          <w:rFonts w:ascii="Arial" w:hAnsi="Arial" w:cs="Arial"/>
        </w:rPr>
        <w:t>oa</w:t>
      </w:r>
      <w:r w:rsidR="00DA0D1C" w:rsidRPr="00F37754">
        <w:rPr>
          <w:rFonts w:ascii="Arial" w:hAnsi="Arial" w:cs="Arial"/>
        </w:rPr>
        <w:t>.</w:t>
      </w:r>
    </w:p>
    <w:p w14:paraId="2C35D386" w14:textId="409FB05D" w:rsidR="00C966AD" w:rsidRPr="00F37754" w:rsidRDefault="00237EA3" w:rsidP="00DA0D1C">
      <w:pPr>
        <w:spacing w:line="360" w:lineRule="auto"/>
        <w:jc w:val="both"/>
        <w:rPr>
          <w:rFonts w:ascii="Arial" w:hAnsi="Arial" w:cs="Arial"/>
        </w:rPr>
      </w:pPr>
      <w:r w:rsidRPr="00F37754">
        <w:rPr>
          <w:rFonts w:ascii="Arial" w:hAnsi="Arial" w:cs="Arial"/>
          <w:b/>
          <w:bCs/>
        </w:rPr>
        <w:t xml:space="preserve">INTRODUCTION: </w:t>
      </w:r>
    </w:p>
    <w:p w14:paraId="06E00D11" w14:textId="130C60C9" w:rsidR="00DA0D1C" w:rsidRPr="00F37754" w:rsidRDefault="001842A4" w:rsidP="00DA0D1C">
      <w:pPr>
        <w:autoSpaceDE w:val="0"/>
        <w:autoSpaceDN w:val="0"/>
        <w:adjustRightInd w:val="0"/>
        <w:spacing w:after="0" w:line="360" w:lineRule="auto"/>
        <w:ind w:firstLine="720"/>
        <w:jc w:val="both"/>
        <w:rPr>
          <w:rFonts w:ascii="Arial" w:eastAsia="SabonLTStd-Roman" w:hAnsi="Arial" w:cs="Arial"/>
          <w:kern w:val="0"/>
        </w:rPr>
      </w:pPr>
      <w:r w:rsidRPr="00F37754">
        <w:rPr>
          <w:rFonts w:ascii="Arial" w:eastAsia="SabonLTStd-Roman" w:hAnsi="Arial" w:cs="Arial"/>
          <w:kern w:val="0"/>
        </w:rPr>
        <w:t xml:space="preserve">Parasitic infestations in livestock are </w:t>
      </w:r>
      <w:r w:rsidR="00B53224" w:rsidRPr="00F37754">
        <w:rPr>
          <w:rFonts w:ascii="Arial" w:eastAsia="SabonLTStd-Roman" w:hAnsi="Arial" w:cs="Arial"/>
          <w:kern w:val="0"/>
        </w:rPr>
        <w:t>a</w:t>
      </w:r>
      <w:r w:rsidRPr="00F37754">
        <w:rPr>
          <w:rFonts w:ascii="Arial" w:eastAsia="SabonLTStd-Roman" w:hAnsi="Arial" w:cs="Arial"/>
          <w:kern w:val="0"/>
        </w:rPr>
        <w:t xml:space="preserve"> major factor</w:t>
      </w:r>
      <w:r w:rsidR="00B53224" w:rsidRPr="00F37754">
        <w:rPr>
          <w:rFonts w:ascii="Arial" w:eastAsia="SabonLTStd-Roman" w:hAnsi="Arial" w:cs="Arial"/>
          <w:kern w:val="0"/>
        </w:rPr>
        <w:t xml:space="preserve"> limiting</w:t>
      </w:r>
      <w:r w:rsidR="00B53224" w:rsidRPr="00F37754" w:rsidDel="00B53224">
        <w:rPr>
          <w:rFonts w:ascii="Arial" w:eastAsia="SabonLTStd-Roman" w:hAnsi="Arial" w:cs="Arial"/>
          <w:kern w:val="0"/>
        </w:rPr>
        <w:t xml:space="preserve"> </w:t>
      </w:r>
      <w:r w:rsidR="00DA0D1C" w:rsidRPr="00F37754">
        <w:rPr>
          <w:rFonts w:ascii="Arial" w:eastAsia="SabonLTStd-Roman" w:hAnsi="Arial" w:cs="Arial"/>
          <w:kern w:val="0"/>
        </w:rPr>
        <w:t xml:space="preserve">animal productivity and </w:t>
      </w:r>
      <w:r w:rsidRPr="00F37754">
        <w:rPr>
          <w:rFonts w:ascii="Arial" w:eastAsia="SabonLTStd-Roman" w:hAnsi="Arial" w:cs="Arial"/>
          <w:kern w:val="0"/>
        </w:rPr>
        <w:t>global food security.</w:t>
      </w:r>
      <w:r w:rsidR="00175D9B" w:rsidRPr="00F37754">
        <w:rPr>
          <w:rFonts w:ascii="Arial" w:eastAsia="SabonLTStd-Roman" w:hAnsi="Arial" w:cs="Arial"/>
          <w:kern w:val="0"/>
        </w:rPr>
        <w:t xml:space="preserve"> </w:t>
      </w:r>
      <w:r w:rsidR="00DB78B4" w:rsidRPr="00F37754">
        <w:rPr>
          <w:rFonts w:ascii="Arial" w:hAnsi="Arial" w:cs="Arial"/>
        </w:rPr>
        <w:t xml:space="preserve">The word "parasite" </w:t>
      </w:r>
      <w:r w:rsidR="00237EA3" w:rsidRPr="00F37754">
        <w:rPr>
          <w:rFonts w:ascii="Arial" w:hAnsi="Arial" w:cs="Arial"/>
        </w:rPr>
        <w:t>"</w:t>
      </w:r>
      <w:r w:rsidR="00B53224" w:rsidRPr="00F37754">
        <w:rPr>
          <w:rFonts w:ascii="Arial" w:hAnsi="Arial" w:cs="Arial"/>
        </w:rPr>
        <w:t xml:space="preserve">traces its roots back to Ancient Greece, </w:t>
      </w:r>
      <w:r w:rsidR="00DA0D1C" w:rsidRPr="00F37754">
        <w:rPr>
          <w:rFonts w:ascii="Arial" w:hAnsi="Arial" w:cs="Arial"/>
        </w:rPr>
        <w:t xml:space="preserve">derived </w:t>
      </w:r>
      <w:r w:rsidR="00B53224" w:rsidRPr="00F37754">
        <w:rPr>
          <w:rFonts w:ascii="Arial" w:hAnsi="Arial" w:cs="Arial"/>
        </w:rPr>
        <w:t xml:space="preserve">from the word </w:t>
      </w:r>
      <w:proofErr w:type="spellStart"/>
      <w:r w:rsidR="00B53224" w:rsidRPr="00F37754">
        <w:rPr>
          <w:rFonts w:ascii="Arial" w:hAnsi="Arial" w:cs="Arial"/>
        </w:rPr>
        <w:t>parasitos</w:t>
      </w:r>
      <w:proofErr w:type="spellEnd"/>
      <w:r w:rsidR="00B53224" w:rsidRPr="00F37754">
        <w:rPr>
          <w:rFonts w:ascii="Arial" w:hAnsi="Arial" w:cs="Arial"/>
        </w:rPr>
        <w:t xml:space="preserve">, </w:t>
      </w:r>
      <w:proofErr w:type="spellStart"/>
      <w:r w:rsidR="00B53224" w:rsidRPr="00F37754">
        <w:rPr>
          <w:rFonts w:ascii="Arial" w:hAnsi="Arial" w:cs="Arial"/>
        </w:rPr>
        <w:t>pará</w:t>
      </w:r>
      <w:proofErr w:type="spellEnd"/>
      <w:r w:rsidR="00B53224" w:rsidRPr="00F37754">
        <w:rPr>
          <w:rFonts w:ascii="Arial" w:hAnsi="Arial" w:cs="Arial"/>
        </w:rPr>
        <w:t xml:space="preserve"> meaning "on" or "beside," and </w:t>
      </w:r>
      <w:proofErr w:type="spellStart"/>
      <w:r w:rsidR="00B53224" w:rsidRPr="00F37754">
        <w:rPr>
          <w:rFonts w:ascii="Arial" w:hAnsi="Arial" w:cs="Arial"/>
        </w:rPr>
        <w:t>sítos</w:t>
      </w:r>
      <w:proofErr w:type="spellEnd"/>
      <w:r w:rsidR="00B53224" w:rsidRPr="00F37754">
        <w:rPr>
          <w:rFonts w:ascii="Arial" w:hAnsi="Arial" w:cs="Arial"/>
        </w:rPr>
        <w:t xml:space="preserve"> meaning "food." </w:t>
      </w:r>
      <w:r w:rsidR="00DB78B4" w:rsidRPr="00F37754">
        <w:rPr>
          <w:rFonts w:ascii="Arial" w:hAnsi="Arial" w:cs="Arial"/>
        </w:rPr>
        <w:t xml:space="preserve"> </w:t>
      </w:r>
      <w:r w:rsidR="00B53224" w:rsidRPr="00F37754">
        <w:rPr>
          <w:rFonts w:ascii="Arial" w:hAnsi="Arial" w:cs="Arial"/>
        </w:rPr>
        <w:t>Initially, it referred to officials who attended sacrificial meals at the expense of the public. Over time, however, the term evolved to describe individuals who flattered the wealthy or performed tricks to gain access to banquets and seize food.</w:t>
      </w:r>
    </w:p>
    <w:p w14:paraId="66508EFF" w14:textId="5C61EDEF" w:rsidR="00B53224" w:rsidRPr="00F37754" w:rsidRDefault="00B53224" w:rsidP="00DA0D1C">
      <w:pPr>
        <w:autoSpaceDE w:val="0"/>
        <w:autoSpaceDN w:val="0"/>
        <w:adjustRightInd w:val="0"/>
        <w:spacing w:after="0" w:line="360" w:lineRule="auto"/>
        <w:ind w:firstLine="720"/>
        <w:jc w:val="both"/>
        <w:rPr>
          <w:rFonts w:ascii="Arial" w:eastAsia="SabonLTStd-Roman" w:hAnsi="Arial" w:cs="Arial"/>
          <w:kern w:val="0"/>
        </w:rPr>
      </w:pPr>
      <w:r w:rsidRPr="00F37754">
        <w:rPr>
          <w:rFonts w:ascii="Arial" w:hAnsi="Arial" w:cs="Arial"/>
        </w:rPr>
        <w:t>Parasites are categorized into several types based on characteristics like body structure, motility, and habitat. The first group is helminths, which possess complex body systems that enable them to thrive in diverse environmental conditions and parasitize multiple hosts. These parasitic worms severely impact livestock productivity and health, particularly in grazing systems. For over fi</w:t>
      </w:r>
      <w:r w:rsidR="00237EA3" w:rsidRPr="00F37754">
        <w:rPr>
          <w:rFonts w:ascii="Arial" w:hAnsi="Arial" w:cs="Arial"/>
        </w:rPr>
        <w:t xml:space="preserve">ve decades, chemical treatments primarily anthelmintics </w:t>
      </w:r>
      <w:r w:rsidRPr="00F37754">
        <w:rPr>
          <w:rFonts w:ascii="Arial" w:hAnsi="Arial" w:cs="Arial"/>
        </w:rPr>
        <w:t xml:space="preserve">have been the main strategy for controlling these parasites. However, genetic variation and strong selection pressures have led to the development of resistance to these chemicals, resulting in widespread treatment failure (Rose </w:t>
      </w:r>
      <w:proofErr w:type="spellStart"/>
      <w:r w:rsidRPr="00F37754">
        <w:rPr>
          <w:rFonts w:ascii="Arial" w:hAnsi="Arial" w:cs="Arial"/>
        </w:rPr>
        <w:t>Vineer</w:t>
      </w:r>
      <w:proofErr w:type="spellEnd"/>
      <w:r w:rsidRPr="00F37754">
        <w:rPr>
          <w:rFonts w:ascii="Arial" w:hAnsi="Arial" w:cs="Arial"/>
        </w:rPr>
        <w:t xml:space="preserve"> et al., 2020). Given their multiple life stages in different hosts, controlling helminths remains challenging.</w:t>
      </w:r>
    </w:p>
    <w:p w14:paraId="55C49294" w14:textId="77777777" w:rsidR="00B53224" w:rsidRPr="00F37754" w:rsidRDefault="00B53224" w:rsidP="00B01535">
      <w:pPr>
        <w:autoSpaceDE w:val="0"/>
        <w:autoSpaceDN w:val="0"/>
        <w:adjustRightInd w:val="0"/>
        <w:spacing w:after="0" w:line="360" w:lineRule="auto"/>
        <w:ind w:firstLine="720"/>
        <w:jc w:val="both"/>
        <w:rPr>
          <w:rFonts w:ascii="Arial" w:hAnsi="Arial" w:cs="Arial"/>
        </w:rPr>
      </w:pPr>
      <w:r w:rsidRPr="00F37754">
        <w:rPr>
          <w:rFonts w:ascii="Arial" w:hAnsi="Arial" w:cs="Arial"/>
        </w:rPr>
        <w:lastRenderedPageBreak/>
        <w:t>The second group of parasites is protozoa, classified into four primary categories based on their mobility. These parasites are associated with a range of diseases affecting both humans and animals. Certain fly species are also significant in transmitting diseases like myiasis and causing deep wounds. These conditions affect animal hides, diminishing hide quality and productivity while inducing stress due to the flies' constant hovering, buzzing, and biting (Hall, 1995).</w:t>
      </w:r>
    </w:p>
    <w:p w14:paraId="129D2FBB" w14:textId="77777777" w:rsidR="00B53224" w:rsidRPr="00F37754" w:rsidRDefault="00B53224" w:rsidP="00B01535">
      <w:pPr>
        <w:autoSpaceDE w:val="0"/>
        <w:autoSpaceDN w:val="0"/>
        <w:adjustRightInd w:val="0"/>
        <w:spacing w:after="0" w:line="360" w:lineRule="auto"/>
        <w:ind w:firstLine="720"/>
        <w:jc w:val="both"/>
        <w:rPr>
          <w:rFonts w:ascii="Arial" w:hAnsi="Arial" w:cs="Arial"/>
        </w:rPr>
      </w:pPr>
      <w:r w:rsidRPr="00F37754">
        <w:rPr>
          <w:rFonts w:ascii="Arial" w:hAnsi="Arial" w:cs="Arial"/>
        </w:rPr>
        <w:t xml:space="preserve">The third category is arthropods, which possess well-developed organ systems and a chitinous exoskeleton. Common arthropods, including ticks, fleas, lice, and mosquitoes, are found worldwide and contribute to various parasitic diseases. These parasites either </w:t>
      </w:r>
      <w:proofErr w:type="spellStart"/>
      <w:r w:rsidRPr="00F37754">
        <w:rPr>
          <w:rFonts w:ascii="Arial" w:hAnsi="Arial" w:cs="Arial"/>
        </w:rPr>
        <w:t>harbor</w:t>
      </w:r>
      <w:proofErr w:type="spellEnd"/>
      <w:r w:rsidRPr="00F37754">
        <w:rPr>
          <w:rFonts w:ascii="Arial" w:hAnsi="Arial" w:cs="Arial"/>
        </w:rPr>
        <w:t xml:space="preserve"> pathogens or act as vectors, causing both direct and indirect harm to animals. In addition to damaging hides, arthropods reduce animal productivity and induce stress through their irritating </w:t>
      </w:r>
      <w:proofErr w:type="spellStart"/>
      <w:r w:rsidRPr="00F37754">
        <w:rPr>
          <w:rFonts w:ascii="Arial" w:hAnsi="Arial" w:cs="Arial"/>
        </w:rPr>
        <w:t>behavior</w:t>
      </w:r>
      <w:proofErr w:type="spellEnd"/>
      <w:r w:rsidRPr="00F37754">
        <w:rPr>
          <w:rFonts w:ascii="Arial" w:hAnsi="Arial" w:cs="Arial"/>
        </w:rPr>
        <w:t>, such as biting and buzzing (Hall, 1995).</w:t>
      </w:r>
    </w:p>
    <w:p w14:paraId="2CF629B0" w14:textId="17375AB3" w:rsidR="00770A1D" w:rsidRPr="00F37754" w:rsidRDefault="004273B9" w:rsidP="001842A4">
      <w:pPr>
        <w:pStyle w:val="ListParagraph"/>
        <w:spacing w:line="360" w:lineRule="auto"/>
        <w:jc w:val="both"/>
        <w:rPr>
          <w:rFonts w:ascii="Arial" w:hAnsi="Arial" w:cs="Arial"/>
        </w:rPr>
      </w:pPr>
      <w:r w:rsidRPr="00F37754">
        <w:rPr>
          <w:rFonts w:ascii="Arial" w:hAnsi="Arial" w:cs="Arial"/>
          <w:b/>
          <w:bCs/>
          <w:noProof/>
          <w:lang w:eastAsia="en-IN"/>
        </w:rPr>
        <w:drawing>
          <wp:inline distT="0" distB="0" distL="0" distR="0" wp14:anchorId="05B6FFAB" wp14:editId="3ED6E276">
            <wp:extent cx="4951211" cy="2749337"/>
            <wp:effectExtent l="38100" t="0" r="40005" b="0"/>
            <wp:docPr id="411428443" name="Diagram 1">
              <a:extLst xmlns:a="http://schemas.openxmlformats.org/drawingml/2006/main">
                <a:ext uri="{FF2B5EF4-FFF2-40B4-BE49-F238E27FC236}">
                  <a16:creationId xmlns:a16="http://schemas.microsoft.com/office/drawing/2014/main" id="{4BAE1A96-0CD6-822B-AFAA-B77F82918F6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701D7B" w:rsidRPr="00F37754">
        <w:rPr>
          <w:rFonts w:ascii="Arial" w:hAnsi="Arial" w:cs="Arial"/>
          <w:b/>
          <w:bCs/>
        </w:rPr>
        <w:t>Figure</w:t>
      </w:r>
      <w:r w:rsidR="00E54759" w:rsidRPr="00F37754">
        <w:rPr>
          <w:rFonts w:ascii="Arial" w:hAnsi="Arial" w:cs="Arial"/>
          <w:b/>
          <w:bCs/>
        </w:rPr>
        <w:t xml:space="preserve"> </w:t>
      </w:r>
      <w:r w:rsidR="00701D7B" w:rsidRPr="00F37754">
        <w:rPr>
          <w:rFonts w:ascii="Arial" w:hAnsi="Arial" w:cs="Arial"/>
          <w:b/>
          <w:bCs/>
        </w:rPr>
        <w:t>1</w:t>
      </w:r>
      <w:r w:rsidR="00701D7B" w:rsidRPr="00F37754">
        <w:rPr>
          <w:rFonts w:ascii="Arial" w:hAnsi="Arial" w:cs="Arial"/>
        </w:rPr>
        <w:t>:</w:t>
      </w:r>
      <w:r w:rsidR="00A864D4" w:rsidRPr="00F37754">
        <w:rPr>
          <w:rFonts w:ascii="Arial" w:hAnsi="Arial" w:cs="Arial"/>
        </w:rPr>
        <w:t xml:space="preserve"> </w:t>
      </w:r>
      <w:r w:rsidR="004C0F22" w:rsidRPr="00F37754">
        <w:rPr>
          <w:rFonts w:ascii="Arial" w:hAnsi="Arial" w:cs="Arial"/>
        </w:rPr>
        <w:t>General</w:t>
      </w:r>
      <w:r w:rsidR="00A864D4" w:rsidRPr="00F37754">
        <w:rPr>
          <w:rFonts w:ascii="Arial" w:hAnsi="Arial" w:cs="Arial"/>
        </w:rPr>
        <w:t xml:space="preserve"> Classification of Parasites</w:t>
      </w:r>
    </w:p>
    <w:p w14:paraId="24043A27" w14:textId="77777777" w:rsidR="00695216" w:rsidRDefault="00B53224" w:rsidP="00B01535">
      <w:pPr>
        <w:spacing w:line="360" w:lineRule="auto"/>
        <w:ind w:firstLine="720"/>
        <w:jc w:val="both"/>
      </w:pPr>
      <w:r w:rsidRPr="00F37754">
        <w:rPr>
          <w:rFonts w:ascii="Arial" w:hAnsi="Arial" w:cs="Arial"/>
        </w:rPr>
        <w:t>A significant portion of the economy is devoted each year to controlling parasites and the diseases they cause. To diagnose and identify these parasites effectively, a combination of conventional, serological, and molecular methods is employed. This is essential for promoting healthy and economically viable livestock production, which ultimately supports the broader economy (Rashid et al., 2019).</w:t>
      </w:r>
      <w:r w:rsidR="00695216" w:rsidRPr="00695216">
        <w:t xml:space="preserve"> </w:t>
      </w:r>
    </w:p>
    <w:p w14:paraId="261B0B80" w14:textId="049A3288" w:rsidR="00B53224" w:rsidRPr="007E46D9" w:rsidRDefault="00695216" w:rsidP="00B01535">
      <w:pPr>
        <w:spacing w:line="360" w:lineRule="auto"/>
        <w:ind w:firstLine="720"/>
        <w:jc w:val="both"/>
        <w:rPr>
          <w:rFonts w:ascii="Arial" w:hAnsi="Arial" w:cs="Arial"/>
          <w:color w:val="0070C0"/>
        </w:rPr>
      </w:pPr>
      <w:r w:rsidRPr="007E46D9">
        <w:rPr>
          <w:rFonts w:ascii="Arial" w:hAnsi="Arial" w:cs="Arial"/>
          <w:color w:val="0070C0"/>
        </w:rPr>
        <w:t>Now-a-days globalization and the increasing interconnectedness of human and domestic animal populations worldwide have led to an unparalleled rise in species invasions (</w:t>
      </w:r>
      <w:r w:rsidRPr="007E46D9">
        <w:rPr>
          <w:rFonts w:ascii="Arial" w:hAnsi="Arial" w:cs="Arial"/>
          <w:color w:val="0070C0"/>
          <w:shd w:val="clear" w:color="auto" w:fill="FFFFFF"/>
        </w:rPr>
        <w:t>Dawson et al. </w:t>
      </w:r>
      <w:hyperlink r:id="rId13" w:anchor="ref-CR15" w:tooltip="Dawson W et al (2017) Global hotspots and correlates of alien species richness across taxonomic groups. Nature Ecol Evol 1:0186. &#10;                  https://doi.org/10.1038/s41559-017-0186&#10;                  &#10;                " w:history="1">
        <w:r w:rsidRPr="007E46D9">
          <w:rPr>
            <w:rFonts w:ascii="Arial" w:hAnsi="Arial" w:cs="Arial"/>
            <w:color w:val="0070C0"/>
            <w:shd w:val="clear" w:color="auto" w:fill="FFFFFF"/>
          </w:rPr>
          <w:t>2017</w:t>
        </w:r>
      </w:hyperlink>
      <w:r w:rsidRPr="007E46D9">
        <w:rPr>
          <w:rFonts w:ascii="Arial" w:hAnsi="Arial" w:cs="Arial"/>
          <w:color w:val="0070C0"/>
          <w:shd w:val="clear" w:color="auto" w:fill="FFFFFF"/>
        </w:rPr>
        <w:t>)</w:t>
      </w:r>
      <w:r w:rsidRPr="007E46D9">
        <w:rPr>
          <w:rFonts w:ascii="Arial" w:hAnsi="Arial" w:cs="Arial"/>
          <w:color w:val="0070C0"/>
        </w:rPr>
        <w:t xml:space="preserve">. Additionally, changes in land use, habitat fragmentation, and the blurring of boundaries between natural and human-modified environments have increased opportunities for contact between humans, domestic animals, and wildlife species that were </w:t>
      </w:r>
      <w:r w:rsidRPr="007E46D9">
        <w:rPr>
          <w:rFonts w:ascii="Arial" w:hAnsi="Arial" w:cs="Arial"/>
          <w:color w:val="0070C0"/>
        </w:rPr>
        <w:lastRenderedPageBreak/>
        <w:t>once isolated, promoting the transmission of parasites to new hosts and triggering spillover events (</w:t>
      </w:r>
      <w:r w:rsidRPr="007E46D9">
        <w:rPr>
          <w:rFonts w:ascii="Arial" w:hAnsi="Arial" w:cs="Arial"/>
          <w:color w:val="0070C0"/>
          <w:shd w:val="clear" w:color="auto" w:fill="FFFFFF"/>
        </w:rPr>
        <w:t>Morand </w:t>
      </w:r>
      <w:hyperlink r:id="rId14" w:anchor="ref-CR46" w:tooltip="Morand S (2020) Emerging diseases, livestock expansion and biodiversity loss are positively related at global scale. Biol Cons 248:108707. &#10;                  https://doi.org/10.1016/j.biocon.2020.108707&#10;                  &#10;                " w:history="1">
        <w:r w:rsidRPr="007E46D9">
          <w:rPr>
            <w:rFonts w:ascii="Arial" w:hAnsi="Arial" w:cs="Arial"/>
            <w:color w:val="0070C0"/>
            <w:shd w:val="clear" w:color="auto" w:fill="FFFFFF"/>
          </w:rPr>
          <w:t>2020</w:t>
        </w:r>
      </w:hyperlink>
      <w:r w:rsidRPr="007E46D9">
        <w:rPr>
          <w:rFonts w:ascii="Arial" w:hAnsi="Arial" w:cs="Arial"/>
          <w:color w:val="0070C0"/>
          <w:shd w:val="clear" w:color="auto" w:fill="FFFFFF"/>
        </w:rPr>
        <w:t>; Plowright et al. </w:t>
      </w:r>
      <w:hyperlink r:id="rId15" w:anchor="ref-CR59" w:tooltip="Plowright RK et al (2021) Land use-induced spillover: a call to action to safeguard environmental, animal, and human health. Lancet Planet Health 5(4):e237–e245. &#10;                  https://doi.org/10.1016/S2542-5196(21)00031-0&#10;                  &#10;              " w:history="1">
        <w:r w:rsidRPr="007E46D9">
          <w:rPr>
            <w:rFonts w:ascii="Arial" w:hAnsi="Arial" w:cs="Arial"/>
            <w:color w:val="0070C0"/>
            <w:shd w:val="clear" w:color="auto" w:fill="FFFFFF"/>
          </w:rPr>
          <w:t>2021</w:t>
        </w:r>
      </w:hyperlink>
      <w:r w:rsidRPr="007E46D9">
        <w:rPr>
          <w:rFonts w:ascii="Arial" w:hAnsi="Arial" w:cs="Arial"/>
          <w:color w:val="0070C0"/>
          <w:shd w:val="clear" w:color="auto" w:fill="FFFFFF"/>
        </w:rPr>
        <w:t>)</w:t>
      </w:r>
      <w:r w:rsidRPr="007E46D9">
        <w:rPr>
          <w:rFonts w:ascii="Arial" w:hAnsi="Arial" w:cs="Arial"/>
          <w:color w:val="0070C0"/>
        </w:rPr>
        <w:t>.</w:t>
      </w:r>
    </w:p>
    <w:p w14:paraId="1B6C92B6" w14:textId="75D61F80" w:rsidR="00B53224" w:rsidRDefault="00B53224" w:rsidP="00B01535">
      <w:pPr>
        <w:spacing w:line="360" w:lineRule="auto"/>
        <w:ind w:firstLine="720"/>
        <w:jc w:val="both"/>
        <w:rPr>
          <w:rFonts w:ascii="Arial" w:hAnsi="Arial" w:cs="Arial"/>
        </w:rPr>
      </w:pPr>
      <w:r w:rsidRPr="00F37754">
        <w:rPr>
          <w:rFonts w:ascii="Arial" w:hAnsi="Arial" w:cs="Arial"/>
        </w:rPr>
        <w:t>Understanding the habitats and biological characteristics of parasites is crucial in this effort. Parasitic species are increasingly adapting to changing climatic conditions, expanding into regions where they were previously absent (</w:t>
      </w:r>
      <w:proofErr w:type="spellStart"/>
      <w:r w:rsidRPr="00F37754">
        <w:rPr>
          <w:rFonts w:ascii="Arial" w:hAnsi="Arial" w:cs="Arial"/>
        </w:rPr>
        <w:t>Chaianunporn</w:t>
      </w:r>
      <w:proofErr w:type="spellEnd"/>
      <w:r w:rsidRPr="00F37754">
        <w:rPr>
          <w:rFonts w:ascii="Arial" w:hAnsi="Arial" w:cs="Arial"/>
        </w:rPr>
        <w:t xml:space="preserve"> and Hovestadt, 2015). These shifts in ecology, host ranges, and climate raise concerns, emphasizing the need for a more comprehensive understanding of parasite biology and ecology in order to implement effective control measures.</w:t>
      </w:r>
    </w:p>
    <w:p w14:paraId="36B5EDCC" w14:textId="77777777" w:rsidR="00866058" w:rsidRPr="00CC2ACB" w:rsidRDefault="00866058" w:rsidP="00866058">
      <w:pPr>
        <w:spacing w:after="0" w:line="360" w:lineRule="auto"/>
        <w:jc w:val="both"/>
        <w:rPr>
          <w:rFonts w:ascii="Arial" w:hAnsi="Arial" w:cs="Arial"/>
          <w:b/>
          <w:color w:val="0070C0"/>
        </w:rPr>
      </w:pPr>
      <w:r w:rsidRPr="00CC2ACB">
        <w:rPr>
          <w:rFonts w:ascii="Arial" w:hAnsi="Arial" w:cs="Arial"/>
          <w:b/>
          <w:color w:val="0070C0"/>
        </w:rPr>
        <w:t>Significance of Parasitic Interaction in Global Health</w:t>
      </w:r>
    </w:p>
    <w:p w14:paraId="7C708F36" w14:textId="77777777" w:rsidR="00866058" w:rsidRPr="00C62E3C" w:rsidRDefault="00866058" w:rsidP="00866058">
      <w:pPr>
        <w:spacing w:line="360" w:lineRule="auto"/>
        <w:jc w:val="both"/>
        <w:rPr>
          <w:rFonts w:ascii="Arial" w:eastAsia="Times New Roman" w:hAnsi="Arial" w:cs="Arial"/>
          <w:color w:val="0070C0"/>
          <w:kern w:val="0"/>
          <w:sz w:val="24"/>
          <w:szCs w:val="24"/>
          <w:lang w:eastAsia="en-IN"/>
          <w14:ligatures w14:val="none"/>
        </w:rPr>
      </w:pPr>
      <w:r w:rsidRPr="00CC2ACB">
        <w:rPr>
          <w:rFonts w:ascii="Arial" w:hAnsi="Arial" w:cs="Arial"/>
          <w:color w:val="0070C0"/>
        </w:rPr>
        <w:t xml:space="preserve">Parasitic infections are among the leading causes of illness and death in various countries. Fascioliasis and schistosomiasis are examples that disproportionately affect vulnerable populations. Parasites often rely on complex interactions with vectors (e.g., Ticks for </w:t>
      </w:r>
      <w:r w:rsidRPr="00CC2ACB">
        <w:rPr>
          <w:rFonts w:ascii="Arial" w:hAnsi="Arial" w:cs="Arial"/>
          <w:i/>
          <w:color w:val="0070C0"/>
        </w:rPr>
        <w:t>Babesia</w:t>
      </w:r>
      <w:r w:rsidRPr="00CC2ACB">
        <w:rPr>
          <w:rFonts w:ascii="Arial" w:hAnsi="Arial" w:cs="Arial"/>
          <w:color w:val="0070C0"/>
        </w:rPr>
        <w:t xml:space="preserve">, </w:t>
      </w:r>
      <w:proofErr w:type="spellStart"/>
      <w:r w:rsidRPr="00CC2ACB">
        <w:rPr>
          <w:rFonts w:ascii="Arial" w:hAnsi="Arial" w:cs="Arial"/>
          <w:i/>
          <w:color w:val="0070C0"/>
        </w:rPr>
        <w:t>Theileria</w:t>
      </w:r>
      <w:proofErr w:type="spellEnd"/>
      <w:r w:rsidRPr="00CC2ACB">
        <w:rPr>
          <w:rFonts w:ascii="Arial" w:hAnsi="Arial" w:cs="Arial"/>
          <w:color w:val="0070C0"/>
        </w:rPr>
        <w:t>) or environmental factors to spread</w:t>
      </w:r>
      <w:r w:rsidRPr="00CC2ACB">
        <w:rPr>
          <w:rFonts w:ascii="Arial" w:eastAsia="Times New Roman" w:hAnsi="Arial" w:cs="Arial"/>
          <w:color w:val="0070C0"/>
          <w:kern w:val="0"/>
          <w:sz w:val="24"/>
          <w:szCs w:val="24"/>
          <w:lang w:eastAsia="en-IN"/>
          <w14:ligatures w14:val="none"/>
        </w:rPr>
        <w:t>.  Parasitic diseases also</w:t>
      </w:r>
      <w:r w:rsidRPr="00C62E3C">
        <w:rPr>
          <w:rFonts w:ascii="Arial" w:eastAsia="Times New Roman" w:hAnsi="Arial" w:cs="Arial"/>
          <w:color w:val="0070C0"/>
          <w:kern w:val="0"/>
          <w:sz w:val="24"/>
          <w:szCs w:val="24"/>
          <w:lang w:eastAsia="en-IN"/>
          <w14:ligatures w14:val="none"/>
        </w:rPr>
        <w:t xml:space="preserve"> reduce productivity, increase healthcare costs, and can lead t</w:t>
      </w:r>
      <w:r w:rsidRPr="00CC2ACB">
        <w:rPr>
          <w:rFonts w:ascii="Arial" w:eastAsia="Times New Roman" w:hAnsi="Arial" w:cs="Arial"/>
          <w:color w:val="0070C0"/>
          <w:kern w:val="0"/>
          <w:sz w:val="24"/>
          <w:szCs w:val="24"/>
          <w:lang w:eastAsia="en-IN"/>
          <w14:ligatures w14:val="none"/>
        </w:rPr>
        <w:t>o long-term societal challenges. They also need sustained public health efforts, diagnostic capabilities, and treatment programs, which are often lacking in the most affected regions.</w:t>
      </w:r>
    </w:p>
    <w:p w14:paraId="232D5318" w14:textId="77777777" w:rsidR="00866058" w:rsidRPr="00F37754" w:rsidRDefault="00866058" w:rsidP="00B01535">
      <w:pPr>
        <w:spacing w:line="360" w:lineRule="auto"/>
        <w:ind w:firstLine="720"/>
        <w:jc w:val="both"/>
        <w:rPr>
          <w:rFonts w:ascii="Arial" w:hAnsi="Arial" w:cs="Arial"/>
        </w:rPr>
      </w:pPr>
    </w:p>
    <w:p w14:paraId="52A66F74" w14:textId="08C5C6C3" w:rsidR="00B53224" w:rsidRPr="005076A7" w:rsidRDefault="00B53224" w:rsidP="00175D9B">
      <w:pPr>
        <w:spacing w:after="0" w:line="360" w:lineRule="auto"/>
        <w:jc w:val="both"/>
        <w:rPr>
          <w:rFonts w:ascii="Arial" w:hAnsi="Arial" w:cs="Arial"/>
          <w:b/>
        </w:rPr>
      </w:pPr>
      <w:r w:rsidRPr="005076A7">
        <w:rPr>
          <w:rFonts w:ascii="Arial" w:hAnsi="Arial" w:cs="Arial"/>
          <w:b/>
        </w:rPr>
        <w:t>Biological and Ecological Factors Behind Parasite Survival</w:t>
      </w:r>
    </w:p>
    <w:p w14:paraId="091F92E2" w14:textId="7BFBEFEB" w:rsidR="00B53224" w:rsidRPr="00F37754" w:rsidRDefault="00B53224" w:rsidP="00175D9B">
      <w:pPr>
        <w:spacing w:after="0" w:line="360" w:lineRule="auto"/>
        <w:ind w:firstLine="720"/>
        <w:jc w:val="both"/>
        <w:rPr>
          <w:rFonts w:ascii="Arial" w:hAnsi="Arial" w:cs="Arial"/>
        </w:rPr>
      </w:pPr>
      <w:r w:rsidRPr="00F37754">
        <w:rPr>
          <w:rFonts w:ascii="Arial" w:hAnsi="Arial" w:cs="Arial"/>
        </w:rPr>
        <w:t>Parasites are highly successful organisms, ranging from microscopic protozoa to large helminths. Their evolutionary rates and ability to adapt to various hosts are particularly high (Poulin and Morand, 2000). Many parasites require multiple hosts throughout their life cycle, including for reproduction, nutrition, and development. To facilitate these processes, they possess specialized chemical systems for communication and reproduction, often referred to as the pheromone system (Dunny et al., 1995). Some parasites also undergo ecdysis, shedding their exoskeletons to grow and protect themselves from water loss (Davey and Kan, 1968). Another survival strategy is overwintering, where parasites endure harsh conditi</w:t>
      </w:r>
      <w:r w:rsidR="00237EA3" w:rsidRPr="00F37754">
        <w:rPr>
          <w:rFonts w:ascii="Arial" w:hAnsi="Arial" w:cs="Arial"/>
        </w:rPr>
        <w:t>ons such as cold or dry periods</w:t>
      </w:r>
      <w:r w:rsidRPr="00F37754">
        <w:rPr>
          <w:rFonts w:ascii="Arial" w:hAnsi="Arial" w:cs="Arial"/>
        </w:rPr>
        <w:t xml:space="preserve"> ensuring they remain active during more </w:t>
      </w:r>
      <w:proofErr w:type="spellStart"/>
      <w:r w:rsidRPr="00F37754">
        <w:rPr>
          <w:rFonts w:ascii="Arial" w:hAnsi="Arial" w:cs="Arial"/>
        </w:rPr>
        <w:t>favorable</w:t>
      </w:r>
      <w:proofErr w:type="spellEnd"/>
      <w:r w:rsidRPr="00F37754">
        <w:rPr>
          <w:rFonts w:ascii="Arial" w:hAnsi="Arial" w:cs="Arial"/>
        </w:rPr>
        <w:t xml:space="preserve"> times (</w:t>
      </w:r>
      <w:proofErr w:type="spellStart"/>
      <w:r w:rsidRPr="00F37754">
        <w:rPr>
          <w:rFonts w:ascii="Arial" w:hAnsi="Arial" w:cs="Arial"/>
        </w:rPr>
        <w:t>Dimander</w:t>
      </w:r>
      <w:proofErr w:type="spellEnd"/>
      <w:r w:rsidRPr="00F37754">
        <w:rPr>
          <w:rFonts w:ascii="Arial" w:hAnsi="Arial" w:cs="Arial"/>
        </w:rPr>
        <w:t xml:space="preserve"> et al., 1999).</w:t>
      </w:r>
    </w:p>
    <w:p w14:paraId="3C7D7D09" w14:textId="669FD0B3" w:rsidR="00237EA3"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Parasites can be transmitted through contaminated food, water, or sexual contact, and often rely on specific host </w:t>
      </w:r>
      <w:r w:rsidR="00237EA3" w:rsidRPr="00F37754">
        <w:rPr>
          <w:rFonts w:ascii="Arial" w:hAnsi="Arial" w:cs="Arial"/>
        </w:rPr>
        <w:t>behaviours</w:t>
      </w:r>
      <w:r w:rsidRPr="00F37754">
        <w:rPr>
          <w:rFonts w:ascii="Arial" w:hAnsi="Arial" w:cs="Arial"/>
        </w:rPr>
        <w:t xml:space="preserve"> for survival. For example, mosquitoes seek warm surfaces to feed on blood, while hookworm larvae burrow into the skin (Poulin, 1995). Similarly, many arthropods, equipped with compound eyes, are adept at locating hosts and food, while their antennae help them detect chemicals and sounds (</w:t>
      </w:r>
      <w:proofErr w:type="spellStart"/>
      <w:r w:rsidRPr="00F37754">
        <w:rPr>
          <w:rFonts w:ascii="Arial" w:hAnsi="Arial" w:cs="Arial"/>
        </w:rPr>
        <w:t>Quaraishi</w:t>
      </w:r>
      <w:proofErr w:type="spellEnd"/>
      <w:r w:rsidRPr="00F37754">
        <w:rPr>
          <w:rFonts w:ascii="Arial" w:hAnsi="Arial" w:cs="Arial"/>
        </w:rPr>
        <w:t xml:space="preserve">, 1958). Protozoa reproduce through both sexual and asexual means, some involving complex </w:t>
      </w:r>
      <w:r w:rsidRPr="00F37754">
        <w:rPr>
          <w:rFonts w:ascii="Arial" w:hAnsi="Arial" w:cs="Arial"/>
        </w:rPr>
        <w:lastRenderedPageBreak/>
        <w:t xml:space="preserve">fission processes (Mehlhorn and Heydorn, 1978). Helminths, such as trematodes and cestodes, are hermaphroditic, while nematodes are unisexual and lay numerous eggs (Fox and Czesak, 2000). Understanding these biological </w:t>
      </w:r>
      <w:r w:rsidR="00237EA3" w:rsidRPr="00F37754">
        <w:rPr>
          <w:rFonts w:ascii="Arial" w:hAnsi="Arial" w:cs="Arial"/>
        </w:rPr>
        <w:t>behaviours</w:t>
      </w:r>
      <w:r w:rsidRPr="00F37754">
        <w:rPr>
          <w:rFonts w:ascii="Arial" w:hAnsi="Arial" w:cs="Arial"/>
        </w:rPr>
        <w:t xml:space="preserve"> is crucial for developing effective control strategies for parasitic diseases.</w:t>
      </w:r>
    </w:p>
    <w:p w14:paraId="72F6FB5E" w14:textId="2BFBDBE2" w:rsidR="00B53224"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Parasite survival is also influenced by their interactions with hosts. Parasites vary in their dependency on hosts. For example, while mites can survive without a host, mosquitoes rely entirely on their hosts for survival during certain life stages (Bakker et al., 2017; Yarrow, 1970). Additionally, parasites can shed eggs or larvae that move to new hosts through contamination or vectors (Bryan et al., 2012). The survival of these larvae is often dependent on environmental conditions, with extreme weather and dryness proving </w:t>
      </w:r>
      <w:proofErr w:type="spellStart"/>
      <w:r w:rsidRPr="00F37754">
        <w:rPr>
          <w:rFonts w:ascii="Arial" w:hAnsi="Arial" w:cs="Arial"/>
        </w:rPr>
        <w:t>unfavorable</w:t>
      </w:r>
      <w:proofErr w:type="spellEnd"/>
      <w:r w:rsidRPr="00F37754">
        <w:rPr>
          <w:rFonts w:ascii="Arial" w:hAnsi="Arial" w:cs="Arial"/>
        </w:rPr>
        <w:t xml:space="preserve"> (Stromberg, 1997).</w:t>
      </w:r>
    </w:p>
    <w:p w14:paraId="2700B6F0" w14:textId="250C4545" w:rsidR="00B53224"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Both parasitic and non-parasitic animals share similar environmental adaptation mechanisms. For instance, fleas, ticks, and lice exhibit </w:t>
      </w:r>
      <w:r w:rsidR="00237EA3" w:rsidRPr="00F37754">
        <w:rPr>
          <w:rFonts w:ascii="Arial" w:hAnsi="Arial" w:cs="Arial"/>
        </w:rPr>
        <w:t>behaviours</w:t>
      </w:r>
      <w:r w:rsidRPr="00F37754">
        <w:rPr>
          <w:rFonts w:ascii="Arial" w:hAnsi="Arial" w:cs="Arial"/>
        </w:rPr>
        <w:t xml:space="preserve"> such as leaving the host and seeking a new one based on food availability and </w:t>
      </w:r>
      <w:proofErr w:type="spellStart"/>
      <w:r w:rsidRPr="00F37754">
        <w:rPr>
          <w:rFonts w:ascii="Arial" w:hAnsi="Arial" w:cs="Arial"/>
        </w:rPr>
        <w:t>favorable</w:t>
      </w:r>
      <w:proofErr w:type="spellEnd"/>
      <w:r w:rsidRPr="00F37754">
        <w:rPr>
          <w:rFonts w:ascii="Arial" w:hAnsi="Arial" w:cs="Arial"/>
        </w:rPr>
        <w:t xml:space="preserve"> conditions (Baudoin, 1975). External parasites typically target natural openings like the mouth or ears, while endoparasites may be released after the host's death or spread through body secretions (Kuney, 2002).</w:t>
      </w:r>
    </w:p>
    <w:p w14:paraId="51F99903" w14:textId="77777777" w:rsidR="00B53224" w:rsidRPr="00F37754" w:rsidRDefault="00B53224" w:rsidP="00175D9B">
      <w:pPr>
        <w:spacing w:after="0" w:line="360" w:lineRule="auto"/>
        <w:jc w:val="both"/>
        <w:rPr>
          <w:rFonts w:ascii="Arial" w:hAnsi="Arial" w:cs="Arial"/>
          <w:b/>
        </w:rPr>
      </w:pPr>
      <w:r w:rsidRPr="00F37754">
        <w:rPr>
          <w:rFonts w:ascii="Arial" w:hAnsi="Arial" w:cs="Arial"/>
          <w:b/>
        </w:rPr>
        <w:t>Basic Biological Aspects of Different Parasites</w:t>
      </w:r>
    </w:p>
    <w:p w14:paraId="6F6FEF0A" w14:textId="77777777" w:rsidR="00B53224" w:rsidRPr="00F37754" w:rsidRDefault="00B53224" w:rsidP="00175D9B">
      <w:pPr>
        <w:spacing w:after="0" w:line="360" w:lineRule="auto"/>
        <w:jc w:val="both"/>
        <w:rPr>
          <w:rFonts w:ascii="Arial" w:hAnsi="Arial" w:cs="Arial"/>
          <w:b/>
        </w:rPr>
      </w:pPr>
      <w:r w:rsidRPr="00F37754">
        <w:rPr>
          <w:rFonts w:ascii="Arial" w:hAnsi="Arial" w:cs="Arial"/>
          <w:b/>
        </w:rPr>
        <w:t>a) Helminths:</w:t>
      </w:r>
    </w:p>
    <w:p w14:paraId="34324280" w14:textId="77777777" w:rsidR="00B53224" w:rsidRPr="00F37754" w:rsidRDefault="00B53224" w:rsidP="00175D9B">
      <w:pPr>
        <w:spacing w:after="0" w:line="360" w:lineRule="auto"/>
        <w:jc w:val="both"/>
        <w:rPr>
          <w:rFonts w:ascii="Arial" w:hAnsi="Arial" w:cs="Arial"/>
        </w:rPr>
      </w:pPr>
      <w:r w:rsidRPr="00F37754">
        <w:rPr>
          <w:rFonts w:ascii="Arial" w:hAnsi="Arial" w:cs="Arial"/>
        </w:rPr>
        <w:t>Helminths are invertebrates with elongated, flat, or round bodies. They are divided into two main groups: platyhelminths (flatworms, including trematodes or flukes, and cestodes or tapeworms) and nemathelminths (roundworms). Helminths progress through egg, larval (juvenile), and adult stages, and understanding these stages is vital for studying their epidemiology, pathogenesis, diagnosis, and treatment (Castro, 2011). The outer covering of helminths is called the cuticle or tegument. Flukes and cestodes possess structures such as acetabula (suckers) or bothria (false suckers) for attachment. Tapeworms lack an alimentary canal, instead absorbing nutrients directly through their tegument. While blood flukes and nematodes are bisexual, most other flukes and tapeworms are hermaphroditic. These parasites typically produce eggs that are excreted by the host (Doughty, 1996).</w:t>
      </w:r>
    </w:p>
    <w:p w14:paraId="0C36489B" w14:textId="77777777" w:rsidR="00B53224" w:rsidRPr="00F37754" w:rsidRDefault="00B53224" w:rsidP="00175D9B">
      <w:pPr>
        <w:spacing w:after="0" w:line="360" w:lineRule="auto"/>
        <w:jc w:val="both"/>
        <w:rPr>
          <w:rFonts w:ascii="Arial" w:hAnsi="Arial" w:cs="Arial"/>
          <w:b/>
        </w:rPr>
      </w:pPr>
      <w:r w:rsidRPr="00F37754">
        <w:rPr>
          <w:rFonts w:ascii="Arial" w:hAnsi="Arial" w:cs="Arial"/>
          <w:b/>
        </w:rPr>
        <w:t>b) Protozoa:</w:t>
      </w:r>
    </w:p>
    <w:p w14:paraId="30D2F32C" w14:textId="62CA1BFD" w:rsidR="00B53224" w:rsidRPr="00F37754" w:rsidRDefault="00B53224" w:rsidP="00175D9B">
      <w:pPr>
        <w:spacing w:after="0" w:line="360" w:lineRule="auto"/>
        <w:jc w:val="both"/>
        <w:rPr>
          <w:rFonts w:ascii="Arial" w:hAnsi="Arial" w:cs="Arial"/>
        </w:rPr>
      </w:pPr>
      <w:r w:rsidRPr="00F37754">
        <w:rPr>
          <w:rFonts w:ascii="Arial" w:hAnsi="Arial" w:cs="Arial"/>
        </w:rPr>
        <w:t xml:space="preserve">Protozoa are unicellular eukaryotes with fully functional cells, classified based on their movement and reproduction. The main groups include flagellates, ciliates, </w:t>
      </w:r>
      <w:proofErr w:type="spellStart"/>
      <w:r w:rsidRPr="00F37754">
        <w:rPr>
          <w:rFonts w:ascii="Arial" w:hAnsi="Arial" w:cs="Arial"/>
        </w:rPr>
        <w:t>sarcodina</w:t>
      </w:r>
      <w:proofErr w:type="spellEnd"/>
      <w:r w:rsidRPr="00F37754">
        <w:rPr>
          <w:rFonts w:ascii="Arial" w:hAnsi="Arial" w:cs="Arial"/>
        </w:rPr>
        <w:t xml:space="preserve">, and sporozoites (Cavalier-Smith, 1993). These organisms utilize structures like flagella and cilia for movement (Levine et al., 1980). As heterotrophs, protozoa obtain nutrients via phagocytosis or through specialized feeding structures like a cytostome. They lack a rigid </w:t>
      </w:r>
      <w:r w:rsidRPr="00F37754">
        <w:rPr>
          <w:rFonts w:ascii="Arial" w:hAnsi="Arial" w:cs="Arial"/>
        </w:rPr>
        <w:lastRenderedPageBreak/>
        <w:t>cell structure and are instead surrounded by an elastic pellicle that helps maintain their shape during movement (Cavalier-Smith, 1993). Freshwater protozoa also possess contractile vacuoles to expel excess water. Some protozoa, such as amoebas, can alter their shape (Cavalier-Smith, 2013).</w:t>
      </w:r>
    </w:p>
    <w:p w14:paraId="27C7AAE3" w14:textId="77777777" w:rsidR="00B53224" w:rsidRPr="00F37754" w:rsidRDefault="00B53224" w:rsidP="00175D9B">
      <w:pPr>
        <w:spacing w:after="0" w:line="360" w:lineRule="auto"/>
        <w:jc w:val="both"/>
        <w:rPr>
          <w:rFonts w:ascii="Arial" w:hAnsi="Arial" w:cs="Arial"/>
          <w:b/>
        </w:rPr>
      </w:pPr>
      <w:r w:rsidRPr="00F37754">
        <w:rPr>
          <w:rFonts w:ascii="Arial" w:hAnsi="Arial" w:cs="Arial"/>
          <w:b/>
        </w:rPr>
        <w:t>c) Arthropods:</w:t>
      </w:r>
    </w:p>
    <w:p w14:paraId="31F3A061" w14:textId="77777777" w:rsidR="00B53224" w:rsidRPr="00F37754" w:rsidRDefault="00B53224" w:rsidP="00175D9B">
      <w:pPr>
        <w:spacing w:after="0" w:line="360" w:lineRule="auto"/>
        <w:ind w:firstLine="720"/>
        <w:jc w:val="both"/>
        <w:rPr>
          <w:rFonts w:ascii="Arial" w:hAnsi="Arial" w:cs="Arial"/>
        </w:rPr>
      </w:pPr>
      <w:r w:rsidRPr="00F37754">
        <w:rPr>
          <w:rFonts w:ascii="Arial" w:hAnsi="Arial" w:cs="Arial"/>
        </w:rPr>
        <w:t>Arthropods are invertebrates with bilaterally symmetrical, compartmentalized bodies. Two major groups are of veterinary and clinical significance: insects (six-legged) and arachnids (eight-legged). Many arthropods interact with the surface tissues of their hosts, causing skin damage, allergic reactions, and inflammation, often resulting in pain or itching. These infestations are particularly relevant in clinical dermatology (Wall and Shearer, 1997). Insects such as fleas, lice, bugs, and flies can affect host health through bites, stings, or venomous reactions, potentially causing allergies or even anaphylaxis. In addition to this, they cause significant stress and annoyance. Insects have three distinct body parts: the head, thorax, and abdomen. Their exoskeleton, made of chitin, offers both protection and mechanical support, with flexible joints that facilitate the penetration of insecticides. Wing structure and vein patterns are crucial for species identification (Carvalho and Mello-Patiu, 2008).</w:t>
      </w:r>
    </w:p>
    <w:p w14:paraId="70C29D53" w14:textId="7EA0B463" w:rsidR="00B53224"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Among arachnids, ticks and mites are the primary groups of veterinary importance. The </w:t>
      </w:r>
      <w:proofErr w:type="spellStart"/>
      <w:r w:rsidRPr="00F37754">
        <w:rPr>
          <w:rFonts w:ascii="Arial" w:hAnsi="Arial" w:cs="Arial"/>
        </w:rPr>
        <w:t>Metastigmata</w:t>
      </w:r>
      <w:proofErr w:type="spellEnd"/>
      <w:r w:rsidRPr="00F37754">
        <w:rPr>
          <w:rFonts w:ascii="Arial" w:hAnsi="Arial" w:cs="Arial"/>
        </w:rPr>
        <w:t xml:space="preserve"> group, which includes hard ticks (Ixodidae) and soft ticks (</w:t>
      </w:r>
      <w:proofErr w:type="spellStart"/>
      <w:r w:rsidRPr="00F37754">
        <w:rPr>
          <w:rFonts w:ascii="Arial" w:hAnsi="Arial" w:cs="Arial"/>
        </w:rPr>
        <w:t>Argasidae</w:t>
      </w:r>
      <w:proofErr w:type="spellEnd"/>
      <w:r w:rsidRPr="00F37754">
        <w:rPr>
          <w:rFonts w:ascii="Arial" w:hAnsi="Arial" w:cs="Arial"/>
        </w:rPr>
        <w:t xml:space="preserve">), consists entirely of parasitic species at some point in their life cycle (Dietrich et al., 2011). The </w:t>
      </w:r>
      <w:proofErr w:type="spellStart"/>
      <w:r w:rsidRPr="00F37754">
        <w:rPr>
          <w:rFonts w:ascii="Arial" w:hAnsi="Arial" w:cs="Arial"/>
        </w:rPr>
        <w:t>Mesostigmata</w:t>
      </w:r>
      <w:proofErr w:type="spellEnd"/>
      <w:r w:rsidRPr="00F37754">
        <w:rPr>
          <w:rFonts w:ascii="Arial" w:hAnsi="Arial" w:cs="Arial"/>
        </w:rPr>
        <w:t xml:space="preserve"> group includes chigger mites (</w:t>
      </w:r>
      <w:r w:rsidRPr="00BF2650">
        <w:rPr>
          <w:rFonts w:ascii="Arial" w:hAnsi="Arial" w:cs="Arial"/>
          <w:i/>
        </w:rPr>
        <w:t>Trombiculids</w:t>
      </w:r>
      <w:r w:rsidRPr="00F37754">
        <w:rPr>
          <w:rFonts w:ascii="Arial" w:hAnsi="Arial" w:cs="Arial"/>
        </w:rPr>
        <w:t>) and fowl mites (</w:t>
      </w:r>
      <w:r w:rsidRPr="00BF2650">
        <w:rPr>
          <w:rFonts w:ascii="Arial" w:hAnsi="Arial" w:cs="Arial"/>
          <w:i/>
        </w:rPr>
        <w:t>Dermanyssus</w:t>
      </w:r>
      <w:r w:rsidRPr="00F37754">
        <w:rPr>
          <w:rFonts w:ascii="Arial" w:hAnsi="Arial" w:cs="Arial"/>
        </w:rPr>
        <w:t xml:space="preserve"> and </w:t>
      </w:r>
      <w:proofErr w:type="spellStart"/>
      <w:r w:rsidRPr="00BF2650">
        <w:rPr>
          <w:rFonts w:ascii="Arial" w:hAnsi="Arial" w:cs="Arial"/>
          <w:i/>
        </w:rPr>
        <w:t>Ornithonyssus</w:t>
      </w:r>
      <w:proofErr w:type="spellEnd"/>
      <w:r w:rsidRPr="00F37754">
        <w:rPr>
          <w:rFonts w:ascii="Arial" w:hAnsi="Arial" w:cs="Arial"/>
        </w:rPr>
        <w:t>), while the Prostigmata group encompasses follicular mites (Demodex) and hair-clasping mites (</w:t>
      </w:r>
      <w:proofErr w:type="spellStart"/>
      <w:r w:rsidRPr="00BF2650">
        <w:rPr>
          <w:rFonts w:ascii="Arial" w:hAnsi="Arial" w:cs="Arial"/>
          <w:i/>
        </w:rPr>
        <w:t>Cheyletiella</w:t>
      </w:r>
      <w:proofErr w:type="spellEnd"/>
      <w:r w:rsidRPr="00F37754">
        <w:rPr>
          <w:rFonts w:ascii="Arial" w:hAnsi="Arial" w:cs="Arial"/>
        </w:rPr>
        <w:t xml:space="preserve">). The </w:t>
      </w:r>
      <w:proofErr w:type="spellStart"/>
      <w:r w:rsidRPr="00F37754">
        <w:rPr>
          <w:rFonts w:ascii="Arial" w:hAnsi="Arial" w:cs="Arial"/>
        </w:rPr>
        <w:t>Astigmata</w:t>
      </w:r>
      <w:proofErr w:type="spellEnd"/>
      <w:r w:rsidRPr="00F37754">
        <w:rPr>
          <w:rFonts w:ascii="Arial" w:hAnsi="Arial" w:cs="Arial"/>
        </w:rPr>
        <w:t xml:space="preserve"> group contains burrowing mites like </w:t>
      </w:r>
      <w:proofErr w:type="spellStart"/>
      <w:r w:rsidRPr="00BF2650">
        <w:rPr>
          <w:rFonts w:ascii="Arial" w:hAnsi="Arial" w:cs="Arial"/>
          <w:i/>
        </w:rPr>
        <w:t>Sarcoptes</w:t>
      </w:r>
      <w:proofErr w:type="spellEnd"/>
      <w:r w:rsidRPr="00BF2650">
        <w:rPr>
          <w:rFonts w:ascii="Arial" w:hAnsi="Arial" w:cs="Arial"/>
          <w:i/>
        </w:rPr>
        <w:t xml:space="preserve"> </w:t>
      </w:r>
      <w:r w:rsidRPr="00F37754">
        <w:rPr>
          <w:rFonts w:ascii="Arial" w:hAnsi="Arial" w:cs="Arial"/>
        </w:rPr>
        <w:t xml:space="preserve">and </w:t>
      </w:r>
      <w:proofErr w:type="spellStart"/>
      <w:r w:rsidRPr="00BF2650">
        <w:rPr>
          <w:rFonts w:ascii="Arial" w:hAnsi="Arial" w:cs="Arial"/>
          <w:i/>
        </w:rPr>
        <w:t>Notoedres</w:t>
      </w:r>
      <w:proofErr w:type="spellEnd"/>
      <w:r w:rsidRPr="00F37754">
        <w:rPr>
          <w:rFonts w:ascii="Arial" w:hAnsi="Arial" w:cs="Arial"/>
        </w:rPr>
        <w:t>, ear mites (</w:t>
      </w:r>
      <w:proofErr w:type="spellStart"/>
      <w:r w:rsidRPr="00BF2650">
        <w:rPr>
          <w:rFonts w:ascii="Arial" w:hAnsi="Arial" w:cs="Arial"/>
          <w:i/>
        </w:rPr>
        <w:t>Otodectes</w:t>
      </w:r>
      <w:proofErr w:type="spellEnd"/>
      <w:r w:rsidRPr="00F37754">
        <w:rPr>
          <w:rFonts w:ascii="Arial" w:hAnsi="Arial" w:cs="Arial"/>
        </w:rPr>
        <w:t xml:space="preserve">), and other parasitic forms (O'Connor, 1982). Adult ticks and mites have four pairs of legs and a fused body, with mouthparts located on the </w:t>
      </w:r>
      <w:proofErr w:type="spellStart"/>
      <w:r w:rsidRPr="00F37754">
        <w:rPr>
          <w:rFonts w:ascii="Arial" w:hAnsi="Arial" w:cs="Arial"/>
        </w:rPr>
        <w:t>gnathosoma</w:t>
      </w:r>
      <w:proofErr w:type="spellEnd"/>
      <w:r w:rsidRPr="00F37754">
        <w:rPr>
          <w:rFonts w:ascii="Arial" w:hAnsi="Arial" w:cs="Arial"/>
        </w:rPr>
        <w:t>, an anteriorly projected structure.</w:t>
      </w:r>
    </w:p>
    <w:p w14:paraId="751A67D2" w14:textId="77777777" w:rsidR="00B53224" w:rsidRPr="00F37754" w:rsidRDefault="00B53224" w:rsidP="00B53224">
      <w:pPr>
        <w:spacing w:before="100" w:beforeAutospacing="1" w:after="0" w:line="360" w:lineRule="auto"/>
        <w:jc w:val="both"/>
        <w:rPr>
          <w:rFonts w:ascii="Arial" w:hAnsi="Arial" w:cs="Arial"/>
          <w:b/>
        </w:rPr>
      </w:pPr>
      <w:r w:rsidRPr="00F37754">
        <w:rPr>
          <w:rFonts w:ascii="Arial" w:hAnsi="Arial" w:cs="Arial"/>
          <w:b/>
        </w:rPr>
        <w:t>Basic Ecology of Parasites</w:t>
      </w:r>
    </w:p>
    <w:p w14:paraId="110DC812" w14:textId="4E21F905" w:rsidR="00B53224"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Ecological conditions, including both spatial and temporal factors, play a significant role in the localized distribution of parasitic diseases (Lambin et al., 2010). Key contributors to disease patterns include landscape characteristics, species interactions, habitat connections, transmission pathways, land use, and human </w:t>
      </w:r>
      <w:r w:rsidR="00237EA3" w:rsidRPr="00F37754">
        <w:rPr>
          <w:rFonts w:ascii="Arial" w:hAnsi="Arial" w:cs="Arial"/>
        </w:rPr>
        <w:t>behaviour</w:t>
      </w:r>
      <w:r w:rsidRPr="00F37754">
        <w:rPr>
          <w:rFonts w:ascii="Arial" w:hAnsi="Arial" w:cs="Arial"/>
        </w:rPr>
        <w:t xml:space="preserve"> (Linard et al., 2007). The size and dynamics of landscape patches also impact pathogen transmission, host extinction, and disease maintenance. Interestingly, there is no universal rule linking patch </w:t>
      </w:r>
      <w:r w:rsidRPr="00F37754">
        <w:rPr>
          <w:rFonts w:ascii="Arial" w:hAnsi="Arial" w:cs="Arial"/>
        </w:rPr>
        <w:lastRenderedPageBreak/>
        <w:t>size or isolation to disease prevalence. For example, medium-sized prairie dog colonies experience fewer plague-related extinctions (Stapp et al., 2004).</w:t>
      </w:r>
    </w:p>
    <w:p w14:paraId="1AD788ED" w14:textId="77777777" w:rsidR="00B53224" w:rsidRPr="00F37754" w:rsidRDefault="00B53224" w:rsidP="00B53224">
      <w:pPr>
        <w:spacing w:before="100" w:beforeAutospacing="1" w:after="0" w:line="360" w:lineRule="auto"/>
        <w:jc w:val="both"/>
        <w:rPr>
          <w:rFonts w:ascii="Arial" w:hAnsi="Arial" w:cs="Arial"/>
          <w:b/>
        </w:rPr>
      </w:pPr>
      <w:r w:rsidRPr="00F37754">
        <w:rPr>
          <w:rFonts w:ascii="Arial" w:hAnsi="Arial" w:cs="Arial"/>
          <w:b/>
        </w:rPr>
        <w:t>Factors Influencing Parasite Ecology</w:t>
      </w:r>
    </w:p>
    <w:p w14:paraId="59ACA378"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I) Density-Dependent Model</w:t>
      </w:r>
    </w:p>
    <w:p w14:paraId="0427E09C" w14:textId="7635475A" w:rsidR="00B53224" w:rsidRPr="00F37754" w:rsidRDefault="00B53224" w:rsidP="00175D9B">
      <w:pPr>
        <w:spacing w:after="0" w:line="360" w:lineRule="auto"/>
        <w:ind w:firstLine="720"/>
        <w:jc w:val="both"/>
        <w:rPr>
          <w:rFonts w:ascii="Arial" w:hAnsi="Arial" w:cs="Arial"/>
        </w:rPr>
      </w:pPr>
      <w:r w:rsidRPr="00F37754">
        <w:rPr>
          <w:rFonts w:ascii="Arial" w:hAnsi="Arial" w:cs="Arial"/>
        </w:rPr>
        <w:t xml:space="preserve">The density-dependent model of parasite ecology explains how parasite populations are influenced by the density of host populations. As host population size increases, the parasite population tends to grow as well, owing to more available hosts. However, this growth is not without limits. Factors such as host availability, host immune responses, parasite competition, and environmental conditions regulate the growth of the parasite population. In a density-dependent system, the rate of parasite transmission generally rises as host density increases, leading to higher infection rates, as seen in species like </w:t>
      </w:r>
      <w:r w:rsidRPr="00F37754">
        <w:rPr>
          <w:rFonts w:ascii="Arial" w:hAnsi="Arial" w:cs="Arial"/>
          <w:i/>
        </w:rPr>
        <w:t>Ascaris</w:t>
      </w:r>
      <w:r w:rsidRPr="00F37754">
        <w:rPr>
          <w:rFonts w:ascii="Arial" w:hAnsi="Arial" w:cs="Arial"/>
        </w:rPr>
        <w:t>. However, when host populations become too dense, the competition for resources, stronger host immune responses, and increased parasitic load can slow parasite growth or even cause it to plateau.</w:t>
      </w:r>
    </w:p>
    <w:p w14:paraId="08E07C05"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II) Competitive Exclusion Phenomenon</w:t>
      </w:r>
    </w:p>
    <w:p w14:paraId="250B3B3B" w14:textId="74FF3E9B" w:rsidR="00B53224" w:rsidRPr="00F37754" w:rsidRDefault="00B53224" w:rsidP="00175D9B">
      <w:pPr>
        <w:spacing w:after="0" w:line="360" w:lineRule="auto"/>
        <w:ind w:firstLine="720"/>
        <w:jc w:val="both"/>
        <w:rPr>
          <w:rFonts w:ascii="Arial" w:hAnsi="Arial" w:cs="Arial"/>
        </w:rPr>
      </w:pPr>
      <w:r w:rsidRPr="00F37754">
        <w:rPr>
          <w:rFonts w:ascii="Arial" w:hAnsi="Arial" w:cs="Arial"/>
        </w:rPr>
        <w:t xml:space="preserve">The competitive exclusion principle states that two species competing for the same limited resources in an environment cannot coexist indefinitely. One species will eventually outcompete the other, leading to its exclusion or extinction. In parasite ecology, this principle applies to interactions between different parasitic species sharing the same host or ecological niche. This idea has practical applications in disease control. For example, introducing Marisa </w:t>
      </w:r>
      <w:proofErr w:type="spellStart"/>
      <w:r w:rsidRPr="00F37754">
        <w:rPr>
          <w:rFonts w:ascii="Arial" w:hAnsi="Arial" w:cs="Arial"/>
        </w:rPr>
        <w:t>cornuarietis</w:t>
      </w:r>
      <w:proofErr w:type="spellEnd"/>
      <w:r w:rsidRPr="00F37754">
        <w:rPr>
          <w:rFonts w:ascii="Arial" w:hAnsi="Arial" w:cs="Arial"/>
        </w:rPr>
        <w:t xml:space="preserve"> has been used to outcompete </w:t>
      </w:r>
      <w:proofErr w:type="spellStart"/>
      <w:r w:rsidRPr="00F37754">
        <w:rPr>
          <w:rFonts w:ascii="Arial" w:hAnsi="Arial" w:cs="Arial"/>
          <w:i/>
        </w:rPr>
        <w:t>Biomphalaria</w:t>
      </w:r>
      <w:proofErr w:type="spellEnd"/>
      <w:r w:rsidRPr="00F37754">
        <w:rPr>
          <w:rFonts w:ascii="Arial" w:hAnsi="Arial" w:cs="Arial"/>
          <w:i/>
        </w:rPr>
        <w:t xml:space="preserve"> glabrata</w:t>
      </w:r>
      <w:r w:rsidRPr="00F37754">
        <w:rPr>
          <w:rFonts w:ascii="Arial" w:hAnsi="Arial" w:cs="Arial"/>
        </w:rPr>
        <w:t>, a snail host for Schistosoma parasites, reducing parasite transmission (Lord, 1983).</w:t>
      </w:r>
    </w:p>
    <w:p w14:paraId="3AEC15A2"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III) Balance of Nature</w:t>
      </w:r>
    </w:p>
    <w:p w14:paraId="3438D55D" w14:textId="7F11A456" w:rsidR="00B53224" w:rsidRPr="00F37754" w:rsidRDefault="00B53224" w:rsidP="00175D9B">
      <w:pPr>
        <w:spacing w:after="0" w:line="360" w:lineRule="auto"/>
        <w:ind w:firstLine="720"/>
        <w:jc w:val="both"/>
        <w:rPr>
          <w:rFonts w:ascii="Arial" w:hAnsi="Arial" w:cs="Arial"/>
        </w:rPr>
      </w:pPr>
      <w:r w:rsidRPr="00F37754">
        <w:rPr>
          <w:rFonts w:ascii="Arial" w:hAnsi="Arial" w:cs="Arial"/>
        </w:rPr>
        <w:t xml:space="preserve">The "balance of nature" concept suggests that parasitic populations and their host populations exist in a dynamic equilibrium, with both regulating each other's populations through feedback mechanisms such as competition, predation, disease, and other ecological interactions. An example of this is </w:t>
      </w:r>
      <w:r w:rsidRPr="00F37754">
        <w:rPr>
          <w:rFonts w:ascii="Arial" w:hAnsi="Arial" w:cs="Arial"/>
          <w:i/>
        </w:rPr>
        <w:t>Fasciola hepatica</w:t>
      </w:r>
      <w:r w:rsidRPr="00F37754">
        <w:rPr>
          <w:rFonts w:ascii="Arial" w:hAnsi="Arial" w:cs="Arial"/>
        </w:rPr>
        <w:t xml:space="preserve"> (liver fluke), which infects cattle. However, the parasite population is kept in check by the immune responses of the cattle. Over time, the parasites evolve to adapt to the host's </w:t>
      </w:r>
      <w:proofErr w:type="spellStart"/>
      <w:r w:rsidRPr="00F37754">
        <w:rPr>
          <w:rFonts w:ascii="Arial" w:hAnsi="Arial" w:cs="Arial"/>
        </w:rPr>
        <w:t>defenses</w:t>
      </w:r>
      <w:proofErr w:type="spellEnd"/>
      <w:r w:rsidRPr="00F37754">
        <w:rPr>
          <w:rFonts w:ascii="Arial" w:hAnsi="Arial" w:cs="Arial"/>
        </w:rPr>
        <w:t>, while cattle may develop stronger immunity. This ongoing interaction maintains a balance where the parasite does not excessively harm the host, and the host remains an effective habitat for the parasite.</w:t>
      </w:r>
    </w:p>
    <w:p w14:paraId="035E102E"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IV) Moran’s Effect</w:t>
      </w:r>
    </w:p>
    <w:p w14:paraId="5CE9C4C7" w14:textId="6A963FEC" w:rsidR="00175D9B" w:rsidRPr="00F37754" w:rsidRDefault="00B53224" w:rsidP="002F7952">
      <w:pPr>
        <w:spacing w:after="0" w:line="360" w:lineRule="auto"/>
        <w:ind w:firstLine="720"/>
        <w:jc w:val="both"/>
        <w:rPr>
          <w:rFonts w:ascii="Arial" w:hAnsi="Arial" w:cs="Arial"/>
        </w:rPr>
      </w:pPr>
      <w:r w:rsidRPr="00F37754">
        <w:rPr>
          <w:rFonts w:ascii="Arial" w:hAnsi="Arial" w:cs="Arial"/>
        </w:rPr>
        <w:t>Moran's effect refers to the synchronization of populations due to environmental factors, such as climate, that influence both host and parasite populations. In Kazakhstan, for example, warmer springs and humid summers lead to increased plague transmission among gerbils (</w:t>
      </w:r>
      <w:proofErr w:type="spellStart"/>
      <w:r w:rsidRPr="00F37754">
        <w:rPr>
          <w:rFonts w:ascii="Arial" w:hAnsi="Arial" w:cs="Arial"/>
          <w:i/>
        </w:rPr>
        <w:t>Rhombomys</w:t>
      </w:r>
      <w:proofErr w:type="spellEnd"/>
      <w:r w:rsidRPr="00F37754">
        <w:rPr>
          <w:rFonts w:ascii="Arial" w:hAnsi="Arial" w:cs="Arial"/>
          <w:i/>
        </w:rPr>
        <w:t xml:space="preserve"> </w:t>
      </w:r>
      <w:proofErr w:type="spellStart"/>
      <w:r w:rsidRPr="00F37754">
        <w:rPr>
          <w:rFonts w:ascii="Arial" w:hAnsi="Arial" w:cs="Arial"/>
          <w:i/>
        </w:rPr>
        <w:t>opimus</w:t>
      </w:r>
      <w:proofErr w:type="spellEnd"/>
      <w:r w:rsidRPr="00F37754">
        <w:rPr>
          <w:rFonts w:ascii="Arial" w:hAnsi="Arial" w:cs="Arial"/>
        </w:rPr>
        <w:t xml:space="preserve">), as the population densities of fleas and gerbils </w:t>
      </w:r>
      <w:r w:rsidRPr="00F37754">
        <w:rPr>
          <w:rFonts w:ascii="Arial" w:hAnsi="Arial" w:cs="Arial"/>
        </w:rPr>
        <w:lastRenderedPageBreak/>
        <w:t>synchronize. This facilitates the efficient spread of fleas and the disease they carry. This phenomenon helps explain historical plague outbreaks, such as during the Middle Ages, which were exacerbated by trade with Asia.</w:t>
      </w:r>
    </w:p>
    <w:p w14:paraId="0DF67927"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V) Home Range</w:t>
      </w:r>
    </w:p>
    <w:p w14:paraId="43928211" w14:textId="77777777" w:rsidR="00B53224" w:rsidRDefault="00B53224" w:rsidP="00175D9B">
      <w:pPr>
        <w:spacing w:after="0" w:line="360" w:lineRule="auto"/>
        <w:ind w:firstLine="720"/>
        <w:jc w:val="both"/>
        <w:rPr>
          <w:rFonts w:ascii="Arial" w:hAnsi="Arial" w:cs="Arial"/>
        </w:rPr>
      </w:pPr>
      <w:r w:rsidRPr="00F37754">
        <w:rPr>
          <w:rFonts w:ascii="Arial" w:hAnsi="Arial" w:cs="Arial"/>
        </w:rPr>
        <w:t>Many animals are confined to specific home ranges for feeding and breeding, but when food becomes scarce, they may migrate to new areas, unintentionally spreading diseases. For instance, rats act as maintenance hosts for scrub typhus, transmitting the disease through their migration (Dürr and Ward, 2014). Mites that infect rats can also spread to other animals within the rats' limited home range, forming "mite islands" (Audy, 1961), further promoting disease transmission.</w:t>
      </w:r>
    </w:p>
    <w:p w14:paraId="702A3B58" w14:textId="590C9910" w:rsidR="00B53224" w:rsidRPr="00F37754" w:rsidRDefault="00237EA3" w:rsidP="00175D9B">
      <w:pPr>
        <w:spacing w:after="0" w:line="360" w:lineRule="auto"/>
        <w:jc w:val="both"/>
        <w:rPr>
          <w:rFonts w:ascii="Arial" w:hAnsi="Arial" w:cs="Arial"/>
          <w:b/>
        </w:rPr>
      </w:pPr>
      <w:r w:rsidRPr="00F37754">
        <w:rPr>
          <w:rFonts w:ascii="Arial" w:hAnsi="Arial" w:cs="Arial"/>
          <w:b/>
        </w:rPr>
        <w:t>CONCLUSION</w:t>
      </w:r>
    </w:p>
    <w:p w14:paraId="19C1B47E" w14:textId="6DF3B66A" w:rsidR="00B53224" w:rsidRDefault="00B53224" w:rsidP="00175D9B">
      <w:pPr>
        <w:spacing w:line="360" w:lineRule="auto"/>
        <w:jc w:val="both"/>
        <w:rPr>
          <w:rFonts w:ascii="Arial" w:hAnsi="Arial" w:cs="Arial"/>
        </w:rPr>
      </w:pPr>
      <w:r w:rsidRPr="00F37754">
        <w:rPr>
          <w:rFonts w:ascii="Arial" w:hAnsi="Arial" w:cs="Arial"/>
        </w:rPr>
        <w:t xml:space="preserve">Studying parasites, their ecology, and their biology is crucial for developing effective strategies to manage parasitic diseases, especially given the increasing resistance to traditional chemical treatments. The relationship between parasites and their hosts is complex and dynamic, with factors such as host </w:t>
      </w:r>
      <w:r w:rsidR="00237EA3" w:rsidRPr="00F37754">
        <w:rPr>
          <w:rFonts w:ascii="Arial" w:hAnsi="Arial" w:cs="Arial"/>
        </w:rPr>
        <w:t>behaviour</w:t>
      </w:r>
      <w:r w:rsidRPr="00F37754">
        <w:rPr>
          <w:rFonts w:ascii="Arial" w:hAnsi="Arial" w:cs="Arial"/>
        </w:rPr>
        <w:t>, environmental conditions, and ecological zones all influencing parasite distribution and survival. Additionally, competition, predation, and environmental disturbances regulate parasite populations, while climate change and shifting landscapes add further complexity to parasite control efforts. Understanding these intricate interactions is essential for mitigating the impact of parasitic diseases, especially in vulnerable populations. As emerging infectious diseases continue to pose global health challenges, a deeper understanding of parasite biology and ecology is vital for developing sustainable control measures and safeguarding both human and animal populations from the detrimental effects of parasitic infections.</w:t>
      </w:r>
    </w:p>
    <w:p w14:paraId="570CB0C5" w14:textId="77777777" w:rsidR="00ED3D37" w:rsidRPr="009C5487" w:rsidRDefault="00ED3D37" w:rsidP="00ED3D37">
      <w:pPr>
        <w:rPr>
          <w:rFonts w:ascii="Calibri" w:eastAsia="Calibri" w:hAnsi="Calibri" w:cs="Times New Roman"/>
          <w:highlight w:val="yellow"/>
          <w:lang w:val="en-US"/>
        </w:rPr>
      </w:pPr>
      <w:bookmarkStart w:id="0" w:name="_Hlk180402183"/>
      <w:bookmarkStart w:id="1" w:name="_Hlk183680988"/>
      <w:r w:rsidRPr="009C5487">
        <w:rPr>
          <w:rFonts w:ascii="Calibri" w:eastAsia="Calibri" w:hAnsi="Calibri" w:cs="Times New Roman"/>
          <w:highlight w:val="yellow"/>
          <w:lang w:val="en-US"/>
        </w:rPr>
        <w:t>Disclaimer (Artificial intelligence)</w:t>
      </w:r>
    </w:p>
    <w:p w14:paraId="498FA551" w14:textId="77777777" w:rsidR="00ED3D37" w:rsidRPr="009C5487" w:rsidRDefault="00ED3D37" w:rsidP="00ED3D3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w:t>
      </w:r>
      <w:proofErr w:type="gramStart"/>
      <w:r w:rsidRPr="009C5487">
        <w:rPr>
          <w:rFonts w:ascii="Calibri" w:eastAsia="Calibri" w:hAnsi="Calibri" w:cs="Times New Roman"/>
          <w:highlight w:val="yellow"/>
          <w:lang w:val="en-US"/>
        </w:rPr>
        <w:t>declare</w:t>
      </w:r>
      <w:proofErr w:type="gramEnd"/>
      <w:r w:rsidRPr="009C5487">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bookmarkEnd w:id="0"/>
    <w:bookmarkEnd w:id="1"/>
    <w:p w14:paraId="11854B25" w14:textId="420F4B03" w:rsidR="005076A7" w:rsidRPr="005076A7" w:rsidRDefault="005076A7" w:rsidP="00175D9B">
      <w:pPr>
        <w:spacing w:line="360" w:lineRule="auto"/>
        <w:jc w:val="both"/>
        <w:rPr>
          <w:rFonts w:ascii="Arial" w:hAnsi="Arial" w:cs="Arial"/>
        </w:rPr>
      </w:pPr>
    </w:p>
    <w:p w14:paraId="31030218" w14:textId="5B742391" w:rsidR="005076A7" w:rsidRPr="00F37754" w:rsidRDefault="00237EA3" w:rsidP="00FE7148">
      <w:pPr>
        <w:spacing w:line="360" w:lineRule="auto"/>
        <w:jc w:val="both"/>
        <w:rPr>
          <w:rFonts w:ascii="Arial" w:hAnsi="Arial" w:cs="Arial"/>
          <w:b/>
        </w:rPr>
      </w:pPr>
      <w:r w:rsidRPr="00F37754">
        <w:rPr>
          <w:rFonts w:ascii="Arial" w:hAnsi="Arial" w:cs="Arial"/>
          <w:b/>
        </w:rPr>
        <w:t>REFERENCES:</w:t>
      </w:r>
    </w:p>
    <w:p w14:paraId="47A37D2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Audy, J. R. (1961). The ecology of scrub typhus. In: May, J. M. (Eds.). </w:t>
      </w:r>
      <w:r w:rsidRPr="00F37754">
        <w:rPr>
          <w:rFonts w:ascii="Arial" w:eastAsia="HelveticaLTStd-Roman" w:hAnsi="Arial" w:cs="Arial"/>
          <w:i/>
          <w:iCs/>
          <w:color w:val="000000" w:themeColor="text1"/>
          <w:kern w:val="0"/>
          <w14:ligatures w14:val="none"/>
        </w:rPr>
        <w:t>Studies in Disease Ecology</w:t>
      </w:r>
      <w:r w:rsidRPr="00F37754">
        <w:rPr>
          <w:rFonts w:ascii="Arial" w:eastAsia="HelveticaLTStd-Roman" w:hAnsi="Arial" w:cs="Arial"/>
          <w:color w:val="000000" w:themeColor="text1"/>
          <w:kern w:val="0"/>
          <w14:ligatures w14:val="none"/>
        </w:rPr>
        <w:t>. Hafner, New York, pp. 389–432.</w:t>
      </w:r>
    </w:p>
    <w:p w14:paraId="66046335"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Bakker, T. C. M., Frommen, J. G., &amp; </w:t>
      </w:r>
      <w:proofErr w:type="spellStart"/>
      <w:r w:rsidRPr="00F37754">
        <w:rPr>
          <w:rFonts w:ascii="Arial" w:hAnsi="Arial" w:cs="Arial"/>
          <w:color w:val="000000" w:themeColor="text1"/>
          <w:shd w:val="clear" w:color="auto" w:fill="FFFFFF"/>
        </w:rPr>
        <w:t>Thunken</w:t>
      </w:r>
      <w:proofErr w:type="spellEnd"/>
      <w:r w:rsidRPr="00F37754">
        <w:rPr>
          <w:rFonts w:ascii="Arial" w:hAnsi="Arial" w:cs="Arial"/>
          <w:color w:val="000000" w:themeColor="text1"/>
          <w:shd w:val="clear" w:color="auto" w:fill="FFFFFF"/>
        </w:rPr>
        <w:t>, T. (2017). Adaptive parasitic manipulation as exemplified by acanthocephalans. </w:t>
      </w:r>
      <w:r w:rsidRPr="00F37754">
        <w:rPr>
          <w:rFonts w:ascii="Arial" w:hAnsi="Arial" w:cs="Arial"/>
          <w:i/>
          <w:iCs/>
          <w:color w:val="000000" w:themeColor="text1"/>
          <w:shd w:val="clear" w:color="auto" w:fill="FFFFFF"/>
        </w:rPr>
        <w:t>Ethology</w:t>
      </w:r>
      <w:r w:rsidRPr="00F37754">
        <w:rPr>
          <w:rFonts w:ascii="Arial" w:hAnsi="Arial" w:cs="Arial"/>
          <w:color w:val="000000" w:themeColor="text1"/>
          <w:shd w:val="clear" w:color="auto" w:fill="FFFFFF"/>
        </w:rPr>
        <w:t>, 123(11), 779-784.</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https://doi.org/10.1111/eth.12660</w:t>
      </w:r>
    </w:p>
    <w:p w14:paraId="515ECAA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lastRenderedPageBreak/>
        <w:t>Baudoin, M. (1975). Host castration as a parasitic strategy. </w:t>
      </w:r>
      <w:r w:rsidRPr="00F37754">
        <w:rPr>
          <w:rFonts w:ascii="Arial" w:eastAsia="HelveticaLTStd-Roman" w:hAnsi="Arial" w:cs="Arial"/>
          <w:color w:val="000000" w:themeColor="text1"/>
          <w:kern w:val="0"/>
          <w14:ligatures w14:val="none"/>
        </w:rPr>
        <w:t>29(2), 335-352.</w:t>
      </w:r>
      <w:r w:rsidRPr="00F37754">
        <w:rPr>
          <w:rFonts w:ascii="Arial" w:hAnsi="Arial" w:cs="Arial"/>
          <w:color w:val="000000" w:themeColor="text1"/>
        </w:rPr>
        <w:t xml:space="preserve"> </w:t>
      </w:r>
      <w:r w:rsidRPr="00F37754">
        <w:rPr>
          <w:rFonts w:ascii="Arial" w:eastAsia="HelveticaLTStd-Roman" w:hAnsi="Arial" w:cs="Arial"/>
          <w:color w:val="000000" w:themeColor="text1"/>
          <w:kern w:val="0"/>
          <w:u w:val="single"/>
          <w14:ligatures w14:val="none"/>
        </w:rPr>
        <w:t>https://doi.org/10.2307/2407221</w:t>
      </w:r>
    </w:p>
    <w:p w14:paraId="3C9095A6" w14:textId="77777777" w:rsidR="00D52EF8" w:rsidRPr="00F37754" w:rsidRDefault="00D52EF8" w:rsidP="00D52EF8">
      <w:pPr>
        <w:autoSpaceDE w:val="0"/>
        <w:autoSpaceDN w:val="0"/>
        <w:adjustRightInd w:val="0"/>
        <w:spacing w:after="0" w:line="360" w:lineRule="auto"/>
        <w:jc w:val="both"/>
        <w:rPr>
          <w:rFonts w:ascii="Arial" w:hAnsi="Arial" w:cs="Arial"/>
          <w:color w:val="000000" w:themeColor="text1"/>
          <w:u w:val="single"/>
        </w:rPr>
      </w:pPr>
      <w:r w:rsidRPr="00F37754">
        <w:rPr>
          <w:rFonts w:ascii="Arial" w:hAnsi="Arial" w:cs="Arial"/>
          <w:color w:val="000000" w:themeColor="text1"/>
          <w:shd w:val="clear" w:color="auto" w:fill="FFFFFF"/>
        </w:rPr>
        <w:t xml:space="preserve">Bryan, H. M., </w:t>
      </w:r>
      <w:proofErr w:type="spellStart"/>
      <w:r w:rsidRPr="00F37754">
        <w:rPr>
          <w:rFonts w:ascii="Arial" w:hAnsi="Arial" w:cs="Arial"/>
          <w:color w:val="000000" w:themeColor="text1"/>
          <w:shd w:val="clear" w:color="auto" w:fill="FFFFFF"/>
        </w:rPr>
        <w:t>Darimont</w:t>
      </w:r>
      <w:proofErr w:type="spellEnd"/>
      <w:r w:rsidRPr="00F37754">
        <w:rPr>
          <w:rFonts w:ascii="Arial" w:hAnsi="Arial" w:cs="Arial"/>
          <w:color w:val="000000" w:themeColor="text1"/>
          <w:shd w:val="clear" w:color="auto" w:fill="FFFFFF"/>
        </w:rPr>
        <w:t xml:space="preserve">, C. T., Hill, J. E., Paquet, P. C., Thompson, R. C. A., Wagner, B. </w:t>
      </w:r>
      <w:r w:rsidRPr="00F37754">
        <w:rPr>
          <w:rFonts w:ascii="Arial" w:eastAsia="HelveticaLTStd-Roman" w:hAnsi="Arial" w:cs="Arial"/>
          <w:color w:val="000000" w:themeColor="text1"/>
          <w:kern w:val="0"/>
          <w14:ligatures w14:val="none"/>
        </w:rPr>
        <w:t>et al. (2012)</w:t>
      </w:r>
      <w:r w:rsidRPr="00F37754">
        <w:rPr>
          <w:rFonts w:ascii="Arial" w:hAnsi="Arial" w:cs="Arial"/>
          <w:color w:val="000000" w:themeColor="text1"/>
          <w:shd w:val="clear" w:color="auto" w:fill="FFFFFF"/>
        </w:rPr>
        <w:t>. Seasonal and biogeographical patterns of gastrointestinal parasites in large carnivores: wolves in a coastal archipelago. </w:t>
      </w:r>
      <w:r w:rsidRPr="00F37754">
        <w:rPr>
          <w:rFonts w:ascii="Arial" w:hAnsi="Arial" w:cs="Arial"/>
          <w:i/>
          <w:iCs/>
          <w:color w:val="000000" w:themeColor="text1"/>
          <w:shd w:val="clear" w:color="auto" w:fill="FFFFFF"/>
        </w:rPr>
        <w:t>Parasitology</w:t>
      </w:r>
      <w:r w:rsidRPr="00F37754">
        <w:rPr>
          <w:rFonts w:ascii="Arial" w:hAnsi="Arial" w:cs="Arial"/>
          <w:color w:val="000000" w:themeColor="text1"/>
          <w:shd w:val="clear" w:color="auto" w:fill="FFFFFF"/>
        </w:rPr>
        <w:t>, 139(6), 781-790.</w:t>
      </w:r>
      <w:bookmarkStart w:id="2" w:name="_Hlk191513651"/>
      <w:r w:rsidRPr="00F37754">
        <w:rPr>
          <w:rFonts w:ascii="Arial" w:hAnsi="Arial" w:cs="Arial"/>
          <w:color w:val="000000" w:themeColor="text1"/>
        </w:rPr>
        <w:t xml:space="preserve"> DOI:</w:t>
      </w:r>
      <w:r w:rsidRPr="00F37754">
        <w:rPr>
          <w:rFonts w:ascii="Arial" w:hAnsi="Arial" w:cs="Arial"/>
          <w:color w:val="000000" w:themeColor="text1"/>
          <w:u w:val="single"/>
        </w:rPr>
        <w:t xml:space="preserve"> https://doi.org/10.1017/S0031182011002319</w:t>
      </w:r>
    </w:p>
    <w:bookmarkEnd w:id="2"/>
    <w:p w14:paraId="11C9D14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3F3F3"/>
        </w:rPr>
        <w:t xml:space="preserve"> </w:t>
      </w:r>
      <w:r w:rsidRPr="00F37754">
        <w:rPr>
          <w:rFonts w:ascii="Arial" w:hAnsi="Arial" w:cs="Arial"/>
          <w:color w:val="000000" w:themeColor="text1"/>
          <w:shd w:val="clear" w:color="auto" w:fill="FFFFFF"/>
        </w:rPr>
        <w:t>Carvalho, C. J. B. D., &amp; Mello-Patiu, C. A. D. (2008). Key to the adults of the most common forensic species of Diptera in South America. </w:t>
      </w:r>
      <w:proofErr w:type="spellStart"/>
      <w:r w:rsidRPr="00F37754">
        <w:rPr>
          <w:rFonts w:ascii="Arial" w:hAnsi="Arial" w:cs="Arial"/>
          <w:i/>
          <w:iCs/>
          <w:color w:val="000000" w:themeColor="text1"/>
          <w:shd w:val="clear" w:color="auto" w:fill="FFFFFF"/>
        </w:rPr>
        <w:t>Revista</w:t>
      </w:r>
      <w:proofErr w:type="spellEnd"/>
      <w:r w:rsidRPr="00F37754">
        <w:rPr>
          <w:rFonts w:ascii="Arial" w:hAnsi="Arial" w:cs="Arial"/>
          <w:i/>
          <w:iCs/>
          <w:color w:val="000000" w:themeColor="text1"/>
          <w:shd w:val="clear" w:color="auto" w:fill="FFFFFF"/>
        </w:rPr>
        <w:t xml:space="preserve"> Brasileira de </w:t>
      </w:r>
      <w:proofErr w:type="spellStart"/>
      <w:r w:rsidRPr="00F37754">
        <w:rPr>
          <w:rFonts w:ascii="Arial" w:hAnsi="Arial" w:cs="Arial"/>
          <w:i/>
          <w:iCs/>
          <w:color w:val="000000" w:themeColor="text1"/>
          <w:shd w:val="clear" w:color="auto" w:fill="FFFFFF"/>
        </w:rPr>
        <w:t>Entomologia</w:t>
      </w:r>
      <w:proofErr w:type="spellEnd"/>
      <w:r w:rsidRPr="00F37754">
        <w:rPr>
          <w:rFonts w:ascii="Arial" w:hAnsi="Arial" w:cs="Arial"/>
          <w:i/>
          <w:iCs/>
          <w:color w:val="000000" w:themeColor="text1"/>
          <w:shd w:val="clear" w:color="auto" w:fill="FFFFFF"/>
        </w:rPr>
        <w:t xml:space="preserve">. </w:t>
      </w:r>
      <w:r w:rsidRPr="00F37754">
        <w:rPr>
          <w:rFonts w:ascii="Arial" w:eastAsia="HelveticaLTStd-Roman" w:hAnsi="Arial" w:cs="Arial"/>
          <w:color w:val="000000" w:themeColor="text1"/>
          <w:kern w:val="0"/>
          <w14:ligatures w14:val="none"/>
        </w:rPr>
        <w:t>52(3), 390-406.</w:t>
      </w:r>
      <w:r w:rsidRPr="00F37754">
        <w:rPr>
          <w:rFonts w:ascii="Arial" w:hAnsi="Arial" w:cs="Arial"/>
          <w:color w:val="000000" w:themeColor="text1"/>
        </w:rPr>
        <w:t xml:space="preserve"> </w:t>
      </w:r>
      <w:r w:rsidRPr="00F37754">
        <w:rPr>
          <w:rFonts w:ascii="Arial" w:eastAsia="HelveticaLTStd-Roman" w:hAnsi="Arial" w:cs="Arial"/>
          <w:color w:val="000000" w:themeColor="text1"/>
          <w:kern w:val="0"/>
          <w:u w:val="single"/>
          <w14:ligatures w14:val="none"/>
        </w:rPr>
        <w:t>https://doi.org/10.1590/S0085-56262008000300012</w:t>
      </w:r>
    </w:p>
    <w:p w14:paraId="066D7D30"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Castro, G. A. (2011). Helminths: structure, classification, growth, and development. In: Baron, S. (ed.) </w:t>
      </w:r>
      <w:r w:rsidRPr="00F37754">
        <w:rPr>
          <w:rFonts w:ascii="Arial" w:eastAsia="HelveticaLTStd-Roman" w:hAnsi="Arial" w:cs="Arial"/>
          <w:i/>
          <w:iCs/>
          <w:color w:val="000000" w:themeColor="text1"/>
          <w:kern w:val="0"/>
          <w14:ligatures w14:val="none"/>
        </w:rPr>
        <w:t>Medical</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Microbiology</w:t>
      </w:r>
      <w:r w:rsidRPr="00F37754">
        <w:rPr>
          <w:rFonts w:ascii="Arial" w:eastAsia="HelveticaLTStd-Roman" w:hAnsi="Arial" w:cs="Arial"/>
          <w:color w:val="000000" w:themeColor="text1"/>
          <w:kern w:val="0"/>
          <w14:ligatures w14:val="none"/>
        </w:rPr>
        <w:t xml:space="preserve"> (4th ed.). University of Texas Medical Branch, Galveston, Texas.</w:t>
      </w:r>
    </w:p>
    <w:p w14:paraId="3168545C"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Cavalier-Smith, T. (1993). Kingdom protozoa and its 18 phyla. </w:t>
      </w:r>
      <w:r w:rsidRPr="00F37754">
        <w:rPr>
          <w:rFonts w:ascii="Arial" w:hAnsi="Arial" w:cs="Arial"/>
          <w:i/>
          <w:iCs/>
          <w:color w:val="000000" w:themeColor="text1"/>
          <w:shd w:val="clear" w:color="auto" w:fill="FFFFFF"/>
        </w:rPr>
        <w:t>Microbiological Reviews</w:t>
      </w:r>
      <w:r w:rsidRPr="00F37754">
        <w:rPr>
          <w:rFonts w:ascii="Arial" w:hAnsi="Arial" w:cs="Arial"/>
          <w:color w:val="000000" w:themeColor="text1"/>
          <w:shd w:val="clear" w:color="auto" w:fill="FFFFFF"/>
        </w:rPr>
        <w:t>, 57(4), 953-994.</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https://doi.org/10.1128/mr.57.4.953-994.1993</w:t>
      </w:r>
    </w:p>
    <w:p w14:paraId="0A791090"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Cavalier-Smith, T. (2013) Early evolution of eukaryote feeding modes, cell structural diversity, and classification of the protozoan phyla </w:t>
      </w:r>
      <w:proofErr w:type="spellStart"/>
      <w:r w:rsidRPr="00F37754">
        <w:rPr>
          <w:rFonts w:ascii="Arial" w:eastAsia="HelveticaLTStd-Roman" w:hAnsi="Arial" w:cs="Arial"/>
          <w:i/>
          <w:iCs/>
          <w:color w:val="000000" w:themeColor="text1"/>
          <w:kern w:val="0"/>
          <w14:ligatures w14:val="none"/>
        </w:rPr>
        <w:t>Loukozoa</w:t>
      </w:r>
      <w:proofErr w:type="spellEnd"/>
      <w:r w:rsidRPr="00F37754">
        <w:rPr>
          <w:rFonts w:ascii="Arial" w:eastAsia="HelveticaLTStd-Roman" w:hAnsi="Arial" w:cs="Arial"/>
          <w:color w:val="000000" w:themeColor="text1"/>
          <w:kern w:val="0"/>
          <w14:ligatures w14:val="none"/>
        </w:rPr>
        <w:t xml:space="preserve">, </w:t>
      </w:r>
      <w:proofErr w:type="spellStart"/>
      <w:r w:rsidRPr="00F37754">
        <w:rPr>
          <w:rFonts w:ascii="Arial" w:eastAsia="HelveticaLTStd-Roman" w:hAnsi="Arial" w:cs="Arial"/>
          <w:i/>
          <w:iCs/>
          <w:color w:val="000000" w:themeColor="text1"/>
          <w:kern w:val="0"/>
          <w14:ligatures w14:val="none"/>
        </w:rPr>
        <w:t>Sulcozoa</w:t>
      </w:r>
      <w:proofErr w:type="spellEnd"/>
      <w:r w:rsidRPr="00F37754">
        <w:rPr>
          <w:rFonts w:ascii="Arial" w:eastAsia="HelveticaLTStd-Roman" w:hAnsi="Arial" w:cs="Arial"/>
          <w:color w:val="000000" w:themeColor="text1"/>
          <w:kern w:val="0"/>
          <w14:ligatures w14:val="none"/>
        </w:rPr>
        <w:t xml:space="preserve">, and </w:t>
      </w:r>
      <w:proofErr w:type="spellStart"/>
      <w:r w:rsidRPr="00F37754">
        <w:rPr>
          <w:rFonts w:ascii="Arial" w:eastAsia="HelveticaLTStd-Roman" w:hAnsi="Arial" w:cs="Arial"/>
          <w:i/>
          <w:iCs/>
          <w:color w:val="000000" w:themeColor="text1"/>
          <w:kern w:val="0"/>
          <w14:ligatures w14:val="none"/>
        </w:rPr>
        <w:t>Choanozoa</w:t>
      </w:r>
      <w:proofErr w:type="spellEnd"/>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European Journal of Protistology</w:t>
      </w:r>
      <w:r w:rsidRPr="00F37754">
        <w:rPr>
          <w:rFonts w:ascii="Arial" w:eastAsia="HelveticaLTStd-Roman" w:hAnsi="Arial" w:cs="Arial"/>
          <w:color w:val="000000" w:themeColor="text1"/>
          <w:kern w:val="0"/>
          <w14:ligatures w14:val="none"/>
        </w:rPr>
        <w:t xml:space="preserve"> 49 (2), 115-178.</w:t>
      </w:r>
      <w:r w:rsidRPr="00F37754">
        <w:rPr>
          <w:rFonts w:ascii="Arial" w:hAnsi="Arial" w:cs="Arial"/>
          <w:color w:val="000000" w:themeColor="text1"/>
        </w:rPr>
        <w:t xml:space="preserve"> </w:t>
      </w:r>
      <w:hyperlink r:id="rId16" w:history="1">
        <w:r w:rsidRPr="00F37754">
          <w:rPr>
            <w:rStyle w:val="Hyperlink"/>
            <w:rFonts w:ascii="Arial" w:eastAsia="HelveticaLTStd-Roman" w:hAnsi="Arial" w:cs="Arial"/>
            <w:color w:val="000000" w:themeColor="text1"/>
            <w:kern w:val="0"/>
            <w14:ligatures w14:val="none"/>
          </w:rPr>
          <w:t>https://doi.org/10.1016/j.ejop.2012.06.001</w:t>
        </w:r>
      </w:hyperlink>
    </w:p>
    <w:p w14:paraId="617D0E32" w14:textId="4CEF6573" w:rsidR="00D52EF8" w:rsidRPr="007E46D9" w:rsidRDefault="00D52EF8" w:rsidP="00D52EF8">
      <w:pPr>
        <w:autoSpaceDE w:val="0"/>
        <w:autoSpaceDN w:val="0"/>
        <w:adjustRightInd w:val="0"/>
        <w:spacing w:after="0" w:line="360" w:lineRule="auto"/>
        <w:jc w:val="both"/>
        <w:rPr>
          <w:rFonts w:ascii="Arial" w:hAnsi="Arial" w:cs="Arial"/>
          <w:u w:val="single"/>
          <w:shd w:val="clear" w:color="auto" w:fill="FFFFFF"/>
        </w:rPr>
      </w:pPr>
      <w:proofErr w:type="spellStart"/>
      <w:r w:rsidRPr="00F37754">
        <w:rPr>
          <w:rFonts w:ascii="Arial" w:hAnsi="Arial" w:cs="Arial"/>
          <w:color w:val="000000" w:themeColor="text1"/>
          <w:shd w:val="clear" w:color="auto" w:fill="FFFFFF"/>
        </w:rPr>
        <w:t>Chaianunporn</w:t>
      </w:r>
      <w:proofErr w:type="spellEnd"/>
      <w:r w:rsidRPr="00F37754">
        <w:rPr>
          <w:rFonts w:ascii="Arial" w:hAnsi="Arial" w:cs="Arial"/>
          <w:color w:val="000000" w:themeColor="text1"/>
          <w:shd w:val="clear" w:color="auto" w:fill="FFFFFF"/>
        </w:rPr>
        <w:t xml:space="preserve">, T., &amp; Hovestadt, T. (2015). Evolutionary responses to climate change in </w:t>
      </w:r>
      <w:r w:rsidRPr="007E46D9">
        <w:rPr>
          <w:rFonts w:ascii="Arial" w:hAnsi="Arial" w:cs="Arial"/>
          <w:shd w:val="clear" w:color="auto" w:fill="FFFFFF"/>
        </w:rPr>
        <w:t>parasitic systems. </w:t>
      </w:r>
      <w:r w:rsidRPr="007E46D9">
        <w:rPr>
          <w:rFonts w:ascii="Arial" w:hAnsi="Arial" w:cs="Arial"/>
          <w:i/>
          <w:iCs/>
          <w:shd w:val="clear" w:color="auto" w:fill="FFFFFF"/>
        </w:rPr>
        <w:t>Global Change Biology</w:t>
      </w:r>
      <w:r w:rsidRPr="007E46D9">
        <w:rPr>
          <w:rFonts w:ascii="Arial" w:hAnsi="Arial" w:cs="Arial"/>
          <w:shd w:val="clear" w:color="auto" w:fill="FFFFFF"/>
        </w:rPr>
        <w:t>, 21(8), 2905-2916.</w:t>
      </w:r>
      <w:r w:rsidRPr="007E46D9">
        <w:rPr>
          <w:rFonts w:ascii="Arial" w:hAnsi="Arial" w:cs="Arial"/>
        </w:rPr>
        <w:t xml:space="preserve"> </w:t>
      </w:r>
      <w:hyperlink r:id="rId17" w:history="1">
        <w:r w:rsidR="00695216" w:rsidRPr="007E46D9">
          <w:rPr>
            <w:rStyle w:val="Hyperlink"/>
            <w:rFonts w:ascii="Arial" w:hAnsi="Arial" w:cs="Arial"/>
            <w:color w:val="auto"/>
            <w:shd w:val="clear" w:color="auto" w:fill="FFFFFF"/>
          </w:rPr>
          <w:t>https://doi.org/10.1111/gcb.12944</w:t>
        </w:r>
      </w:hyperlink>
    </w:p>
    <w:p w14:paraId="2A91427B" w14:textId="19D93F38" w:rsidR="00695216" w:rsidRPr="007E46D9" w:rsidRDefault="00962A85" w:rsidP="00D52EF8">
      <w:pPr>
        <w:autoSpaceDE w:val="0"/>
        <w:autoSpaceDN w:val="0"/>
        <w:adjustRightInd w:val="0"/>
        <w:spacing w:after="0" w:line="360" w:lineRule="auto"/>
        <w:jc w:val="both"/>
        <w:rPr>
          <w:rFonts w:ascii="Arial" w:eastAsia="HelveticaLTStd-Roman" w:hAnsi="Arial" w:cs="Arial"/>
          <w:kern w:val="0"/>
          <w14:ligatures w14:val="none"/>
        </w:rPr>
      </w:pPr>
      <w:r w:rsidRPr="007E46D9">
        <w:rPr>
          <w:rFonts w:ascii="Arial" w:hAnsi="Arial" w:cs="Arial"/>
          <w:shd w:val="clear" w:color="auto" w:fill="FFFFFF"/>
        </w:rPr>
        <w:t xml:space="preserve">Dawson, W., Moser, D., Van </w:t>
      </w:r>
      <w:proofErr w:type="spellStart"/>
      <w:r w:rsidRPr="007E46D9">
        <w:rPr>
          <w:rFonts w:ascii="Arial" w:hAnsi="Arial" w:cs="Arial"/>
          <w:shd w:val="clear" w:color="auto" w:fill="FFFFFF"/>
        </w:rPr>
        <w:t>Kleunen</w:t>
      </w:r>
      <w:proofErr w:type="spellEnd"/>
      <w:r w:rsidRPr="007E46D9">
        <w:rPr>
          <w:rFonts w:ascii="Arial" w:hAnsi="Arial" w:cs="Arial"/>
          <w:shd w:val="clear" w:color="auto" w:fill="FFFFFF"/>
        </w:rPr>
        <w:t xml:space="preserve">, M., Kreft, H., </w:t>
      </w:r>
      <w:proofErr w:type="spellStart"/>
      <w:r w:rsidRPr="007E46D9">
        <w:rPr>
          <w:rFonts w:ascii="Arial" w:hAnsi="Arial" w:cs="Arial"/>
          <w:shd w:val="clear" w:color="auto" w:fill="FFFFFF"/>
        </w:rPr>
        <w:t>Pergl</w:t>
      </w:r>
      <w:proofErr w:type="spellEnd"/>
      <w:r w:rsidRPr="007E46D9">
        <w:rPr>
          <w:rFonts w:ascii="Arial" w:hAnsi="Arial" w:cs="Arial"/>
          <w:shd w:val="clear" w:color="auto" w:fill="FFFFFF"/>
        </w:rPr>
        <w:t xml:space="preserve">, J., </w:t>
      </w:r>
      <w:proofErr w:type="spellStart"/>
      <w:r w:rsidRPr="007E46D9">
        <w:rPr>
          <w:rFonts w:ascii="Arial" w:hAnsi="Arial" w:cs="Arial"/>
          <w:shd w:val="clear" w:color="auto" w:fill="FFFFFF"/>
        </w:rPr>
        <w:t>Pyšek</w:t>
      </w:r>
      <w:proofErr w:type="spellEnd"/>
      <w:r w:rsidRPr="007E46D9">
        <w:rPr>
          <w:rFonts w:ascii="Arial" w:hAnsi="Arial" w:cs="Arial"/>
          <w:shd w:val="clear" w:color="auto" w:fill="FFFFFF"/>
        </w:rPr>
        <w:t>, P., Weigelt, P., Winter, M., Lenzner, B., Blackburn, T.M. &amp; Dyer, E.E. (2017). Global hotspots and correlates of alien species richness across taxonomic groups. </w:t>
      </w:r>
      <w:r w:rsidRPr="007E46D9">
        <w:rPr>
          <w:rFonts w:ascii="Arial" w:hAnsi="Arial" w:cs="Arial"/>
          <w:i/>
          <w:iCs/>
          <w:shd w:val="clear" w:color="auto" w:fill="FFFFFF"/>
        </w:rPr>
        <w:t>Nature Ecology &amp; Evolution</w:t>
      </w:r>
      <w:r w:rsidRPr="007E46D9">
        <w:rPr>
          <w:rFonts w:ascii="Arial" w:hAnsi="Arial" w:cs="Arial"/>
          <w:shd w:val="clear" w:color="auto" w:fill="FFFFFF"/>
        </w:rPr>
        <w:t>, </w:t>
      </w:r>
      <w:r w:rsidRPr="007E46D9">
        <w:rPr>
          <w:rFonts w:ascii="Arial" w:hAnsi="Arial" w:cs="Arial"/>
          <w:iCs/>
          <w:shd w:val="clear" w:color="auto" w:fill="FFFFFF"/>
        </w:rPr>
        <w:t>1</w:t>
      </w:r>
      <w:r w:rsidRPr="007E46D9">
        <w:rPr>
          <w:rFonts w:ascii="Arial" w:hAnsi="Arial" w:cs="Arial"/>
          <w:shd w:val="clear" w:color="auto" w:fill="FFFFFF"/>
        </w:rPr>
        <w:t xml:space="preserve">(7),0186. </w:t>
      </w:r>
      <w:hyperlink r:id="rId18" w:history="1">
        <w:r w:rsidR="00695216" w:rsidRPr="007E46D9">
          <w:rPr>
            <w:rStyle w:val="Hyperlink"/>
            <w:rFonts w:ascii="Arial" w:hAnsi="Arial" w:cs="Arial"/>
            <w:color w:val="auto"/>
            <w:shd w:val="clear" w:color="auto" w:fill="FFFFFF"/>
          </w:rPr>
          <w:t>https://doi.org/10.1038/s41559-017-0186</w:t>
        </w:r>
      </w:hyperlink>
      <w:r w:rsidRPr="007E46D9">
        <w:rPr>
          <w:rFonts w:ascii="Arial" w:hAnsi="Arial" w:cs="Arial"/>
        </w:rPr>
        <w:t>.</w:t>
      </w:r>
    </w:p>
    <w:p w14:paraId="1596829C"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Davey, K. G., &amp; Kan, S. P. (1968). </w:t>
      </w:r>
      <w:proofErr w:type="spellStart"/>
      <w:r w:rsidRPr="00F37754">
        <w:rPr>
          <w:rFonts w:ascii="Arial" w:hAnsi="Arial" w:cs="Arial"/>
          <w:color w:val="000000" w:themeColor="text1"/>
          <w:shd w:val="clear" w:color="auto" w:fill="FFFFFF"/>
        </w:rPr>
        <w:t>Molting</w:t>
      </w:r>
      <w:proofErr w:type="spellEnd"/>
      <w:r w:rsidRPr="00F37754">
        <w:rPr>
          <w:rFonts w:ascii="Arial" w:hAnsi="Arial" w:cs="Arial"/>
          <w:color w:val="000000" w:themeColor="text1"/>
          <w:shd w:val="clear" w:color="auto" w:fill="FFFFFF"/>
        </w:rPr>
        <w:t xml:space="preserve"> in a parasitic nematode, </w:t>
      </w:r>
      <w:proofErr w:type="spellStart"/>
      <w:r w:rsidRPr="00F37754">
        <w:rPr>
          <w:rFonts w:ascii="Arial" w:hAnsi="Arial" w:cs="Arial"/>
          <w:color w:val="000000" w:themeColor="text1"/>
          <w:shd w:val="clear" w:color="auto" w:fill="FFFFFF"/>
        </w:rPr>
        <w:t>Phocanema</w:t>
      </w:r>
      <w:proofErr w:type="spellEnd"/>
      <w:r w:rsidRPr="00F37754">
        <w:rPr>
          <w:rFonts w:ascii="Arial" w:hAnsi="Arial" w:cs="Arial"/>
          <w:color w:val="000000" w:themeColor="text1"/>
          <w:shd w:val="clear" w:color="auto" w:fill="FFFFFF"/>
        </w:rPr>
        <w:t xml:space="preserve"> </w:t>
      </w:r>
      <w:proofErr w:type="spellStart"/>
      <w:r w:rsidRPr="00F37754">
        <w:rPr>
          <w:rFonts w:ascii="Arial" w:hAnsi="Arial" w:cs="Arial"/>
          <w:color w:val="000000" w:themeColor="text1"/>
          <w:shd w:val="clear" w:color="auto" w:fill="FFFFFF"/>
        </w:rPr>
        <w:t>decipiens</w:t>
      </w:r>
      <w:proofErr w:type="spellEnd"/>
      <w:r w:rsidRPr="00F37754">
        <w:rPr>
          <w:rFonts w:ascii="Arial" w:hAnsi="Arial" w:cs="Arial"/>
          <w:color w:val="000000" w:themeColor="text1"/>
          <w:shd w:val="clear" w:color="auto" w:fill="FFFFFF"/>
        </w:rPr>
        <w:t>. IV. Ecdysis and its control. </w:t>
      </w:r>
      <w:r w:rsidRPr="00F37754">
        <w:rPr>
          <w:rFonts w:ascii="Arial" w:hAnsi="Arial" w:cs="Arial"/>
          <w:i/>
          <w:iCs/>
          <w:color w:val="000000" w:themeColor="text1"/>
          <w:shd w:val="clear" w:color="auto" w:fill="FFFFFF"/>
        </w:rPr>
        <w:t>Canadian Journal of Zoology</w:t>
      </w:r>
      <w:r w:rsidRPr="00F37754">
        <w:rPr>
          <w:rFonts w:ascii="Arial" w:hAnsi="Arial" w:cs="Arial"/>
          <w:color w:val="000000" w:themeColor="text1"/>
          <w:shd w:val="clear" w:color="auto" w:fill="FFFFFF"/>
        </w:rPr>
        <w:t>, 46(5), 893-898.</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https://doi.org/10.1139/z68-125</w:t>
      </w:r>
    </w:p>
    <w:p w14:paraId="4A1D6A78"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Dietrich, M., Gomez-Díaz, E., &amp; McCoy, K. D. (2011). Worldwide distribution and diversity of seabird ticks: implications for the ecology and epidemiology of tick-borne pathogens. </w:t>
      </w:r>
      <w:r w:rsidRPr="00F37754">
        <w:rPr>
          <w:rFonts w:ascii="Arial" w:hAnsi="Arial" w:cs="Arial"/>
          <w:i/>
          <w:iCs/>
          <w:color w:val="000000" w:themeColor="text1"/>
          <w:shd w:val="clear" w:color="auto" w:fill="FFFFFF"/>
        </w:rPr>
        <w:t>Vector-Borne and Zoonotic Diseases</w:t>
      </w:r>
      <w:r w:rsidRPr="00F37754">
        <w:rPr>
          <w:rFonts w:ascii="Arial" w:hAnsi="Arial" w:cs="Arial"/>
          <w:color w:val="000000" w:themeColor="text1"/>
          <w:shd w:val="clear" w:color="auto" w:fill="FFFFFF"/>
        </w:rPr>
        <w:t>, 11(5), 453-470.</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https://doi.org/10.1089/vbz.2010.0009</w:t>
      </w:r>
    </w:p>
    <w:p w14:paraId="658A6897"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proofErr w:type="spellStart"/>
      <w:r w:rsidRPr="00F37754">
        <w:rPr>
          <w:rFonts w:ascii="Arial" w:hAnsi="Arial" w:cs="Arial"/>
          <w:color w:val="000000" w:themeColor="text1"/>
          <w:shd w:val="clear" w:color="auto" w:fill="FFFFFF"/>
        </w:rPr>
        <w:t>Dimander</w:t>
      </w:r>
      <w:proofErr w:type="spellEnd"/>
      <w:r w:rsidRPr="00F37754">
        <w:rPr>
          <w:rFonts w:ascii="Arial" w:hAnsi="Arial" w:cs="Arial"/>
          <w:color w:val="000000" w:themeColor="text1"/>
          <w:shd w:val="clear" w:color="auto" w:fill="FFFFFF"/>
        </w:rPr>
        <w:t>, S. O., Hoglund, J., &amp; Waller, P. J. (1999). The origin and overwintering survival of the free living stages of cattle parasites in Sweden. </w:t>
      </w:r>
      <w:r w:rsidRPr="00F37754">
        <w:rPr>
          <w:rFonts w:ascii="Arial" w:hAnsi="Arial" w:cs="Arial"/>
          <w:i/>
          <w:iCs/>
          <w:color w:val="000000" w:themeColor="text1"/>
          <w:shd w:val="clear" w:color="auto" w:fill="FFFFFF"/>
        </w:rPr>
        <w:t xml:space="preserve">Acta </w:t>
      </w:r>
      <w:proofErr w:type="spellStart"/>
      <w:r w:rsidRPr="00F37754">
        <w:rPr>
          <w:rFonts w:ascii="Arial" w:hAnsi="Arial" w:cs="Arial"/>
          <w:i/>
          <w:iCs/>
          <w:color w:val="000000" w:themeColor="text1"/>
          <w:shd w:val="clear" w:color="auto" w:fill="FFFFFF"/>
        </w:rPr>
        <w:t>Veterinaria</w:t>
      </w:r>
      <w:proofErr w:type="spellEnd"/>
      <w:r w:rsidRPr="00F37754">
        <w:rPr>
          <w:rFonts w:ascii="Arial" w:hAnsi="Arial" w:cs="Arial"/>
          <w:i/>
          <w:iCs/>
          <w:color w:val="000000" w:themeColor="text1"/>
          <w:shd w:val="clear" w:color="auto" w:fill="FFFFFF"/>
        </w:rPr>
        <w:t xml:space="preserve"> Scandinavica</w:t>
      </w:r>
      <w:r w:rsidRPr="00F37754">
        <w:rPr>
          <w:rFonts w:ascii="Arial" w:hAnsi="Arial" w:cs="Arial"/>
          <w:color w:val="000000" w:themeColor="text1"/>
          <w:shd w:val="clear" w:color="auto" w:fill="FFFFFF"/>
        </w:rPr>
        <w:t xml:space="preserve">, 40(3), 221. </w:t>
      </w:r>
      <w:proofErr w:type="spellStart"/>
      <w:r w:rsidRPr="00F37754">
        <w:rPr>
          <w:rFonts w:ascii="Arial" w:hAnsi="Arial" w:cs="Arial"/>
          <w:color w:val="000000" w:themeColor="text1"/>
          <w:u w:val="single"/>
          <w:shd w:val="clear" w:color="auto" w:fill="FFFFFF"/>
        </w:rPr>
        <w:t>doi</w:t>
      </w:r>
      <w:proofErr w:type="spellEnd"/>
      <w:r w:rsidRPr="00F37754">
        <w:rPr>
          <w:rFonts w:ascii="Arial" w:hAnsi="Arial" w:cs="Arial"/>
          <w:color w:val="000000" w:themeColor="text1"/>
          <w:u w:val="single"/>
          <w:shd w:val="clear" w:color="auto" w:fill="FFFFFF"/>
        </w:rPr>
        <w:t>: </w:t>
      </w:r>
      <w:hyperlink r:id="rId19" w:tgtFrame="_blank" w:history="1">
        <w:r w:rsidRPr="00F37754">
          <w:rPr>
            <w:rStyle w:val="Hyperlink"/>
            <w:rFonts w:ascii="Arial" w:hAnsi="Arial" w:cs="Arial"/>
            <w:color w:val="000000" w:themeColor="text1"/>
            <w:shd w:val="clear" w:color="auto" w:fill="FFFFFF"/>
          </w:rPr>
          <w:t>10.1186/BF03547020</w:t>
        </w:r>
      </w:hyperlink>
    </w:p>
    <w:p w14:paraId="09DB516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Doughty, B. L. (1996). </w:t>
      </w:r>
      <w:r w:rsidRPr="00F37754">
        <w:rPr>
          <w:rFonts w:ascii="Arial" w:eastAsia="HelveticaLTStd-Roman" w:hAnsi="Arial" w:cs="Arial"/>
          <w:i/>
          <w:iCs/>
          <w:color w:val="000000" w:themeColor="text1"/>
          <w:kern w:val="0"/>
          <w14:ligatures w14:val="none"/>
        </w:rPr>
        <w:t xml:space="preserve">Schistosomes </w:t>
      </w:r>
      <w:r w:rsidRPr="00F37754">
        <w:rPr>
          <w:rFonts w:ascii="Arial" w:eastAsia="HelveticaLTStd-Roman" w:hAnsi="Arial" w:cs="Arial"/>
          <w:color w:val="000000" w:themeColor="text1"/>
          <w:kern w:val="0"/>
          <w14:ligatures w14:val="none"/>
        </w:rPr>
        <w:t xml:space="preserve">and other trematodes. In: Baron, S. (ed.) </w:t>
      </w:r>
      <w:r w:rsidRPr="00F37754">
        <w:rPr>
          <w:rFonts w:ascii="Arial" w:eastAsia="HelveticaLTStd-Roman" w:hAnsi="Arial" w:cs="Arial"/>
          <w:i/>
          <w:iCs/>
          <w:color w:val="000000" w:themeColor="text1"/>
          <w:kern w:val="0"/>
          <w14:ligatures w14:val="none"/>
        </w:rPr>
        <w:t>Medical Microbiology</w:t>
      </w:r>
      <w:r w:rsidRPr="00F37754">
        <w:rPr>
          <w:rFonts w:ascii="Arial" w:eastAsia="HelveticaLTStd-Roman" w:hAnsi="Arial" w:cs="Arial"/>
          <w:color w:val="000000" w:themeColor="text1"/>
          <w:kern w:val="0"/>
          <w14:ligatures w14:val="none"/>
        </w:rPr>
        <w:t xml:space="preserve"> (4th ed.). University of Texas Medical Branch, Galveston, Texas.</w:t>
      </w:r>
    </w:p>
    <w:p w14:paraId="3DCDDEFD"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lastRenderedPageBreak/>
        <w:t>Dunny, G. M., Leonard, B. A., &amp; Hedberg, P. J. (1995). Pheromone-inducible conjugation in Enterococcus faecalis: interbacterial and host-parasite chemical communication. </w:t>
      </w:r>
      <w:r w:rsidRPr="00F37754">
        <w:rPr>
          <w:rFonts w:ascii="Arial" w:eastAsia="HelveticaLTStd-Roman" w:hAnsi="Arial" w:cs="Arial"/>
          <w:i/>
          <w:iCs/>
          <w:color w:val="000000" w:themeColor="text1"/>
          <w:kern w:val="0"/>
          <w14:ligatures w14:val="none"/>
        </w:rPr>
        <w:t>Journal of Bacteriology</w:t>
      </w:r>
      <w:r w:rsidRPr="00F37754">
        <w:rPr>
          <w:rFonts w:ascii="Arial" w:hAnsi="Arial" w:cs="Arial"/>
          <w:color w:val="000000" w:themeColor="text1"/>
          <w:shd w:val="clear" w:color="auto" w:fill="FFFFFF"/>
        </w:rPr>
        <w:t>, 177(4), 871-876.</w:t>
      </w:r>
    </w:p>
    <w:p w14:paraId="1DF06734"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Durr, S. &amp; Ward, M. P. (2014). Roaming behaviour and home range estimation of domestic dogs in Aboriginal and Torres Strait Islander communities in northern Australia using four different methods. </w:t>
      </w:r>
      <w:r w:rsidRPr="00F37754">
        <w:rPr>
          <w:rFonts w:ascii="Arial" w:eastAsia="HelveticaLTStd-Roman" w:hAnsi="Arial" w:cs="Arial"/>
          <w:i/>
          <w:iCs/>
          <w:color w:val="000000" w:themeColor="text1"/>
          <w:kern w:val="0"/>
          <w14:ligatures w14:val="none"/>
        </w:rPr>
        <w:t>Preventive</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 xml:space="preserve">Veterinary Medicine, </w:t>
      </w:r>
      <w:r w:rsidRPr="00F37754">
        <w:rPr>
          <w:rFonts w:ascii="Arial" w:eastAsia="HelveticaLTStd-Roman" w:hAnsi="Arial" w:cs="Arial"/>
          <w:color w:val="000000" w:themeColor="text1"/>
          <w:kern w:val="0"/>
          <w14:ligatures w14:val="none"/>
        </w:rPr>
        <w:t>117(2), 340-357.</w:t>
      </w:r>
      <w:r w:rsidRPr="00F37754">
        <w:rPr>
          <w:rFonts w:ascii="Arial" w:hAnsi="Arial" w:cs="Arial"/>
          <w:color w:val="000000" w:themeColor="text1"/>
        </w:rPr>
        <w:t xml:space="preserve"> </w:t>
      </w:r>
      <w:hyperlink r:id="rId20" w:history="1">
        <w:r w:rsidRPr="00F37754">
          <w:rPr>
            <w:rStyle w:val="Hyperlink"/>
            <w:rFonts w:ascii="Arial" w:eastAsia="HelveticaLTStd-Roman" w:hAnsi="Arial" w:cs="Arial"/>
            <w:color w:val="000000" w:themeColor="text1"/>
            <w:kern w:val="0"/>
            <w14:ligatures w14:val="none"/>
          </w:rPr>
          <w:t>https://doi.org/10.1016/j.prevetmed.2014.07.008</w:t>
        </w:r>
      </w:hyperlink>
      <w:r w:rsidRPr="00F37754">
        <w:rPr>
          <w:rFonts w:ascii="Arial" w:eastAsia="HelveticaLTStd-Roman" w:hAnsi="Arial" w:cs="Arial"/>
          <w:color w:val="000000" w:themeColor="text1"/>
          <w:kern w:val="0"/>
          <w14:ligatures w14:val="none"/>
        </w:rPr>
        <w:t xml:space="preserve"> </w:t>
      </w:r>
    </w:p>
    <w:p w14:paraId="2AB400D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Fox, C. W., &amp; Czesak, M. E. (2000). Evolutionary ecology of progeny size in arthropods. </w:t>
      </w:r>
      <w:r w:rsidRPr="00F37754">
        <w:rPr>
          <w:rFonts w:ascii="Arial" w:eastAsia="HelveticaLTStd-Roman" w:hAnsi="Arial" w:cs="Arial"/>
          <w:i/>
          <w:iCs/>
          <w:color w:val="000000" w:themeColor="text1"/>
          <w:kern w:val="0"/>
          <w14:ligatures w14:val="none"/>
        </w:rPr>
        <w:t>Annual Review of</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Entomology</w:t>
      </w:r>
      <w:r w:rsidRPr="00F37754">
        <w:rPr>
          <w:rFonts w:ascii="Arial" w:hAnsi="Arial" w:cs="Arial"/>
          <w:color w:val="000000" w:themeColor="text1"/>
          <w:shd w:val="clear" w:color="auto" w:fill="FFFFFF"/>
        </w:rPr>
        <w:t>, 45(1), 341-369.</w:t>
      </w:r>
      <w:r w:rsidRPr="00F37754">
        <w:rPr>
          <w:rFonts w:ascii="Arial" w:eastAsia="HelveticaLTStd-Roman" w:hAnsi="Arial" w:cs="Arial"/>
          <w:color w:val="000000" w:themeColor="text1"/>
          <w:kern w:val="0"/>
          <w14:ligatures w14:val="none"/>
        </w:rPr>
        <w:t xml:space="preserve"> </w:t>
      </w:r>
      <w:hyperlink r:id="rId21" w:history="1">
        <w:r w:rsidRPr="00F37754">
          <w:rPr>
            <w:rStyle w:val="Hyperlink"/>
            <w:rFonts w:ascii="Arial" w:eastAsia="HelveticaLTStd-Roman" w:hAnsi="Arial" w:cs="Arial"/>
            <w:color w:val="000000" w:themeColor="text1"/>
            <w:kern w:val="0"/>
            <w14:ligatures w14:val="none"/>
          </w:rPr>
          <w:t>https://doi.org/10.1146/annurev.ento.45.1.341</w:t>
        </w:r>
      </w:hyperlink>
    </w:p>
    <w:p w14:paraId="56904457"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u w:val="single"/>
          <w14:ligatures w14:val="none"/>
        </w:rPr>
      </w:pPr>
      <w:r w:rsidRPr="00F37754">
        <w:rPr>
          <w:rFonts w:ascii="Arial" w:hAnsi="Arial" w:cs="Arial"/>
          <w:color w:val="000000" w:themeColor="text1"/>
          <w:shd w:val="clear" w:color="auto" w:fill="FFFFFF"/>
        </w:rPr>
        <w:t>Hall, M. J. R. (1995). Trapping the flies that cause myiasis: their responses to host-stimuli. </w:t>
      </w:r>
      <w:r w:rsidRPr="00F37754">
        <w:rPr>
          <w:rFonts w:ascii="Arial" w:hAnsi="Arial" w:cs="Arial"/>
          <w:i/>
          <w:iCs/>
          <w:color w:val="000000" w:themeColor="text1"/>
          <w:shd w:val="clear" w:color="auto" w:fill="FFFFFF"/>
        </w:rPr>
        <w:t>Annals of Tropical Medicine &amp; Parasitology</w:t>
      </w:r>
      <w:r w:rsidRPr="00F37754">
        <w:rPr>
          <w:rFonts w:ascii="Arial" w:hAnsi="Arial" w:cs="Arial"/>
          <w:color w:val="000000" w:themeColor="text1"/>
          <w:shd w:val="clear" w:color="auto" w:fill="FFFFFF"/>
        </w:rPr>
        <w:t>, 89(4), 333-357.</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https://doi.org/10.1080/00034983.1995.11812964</w:t>
      </w:r>
    </w:p>
    <w:p w14:paraId="779AA574"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Kuney, D.R. (2002) External parasites, insects, and rodents. In: Bell, D.D. and Weaver, W.D. (eds) </w:t>
      </w:r>
      <w:r w:rsidRPr="00F37754">
        <w:rPr>
          <w:rFonts w:ascii="Arial" w:eastAsia="HelveticaLTStd-Roman" w:hAnsi="Arial" w:cs="Arial"/>
          <w:i/>
          <w:iCs/>
          <w:color w:val="000000" w:themeColor="text1"/>
          <w:kern w:val="0"/>
          <w14:ligatures w14:val="none"/>
        </w:rPr>
        <w:t>Commercial Chicken Meat and Egg Production</w:t>
      </w:r>
      <w:r w:rsidRPr="00F37754">
        <w:rPr>
          <w:rFonts w:ascii="Arial" w:eastAsia="HelveticaLTStd-Roman" w:hAnsi="Arial" w:cs="Arial"/>
          <w:color w:val="000000" w:themeColor="text1"/>
          <w:kern w:val="0"/>
          <w14:ligatures w14:val="none"/>
        </w:rPr>
        <w:t>. Springer, Boston, Massachusetts, pp. 169-184.</w:t>
      </w:r>
    </w:p>
    <w:p w14:paraId="02CA49E8"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Lambin, E. F., Tran, A., </w:t>
      </w:r>
      <w:proofErr w:type="spellStart"/>
      <w:r w:rsidRPr="00F37754">
        <w:rPr>
          <w:rFonts w:ascii="Arial" w:hAnsi="Arial" w:cs="Arial"/>
          <w:color w:val="000000" w:themeColor="text1"/>
          <w:shd w:val="clear" w:color="auto" w:fill="FFFFFF"/>
        </w:rPr>
        <w:t>Vanwambeke</w:t>
      </w:r>
      <w:proofErr w:type="spellEnd"/>
      <w:r w:rsidRPr="00F37754">
        <w:rPr>
          <w:rFonts w:ascii="Arial" w:hAnsi="Arial" w:cs="Arial"/>
          <w:color w:val="000000" w:themeColor="text1"/>
          <w:shd w:val="clear" w:color="auto" w:fill="FFFFFF"/>
        </w:rPr>
        <w:t>, S. O., Linard, C., &amp; Soti, V. (2010). Pathogenic landscapes: interactions between land, people, disease vectors, and their animal hosts. </w:t>
      </w:r>
      <w:r w:rsidRPr="00F37754">
        <w:rPr>
          <w:rFonts w:ascii="Arial" w:eastAsia="HelveticaLTStd-Roman" w:hAnsi="Arial" w:cs="Arial"/>
          <w:i/>
          <w:iCs/>
          <w:color w:val="000000" w:themeColor="text1"/>
          <w:kern w:val="0"/>
          <w14:ligatures w14:val="none"/>
        </w:rPr>
        <w:t>International Journal of Health</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 xml:space="preserve">Geographics, </w:t>
      </w:r>
      <w:r w:rsidRPr="00F37754">
        <w:rPr>
          <w:rFonts w:ascii="Arial" w:hAnsi="Arial" w:cs="Arial"/>
          <w:color w:val="000000" w:themeColor="text1"/>
          <w:shd w:val="clear" w:color="auto" w:fill="FFFFFF"/>
        </w:rPr>
        <w:t>9, 1-13.</w:t>
      </w:r>
    </w:p>
    <w:p w14:paraId="28EC6816" w14:textId="77777777" w:rsidR="00D52EF8" w:rsidRPr="00F37754" w:rsidRDefault="00D52EF8" w:rsidP="00D52EF8">
      <w:pPr>
        <w:spacing w:line="360" w:lineRule="auto"/>
        <w:jc w:val="both"/>
        <w:rPr>
          <w:rFonts w:ascii="Arial" w:hAnsi="Arial" w:cs="Arial"/>
        </w:rPr>
      </w:pPr>
      <w:r w:rsidRPr="00F37754">
        <w:rPr>
          <w:rFonts w:ascii="Arial" w:hAnsi="Arial" w:cs="Arial"/>
        </w:rPr>
        <w:t xml:space="preserve">Levine, N. D., et al. (1980). Protozoan Movement and Organelles. </w:t>
      </w:r>
      <w:r w:rsidRPr="00F37754">
        <w:rPr>
          <w:rFonts w:ascii="Arial" w:hAnsi="Arial" w:cs="Arial"/>
          <w:i/>
          <w:iCs/>
        </w:rPr>
        <w:t>Biological Reviews</w:t>
      </w:r>
      <w:r w:rsidRPr="00F37754">
        <w:rPr>
          <w:rFonts w:ascii="Arial" w:hAnsi="Arial" w:cs="Arial"/>
        </w:rPr>
        <w:t>, 55(3), 315-334.</w:t>
      </w:r>
    </w:p>
    <w:p w14:paraId="063AB69F" w14:textId="1061D1D0" w:rsidR="00D52EF8" w:rsidRPr="00F37754" w:rsidRDefault="00D52EF8" w:rsidP="00D52EF8">
      <w:pPr>
        <w:spacing w:line="360" w:lineRule="auto"/>
        <w:jc w:val="both"/>
        <w:rPr>
          <w:rFonts w:ascii="Arial" w:hAnsi="Arial" w:cs="Arial"/>
        </w:rPr>
      </w:pPr>
      <w:r w:rsidRPr="00F37754">
        <w:rPr>
          <w:rFonts w:ascii="Arial" w:eastAsia="HelveticaLTStd-Roman" w:hAnsi="Arial" w:cs="Arial"/>
          <w:color w:val="000000" w:themeColor="text1"/>
          <w:kern w:val="0"/>
          <w14:ligatures w14:val="none"/>
        </w:rPr>
        <w:t xml:space="preserve">Linard, C., Lamarque, P., Heyman, P., </w:t>
      </w:r>
      <w:proofErr w:type="spellStart"/>
      <w:r w:rsidRPr="00F37754">
        <w:rPr>
          <w:rFonts w:ascii="Arial" w:eastAsia="HelveticaLTStd-Roman" w:hAnsi="Arial" w:cs="Arial"/>
          <w:color w:val="000000" w:themeColor="text1"/>
          <w:kern w:val="0"/>
          <w14:ligatures w14:val="none"/>
        </w:rPr>
        <w:t>Ducoffre</w:t>
      </w:r>
      <w:proofErr w:type="spellEnd"/>
      <w:r w:rsidRPr="00F37754">
        <w:rPr>
          <w:rFonts w:ascii="Arial" w:eastAsia="HelveticaLTStd-Roman" w:hAnsi="Arial" w:cs="Arial"/>
          <w:color w:val="000000" w:themeColor="text1"/>
          <w:kern w:val="0"/>
          <w14:ligatures w14:val="none"/>
        </w:rPr>
        <w:t xml:space="preserve">, G., </w:t>
      </w:r>
      <w:proofErr w:type="spellStart"/>
      <w:r w:rsidRPr="00F37754">
        <w:rPr>
          <w:rFonts w:ascii="Arial" w:eastAsia="HelveticaLTStd-Roman" w:hAnsi="Arial" w:cs="Arial"/>
          <w:color w:val="000000" w:themeColor="text1"/>
          <w:kern w:val="0"/>
          <w14:ligatures w14:val="none"/>
        </w:rPr>
        <w:t>Luyasu</w:t>
      </w:r>
      <w:proofErr w:type="spellEnd"/>
      <w:r w:rsidRPr="00F37754">
        <w:rPr>
          <w:rFonts w:ascii="Arial" w:eastAsia="HelveticaLTStd-Roman" w:hAnsi="Arial" w:cs="Arial"/>
          <w:color w:val="000000" w:themeColor="text1"/>
          <w:kern w:val="0"/>
          <w14:ligatures w14:val="none"/>
        </w:rPr>
        <w:t>, V.,</w:t>
      </w:r>
      <w:r w:rsidRPr="00F37754">
        <w:rPr>
          <w:rFonts w:ascii="Arial" w:hAnsi="Arial" w:cs="Arial"/>
          <w:color w:val="000000" w:themeColor="text1"/>
          <w:shd w:val="clear" w:color="auto" w:fill="FFFFFF"/>
        </w:rPr>
        <w:t xml:space="preserve"> </w:t>
      </w:r>
      <w:proofErr w:type="spellStart"/>
      <w:r w:rsidRPr="00F37754">
        <w:rPr>
          <w:rFonts w:ascii="Arial" w:hAnsi="Arial" w:cs="Arial"/>
          <w:color w:val="000000" w:themeColor="text1"/>
          <w:shd w:val="clear" w:color="auto" w:fill="FFFFFF"/>
        </w:rPr>
        <w:t>Tersago</w:t>
      </w:r>
      <w:proofErr w:type="spellEnd"/>
      <w:r w:rsidRPr="00F37754">
        <w:rPr>
          <w:rFonts w:ascii="Arial" w:hAnsi="Arial" w:cs="Arial"/>
          <w:color w:val="000000" w:themeColor="text1"/>
          <w:shd w:val="clear" w:color="auto" w:fill="FFFFFF"/>
        </w:rPr>
        <w:t>, K.</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et al</w:t>
      </w:r>
      <w:r w:rsidRPr="00F37754">
        <w:rPr>
          <w:rFonts w:ascii="Arial" w:eastAsia="HelveticaLTStd-Roman" w:hAnsi="Arial" w:cs="Arial"/>
          <w:color w:val="000000" w:themeColor="text1"/>
          <w:kern w:val="0"/>
          <w14:ligatures w14:val="none"/>
        </w:rPr>
        <w:t xml:space="preserve">. (2007) Determinants of the geographic distribution of </w:t>
      </w:r>
      <w:proofErr w:type="spellStart"/>
      <w:r w:rsidRPr="00F37754">
        <w:rPr>
          <w:rFonts w:ascii="Arial" w:eastAsia="HelveticaLTStd-Roman" w:hAnsi="Arial" w:cs="Arial"/>
          <w:color w:val="000000" w:themeColor="text1"/>
          <w:kern w:val="0"/>
          <w14:ligatures w14:val="none"/>
        </w:rPr>
        <w:t>Puumala</w:t>
      </w:r>
      <w:proofErr w:type="spellEnd"/>
      <w:r w:rsidRPr="00F37754">
        <w:rPr>
          <w:rFonts w:ascii="Arial" w:eastAsia="HelveticaLTStd-Roman" w:hAnsi="Arial" w:cs="Arial"/>
          <w:color w:val="000000" w:themeColor="text1"/>
          <w:kern w:val="0"/>
          <w14:ligatures w14:val="none"/>
        </w:rPr>
        <w:t xml:space="preserve"> virus and Lyme borreliosis in Belgium. </w:t>
      </w:r>
      <w:r w:rsidRPr="00F37754">
        <w:rPr>
          <w:rFonts w:ascii="Arial" w:eastAsia="HelveticaLTStd-Roman" w:hAnsi="Arial" w:cs="Arial"/>
          <w:i/>
          <w:iCs/>
          <w:color w:val="000000" w:themeColor="text1"/>
          <w:kern w:val="0"/>
          <w14:ligatures w14:val="none"/>
        </w:rPr>
        <w:t>International Journal of Health</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 xml:space="preserve">Geographics. </w:t>
      </w:r>
      <w:r w:rsidRPr="00F37754">
        <w:rPr>
          <w:rFonts w:ascii="Arial" w:eastAsia="HelveticaLTStd-Roman" w:hAnsi="Arial" w:cs="Arial"/>
          <w:color w:val="000000" w:themeColor="text1"/>
          <w:kern w:val="0"/>
          <w14:ligatures w14:val="none"/>
        </w:rPr>
        <w:t>6, 1-14.</w:t>
      </w:r>
    </w:p>
    <w:p w14:paraId="157CA3AB"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Lord, R. D. (1983). Ecological strategies for the prevention and control of health problems. </w:t>
      </w:r>
      <w:r w:rsidRPr="00F37754">
        <w:rPr>
          <w:rFonts w:ascii="Arial" w:hAnsi="Arial" w:cs="Arial"/>
          <w:i/>
          <w:iCs/>
          <w:color w:val="000000" w:themeColor="text1"/>
          <w:shd w:val="clear" w:color="auto" w:fill="FFFFFF"/>
        </w:rPr>
        <w:t xml:space="preserve">Bulletin of the Pan American Health Organization (PAHO), </w:t>
      </w:r>
      <w:r w:rsidRPr="00F37754">
        <w:rPr>
          <w:rFonts w:ascii="Arial" w:hAnsi="Arial" w:cs="Arial"/>
          <w:color w:val="000000" w:themeColor="text1"/>
          <w:shd w:val="clear" w:color="auto" w:fill="FFFFFF"/>
        </w:rPr>
        <w:t>17</w:t>
      </w:r>
      <w:r w:rsidRPr="00F37754">
        <w:rPr>
          <w:rFonts w:ascii="Arial" w:hAnsi="Arial" w:cs="Arial"/>
          <w:i/>
          <w:iCs/>
          <w:color w:val="000000" w:themeColor="text1"/>
          <w:shd w:val="clear" w:color="auto" w:fill="FFFFFF"/>
        </w:rPr>
        <w:t xml:space="preserve"> (1), 1983</w:t>
      </w:r>
      <w:r w:rsidRPr="00F37754">
        <w:rPr>
          <w:rFonts w:ascii="Arial" w:hAnsi="Arial" w:cs="Arial"/>
          <w:color w:val="000000" w:themeColor="text1"/>
          <w:shd w:val="clear" w:color="auto" w:fill="FFFFFF"/>
        </w:rPr>
        <w:t>.</w:t>
      </w:r>
    </w:p>
    <w:p w14:paraId="699F898C" w14:textId="60FD2F6E" w:rsidR="00D52EF8" w:rsidRPr="0052566D" w:rsidRDefault="00D52EF8" w:rsidP="00D52EF8">
      <w:pPr>
        <w:autoSpaceDE w:val="0"/>
        <w:autoSpaceDN w:val="0"/>
        <w:adjustRightInd w:val="0"/>
        <w:spacing w:after="0" w:line="360" w:lineRule="auto"/>
        <w:jc w:val="both"/>
        <w:rPr>
          <w:rFonts w:ascii="Arial" w:hAnsi="Arial" w:cs="Arial"/>
          <w:u w:val="single"/>
          <w:shd w:val="clear" w:color="auto" w:fill="FFFFFF"/>
        </w:rPr>
      </w:pPr>
      <w:r w:rsidRPr="0052566D">
        <w:rPr>
          <w:rFonts w:ascii="Arial" w:hAnsi="Arial" w:cs="Arial"/>
          <w:shd w:val="clear" w:color="auto" w:fill="FFFFFF"/>
        </w:rPr>
        <w:t xml:space="preserve">Mehlhorn, H., &amp; Heydorn, A. O. (1978). The </w:t>
      </w:r>
      <w:proofErr w:type="spellStart"/>
      <w:r w:rsidRPr="0052566D">
        <w:rPr>
          <w:rFonts w:ascii="Arial" w:hAnsi="Arial" w:cs="Arial"/>
          <w:shd w:val="clear" w:color="auto" w:fill="FFFFFF"/>
        </w:rPr>
        <w:t>sarcosporidia</w:t>
      </w:r>
      <w:proofErr w:type="spellEnd"/>
      <w:r w:rsidRPr="0052566D">
        <w:rPr>
          <w:rFonts w:ascii="Arial" w:hAnsi="Arial" w:cs="Arial"/>
          <w:shd w:val="clear" w:color="auto" w:fill="FFFFFF"/>
        </w:rPr>
        <w:t xml:space="preserve"> (Protozoa, </w:t>
      </w:r>
      <w:proofErr w:type="spellStart"/>
      <w:r w:rsidRPr="0052566D">
        <w:rPr>
          <w:rFonts w:ascii="Arial" w:hAnsi="Arial" w:cs="Arial"/>
          <w:shd w:val="clear" w:color="auto" w:fill="FFFFFF"/>
        </w:rPr>
        <w:t>Sporozoa</w:t>
      </w:r>
      <w:proofErr w:type="spellEnd"/>
      <w:r w:rsidRPr="0052566D">
        <w:rPr>
          <w:rFonts w:ascii="Arial" w:hAnsi="Arial" w:cs="Arial"/>
          <w:shd w:val="clear" w:color="auto" w:fill="FFFFFF"/>
        </w:rPr>
        <w:t>): life cycle and fine structure. </w:t>
      </w:r>
      <w:r w:rsidRPr="0052566D">
        <w:rPr>
          <w:rFonts w:ascii="Arial" w:hAnsi="Arial" w:cs="Arial"/>
          <w:i/>
          <w:iCs/>
          <w:shd w:val="clear" w:color="auto" w:fill="FFFFFF"/>
        </w:rPr>
        <w:t>Advances in Parasitology</w:t>
      </w:r>
      <w:r w:rsidRPr="0052566D">
        <w:rPr>
          <w:rFonts w:ascii="Arial" w:hAnsi="Arial" w:cs="Arial"/>
          <w:shd w:val="clear" w:color="auto" w:fill="FFFFFF"/>
        </w:rPr>
        <w:t>, 16, 43-91.</w:t>
      </w:r>
      <w:r w:rsidRPr="0052566D">
        <w:rPr>
          <w:rFonts w:ascii="Arial" w:hAnsi="Arial" w:cs="Arial"/>
        </w:rPr>
        <w:t xml:space="preserve"> </w:t>
      </w:r>
      <w:hyperlink r:id="rId22" w:history="1">
        <w:r w:rsidR="008F7DA5" w:rsidRPr="0052566D">
          <w:rPr>
            <w:rStyle w:val="Hyperlink"/>
            <w:rFonts w:ascii="Arial" w:hAnsi="Arial" w:cs="Arial"/>
            <w:color w:val="auto"/>
            <w:shd w:val="clear" w:color="auto" w:fill="FFFFFF"/>
          </w:rPr>
          <w:t>https://doi.org/10.1016/S0065-308X(08)60572-2</w:t>
        </w:r>
      </w:hyperlink>
      <w:r w:rsidR="008F7DA5" w:rsidRPr="0052566D">
        <w:rPr>
          <w:rFonts w:ascii="Arial" w:hAnsi="Arial" w:cs="Arial"/>
          <w:u w:val="single"/>
          <w:shd w:val="clear" w:color="auto" w:fill="FFFFFF"/>
        </w:rPr>
        <w:t>.</w:t>
      </w:r>
    </w:p>
    <w:p w14:paraId="08EE21B2" w14:textId="4B12806C" w:rsidR="008F7DA5" w:rsidRPr="0052566D" w:rsidRDefault="008F7DA5" w:rsidP="00D52EF8">
      <w:pPr>
        <w:autoSpaceDE w:val="0"/>
        <w:autoSpaceDN w:val="0"/>
        <w:adjustRightInd w:val="0"/>
        <w:spacing w:after="0" w:line="360" w:lineRule="auto"/>
        <w:jc w:val="both"/>
        <w:rPr>
          <w:rFonts w:ascii="Arial" w:eastAsia="HelveticaLTStd-Roman" w:hAnsi="Arial" w:cs="Arial"/>
          <w:kern w:val="0"/>
          <w:u w:val="single"/>
          <w14:ligatures w14:val="none"/>
        </w:rPr>
      </w:pPr>
      <w:r w:rsidRPr="0052566D">
        <w:rPr>
          <w:rFonts w:ascii="Arial" w:hAnsi="Arial" w:cs="Arial"/>
          <w:shd w:val="clear" w:color="auto" w:fill="FFFFFF"/>
        </w:rPr>
        <w:t>Morand, S. (2020). Emerging diseases, livestock expansion and biodiversity loss are positively related at global scale. </w:t>
      </w:r>
      <w:r w:rsidRPr="0052566D">
        <w:rPr>
          <w:rFonts w:ascii="Arial" w:hAnsi="Arial" w:cs="Arial"/>
          <w:i/>
          <w:iCs/>
          <w:shd w:val="clear" w:color="auto" w:fill="FFFFFF"/>
        </w:rPr>
        <w:t>Biological Conservation</w:t>
      </w:r>
      <w:r w:rsidRPr="0052566D">
        <w:rPr>
          <w:rFonts w:ascii="Arial" w:hAnsi="Arial" w:cs="Arial"/>
          <w:shd w:val="clear" w:color="auto" w:fill="FFFFFF"/>
        </w:rPr>
        <w:t>, </w:t>
      </w:r>
      <w:r w:rsidRPr="0052566D">
        <w:rPr>
          <w:rFonts w:ascii="Arial" w:hAnsi="Arial" w:cs="Arial"/>
          <w:iCs/>
          <w:shd w:val="clear" w:color="auto" w:fill="FFFFFF"/>
        </w:rPr>
        <w:t>248</w:t>
      </w:r>
      <w:r w:rsidRPr="0052566D">
        <w:rPr>
          <w:rFonts w:ascii="Arial" w:hAnsi="Arial" w:cs="Arial"/>
          <w:shd w:val="clear" w:color="auto" w:fill="FFFFFF"/>
        </w:rPr>
        <w:t>, 108707.</w:t>
      </w:r>
    </w:p>
    <w:p w14:paraId="286CA311" w14:textId="04AD1DEB" w:rsidR="00D52EF8" w:rsidRPr="0052566D" w:rsidRDefault="00D52EF8" w:rsidP="00D52EF8">
      <w:pPr>
        <w:autoSpaceDE w:val="0"/>
        <w:autoSpaceDN w:val="0"/>
        <w:adjustRightInd w:val="0"/>
        <w:spacing w:after="0" w:line="360" w:lineRule="auto"/>
        <w:jc w:val="both"/>
        <w:rPr>
          <w:rFonts w:ascii="Arial" w:eastAsia="HelveticaLTStd-Roman" w:hAnsi="Arial" w:cs="Arial"/>
          <w:kern w:val="0"/>
          <w14:ligatures w14:val="none"/>
        </w:rPr>
      </w:pPr>
      <w:r w:rsidRPr="0052566D">
        <w:rPr>
          <w:rFonts w:ascii="Arial" w:eastAsia="HelveticaLTStd-Roman" w:hAnsi="Arial" w:cs="Arial"/>
          <w:kern w:val="0"/>
          <w14:ligatures w14:val="none"/>
        </w:rPr>
        <w:t xml:space="preserve">OConnor, B. M. (1982) Evolutionary ecology of </w:t>
      </w:r>
      <w:proofErr w:type="spellStart"/>
      <w:r w:rsidRPr="0052566D">
        <w:rPr>
          <w:rFonts w:ascii="Arial" w:eastAsia="HelveticaLTStd-Roman" w:hAnsi="Arial" w:cs="Arial"/>
          <w:kern w:val="0"/>
          <w14:ligatures w14:val="none"/>
        </w:rPr>
        <w:t>astigmatid</w:t>
      </w:r>
      <w:proofErr w:type="spellEnd"/>
      <w:r w:rsidRPr="0052566D">
        <w:rPr>
          <w:rFonts w:ascii="Arial" w:eastAsia="HelveticaLTStd-Roman" w:hAnsi="Arial" w:cs="Arial"/>
          <w:kern w:val="0"/>
          <w14:ligatures w14:val="none"/>
        </w:rPr>
        <w:t xml:space="preserve"> mites. </w:t>
      </w:r>
      <w:r w:rsidRPr="0052566D">
        <w:rPr>
          <w:rFonts w:ascii="Arial" w:eastAsia="HelveticaLTStd-Roman" w:hAnsi="Arial" w:cs="Arial"/>
          <w:i/>
          <w:iCs/>
          <w:kern w:val="0"/>
          <w14:ligatures w14:val="none"/>
        </w:rPr>
        <w:t xml:space="preserve">Annual Review of Entomology, </w:t>
      </w:r>
      <w:r w:rsidRPr="0052566D">
        <w:rPr>
          <w:rFonts w:ascii="Arial" w:eastAsia="HelveticaLTStd-Roman" w:hAnsi="Arial" w:cs="Arial"/>
          <w:kern w:val="0"/>
          <w14:ligatures w14:val="none"/>
        </w:rPr>
        <w:t>27(1), 385–409.</w:t>
      </w:r>
      <w:r w:rsidR="008F7DA5" w:rsidRPr="0052566D">
        <w:t xml:space="preserve"> </w:t>
      </w:r>
      <w:hyperlink r:id="rId23" w:history="1">
        <w:r w:rsidR="008F7DA5" w:rsidRPr="0052566D">
          <w:rPr>
            <w:sz w:val="27"/>
            <w:szCs w:val="27"/>
            <w:u w:val="single"/>
            <w:shd w:val="clear" w:color="auto" w:fill="FFFFFF"/>
          </w:rPr>
          <w:t>https://doi.org/10.1016/j.biocon.2020.108707</w:t>
        </w:r>
      </w:hyperlink>
      <w:r w:rsidR="008F7DA5" w:rsidRPr="0052566D">
        <w:t>.</w:t>
      </w:r>
    </w:p>
    <w:p w14:paraId="1FD59271" w14:textId="762BC292" w:rsidR="008F7DA5" w:rsidRPr="0052566D" w:rsidRDefault="008F7DA5" w:rsidP="0052566D">
      <w:pPr>
        <w:pStyle w:val="c-article-referencestext"/>
        <w:shd w:val="clear" w:color="auto" w:fill="FFFFFF"/>
        <w:spacing w:before="0" w:beforeAutospacing="0" w:after="240" w:afterAutospacing="0" w:line="360" w:lineRule="auto"/>
        <w:jc w:val="both"/>
        <w:rPr>
          <w:rFonts w:ascii="Arial" w:hAnsi="Arial" w:cs="Arial"/>
          <w:color w:val="222222"/>
          <w:sz w:val="22"/>
          <w:szCs w:val="22"/>
        </w:rPr>
      </w:pPr>
      <w:r w:rsidRPr="0052566D">
        <w:rPr>
          <w:rFonts w:ascii="Arial" w:hAnsi="Arial" w:cs="Arial"/>
          <w:sz w:val="22"/>
          <w:szCs w:val="22"/>
          <w:shd w:val="clear" w:color="auto" w:fill="FFFFFF"/>
        </w:rPr>
        <w:t>Plowright, R. K., Reaser, J. K., Locke, H., Woodley, S. J., Patz, J. A., Becker, D. J.,</w:t>
      </w:r>
      <w:proofErr w:type="spellStart"/>
      <w:r w:rsidRPr="0052566D">
        <w:rPr>
          <w:rFonts w:ascii="Arial" w:hAnsi="Arial" w:cs="Arial"/>
          <w:sz w:val="22"/>
          <w:szCs w:val="22"/>
          <w:shd w:val="clear" w:color="auto" w:fill="FFFFFF"/>
        </w:rPr>
        <w:t>Oppler</w:t>
      </w:r>
      <w:proofErr w:type="spellEnd"/>
      <w:r w:rsidRPr="0052566D">
        <w:rPr>
          <w:rFonts w:ascii="Arial" w:hAnsi="Arial" w:cs="Arial"/>
          <w:sz w:val="22"/>
          <w:szCs w:val="22"/>
          <w:shd w:val="clear" w:color="auto" w:fill="FFFFFF"/>
        </w:rPr>
        <w:t>,</w:t>
      </w:r>
      <w:r w:rsidR="0052566D" w:rsidRPr="0052566D">
        <w:rPr>
          <w:rFonts w:ascii="Arial" w:hAnsi="Arial" w:cs="Arial"/>
          <w:sz w:val="22"/>
          <w:szCs w:val="22"/>
          <w:shd w:val="clear" w:color="auto" w:fill="FFFFFF"/>
        </w:rPr>
        <w:t xml:space="preserve"> G.,</w:t>
      </w:r>
      <w:r w:rsidRPr="0052566D">
        <w:rPr>
          <w:rFonts w:ascii="Arial" w:hAnsi="Arial" w:cs="Arial"/>
          <w:sz w:val="22"/>
          <w:szCs w:val="22"/>
          <w:shd w:val="clear" w:color="auto" w:fill="FFFFFF"/>
        </w:rPr>
        <w:t xml:space="preserve"> Hudson, </w:t>
      </w:r>
      <w:r w:rsidR="0052566D" w:rsidRPr="0052566D">
        <w:rPr>
          <w:rFonts w:ascii="Arial" w:hAnsi="Arial" w:cs="Arial"/>
          <w:sz w:val="22"/>
          <w:szCs w:val="22"/>
          <w:shd w:val="clear" w:color="auto" w:fill="FFFFFF"/>
        </w:rPr>
        <w:t>P.J.</w:t>
      </w:r>
      <w:r w:rsidRPr="0052566D">
        <w:rPr>
          <w:rFonts w:ascii="Arial" w:hAnsi="Arial" w:cs="Arial"/>
          <w:sz w:val="22"/>
          <w:szCs w:val="22"/>
          <w:shd w:val="clear" w:color="auto" w:fill="FFFFFF"/>
        </w:rPr>
        <w:t xml:space="preserve"> &amp; Tabor, G. M. (2021). Land use-induced spillover: a call to action to </w:t>
      </w:r>
      <w:r w:rsidRPr="0052566D">
        <w:rPr>
          <w:rFonts w:ascii="Arial" w:hAnsi="Arial" w:cs="Arial"/>
          <w:sz w:val="22"/>
          <w:szCs w:val="22"/>
          <w:shd w:val="clear" w:color="auto" w:fill="FFFFFF"/>
        </w:rPr>
        <w:lastRenderedPageBreak/>
        <w:t>safeguard environmental, animal, and human health. </w:t>
      </w:r>
      <w:r w:rsidRPr="0052566D">
        <w:rPr>
          <w:rFonts w:ascii="Arial" w:hAnsi="Arial" w:cs="Arial"/>
          <w:i/>
          <w:iCs/>
          <w:sz w:val="22"/>
          <w:szCs w:val="22"/>
          <w:shd w:val="clear" w:color="auto" w:fill="FFFFFF"/>
        </w:rPr>
        <w:t>The Lancet Planetary Health</w:t>
      </w:r>
      <w:r w:rsidRPr="0052566D">
        <w:rPr>
          <w:rFonts w:ascii="Arial" w:hAnsi="Arial" w:cs="Arial"/>
          <w:sz w:val="22"/>
          <w:szCs w:val="22"/>
          <w:shd w:val="clear" w:color="auto" w:fill="FFFFFF"/>
        </w:rPr>
        <w:t>, </w:t>
      </w:r>
      <w:r w:rsidRPr="0052566D">
        <w:rPr>
          <w:rFonts w:ascii="Arial" w:hAnsi="Arial" w:cs="Arial"/>
          <w:iCs/>
          <w:sz w:val="22"/>
          <w:szCs w:val="22"/>
          <w:shd w:val="clear" w:color="auto" w:fill="FFFFFF"/>
        </w:rPr>
        <w:t>5</w:t>
      </w:r>
      <w:r w:rsidRPr="0052566D">
        <w:rPr>
          <w:rFonts w:ascii="Arial" w:hAnsi="Arial" w:cs="Arial"/>
          <w:sz w:val="22"/>
          <w:szCs w:val="22"/>
          <w:shd w:val="clear" w:color="auto" w:fill="FFFFFF"/>
        </w:rPr>
        <w:t>(4), e237-e245.</w:t>
      </w:r>
      <w:r w:rsidRPr="0052566D">
        <w:rPr>
          <w:rFonts w:ascii="Arial" w:hAnsi="Arial" w:cs="Arial"/>
          <w:sz w:val="22"/>
          <w:szCs w:val="22"/>
        </w:rPr>
        <w:t xml:space="preserve"> </w:t>
      </w:r>
      <w:hyperlink r:id="rId24" w:history="1">
        <w:r w:rsidRPr="0052566D">
          <w:rPr>
            <w:rFonts w:ascii="Arial" w:hAnsi="Arial" w:cs="Arial"/>
            <w:sz w:val="22"/>
            <w:szCs w:val="22"/>
            <w:u w:val="single"/>
          </w:rPr>
          <w:t>https://doi.org/10.1016/S2542-5196(21)00031-0</w:t>
        </w:r>
      </w:hyperlink>
      <w:r w:rsidRPr="0052566D">
        <w:rPr>
          <w:rFonts w:ascii="Arial" w:hAnsi="Arial" w:cs="Arial"/>
          <w:sz w:val="22"/>
          <w:szCs w:val="22"/>
        </w:rPr>
        <w:t>.</w:t>
      </w:r>
    </w:p>
    <w:p w14:paraId="6AB88988"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Poulin, R. (1995). Adaptive changes in the behaviour of parasitized animals: a critical review. </w:t>
      </w:r>
      <w:r w:rsidRPr="00F37754">
        <w:rPr>
          <w:rFonts w:ascii="Arial" w:eastAsia="HelveticaLTStd-Roman" w:hAnsi="Arial" w:cs="Arial"/>
          <w:i/>
          <w:iCs/>
          <w:color w:val="000000" w:themeColor="text1"/>
          <w:kern w:val="0"/>
          <w14:ligatures w14:val="none"/>
        </w:rPr>
        <w:t>International</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Journal for Parasitology</w:t>
      </w:r>
      <w:r w:rsidRPr="00F37754">
        <w:rPr>
          <w:rFonts w:ascii="Arial" w:hAnsi="Arial" w:cs="Arial"/>
          <w:color w:val="000000" w:themeColor="text1"/>
          <w:shd w:val="clear" w:color="auto" w:fill="FFFFFF"/>
        </w:rPr>
        <w:t>. 25(12), 1371-1383.</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https://doi.org/10.1016/0020-7519(95)00100-X</w:t>
      </w:r>
    </w:p>
    <w:p w14:paraId="448115C0"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Poulin, R., &amp; Morand, S. (2000). The diversity of parasites. </w:t>
      </w:r>
      <w:r w:rsidRPr="00F37754">
        <w:rPr>
          <w:rFonts w:ascii="Arial" w:eastAsia="HelveticaLTStd-Roman" w:hAnsi="Arial" w:cs="Arial"/>
          <w:i/>
          <w:iCs/>
          <w:color w:val="000000" w:themeColor="text1"/>
          <w:kern w:val="0"/>
          <w14:ligatures w14:val="none"/>
        </w:rPr>
        <w:t>The Quarterly Review of Biology</w:t>
      </w:r>
      <w:r w:rsidRPr="00F37754">
        <w:rPr>
          <w:rFonts w:ascii="Arial" w:hAnsi="Arial" w:cs="Arial"/>
          <w:color w:val="000000" w:themeColor="text1"/>
          <w:shd w:val="clear" w:color="auto" w:fill="FFFFFF"/>
        </w:rPr>
        <w:t>, 75(3), 277-293.</w:t>
      </w:r>
    </w:p>
    <w:p w14:paraId="272C3D7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u w:val="single"/>
          <w14:ligatures w14:val="none"/>
        </w:rPr>
      </w:pPr>
      <w:proofErr w:type="spellStart"/>
      <w:r w:rsidRPr="00F37754">
        <w:rPr>
          <w:rFonts w:ascii="Arial" w:hAnsi="Arial" w:cs="Arial"/>
          <w:color w:val="000000" w:themeColor="text1"/>
          <w:shd w:val="clear" w:color="auto" w:fill="FFFFFF"/>
        </w:rPr>
        <w:t>Quaraishi</w:t>
      </w:r>
      <w:proofErr w:type="spellEnd"/>
      <w:r w:rsidRPr="00F37754">
        <w:rPr>
          <w:rFonts w:ascii="Arial" w:hAnsi="Arial" w:cs="Arial"/>
          <w:color w:val="000000" w:themeColor="text1"/>
          <w:shd w:val="clear" w:color="auto" w:fill="FFFFFF"/>
        </w:rPr>
        <w:t xml:space="preserve">, M. S. (1958). Morphology of two </w:t>
      </w:r>
      <w:proofErr w:type="spellStart"/>
      <w:r w:rsidRPr="00F37754">
        <w:rPr>
          <w:rFonts w:ascii="Arial" w:hAnsi="Arial" w:cs="Arial"/>
          <w:color w:val="000000" w:themeColor="text1"/>
          <w:shd w:val="clear" w:color="auto" w:fill="FFFFFF"/>
        </w:rPr>
        <w:t>chalcidoid</w:t>
      </w:r>
      <w:proofErr w:type="spellEnd"/>
      <w:r w:rsidRPr="00F37754">
        <w:rPr>
          <w:rFonts w:ascii="Arial" w:hAnsi="Arial" w:cs="Arial"/>
          <w:color w:val="000000" w:themeColor="text1"/>
          <w:shd w:val="clear" w:color="auto" w:fill="FFFFFF"/>
        </w:rPr>
        <w:t xml:space="preserve"> parasites of ticks, </w:t>
      </w:r>
      <w:proofErr w:type="spellStart"/>
      <w:r w:rsidRPr="00F37754">
        <w:rPr>
          <w:rFonts w:ascii="Arial" w:hAnsi="Arial" w:cs="Arial"/>
          <w:i/>
          <w:iCs/>
          <w:color w:val="000000" w:themeColor="text1"/>
          <w:shd w:val="clear" w:color="auto" w:fill="FFFFFF"/>
        </w:rPr>
        <w:t>Hunterellus</w:t>
      </w:r>
      <w:proofErr w:type="spellEnd"/>
      <w:r w:rsidRPr="00F37754">
        <w:rPr>
          <w:rFonts w:ascii="Arial" w:hAnsi="Arial" w:cs="Arial"/>
          <w:i/>
          <w:iCs/>
          <w:color w:val="000000" w:themeColor="text1"/>
          <w:shd w:val="clear" w:color="auto" w:fill="FFFFFF"/>
        </w:rPr>
        <w:t xml:space="preserve"> hookeri</w:t>
      </w:r>
      <w:r w:rsidRPr="00F37754">
        <w:rPr>
          <w:rFonts w:ascii="Arial" w:hAnsi="Arial" w:cs="Arial"/>
          <w:color w:val="000000" w:themeColor="text1"/>
          <w:shd w:val="clear" w:color="auto" w:fill="FFFFFF"/>
        </w:rPr>
        <w:t xml:space="preserve"> Howard, 1908, and </w:t>
      </w:r>
      <w:proofErr w:type="spellStart"/>
      <w:r w:rsidRPr="00F37754">
        <w:rPr>
          <w:rFonts w:ascii="Arial" w:hAnsi="Arial" w:cs="Arial"/>
          <w:i/>
          <w:iCs/>
          <w:color w:val="000000" w:themeColor="text1"/>
          <w:shd w:val="clear" w:color="auto" w:fill="FFFFFF"/>
        </w:rPr>
        <w:t>Ixodiphagus</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texanus</w:t>
      </w:r>
      <w:proofErr w:type="spellEnd"/>
      <w:r w:rsidRPr="00F37754">
        <w:rPr>
          <w:rFonts w:ascii="Arial" w:hAnsi="Arial" w:cs="Arial"/>
          <w:color w:val="000000" w:themeColor="text1"/>
          <w:shd w:val="clear" w:color="auto" w:fill="FFFFFF"/>
        </w:rPr>
        <w:t xml:space="preserve"> Howard, 1907. </w:t>
      </w:r>
      <w:r w:rsidRPr="00F37754">
        <w:rPr>
          <w:rFonts w:ascii="Arial" w:hAnsi="Arial" w:cs="Arial"/>
          <w:i/>
          <w:iCs/>
          <w:color w:val="000000" w:themeColor="text1"/>
          <w:shd w:val="clear" w:color="auto" w:fill="FFFFFF"/>
        </w:rPr>
        <w:t>The American Midland Naturalist</w:t>
      </w:r>
      <w:r w:rsidRPr="00F37754">
        <w:rPr>
          <w:rFonts w:ascii="Arial" w:hAnsi="Arial" w:cs="Arial"/>
          <w:color w:val="000000" w:themeColor="text1"/>
          <w:shd w:val="clear" w:color="auto" w:fill="FFFFFF"/>
        </w:rPr>
        <w:t>, 59(2), 489-504.</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https://doi.org/10.2307/2422494</w:t>
      </w:r>
    </w:p>
    <w:p w14:paraId="673DF7F5" w14:textId="77777777" w:rsidR="00D52EF8" w:rsidRPr="00F37754" w:rsidRDefault="00D52EF8" w:rsidP="00D52EF8">
      <w:pPr>
        <w:autoSpaceDE w:val="0"/>
        <w:autoSpaceDN w:val="0"/>
        <w:adjustRightInd w:val="0"/>
        <w:spacing w:after="0" w:line="360" w:lineRule="auto"/>
        <w:jc w:val="both"/>
        <w:rPr>
          <w:rFonts w:ascii="Arial" w:hAnsi="Arial" w:cs="Arial"/>
          <w:color w:val="000000" w:themeColor="text1"/>
          <w:u w:val="single"/>
        </w:rPr>
      </w:pPr>
      <w:r w:rsidRPr="00F37754">
        <w:rPr>
          <w:rFonts w:ascii="Arial" w:hAnsi="Arial" w:cs="Arial"/>
          <w:color w:val="000000" w:themeColor="text1"/>
          <w:shd w:val="clear" w:color="auto" w:fill="FFFFFF"/>
        </w:rPr>
        <w:t xml:space="preserve">Rashid, M., Rashid, M. I., Akbar, H., Ahmad, L., Hassan, M. A., Ashraf, K., </w:t>
      </w:r>
      <w:r w:rsidRPr="00F37754">
        <w:rPr>
          <w:rFonts w:ascii="Arial" w:eastAsia="HelveticaLTStd-Roman" w:hAnsi="Arial" w:cs="Arial"/>
          <w:color w:val="000000" w:themeColor="text1"/>
          <w:kern w:val="0"/>
          <w14:ligatures w14:val="none"/>
        </w:rPr>
        <w:t>et al. (2019)</w:t>
      </w:r>
      <w:r w:rsidRPr="00F37754">
        <w:rPr>
          <w:rFonts w:ascii="Arial" w:hAnsi="Arial" w:cs="Arial"/>
          <w:color w:val="000000" w:themeColor="text1"/>
          <w:shd w:val="clear" w:color="auto" w:fill="FFFFFF"/>
        </w:rPr>
        <w:t xml:space="preserve">. A systematic review on modelling approaches for economic losses studies caused by parasites and their associated diseases in cattle. </w:t>
      </w:r>
      <w:r w:rsidRPr="00F37754">
        <w:rPr>
          <w:rFonts w:ascii="Arial" w:hAnsi="Arial" w:cs="Arial"/>
          <w:i/>
          <w:iCs/>
          <w:color w:val="000000" w:themeColor="text1"/>
          <w:shd w:val="clear" w:color="auto" w:fill="FFFFFF"/>
        </w:rPr>
        <w:t>Parasitology</w:t>
      </w:r>
      <w:r w:rsidRPr="00F37754">
        <w:rPr>
          <w:rFonts w:ascii="Arial" w:hAnsi="Arial" w:cs="Arial"/>
          <w:color w:val="000000" w:themeColor="text1"/>
          <w:shd w:val="clear" w:color="auto" w:fill="FFFFFF"/>
        </w:rPr>
        <w:t>, 146(2), 129-141.</w:t>
      </w:r>
      <w:r w:rsidRPr="00F37754">
        <w:rPr>
          <w:rFonts w:ascii="Arial" w:hAnsi="Arial" w:cs="Arial"/>
          <w:color w:val="000000" w:themeColor="text1"/>
          <w:shd w:val="clear" w:color="auto" w:fill="F3F3F3"/>
        </w:rPr>
        <w:t xml:space="preserve"> </w:t>
      </w:r>
      <w:r w:rsidRPr="00F37754">
        <w:rPr>
          <w:rFonts w:ascii="Arial" w:hAnsi="Arial" w:cs="Arial"/>
          <w:color w:val="000000" w:themeColor="text1"/>
        </w:rPr>
        <w:t xml:space="preserve">DOI: </w:t>
      </w:r>
      <w:r w:rsidRPr="00F37754">
        <w:rPr>
          <w:rFonts w:ascii="Arial" w:hAnsi="Arial" w:cs="Arial"/>
          <w:color w:val="000000" w:themeColor="text1"/>
          <w:u w:val="single"/>
        </w:rPr>
        <w:t>https://doi.org/10.1017/S0031182018001282</w:t>
      </w:r>
    </w:p>
    <w:p w14:paraId="4F5E5F06"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Stapp, P., Antolin, M. F., &amp; Ball, M. (2004). Patterns of extinction in prairie dog metapopulations: plague outbreaks follow El </w:t>
      </w:r>
      <w:proofErr w:type="spellStart"/>
      <w:r w:rsidRPr="00F37754">
        <w:rPr>
          <w:rFonts w:ascii="Arial" w:hAnsi="Arial" w:cs="Arial"/>
          <w:color w:val="000000" w:themeColor="text1"/>
          <w:shd w:val="clear" w:color="auto" w:fill="FFFFFF"/>
        </w:rPr>
        <w:t>Ninì</w:t>
      </w:r>
      <w:proofErr w:type="spellEnd"/>
      <w:r w:rsidRPr="00F37754">
        <w:rPr>
          <w:rFonts w:ascii="Arial" w:hAnsi="Arial" w:cs="Arial"/>
          <w:color w:val="000000" w:themeColor="text1"/>
          <w:shd w:val="clear" w:color="auto" w:fill="FFFFFF"/>
        </w:rPr>
        <w:t xml:space="preserve"> events. </w:t>
      </w:r>
      <w:r w:rsidRPr="00F37754">
        <w:rPr>
          <w:rFonts w:ascii="Arial" w:hAnsi="Arial" w:cs="Arial"/>
          <w:i/>
          <w:iCs/>
          <w:color w:val="000000" w:themeColor="text1"/>
          <w:shd w:val="clear" w:color="auto" w:fill="FFFFFF"/>
        </w:rPr>
        <w:t>Frontiers in Ecology and the Environment</w:t>
      </w:r>
      <w:r w:rsidRPr="00F37754">
        <w:rPr>
          <w:rFonts w:ascii="Arial" w:hAnsi="Arial" w:cs="Arial"/>
          <w:color w:val="000000" w:themeColor="text1"/>
          <w:shd w:val="clear" w:color="auto" w:fill="FFFFFF"/>
        </w:rPr>
        <w:t>, 2(5), 235-240.</w:t>
      </w:r>
      <w:r w:rsidRPr="00F37754">
        <w:rPr>
          <w:rFonts w:ascii="Arial" w:hAnsi="Arial" w:cs="Arial"/>
          <w:color w:val="000000" w:themeColor="text1"/>
        </w:rPr>
        <w:t xml:space="preserve"> </w:t>
      </w:r>
      <w:hyperlink r:id="rId25" w:history="1">
        <w:r w:rsidRPr="00F37754">
          <w:rPr>
            <w:rStyle w:val="Hyperlink"/>
            <w:rFonts w:ascii="Arial" w:hAnsi="Arial" w:cs="Arial"/>
            <w:color w:val="000000" w:themeColor="text1"/>
            <w:shd w:val="clear" w:color="auto" w:fill="FFFFFF"/>
          </w:rPr>
          <w:t>https://doi.org/10.1890/1540-9295</w:t>
        </w:r>
      </w:hyperlink>
      <w:r w:rsidRPr="00F37754">
        <w:rPr>
          <w:rFonts w:ascii="Arial" w:hAnsi="Arial" w:cs="Arial"/>
          <w:color w:val="000000" w:themeColor="text1"/>
          <w:shd w:val="clear" w:color="auto" w:fill="FFFFFF"/>
        </w:rPr>
        <w:t xml:space="preserve"> </w:t>
      </w:r>
    </w:p>
    <w:p w14:paraId="72704E08"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Stromberg, B. E. (1997). Environmental factors influencing transmission. </w:t>
      </w:r>
      <w:r w:rsidRPr="00F37754">
        <w:rPr>
          <w:rFonts w:ascii="Arial" w:hAnsi="Arial" w:cs="Arial"/>
          <w:i/>
          <w:iCs/>
          <w:color w:val="000000" w:themeColor="text1"/>
          <w:shd w:val="clear" w:color="auto" w:fill="FFFFFF"/>
        </w:rPr>
        <w:t>Veterinary Parasitology</w:t>
      </w:r>
      <w:r w:rsidRPr="00F37754">
        <w:rPr>
          <w:rFonts w:ascii="Arial" w:hAnsi="Arial" w:cs="Arial"/>
          <w:color w:val="000000" w:themeColor="text1"/>
          <w:shd w:val="clear" w:color="auto" w:fill="FFFFFF"/>
        </w:rPr>
        <w:t>, 72(3-4), 247-264.</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https://doi.org/10.1016/S0304-4017(97)00100-3</w:t>
      </w:r>
    </w:p>
    <w:p w14:paraId="596E757A" w14:textId="77777777" w:rsidR="00D52EF8" w:rsidRPr="00F37754" w:rsidRDefault="00D52EF8" w:rsidP="00D52EF8">
      <w:pPr>
        <w:spacing w:line="360" w:lineRule="auto"/>
        <w:jc w:val="both"/>
        <w:rPr>
          <w:rFonts w:ascii="Arial" w:hAnsi="Arial" w:cs="Arial"/>
          <w:color w:val="000000" w:themeColor="text1"/>
        </w:rPr>
      </w:pPr>
      <w:proofErr w:type="spellStart"/>
      <w:r w:rsidRPr="00F37754">
        <w:rPr>
          <w:rFonts w:ascii="Arial" w:hAnsi="Arial" w:cs="Arial"/>
          <w:color w:val="000000" w:themeColor="text1"/>
          <w:shd w:val="clear" w:color="auto" w:fill="FFFFFF"/>
        </w:rPr>
        <w:t>Vineer</w:t>
      </w:r>
      <w:proofErr w:type="spellEnd"/>
      <w:r w:rsidRPr="00F37754">
        <w:rPr>
          <w:rFonts w:ascii="Arial" w:hAnsi="Arial" w:cs="Arial"/>
          <w:color w:val="000000" w:themeColor="text1"/>
          <w:shd w:val="clear" w:color="auto" w:fill="FFFFFF"/>
        </w:rPr>
        <w:t xml:space="preserve">, H. R., Morgan, E. R., Hertzberg, H., Bartley, D. J., Bosco, A., Charlier, J., </w:t>
      </w:r>
      <w:r w:rsidRPr="00F37754">
        <w:rPr>
          <w:rFonts w:ascii="Arial" w:hAnsi="Arial" w:cs="Arial"/>
          <w:color w:val="000000" w:themeColor="text1"/>
        </w:rPr>
        <w:t>Chartier,</w:t>
      </w:r>
      <w:r w:rsidRPr="00F37754">
        <w:rPr>
          <w:rFonts w:ascii="Arial" w:hAnsi="Arial" w:cs="Arial"/>
          <w:color w:val="000000" w:themeColor="text1"/>
          <w:shd w:val="clear" w:color="auto" w:fill="FFFFFF"/>
        </w:rPr>
        <w:t xml:space="preserve"> C. </w:t>
      </w:r>
      <w:r w:rsidRPr="00F37754">
        <w:rPr>
          <w:rFonts w:ascii="Arial" w:hAnsi="Arial" w:cs="Arial"/>
          <w:color w:val="000000" w:themeColor="text1"/>
        </w:rPr>
        <w:t>et al.</w:t>
      </w:r>
      <w:r w:rsidRPr="00F37754">
        <w:rPr>
          <w:rFonts w:ascii="Arial" w:hAnsi="Arial" w:cs="Arial"/>
          <w:color w:val="000000" w:themeColor="text1"/>
          <w:shd w:val="clear" w:color="auto" w:fill="FFFFFF"/>
        </w:rPr>
        <w:t xml:space="preserve"> (2020). Increasing importance of anthelmintic resistance in European livestock: creation and meta-analysis of an open database. </w:t>
      </w:r>
      <w:r w:rsidRPr="00F37754">
        <w:rPr>
          <w:rFonts w:ascii="Arial" w:hAnsi="Arial" w:cs="Arial"/>
          <w:i/>
          <w:iCs/>
          <w:color w:val="000000" w:themeColor="text1"/>
          <w:shd w:val="clear" w:color="auto" w:fill="FFFFFF"/>
        </w:rPr>
        <w:t>Parasite</w:t>
      </w:r>
      <w:r w:rsidRPr="00F37754">
        <w:rPr>
          <w:rFonts w:ascii="Arial" w:hAnsi="Arial" w:cs="Arial"/>
          <w:color w:val="000000" w:themeColor="text1"/>
          <w:shd w:val="clear" w:color="auto" w:fill="FFFFFF"/>
        </w:rPr>
        <w:t xml:space="preserve">, 27, 69. </w:t>
      </w:r>
      <w:proofErr w:type="spellStart"/>
      <w:r w:rsidRPr="00F37754">
        <w:rPr>
          <w:rFonts w:ascii="Arial" w:hAnsi="Arial" w:cs="Arial"/>
          <w:color w:val="000000" w:themeColor="text1"/>
          <w:u w:val="single"/>
          <w:shd w:val="clear" w:color="auto" w:fill="FFFFFF"/>
        </w:rPr>
        <w:t>doi</w:t>
      </w:r>
      <w:proofErr w:type="spellEnd"/>
      <w:r w:rsidRPr="00F37754">
        <w:rPr>
          <w:rFonts w:ascii="Arial" w:hAnsi="Arial" w:cs="Arial"/>
          <w:color w:val="000000" w:themeColor="text1"/>
          <w:u w:val="single"/>
          <w:shd w:val="clear" w:color="auto" w:fill="FFFFFF"/>
        </w:rPr>
        <w:t>: </w:t>
      </w:r>
      <w:hyperlink r:id="rId26" w:tgtFrame="_blank" w:history="1">
        <w:r w:rsidRPr="00F37754">
          <w:rPr>
            <w:rStyle w:val="Hyperlink"/>
            <w:rFonts w:ascii="Arial" w:hAnsi="Arial" w:cs="Arial"/>
            <w:color w:val="000000" w:themeColor="text1"/>
            <w:shd w:val="clear" w:color="auto" w:fill="FFFFFF"/>
          </w:rPr>
          <w:t>10.1051/parasite/2020062</w:t>
        </w:r>
      </w:hyperlink>
    </w:p>
    <w:p w14:paraId="7D9DAACC"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i/>
          <w:iCs/>
          <w:color w:val="000000" w:themeColor="text1"/>
          <w:kern w:val="0"/>
          <w14:ligatures w14:val="none"/>
        </w:rPr>
      </w:pPr>
      <w:r w:rsidRPr="00F37754">
        <w:rPr>
          <w:rFonts w:ascii="Arial" w:hAnsi="Arial" w:cs="Arial"/>
          <w:color w:val="000000" w:themeColor="text1"/>
          <w:shd w:val="clear" w:color="auto" w:fill="FFFFFF"/>
        </w:rPr>
        <w:t>Wall, R., &amp; Shearer, D. (1997). </w:t>
      </w:r>
      <w:r w:rsidRPr="00F37754">
        <w:rPr>
          <w:rFonts w:ascii="Arial" w:hAnsi="Arial" w:cs="Arial"/>
          <w:i/>
          <w:iCs/>
          <w:color w:val="000000" w:themeColor="text1"/>
          <w:shd w:val="clear" w:color="auto" w:fill="FFFFFF"/>
        </w:rPr>
        <w:t>Veterinary entomology: Arthropod ectoparasites of veterinary importance</w:t>
      </w:r>
      <w:r w:rsidRPr="00F37754">
        <w:rPr>
          <w:rFonts w:ascii="Arial" w:hAnsi="Arial" w:cs="Arial"/>
          <w:color w:val="000000" w:themeColor="text1"/>
          <w:shd w:val="clear" w:color="auto" w:fill="FFFFFF"/>
        </w:rPr>
        <w:t>. Springer Science &amp; Business Media.</w:t>
      </w:r>
      <w:r w:rsidRPr="00F37754">
        <w:rPr>
          <w:rFonts w:ascii="Arial" w:eastAsia="HelveticaLTStd-Roman" w:hAnsi="Arial" w:cs="Arial"/>
          <w:color w:val="000000" w:themeColor="text1"/>
          <w:kern w:val="0"/>
          <w14:ligatures w14:val="none"/>
        </w:rPr>
        <w:t xml:space="preserve"> Dordrecht, The</w:t>
      </w:r>
      <w:r w:rsidRPr="00F37754">
        <w:rPr>
          <w:rFonts w:ascii="Arial" w:eastAsia="HelveticaLTStd-Roman" w:hAnsi="Arial" w:cs="Arial"/>
          <w:i/>
          <w:iCs/>
          <w:color w:val="000000" w:themeColor="text1"/>
          <w:kern w:val="0"/>
          <w14:ligatures w14:val="none"/>
        </w:rPr>
        <w:t xml:space="preserve"> </w:t>
      </w:r>
      <w:r w:rsidRPr="00F37754">
        <w:rPr>
          <w:rFonts w:ascii="Arial" w:eastAsia="HelveticaLTStd-Roman" w:hAnsi="Arial" w:cs="Arial"/>
          <w:color w:val="000000" w:themeColor="text1"/>
          <w:kern w:val="0"/>
          <w14:ligatures w14:val="none"/>
        </w:rPr>
        <w:t>Netherlands.</w:t>
      </w:r>
    </w:p>
    <w:p w14:paraId="24AE6061"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Yarrow, I. H. H. (1970). Is Bombus </w:t>
      </w:r>
      <w:proofErr w:type="spellStart"/>
      <w:r w:rsidRPr="00F37754">
        <w:rPr>
          <w:rFonts w:ascii="Arial" w:hAnsi="Arial" w:cs="Arial"/>
          <w:color w:val="000000" w:themeColor="text1"/>
          <w:shd w:val="clear" w:color="auto" w:fill="FFFFFF"/>
        </w:rPr>
        <w:t>inexspectatus</w:t>
      </w:r>
      <w:proofErr w:type="spellEnd"/>
      <w:r w:rsidRPr="00F37754">
        <w:rPr>
          <w:rFonts w:ascii="Arial" w:hAnsi="Arial" w:cs="Arial"/>
          <w:color w:val="000000" w:themeColor="text1"/>
          <w:shd w:val="clear" w:color="auto" w:fill="FFFFFF"/>
        </w:rPr>
        <w:t xml:space="preserve"> (</w:t>
      </w:r>
      <w:proofErr w:type="spellStart"/>
      <w:r w:rsidRPr="00F37754">
        <w:rPr>
          <w:rFonts w:ascii="Arial" w:hAnsi="Arial" w:cs="Arial"/>
          <w:color w:val="000000" w:themeColor="text1"/>
          <w:shd w:val="clear" w:color="auto" w:fill="FFFFFF"/>
        </w:rPr>
        <w:t>Tkalcu</w:t>
      </w:r>
      <w:proofErr w:type="spellEnd"/>
      <w:r w:rsidRPr="00F37754">
        <w:rPr>
          <w:rFonts w:ascii="Arial" w:hAnsi="Arial" w:cs="Arial"/>
          <w:color w:val="000000" w:themeColor="text1"/>
          <w:shd w:val="clear" w:color="auto" w:fill="FFFFFF"/>
        </w:rPr>
        <w:t>) a workerless obligate parasite? (Hym. Apidae). </w:t>
      </w:r>
      <w:proofErr w:type="spellStart"/>
      <w:r w:rsidRPr="00F37754">
        <w:rPr>
          <w:rFonts w:ascii="Arial" w:hAnsi="Arial" w:cs="Arial"/>
          <w:i/>
          <w:iCs/>
          <w:color w:val="000000" w:themeColor="text1"/>
          <w:shd w:val="clear" w:color="auto" w:fill="FFFFFF"/>
        </w:rPr>
        <w:t>Insectes</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Sociaux</w:t>
      </w:r>
      <w:proofErr w:type="spellEnd"/>
      <w:r w:rsidRPr="00F37754">
        <w:rPr>
          <w:rFonts w:ascii="Arial" w:hAnsi="Arial" w:cs="Arial"/>
          <w:color w:val="000000" w:themeColor="text1"/>
          <w:shd w:val="clear" w:color="auto" w:fill="FFFFFF"/>
        </w:rPr>
        <w:t>, </w:t>
      </w:r>
      <w:r w:rsidRPr="00F37754">
        <w:rPr>
          <w:rFonts w:ascii="Arial" w:eastAsia="HelveticaLTStd-Roman" w:hAnsi="Arial" w:cs="Arial"/>
          <w:color w:val="000000" w:themeColor="text1"/>
          <w:kern w:val="0"/>
          <w14:ligatures w14:val="none"/>
        </w:rPr>
        <w:t xml:space="preserve">17(2), </w:t>
      </w:r>
      <w:r w:rsidRPr="00F37754">
        <w:rPr>
          <w:rFonts w:ascii="Arial" w:hAnsi="Arial" w:cs="Arial"/>
          <w:color w:val="000000" w:themeColor="text1"/>
          <w:shd w:val="clear" w:color="auto" w:fill="FFFFFF"/>
        </w:rPr>
        <w:t>95-111.</w:t>
      </w:r>
    </w:p>
    <w:p w14:paraId="5C77A8B1" w14:textId="36923CE9" w:rsidR="003C302D" w:rsidRPr="00F37754" w:rsidRDefault="003C302D" w:rsidP="00D52EF8">
      <w:pPr>
        <w:spacing w:line="360" w:lineRule="auto"/>
        <w:jc w:val="both"/>
        <w:rPr>
          <w:rFonts w:ascii="Arial" w:hAnsi="Arial" w:cs="Arial"/>
        </w:rPr>
      </w:pPr>
    </w:p>
    <w:sectPr w:rsidR="003C302D" w:rsidRPr="00F37754" w:rsidSect="006E0DAA">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ED95F" w14:textId="77777777" w:rsidR="00BB0376" w:rsidRDefault="00BB0376" w:rsidP="006E0DAA">
      <w:pPr>
        <w:spacing w:after="0" w:line="240" w:lineRule="auto"/>
      </w:pPr>
      <w:r>
        <w:separator/>
      </w:r>
    </w:p>
  </w:endnote>
  <w:endnote w:type="continuationSeparator" w:id="0">
    <w:p w14:paraId="25BF4AF8" w14:textId="77777777" w:rsidR="00BB0376" w:rsidRDefault="00BB0376" w:rsidP="006E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bonLTStd-Roman">
    <w:altName w:val="MS Mincho"/>
    <w:panose1 w:val="00000000000000000000"/>
    <w:charset w:val="80"/>
    <w:family w:val="roman"/>
    <w:notTrueType/>
    <w:pitch w:val="default"/>
    <w:sig w:usb0="00000001" w:usb1="08070000" w:usb2="00000010" w:usb3="00000000" w:csb0="00020000" w:csb1="00000000"/>
  </w:font>
  <w:font w:name="HelveticaLTStd-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CD9A6" w14:textId="77777777" w:rsidR="006E0DAA" w:rsidRDefault="006E0D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4397" w14:textId="77777777" w:rsidR="006E0DAA" w:rsidRDefault="006E0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9B8A0" w14:textId="77777777" w:rsidR="006E0DAA" w:rsidRDefault="006E0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CE147" w14:textId="77777777" w:rsidR="00BB0376" w:rsidRDefault="00BB0376" w:rsidP="006E0DAA">
      <w:pPr>
        <w:spacing w:after="0" w:line="240" w:lineRule="auto"/>
      </w:pPr>
      <w:r>
        <w:separator/>
      </w:r>
    </w:p>
  </w:footnote>
  <w:footnote w:type="continuationSeparator" w:id="0">
    <w:p w14:paraId="46FD5202" w14:textId="77777777" w:rsidR="00BB0376" w:rsidRDefault="00BB0376" w:rsidP="006E0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27A3" w14:textId="3DA24A5D" w:rsidR="006E0DAA" w:rsidRDefault="00000000">
    <w:pPr>
      <w:pStyle w:val="Header"/>
    </w:pPr>
    <w:r>
      <w:rPr>
        <w:noProof/>
      </w:rPr>
      <w:pict w14:anchorId="48A00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273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BFCE4" w14:textId="4FE13DE1" w:rsidR="006E0DAA" w:rsidRDefault="00000000">
    <w:pPr>
      <w:pStyle w:val="Header"/>
    </w:pPr>
    <w:r>
      <w:rPr>
        <w:noProof/>
      </w:rPr>
      <w:pict w14:anchorId="7F2BD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273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67AC6" w14:textId="24A7204B" w:rsidR="006E0DAA" w:rsidRDefault="00000000">
    <w:pPr>
      <w:pStyle w:val="Header"/>
    </w:pPr>
    <w:r>
      <w:rPr>
        <w:noProof/>
      </w:rPr>
      <w:pict w14:anchorId="3E8F9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273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FCB"/>
    <w:multiLevelType w:val="hybridMultilevel"/>
    <w:tmpl w:val="D68C71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CFE6601"/>
    <w:multiLevelType w:val="hybridMultilevel"/>
    <w:tmpl w:val="D7488EF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1231DE"/>
    <w:multiLevelType w:val="hybridMultilevel"/>
    <w:tmpl w:val="E1EA6C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875019"/>
    <w:multiLevelType w:val="hybridMultilevel"/>
    <w:tmpl w:val="26FCE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342152"/>
    <w:multiLevelType w:val="hybridMultilevel"/>
    <w:tmpl w:val="C7603C4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A696B52"/>
    <w:multiLevelType w:val="hybridMultilevel"/>
    <w:tmpl w:val="B53C4360"/>
    <w:lvl w:ilvl="0" w:tplc="3B8E3856">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795517793">
    <w:abstractNumId w:val="2"/>
  </w:num>
  <w:num w:numId="2" w16cid:durableId="85620322">
    <w:abstractNumId w:val="1"/>
  </w:num>
  <w:num w:numId="3" w16cid:durableId="875120822">
    <w:abstractNumId w:val="0"/>
  </w:num>
  <w:num w:numId="4" w16cid:durableId="735977982">
    <w:abstractNumId w:val="5"/>
  </w:num>
  <w:num w:numId="5" w16cid:durableId="864289993">
    <w:abstractNumId w:val="3"/>
  </w:num>
  <w:num w:numId="6" w16cid:durableId="990212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A1D"/>
    <w:rsid w:val="00007D5A"/>
    <w:rsid w:val="000119A8"/>
    <w:rsid w:val="00013C9E"/>
    <w:rsid w:val="00056C0F"/>
    <w:rsid w:val="000578A3"/>
    <w:rsid w:val="00074798"/>
    <w:rsid w:val="000838C0"/>
    <w:rsid w:val="000A601C"/>
    <w:rsid w:val="000D577A"/>
    <w:rsid w:val="000D594D"/>
    <w:rsid w:val="000E313E"/>
    <w:rsid w:val="00156615"/>
    <w:rsid w:val="001645EE"/>
    <w:rsid w:val="00165EE0"/>
    <w:rsid w:val="00175D9B"/>
    <w:rsid w:val="001842A4"/>
    <w:rsid w:val="00186E0C"/>
    <w:rsid w:val="001B78DD"/>
    <w:rsid w:val="001D53AA"/>
    <w:rsid w:val="001F4D3E"/>
    <w:rsid w:val="0020006C"/>
    <w:rsid w:val="00200087"/>
    <w:rsid w:val="00234C15"/>
    <w:rsid w:val="00237EA3"/>
    <w:rsid w:val="00243ABA"/>
    <w:rsid w:val="00261B9A"/>
    <w:rsid w:val="00274AFA"/>
    <w:rsid w:val="00282919"/>
    <w:rsid w:val="002916C8"/>
    <w:rsid w:val="00294EF1"/>
    <w:rsid w:val="002D3781"/>
    <w:rsid w:val="002F7952"/>
    <w:rsid w:val="00303584"/>
    <w:rsid w:val="0031348B"/>
    <w:rsid w:val="00326DFD"/>
    <w:rsid w:val="00341D16"/>
    <w:rsid w:val="003445B8"/>
    <w:rsid w:val="003506F8"/>
    <w:rsid w:val="00363AE8"/>
    <w:rsid w:val="00372AA7"/>
    <w:rsid w:val="003930FE"/>
    <w:rsid w:val="00397CD5"/>
    <w:rsid w:val="003B7E66"/>
    <w:rsid w:val="003C0416"/>
    <w:rsid w:val="003C302D"/>
    <w:rsid w:val="003C6E50"/>
    <w:rsid w:val="003C7575"/>
    <w:rsid w:val="003D71DE"/>
    <w:rsid w:val="003E5029"/>
    <w:rsid w:val="003E5727"/>
    <w:rsid w:val="00400AF9"/>
    <w:rsid w:val="004103B2"/>
    <w:rsid w:val="004273B9"/>
    <w:rsid w:val="0043321D"/>
    <w:rsid w:val="0045219A"/>
    <w:rsid w:val="00467253"/>
    <w:rsid w:val="00472343"/>
    <w:rsid w:val="00497C98"/>
    <w:rsid w:val="004B267A"/>
    <w:rsid w:val="004B62C6"/>
    <w:rsid w:val="004C0F22"/>
    <w:rsid w:val="004D0214"/>
    <w:rsid w:val="004F3FDE"/>
    <w:rsid w:val="005060F9"/>
    <w:rsid w:val="005076A7"/>
    <w:rsid w:val="0052566D"/>
    <w:rsid w:val="00525820"/>
    <w:rsid w:val="005458FC"/>
    <w:rsid w:val="00564382"/>
    <w:rsid w:val="0057436B"/>
    <w:rsid w:val="0059631B"/>
    <w:rsid w:val="005A7D2E"/>
    <w:rsid w:val="005B3633"/>
    <w:rsid w:val="006078AA"/>
    <w:rsid w:val="00633266"/>
    <w:rsid w:val="006741C6"/>
    <w:rsid w:val="006770FD"/>
    <w:rsid w:val="00694628"/>
    <w:rsid w:val="00695216"/>
    <w:rsid w:val="006A2E06"/>
    <w:rsid w:val="006A4B98"/>
    <w:rsid w:val="006B7285"/>
    <w:rsid w:val="006D3AD8"/>
    <w:rsid w:val="006E0DAA"/>
    <w:rsid w:val="007002C4"/>
    <w:rsid w:val="00701D7B"/>
    <w:rsid w:val="00717D8A"/>
    <w:rsid w:val="00737566"/>
    <w:rsid w:val="0075396B"/>
    <w:rsid w:val="00756232"/>
    <w:rsid w:val="00760A1F"/>
    <w:rsid w:val="00770A1D"/>
    <w:rsid w:val="00777E88"/>
    <w:rsid w:val="007E46D9"/>
    <w:rsid w:val="007E5355"/>
    <w:rsid w:val="007F4085"/>
    <w:rsid w:val="007F56DE"/>
    <w:rsid w:val="0080784A"/>
    <w:rsid w:val="0081179E"/>
    <w:rsid w:val="00826346"/>
    <w:rsid w:val="00866058"/>
    <w:rsid w:val="008670DD"/>
    <w:rsid w:val="008709AD"/>
    <w:rsid w:val="00895159"/>
    <w:rsid w:val="008A4CD2"/>
    <w:rsid w:val="008A59A8"/>
    <w:rsid w:val="008B019D"/>
    <w:rsid w:val="008E1BCF"/>
    <w:rsid w:val="008E5E3D"/>
    <w:rsid w:val="008F0D7D"/>
    <w:rsid w:val="008F3EBE"/>
    <w:rsid w:val="008F7DA5"/>
    <w:rsid w:val="00904AD6"/>
    <w:rsid w:val="00905C59"/>
    <w:rsid w:val="00920472"/>
    <w:rsid w:val="009476D5"/>
    <w:rsid w:val="00962A85"/>
    <w:rsid w:val="00986104"/>
    <w:rsid w:val="009B0847"/>
    <w:rsid w:val="009B203E"/>
    <w:rsid w:val="009D1723"/>
    <w:rsid w:val="009E1824"/>
    <w:rsid w:val="009E65DB"/>
    <w:rsid w:val="00A010CF"/>
    <w:rsid w:val="00A21DC1"/>
    <w:rsid w:val="00A422E7"/>
    <w:rsid w:val="00A51E2D"/>
    <w:rsid w:val="00A7435F"/>
    <w:rsid w:val="00A82BB0"/>
    <w:rsid w:val="00A864D4"/>
    <w:rsid w:val="00AD152F"/>
    <w:rsid w:val="00B01535"/>
    <w:rsid w:val="00B0570F"/>
    <w:rsid w:val="00B26603"/>
    <w:rsid w:val="00B37CEC"/>
    <w:rsid w:val="00B52AB1"/>
    <w:rsid w:val="00B53224"/>
    <w:rsid w:val="00B654E3"/>
    <w:rsid w:val="00B6762A"/>
    <w:rsid w:val="00B67AFE"/>
    <w:rsid w:val="00BB0376"/>
    <w:rsid w:val="00BC2175"/>
    <w:rsid w:val="00BD4A68"/>
    <w:rsid w:val="00BE471C"/>
    <w:rsid w:val="00BF08C0"/>
    <w:rsid w:val="00BF2650"/>
    <w:rsid w:val="00BF4083"/>
    <w:rsid w:val="00C22B2E"/>
    <w:rsid w:val="00C25F76"/>
    <w:rsid w:val="00C347FD"/>
    <w:rsid w:val="00C37D01"/>
    <w:rsid w:val="00C475E5"/>
    <w:rsid w:val="00C60B6E"/>
    <w:rsid w:val="00C62E3C"/>
    <w:rsid w:val="00C63471"/>
    <w:rsid w:val="00C95105"/>
    <w:rsid w:val="00C966AD"/>
    <w:rsid w:val="00CC2ACB"/>
    <w:rsid w:val="00CC2B54"/>
    <w:rsid w:val="00D001F7"/>
    <w:rsid w:val="00D00980"/>
    <w:rsid w:val="00D03461"/>
    <w:rsid w:val="00D41D1E"/>
    <w:rsid w:val="00D52EF8"/>
    <w:rsid w:val="00D71DE9"/>
    <w:rsid w:val="00D73503"/>
    <w:rsid w:val="00DA0D1C"/>
    <w:rsid w:val="00DA16FE"/>
    <w:rsid w:val="00DB78B4"/>
    <w:rsid w:val="00E04A5E"/>
    <w:rsid w:val="00E3127A"/>
    <w:rsid w:val="00E3744C"/>
    <w:rsid w:val="00E447EE"/>
    <w:rsid w:val="00E54759"/>
    <w:rsid w:val="00E77493"/>
    <w:rsid w:val="00EB1D5C"/>
    <w:rsid w:val="00EB7AA5"/>
    <w:rsid w:val="00EC2703"/>
    <w:rsid w:val="00EC61B5"/>
    <w:rsid w:val="00ED3D37"/>
    <w:rsid w:val="00EE08E3"/>
    <w:rsid w:val="00EF58CB"/>
    <w:rsid w:val="00F11DAB"/>
    <w:rsid w:val="00F37754"/>
    <w:rsid w:val="00F37765"/>
    <w:rsid w:val="00FA6971"/>
    <w:rsid w:val="00FB0D2E"/>
    <w:rsid w:val="00FB6AC0"/>
    <w:rsid w:val="00FC4446"/>
    <w:rsid w:val="00FD6AAD"/>
    <w:rsid w:val="00FD7A14"/>
    <w:rsid w:val="00FE11CB"/>
    <w:rsid w:val="00FE7148"/>
    <w:rsid w:val="00FE7780"/>
    <w:rsid w:val="00FF1C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29E76"/>
  <w15:docId w15:val="{E059B48C-9C28-4A14-AAC4-B187B726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472"/>
  </w:style>
  <w:style w:type="paragraph" w:styleId="Heading1">
    <w:name w:val="heading 1"/>
    <w:basedOn w:val="Normal"/>
    <w:next w:val="Normal"/>
    <w:link w:val="Heading1Char"/>
    <w:uiPriority w:val="9"/>
    <w:qFormat/>
    <w:rsid w:val="00770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0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70A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0A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0A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0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A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A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70A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0A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0A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0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A1D"/>
    <w:rPr>
      <w:rFonts w:eastAsiaTheme="majorEastAsia" w:cstheme="majorBidi"/>
      <w:color w:val="272727" w:themeColor="text1" w:themeTint="D8"/>
    </w:rPr>
  </w:style>
  <w:style w:type="paragraph" w:styleId="Title">
    <w:name w:val="Title"/>
    <w:basedOn w:val="Normal"/>
    <w:next w:val="Normal"/>
    <w:link w:val="TitleChar"/>
    <w:uiPriority w:val="10"/>
    <w:qFormat/>
    <w:rsid w:val="00770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A1D"/>
    <w:pPr>
      <w:spacing w:before="160"/>
      <w:jc w:val="center"/>
    </w:pPr>
    <w:rPr>
      <w:i/>
      <w:iCs/>
      <w:color w:val="404040" w:themeColor="text1" w:themeTint="BF"/>
    </w:rPr>
  </w:style>
  <w:style w:type="character" w:customStyle="1" w:styleId="QuoteChar">
    <w:name w:val="Quote Char"/>
    <w:basedOn w:val="DefaultParagraphFont"/>
    <w:link w:val="Quote"/>
    <w:uiPriority w:val="29"/>
    <w:rsid w:val="00770A1D"/>
    <w:rPr>
      <w:i/>
      <w:iCs/>
      <w:color w:val="404040" w:themeColor="text1" w:themeTint="BF"/>
    </w:rPr>
  </w:style>
  <w:style w:type="paragraph" w:styleId="ListParagraph">
    <w:name w:val="List Paragraph"/>
    <w:basedOn w:val="Normal"/>
    <w:uiPriority w:val="34"/>
    <w:qFormat/>
    <w:rsid w:val="00770A1D"/>
    <w:pPr>
      <w:ind w:left="720"/>
      <w:contextualSpacing/>
    </w:pPr>
  </w:style>
  <w:style w:type="character" w:styleId="IntenseEmphasis">
    <w:name w:val="Intense Emphasis"/>
    <w:basedOn w:val="DefaultParagraphFont"/>
    <w:uiPriority w:val="21"/>
    <w:qFormat/>
    <w:rsid w:val="00770A1D"/>
    <w:rPr>
      <w:i/>
      <w:iCs/>
      <w:color w:val="2F5496" w:themeColor="accent1" w:themeShade="BF"/>
    </w:rPr>
  </w:style>
  <w:style w:type="paragraph" w:styleId="IntenseQuote">
    <w:name w:val="Intense Quote"/>
    <w:basedOn w:val="Normal"/>
    <w:next w:val="Normal"/>
    <w:link w:val="IntenseQuoteChar"/>
    <w:uiPriority w:val="30"/>
    <w:qFormat/>
    <w:rsid w:val="00770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0A1D"/>
    <w:rPr>
      <w:i/>
      <w:iCs/>
      <w:color w:val="2F5496" w:themeColor="accent1" w:themeShade="BF"/>
    </w:rPr>
  </w:style>
  <w:style w:type="character" w:styleId="IntenseReference">
    <w:name w:val="Intense Reference"/>
    <w:basedOn w:val="DefaultParagraphFont"/>
    <w:uiPriority w:val="32"/>
    <w:qFormat/>
    <w:rsid w:val="00770A1D"/>
    <w:rPr>
      <w:b/>
      <w:bCs/>
      <w:smallCaps/>
      <w:color w:val="2F5496" w:themeColor="accent1" w:themeShade="BF"/>
      <w:spacing w:val="5"/>
    </w:rPr>
  </w:style>
  <w:style w:type="paragraph" w:styleId="NormalWeb">
    <w:name w:val="Normal (Web)"/>
    <w:basedOn w:val="Normal"/>
    <w:uiPriority w:val="99"/>
    <w:semiHidden/>
    <w:unhideWhenUsed/>
    <w:rsid w:val="00E04A5E"/>
    <w:rPr>
      <w:rFonts w:ascii="Times New Roman" w:hAnsi="Times New Roman" w:cs="Times New Roman"/>
      <w:sz w:val="24"/>
      <w:szCs w:val="24"/>
    </w:rPr>
  </w:style>
  <w:style w:type="character" w:styleId="Hyperlink">
    <w:name w:val="Hyperlink"/>
    <w:basedOn w:val="DefaultParagraphFont"/>
    <w:uiPriority w:val="99"/>
    <w:unhideWhenUsed/>
    <w:rsid w:val="008670DD"/>
    <w:rPr>
      <w:color w:val="0563C1" w:themeColor="hyperlink"/>
      <w:u w:val="single"/>
    </w:rPr>
  </w:style>
  <w:style w:type="character" w:customStyle="1" w:styleId="UnresolvedMention1">
    <w:name w:val="Unresolved Mention1"/>
    <w:basedOn w:val="DefaultParagraphFont"/>
    <w:uiPriority w:val="99"/>
    <w:semiHidden/>
    <w:unhideWhenUsed/>
    <w:rsid w:val="008670DD"/>
    <w:rPr>
      <w:color w:val="605E5C"/>
      <w:shd w:val="clear" w:color="auto" w:fill="E1DFDD"/>
    </w:rPr>
  </w:style>
  <w:style w:type="character" w:styleId="Emphasis">
    <w:name w:val="Emphasis"/>
    <w:basedOn w:val="DefaultParagraphFont"/>
    <w:uiPriority w:val="20"/>
    <w:qFormat/>
    <w:rsid w:val="00FD6AAD"/>
    <w:rPr>
      <w:i/>
      <w:iCs/>
    </w:rPr>
  </w:style>
  <w:style w:type="paragraph" w:styleId="BalloonText">
    <w:name w:val="Balloon Text"/>
    <w:basedOn w:val="Normal"/>
    <w:link w:val="BalloonTextChar"/>
    <w:uiPriority w:val="99"/>
    <w:semiHidden/>
    <w:unhideWhenUsed/>
    <w:rsid w:val="00DB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8B4"/>
    <w:rPr>
      <w:rFonts w:ascii="Tahoma" w:hAnsi="Tahoma" w:cs="Tahoma"/>
      <w:sz w:val="16"/>
      <w:szCs w:val="16"/>
    </w:rPr>
  </w:style>
  <w:style w:type="character" w:styleId="Strong">
    <w:name w:val="Strong"/>
    <w:basedOn w:val="DefaultParagraphFont"/>
    <w:uiPriority w:val="22"/>
    <w:qFormat/>
    <w:rsid w:val="00E3127A"/>
    <w:rPr>
      <w:b/>
      <w:bCs/>
    </w:rPr>
  </w:style>
  <w:style w:type="paragraph" w:styleId="NoSpacing">
    <w:name w:val="No Spacing"/>
    <w:uiPriority w:val="1"/>
    <w:qFormat/>
    <w:rsid w:val="00D52EF8"/>
    <w:pPr>
      <w:spacing w:after="0" w:line="240" w:lineRule="auto"/>
    </w:pPr>
    <w:rPr>
      <w:rFonts w:ascii="Calibri" w:eastAsia="Times New Roman" w:hAnsi="Calibri" w:cs="Times New Roman"/>
      <w:kern w:val="0"/>
      <w:lang w:eastAsia="en-IN"/>
      <w14:ligatures w14:val="none"/>
    </w:rPr>
  </w:style>
  <w:style w:type="character" w:styleId="LineNumber">
    <w:name w:val="line number"/>
    <w:basedOn w:val="DefaultParagraphFont"/>
    <w:uiPriority w:val="99"/>
    <w:semiHidden/>
    <w:unhideWhenUsed/>
    <w:rsid w:val="005076A7"/>
  </w:style>
  <w:style w:type="paragraph" w:styleId="Header">
    <w:name w:val="header"/>
    <w:basedOn w:val="Normal"/>
    <w:link w:val="HeaderChar"/>
    <w:uiPriority w:val="99"/>
    <w:unhideWhenUsed/>
    <w:rsid w:val="006E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AA"/>
  </w:style>
  <w:style w:type="paragraph" w:styleId="Footer">
    <w:name w:val="footer"/>
    <w:basedOn w:val="Normal"/>
    <w:link w:val="FooterChar"/>
    <w:uiPriority w:val="99"/>
    <w:unhideWhenUsed/>
    <w:rsid w:val="006E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DAA"/>
  </w:style>
  <w:style w:type="paragraph" w:customStyle="1" w:styleId="c-article-referencestext">
    <w:name w:val="c-article-references__text"/>
    <w:basedOn w:val="Normal"/>
    <w:rsid w:val="008F7DA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002">
      <w:bodyDiv w:val="1"/>
      <w:marLeft w:val="0"/>
      <w:marRight w:val="0"/>
      <w:marTop w:val="0"/>
      <w:marBottom w:val="0"/>
      <w:divBdr>
        <w:top w:val="none" w:sz="0" w:space="0" w:color="auto"/>
        <w:left w:val="none" w:sz="0" w:space="0" w:color="auto"/>
        <w:bottom w:val="none" w:sz="0" w:space="0" w:color="auto"/>
        <w:right w:val="none" w:sz="0" w:space="0" w:color="auto"/>
      </w:divBdr>
    </w:div>
    <w:div w:id="90971435">
      <w:bodyDiv w:val="1"/>
      <w:marLeft w:val="0"/>
      <w:marRight w:val="0"/>
      <w:marTop w:val="0"/>
      <w:marBottom w:val="0"/>
      <w:divBdr>
        <w:top w:val="none" w:sz="0" w:space="0" w:color="auto"/>
        <w:left w:val="none" w:sz="0" w:space="0" w:color="auto"/>
        <w:bottom w:val="none" w:sz="0" w:space="0" w:color="auto"/>
        <w:right w:val="none" w:sz="0" w:space="0" w:color="auto"/>
      </w:divBdr>
    </w:div>
    <w:div w:id="103812508">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
    <w:div w:id="145896229">
      <w:bodyDiv w:val="1"/>
      <w:marLeft w:val="0"/>
      <w:marRight w:val="0"/>
      <w:marTop w:val="0"/>
      <w:marBottom w:val="0"/>
      <w:divBdr>
        <w:top w:val="none" w:sz="0" w:space="0" w:color="auto"/>
        <w:left w:val="none" w:sz="0" w:space="0" w:color="auto"/>
        <w:bottom w:val="none" w:sz="0" w:space="0" w:color="auto"/>
        <w:right w:val="none" w:sz="0" w:space="0" w:color="auto"/>
      </w:divBdr>
      <w:divsChild>
        <w:div w:id="2003043325">
          <w:marLeft w:val="0"/>
          <w:marRight w:val="0"/>
          <w:marTop w:val="0"/>
          <w:marBottom w:val="0"/>
          <w:divBdr>
            <w:top w:val="none" w:sz="0" w:space="0" w:color="auto"/>
            <w:left w:val="none" w:sz="0" w:space="0" w:color="auto"/>
            <w:bottom w:val="none" w:sz="0" w:space="0" w:color="auto"/>
            <w:right w:val="none" w:sz="0" w:space="0" w:color="auto"/>
          </w:divBdr>
          <w:divsChild>
            <w:div w:id="895506771">
              <w:marLeft w:val="0"/>
              <w:marRight w:val="0"/>
              <w:marTop w:val="0"/>
              <w:marBottom w:val="0"/>
              <w:divBdr>
                <w:top w:val="none" w:sz="0" w:space="0" w:color="auto"/>
                <w:left w:val="none" w:sz="0" w:space="0" w:color="auto"/>
                <w:bottom w:val="none" w:sz="0" w:space="0" w:color="auto"/>
                <w:right w:val="none" w:sz="0" w:space="0" w:color="auto"/>
              </w:divBdr>
              <w:divsChild>
                <w:div w:id="793796439">
                  <w:marLeft w:val="0"/>
                  <w:marRight w:val="0"/>
                  <w:marTop w:val="0"/>
                  <w:marBottom w:val="0"/>
                  <w:divBdr>
                    <w:top w:val="none" w:sz="0" w:space="0" w:color="auto"/>
                    <w:left w:val="none" w:sz="0" w:space="0" w:color="auto"/>
                    <w:bottom w:val="none" w:sz="0" w:space="0" w:color="auto"/>
                    <w:right w:val="none" w:sz="0" w:space="0" w:color="auto"/>
                  </w:divBdr>
                  <w:divsChild>
                    <w:div w:id="369035352">
                      <w:marLeft w:val="0"/>
                      <w:marRight w:val="0"/>
                      <w:marTop w:val="0"/>
                      <w:marBottom w:val="0"/>
                      <w:divBdr>
                        <w:top w:val="none" w:sz="0" w:space="0" w:color="auto"/>
                        <w:left w:val="none" w:sz="0" w:space="0" w:color="auto"/>
                        <w:bottom w:val="none" w:sz="0" w:space="0" w:color="auto"/>
                        <w:right w:val="none" w:sz="0" w:space="0" w:color="auto"/>
                      </w:divBdr>
                      <w:divsChild>
                        <w:div w:id="1143739637">
                          <w:marLeft w:val="0"/>
                          <w:marRight w:val="0"/>
                          <w:marTop w:val="0"/>
                          <w:marBottom w:val="0"/>
                          <w:divBdr>
                            <w:top w:val="none" w:sz="0" w:space="0" w:color="auto"/>
                            <w:left w:val="none" w:sz="0" w:space="0" w:color="auto"/>
                            <w:bottom w:val="none" w:sz="0" w:space="0" w:color="auto"/>
                            <w:right w:val="none" w:sz="0" w:space="0" w:color="auto"/>
                          </w:divBdr>
                          <w:divsChild>
                            <w:div w:id="15877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2998">
      <w:bodyDiv w:val="1"/>
      <w:marLeft w:val="0"/>
      <w:marRight w:val="0"/>
      <w:marTop w:val="0"/>
      <w:marBottom w:val="0"/>
      <w:divBdr>
        <w:top w:val="none" w:sz="0" w:space="0" w:color="auto"/>
        <w:left w:val="none" w:sz="0" w:space="0" w:color="auto"/>
        <w:bottom w:val="none" w:sz="0" w:space="0" w:color="auto"/>
        <w:right w:val="none" w:sz="0" w:space="0" w:color="auto"/>
      </w:divBdr>
    </w:div>
    <w:div w:id="172032226">
      <w:bodyDiv w:val="1"/>
      <w:marLeft w:val="0"/>
      <w:marRight w:val="0"/>
      <w:marTop w:val="0"/>
      <w:marBottom w:val="0"/>
      <w:divBdr>
        <w:top w:val="none" w:sz="0" w:space="0" w:color="auto"/>
        <w:left w:val="none" w:sz="0" w:space="0" w:color="auto"/>
        <w:bottom w:val="none" w:sz="0" w:space="0" w:color="auto"/>
        <w:right w:val="none" w:sz="0" w:space="0" w:color="auto"/>
      </w:divBdr>
    </w:div>
    <w:div w:id="188834510">
      <w:bodyDiv w:val="1"/>
      <w:marLeft w:val="0"/>
      <w:marRight w:val="0"/>
      <w:marTop w:val="0"/>
      <w:marBottom w:val="0"/>
      <w:divBdr>
        <w:top w:val="none" w:sz="0" w:space="0" w:color="auto"/>
        <w:left w:val="none" w:sz="0" w:space="0" w:color="auto"/>
        <w:bottom w:val="none" w:sz="0" w:space="0" w:color="auto"/>
        <w:right w:val="none" w:sz="0" w:space="0" w:color="auto"/>
      </w:divBdr>
    </w:div>
    <w:div w:id="238293708">
      <w:bodyDiv w:val="1"/>
      <w:marLeft w:val="0"/>
      <w:marRight w:val="0"/>
      <w:marTop w:val="0"/>
      <w:marBottom w:val="0"/>
      <w:divBdr>
        <w:top w:val="none" w:sz="0" w:space="0" w:color="auto"/>
        <w:left w:val="none" w:sz="0" w:space="0" w:color="auto"/>
        <w:bottom w:val="none" w:sz="0" w:space="0" w:color="auto"/>
        <w:right w:val="none" w:sz="0" w:space="0" w:color="auto"/>
      </w:divBdr>
    </w:div>
    <w:div w:id="317617947">
      <w:bodyDiv w:val="1"/>
      <w:marLeft w:val="0"/>
      <w:marRight w:val="0"/>
      <w:marTop w:val="0"/>
      <w:marBottom w:val="0"/>
      <w:divBdr>
        <w:top w:val="none" w:sz="0" w:space="0" w:color="auto"/>
        <w:left w:val="none" w:sz="0" w:space="0" w:color="auto"/>
        <w:bottom w:val="none" w:sz="0" w:space="0" w:color="auto"/>
        <w:right w:val="none" w:sz="0" w:space="0" w:color="auto"/>
      </w:divBdr>
    </w:div>
    <w:div w:id="402921947">
      <w:bodyDiv w:val="1"/>
      <w:marLeft w:val="0"/>
      <w:marRight w:val="0"/>
      <w:marTop w:val="0"/>
      <w:marBottom w:val="0"/>
      <w:divBdr>
        <w:top w:val="none" w:sz="0" w:space="0" w:color="auto"/>
        <w:left w:val="none" w:sz="0" w:space="0" w:color="auto"/>
        <w:bottom w:val="none" w:sz="0" w:space="0" w:color="auto"/>
        <w:right w:val="none" w:sz="0" w:space="0" w:color="auto"/>
      </w:divBdr>
    </w:div>
    <w:div w:id="431509498">
      <w:bodyDiv w:val="1"/>
      <w:marLeft w:val="0"/>
      <w:marRight w:val="0"/>
      <w:marTop w:val="0"/>
      <w:marBottom w:val="0"/>
      <w:divBdr>
        <w:top w:val="none" w:sz="0" w:space="0" w:color="auto"/>
        <w:left w:val="none" w:sz="0" w:space="0" w:color="auto"/>
        <w:bottom w:val="none" w:sz="0" w:space="0" w:color="auto"/>
        <w:right w:val="none" w:sz="0" w:space="0" w:color="auto"/>
      </w:divBdr>
    </w:div>
    <w:div w:id="432822570">
      <w:bodyDiv w:val="1"/>
      <w:marLeft w:val="0"/>
      <w:marRight w:val="0"/>
      <w:marTop w:val="0"/>
      <w:marBottom w:val="0"/>
      <w:divBdr>
        <w:top w:val="none" w:sz="0" w:space="0" w:color="auto"/>
        <w:left w:val="none" w:sz="0" w:space="0" w:color="auto"/>
        <w:bottom w:val="none" w:sz="0" w:space="0" w:color="auto"/>
        <w:right w:val="none" w:sz="0" w:space="0" w:color="auto"/>
      </w:divBdr>
    </w:div>
    <w:div w:id="625938049">
      <w:bodyDiv w:val="1"/>
      <w:marLeft w:val="0"/>
      <w:marRight w:val="0"/>
      <w:marTop w:val="0"/>
      <w:marBottom w:val="0"/>
      <w:divBdr>
        <w:top w:val="none" w:sz="0" w:space="0" w:color="auto"/>
        <w:left w:val="none" w:sz="0" w:space="0" w:color="auto"/>
        <w:bottom w:val="none" w:sz="0" w:space="0" w:color="auto"/>
        <w:right w:val="none" w:sz="0" w:space="0" w:color="auto"/>
      </w:divBdr>
      <w:divsChild>
        <w:div w:id="301616865">
          <w:marLeft w:val="0"/>
          <w:marRight w:val="0"/>
          <w:marTop w:val="0"/>
          <w:marBottom w:val="0"/>
          <w:divBdr>
            <w:top w:val="none" w:sz="0" w:space="0" w:color="auto"/>
            <w:left w:val="none" w:sz="0" w:space="0" w:color="auto"/>
            <w:bottom w:val="none" w:sz="0" w:space="0" w:color="auto"/>
            <w:right w:val="none" w:sz="0" w:space="0" w:color="auto"/>
          </w:divBdr>
          <w:divsChild>
            <w:div w:id="246421299">
              <w:marLeft w:val="0"/>
              <w:marRight w:val="0"/>
              <w:marTop w:val="0"/>
              <w:marBottom w:val="0"/>
              <w:divBdr>
                <w:top w:val="none" w:sz="0" w:space="0" w:color="auto"/>
                <w:left w:val="none" w:sz="0" w:space="0" w:color="auto"/>
                <w:bottom w:val="none" w:sz="0" w:space="0" w:color="auto"/>
                <w:right w:val="none" w:sz="0" w:space="0" w:color="auto"/>
              </w:divBdr>
              <w:divsChild>
                <w:div w:id="645355593">
                  <w:marLeft w:val="0"/>
                  <w:marRight w:val="0"/>
                  <w:marTop w:val="0"/>
                  <w:marBottom w:val="0"/>
                  <w:divBdr>
                    <w:top w:val="none" w:sz="0" w:space="0" w:color="auto"/>
                    <w:left w:val="none" w:sz="0" w:space="0" w:color="auto"/>
                    <w:bottom w:val="none" w:sz="0" w:space="0" w:color="auto"/>
                    <w:right w:val="none" w:sz="0" w:space="0" w:color="auto"/>
                  </w:divBdr>
                  <w:divsChild>
                    <w:div w:id="1149859422">
                      <w:marLeft w:val="0"/>
                      <w:marRight w:val="0"/>
                      <w:marTop w:val="0"/>
                      <w:marBottom w:val="0"/>
                      <w:divBdr>
                        <w:top w:val="none" w:sz="0" w:space="0" w:color="auto"/>
                        <w:left w:val="none" w:sz="0" w:space="0" w:color="auto"/>
                        <w:bottom w:val="none" w:sz="0" w:space="0" w:color="auto"/>
                        <w:right w:val="none" w:sz="0" w:space="0" w:color="auto"/>
                      </w:divBdr>
                      <w:divsChild>
                        <w:div w:id="1636788450">
                          <w:marLeft w:val="0"/>
                          <w:marRight w:val="0"/>
                          <w:marTop w:val="0"/>
                          <w:marBottom w:val="0"/>
                          <w:divBdr>
                            <w:top w:val="none" w:sz="0" w:space="0" w:color="auto"/>
                            <w:left w:val="none" w:sz="0" w:space="0" w:color="auto"/>
                            <w:bottom w:val="none" w:sz="0" w:space="0" w:color="auto"/>
                            <w:right w:val="none" w:sz="0" w:space="0" w:color="auto"/>
                          </w:divBdr>
                          <w:divsChild>
                            <w:div w:id="2872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84892">
      <w:bodyDiv w:val="1"/>
      <w:marLeft w:val="0"/>
      <w:marRight w:val="0"/>
      <w:marTop w:val="0"/>
      <w:marBottom w:val="0"/>
      <w:divBdr>
        <w:top w:val="none" w:sz="0" w:space="0" w:color="auto"/>
        <w:left w:val="none" w:sz="0" w:space="0" w:color="auto"/>
        <w:bottom w:val="none" w:sz="0" w:space="0" w:color="auto"/>
        <w:right w:val="none" w:sz="0" w:space="0" w:color="auto"/>
      </w:divBdr>
    </w:div>
    <w:div w:id="744573285">
      <w:bodyDiv w:val="1"/>
      <w:marLeft w:val="0"/>
      <w:marRight w:val="0"/>
      <w:marTop w:val="0"/>
      <w:marBottom w:val="0"/>
      <w:divBdr>
        <w:top w:val="none" w:sz="0" w:space="0" w:color="auto"/>
        <w:left w:val="none" w:sz="0" w:space="0" w:color="auto"/>
        <w:bottom w:val="none" w:sz="0" w:space="0" w:color="auto"/>
        <w:right w:val="none" w:sz="0" w:space="0" w:color="auto"/>
      </w:divBdr>
    </w:div>
    <w:div w:id="750857703">
      <w:bodyDiv w:val="1"/>
      <w:marLeft w:val="0"/>
      <w:marRight w:val="0"/>
      <w:marTop w:val="0"/>
      <w:marBottom w:val="0"/>
      <w:divBdr>
        <w:top w:val="none" w:sz="0" w:space="0" w:color="auto"/>
        <w:left w:val="none" w:sz="0" w:space="0" w:color="auto"/>
        <w:bottom w:val="none" w:sz="0" w:space="0" w:color="auto"/>
        <w:right w:val="none" w:sz="0" w:space="0" w:color="auto"/>
      </w:divBdr>
    </w:div>
    <w:div w:id="801002022">
      <w:bodyDiv w:val="1"/>
      <w:marLeft w:val="0"/>
      <w:marRight w:val="0"/>
      <w:marTop w:val="0"/>
      <w:marBottom w:val="0"/>
      <w:divBdr>
        <w:top w:val="none" w:sz="0" w:space="0" w:color="auto"/>
        <w:left w:val="none" w:sz="0" w:space="0" w:color="auto"/>
        <w:bottom w:val="none" w:sz="0" w:space="0" w:color="auto"/>
        <w:right w:val="none" w:sz="0" w:space="0" w:color="auto"/>
      </w:divBdr>
      <w:divsChild>
        <w:div w:id="1074662859">
          <w:marLeft w:val="0"/>
          <w:marRight w:val="0"/>
          <w:marTop w:val="0"/>
          <w:marBottom w:val="0"/>
          <w:divBdr>
            <w:top w:val="none" w:sz="0" w:space="0" w:color="auto"/>
            <w:left w:val="none" w:sz="0" w:space="0" w:color="auto"/>
            <w:bottom w:val="none" w:sz="0" w:space="0" w:color="auto"/>
            <w:right w:val="none" w:sz="0" w:space="0" w:color="auto"/>
          </w:divBdr>
          <w:divsChild>
            <w:div w:id="1664042414">
              <w:marLeft w:val="0"/>
              <w:marRight w:val="0"/>
              <w:marTop w:val="0"/>
              <w:marBottom w:val="0"/>
              <w:divBdr>
                <w:top w:val="none" w:sz="0" w:space="0" w:color="auto"/>
                <w:left w:val="none" w:sz="0" w:space="0" w:color="auto"/>
                <w:bottom w:val="none" w:sz="0" w:space="0" w:color="auto"/>
                <w:right w:val="none" w:sz="0" w:space="0" w:color="auto"/>
              </w:divBdr>
              <w:divsChild>
                <w:div w:id="596908436">
                  <w:marLeft w:val="0"/>
                  <w:marRight w:val="0"/>
                  <w:marTop w:val="0"/>
                  <w:marBottom w:val="0"/>
                  <w:divBdr>
                    <w:top w:val="none" w:sz="0" w:space="0" w:color="auto"/>
                    <w:left w:val="none" w:sz="0" w:space="0" w:color="auto"/>
                    <w:bottom w:val="none" w:sz="0" w:space="0" w:color="auto"/>
                    <w:right w:val="none" w:sz="0" w:space="0" w:color="auto"/>
                  </w:divBdr>
                  <w:divsChild>
                    <w:div w:id="2038192318">
                      <w:marLeft w:val="0"/>
                      <w:marRight w:val="0"/>
                      <w:marTop w:val="0"/>
                      <w:marBottom w:val="0"/>
                      <w:divBdr>
                        <w:top w:val="none" w:sz="0" w:space="0" w:color="auto"/>
                        <w:left w:val="none" w:sz="0" w:space="0" w:color="auto"/>
                        <w:bottom w:val="none" w:sz="0" w:space="0" w:color="auto"/>
                        <w:right w:val="none" w:sz="0" w:space="0" w:color="auto"/>
                      </w:divBdr>
                      <w:divsChild>
                        <w:div w:id="1149437542">
                          <w:marLeft w:val="0"/>
                          <w:marRight w:val="0"/>
                          <w:marTop w:val="0"/>
                          <w:marBottom w:val="0"/>
                          <w:divBdr>
                            <w:top w:val="none" w:sz="0" w:space="0" w:color="auto"/>
                            <w:left w:val="none" w:sz="0" w:space="0" w:color="auto"/>
                            <w:bottom w:val="none" w:sz="0" w:space="0" w:color="auto"/>
                            <w:right w:val="none" w:sz="0" w:space="0" w:color="auto"/>
                          </w:divBdr>
                          <w:divsChild>
                            <w:div w:id="1691680933">
                              <w:marLeft w:val="0"/>
                              <w:marRight w:val="0"/>
                              <w:marTop w:val="0"/>
                              <w:marBottom w:val="0"/>
                              <w:divBdr>
                                <w:top w:val="none" w:sz="0" w:space="0" w:color="auto"/>
                                <w:left w:val="none" w:sz="0" w:space="0" w:color="auto"/>
                                <w:bottom w:val="none" w:sz="0" w:space="0" w:color="auto"/>
                                <w:right w:val="none" w:sz="0" w:space="0" w:color="auto"/>
                              </w:divBdr>
                              <w:divsChild>
                                <w:div w:id="511184599">
                                  <w:marLeft w:val="0"/>
                                  <w:marRight w:val="0"/>
                                  <w:marTop w:val="0"/>
                                  <w:marBottom w:val="0"/>
                                  <w:divBdr>
                                    <w:top w:val="none" w:sz="0" w:space="0" w:color="auto"/>
                                    <w:left w:val="none" w:sz="0" w:space="0" w:color="auto"/>
                                    <w:bottom w:val="none" w:sz="0" w:space="0" w:color="auto"/>
                                    <w:right w:val="none" w:sz="0" w:space="0" w:color="auto"/>
                                  </w:divBdr>
                                  <w:divsChild>
                                    <w:div w:id="1584294083">
                                      <w:marLeft w:val="0"/>
                                      <w:marRight w:val="0"/>
                                      <w:marTop w:val="0"/>
                                      <w:marBottom w:val="0"/>
                                      <w:divBdr>
                                        <w:top w:val="none" w:sz="0" w:space="0" w:color="auto"/>
                                        <w:left w:val="none" w:sz="0" w:space="0" w:color="auto"/>
                                        <w:bottom w:val="none" w:sz="0" w:space="0" w:color="auto"/>
                                        <w:right w:val="none" w:sz="0" w:space="0" w:color="auto"/>
                                      </w:divBdr>
                                      <w:divsChild>
                                        <w:div w:id="1830292440">
                                          <w:marLeft w:val="0"/>
                                          <w:marRight w:val="0"/>
                                          <w:marTop w:val="0"/>
                                          <w:marBottom w:val="0"/>
                                          <w:divBdr>
                                            <w:top w:val="none" w:sz="0" w:space="0" w:color="auto"/>
                                            <w:left w:val="none" w:sz="0" w:space="0" w:color="auto"/>
                                            <w:bottom w:val="none" w:sz="0" w:space="0" w:color="auto"/>
                                            <w:right w:val="none" w:sz="0" w:space="0" w:color="auto"/>
                                          </w:divBdr>
                                          <w:divsChild>
                                            <w:div w:id="325061929">
                                              <w:marLeft w:val="0"/>
                                              <w:marRight w:val="0"/>
                                              <w:marTop w:val="0"/>
                                              <w:marBottom w:val="0"/>
                                              <w:divBdr>
                                                <w:top w:val="none" w:sz="0" w:space="0" w:color="auto"/>
                                                <w:left w:val="none" w:sz="0" w:space="0" w:color="auto"/>
                                                <w:bottom w:val="none" w:sz="0" w:space="0" w:color="auto"/>
                                                <w:right w:val="none" w:sz="0" w:space="0" w:color="auto"/>
                                              </w:divBdr>
                                              <w:divsChild>
                                                <w:div w:id="614288510">
                                                  <w:marLeft w:val="0"/>
                                                  <w:marRight w:val="0"/>
                                                  <w:marTop w:val="0"/>
                                                  <w:marBottom w:val="0"/>
                                                  <w:divBdr>
                                                    <w:top w:val="none" w:sz="0" w:space="0" w:color="auto"/>
                                                    <w:left w:val="none" w:sz="0" w:space="0" w:color="auto"/>
                                                    <w:bottom w:val="none" w:sz="0" w:space="0" w:color="auto"/>
                                                    <w:right w:val="none" w:sz="0" w:space="0" w:color="auto"/>
                                                  </w:divBdr>
                                                  <w:divsChild>
                                                    <w:div w:id="1392850645">
                                                      <w:marLeft w:val="0"/>
                                                      <w:marRight w:val="0"/>
                                                      <w:marTop w:val="0"/>
                                                      <w:marBottom w:val="0"/>
                                                      <w:divBdr>
                                                        <w:top w:val="none" w:sz="0" w:space="0" w:color="auto"/>
                                                        <w:left w:val="none" w:sz="0" w:space="0" w:color="auto"/>
                                                        <w:bottom w:val="none" w:sz="0" w:space="0" w:color="auto"/>
                                                        <w:right w:val="none" w:sz="0" w:space="0" w:color="auto"/>
                                                      </w:divBdr>
                                                      <w:divsChild>
                                                        <w:div w:id="11810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7383836">
      <w:bodyDiv w:val="1"/>
      <w:marLeft w:val="0"/>
      <w:marRight w:val="0"/>
      <w:marTop w:val="0"/>
      <w:marBottom w:val="0"/>
      <w:divBdr>
        <w:top w:val="none" w:sz="0" w:space="0" w:color="auto"/>
        <w:left w:val="none" w:sz="0" w:space="0" w:color="auto"/>
        <w:bottom w:val="none" w:sz="0" w:space="0" w:color="auto"/>
        <w:right w:val="none" w:sz="0" w:space="0" w:color="auto"/>
      </w:divBdr>
    </w:div>
    <w:div w:id="923804940">
      <w:bodyDiv w:val="1"/>
      <w:marLeft w:val="0"/>
      <w:marRight w:val="0"/>
      <w:marTop w:val="0"/>
      <w:marBottom w:val="0"/>
      <w:divBdr>
        <w:top w:val="none" w:sz="0" w:space="0" w:color="auto"/>
        <w:left w:val="none" w:sz="0" w:space="0" w:color="auto"/>
        <w:bottom w:val="none" w:sz="0" w:space="0" w:color="auto"/>
        <w:right w:val="none" w:sz="0" w:space="0" w:color="auto"/>
      </w:divBdr>
    </w:div>
    <w:div w:id="979768606">
      <w:bodyDiv w:val="1"/>
      <w:marLeft w:val="0"/>
      <w:marRight w:val="0"/>
      <w:marTop w:val="0"/>
      <w:marBottom w:val="0"/>
      <w:divBdr>
        <w:top w:val="none" w:sz="0" w:space="0" w:color="auto"/>
        <w:left w:val="none" w:sz="0" w:space="0" w:color="auto"/>
        <w:bottom w:val="none" w:sz="0" w:space="0" w:color="auto"/>
        <w:right w:val="none" w:sz="0" w:space="0" w:color="auto"/>
      </w:divBdr>
    </w:div>
    <w:div w:id="1034581203">
      <w:bodyDiv w:val="1"/>
      <w:marLeft w:val="0"/>
      <w:marRight w:val="0"/>
      <w:marTop w:val="0"/>
      <w:marBottom w:val="0"/>
      <w:divBdr>
        <w:top w:val="none" w:sz="0" w:space="0" w:color="auto"/>
        <w:left w:val="none" w:sz="0" w:space="0" w:color="auto"/>
        <w:bottom w:val="none" w:sz="0" w:space="0" w:color="auto"/>
        <w:right w:val="none" w:sz="0" w:space="0" w:color="auto"/>
      </w:divBdr>
    </w:div>
    <w:div w:id="1055658618">
      <w:bodyDiv w:val="1"/>
      <w:marLeft w:val="0"/>
      <w:marRight w:val="0"/>
      <w:marTop w:val="0"/>
      <w:marBottom w:val="0"/>
      <w:divBdr>
        <w:top w:val="none" w:sz="0" w:space="0" w:color="auto"/>
        <w:left w:val="none" w:sz="0" w:space="0" w:color="auto"/>
        <w:bottom w:val="none" w:sz="0" w:space="0" w:color="auto"/>
        <w:right w:val="none" w:sz="0" w:space="0" w:color="auto"/>
      </w:divBdr>
    </w:div>
    <w:div w:id="1082141892">
      <w:bodyDiv w:val="1"/>
      <w:marLeft w:val="0"/>
      <w:marRight w:val="0"/>
      <w:marTop w:val="0"/>
      <w:marBottom w:val="0"/>
      <w:divBdr>
        <w:top w:val="none" w:sz="0" w:space="0" w:color="auto"/>
        <w:left w:val="none" w:sz="0" w:space="0" w:color="auto"/>
        <w:bottom w:val="none" w:sz="0" w:space="0" w:color="auto"/>
        <w:right w:val="none" w:sz="0" w:space="0" w:color="auto"/>
      </w:divBdr>
    </w:div>
    <w:div w:id="1161777626">
      <w:bodyDiv w:val="1"/>
      <w:marLeft w:val="0"/>
      <w:marRight w:val="0"/>
      <w:marTop w:val="0"/>
      <w:marBottom w:val="0"/>
      <w:divBdr>
        <w:top w:val="none" w:sz="0" w:space="0" w:color="auto"/>
        <w:left w:val="none" w:sz="0" w:space="0" w:color="auto"/>
        <w:bottom w:val="none" w:sz="0" w:space="0" w:color="auto"/>
        <w:right w:val="none" w:sz="0" w:space="0" w:color="auto"/>
      </w:divBdr>
    </w:div>
    <w:div w:id="1208302199">
      <w:bodyDiv w:val="1"/>
      <w:marLeft w:val="0"/>
      <w:marRight w:val="0"/>
      <w:marTop w:val="0"/>
      <w:marBottom w:val="0"/>
      <w:divBdr>
        <w:top w:val="none" w:sz="0" w:space="0" w:color="auto"/>
        <w:left w:val="none" w:sz="0" w:space="0" w:color="auto"/>
        <w:bottom w:val="none" w:sz="0" w:space="0" w:color="auto"/>
        <w:right w:val="none" w:sz="0" w:space="0" w:color="auto"/>
      </w:divBdr>
    </w:div>
    <w:div w:id="1232891633">
      <w:bodyDiv w:val="1"/>
      <w:marLeft w:val="0"/>
      <w:marRight w:val="0"/>
      <w:marTop w:val="0"/>
      <w:marBottom w:val="0"/>
      <w:divBdr>
        <w:top w:val="none" w:sz="0" w:space="0" w:color="auto"/>
        <w:left w:val="none" w:sz="0" w:space="0" w:color="auto"/>
        <w:bottom w:val="none" w:sz="0" w:space="0" w:color="auto"/>
        <w:right w:val="none" w:sz="0" w:space="0" w:color="auto"/>
      </w:divBdr>
    </w:div>
    <w:div w:id="1246068298">
      <w:bodyDiv w:val="1"/>
      <w:marLeft w:val="0"/>
      <w:marRight w:val="0"/>
      <w:marTop w:val="0"/>
      <w:marBottom w:val="0"/>
      <w:divBdr>
        <w:top w:val="none" w:sz="0" w:space="0" w:color="auto"/>
        <w:left w:val="none" w:sz="0" w:space="0" w:color="auto"/>
        <w:bottom w:val="none" w:sz="0" w:space="0" w:color="auto"/>
        <w:right w:val="none" w:sz="0" w:space="0" w:color="auto"/>
      </w:divBdr>
    </w:div>
    <w:div w:id="1306935814">
      <w:bodyDiv w:val="1"/>
      <w:marLeft w:val="0"/>
      <w:marRight w:val="0"/>
      <w:marTop w:val="0"/>
      <w:marBottom w:val="0"/>
      <w:divBdr>
        <w:top w:val="none" w:sz="0" w:space="0" w:color="auto"/>
        <w:left w:val="none" w:sz="0" w:space="0" w:color="auto"/>
        <w:bottom w:val="none" w:sz="0" w:space="0" w:color="auto"/>
        <w:right w:val="none" w:sz="0" w:space="0" w:color="auto"/>
      </w:divBdr>
    </w:div>
    <w:div w:id="1324818600">
      <w:bodyDiv w:val="1"/>
      <w:marLeft w:val="0"/>
      <w:marRight w:val="0"/>
      <w:marTop w:val="0"/>
      <w:marBottom w:val="0"/>
      <w:divBdr>
        <w:top w:val="none" w:sz="0" w:space="0" w:color="auto"/>
        <w:left w:val="none" w:sz="0" w:space="0" w:color="auto"/>
        <w:bottom w:val="none" w:sz="0" w:space="0" w:color="auto"/>
        <w:right w:val="none" w:sz="0" w:space="0" w:color="auto"/>
      </w:divBdr>
    </w:div>
    <w:div w:id="1328897576">
      <w:bodyDiv w:val="1"/>
      <w:marLeft w:val="0"/>
      <w:marRight w:val="0"/>
      <w:marTop w:val="0"/>
      <w:marBottom w:val="0"/>
      <w:divBdr>
        <w:top w:val="none" w:sz="0" w:space="0" w:color="auto"/>
        <w:left w:val="none" w:sz="0" w:space="0" w:color="auto"/>
        <w:bottom w:val="none" w:sz="0" w:space="0" w:color="auto"/>
        <w:right w:val="none" w:sz="0" w:space="0" w:color="auto"/>
      </w:divBdr>
    </w:div>
    <w:div w:id="1344086759">
      <w:bodyDiv w:val="1"/>
      <w:marLeft w:val="0"/>
      <w:marRight w:val="0"/>
      <w:marTop w:val="0"/>
      <w:marBottom w:val="0"/>
      <w:divBdr>
        <w:top w:val="none" w:sz="0" w:space="0" w:color="auto"/>
        <w:left w:val="none" w:sz="0" w:space="0" w:color="auto"/>
        <w:bottom w:val="none" w:sz="0" w:space="0" w:color="auto"/>
        <w:right w:val="none" w:sz="0" w:space="0" w:color="auto"/>
      </w:divBdr>
    </w:div>
    <w:div w:id="1347441225">
      <w:bodyDiv w:val="1"/>
      <w:marLeft w:val="0"/>
      <w:marRight w:val="0"/>
      <w:marTop w:val="0"/>
      <w:marBottom w:val="0"/>
      <w:divBdr>
        <w:top w:val="none" w:sz="0" w:space="0" w:color="auto"/>
        <w:left w:val="none" w:sz="0" w:space="0" w:color="auto"/>
        <w:bottom w:val="none" w:sz="0" w:space="0" w:color="auto"/>
        <w:right w:val="none" w:sz="0" w:space="0" w:color="auto"/>
      </w:divBdr>
    </w:div>
    <w:div w:id="1361660370">
      <w:bodyDiv w:val="1"/>
      <w:marLeft w:val="0"/>
      <w:marRight w:val="0"/>
      <w:marTop w:val="0"/>
      <w:marBottom w:val="0"/>
      <w:divBdr>
        <w:top w:val="none" w:sz="0" w:space="0" w:color="auto"/>
        <w:left w:val="none" w:sz="0" w:space="0" w:color="auto"/>
        <w:bottom w:val="none" w:sz="0" w:space="0" w:color="auto"/>
        <w:right w:val="none" w:sz="0" w:space="0" w:color="auto"/>
      </w:divBdr>
      <w:divsChild>
        <w:div w:id="855650656">
          <w:marLeft w:val="0"/>
          <w:marRight w:val="0"/>
          <w:marTop w:val="0"/>
          <w:marBottom w:val="0"/>
          <w:divBdr>
            <w:top w:val="none" w:sz="0" w:space="0" w:color="auto"/>
            <w:left w:val="none" w:sz="0" w:space="0" w:color="auto"/>
            <w:bottom w:val="none" w:sz="0" w:space="0" w:color="auto"/>
            <w:right w:val="none" w:sz="0" w:space="0" w:color="auto"/>
          </w:divBdr>
          <w:divsChild>
            <w:div w:id="1127889235">
              <w:marLeft w:val="0"/>
              <w:marRight w:val="0"/>
              <w:marTop w:val="0"/>
              <w:marBottom w:val="0"/>
              <w:divBdr>
                <w:top w:val="none" w:sz="0" w:space="0" w:color="auto"/>
                <w:left w:val="none" w:sz="0" w:space="0" w:color="auto"/>
                <w:bottom w:val="none" w:sz="0" w:space="0" w:color="auto"/>
                <w:right w:val="none" w:sz="0" w:space="0" w:color="auto"/>
              </w:divBdr>
              <w:divsChild>
                <w:div w:id="1359310520">
                  <w:marLeft w:val="0"/>
                  <w:marRight w:val="0"/>
                  <w:marTop w:val="0"/>
                  <w:marBottom w:val="0"/>
                  <w:divBdr>
                    <w:top w:val="none" w:sz="0" w:space="0" w:color="auto"/>
                    <w:left w:val="none" w:sz="0" w:space="0" w:color="auto"/>
                    <w:bottom w:val="none" w:sz="0" w:space="0" w:color="auto"/>
                    <w:right w:val="none" w:sz="0" w:space="0" w:color="auto"/>
                  </w:divBdr>
                  <w:divsChild>
                    <w:div w:id="1844202940">
                      <w:marLeft w:val="0"/>
                      <w:marRight w:val="0"/>
                      <w:marTop w:val="0"/>
                      <w:marBottom w:val="0"/>
                      <w:divBdr>
                        <w:top w:val="none" w:sz="0" w:space="0" w:color="auto"/>
                        <w:left w:val="none" w:sz="0" w:space="0" w:color="auto"/>
                        <w:bottom w:val="none" w:sz="0" w:space="0" w:color="auto"/>
                        <w:right w:val="none" w:sz="0" w:space="0" w:color="auto"/>
                      </w:divBdr>
                      <w:divsChild>
                        <w:div w:id="837424012">
                          <w:marLeft w:val="0"/>
                          <w:marRight w:val="0"/>
                          <w:marTop w:val="0"/>
                          <w:marBottom w:val="0"/>
                          <w:divBdr>
                            <w:top w:val="none" w:sz="0" w:space="0" w:color="auto"/>
                            <w:left w:val="none" w:sz="0" w:space="0" w:color="auto"/>
                            <w:bottom w:val="none" w:sz="0" w:space="0" w:color="auto"/>
                            <w:right w:val="none" w:sz="0" w:space="0" w:color="auto"/>
                          </w:divBdr>
                          <w:divsChild>
                            <w:div w:id="817460610">
                              <w:marLeft w:val="0"/>
                              <w:marRight w:val="0"/>
                              <w:marTop w:val="0"/>
                              <w:marBottom w:val="0"/>
                              <w:divBdr>
                                <w:top w:val="none" w:sz="0" w:space="0" w:color="auto"/>
                                <w:left w:val="none" w:sz="0" w:space="0" w:color="auto"/>
                                <w:bottom w:val="none" w:sz="0" w:space="0" w:color="auto"/>
                                <w:right w:val="none" w:sz="0" w:space="0" w:color="auto"/>
                              </w:divBdr>
                              <w:divsChild>
                                <w:div w:id="2108035178">
                                  <w:marLeft w:val="0"/>
                                  <w:marRight w:val="0"/>
                                  <w:marTop w:val="0"/>
                                  <w:marBottom w:val="0"/>
                                  <w:divBdr>
                                    <w:top w:val="none" w:sz="0" w:space="0" w:color="auto"/>
                                    <w:left w:val="none" w:sz="0" w:space="0" w:color="auto"/>
                                    <w:bottom w:val="none" w:sz="0" w:space="0" w:color="auto"/>
                                    <w:right w:val="none" w:sz="0" w:space="0" w:color="auto"/>
                                  </w:divBdr>
                                  <w:divsChild>
                                    <w:div w:id="608973931">
                                      <w:marLeft w:val="0"/>
                                      <w:marRight w:val="0"/>
                                      <w:marTop w:val="0"/>
                                      <w:marBottom w:val="0"/>
                                      <w:divBdr>
                                        <w:top w:val="none" w:sz="0" w:space="0" w:color="auto"/>
                                        <w:left w:val="none" w:sz="0" w:space="0" w:color="auto"/>
                                        <w:bottom w:val="none" w:sz="0" w:space="0" w:color="auto"/>
                                        <w:right w:val="none" w:sz="0" w:space="0" w:color="auto"/>
                                      </w:divBdr>
                                      <w:divsChild>
                                        <w:div w:id="1082022392">
                                          <w:marLeft w:val="0"/>
                                          <w:marRight w:val="0"/>
                                          <w:marTop w:val="0"/>
                                          <w:marBottom w:val="0"/>
                                          <w:divBdr>
                                            <w:top w:val="none" w:sz="0" w:space="0" w:color="auto"/>
                                            <w:left w:val="none" w:sz="0" w:space="0" w:color="auto"/>
                                            <w:bottom w:val="none" w:sz="0" w:space="0" w:color="auto"/>
                                            <w:right w:val="none" w:sz="0" w:space="0" w:color="auto"/>
                                          </w:divBdr>
                                          <w:divsChild>
                                            <w:div w:id="1571961461">
                                              <w:marLeft w:val="0"/>
                                              <w:marRight w:val="0"/>
                                              <w:marTop w:val="0"/>
                                              <w:marBottom w:val="0"/>
                                              <w:divBdr>
                                                <w:top w:val="none" w:sz="0" w:space="0" w:color="auto"/>
                                                <w:left w:val="none" w:sz="0" w:space="0" w:color="auto"/>
                                                <w:bottom w:val="none" w:sz="0" w:space="0" w:color="auto"/>
                                                <w:right w:val="none" w:sz="0" w:space="0" w:color="auto"/>
                                              </w:divBdr>
                                              <w:divsChild>
                                                <w:div w:id="2056008226">
                                                  <w:marLeft w:val="0"/>
                                                  <w:marRight w:val="0"/>
                                                  <w:marTop w:val="0"/>
                                                  <w:marBottom w:val="0"/>
                                                  <w:divBdr>
                                                    <w:top w:val="none" w:sz="0" w:space="0" w:color="auto"/>
                                                    <w:left w:val="none" w:sz="0" w:space="0" w:color="auto"/>
                                                    <w:bottom w:val="none" w:sz="0" w:space="0" w:color="auto"/>
                                                    <w:right w:val="none" w:sz="0" w:space="0" w:color="auto"/>
                                                  </w:divBdr>
                                                  <w:divsChild>
                                                    <w:div w:id="378214178">
                                                      <w:marLeft w:val="0"/>
                                                      <w:marRight w:val="0"/>
                                                      <w:marTop w:val="0"/>
                                                      <w:marBottom w:val="0"/>
                                                      <w:divBdr>
                                                        <w:top w:val="none" w:sz="0" w:space="0" w:color="auto"/>
                                                        <w:left w:val="none" w:sz="0" w:space="0" w:color="auto"/>
                                                        <w:bottom w:val="none" w:sz="0" w:space="0" w:color="auto"/>
                                                        <w:right w:val="none" w:sz="0" w:space="0" w:color="auto"/>
                                                      </w:divBdr>
                                                      <w:divsChild>
                                                        <w:div w:id="3962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109084">
      <w:bodyDiv w:val="1"/>
      <w:marLeft w:val="0"/>
      <w:marRight w:val="0"/>
      <w:marTop w:val="0"/>
      <w:marBottom w:val="0"/>
      <w:divBdr>
        <w:top w:val="none" w:sz="0" w:space="0" w:color="auto"/>
        <w:left w:val="none" w:sz="0" w:space="0" w:color="auto"/>
        <w:bottom w:val="none" w:sz="0" w:space="0" w:color="auto"/>
        <w:right w:val="none" w:sz="0" w:space="0" w:color="auto"/>
      </w:divBdr>
    </w:div>
    <w:div w:id="1395665487">
      <w:bodyDiv w:val="1"/>
      <w:marLeft w:val="0"/>
      <w:marRight w:val="0"/>
      <w:marTop w:val="0"/>
      <w:marBottom w:val="0"/>
      <w:divBdr>
        <w:top w:val="none" w:sz="0" w:space="0" w:color="auto"/>
        <w:left w:val="none" w:sz="0" w:space="0" w:color="auto"/>
        <w:bottom w:val="none" w:sz="0" w:space="0" w:color="auto"/>
        <w:right w:val="none" w:sz="0" w:space="0" w:color="auto"/>
      </w:divBdr>
      <w:divsChild>
        <w:div w:id="1393428349">
          <w:marLeft w:val="0"/>
          <w:marRight w:val="0"/>
          <w:marTop w:val="0"/>
          <w:marBottom w:val="0"/>
          <w:divBdr>
            <w:top w:val="none" w:sz="0" w:space="0" w:color="auto"/>
            <w:left w:val="none" w:sz="0" w:space="0" w:color="auto"/>
            <w:bottom w:val="none" w:sz="0" w:space="0" w:color="auto"/>
            <w:right w:val="none" w:sz="0" w:space="0" w:color="auto"/>
          </w:divBdr>
          <w:divsChild>
            <w:div w:id="716201145">
              <w:marLeft w:val="0"/>
              <w:marRight w:val="0"/>
              <w:marTop w:val="0"/>
              <w:marBottom w:val="0"/>
              <w:divBdr>
                <w:top w:val="none" w:sz="0" w:space="0" w:color="auto"/>
                <w:left w:val="none" w:sz="0" w:space="0" w:color="auto"/>
                <w:bottom w:val="none" w:sz="0" w:space="0" w:color="auto"/>
                <w:right w:val="none" w:sz="0" w:space="0" w:color="auto"/>
              </w:divBdr>
              <w:divsChild>
                <w:div w:id="166598415">
                  <w:marLeft w:val="0"/>
                  <w:marRight w:val="0"/>
                  <w:marTop w:val="0"/>
                  <w:marBottom w:val="0"/>
                  <w:divBdr>
                    <w:top w:val="none" w:sz="0" w:space="0" w:color="auto"/>
                    <w:left w:val="none" w:sz="0" w:space="0" w:color="auto"/>
                    <w:bottom w:val="none" w:sz="0" w:space="0" w:color="auto"/>
                    <w:right w:val="none" w:sz="0" w:space="0" w:color="auto"/>
                  </w:divBdr>
                  <w:divsChild>
                    <w:div w:id="2134058687">
                      <w:marLeft w:val="0"/>
                      <w:marRight w:val="0"/>
                      <w:marTop w:val="0"/>
                      <w:marBottom w:val="0"/>
                      <w:divBdr>
                        <w:top w:val="none" w:sz="0" w:space="0" w:color="auto"/>
                        <w:left w:val="none" w:sz="0" w:space="0" w:color="auto"/>
                        <w:bottom w:val="none" w:sz="0" w:space="0" w:color="auto"/>
                        <w:right w:val="none" w:sz="0" w:space="0" w:color="auto"/>
                      </w:divBdr>
                      <w:divsChild>
                        <w:div w:id="1960186391">
                          <w:marLeft w:val="0"/>
                          <w:marRight w:val="0"/>
                          <w:marTop w:val="0"/>
                          <w:marBottom w:val="0"/>
                          <w:divBdr>
                            <w:top w:val="none" w:sz="0" w:space="0" w:color="auto"/>
                            <w:left w:val="none" w:sz="0" w:space="0" w:color="auto"/>
                            <w:bottom w:val="none" w:sz="0" w:space="0" w:color="auto"/>
                            <w:right w:val="none" w:sz="0" w:space="0" w:color="auto"/>
                          </w:divBdr>
                          <w:divsChild>
                            <w:div w:id="780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05375">
      <w:bodyDiv w:val="1"/>
      <w:marLeft w:val="0"/>
      <w:marRight w:val="0"/>
      <w:marTop w:val="0"/>
      <w:marBottom w:val="0"/>
      <w:divBdr>
        <w:top w:val="none" w:sz="0" w:space="0" w:color="auto"/>
        <w:left w:val="none" w:sz="0" w:space="0" w:color="auto"/>
        <w:bottom w:val="none" w:sz="0" w:space="0" w:color="auto"/>
        <w:right w:val="none" w:sz="0" w:space="0" w:color="auto"/>
      </w:divBdr>
    </w:div>
    <w:div w:id="1505778453">
      <w:bodyDiv w:val="1"/>
      <w:marLeft w:val="0"/>
      <w:marRight w:val="0"/>
      <w:marTop w:val="0"/>
      <w:marBottom w:val="0"/>
      <w:divBdr>
        <w:top w:val="none" w:sz="0" w:space="0" w:color="auto"/>
        <w:left w:val="none" w:sz="0" w:space="0" w:color="auto"/>
        <w:bottom w:val="none" w:sz="0" w:space="0" w:color="auto"/>
        <w:right w:val="none" w:sz="0" w:space="0" w:color="auto"/>
      </w:divBdr>
    </w:div>
    <w:div w:id="1510874743">
      <w:bodyDiv w:val="1"/>
      <w:marLeft w:val="0"/>
      <w:marRight w:val="0"/>
      <w:marTop w:val="0"/>
      <w:marBottom w:val="0"/>
      <w:divBdr>
        <w:top w:val="none" w:sz="0" w:space="0" w:color="auto"/>
        <w:left w:val="none" w:sz="0" w:space="0" w:color="auto"/>
        <w:bottom w:val="none" w:sz="0" w:space="0" w:color="auto"/>
        <w:right w:val="none" w:sz="0" w:space="0" w:color="auto"/>
      </w:divBdr>
    </w:div>
    <w:div w:id="1692880630">
      <w:bodyDiv w:val="1"/>
      <w:marLeft w:val="0"/>
      <w:marRight w:val="0"/>
      <w:marTop w:val="0"/>
      <w:marBottom w:val="0"/>
      <w:divBdr>
        <w:top w:val="none" w:sz="0" w:space="0" w:color="auto"/>
        <w:left w:val="none" w:sz="0" w:space="0" w:color="auto"/>
        <w:bottom w:val="none" w:sz="0" w:space="0" w:color="auto"/>
        <w:right w:val="none" w:sz="0" w:space="0" w:color="auto"/>
      </w:divBdr>
    </w:div>
    <w:div w:id="1707872887">
      <w:bodyDiv w:val="1"/>
      <w:marLeft w:val="0"/>
      <w:marRight w:val="0"/>
      <w:marTop w:val="0"/>
      <w:marBottom w:val="0"/>
      <w:divBdr>
        <w:top w:val="none" w:sz="0" w:space="0" w:color="auto"/>
        <w:left w:val="none" w:sz="0" w:space="0" w:color="auto"/>
        <w:bottom w:val="none" w:sz="0" w:space="0" w:color="auto"/>
        <w:right w:val="none" w:sz="0" w:space="0" w:color="auto"/>
      </w:divBdr>
    </w:div>
    <w:div w:id="1765803940">
      <w:bodyDiv w:val="1"/>
      <w:marLeft w:val="0"/>
      <w:marRight w:val="0"/>
      <w:marTop w:val="0"/>
      <w:marBottom w:val="0"/>
      <w:divBdr>
        <w:top w:val="none" w:sz="0" w:space="0" w:color="auto"/>
        <w:left w:val="none" w:sz="0" w:space="0" w:color="auto"/>
        <w:bottom w:val="none" w:sz="0" w:space="0" w:color="auto"/>
        <w:right w:val="none" w:sz="0" w:space="0" w:color="auto"/>
      </w:divBdr>
    </w:div>
    <w:div w:id="1792745617">
      <w:bodyDiv w:val="1"/>
      <w:marLeft w:val="0"/>
      <w:marRight w:val="0"/>
      <w:marTop w:val="0"/>
      <w:marBottom w:val="0"/>
      <w:divBdr>
        <w:top w:val="none" w:sz="0" w:space="0" w:color="auto"/>
        <w:left w:val="none" w:sz="0" w:space="0" w:color="auto"/>
        <w:bottom w:val="none" w:sz="0" w:space="0" w:color="auto"/>
        <w:right w:val="none" w:sz="0" w:space="0" w:color="auto"/>
      </w:divBdr>
    </w:div>
    <w:div w:id="1843546656">
      <w:bodyDiv w:val="1"/>
      <w:marLeft w:val="0"/>
      <w:marRight w:val="0"/>
      <w:marTop w:val="0"/>
      <w:marBottom w:val="0"/>
      <w:divBdr>
        <w:top w:val="none" w:sz="0" w:space="0" w:color="auto"/>
        <w:left w:val="none" w:sz="0" w:space="0" w:color="auto"/>
        <w:bottom w:val="none" w:sz="0" w:space="0" w:color="auto"/>
        <w:right w:val="none" w:sz="0" w:space="0" w:color="auto"/>
      </w:divBdr>
    </w:div>
    <w:div w:id="1858692134">
      <w:bodyDiv w:val="1"/>
      <w:marLeft w:val="0"/>
      <w:marRight w:val="0"/>
      <w:marTop w:val="0"/>
      <w:marBottom w:val="0"/>
      <w:divBdr>
        <w:top w:val="none" w:sz="0" w:space="0" w:color="auto"/>
        <w:left w:val="none" w:sz="0" w:space="0" w:color="auto"/>
        <w:bottom w:val="none" w:sz="0" w:space="0" w:color="auto"/>
        <w:right w:val="none" w:sz="0" w:space="0" w:color="auto"/>
      </w:divBdr>
    </w:div>
    <w:div w:id="1884905408">
      <w:bodyDiv w:val="1"/>
      <w:marLeft w:val="0"/>
      <w:marRight w:val="0"/>
      <w:marTop w:val="0"/>
      <w:marBottom w:val="0"/>
      <w:divBdr>
        <w:top w:val="none" w:sz="0" w:space="0" w:color="auto"/>
        <w:left w:val="none" w:sz="0" w:space="0" w:color="auto"/>
        <w:bottom w:val="none" w:sz="0" w:space="0" w:color="auto"/>
        <w:right w:val="none" w:sz="0" w:space="0" w:color="auto"/>
      </w:divBdr>
    </w:div>
    <w:div w:id="1925334725">
      <w:bodyDiv w:val="1"/>
      <w:marLeft w:val="0"/>
      <w:marRight w:val="0"/>
      <w:marTop w:val="0"/>
      <w:marBottom w:val="0"/>
      <w:divBdr>
        <w:top w:val="none" w:sz="0" w:space="0" w:color="auto"/>
        <w:left w:val="none" w:sz="0" w:space="0" w:color="auto"/>
        <w:bottom w:val="none" w:sz="0" w:space="0" w:color="auto"/>
        <w:right w:val="none" w:sz="0" w:space="0" w:color="auto"/>
      </w:divBdr>
    </w:div>
    <w:div w:id="2004354736">
      <w:bodyDiv w:val="1"/>
      <w:marLeft w:val="0"/>
      <w:marRight w:val="0"/>
      <w:marTop w:val="0"/>
      <w:marBottom w:val="0"/>
      <w:divBdr>
        <w:top w:val="none" w:sz="0" w:space="0" w:color="auto"/>
        <w:left w:val="none" w:sz="0" w:space="0" w:color="auto"/>
        <w:bottom w:val="none" w:sz="0" w:space="0" w:color="auto"/>
        <w:right w:val="none" w:sz="0" w:space="0" w:color="auto"/>
      </w:divBdr>
    </w:div>
    <w:div w:id="2014600534">
      <w:bodyDiv w:val="1"/>
      <w:marLeft w:val="0"/>
      <w:marRight w:val="0"/>
      <w:marTop w:val="0"/>
      <w:marBottom w:val="0"/>
      <w:divBdr>
        <w:top w:val="none" w:sz="0" w:space="0" w:color="auto"/>
        <w:left w:val="none" w:sz="0" w:space="0" w:color="auto"/>
        <w:bottom w:val="none" w:sz="0" w:space="0" w:color="auto"/>
        <w:right w:val="none" w:sz="0" w:space="0" w:color="auto"/>
      </w:divBdr>
    </w:div>
    <w:div w:id="2053113716">
      <w:bodyDiv w:val="1"/>
      <w:marLeft w:val="0"/>
      <w:marRight w:val="0"/>
      <w:marTop w:val="0"/>
      <w:marBottom w:val="0"/>
      <w:divBdr>
        <w:top w:val="none" w:sz="0" w:space="0" w:color="auto"/>
        <w:left w:val="none" w:sz="0" w:space="0" w:color="auto"/>
        <w:bottom w:val="none" w:sz="0" w:space="0" w:color="auto"/>
        <w:right w:val="none" w:sz="0" w:space="0" w:color="auto"/>
      </w:divBdr>
    </w:div>
    <w:div w:id="2058822583">
      <w:bodyDiv w:val="1"/>
      <w:marLeft w:val="0"/>
      <w:marRight w:val="0"/>
      <w:marTop w:val="0"/>
      <w:marBottom w:val="0"/>
      <w:divBdr>
        <w:top w:val="none" w:sz="0" w:space="0" w:color="auto"/>
        <w:left w:val="none" w:sz="0" w:space="0" w:color="auto"/>
        <w:bottom w:val="none" w:sz="0" w:space="0" w:color="auto"/>
        <w:right w:val="none" w:sz="0" w:space="0" w:color="auto"/>
      </w:divBdr>
      <w:divsChild>
        <w:div w:id="675690777">
          <w:marLeft w:val="0"/>
          <w:marRight w:val="0"/>
          <w:marTop w:val="0"/>
          <w:marBottom w:val="0"/>
          <w:divBdr>
            <w:top w:val="none" w:sz="0" w:space="0" w:color="auto"/>
            <w:left w:val="none" w:sz="0" w:space="0" w:color="auto"/>
            <w:bottom w:val="none" w:sz="0" w:space="0" w:color="auto"/>
            <w:right w:val="none" w:sz="0" w:space="0" w:color="auto"/>
          </w:divBdr>
          <w:divsChild>
            <w:div w:id="1155416580">
              <w:marLeft w:val="0"/>
              <w:marRight w:val="0"/>
              <w:marTop w:val="0"/>
              <w:marBottom w:val="0"/>
              <w:divBdr>
                <w:top w:val="none" w:sz="0" w:space="0" w:color="auto"/>
                <w:left w:val="none" w:sz="0" w:space="0" w:color="auto"/>
                <w:bottom w:val="none" w:sz="0" w:space="0" w:color="auto"/>
                <w:right w:val="none" w:sz="0" w:space="0" w:color="auto"/>
              </w:divBdr>
              <w:divsChild>
                <w:div w:id="226494109">
                  <w:marLeft w:val="0"/>
                  <w:marRight w:val="0"/>
                  <w:marTop w:val="0"/>
                  <w:marBottom w:val="0"/>
                  <w:divBdr>
                    <w:top w:val="none" w:sz="0" w:space="0" w:color="auto"/>
                    <w:left w:val="none" w:sz="0" w:space="0" w:color="auto"/>
                    <w:bottom w:val="none" w:sz="0" w:space="0" w:color="auto"/>
                    <w:right w:val="none" w:sz="0" w:space="0" w:color="auto"/>
                  </w:divBdr>
                  <w:divsChild>
                    <w:div w:id="1860001642">
                      <w:marLeft w:val="0"/>
                      <w:marRight w:val="0"/>
                      <w:marTop w:val="0"/>
                      <w:marBottom w:val="0"/>
                      <w:divBdr>
                        <w:top w:val="none" w:sz="0" w:space="0" w:color="auto"/>
                        <w:left w:val="none" w:sz="0" w:space="0" w:color="auto"/>
                        <w:bottom w:val="none" w:sz="0" w:space="0" w:color="auto"/>
                        <w:right w:val="none" w:sz="0" w:space="0" w:color="auto"/>
                      </w:divBdr>
                      <w:divsChild>
                        <w:div w:id="1925912537">
                          <w:marLeft w:val="0"/>
                          <w:marRight w:val="0"/>
                          <w:marTop w:val="0"/>
                          <w:marBottom w:val="0"/>
                          <w:divBdr>
                            <w:top w:val="none" w:sz="0" w:space="0" w:color="auto"/>
                            <w:left w:val="none" w:sz="0" w:space="0" w:color="auto"/>
                            <w:bottom w:val="none" w:sz="0" w:space="0" w:color="auto"/>
                            <w:right w:val="none" w:sz="0" w:space="0" w:color="auto"/>
                          </w:divBdr>
                          <w:divsChild>
                            <w:div w:id="18749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link.springer.com/article/10.1007/s00436-022-07649-7" TargetMode="External"/><Relationship Id="rId18" Type="http://schemas.openxmlformats.org/officeDocument/2006/relationships/hyperlink" Target="https://doi.org/10.1038/s41559-017-0186" TargetMode="External"/><Relationship Id="rId26" Type="http://schemas.openxmlformats.org/officeDocument/2006/relationships/hyperlink" Target="https://doi.org/10.1051/parasite/2020062" TargetMode="External"/><Relationship Id="rId3" Type="http://schemas.openxmlformats.org/officeDocument/2006/relationships/styles" Target="styles.xml"/><Relationship Id="rId21" Type="http://schemas.openxmlformats.org/officeDocument/2006/relationships/hyperlink" Target="https://doi.org/10.1146/annurev.ento.45.1.341" TargetMode="External"/><Relationship Id="rId34"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doi.org/10.1111/gcb.12944" TargetMode="External"/><Relationship Id="rId25" Type="http://schemas.openxmlformats.org/officeDocument/2006/relationships/hyperlink" Target="https://doi.org/10.1890/1540-929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ejop.2012.06.001" TargetMode="External"/><Relationship Id="rId20" Type="http://schemas.openxmlformats.org/officeDocument/2006/relationships/hyperlink" Target="https://doi.org/10.1016/j.prevetmed.2014.07.00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doi.org/10.1016/S2542-5196(21)00031-0"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ink.springer.com/article/10.1007/s00436-022-07649-7" TargetMode="External"/><Relationship Id="rId23" Type="http://schemas.openxmlformats.org/officeDocument/2006/relationships/hyperlink" Target="https://doi.org/10.1016/j.biocon.2020.108707" TargetMode="External"/><Relationship Id="rId28"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hyperlink" Target="https://doi.org/10.1186/BF03547020"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link.springer.com/article/10.1007/s00436-022-07649-7" TargetMode="External"/><Relationship Id="rId22" Type="http://schemas.openxmlformats.org/officeDocument/2006/relationships/hyperlink" Target="https://doi.org/10.1016/S0065-308X(08)60572-2" TargetMode="External"/><Relationship Id="rId27" Type="http://schemas.openxmlformats.org/officeDocument/2006/relationships/header" Target="header1.xm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AE2A26-AA25-4340-990F-7CB8CBC54D62}" type="doc">
      <dgm:prSet loTypeId="urn:microsoft.com/office/officeart/2008/layout/HorizontalMultiLevelHierarchy" loCatId="hierarchy" qsTypeId="urn:microsoft.com/office/officeart/2005/8/quickstyle/3d1" qsCatId="3D" csTypeId="urn:microsoft.com/office/officeart/2005/8/colors/colorful5" csCatId="colorful" phldr="1"/>
      <dgm:spPr/>
      <dgm:t>
        <a:bodyPr/>
        <a:lstStyle/>
        <a:p>
          <a:endParaRPr lang="en-IN"/>
        </a:p>
      </dgm:t>
    </dgm:pt>
    <dgm:pt modelId="{459301C6-F0E6-4713-A58B-01BB4D07F60A}">
      <dgm:prSet phldrT="[Text]"/>
      <dgm:spPr/>
      <dgm:t>
        <a:bodyPr/>
        <a:lstStyle/>
        <a:p>
          <a:r>
            <a:rPr lang="en-IN" b="1" dirty="0">
              <a:latin typeface="Times New Roman" panose="02020603050405020304" pitchFamily="18" charset="0"/>
              <a:cs typeface="Times New Roman" panose="02020603050405020304" pitchFamily="18" charset="0"/>
            </a:rPr>
            <a:t>Protozoans</a:t>
          </a:r>
        </a:p>
      </dgm:t>
    </dgm:pt>
    <dgm:pt modelId="{1F50B3AC-30F6-4BBA-81C7-0E5B6CE62F69}" type="parTrans" cxnId="{B1B7A726-23B2-476B-A978-B9AED997DBD1}">
      <dgm:prSet/>
      <dgm:spPr/>
      <dgm:t>
        <a:bodyPr/>
        <a:lstStyle/>
        <a:p>
          <a:endParaRPr lang="en-IN" b="1">
            <a:latin typeface="Times New Roman" panose="02020603050405020304" pitchFamily="18" charset="0"/>
            <a:cs typeface="Times New Roman" panose="02020603050405020304" pitchFamily="18" charset="0"/>
          </a:endParaRPr>
        </a:p>
      </dgm:t>
    </dgm:pt>
    <dgm:pt modelId="{659621E2-5D0D-46A0-AEB0-3B7C44959076}" type="sibTrans" cxnId="{B1B7A726-23B2-476B-A978-B9AED997DBD1}">
      <dgm:prSet/>
      <dgm:spPr/>
      <dgm:t>
        <a:bodyPr/>
        <a:lstStyle/>
        <a:p>
          <a:endParaRPr lang="en-IN"/>
        </a:p>
      </dgm:t>
    </dgm:pt>
    <dgm:pt modelId="{EF3A8589-B2A6-4714-8B32-5E0225BBC0FD}">
      <dgm:prSet phldrT="[Text]"/>
      <dgm:spPr/>
      <dgm:t>
        <a:bodyPr/>
        <a:lstStyle/>
        <a:p>
          <a:r>
            <a:rPr lang="en-IN" b="1" dirty="0">
              <a:latin typeface="Times New Roman" panose="02020603050405020304" pitchFamily="18" charset="0"/>
              <a:cs typeface="Times New Roman" panose="02020603050405020304" pitchFamily="18" charset="0"/>
            </a:rPr>
            <a:t>Arthropods</a:t>
          </a:r>
        </a:p>
      </dgm:t>
    </dgm:pt>
    <dgm:pt modelId="{958377D0-B8B7-47AA-A483-B26FCD64E818}" type="parTrans" cxnId="{6202BFD0-B997-44D3-8AF0-929C63C76F8A}">
      <dgm:prSet/>
      <dgm:spPr/>
      <dgm:t>
        <a:bodyPr/>
        <a:lstStyle/>
        <a:p>
          <a:endParaRPr lang="en-IN" b="1">
            <a:latin typeface="Times New Roman" panose="02020603050405020304" pitchFamily="18" charset="0"/>
            <a:cs typeface="Times New Roman" panose="02020603050405020304" pitchFamily="18" charset="0"/>
          </a:endParaRPr>
        </a:p>
      </dgm:t>
    </dgm:pt>
    <dgm:pt modelId="{ED51B802-5A44-447B-B320-7482F73FB0B8}" type="sibTrans" cxnId="{6202BFD0-B997-44D3-8AF0-929C63C76F8A}">
      <dgm:prSet/>
      <dgm:spPr/>
      <dgm:t>
        <a:bodyPr/>
        <a:lstStyle/>
        <a:p>
          <a:endParaRPr lang="en-IN"/>
        </a:p>
      </dgm:t>
    </dgm:pt>
    <dgm:pt modelId="{F76414F0-3FF1-448A-8159-602BEE795A53}">
      <dgm:prSet phldrT="[Text]"/>
      <dgm:spPr/>
      <dgm:t>
        <a:bodyPr/>
        <a:lstStyle/>
        <a:p>
          <a:r>
            <a:rPr lang="en-IN" b="1" dirty="0">
              <a:latin typeface="Times New Roman" panose="02020603050405020304" pitchFamily="18" charset="0"/>
              <a:cs typeface="Times New Roman" panose="02020603050405020304" pitchFamily="18" charset="0"/>
            </a:rPr>
            <a:t>PARASITES</a:t>
          </a:r>
        </a:p>
      </dgm:t>
    </dgm:pt>
    <dgm:pt modelId="{44143C6B-05A5-46C6-85FD-2AFC4F7EB7FD}" type="sibTrans" cxnId="{1611C0A0-6A54-4CA6-BF7A-59D76E8C9DD5}">
      <dgm:prSet/>
      <dgm:spPr/>
      <dgm:t>
        <a:bodyPr/>
        <a:lstStyle/>
        <a:p>
          <a:endParaRPr lang="en-IN"/>
        </a:p>
      </dgm:t>
    </dgm:pt>
    <dgm:pt modelId="{2263736A-B377-4B87-A443-C4684A75E1FB}" type="parTrans" cxnId="{1611C0A0-6A54-4CA6-BF7A-59D76E8C9DD5}">
      <dgm:prSet/>
      <dgm:spPr/>
      <dgm:t>
        <a:bodyPr/>
        <a:lstStyle/>
        <a:p>
          <a:endParaRPr lang="en-IN"/>
        </a:p>
      </dgm:t>
    </dgm:pt>
    <dgm:pt modelId="{CBBE966D-4498-4EF7-B9C5-6D0C20E9DE70}">
      <dgm:prSet/>
      <dgm:spPr/>
      <dgm:t>
        <a:bodyPr/>
        <a:lstStyle/>
        <a:p>
          <a:r>
            <a:rPr lang="en-IN" b="1" dirty="0">
              <a:latin typeface="Times New Roman" panose="02020603050405020304" pitchFamily="18" charset="0"/>
              <a:cs typeface="Times New Roman" panose="02020603050405020304" pitchFamily="18" charset="0"/>
            </a:rPr>
            <a:t>Helminths</a:t>
          </a:r>
        </a:p>
      </dgm:t>
    </dgm:pt>
    <dgm:pt modelId="{62D0E5C0-CBD2-4644-9F36-2426070BEEA0}" type="parTrans" cxnId="{94915013-7CF6-4B93-88D4-F1261CF2D0CA}">
      <dgm:prSet/>
      <dgm:spPr/>
      <dgm:t>
        <a:bodyPr/>
        <a:lstStyle/>
        <a:p>
          <a:endParaRPr lang="en-IN" b="1">
            <a:latin typeface="Times New Roman" panose="02020603050405020304" pitchFamily="18" charset="0"/>
            <a:cs typeface="Times New Roman" panose="02020603050405020304" pitchFamily="18" charset="0"/>
          </a:endParaRPr>
        </a:p>
      </dgm:t>
    </dgm:pt>
    <dgm:pt modelId="{A803AF4E-97FB-49FC-8B31-CE9845D98B06}" type="sibTrans" cxnId="{94915013-7CF6-4B93-88D4-F1261CF2D0CA}">
      <dgm:prSet/>
      <dgm:spPr/>
      <dgm:t>
        <a:bodyPr/>
        <a:lstStyle/>
        <a:p>
          <a:endParaRPr lang="en-IN"/>
        </a:p>
      </dgm:t>
    </dgm:pt>
    <dgm:pt modelId="{D6F6F00F-3066-4EDF-B8DC-7C5390BA66AF}">
      <dgm:prSet/>
      <dgm:spPr/>
      <dgm:t>
        <a:bodyPr/>
        <a:lstStyle/>
        <a:p>
          <a:r>
            <a:rPr lang="en-IN" b="1" dirty="0">
              <a:latin typeface="Times New Roman" panose="02020603050405020304" pitchFamily="18" charset="0"/>
              <a:cs typeface="Times New Roman" panose="02020603050405020304" pitchFamily="18" charset="0"/>
            </a:rPr>
            <a:t>Flagellates</a:t>
          </a:r>
        </a:p>
      </dgm:t>
    </dgm:pt>
    <dgm:pt modelId="{D487A526-10CA-4801-A1DE-69FDD3423058}" type="parTrans" cxnId="{2B577F69-AC42-4558-8116-83C1CA3C8FA6}">
      <dgm:prSet/>
      <dgm:spPr/>
      <dgm:t>
        <a:bodyPr/>
        <a:lstStyle/>
        <a:p>
          <a:endParaRPr lang="en-IN" b="1">
            <a:latin typeface="Times New Roman" panose="02020603050405020304" pitchFamily="18" charset="0"/>
            <a:cs typeface="Times New Roman" panose="02020603050405020304" pitchFamily="18" charset="0"/>
          </a:endParaRPr>
        </a:p>
      </dgm:t>
    </dgm:pt>
    <dgm:pt modelId="{8CD1C6FC-4D4F-417F-A3B7-B8881E681416}" type="sibTrans" cxnId="{2B577F69-AC42-4558-8116-83C1CA3C8FA6}">
      <dgm:prSet/>
      <dgm:spPr/>
      <dgm:t>
        <a:bodyPr/>
        <a:lstStyle/>
        <a:p>
          <a:endParaRPr lang="en-IN"/>
        </a:p>
      </dgm:t>
    </dgm:pt>
    <dgm:pt modelId="{1DC44711-AADB-4557-879C-C9D19DE41D46}">
      <dgm:prSet/>
      <dgm:spPr/>
      <dgm:t>
        <a:bodyPr/>
        <a:lstStyle/>
        <a:p>
          <a:r>
            <a:rPr lang="en-IN" b="1" dirty="0">
              <a:latin typeface="Times New Roman" panose="02020603050405020304" pitchFamily="18" charset="0"/>
              <a:cs typeface="Times New Roman" panose="02020603050405020304" pitchFamily="18" charset="0"/>
            </a:rPr>
            <a:t>Pseudopods</a:t>
          </a:r>
        </a:p>
      </dgm:t>
    </dgm:pt>
    <dgm:pt modelId="{5F4E31D3-5D88-4BA7-9F7B-1D775A7522B9}" type="parTrans" cxnId="{8AED81E2-42CA-491D-9A34-34E8D2C238FD}">
      <dgm:prSet/>
      <dgm:spPr/>
      <dgm:t>
        <a:bodyPr/>
        <a:lstStyle/>
        <a:p>
          <a:endParaRPr lang="en-IN" b="1">
            <a:latin typeface="Times New Roman" panose="02020603050405020304" pitchFamily="18" charset="0"/>
            <a:cs typeface="Times New Roman" panose="02020603050405020304" pitchFamily="18" charset="0"/>
          </a:endParaRPr>
        </a:p>
      </dgm:t>
    </dgm:pt>
    <dgm:pt modelId="{C3F0895F-3F0F-4CD2-AB11-3B39B4A6F012}" type="sibTrans" cxnId="{8AED81E2-42CA-491D-9A34-34E8D2C238FD}">
      <dgm:prSet/>
      <dgm:spPr/>
      <dgm:t>
        <a:bodyPr/>
        <a:lstStyle/>
        <a:p>
          <a:endParaRPr lang="en-IN"/>
        </a:p>
      </dgm:t>
    </dgm:pt>
    <dgm:pt modelId="{FD79675B-D23B-4A18-9E46-E85C96291747}">
      <dgm:prSet/>
      <dgm:spPr/>
      <dgm:t>
        <a:bodyPr/>
        <a:lstStyle/>
        <a:p>
          <a:r>
            <a:rPr lang="en-IN" b="1" dirty="0">
              <a:latin typeface="Times New Roman" panose="02020603050405020304" pitchFamily="18" charset="0"/>
              <a:cs typeface="Times New Roman" panose="02020603050405020304" pitchFamily="18" charset="0"/>
            </a:rPr>
            <a:t>Ciliates</a:t>
          </a:r>
        </a:p>
      </dgm:t>
    </dgm:pt>
    <dgm:pt modelId="{4FFE228D-3EFB-4FE3-B804-278C04C61712}" type="parTrans" cxnId="{F0E80E47-1852-41F4-9D9B-82649B6F9923}">
      <dgm:prSet/>
      <dgm:spPr/>
      <dgm:t>
        <a:bodyPr/>
        <a:lstStyle/>
        <a:p>
          <a:endParaRPr lang="en-IN" b="1">
            <a:latin typeface="Times New Roman" panose="02020603050405020304" pitchFamily="18" charset="0"/>
            <a:cs typeface="Times New Roman" panose="02020603050405020304" pitchFamily="18" charset="0"/>
          </a:endParaRPr>
        </a:p>
      </dgm:t>
    </dgm:pt>
    <dgm:pt modelId="{1D0905FE-DD3C-43F8-9413-75F5FE400E03}" type="sibTrans" cxnId="{F0E80E47-1852-41F4-9D9B-82649B6F9923}">
      <dgm:prSet/>
      <dgm:spPr/>
      <dgm:t>
        <a:bodyPr/>
        <a:lstStyle/>
        <a:p>
          <a:endParaRPr lang="en-IN"/>
        </a:p>
      </dgm:t>
    </dgm:pt>
    <dgm:pt modelId="{5AAB5BB7-1A52-4FFE-AE77-E1A20FD666DB}">
      <dgm:prSet/>
      <dgm:spPr/>
      <dgm:t>
        <a:bodyPr/>
        <a:lstStyle/>
        <a:p>
          <a:r>
            <a:rPr lang="en-IN" b="1" dirty="0">
              <a:latin typeface="Times New Roman" panose="02020603050405020304" pitchFamily="18" charset="0"/>
              <a:cs typeface="Times New Roman" panose="02020603050405020304" pitchFamily="18" charset="0"/>
            </a:rPr>
            <a:t>Sporozoans</a:t>
          </a:r>
        </a:p>
      </dgm:t>
    </dgm:pt>
    <dgm:pt modelId="{66EFCDD8-DFEE-4A3C-9CEB-88C255B4CD58}" type="parTrans" cxnId="{4E5FEAEC-AE15-4F41-BCC6-9A82D311BB12}">
      <dgm:prSet/>
      <dgm:spPr/>
      <dgm:t>
        <a:bodyPr/>
        <a:lstStyle/>
        <a:p>
          <a:endParaRPr lang="en-IN" b="1">
            <a:latin typeface="Times New Roman" panose="02020603050405020304" pitchFamily="18" charset="0"/>
            <a:cs typeface="Times New Roman" panose="02020603050405020304" pitchFamily="18" charset="0"/>
          </a:endParaRPr>
        </a:p>
      </dgm:t>
    </dgm:pt>
    <dgm:pt modelId="{2462F1FC-2EE9-49BB-AD68-F28FFE011A56}" type="sibTrans" cxnId="{4E5FEAEC-AE15-4F41-BCC6-9A82D311BB12}">
      <dgm:prSet/>
      <dgm:spPr/>
      <dgm:t>
        <a:bodyPr/>
        <a:lstStyle/>
        <a:p>
          <a:endParaRPr lang="en-IN"/>
        </a:p>
      </dgm:t>
    </dgm:pt>
    <dgm:pt modelId="{C1D578C0-D123-4A0E-8EBD-C0BEFA34305B}">
      <dgm:prSet/>
      <dgm:spPr>
        <a:solidFill>
          <a:schemeClr val="accent4">
            <a:lumMod val="75000"/>
          </a:schemeClr>
        </a:solidFill>
      </dgm:spPr>
      <dgm:t>
        <a:bodyPr/>
        <a:lstStyle/>
        <a:p>
          <a:r>
            <a:rPr lang="en-IN" b="1" dirty="0">
              <a:latin typeface="Times New Roman" panose="02020603050405020304" pitchFamily="18" charset="0"/>
              <a:cs typeface="Times New Roman" panose="02020603050405020304" pitchFamily="18" charset="0"/>
            </a:rPr>
            <a:t>Nemathelminths</a:t>
          </a:r>
        </a:p>
      </dgm:t>
    </dgm:pt>
    <dgm:pt modelId="{F98918FD-39A6-48A0-BEF7-5939CF632CB3}" type="parTrans" cxnId="{25B1DA2C-4D4C-4F6D-9268-FA36349AB430}">
      <dgm:prSet/>
      <dgm:spPr/>
      <dgm:t>
        <a:bodyPr/>
        <a:lstStyle/>
        <a:p>
          <a:endParaRPr lang="en-IN" b="1">
            <a:latin typeface="Times New Roman" panose="02020603050405020304" pitchFamily="18" charset="0"/>
            <a:cs typeface="Times New Roman" panose="02020603050405020304" pitchFamily="18" charset="0"/>
          </a:endParaRPr>
        </a:p>
      </dgm:t>
    </dgm:pt>
    <dgm:pt modelId="{3306FF7C-1E80-482A-9EEF-42713FC4EE2D}" type="sibTrans" cxnId="{25B1DA2C-4D4C-4F6D-9268-FA36349AB430}">
      <dgm:prSet/>
      <dgm:spPr/>
      <dgm:t>
        <a:bodyPr/>
        <a:lstStyle/>
        <a:p>
          <a:endParaRPr lang="en-IN"/>
        </a:p>
      </dgm:t>
    </dgm:pt>
    <dgm:pt modelId="{FDC71722-7C1A-48D9-88DE-51DDED733200}">
      <dgm:prSet/>
      <dgm:spPr>
        <a:solidFill>
          <a:srgbClr val="00B0F0"/>
        </a:solidFill>
      </dgm:spPr>
      <dgm:t>
        <a:bodyPr/>
        <a:lstStyle/>
        <a:p>
          <a:r>
            <a:rPr lang="en-IN" b="1" dirty="0">
              <a:latin typeface="Times New Roman" panose="02020603050405020304" pitchFamily="18" charset="0"/>
              <a:cs typeface="Times New Roman" panose="02020603050405020304" pitchFamily="18" charset="0"/>
            </a:rPr>
            <a:t>Nematodes</a:t>
          </a:r>
        </a:p>
      </dgm:t>
    </dgm:pt>
    <dgm:pt modelId="{B3DB0175-35FE-4E77-8154-0E3923F1D179}" type="parTrans" cxnId="{01D198D6-AB62-4CE6-BE46-48EA99888CD3}">
      <dgm:prSet/>
      <dgm:spPr/>
      <dgm:t>
        <a:bodyPr/>
        <a:lstStyle/>
        <a:p>
          <a:endParaRPr lang="en-IN" b="1">
            <a:latin typeface="Times New Roman" panose="02020603050405020304" pitchFamily="18" charset="0"/>
            <a:cs typeface="Times New Roman" panose="02020603050405020304" pitchFamily="18" charset="0"/>
          </a:endParaRPr>
        </a:p>
      </dgm:t>
    </dgm:pt>
    <dgm:pt modelId="{DE2C6727-9EF9-4978-9F77-B3CEDA1AD354}" type="sibTrans" cxnId="{01D198D6-AB62-4CE6-BE46-48EA99888CD3}">
      <dgm:prSet/>
      <dgm:spPr/>
      <dgm:t>
        <a:bodyPr/>
        <a:lstStyle/>
        <a:p>
          <a:endParaRPr lang="en-IN"/>
        </a:p>
      </dgm:t>
    </dgm:pt>
    <dgm:pt modelId="{019877A0-385C-4E74-9545-DC3720DF74DB}">
      <dgm:prSet/>
      <dgm:spPr>
        <a:solidFill>
          <a:schemeClr val="accent4"/>
        </a:solidFill>
      </dgm:spPr>
      <dgm:t>
        <a:bodyPr/>
        <a:lstStyle/>
        <a:p>
          <a:r>
            <a:rPr lang="en-IN" b="1" dirty="0">
              <a:latin typeface="Times New Roman" panose="02020603050405020304" pitchFamily="18" charset="0"/>
              <a:cs typeface="Times New Roman" panose="02020603050405020304" pitchFamily="18" charset="0"/>
            </a:rPr>
            <a:t>Cestodes</a:t>
          </a:r>
        </a:p>
      </dgm:t>
    </dgm:pt>
    <dgm:pt modelId="{66B572A4-77A6-4EA6-98C5-A1ADFD5DF736}" type="parTrans" cxnId="{26D148BF-503C-48E6-AF7F-FDF68E3F76FB}">
      <dgm:prSet/>
      <dgm:spPr/>
      <dgm:t>
        <a:bodyPr/>
        <a:lstStyle/>
        <a:p>
          <a:endParaRPr lang="en-IN" b="1">
            <a:latin typeface="Times New Roman" panose="02020603050405020304" pitchFamily="18" charset="0"/>
            <a:cs typeface="Times New Roman" panose="02020603050405020304" pitchFamily="18" charset="0"/>
          </a:endParaRPr>
        </a:p>
      </dgm:t>
    </dgm:pt>
    <dgm:pt modelId="{8459E49A-49EB-47F8-AAE1-B17D5AD76162}" type="sibTrans" cxnId="{26D148BF-503C-48E6-AF7F-FDF68E3F76FB}">
      <dgm:prSet/>
      <dgm:spPr/>
      <dgm:t>
        <a:bodyPr/>
        <a:lstStyle/>
        <a:p>
          <a:endParaRPr lang="en-IN"/>
        </a:p>
      </dgm:t>
    </dgm:pt>
    <dgm:pt modelId="{C0F97350-F73B-4749-B215-7FB8EE8879F6}">
      <dgm:prSet/>
      <dgm:spPr>
        <a:solidFill>
          <a:schemeClr val="accent4">
            <a:lumMod val="75000"/>
          </a:schemeClr>
        </a:solidFill>
      </dgm:spPr>
      <dgm:t>
        <a:bodyPr/>
        <a:lstStyle/>
        <a:p>
          <a:r>
            <a:rPr lang="en-IN" b="1" dirty="0">
              <a:latin typeface="Times New Roman" panose="02020603050405020304" pitchFamily="18" charset="0"/>
              <a:cs typeface="Times New Roman" panose="02020603050405020304" pitchFamily="18" charset="0"/>
            </a:rPr>
            <a:t>Platyhelminths</a:t>
          </a:r>
        </a:p>
      </dgm:t>
    </dgm:pt>
    <dgm:pt modelId="{3AC53569-BA57-4629-BD2D-AE0D6D6211AA}" type="parTrans" cxnId="{6E0698AD-0C6E-4F60-8DE6-D948D528E071}">
      <dgm:prSet/>
      <dgm:spPr/>
      <dgm:t>
        <a:bodyPr/>
        <a:lstStyle/>
        <a:p>
          <a:endParaRPr lang="en-IN" b="1">
            <a:latin typeface="Times New Roman" panose="02020603050405020304" pitchFamily="18" charset="0"/>
            <a:cs typeface="Times New Roman" panose="02020603050405020304" pitchFamily="18" charset="0"/>
          </a:endParaRPr>
        </a:p>
      </dgm:t>
    </dgm:pt>
    <dgm:pt modelId="{B18DFCBA-3DC2-4525-B487-D73B08BA4218}" type="sibTrans" cxnId="{6E0698AD-0C6E-4F60-8DE6-D948D528E071}">
      <dgm:prSet/>
      <dgm:spPr/>
      <dgm:t>
        <a:bodyPr/>
        <a:lstStyle/>
        <a:p>
          <a:endParaRPr lang="en-IN"/>
        </a:p>
      </dgm:t>
    </dgm:pt>
    <dgm:pt modelId="{AE0ECFA6-E542-436E-928A-7C29FF796957}">
      <dgm:prSet/>
      <dgm:spPr>
        <a:solidFill>
          <a:schemeClr val="accent4"/>
        </a:solidFill>
      </dgm:spPr>
      <dgm:t>
        <a:bodyPr/>
        <a:lstStyle/>
        <a:p>
          <a:r>
            <a:rPr lang="en-IN" b="1" dirty="0">
              <a:latin typeface="Times New Roman" panose="02020603050405020304" pitchFamily="18" charset="0"/>
              <a:cs typeface="Times New Roman" panose="02020603050405020304" pitchFamily="18" charset="0"/>
            </a:rPr>
            <a:t>Trematodes</a:t>
          </a:r>
        </a:p>
      </dgm:t>
    </dgm:pt>
    <dgm:pt modelId="{BB9D62F3-2D4C-4D6B-9462-3A9523A63F62}" type="parTrans" cxnId="{45281A6E-F860-4302-9AD2-A54F6F112598}">
      <dgm:prSet/>
      <dgm:spPr/>
      <dgm:t>
        <a:bodyPr/>
        <a:lstStyle/>
        <a:p>
          <a:endParaRPr lang="en-IN" b="1">
            <a:latin typeface="Times New Roman" panose="02020603050405020304" pitchFamily="18" charset="0"/>
            <a:cs typeface="Times New Roman" panose="02020603050405020304" pitchFamily="18" charset="0"/>
          </a:endParaRPr>
        </a:p>
      </dgm:t>
    </dgm:pt>
    <dgm:pt modelId="{78EEEF2E-3146-4E9C-BD13-C3A80C3F5F42}" type="sibTrans" cxnId="{45281A6E-F860-4302-9AD2-A54F6F112598}">
      <dgm:prSet/>
      <dgm:spPr/>
      <dgm:t>
        <a:bodyPr/>
        <a:lstStyle/>
        <a:p>
          <a:endParaRPr lang="en-IN"/>
        </a:p>
      </dgm:t>
    </dgm:pt>
    <dgm:pt modelId="{C6C467FA-7C45-414F-B7C6-E3921D78C3ED}">
      <dgm:prSet phldrT="[Text]"/>
      <dgm:spPr/>
      <dgm:t>
        <a:bodyPr/>
        <a:lstStyle/>
        <a:p>
          <a:r>
            <a:rPr lang="en-IN" b="1" dirty="0" err="1">
              <a:latin typeface="Times New Roman" panose="02020603050405020304" pitchFamily="18" charset="0"/>
              <a:cs typeface="Times New Roman" panose="02020603050405020304" pitchFamily="18" charset="0"/>
            </a:rPr>
            <a:t>Multicellullar</a:t>
          </a:r>
          <a:endParaRPr lang="en-IN" b="1" dirty="0">
            <a:latin typeface="Times New Roman" panose="02020603050405020304" pitchFamily="18" charset="0"/>
            <a:cs typeface="Times New Roman" panose="02020603050405020304" pitchFamily="18" charset="0"/>
          </a:endParaRPr>
        </a:p>
      </dgm:t>
    </dgm:pt>
    <dgm:pt modelId="{142B2BF4-B5AF-4F5F-ABA9-BFE62DB4F834}" type="sibTrans" cxnId="{C5CE3818-4D10-426F-8CC6-E5026E5E031F}">
      <dgm:prSet/>
      <dgm:spPr/>
      <dgm:t>
        <a:bodyPr/>
        <a:lstStyle/>
        <a:p>
          <a:endParaRPr lang="en-IN"/>
        </a:p>
      </dgm:t>
    </dgm:pt>
    <dgm:pt modelId="{1F21D0BC-449C-49FD-BDE3-CF4B4E741384}" type="parTrans" cxnId="{C5CE3818-4D10-426F-8CC6-E5026E5E031F}">
      <dgm:prSet/>
      <dgm:spPr/>
      <dgm:t>
        <a:bodyPr/>
        <a:lstStyle/>
        <a:p>
          <a:endParaRPr lang="en-IN" b="1">
            <a:latin typeface="Times New Roman" panose="02020603050405020304" pitchFamily="18" charset="0"/>
            <a:cs typeface="Times New Roman" panose="02020603050405020304" pitchFamily="18" charset="0"/>
          </a:endParaRPr>
        </a:p>
      </dgm:t>
    </dgm:pt>
    <dgm:pt modelId="{9259584C-AB66-4BC2-8BF2-AF269F73338F}">
      <dgm:prSet phldrT="[Text]"/>
      <dgm:spPr/>
      <dgm:t>
        <a:bodyPr/>
        <a:lstStyle/>
        <a:p>
          <a:r>
            <a:rPr lang="en-IN" b="1" dirty="0">
              <a:latin typeface="Times New Roman" panose="02020603050405020304" pitchFamily="18" charset="0"/>
              <a:cs typeface="Times New Roman" panose="02020603050405020304" pitchFamily="18" charset="0"/>
            </a:rPr>
            <a:t>Unicllular</a:t>
          </a:r>
        </a:p>
      </dgm:t>
    </dgm:pt>
    <dgm:pt modelId="{F25008DE-1988-4AB3-B363-53F097DCFE4C}" type="sibTrans" cxnId="{465706E7-7B57-4DBB-A37A-4AE3994AEC0B}">
      <dgm:prSet/>
      <dgm:spPr/>
      <dgm:t>
        <a:bodyPr/>
        <a:lstStyle/>
        <a:p>
          <a:endParaRPr lang="en-IN"/>
        </a:p>
      </dgm:t>
    </dgm:pt>
    <dgm:pt modelId="{90CE51BB-5ACF-481C-886D-E946E53E00FB}" type="parTrans" cxnId="{465706E7-7B57-4DBB-A37A-4AE3994AEC0B}">
      <dgm:prSet/>
      <dgm:spPr/>
      <dgm:t>
        <a:bodyPr/>
        <a:lstStyle/>
        <a:p>
          <a:endParaRPr lang="en-IN" b="1">
            <a:latin typeface="Times New Roman" panose="02020603050405020304" pitchFamily="18" charset="0"/>
            <a:cs typeface="Times New Roman" panose="02020603050405020304" pitchFamily="18" charset="0"/>
          </a:endParaRPr>
        </a:p>
      </dgm:t>
    </dgm:pt>
    <dgm:pt modelId="{8C4EEEFA-85F5-4A74-8E7D-BDD14D9D0403}" type="pres">
      <dgm:prSet presAssocID="{5DAE2A26-AA25-4340-990F-7CB8CBC54D62}" presName="Name0" presStyleCnt="0">
        <dgm:presLayoutVars>
          <dgm:chPref val="1"/>
          <dgm:dir/>
          <dgm:animOne val="branch"/>
          <dgm:animLvl val="lvl"/>
          <dgm:resizeHandles val="exact"/>
        </dgm:presLayoutVars>
      </dgm:prSet>
      <dgm:spPr/>
    </dgm:pt>
    <dgm:pt modelId="{270299EC-A0DC-4945-AA1D-46D0475F4259}" type="pres">
      <dgm:prSet presAssocID="{F76414F0-3FF1-448A-8159-602BEE795A53}" presName="root1" presStyleCnt="0"/>
      <dgm:spPr/>
    </dgm:pt>
    <dgm:pt modelId="{D060A33C-B656-4FFE-9F02-439F23DF0F07}" type="pres">
      <dgm:prSet presAssocID="{F76414F0-3FF1-448A-8159-602BEE795A53}" presName="LevelOneTextNode" presStyleLbl="node0" presStyleIdx="0" presStyleCnt="1">
        <dgm:presLayoutVars>
          <dgm:chPref val="3"/>
        </dgm:presLayoutVars>
      </dgm:prSet>
      <dgm:spPr/>
    </dgm:pt>
    <dgm:pt modelId="{660BB80D-8759-4353-98A2-071A9B6B7501}" type="pres">
      <dgm:prSet presAssocID="{F76414F0-3FF1-448A-8159-602BEE795A53}" presName="level2hierChild" presStyleCnt="0"/>
      <dgm:spPr/>
    </dgm:pt>
    <dgm:pt modelId="{5BF89149-7BF0-4384-9329-A1EC2BD30CAD}" type="pres">
      <dgm:prSet presAssocID="{90CE51BB-5ACF-481C-886D-E946E53E00FB}" presName="conn2-1" presStyleLbl="parChTrans1D2" presStyleIdx="0" presStyleCnt="2"/>
      <dgm:spPr/>
    </dgm:pt>
    <dgm:pt modelId="{791D2265-6998-4895-A0C5-0B66F9B212A9}" type="pres">
      <dgm:prSet presAssocID="{90CE51BB-5ACF-481C-886D-E946E53E00FB}" presName="connTx" presStyleLbl="parChTrans1D2" presStyleIdx="0" presStyleCnt="2"/>
      <dgm:spPr/>
    </dgm:pt>
    <dgm:pt modelId="{AA9A4C1A-7325-43F4-B0C5-BBC8735D9DF1}" type="pres">
      <dgm:prSet presAssocID="{9259584C-AB66-4BC2-8BF2-AF269F73338F}" presName="root2" presStyleCnt="0"/>
      <dgm:spPr/>
    </dgm:pt>
    <dgm:pt modelId="{ED70D27F-6F15-4A03-9A21-E6BDB42E7605}" type="pres">
      <dgm:prSet presAssocID="{9259584C-AB66-4BC2-8BF2-AF269F73338F}" presName="LevelTwoTextNode" presStyleLbl="node2" presStyleIdx="0" presStyleCnt="2">
        <dgm:presLayoutVars>
          <dgm:chPref val="3"/>
        </dgm:presLayoutVars>
      </dgm:prSet>
      <dgm:spPr/>
    </dgm:pt>
    <dgm:pt modelId="{687828F6-39A3-4EFB-A928-C5CDEFDC92B1}" type="pres">
      <dgm:prSet presAssocID="{9259584C-AB66-4BC2-8BF2-AF269F73338F}" presName="level3hierChild" presStyleCnt="0"/>
      <dgm:spPr/>
    </dgm:pt>
    <dgm:pt modelId="{9A3F127C-8C74-4E94-86E1-3F26E513E7CD}" type="pres">
      <dgm:prSet presAssocID="{1F50B3AC-30F6-4BBA-81C7-0E5B6CE62F69}" presName="conn2-1" presStyleLbl="parChTrans1D3" presStyleIdx="0" presStyleCnt="3"/>
      <dgm:spPr/>
    </dgm:pt>
    <dgm:pt modelId="{48F93AE9-4168-4C7B-9D62-DC05DFC214A7}" type="pres">
      <dgm:prSet presAssocID="{1F50B3AC-30F6-4BBA-81C7-0E5B6CE62F69}" presName="connTx" presStyleLbl="parChTrans1D3" presStyleIdx="0" presStyleCnt="3"/>
      <dgm:spPr/>
    </dgm:pt>
    <dgm:pt modelId="{5BAE2521-42B5-4667-9A6F-EFDAF1F24C20}" type="pres">
      <dgm:prSet presAssocID="{459301C6-F0E6-4713-A58B-01BB4D07F60A}" presName="root2" presStyleCnt="0"/>
      <dgm:spPr/>
    </dgm:pt>
    <dgm:pt modelId="{DB6C2725-2D9C-467B-8C28-EF0A40C1F2FF}" type="pres">
      <dgm:prSet presAssocID="{459301C6-F0E6-4713-A58B-01BB4D07F60A}" presName="LevelTwoTextNode" presStyleLbl="node3" presStyleIdx="0" presStyleCnt="3">
        <dgm:presLayoutVars>
          <dgm:chPref val="3"/>
        </dgm:presLayoutVars>
      </dgm:prSet>
      <dgm:spPr/>
    </dgm:pt>
    <dgm:pt modelId="{B88E954D-761C-4ED8-8696-DCE02425CB1A}" type="pres">
      <dgm:prSet presAssocID="{459301C6-F0E6-4713-A58B-01BB4D07F60A}" presName="level3hierChild" presStyleCnt="0"/>
      <dgm:spPr/>
    </dgm:pt>
    <dgm:pt modelId="{DA8689BF-80D8-4933-8FF7-F0FACECC0CA0}" type="pres">
      <dgm:prSet presAssocID="{D487A526-10CA-4801-A1DE-69FDD3423058}" presName="conn2-1" presStyleLbl="parChTrans1D4" presStyleIdx="0" presStyleCnt="9"/>
      <dgm:spPr/>
    </dgm:pt>
    <dgm:pt modelId="{2967EAF5-9BD8-4E44-9D7D-22D9FBAC3365}" type="pres">
      <dgm:prSet presAssocID="{D487A526-10CA-4801-A1DE-69FDD3423058}" presName="connTx" presStyleLbl="parChTrans1D4" presStyleIdx="0" presStyleCnt="9"/>
      <dgm:spPr/>
    </dgm:pt>
    <dgm:pt modelId="{2D2B002E-2AAD-442D-8D8B-58409363F2F5}" type="pres">
      <dgm:prSet presAssocID="{D6F6F00F-3066-4EDF-B8DC-7C5390BA66AF}" presName="root2" presStyleCnt="0"/>
      <dgm:spPr/>
    </dgm:pt>
    <dgm:pt modelId="{7ED6820E-B9E0-4C1E-9E4F-6D4CD6E2EB32}" type="pres">
      <dgm:prSet presAssocID="{D6F6F00F-3066-4EDF-B8DC-7C5390BA66AF}" presName="LevelTwoTextNode" presStyleLbl="node4" presStyleIdx="0" presStyleCnt="9">
        <dgm:presLayoutVars>
          <dgm:chPref val="3"/>
        </dgm:presLayoutVars>
      </dgm:prSet>
      <dgm:spPr/>
    </dgm:pt>
    <dgm:pt modelId="{2F1512E0-2736-49F7-9E9E-E0EA9219B97F}" type="pres">
      <dgm:prSet presAssocID="{D6F6F00F-3066-4EDF-B8DC-7C5390BA66AF}" presName="level3hierChild" presStyleCnt="0"/>
      <dgm:spPr/>
    </dgm:pt>
    <dgm:pt modelId="{7AB567E6-0C4A-40E2-AE10-2172A2746305}" type="pres">
      <dgm:prSet presAssocID="{4FFE228D-3EFB-4FE3-B804-278C04C61712}" presName="conn2-1" presStyleLbl="parChTrans1D4" presStyleIdx="1" presStyleCnt="9"/>
      <dgm:spPr/>
    </dgm:pt>
    <dgm:pt modelId="{54AA90D4-9D0E-429D-ACA8-71FB6C59C8CF}" type="pres">
      <dgm:prSet presAssocID="{4FFE228D-3EFB-4FE3-B804-278C04C61712}" presName="connTx" presStyleLbl="parChTrans1D4" presStyleIdx="1" presStyleCnt="9"/>
      <dgm:spPr/>
    </dgm:pt>
    <dgm:pt modelId="{0024E487-5243-4A30-8EEB-5F8A262A0089}" type="pres">
      <dgm:prSet presAssocID="{FD79675B-D23B-4A18-9E46-E85C96291747}" presName="root2" presStyleCnt="0"/>
      <dgm:spPr/>
    </dgm:pt>
    <dgm:pt modelId="{9E793E52-0399-47ED-B844-A93E18FB8A49}" type="pres">
      <dgm:prSet presAssocID="{FD79675B-D23B-4A18-9E46-E85C96291747}" presName="LevelTwoTextNode" presStyleLbl="node4" presStyleIdx="1" presStyleCnt="9">
        <dgm:presLayoutVars>
          <dgm:chPref val="3"/>
        </dgm:presLayoutVars>
      </dgm:prSet>
      <dgm:spPr/>
    </dgm:pt>
    <dgm:pt modelId="{3706059B-1488-46DD-BFA1-844F94516647}" type="pres">
      <dgm:prSet presAssocID="{FD79675B-D23B-4A18-9E46-E85C96291747}" presName="level3hierChild" presStyleCnt="0"/>
      <dgm:spPr/>
    </dgm:pt>
    <dgm:pt modelId="{EDB785F3-3277-4C99-B2C0-2AB8E687F21F}" type="pres">
      <dgm:prSet presAssocID="{5F4E31D3-5D88-4BA7-9F7B-1D775A7522B9}" presName="conn2-1" presStyleLbl="parChTrans1D4" presStyleIdx="2" presStyleCnt="9"/>
      <dgm:spPr/>
    </dgm:pt>
    <dgm:pt modelId="{502BD807-23B0-4661-B3DC-E1D3B0252B79}" type="pres">
      <dgm:prSet presAssocID="{5F4E31D3-5D88-4BA7-9F7B-1D775A7522B9}" presName="connTx" presStyleLbl="parChTrans1D4" presStyleIdx="2" presStyleCnt="9"/>
      <dgm:spPr/>
    </dgm:pt>
    <dgm:pt modelId="{F380EC2B-FE84-4E4E-A40D-4DD21D9940AC}" type="pres">
      <dgm:prSet presAssocID="{1DC44711-AADB-4557-879C-C9D19DE41D46}" presName="root2" presStyleCnt="0"/>
      <dgm:spPr/>
    </dgm:pt>
    <dgm:pt modelId="{2E10C34B-17FA-409B-B0F5-796E8DABA116}" type="pres">
      <dgm:prSet presAssocID="{1DC44711-AADB-4557-879C-C9D19DE41D46}" presName="LevelTwoTextNode" presStyleLbl="node4" presStyleIdx="2" presStyleCnt="9">
        <dgm:presLayoutVars>
          <dgm:chPref val="3"/>
        </dgm:presLayoutVars>
      </dgm:prSet>
      <dgm:spPr/>
    </dgm:pt>
    <dgm:pt modelId="{94363E02-9C11-4DF3-B031-DF95A1A4A234}" type="pres">
      <dgm:prSet presAssocID="{1DC44711-AADB-4557-879C-C9D19DE41D46}" presName="level3hierChild" presStyleCnt="0"/>
      <dgm:spPr/>
    </dgm:pt>
    <dgm:pt modelId="{38BB39A6-5B30-4DA3-952F-34A077D1084B}" type="pres">
      <dgm:prSet presAssocID="{66EFCDD8-DFEE-4A3C-9CEB-88C255B4CD58}" presName="conn2-1" presStyleLbl="parChTrans1D4" presStyleIdx="3" presStyleCnt="9"/>
      <dgm:spPr/>
    </dgm:pt>
    <dgm:pt modelId="{D0384A74-791E-4DAB-8960-0691D82F5D73}" type="pres">
      <dgm:prSet presAssocID="{66EFCDD8-DFEE-4A3C-9CEB-88C255B4CD58}" presName="connTx" presStyleLbl="parChTrans1D4" presStyleIdx="3" presStyleCnt="9"/>
      <dgm:spPr/>
    </dgm:pt>
    <dgm:pt modelId="{971BD0FB-E536-4E9B-B270-C3B3DF000DE8}" type="pres">
      <dgm:prSet presAssocID="{5AAB5BB7-1A52-4FFE-AE77-E1A20FD666DB}" presName="root2" presStyleCnt="0"/>
      <dgm:spPr/>
    </dgm:pt>
    <dgm:pt modelId="{8A08075E-B813-4D62-A35F-7DE50908A91F}" type="pres">
      <dgm:prSet presAssocID="{5AAB5BB7-1A52-4FFE-AE77-E1A20FD666DB}" presName="LevelTwoTextNode" presStyleLbl="node4" presStyleIdx="3" presStyleCnt="9">
        <dgm:presLayoutVars>
          <dgm:chPref val="3"/>
        </dgm:presLayoutVars>
      </dgm:prSet>
      <dgm:spPr/>
    </dgm:pt>
    <dgm:pt modelId="{4E9DA07B-FD43-45B0-B6B9-8096BD66295A}" type="pres">
      <dgm:prSet presAssocID="{5AAB5BB7-1A52-4FFE-AE77-E1A20FD666DB}" presName="level3hierChild" presStyleCnt="0"/>
      <dgm:spPr/>
    </dgm:pt>
    <dgm:pt modelId="{3473F644-4DD4-4920-B946-C29F67D13D59}" type="pres">
      <dgm:prSet presAssocID="{1F21D0BC-449C-49FD-BDE3-CF4B4E741384}" presName="conn2-1" presStyleLbl="parChTrans1D2" presStyleIdx="1" presStyleCnt="2"/>
      <dgm:spPr/>
    </dgm:pt>
    <dgm:pt modelId="{AAA57DF0-E3DE-472E-AF38-A488B75D376C}" type="pres">
      <dgm:prSet presAssocID="{1F21D0BC-449C-49FD-BDE3-CF4B4E741384}" presName="connTx" presStyleLbl="parChTrans1D2" presStyleIdx="1" presStyleCnt="2"/>
      <dgm:spPr/>
    </dgm:pt>
    <dgm:pt modelId="{3650D571-1739-4548-B583-9D583851E4AD}" type="pres">
      <dgm:prSet presAssocID="{C6C467FA-7C45-414F-B7C6-E3921D78C3ED}" presName="root2" presStyleCnt="0"/>
      <dgm:spPr/>
    </dgm:pt>
    <dgm:pt modelId="{C24D2D70-68F4-4977-B2BB-2903358496D9}" type="pres">
      <dgm:prSet presAssocID="{C6C467FA-7C45-414F-B7C6-E3921D78C3ED}" presName="LevelTwoTextNode" presStyleLbl="node2" presStyleIdx="1" presStyleCnt="2">
        <dgm:presLayoutVars>
          <dgm:chPref val="3"/>
        </dgm:presLayoutVars>
      </dgm:prSet>
      <dgm:spPr/>
    </dgm:pt>
    <dgm:pt modelId="{A4D70870-E09E-4E18-91E1-2A1967AEF0C8}" type="pres">
      <dgm:prSet presAssocID="{C6C467FA-7C45-414F-B7C6-E3921D78C3ED}" presName="level3hierChild" presStyleCnt="0"/>
      <dgm:spPr/>
    </dgm:pt>
    <dgm:pt modelId="{99C37AAB-E7E8-4AF7-B67A-42A06716C0D2}" type="pres">
      <dgm:prSet presAssocID="{62D0E5C0-CBD2-4644-9F36-2426070BEEA0}" presName="conn2-1" presStyleLbl="parChTrans1D3" presStyleIdx="1" presStyleCnt="3"/>
      <dgm:spPr/>
    </dgm:pt>
    <dgm:pt modelId="{7D133C77-B435-4D51-B328-B2432EB50672}" type="pres">
      <dgm:prSet presAssocID="{62D0E5C0-CBD2-4644-9F36-2426070BEEA0}" presName="connTx" presStyleLbl="parChTrans1D3" presStyleIdx="1" presStyleCnt="3"/>
      <dgm:spPr/>
    </dgm:pt>
    <dgm:pt modelId="{998767EF-AE52-4F35-8804-CCC9CDEFBD8B}" type="pres">
      <dgm:prSet presAssocID="{CBBE966D-4498-4EF7-B9C5-6D0C20E9DE70}" presName="root2" presStyleCnt="0"/>
      <dgm:spPr/>
    </dgm:pt>
    <dgm:pt modelId="{82983A6E-3EA4-4D9A-9B3D-046517D20668}" type="pres">
      <dgm:prSet presAssocID="{CBBE966D-4498-4EF7-B9C5-6D0C20E9DE70}" presName="LevelTwoTextNode" presStyleLbl="node3" presStyleIdx="1" presStyleCnt="3">
        <dgm:presLayoutVars>
          <dgm:chPref val="3"/>
        </dgm:presLayoutVars>
      </dgm:prSet>
      <dgm:spPr/>
    </dgm:pt>
    <dgm:pt modelId="{3268D06F-7D7C-435C-808F-FEA92BCFC45D}" type="pres">
      <dgm:prSet presAssocID="{CBBE966D-4498-4EF7-B9C5-6D0C20E9DE70}" presName="level3hierChild" presStyleCnt="0"/>
      <dgm:spPr/>
    </dgm:pt>
    <dgm:pt modelId="{8960BE86-7098-4452-8C0E-12EC2798E6C0}" type="pres">
      <dgm:prSet presAssocID="{F98918FD-39A6-48A0-BEF7-5939CF632CB3}" presName="conn2-1" presStyleLbl="parChTrans1D4" presStyleIdx="4" presStyleCnt="9"/>
      <dgm:spPr/>
    </dgm:pt>
    <dgm:pt modelId="{1FBE887D-F80E-48A1-AC8F-79B8760BCA8F}" type="pres">
      <dgm:prSet presAssocID="{F98918FD-39A6-48A0-BEF7-5939CF632CB3}" presName="connTx" presStyleLbl="parChTrans1D4" presStyleIdx="4" presStyleCnt="9"/>
      <dgm:spPr/>
    </dgm:pt>
    <dgm:pt modelId="{7F2605FA-2629-43C0-8BC9-0942C5CD069D}" type="pres">
      <dgm:prSet presAssocID="{C1D578C0-D123-4A0E-8EBD-C0BEFA34305B}" presName="root2" presStyleCnt="0"/>
      <dgm:spPr/>
    </dgm:pt>
    <dgm:pt modelId="{C5C8DDE6-6D77-42B4-BE20-D0BD5C27FF99}" type="pres">
      <dgm:prSet presAssocID="{C1D578C0-D123-4A0E-8EBD-C0BEFA34305B}" presName="LevelTwoTextNode" presStyleLbl="node4" presStyleIdx="4" presStyleCnt="9">
        <dgm:presLayoutVars>
          <dgm:chPref val="3"/>
        </dgm:presLayoutVars>
      </dgm:prSet>
      <dgm:spPr/>
    </dgm:pt>
    <dgm:pt modelId="{43251A01-199F-4DBB-B180-A234774F1C6D}" type="pres">
      <dgm:prSet presAssocID="{C1D578C0-D123-4A0E-8EBD-C0BEFA34305B}" presName="level3hierChild" presStyleCnt="0"/>
      <dgm:spPr/>
    </dgm:pt>
    <dgm:pt modelId="{A2112BED-82A0-437A-9DDB-95C320FAEC91}" type="pres">
      <dgm:prSet presAssocID="{B3DB0175-35FE-4E77-8154-0E3923F1D179}" presName="conn2-1" presStyleLbl="parChTrans1D4" presStyleIdx="5" presStyleCnt="9"/>
      <dgm:spPr/>
    </dgm:pt>
    <dgm:pt modelId="{20CDF3EE-5FEC-4D45-8B69-9FD5C5D42BD7}" type="pres">
      <dgm:prSet presAssocID="{B3DB0175-35FE-4E77-8154-0E3923F1D179}" presName="connTx" presStyleLbl="parChTrans1D4" presStyleIdx="5" presStyleCnt="9"/>
      <dgm:spPr/>
    </dgm:pt>
    <dgm:pt modelId="{D8AA75C9-0BF6-4827-92B7-3C3EFE7DF5B9}" type="pres">
      <dgm:prSet presAssocID="{FDC71722-7C1A-48D9-88DE-51DDED733200}" presName="root2" presStyleCnt="0"/>
      <dgm:spPr/>
    </dgm:pt>
    <dgm:pt modelId="{19BD3DEA-1304-42E6-940A-87C5CB3955B2}" type="pres">
      <dgm:prSet presAssocID="{FDC71722-7C1A-48D9-88DE-51DDED733200}" presName="LevelTwoTextNode" presStyleLbl="node4" presStyleIdx="5" presStyleCnt="9">
        <dgm:presLayoutVars>
          <dgm:chPref val="3"/>
        </dgm:presLayoutVars>
      </dgm:prSet>
      <dgm:spPr/>
    </dgm:pt>
    <dgm:pt modelId="{942A9B69-C08E-4A53-A84F-A2ED985473E7}" type="pres">
      <dgm:prSet presAssocID="{FDC71722-7C1A-48D9-88DE-51DDED733200}" presName="level3hierChild" presStyleCnt="0"/>
      <dgm:spPr/>
    </dgm:pt>
    <dgm:pt modelId="{93D5579F-22C7-4EA9-8A8E-DF0E507F3DA5}" type="pres">
      <dgm:prSet presAssocID="{3AC53569-BA57-4629-BD2D-AE0D6D6211AA}" presName="conn2-1" presStyleLbl="parChTrans1D4" presStyleIdx="6" presStyleCnt="9"/>
      <dgm:spPr/>
    </dgm:pt>
    <dgm:pt modelId="{A953B5C3-474D-4F47-873E-AB4656EF1695}" type="pres">
      <dgm:prSet presAssocID="{3AC53569-BA57-4629-BD2D-AE0D6D6211AA}" presName="connTx" presStyleLbl="parChTrans1D4" presStyleIdx="6" presStyleCnt="9"/>
      <dgm:spPr/>
    </dgm:pt>
    <dgm:pt modelId="{D03DC42B-E16B-4120-958D-68370A03CA5A}" type="pres">
      <dgm:prSet presAssocID="{C0F97350-F73B-4749-B215-7FB8EE8879F6}" presName="root2" presStyleCnt="0"/>
      <dgm:spPr/>
    </dgm:pt>
    <dgm:pt modelId="{747C030F-F94F-4AEA-872B-908ADDB98976}" type="pres">
      <dgm:prSet presAssocID="{C0F97350-F73B-4749-B215-7FB8EE8879F6}" presName="LevelTwoTextNode" presStyleLbl="node4" presStyleIdx="6" presStyleCnt="9">
        <dgm:presLayoutVars>
          <dgm:chPref val="3"/>
        </dgm:presLayoutVars>
      </dgm:prSet>
      <dgm:spPr/>
    </dgm:pt>
    <dgm:pt modelId="{25B6F2AC-9B18-4336-BFFA-8ECB63932C1F}" type="pres">
      <dgm:prSet presAssocID="{C0F97350-F73B-4749-B215-7FB8EE8879F6}" presName="level3hierChild" presStyleCnt="0"/>
      <dgm:spPr/>
    </dgm:pt>
    <dgm:pt modelId="{BB4AA4FE-1823-4C4F-A0A7-65C281C2D171}" type="pres">
      <dgm:prSet presAssocID="{66B572A4-77A6-4EA6-98C5-A1ADFD5DF736}" presName="conn2-1" presStyleLbl="parChTrans1D4" presStyleIdx="7" presStyleCnt="9"/>
      <dgm:spPr/>
    </dgm:pt>
    <dgm:pt modelId="{EF46AF70-4073-4BE0-970D-46BDF83242F8}" type="pres">
      <dgm:prSet presAssocID="{66B572A4-77A6-4EA6-98C5-A1ADFD5DF736}" presName="connTx" presStyleLbl="parChTrans1D4" presStyleIdx="7" presStyleCnt="9"/>
      <dgm:spPr/>
    </dgm:pt>
    <dgm:pt modelId="{FADBE316-63B9-47F5-9AA0-FFD0D2CFAF81}" type="pres">
      <dgm:prSet presAssocID="{019877A0-385C-4E74-9545-DC3720DF74DB}" presName="root2" presStyleCnt="0"/>
      <dgm:spPr/>
    </dgm:pt>
    <dgm:pt modelId="{9F596262-14BB-48AA-A4B3-805803BB4935}" type="pres">
      <dgm:prSet presAssocID="{019877A0-385C-4E74-9545-DC3720DF74DB}" presName="LevelTwoTextNode" presStyleLbl="node4" presStyleIdx="7" presStyleCnt="9">
        <dgm:presLayoutVars>
          <dgm:chPref val="3"/>
        </dgm:presLayoutVars>
      </dgm:prSet>
      <dgm:spPr/>
    </dgm:pt>
    <dgm:pt modelId="{BCD805CF-E3D4-4ED0-B18F-63555E09280C}" type="pres">
      <dgm:prSet presAssocID="{019877A0-385C-4E74-9545-DC3720DF74DB}" presName="level3hierChild" presStyleCnt="0"/>
      <dgm:spPr/>
    </dgm:pt>
    <dgm:pt modelId="{C8B486A6-8CA1-4DB9-B1B7-67FB7B093ED4}" type="pres">
      <dgm:prSet presAssocID="{BB9D62F3-2D4C-4D6B-9462-3A9523A63F62}" presName="conn2-1" presStyleLbl="parChTrans1D4" presStyleIdx="8" presStyleCnt="9"/>
      <dgm:spPr/>
    </dgm:pt>
    <dgm:pt modelId="{8EF8178A-1B1A-4082-BF37-5B031AA5676C}" type="pres">
      <dgm:prSet presAssocID="{BB9D62F3-2D4C-4D6B-9462-3A9523A63F62}" presName="connTx" presStyleLbl="parChTrans1D4" presStyleIdx="8" presStyleCnt="9"/>
      <dgm:spPr/>
    </dgm:pt>
    <dgm:pt modelId="{5E049706-8ABC-4D23-A555-06A0A11EFCFD}" type="pres">
      <dgm:prSet presAssocID="{AE0ECFA6-E542-436E-928A-7C29FF796957}" presName="root2" presStyleCnt="0"/>
      <dgm:spPr/>
    </dgm:pt>
    <dgm:pt modelId="{9902B261-E0F5-4367-984A-FC2A1724EA00}" type="pres">
      <dgm:prSet presAssocID="{AE0ECFA6-E542-436E-928A-7C29FF796957}" presName="LevelTwoTextNode" presStyleLbl="node4" presStyleIdx="8" presStyleCnt="9">
        <dgm:presLayoutVars>
          <dgm:chPref val="3"/>
        </dgm:presLayoutVars>
      </dgm:prSet>
      <dgm:spPr/>
    </dgm:pt>
    <dgm:pt modelId="{857148E2-FA04-4B1A-A717-6026F6E3000F}" type="pres">
      <dgm:prSet presAssocID="{AE0ECFA6-E542-436E-928A-7C29FF796957}" presName="level3hierChild" presStyleCnt="0"/>
      <dgm:spPr/>
    </dgm:pt>
    <dgm:pt modelId="{9FAD2BB4-3730-477C-890A-3424A0DBEDFC}" type="pres">
      <dgm:prSet presAssocID="{958377D0-B8B7-47AA-A483-B26FCD64E818}" presName="conn2-1" presStyleLbl="parChTrans1D3" presStyleIdx="2" presStyleCnt="3"/>
      <dgm:spPr/>
    </dgm:pt>
    <dgm:pt modelId="{495C73B6-119F-4623-A14D-76E8E075CD3E}" type="pres">
      <dgm:prSet presAssocID="{958377D0-B8B7-47AA-A483-B26FCD64E818}" presName="connTx" presStyleLbl="parChTrans1D3" presStyleIdx="2" presStyleCnt="3"/>
      <dgm:spPr/>
    </dgm:pt>
    <dgm:pt modelId="{32AFDDCA-5B7B-412A-9C6C-624AF85749EB}" type="pres">
      <dgm:prSet presAssocID="{EF3A8589-B2A6-4714-8B32-5E0225BBC0FD}" presName="root2" presStyleCnt="0"/>
      <dgm:spPr/>
    </dgm:pt>
    <dgm:pt modelId="{C15700A9-4B11-44C7-9CEC-E743CC18F242}" type="pres">
      <dgm:prSet presAssocID="{EF3A8589-B2A6-4714-8B32-5E0225BBC0FD}" presName="LevelTwoTextNode" presStyleLbl="node3" presStyleIdx="2" presStyleCnt="3">
        <dgm:presLayoutVars>
          <dgm:chPref val="3"/>
        </dgm:presLayoutVars>
      </dgm:prSet>
      <dgm:spPr/>
    </dgm:pt>
    <dgm:pt modelId="{1C4C8330-8797-4164-AC8D-4E82BFD8DE57}" type="pres">
      <dgm:prSet presAssocID="{EF3A8589-B2A6-4714-8B32-5E0225BBC0FD}" presName="level3hierChild" presStyleCnt="0"/>
      <dgm:spPr/>
    </dgm:pt>
  </dgm:ptLst>
  <dgm:cxnLst>
    <dgm:cxn modelId="{E96EEE00-58CA-40A6-82B5-17F2636F79CF}" type="presOf" srcId="{66EFCDD8-DFEE-4A3C-9CEB-88C255B4CD58}" destId="{D0384A74-791E-4DAB-8960-0691D82F5D73}" srcOrd="1" destOrd="0" presId="urn:microsoft.com/office/officeart/2008/layout/HorizontalMultiLevelHierarchy"/>
    <dgm:cxn modelId="{CB183609-88B6-41C0-9E16-A711CFA60CF0}" type="presOf" srcId="{4FFE228D-3EFB-4FE3-B804-278C04C61712}" destId="{7AB567E6-0C4A-40E2-AE10-2172A2746305}" srcOrd="0" destOrd="0" presId="urn:microsoft.com/office/officeart/2008/layout/HorizontalMultiLevelHierarchy"/>
    <dgm:cxn modelId="{94915013-7CF6-4B93-88D4-F1261CF2D0CA}" srcId="{C6C467FA-7C45-414F-B7C6-E3921D78C3ED}" destId="{CBBE966D-4498-4EF7-B9C5-6D0C20E9DE70}" srcOrd="0" destOrd="0" parTransId="{62D0E5C0-CBD2-4644-9F36-2426070BEEA0}" sibTransId="{A803AF4E-97FB-49FC-8B31-CE9845D98B06}"/>
    <dgm:cxn modelId="{C5CE3818-4D10-426F-8CC6-E5026E5E031F}" srcId="{F76414F0-3FF1-448A-8159-602BEE795A53}" destId="{C6C467FA-7C45-414F-B7C6-E3921D78C3ED}" srcOrd="1" destOrd="0" parTransId="{1F21D0BC-449C-49FD-BDE3-CF4B4E741384}" sibTransId="{142B2BF4-B5AF-4F5F-ABA9-BFE62DB4F834}"/>
    <dgm:cxn modelId="{746AAD1C-31C8-4799-8BB2-A91CC7E45782}" type="presOf" srcId="{1F50B3AC-30F6-4BBA-81C7-0E5B6CE62F69}" destId="{9A3F127C-8C74-4E94-86E1-3F26E513E7CD}" srcOrd="0" destOrd="0" presId="urn:microsoft.com/office/officeart/2008/layout/HorizontalMultiLevelHierarchy"/>
    <dgm:cxn modelId="{83787121-71F6-4CCD-8F2E-BB7FDA2C88A7}" type="presOf" srcId="{62D0E5C0-CBD2-4644-9F36-2426070BEEA0}" destId="{7D133C77-B435-4D51-B328-B2432EB50672}" srcOrd="1" destOrd="0" presId="urn:microsoft.com/office/officeart/2008/layout/HorizontalMultiLevelHierarchy"/>
    <dgm:cxn modelId="{B2752824-7006-4FCF-B692-7EB6EF6585C8}" type="presOf" srcId="{5DAE2A26-AA25-4340-990F-7CB8CBC54D62}" destId="{8C4EEEFA-85F5-4A74-8E7D-BDD14D9D0403}" srcOrd="0" destOrd="0" presId="urn:microsoft.com/office/officeart/2008/layout/HorizontalMultiLevelHierarchy"/>
    <dgm:cxn modelId="{B1B7A726-23B2-476B-A978-B9AED997DBD1}" srcId="{9259584C-AB66-4BC2-8BF2-AF269F73338F}" destId="{459301C6-F0E6-4713-A58B-01BB4D07F60A}" srcOrd="0" destOrd="0" parTransId="{1F50B3AC-30F6-4BBA-81C7-0E5B6CE62F69}" sibTransId="{659621E2-5D0D-46A0-AEB0-3B7C44959076}"/>
    <dgm:cxn modelId="{25B1DA2C-4D4C-4F6D-9268-FA36349AB430}" srcId="{CBBE966D-4498-4EF7-B9C5-6D0C20E9DE70}" destId="{C1D578C0-D123-4A0E-8EBD-C0BEFA34305B}" srcOrd="0" destOrd="0" parTransId="{F98918FD-39A6-48A0-BEF7-5939CF632CB3}" sibTransId="{3306FF7C-1E80-482A-9EEF-42713FC4EE2D}"/>
    <dgm:cxn modelId="{46C8835F-4E3D-449B-BBFA-F83D713E7763}" type="presOf" srcId="{5F4E31D3-5D88-4BA7-9F7B-1D775A7522B9}" destId="{502BD807-23B0-4661-B3DC-E1D3B0252B79}" srcOrd="1" destOrd="0" presId="urn:microsoft.com/office/officeart/2008/layout/HorizontalMultiLevelHierarchy"/>
    <dgm:cxn modelId="{F0E80E47-1852-41F4-9D9B-82649B6F9923}" srcId="{459301C6-F0E6-4713-A58B-01BB4D07F60A}" destId="{FD79675B-D23B-4A18-9E46-E85C96291747}" srcOrd="1" destOrd="0" parTransId="{4FFE228D-3EFB-4FE3-B804-278C04C61712}" sibTransId="{1D0905FE-DD3C-43F8-9413-75F5FE400E03}"/>
    <dgm:cxn modelId="{9DDE1348-5E67-40D9-8E81-48B99004B49A}" type="presOf" srcId="{F76414F0-3FF1-448A-8159-602BEE795A53}" destId="{D060A33C-B656-4FFE-9F02-439F23DF0F07}" srcOrd="0" destOrd="0" presId="urn:microsoft.com/office/officeart/2008/layout/HorizontalMultiLevelHierarchy"/>
    <dgm:cxn modelId="{2B577F69-AC42-4558-8116-83C1CA3C8FA6}" srcId="{459301C6-F0E6-4713-A58B-01BB4D07F60A}" destId="{D6F6F00F-3066-4EDF-B8DC-7C5390BA66AF}" srcOrd="0" destOrd="0" parTransId="{D487A526-10CA-4801-A1DE-69FDD3423058}" sibTransId="{8CD1C6FC-4D4F-417F-A3B7-B8881E681416}"/>
    <dgm:cxn modelId="{65E19149-F621-4966-9C6F-A2439BEE9273}" type="presOf" srcId="{EF3A8589-B2A6-4714-8B32-5E0225BBC0FD}" destId="{C15700A9-4B11-44C7-9CEC-E743CC18F242}" srcOrd="0" destOrd="0" presId="urn:microsoft.com/office/officeart/2008/layout/HorizontalMultiLevelHierarchy"/>
    <dgm:cxn modelId="{677FCC6A-0EDC-4FD3-9B4F-63129B08931B}" type="presOf" srcId="{D6F6F00F-3066-4EDF-B8DC-7C5390BA66AF}" destId="{7ED6820E-B9E0-4C1E-9E4F-6D4CD6E2EB32}" srcOrd="0" destOrd="0" presId="urn:microsoft.com/office/officeart/2008/layout/HorizontalMultiLevelHierarchy"/>
    <dgm:cxn modelId="{F1619A6C-1DD3-41EB-B8E4-4AD6101AB216}" type="presOf" srcId="{FD79675B-D23B-4A18-9E46-E85C96291747}" destId="{9E793E52-0399-47ED-B844-A93E18FB8A49}" srcOrd="0" destOrd="0" presId="urn:microsoft.com/office/officeart/2008/layout/HorizontalMultiLevelHierarchy"/>
    <dgm:cxn modelId="{3F20D36D-1716-4BBE-B5F2-6D2F02E24C1A}" type="presOf" srcId="{D487A526-10CA-4801-A1DE-69FDD3423058}" destId="{DA8689BF-80D8-4933-8FF7-F0FACECC0CA0}" srcOrd="0" destOrd="0" presId="urn:microsoft.com/office/officeart/2008/layout/HorizontalMultiLevelHierarchy"/>
    <dgm:cxn modelId="{45281A6E-F860-4302-9AD2-A54F6F112598}" srcId="{C0F97350-F73B-4749-B215-7FB8EE8879F6}" destId="{AE0ECFA6-E542-436E-928A-7C29FF796957}" srcOrd="1" destOrd="0" parTransId="{BB9D62F3-2D4C-4D6B-9462-3A9523A63F62}" sibTransId="{78EEEF2E-3146-4E9C-BD13-C3A80C3F5F42}"/>
    <dgm:cxn modelId="{4A8D7C50-8388-4B2C-9473-E3965CA17E51}" type="presOf" srcId="{1DC44711-AADB-4557-879C-C9D19DE41D46}" destId="{2E10C34B-17FA-409B-B0F5-796E8DABA116}" srcOrd="0" destOrd="0" presId="urn:microsoft.com/office/officeart/2008/layout/HorizontalMultiLevelHierarchy"/>
    <dgm:cxn modelId="{CFEBEC54-CE4E-47D8-8DC7-AC000F3A0DDC}" type="presOf" srcId="{019877A0-385C-4E74-9545-DC3720DF74DB}" destId="{9F596262-14BB-48AA-A4B3-805803BB4935}" srcOrd="0" destOrd="0" presId="urn:microsoft.com/office/officeart/2008/layout/HorizontalMultiLevelHierarchy"/>
    <dgm:cxn modelId="{33472580-B50B-4046-8F6D-06098BEDD50E}" type="presOf" srcId="{958377D0-B8B7-47AA-A483-B26FCD64E818}" destId="{495C73B6-119F-4623-A14D-76E8E075CD3E}" srcOrd="1" destOrd="0" presId="urn:microsoft.com/office/officeart/2008/layout/HorizontalMultiLevelHierarchy"/>
    <dgm:cxn modelId="{A74C5F81-3493-4040-94A0-156D0F08B196}" type="presOf" srcId="{5AAB5BB7-1A52-4FFE-AE77-E1A20FD666DB}" destId="{8A08075E-B813-4D62-A35F-7DE50908A91F}" srcOrd="0" destOrd="0" presId="urn:microsoft.com/office/officeart/2008/layout/HorizontalMultiLevelHierarchy"/>
    <dgm:cxn modelId="{86F71A83-20F1-4381-998A-3971F0CE1B30}" type="presOf" srcId="{F98918FD-39A6-48A0-BEF7-5939CF632CB3}" destId="{8960BE86-7098-4452-8C0E-12EC2798E6C0}" srcOrd="0" destOrd="0" presId="urn:microsoft.com/office/officeart/2008/layout/HorizontalMultiLevelHierarchy"/>
    <dgm:cxn modelId="{F97CDB87-C7A8-46AA-8490-9A3603440316}" type="presOf" srcId="{BB9D62F3-2D4C-4D6B-9462-3A9523A63F62}" destId="{C8B486A6-8CA1-4DB9-B1B7-67FB7B093ED4}" srcOrd="0" destOrd="0" presId="urn:microsoft.com/office/officeart/2008/layout/HorizontalMultiLevelHierarchy"/>
    <dgm:cxn modelId="{0F7EEE97-26A2-4DE0-A217-1A6D3C064DCE}" type="presOf" srcId="{1F21D0BC-449C-49FD-BDE3-CF4B4E741384}" destId="{3473F644-4DD4-4920-B946-C29F67D13D59}" srcOrd="0" destOrd="0" presId="urn:microsoft.com/office/officeart/2008/layout/HorizontalMultiLevelHierarchy"/>
    <dgm:cxn modelId="{D230F297-E28B-4CC5-8DEF-E357D7C6825F}" type="presOf" srcId="{66B572A4-77A6-4EA6-98C5-A1ADFD5DF736}" destId="{BB4AA4FE-1823-4C4F-A0A7-65C281C2D171}" srcOrd="0" destOrd="0" presId="urn:microsoft.com/office/officeart/2008/layout/HorizontalMultiLevelHierarchy"/>
    <dgm:cxn modelId="{B689429A-DD67-4F09-8728-3C17E7321CCC}" type="presOf" srcId="{3AC53569-BA57-4629-BD2D-AE0D6D6211AA}" destId="{93D5579F-22C7-4EA9-8A8E-DF0E507F3DA5}" srcOrd="0" destOrd="0" presId="urn:microsoft.com/office/officeart/2008/layout/HorizontalMultiLevelHierarchy"/>
    <dgm:cxn modelId="{3FC05B9B-D80F-4CCA-8ADD-5EE58458FFE2}" type="presOf" srcId="{90CE51BB-5ACF-481C-886D-E946E53E00FB}" destId="{5BF89149-7BF0-4384-9329-A1EC2BD30CAD}" srcOrd="0" destOrd="0" presId="urn:microsoft.com/office/officeart/2008/layout/HorizontalMultiLevelHierarchy"/>
    <dgm:cxn modelId="{6F0EC49E-550C-47B9-8682-CCE7BD3E93CB}" type="presOf" srcId="{1F50B3AC-30F6-4BBA-81C7-0E5B6CE62F69}" destId="{48F93AE9-4168-4C7B-9D62-DC05DFC214A7}" srcOrd="1" destOrd="0" presId="urn:microsoft.com/office/officeart/2008/layout/HorizontalMultiLevelHierarchy"/>
    <dgm:cxn modelId="{1611C0A0-6A54-4CA6-BF7A-59D76E8C9DD5}" srcId="{5DAE2A26-AA25-4340-990F-7CB8CBC54D62}" destId="{F76414F0-3FF1-448A-8159-602BEE795A53}" srcOrd="0" destOrd="0" parTransId="{2263736A-B377-4B87-A443-C4684A75E1FB}" sibTransId="{44143C6B-05A5-46C6-85FD-2AFC4F7EB7FD}"/>
    <dgm:cxn modelId="{C99184A6-24D5-4545-966A-70850F53481E}" type="presOf" srcId="{66B572A4-77A6-4EA6-98C5-A1ADFD5DF736}" destId="{EF46AF70-4073-4BE0-970D-46BDF83242F8}" srcOrd="1" destOrd="0" presId="urn:microsoft.com/office/officeart/2008/layout/HorizontalMultiLevelHierarchy"/>
    <dgm:cxn modelId="{6E0698AD-0C6E-4F60-8DE6-D948D528E071}" srcId="{CBBE966D-4498-4EF7-B9C5-6D0C20E9DE70}" destId="{C0F97350-F73B-4749-B215-7FB8EE8879F6}" srcOrd="1" destOrd="0" parTransId="{3AC53569-BA57-4629-BD2D-AE0D6D6211AA}" sibTransId="{B18DFCBA-3DC2-4525-B487-D73B08BA4218}"/>
    <dgm:cxn modelId="{01C24FB6-5BC2-4D9F-AD4B-AD8C33E5AA62}" type="presOf" srcId="{B3DB0175-35FE-4E77-8154-0E3923F1D179}" destId="{A2112BED-82A0-437A-9DDB-95C320FAEC91}" srcOrd="0" destOrd="0" presId="urn:microsoft.com/office/officeart/2008/layout/HorizontalMultiLevelHierarchy"/>
    <dgm:cxn modelId="{26D148BF-503C-48E6-AF7F-FDF68E3F76FB}" srcId="{C0F97350-F73B-4749-B215-7FB8EE8879F6}" destId="{019877A0-385C-4E74-9545-DC3720DF74DB}" srcOrd="0" destOrd="0" parTransId="{66B572A4-77A6-4EA6-98C5-A1ADFD5DF736}" sibTransId="{8459E49A-49EB-47F8-AAE1-B17D5AD76162}"/>
    <dgm:cxn modelId="{FC62E5BF-4A5C-4836-A1EA-2B06DC88620D}" type="presOf" srcId="{D487A526-10CA-4801-A1DE-69FDD3423058}" destId="{2967EAF5-9BD8-4E44-9D7D-22D9FBAC3365}" srcOrd="1" destOrd="0" presId="urn:microsoft.com/office/officeart/2008/layout/HorizontalMultiLevelHierarchy"/>
    <dgm:cxn modelId="{061768CB-73BB-4220-8F19-83AF65517D81}" type="presOf" srcId="{958377D0-B8B7-47AA-A483-B26FCD64E818}" destId="{9FAD2BB4-3730-477C-890A-3424A0DBEDFC}" srcOrd="0" destOrd="0" presId="urn:microsoft.com/office/officeart/2008/layout/HorizontalMultiLevelHierarchy"/>
    <dgm:cxn modelId="{91FC4DCC-BC55-4877-A494-34DF6E7D256A}" type="presOf" srcId="{459301C6-F0E6-4713-A58B-01BB4D07F60A}" destId="{DB6C2725-2D9C-467B-8C28-EF0A40C1F2FF}" srcOrd="0" destOrd="0" presId="urn:microsoft.com/office/officeart/2008/layout/HorizontalMultiLevelHierarchy"/>
    <dgm:cxn modelId="{01430ACE-CB53-4CF5-87C0-778277E7E275}" type="presOf" srcId="{BB9D62F3-2D4C-4D6B-9462-3A9523A63F62}" destId="{8EF8178A-1B1A-4082-BF37-5B031AA5676C}" srcOrd="1" destOrd="0" presId="urn:microsoft.com/office/officeart/2008/layout/HorizontalMultiLevelHierarchy"/>
    <dgm:cxn modelId="{6202BFD0-B997-44D3-8AF0-929C63C76F8A}" srcId="{C6C467FA-7C45-414F-B7C6-E3921D78C3ED}" destId="{EF3A8589-B2A6-4714-8B32-5E0225BBC0FD}" srcOrd="1" destOrd="0" parTransId="{958377D0-B8B7-47AA-A483-B26FCD64E818}" sibTransId="{ED51B802-5A44-447B-B320-7482F73FB0B8}"/>
    <dgm:cxn modelId="{01D198D6-AB62-4CE6-BE46-48EA99888CD3}" srcId="{C1D578C0-D123-4A0E-8EBD-C0BEFA34305B}" destId="{FDC71722-7C1A-48D9-88DE-51DDED733200}" srcOrd="0" destOrd="0" parTransId="{B3DB0175-35FE-4E77-8154-0E3923F1D179}" sibTransId="{DE2C6727-9EF9-4978-9F77-B3CEDA1AD354}"/>
    <dgm:cxn modelId="{524208D9-4FAA-4386-9358-E6A80767632C}" type="presOf" srcId="{AE0ECFA6-E542-436E-928A-7C29FF796957}" destId="{9902B261-E0F5-4367-984A-FC2A1724EA00}" srcOrd="0" destOrd="0" presId="urn:microsoft.com/office/officeart/2008/layout/HorizontalMultiLevelHierarchy"/>
    <dgm:cxn modelId="{843BEDDB-F4FC-47F4-8C20-2B1FD540DA09}" type="presOf" srcId="{C6C467FA-7C45-414F-B7C6-E3921D78C3ED}" destId="{C24D2D70-68F4-4977-B2BB-2903358496D9}" srcOrd="0" destOrd="0" presId="urn:microsoft.com/office/officeart/2008/layout/HorizontalMultiLevelHierarchy"/>
    <dgm:cxn modelId="{0517BCDD-AC24-45CA-9408-7DFCDDFC7756}" type="presOf" srcId="{F98918FD-39A6-48A0-BEF7-5939CF632CB3}" destId="{1FBE887D-F80E-48A1-AC8F-79B8760BCA8F}" srcOrd="1" destOrd="0" presId="urn:microsoft.com/office/officeart/2008/layout/HorizontalMultiLevelHierarchy"/>
    <dgm:cxn modelId="{DC04F6E1-9B39-46B1-9373-9D3BD98B6936}" type="presOf" srcId="{1F21D0BC-449C-49FD-BDE3-CF4B4E741384}" destId="{AAA57DF0-E3DE-472E-AF38-A488B75D376C}" srcOrd="1" destOrd="0" presId="urn:microsoft.com/office/officeart/2008/layout/HorizontalMultiLevelHierarchy"/>
    <dgm:cxn modelId="{8AED81E2-42CA-491D-9A34-34E8D2C238FD}" srcId="{459301C6-F0E6-4713-A58B-01BB4D07F60A}" destId="{1DC44711-AADB-4557-879C-C9D19DE41D46}" srcOrd="2" destOrd="0" parTransId="{5F4E31D3-5D88-4BA7-9F7B-1D775A7522B9}" sibTransId="{C3F0895F-3F0F-4CD2-AB11-3B39B4A6F012}"/>
    <dgm:cxn modelId="{5B31B8E2-1C3A-4765-8148-17A17EB50F4D}" type="presOf" srcId="{4FFE228D-3EFB-4FE3-B804-278C04C61712}" destId="{54AA90D4-9D0E-429D-ACA8-71FB6C59C8CF}" srcOrd="1" destOrd="0" presId="urn:microsoft.com/office/officeart/2008/layout/HorizontalMultiLevelHierarchy"/>
    <dgm:cxn modelId="{465706E7-7B57-4DBB-A37A-4AE3994AEC0B}" srcId="{F76414F0-3FF1-448A-8159-602BEE795A53}" destId="{9259584C-AB66-4BC2-8BF2-AF269F73338F}" srcOrd="0" destOrd="0" parTransId="{90CE51BB-5ACF-481C-886D-E946E53E00FB}" sibTransId="{F25008DE-1988-4AB3-B363-53F097DCFE4C}"/>
    <dgm:cxn modelId="{2FFF1CE9-9335-4A80-A9E6-64E8BD960D25}" type="presOf" srcId="{90CE51BB-5ACF-481C-886D-E946E53E00FB}" destId="{791D2265-6998-4895-A0C5-0B66F9B212A9}" srcOrd="1" destOrd="0" presId="urn:microsoft.com/office/officeart/2008/layout/HorizontalMultiLevelHierarchy"/>
    <dgm:cxn modelId="{6DAF76EA-2A5A-405B-A095-B5DC134F0EA0}" type="presOf" srcId="{5F4E31D3-5D88-4BA7-9F7B-1D775A7522B9}" destId="{EDB785F3-3277-4C99-B2C0-2AB8E687F21F}" srcOrd="0" destOrd="0" presId="urn:microsoft.com/office/officeart/2008/layout/HorizontalMultiLevelHierarchy"/>
    <dgm:cxn modelId="{4E5FEAEC-AE15-4F41-BCC6-9A82D311BB12}" srcId="{459301C6-F0E6-4713-A58B-01BB4D07F60A}" destId="{5AAB5BB7-1A52-4FFE-AE77-E1A20FD666DB}" srcOrd="3" destOrd="0" parTransId="{66EFCDD8-DFEE-4A3C-9CEB-88C255B4CD58}" sibTransId="{2462F1FC-2EE9-49BB-AD68-F28FFE011A56}"/>
    <dgm:cxn modelId="{B697CBEF-6165-415A-B07E-2FF0A6AA8892}" type="presOf" srcId="{C1D578C0-D123-4A0E-8EBD-C0BEFA34305B}" destId="{C5C8DDE6-6D77-42B4-BE20-D0BD5C27FF99}" srcOrd="0" destOrd="0" presId="urn:microsoft.com/office/officeart/2008/layout/HorizontalMultiLevelHierarchy"/>
    <dgm:cxn modelId="{3BE808F3-3D59-4621-95E9-D14A882FCA64}" type="presOf" srcId="{62D0E5C0-CBD2-4644-9F36-2426070BEEA0}" destId="{99C37AAB-E7E8-4AF7-B67A-42A06716C0D2}" srcOrd="0" destOrd="0" presId="urn:microsoft.com/office/officeart/2008/layout/HorizontalMultiLevelHierarchy"/>
    <dgm:cxn modelId="{4D1FC4F6-3460-4044-823D-D7D142CAC556}" type="presOf" srcId="{3AC53569-BA57-4629-BD2D-AE0D6D6211AA}" destId="{A953B5C3-474D-4F47-873E-AB4656EF1695}" srcOrd="1" destOrd="0" presId="urn:microsoft.com/office/officeart/2008/layout/HorizontalMultiLevelHierarchy"/>
    <dgm:cxn modelId="{DA12FDF9-74AA-41B2-8B30-0F8DC9B8BE22}" type="presOf" srcId="{FDC71722-7C1A-48D9-88DE-51DDED733200}" destId="{19BD3DEA-1304-42E6-940A-87C5CB3955B2}" srcOrd="0" destOrd="0" presId="urn:microsoft.com/office/officeart/2008/layout/HorizontalMultiLevelHierarchy"/>
    <dgm:cxn modelId="{F47BADFA-FE43-4DFA-9EE7-5865CC4AF723}" type="presOf" srcId="{66EFCDD8-DFEE-4A3C-9CEB-88C255B4CD58}" destId="{38BB39A6-5B30-4DA3-952F-34A077D1084B}" srcOrd="0" destOrd="0" presId="urn:microsoft.com/office/officeart/2008/layout/HorizontalMultiLevelHierarchy"/>
    <dgm:cxn modelId="{A84CFEFB-857D-411C-B0B9-BC8C2C8A6A3E}" type="presOf" srcId="{C0F97350-F73B-4749-B215-7FB8EE8879F6}" destId="{747C030F-F94F-4AEA-872B-908ADDB98976}" srcOrd="0" destOrd="0" presId="urn:microsoft.com/office/officeart/2008/layout/HorizontalMultiLevelHierarchy"/>
    <dgm:cxn modelId="{A056FBFE-1C86-4303-9D7A-F8C78AB910AB}" type="presOf" srcId="{9259584C-AB66-4BC2-8BF2-AF269F73338F}" destId="{ED70D27F-6F15-4A03-9A21-E6BDB42E7605}" srcOrd="0" destOrd="0" presId="urn:microsoft.com/office/officeart/2008/layout/HorizontalMultiLevelHierarchy"/>
    <dgm:cxn modelId="{BDC3E8FF-3D7B-4422-9665-8AF1A874BE53}" type="presOf" srcId="{CBBE966D-4498-4EF7-B9C5-6D0C20E9DE70}" destId="{82983A6E-3EA4-4D9A-9B3D-046517D20668}" srcOrd="0" destOrd="0" presId="urn:microsoft.com/office/officeart/2008/layout/HorizontalMultiLevelHierarchy"/>
    <dgm:cxn modelId="{72AFF4FF-58AD-4BAA-A509-9C42D4377864}" type="presOf" srcId="{B3DB0175-35FE-4E77-8154-0E3923F1D179}" destId="{20CDF3EE-5FEC-4D45-8B69-9FD5C5D42BD7}" srcOrd="1" destOrd="0" presId="urn:microsoft.com/office/officeart/2008/layout/HorizontalMultiLevelHierarchy"/>
    <dgm:cxn modelId="{A8C81BFD-CC78-4D64-8EBD-E72C1A93D6DD}" type="presParOf" srcId="{8C4EEEFA-85F5-4A74-8E7D-BDD14D9D0403}" destId="{270299EC-A0DC-4945-AA1D-46D0475F4259}" srcOrd="0" destOrd="0" presId="urn:microsoft.com/office/officeart/2008/layout/HorizontalMultiLevelHierarchy"/>
    <dgm:cxn modelId="{44383920-D06A-4591-A26E-93492D425D1C}" type="presParOf" srcId="{270299EC-A0DC-4945-AA1D-46D0475F4259}" destId="{D060A33C-B656-4FFE-9F02-439F23DF0F07}" srcOrd="0" destOrd="0" presId="urn:microsoft.com/office/officeart/2008/layout/HorizontalMultiLevelHierarchy"/>
    <dgm:cxn modelId="{41031F4A-EF78-41E2-8B59-0240B7C5C624}" type="presParOf" srcId="{270299EC-A0DC-4945-AA1D-46D0475F4259}" destId="{660BB80D-8759-4353-98A2-071A9B6B7501}" srcOrd="1" destOrd="0" presId="urn:microsoft.com/office/officeart/2008/layout/HorizontalMultiLevelHierarchy"/>
    <dgm:cxn modelId="{A6511647-FCAE-48D8-9277-4ECE1C293DD4}" type="presParOf" srcId="{660BB80D-8759-4353-98A2-071A9B6B7501}" destId="{5BF89149-7BF0-4384-9329-A1EC2BD30CAD}" srcOrd="0" destOrd="0" presId="urn:microsoft.com/office/officeart/2008/layout/HorizontalMultiLevelHierarchy"/>
    <dgm:cxn modelId="{6913A879-7644-41D4-8BF4-719B2B24EA17}" type="presParOf" srcId="{5BF89149-7BF0-4384-9329-A1EC2BD30CAD}" destId="{791D2265-6998-4895-A0C5-0B66F9B212A9}" srcOrd="0" destOrd="0" presId="urn:microsoft.com/office/officeart/2008/layout/HorizontalMultiLevelHierarchy"/>
    <dgm:cxn modelId="{593CB051-D795-48F1-89C2-8A4599C56927}" type="presParOf" srcId="{660BB80D-8759-4353-98A2-071A9B6B7501}" destId="{AA9A4C1A-7325-43F4-B0C5-BBC8735D9DF1}" srcOrd="1" destOrd="0" presId="urn:microsoft.com/office/officeart/2008/layout/HorizontalMultiLevelHierarchy"/>
    <dgm:cxn modelId="{068F2A34-0063-4748-BF31-55DD2130586B}" type="presParOf" srcId="{AA9A4C1A-7325-43F4-B0C5-BBC8735D9DF1}" destId="{ED70D27F-6F15-4A03-9A21-E6BDB42E7605}" srcOrd="0" destOrd="0" presId="urn:microsoft.com/office/officeart/2008/layout/HorizontalMultiLevelHierarchy"/>
    <dgm:cxn modelId="{CD11E0C4-AB39-41AB-8CEF-AD2B98FDA657}" type="presParOf" srcId="{AA9A4C1A-7325-43F4-B0C5-BBC8735D9DF1}" destId="{687828F6-39A3-4EFB-A928-C5CDEFDC92B1}" srcOrd="1" destOrd="0" presId="urn:microsoft.com/office/officeart/2008/layout/HorizontalMultiLevelHierarchy"/>
    <dgm:cxn modelId="{040BC370-37D3-4159-9660-0509FBAE8B82}" type="presParOf" srcId="{687828F6-39A3-4EFB-A928-C5CDEFDC92B1}" destId="{9A3F127C-8C74-4E94-86E1-3F26E513E7CD}" srcOrd="0" destOrd="0" presId="urn:microsoft.com/office/officeart/2008/layout/HorizontalMultiLevelHierarchy"/>
    <dgm:cxn modelId="{579F267F-B820-4A05-B058-054B6440983B}" type="presParOf" srcId="{9A3F127C-8C74-4E94-86E1-3F26E513E7CD}" destId="{48F93AE9-4168-4C7B-9D62-DC05DFC214A7}" srcOrd="0" destOrd="0" presId="urn:microsoft.com/office/officeart/2008/layout/HorizontalMultiLevelHierarchy"/>
    <dgm:cxn modelId="{FB1DF75C-CD6B-4AA3-BF9D-A3D3970B23E0}" type="presParOf" srcId="{687828F6-39A3-4EFB-A928-C5CDEFDC92B1}" destId="{5BAE2521-42B5-4667-9A6F-EFDAF1F24C20}" srcOrd="1" destOrd="0" presId="urn:microsoft.com/office/officeart/2008/layout/HorizontalMultiLevelHierarchy"/>
    <dgm:cxn modelId="{EE303D55-94BC-41B4-8C7D-ED30F99D7303}" type="presParOf" srcId="{5BAE2521-42B5-4667-9A6F-EFDAF1F24C20}" destId="{DB6C2725-2D9C-467B-8C28-EF0A40C1F2FF}" srcOrd="0" destOrd="0" presId="urn:microsoft.com/office/officeart/2008/layout/HorizontalMultiLevelHierarchy"/>
    <dgm:cxn modelId="{2EF1D25C-7724-45F7-87EF-EDD28A2C4AE0}" type="presParOf" srcId="{5BAE2521-42B5-4667-9A6F-EFDAF1F24C20}" destId="{B88E954D-761C-4ED8-8696-DCE02425CB1A}" srcOrd="1" destOrd="0" presId="urn:microsoft.com/office/officeart/2008/layout/HorizontalMultiLevelHierarchy"/>
    <dgm:cxn modelId="{F9B1D527-A652-4039-9FC9-61C5F1642909}" type="presParOf" srcId="{B88E954D-761C-4ED8-8696-DCE02425CB1A}" destId="{DA8689BF-80D8-4933-8FF7-F0FACECC0CA0}" srcOrd="0" destOrd="0" presId="urn:microsoft.com/office/officeart/2008/layout/HorizontalMultiLevelHierarchy"/>
    <dgm:cxn modelId="{F85E31DA-A97B-42B9-B52C-A97F9C688699}" type="presParOf" srcId="{DA8689BF-80D8-4933-8FF7-F0FACECC0CA0}" destId="{2967EAF5-9BD8-4E44-9D7D-22D9FBAC3365}" srcOrd="0" destOrd="0" presId="urn:microsoft.com/office/officeart/2008/layout/HorizontalMultiLevelHierarchy"/>
    <dgm:cxn modelId="{AFF15898-1424-4912-8DC5-BCE490F14C6A}" type="presParOf" srcId="{B88E954D-761C-4ED8-8696-DCE02425CB1A}" destId="{2D2B002E-2AAD-442D-8D8B-58409363F2F5}" srcOrd="1" destOrd="0" presId="urn:microsoft.com/office/officeart/2008/layout/HorizontalMultiLevelHierarchy"/>
    <dgm:cxn modelId="{2705910A-5334-40C4-9A4D-1825AD64B045}" type="presParOf" srcId="{2D2B002E-2AAD-442D-8D8B-58409363F2F5}" destId="{7ED6820E-B9E0-4C1E-9E4F-6D4CD6E2EB32}" srcOrd="0" destOrd="0" presId="urn:microsoft.com/office/officeart/2008/layout/HorizontalMultiLevelHierarchy"/>
    <dgm:cxn modelId="{215F433D-2E67-423A-A66A-2394DFFF11C2}" type="presParOf" srcId="{2D2B002E-2AAD-442D-8D8B-58409363F2F5}" destId="{2F1512E0-2736-49F7-9E9E-E0EA9219B97F}" srcOrd="1" destOrd="0" presId="urn:microsoft.com/office/officeart/2008/layout/HorizontalMultiLevelHierarchy"/>
    <dgm:cxn modelId="{E22B138A-44EF-4192-9DD9-07BB763C0B7F}" type="presParOf" srcId="{B88E954D-761C-4ED8-8696-DCE02425CB1A}" destId="{7AB567E6-0C4A-40E2-AE10-2172A2746305}" srcOrd="2" destOrd="0" presId="urn:microsoft.com/office/officeart/2008/layout/HorizontalMultiLevelHierarchy"/>
    <dgm:cxn modelId="{C1F35299-36CA-44D4-9C04-4D6FC3E43681}" type="presParOf" srcId="{7AB567E6-0C4A-40E2-AE10-2172A2746305}" destId="{54AA90D4-9D0E-429D-ACA8-71FB6C59C8CF}" srcOrd="0" destOrd="0" presId="urn:microsoft.com/office/officeart/2008/layout/HorizontalMultiLevelHierarchy"/>
    <dgm:cxn modelId="{7FF51402-E24C-43A6-8B76-300818646931}" type="presParOf" srcId="{B88E954D-761C-4ED8-8696-DCE02425CB1A}" destId="{0024E487-5243-4A30-8EEB-5F8A262A0089}" srcOrd="3" destOrd="0" presId="urn:microsoft.com/office/officeart/2008/layout/HorizontalMultiLevelHierarchy"/>
    <dgm:cxn modelId="{C75AE0E4-DD60-415E-B40D-5B4D5A46D0B2}" type="presParOf" srcId="{0024E487-5243-4A30-8EEB-5F8A262A0089}" destId="{9E793E52-0399-47ED-B844-A93E18FB8A49}" srcOrd="0" destOrd="0" presId="urn:microsoft.com/office/officeart/2008/layout/HorizontalMultiLevelHierarchy"/>
    <dgm:cxn modelId="{9B61A8E5-6CA5-4FE2-968C-285ACCF818E3}" type="presParOf" srcId="{0024E487-5243-4A30-8EEB-5F8A262A0089}" destId="{3706059B-1488-46DD-BFA1-844F94516647}" srcOrd="1" destOrd="0" presId="urn:microsoft.com/office/officeart/2008/layout/HorizontalMultiLevelHierarchy"/>
    <dgm:cxn modelId="{98ED6596-B6AD-46D5-8E2B-CCE8D3868CDE}" type="presParOf" srcId="{B88E954D-761C-4ED8-8696-DCE02425CB1A}" destId="{EDB785F3-3277-4C99-B2C0-2AB8E687F21F}" srcOrd="4" destOrd="0" presId="urn:microsoft.com/office/officeart/2008/layout/HorizontalMultiLevelHierarchy"/>
    <dgm:cxn modelId="{FAE9EF8F-3914-4ABC-B063-4BE385DEDFEF}" type="presParOf" srcId="{EDB785F3-3277-4C99-B2C0-2AB8E687F21F}" destId="{502BD807-23B0-4661-B3DC-E1D3B0252B79}" srcOrd="0" destOrd="0" presId="urn:microsoft.com/office/officeart/2008/layout/HorizontalMultiLevelHierarchy"/>
    <dgm:cxn modelId="{CBD90A7B-EF66-4FCF-9105-B5193C2E829B}" type="presParOf" srcId="{B88E954D-761C-4ED8-8696-DCE02425CB1A}" destId="{F380EC2B-FE84-4E4E-A40D-4DD21D9940AC}" srcOrd="5" destOrd="0" presId="urn:microsoft.com/office/officeart/2008/layout/HorizontalMultiLevelHierarchy"/>
    <dgm:cxn modelId="{C4572371-9B04-4DC7-A9E8-2FA8ABBA7B30}" type="presParOf" srcId="{F380EC2B-FE84-4E4E-A40D-4DD21D9940AC}" destId="{2E10C34B-17FA-409B-B0F5-796E8DABA116}" srcOrd="0" destOrd="0" presId="urn:microsoft.com/office/officeart/2008/layout/HorizontalMultiLevelHierarchy"/>
    <dgm:cxn modelId="{296AC6FC-5D90-4902-A7B9-F6DC2A8CEDD5}" type="presParOf" srcId="{F380EC2B-FE84-4E4E-A40D-4DD21D9940AC}" destId="{94363E02-9C11-4DF3-B031-DF95A1A4A234}" srcOrd="1" destOrd="0" presId="urn:microsoft.com/office/officeart/2008/layout/HorizontalMultiLevelHierarchy"/>
    <dgm:cxn modelId="{C4C27229-20BD-4863-8296-15CA9D639D4B}" type="presParOf" srcId="{B88E954D-761C-4ED8-8696-DCE02425CB1A}" destId="{38BB39A6-5B30-4DA3-952F-34A077D1084B}" srcOrd="6" destOrd="0" presId="urn:microsoft.com/office/officeart/2008/layout/HorizontalMultiLevelHierarchy"/>
    <dgm:cxn modelId="{46904379-519C-4BF4-8447-0075DA59DE3D}" type="presParOf" srcId="{38BB39A6-5B30-4DA3-952F-34A077D1084B}" destId="{D0384A74-791E-4DAB-8960-0691D82F5D73}" srcOrd="0" destOrd="0" presId="urn:microsoft.com/office/officeart/2008/layout/HorizontalMultiLevelHierarchy"/>
    <dgm:cxn modelId="{F28BE006-627A-40B2-9E94-DBA1FE0F9FF9}" type="presParOf" srcId="{B88E954D-761C-4ED8-8696-DCE02425CB1A}" destId="{971BD0FB-E536-4E9B-B270-C3B3DF000DE8}" srcOrd="7" destOrd="0" presId="urn:microsoft.com/office/officeart/2008/layout/HorizontalMultiLevelHierarchy"/>
    <dgm:cxn modelId="{77C53A79-1102-452D-856D-D99A247D8B6B}" type="presParOf" srcId="{971BD0FB-E536-4E9B-B270-C3B3DF000DE8}" destId="{8A08075E-B813-4D62-A35F-7DE50908A91F}" srcOrd="0" destOrd="0" presId="urn:microsoft.com/office/officeart/2008/layout/HorizontalMultiLevelHierarchy"/>
    <dgm:cxn modelId="{150F7BCA-B77B-4A8F-9773-74417E2AF16B}" type="presParOf" srcId="{971BD0FB-E536-4E9B-B270-C3B3DF000DE8}" destId="{4E9DA07B-FD43-45B0-B6B9-8096BD66295A}" srcOrd="1" destOrd="0" presId="urn:microsoft.com/office/officeart/2008/layout/HorizontalMultiLevelHierarchy"/>
    <dgm:cxn modelId="{4B66EE67-A426-49E6-AA02-39F253F11100}" type="presParOf" srcId="{660BB80D-8759-4353-98A2-071A9B6B7501}" destId="{3473F644-4DD4-4920-B946-C29F67D13D59}" srcOrd="2" destOrd="0" presId="urn:microsoft.com/office/officeart/2008/layout/HorizontalMultiLevelHierarchy"/>
    <dgm:cxn modelId="{6589CAEF-4D28-4591-BD69-7ED2BDF62AB5}" type="presParOf" srcId="{3473F644-4DD4-4920-B946-C29F67D13D59}" destId="{AAA57DF0-E3DE-472E-AF38-A488B75D376C}" srcOrd="0" destOrd="0" presId="urn:microsoft.com/office/officeart/2008/layout/HorizontalMultiLevelHierarchy"/>
    <dgm:cxn modelId="{F2937CE9-E032-452B-800F-4ADB5C10AC30}" type="presParOf" srcId="{660BB80D-8759-4353-98A2-071A9B6B7501}" destId="{3650D571-1739-4548-B583-9D583851E4AD}" srcOrd="3" destOrd="0" presId="urn:microsoft.com/office/officeart/2008/layout/HorizontalMultiLevelHierarchy"/>
    <dgm:cxn modelId="{89D5311D-CAE5-405C-ADFD-37D98AE080CA}" type="presParOf" srcId="{3650D571-1739-4548-B583-9D583851E4AD}" destId="{C24D2D70-68F4-4977-B2BB-2903358496D9}" srcOrd="0" destOrd="0" presId="urn:microsoft.com/office/officeart/2008/layout/HorizontalMultiLevelHierarchy"/>
    <dgm:cxn modelId="{50560DDB-4EE8-44C5-8138-702E1159961B}" type="presParOf" srcId="{3650D571-1739-4548-B583-9D583851E4AD}" destId="{A4D70870-E09E-4E18-91E1-2A1967AEF0C8}" srcOrd="1" destOrd="0" presId="urn:microsoft.com/office/officeart/2008/layout/HorizontalMultiLevelHierarchy"/>
    <dgm:cxn modelId="{FB084469-D7F1-4A4A-BC53-41554B3A6353}" type="presParOf" srcId="{A4D70870-E09E-4E18-91E1-2A1967AEF0C8}" destId="{99C37AAB-E7E8-4AF7-B67A-42A06716C0D2}" srcOrd="0" destOrd="0" presId="urn:microsoft.com/office/officeart/2008/layout/HorizontalMultiLevelHierarchy"/>
    <dgm:cxn modelId="{52A88955-FC77-4F12-9F5F-9E1B34BFE890}" type="presParOf" srcId="{99C37AAB-E7E8-4AF7-B67A-42A06716C0D2}" destId="{7D133C77-B435-4D51-B328-B2432EB50672}" srcOrd="0" destOrd="0" presId="urn:microsoft.com/office/officeart/2008/layout/HorizontalMultiLevelHierarchy"/>
    <dgm:cxn modelId="{AC79A016-E028-4115-8727-234ABBAD050D}" type="presParOf" srcId="{A4D70870-E09E-4E18-91E1-2A1967AEF0C8}" destId="{998767EF-AE52-4F35-8804-CCC9CDEFBD8B}" srcOrd="1" destOrd="0" presId="urn:microsoft.com/office/officeart/2008/layout/HorizontalMultiLevelHierarchy"/>
    <dgm:cxn modelId="{BBC7A1AC-54E2-4430-A06F-D1AD058D8E74}" type="presParOf" srcId="{998767EF-AE52-4F35-8804-CCC9CDEFBD8B}" destId="{82983A6E-3EA4-4D9A-9B3D-046517D20668}" srcOrd="0" destOrd="0" presId="urn:microsoft.com/office/officeart/2008/layout/HorizontalMultiLevelHierarchy"/>
    <dgm:cxn modelId="{1E6CB6AD-0447-451C-B0DD-8F012F9F1011}" type="presParOf" srcId="{998767EF-AE52-4F35-8804-CCC9CDEFBD8B}" destId="{3268D06F-7D7C-435C-808F-FEA92BCFC45D}" srcOrd="1" destOrd="0" presId="urn:microsoft.com/office/officeart/2008/layout/HorizontalMultiLevelHierarchy"/>
    <dgm:cxn modelId="{46DD195B-2DBC-475F-AC6B-24E28CA6D43C}" type="presParOf" srcId="{3268D06F-7D7C-435C-808F-FEA92BCFC45D}" destId="{8960BE86-7098-4452-8C0E-12EC2798E6C0}" srcOrd="0" destOrd="0" presId="urn:microsoft.com/office/officeart/2008/layout/HorizontalMultiLevelHierarchy"/>
    <dgm:cxn modelId="{EA7D83A5-A0BC-403E-B75A-D1BD5236968C}" type="presParOf" srcId="{8960BE86-7098-4452-8C0E-12EC2798E6C0}" destId="{1FBE887D-F80E-48A1-AC8F-79B8760BCA8F}" srcOrd="0" destOrd="0" presId="urn:microsoft.com/office/officeart/2008/layout/HorizontalMultiLevelHierarchy"/>
    <dgm:cxn modelId="{F01E4002-4261-4561-8D63-61F3FAF79095}" type="presParOf" srcId="{3268D06F-7D7C-435C-808F-FEA92BCFC45D}" destId="{7F2605FA-2629-43C0-8BC9-0942C5CD069D}" srcOrd="1" destOrd="0" presId="urn:microsoft.com/office/officeart/2008/layout/HorizontalMultiLevelHierarchy"/>
    <dgm:cxn modelId="{F13E3453-6769-4BE6-9F69-B836EAEE1AB1}" type="presParOf" srcId="{7F2605FA-2629-43C0-8BC9-0942C5CD069D}" destId="{C5C8DDE6-6D77-42B4-BE20-D0BD5C27FF99}" srcOrd="0" destOrd="0" presId="urn:microsoft.com/office/officeart/2008/layout/HorizontalMultiLevelHierarchy"/>
    <dgm:cxn modelId="{FA8D7790-AA0C-49F9-9715-9788DF1348FA}" type="presParOf" srcId="{7F2605FA-2629-43C0-8BC9-0942C5CD069D}" destId="{43251A01-199F-4DBB-B180-A234774F1C6D}" srcOrd="1" destOrd="0" presId="urn:microsoft.com/office/officeart/2008/layout/HorizontalMultiLevelHierarchy"/>
    <dgm:cxn modelId="{CF7B6903-97C7-4C10-9ACB-B1C8008CED86}" type="presParOf" srcId="{43251A01-199F-4DBB-B180-A234774F1C6D}" destId="{A2112BED-82A0-437A-9DDB-95C320FAEC91}" srcOrd="0" destOrd="0" presId="urn:microsoft.com/office/officeart/2008/layout/HorizontalMultiLevelHierarchy"/>
    <dgm:cxn modelId="{2DEEE183-BD0B-49C2-AB2B-4297DC98F51E}" type="presParOf" srcId="{A2112BED-82A0-437A-9DDB-95C320FAEC91}" destId="{20CDF3EE-5FEC-4D45-8B69-9FD5C5D42BD7}" srcOrd="0" destOrd="0" presId="urn:microsoft.com/office/officeart/2008/layout/HorizontalMultiLevelHierarchy"/>
    <dgm:cxn modelId="{484317C6-1411-46F9-9E96-7A935F02D987}" type="presParOf" srcId="{43251A01-199F-4DBB-B180-A234774F1C6D}" destId="{D8AA75C9-0BF6-4827-92B7-3C3EFE7DF5B9}" srcOrd="1" destOrd="0" presId="urn:microsoft.com/office/officeart/2008/layout/HorizontalMultiLevelHierarchy"/>
    <dgm:cxn modelId="{44760C4F-1AD1-46AF-884E-95C5A33BBFA6}" type="presParOf" srcId="{D8AA75C9-0BF6-4827-92B7-3C3EFE7DF5B9}" destId="{19BD3DEA-1304-42E6-940A-87C5CB3955B2}" srcOrd="0" destOrd="0" presId="urn:microsoft.com/office/officeart/2008/layout/HorizontalMultiLevelHierarchy"/>
    <dgm:cxn modelId="{CF283E7B-8545-497D-A8DD-E26FE5CB5BB4}" type="presParOf" srcId="{D8AA75C9-0BF6-4827-92B7-3C3EFE7DF5B9}" destId="{942A9B69-C08E-4A53-A84F-A2ED985473E7}" srcOrd="1" destOrd="0" presId="urn:microsoft.com/office/officeart/2008/layout/HorizontalMultiLevelHierarchy"/>
    <dgm:cxn modelId="{D80E3D51-76C1-4635-B81D-9454DAAFDA3B}" type="presParOf" srcId="{3268D06F-7D7C-435C-808F-FEA92BCFC45D}" destId="{93D5579F-22C7-4EA9-8A8E-DF0E507F3DA5}" srcOrd="2" destOrd="0" presId="urn:microsoft.com/office/officeart/2008/layout/HorizontalMultiLevelHierarchy"/>
    <dgm:cxn modelId="{018DD5C5-6CC1-4705-82F4-116D2324F995}" type="presParOf" srcId="{93D5579F-22C7-4EA9-8A8E-DF0E507F3DA5}" destId="{A953B5C3-474D-4F47-873E-AB4656EF1695}" srcOrd="0" destOrd="0" presId="urn:microsoft.com/office/officeart/2008/layout/HorizontalMultiLevelHierarchy"/>
    <dgm:cxn modelId="{72826A86-8B02-4AB9-B152-83117CCFCD4B}" type="presParOf" srcId="{3268D06F-7D7C-435C-808F-FEA92BCFC45D}" destId="{D03DC42B-E16B-4120-958D-68370A03CA5A}" srcOrd="3" destOrd="0" presId="urn:microsoft.com/office/officeart/2008/layout/HorizontalMultiLevelHierarchy"/>
    <dgm:cxn modelId="{A543C2CF-F74E-46D0-9618-8A3B9D8D2F95}" type="presParOf" srcId="{D03DC42B-E16B-4120-958D-68370A03CA5A}" destId="{747C030F-F94F-4AEA-872B-908ADDB98976}" srcOrd="0" destOrd="0" presId="urn:microsoft.com/office/officeart/2008/layout/HorizontalMultiLevelHierarchy"/>
    <dgm:cxn modelId="{7D7846EB-1069-4C37-A59F-35358841ACD2}" type="presParOf" srcId="{D03DC42B-E16B-4120-958D-68370A03CA5A}" destId="{25B6F2AC-9B18-4336-BFFA-8ECB63932C1F}" srcOrd="1" destOrd="0" presId="urn:microsoft.com/office/officeart/2008/layout/HorizontalMultiLevelHierarchy"/>
    <dgm:cxn modelId="{6CF4EB42-E6DD-4F45-99CD-29FEF72175F1}" type="presParOf" srcId="{25B6F2AC-9B18-4336-BFFA-8ECB63932C1F}" destId="{BB4AA4FE-1823-4C4F-A0A7-65C281C2D171}" srcOrd="0" destOrd="0" presId="urn:microsoft.com/office/officeart/2008/layout/HorizontalMultiLevelHierarchy"/>
    <dgm:cxn modelId="{D3FF9EA1-AFFA-4978-9617-3BE1AF569436}" type="presParOf" srcId="{BB4AA4FE-1823-4C4F-A0A7-65C281C2D171}" destId="{EF46AF70-4073-4BE0-970D-46BDF83242F8}" srcOrd="0" destOrd="0" presId="urn:microsoft.com/office/officeart/2008/layout/HorizontalMultiLevelHierarchy"/>
    <dgm:cxn modelId="{3B07A618-9E82-4B07-BC84-8C3790F060BE}" type="presParOf" srcId="{25B6F2AC-9B18-4336-BFFA-8ECB63932C1F}" destId="{FADBE316-63B9-47F5-9AA0-FFD0D2CFAF81}" srcOrd="1" destOrd="0" presId="urn:microsoft.com/office/officeart/2008/layout/HorizontalMultiLevelHierarchy"/>
    <dgm:cxn modelId="{B0949B2A-E34B-4934-A4DF-5B9F112774D2}" type="presParOf" srcId="{FADBE316-63B9-47F5-9AA0-FFD0D2CFAF81}" destId="{9F596262-14BB-48AA-A4B3-805803BB4935}" srcOrd="0" destOrd="0" presId="urn:microsoft.com/office/officeart/2008/layout/HorizontalMultiLevelHierarchy"/>
    <dgm:cxn modelId="{A28F62CD-BF9F-495A-B7B4-64F5C45EEE6D}" type="presParOf" srcId="{FADBE316-63B9-47F5-9AA0-FFD0D2CFAF81}" destId="{BCD805CF-E3D4-4ED0-B18F-63555E09280C}" srcOrd="1" destOrd="0" presId="urn:microsoft.com/office/officeart/2008/layout/HorizontalMultiLevelHierarchy"/>
    <dgm:cxn modelId="{2DB4412C-6EFC-42C0-818A-C925ADB2629F}" type="presParOf" srcId="{25B6F2AC-9B18-4336-BFFA-8ECB63932C1F}" destId="{C8B486A6-8CA1-4DB9-B1B7-67FB7B093ED4}" srcOrd="2" destOrd="0" presId="urn:microsoft.com/office/officeart/2008/layout/HorizontalMultiLevelHierarchy"/>
    <dgm:cxn modelId="{F1898E2F-EA5B-40EB-9B5B-62F549BE25E6}" type="presParOf" srcId="{C8B486A6-8CA1-4DB9-B1B7-67FB7B093ED4}" destId="{8EF8178A-1B1A-4082-BF37-5B031AA5676C}" srcOrd="0" destOrd="0" presId="urn:microsoft.com/office/officeart/2008/layout/HorizontalMultiLevelHierarchy"/>
    <dgm:cxn modelId="{4E0209E9-569B-4580-9C32-68FA7D1DA5FD}" type="presParOf" srcId="{25B6F2AC-9B18-4336-BFFA-8ECB63932C1F}" destId="{5E049706-8ABC-4D23-A555-06A0A11EFCFD}" srcOrd="3" destOrd="0" presId="urn:microsoft.com/office/officeart/2008/layout/HorizontalMultiLevelHierarchy"/>
    <dgm:cxn modelId="{98D92575-9E2C-41AE-9964-79B4D285ADA9}" type="presParOf" srcId="{5E049706-8ABC-4D23-A555-06A0A11EFCFD}" destId="{9902B261-E0F5-4367-984A-FC2A1724EA00}" srcOrd="0" destOrd="0" presId="urn:microsoft.com/office/officeart/2008/layout/HorizontalMultiLevelHierarchy"/>
    <dgm:cxn modelId="{DCDCB840-3E9F-44BB-89E5-438F0C52913A}" type="presParOf" srcId="{5E049706-8ABC-4D23-A555-06A0A11EFCFD}" destId="{857148E2-FA04-4B1A-A717-6026F6E3000F}" srcOrd="1" destOrd="0" presId="urn:microsoft.com/office/officeart/2008/layout/HorizontalMultiLevelHierarchy"/>
    <dgm:cxn modelId="{552F6B97-D171-430F-9FF9-0C7079D49058}" type="presParOf" srcId="{A4D70870-E09E-4E18-91E1-2A1967AEF0C8}" destId="{9FAD2BB4-3730-477C-890A-3424A0DBEDFC}" srcOrd="2" destOrd="0" presId="urn:microsoft.com/office/officeart/2008/layout/HorizontalMultiLevelHierarchy"/>
    <dgm:cxn modelId="{7E75FCA5-C9AF-4580-B618-8E30B2DCB96C}" type="presParOf" srcId="{9FAD2BB4-3730-477C-890A-3424A0DBEDFC}" destId="{495C73B6-119F-4623-A14D-76E8E075CD3E}" srcOrd="0" destOrd="0" presId="urn:microsoft.com/office/officeart/2008/layout/HorizontalMultiLevelHierarchy"/>
    <dgm:cxn modelId="{D0FAF3BA-55C3-4982-B6F2-28FAB66393E8}" type="presParOf" srcId="{A4D70870-E09E-4E18-91E1-2A1967AEF0C8}" destId="{32AFDDCA-5B7B-412A-9C6C-624AF85749EB}" srcOrd="3" destOrd="0" presId="urn:microsoft.com/office/officeart/2008/layout/HorizontalMultiLevelHierarchy"/>
    <dgm:cxn modelId="{F453397E-EC00-4E9A-B781-B222E00FBF69}" type="presParOf" srcId="{32AFDDCA-5B7B-412A-9C6C-624AF85749EB}" destId="{C15700A9-4B11-44C7-9CEC-E743CC18F242}" srcOrd="0" destOrd="0" presId="urn:microsoft.com/office/officeart/2008/layout/HorizontalMultiLevelHierarchy"/>
    <dgm:cxn modelId="{EFC554E8-1313-4429-9A7D-756B9D6CCF41}" type="presParOf" srcId="{32AFDDCA-5B7B-412A-9C6C-624AF85749EB}" destId="{1C4C8330-8797-4164-AC8D-4E82BFD8DE57}"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AD2BB4-3730-477C-890A-3424A0DBEDFC}">
      <dsp:nvSpPr>
        <dsp:cNvPr id="0" name=""/>
        <dsp:cNvSpPr/>
      </dsp:nvSpPr>
      <dsp:spPr>
        <a:xfrm>
          <a:off x="1460728" y="2205384"/>
          <a:ext cx="193759" cy="184603"/>
        </a:xfrm>
        <a:custGeom>
          <a:avLst/>
          <a:gdLst/>
          <a:ahLst/>
          <a:cxnLst/>
          <a:rect l="0" t="0" r="0" b="0"/>
          <a:pathLst>
            <a:path>
              <a:moveTo>
                <a:pt x="0" y="0"/>
              </a:moveTo>
              <a:lnTo>
                <a:pt x="96879" y="0"/>
              </a:lnTo>
              <a:lnTo>
                <a:pt x="96879" y="184603"/>
              </a:lnTo>
              <a:lnTo>
                <a:pt x="193759" y="184603"/>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1550918" y="2290996"/>
        <a:ext cx="13381" cy="13381"/>
      </dsp:txXfrm>
    </dsp:sp>
    <dsp:sp modelId="{C8B486A6-8CA1-4DB9-B1B7-67FB7B093ED4}">
      <dsp:nvSpPr>
        <dsp:cNvPr id="0" name=""/>
        <dsp:cNvSpPr/>
      </dsp:nvSpPr>
      <dsp:spPr>
        <a:xfrm>
          <a:off x="3785848" y="2297686"/>
          <a:ext cx="193759" cy="184603"/>
        </a:xfrm>
        <a:custGeom>
          <a:avLst/>
          <a:gdLst/>
          <a:ahLst/>
          <a:cxnLst/>
          <a:rect l="0" t="0" r="0" b="0"/>
          <a:pathLst>
            <a:path>
              <a:moveTo>
                <a:pt x="0" y="0"/>
              </a:moveTo>
              <a:lnTo>
                <a:pt x="96879" y="0"/>
              </a:lnTo>
              <a:lnTo>
                <a:pt x="96879" y="184603"/>
              </a:lnTo>
              <a:lnTo>
                <a:pt x="193759" y="184603"/>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3876037" y="2383297"/>
        <a:ext cx="13381" cy="13381"/>
      </dsp:txXfrm>
    </dsp:sp>
    <dsp:sp modelId="{BB4AA4FE-1823-4C4F-A0A7-65C281C2D171}">
      <dsp:nvSpPr>
        <dsp:cNvPr id="0" name=""/>
        <dsp:cNvSpPr/>
      </dsp:nvSpPr>
      <dsp:spPr>
        <a:xfrm>
          <a:off x="3785848" y="2113082"/>
          <a:ext cx="193759" cy="184603"/>
        </a:xfrm>
        <a:custGeom>
          <a:avLst/>
          <a:gdLst/>
          <a:ahLst/>
          <a:cxnLst/>
          <a:rect l="0" t="0" r="0" b="0"/>
          <a:pathLst>
            <a:path>
              <a:moveTo>
                <a:pt x="0" y="184603"/>
              </a:moveTo>
              <a:lnTo>
                <a:pt x="96879" y="184603"/>
              </a:lnTo>
              <a:lnTo>
                <a:pt x="96879" y="0"/>
              </a:lnTo>
              <a:lnTo>
                <a:pt x="19375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3876037" y="2198694"/>
        <a:ext cx="13381" cy="13381"/>
      </dsp:txXfrm>
    </dsp:sp>
    <dsp:sp modelId="{93D5579F-22C7-4EA9-8A8E-DF0E507F3DA5}">
      <dsp:nvSpPr>
        <dsp:cNvPr id="0" name=""/>
        <dsp:cNvSpPr/>
      </dsp:nvSpPr>
      <dsp:spPr>
        <a:xfrm>
          <a:off x="2623288" y="2020781"/>
          <a:ext cx="193759" cy="276905"/>
        </a:xfrm>
        <a:custGeom>
          <a:avLst/>
          <a:gdLst/>
          <a:ahLst/>
          <a:cxnLst/>
          <a:rect l="0" t="0" r="0" b="0"/>
          <a:pathLst>
            <a:path>
              <a:moveTo>
                <a:pt x="0" y="0"/>
              </a:moveTo>
              <a:lnTo>
                <a:pt x="96879" y="0"/>
              </a:lnTo>
              <a:lnTo>
                <a:pt x="96879" y="276905"/>
              </a:lnTo>
              <a:lnTo>
                <a:pt x="193759" y="276905"/>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2711719" y="2150784"/>
        <a:ext cx="16898" cy="16898"/>
      </dsp:txXfrm>
    </dsp:sp>
    <dsp:sp modelId="{A2112BED-82A0-437A-9DDB-95C320FAEC91}">
      <dsp:nvSpPr>
        <dsp:cNvPr id="0" name=""/>
        <dsp:cNvSpPr/>
      </dsp:nvSpPr>
      <dsp:spPr>
        <a:xfrm>
          <a:off x="3785848" y="1698155"/>
          <a:ext cx="193759" cy="91440"/>
        </a:xfrm>
        <a:custGeom>
          <a:avLst/>
          <a:gdLst/>
          <a:ahLst/>
          <a:cxnLst/>
          <a:rect l="0" t="0" r="0" b="0"/>
          <a:pathLst>
            <a:path>
              <a:moveTo>
                <a:pt x="0" y="45720"/>
              </a:moveTo>
              <a:lnTo>
                <a:pt x="193759" y="4572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3877884" y="1739031"/>
        <a:ext cx="9687" cy="9687"/>
      </dsp:txXfrm>
    </dsp:sp>
    <dsp:sp modelId="{8960BE86-7098-4452-8C0E-12EC2798E6C0}">
      <dsp:nvSpPr>
        <dsp:cNvPr id="0" name=""/>
        <dsp:cNvSpPr/>
      </dsp:nvSpPr>
      <dsp:spPr>
        <a:xfrm>
          <a:off x="2623288" y="1743875"/>
          <a:ext cx="193759" cy="276905"/>
        </a:xfrm>
        <a:custGeom>
          <a:avLst/>
          <a:gdLst/>
          <a:ahLst/>
          <a:cxnLst/>
          <a:rect l="0" t="0" r="0" b="0"/>
          <a:pathLst>
            <a:path>
              <a:moveTo>
                <a:pt x="0" y="276905"/>
              </a:moveTo>
              <a:lnTo>
                <a:pt x="96879" y="276905"/>
              </a:lnTo>
              <a:lnTo>
                <a:pt x="96879" y="0"/>
              </a:lnTo>
              <a:lnTo>
                <a:pt x="19375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2711719" y="1873879"/>
        <a:ext cx="16898" cy="16898"/>
      </dsp:txXfrm>
    </dsp:sp>
    <dsp:sp modelId="{99C37AAB-E7E8-4AF7-B67A-42A06716C0D2}">
      <dsp:nvSpPr>
        <dsp:cNvPr id="0" name=""/>
        <dsp:cNvSpPr/>
      </dsp:nvSpPr>
      <dsp:spPr>
        <a:xfrm>
          <a:off x="1460728" y="2020781"/>
          <a:ext cx="193759" cy="184603"/>
        </a:xfrm>
        <a:custGeom>
          <a:avLst/>
          <a:gdLst/>
          <a:ahLst/>
          <a:cxnLst/>
          <a:rect l="0" t="0" r="0" b="0"/>
          <a:pathLst>
            <a:path>
              <a:moveTo>
                <a:pt x="0" y="184603"/>
              </a:moveTo>
              <a:lnTo>
                <a:pt x="96879" y="184603"/>
              </a:lnTo>
              <a:lnTo>
                <a:pt x="96879" y="0"/>
              </a:lnTo>
              <a:lnTo>
                <a:pt x="193759" y="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1550918" y="2106392"/>
        <a:ext cx="13381" cy="13381"/>
      </dsp:txXfrm>
    </dsp:sp>
    <dsp:sp modelId="{3473F644-4DD4-4920-B946-C29F67D13D59}">
      <dsp:nvSpPr>
        <dsp:cNvPr id="0" name=""/>
        <dsp:cNvSpPr/>
      </dsp:nvSpPr>
      <dsp:spPr>
        <a:xfrm>
          <a:off x="298168" y="1513121"/>
          <a:ext cx="193759" cy="692263"/>
        </a:xfrm>
        <a:custGeom>
          <a:avLst/>
          <a:gdLst/>
          <a:ahLst/>
          <a:cxnLst/>
          <a:rect l="0" t="0" r="0" b="0"/>
          <a:pathLst>
            <a:path>
              <a:moveTo>
                <a:pt x="0" y="0"/>
              </a:moveTo>
              <a:lnTo>
                <a:pt x="96879" y="0"/>
              </a:lnTo>
              <a:lnTo>
                <a:pt x="96879" y="692263"/>
              </a:lnTo>
              <a:lnTo>
                <a:pt x="193759" y="692263"/>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377077" y="1841281"/>
        <a:ext cx="35943" cy="35943"/>
      </dsp:txXfrm>
    </dsp:sp>
    <dsp:sp modelId="{38BB39A6-5B30-4DA3-952F-34A077D1084B}">
      <dsp:nvSpPr>
        <dsp:cNvPr id="0" name=""/>
        <dsp:cNvSpPr/>
      </dsp:nvSpPr>
      <dsp:spPr>
        <a:xfrm>
          <a:off x="2623288" y="820857"/>
          <a:ext cx="193759" cy="553810"/>
        </a:xfrm>
        <a:custGeom>
          <a:avLst/>
          <a:gdLst/>
          <a:ahLst/>
          <a:cxnLst/>
          <a:rect l="0" t="0" r="0" b="0"/>
          <a:pathLst>
            <a:path>
              <a:moveTo>
                <a:pt x="0" y="0"/>
              </a:moveTo>
              <a:lnTo>
                <a:pt x="96879" y="0"/>
              </a:lnTo>
              <a:lnTo>
                <a:pt x="96879" y="553810"/>
              </a:lnTo>
              <a:lnTo>
                <a:pt x="193759" y="55381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2705500" y="1083094"/>
        <a:ext cx="29336" cy="29336"/>
      </dsp:txXfrm>
    </dsp:sp>
    <dsp:sp modelId="{EDB785F3-3277-4C99-B2C0-2AB8E687F21F}">
      <dsp:nvSpPr>
        <dsp:cNvPr id="0" name=""/>
        <dsp:cNvSpPr/>
      </dsp:nvSpPr>
      <dsp:spPr>
        <a:xfrm>
          <a:off x="2623288" y="820857"/>
          <a:ext cx="193759" cy="184603"/>
        </a:xfrm>
        <a:custGeom>
          <a:avLst/>
          <a:gdLst/>
          <a:ahLst/>
          <a:cxnLst/>
          <a:rect l="0" t="0" r="0" b="0"/>
          <a:pathLst>
            <a:path>
              <a:moveTo>
                <a:pt x="0" y="0"/>
              </a:moveTo>
              <a:lnTo>
                <a:pt x="96879" y="0"/>
              </a:lnTo>
              <a:lnTo>
                <a:pt x="96879" y="184603"/>
              </a:lnTo>
              <a:lnTo>
                <a:pt x="193759" y="184603"/>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2713477" y="906468"/>
        <a:ext cx="13381" cy="13381"/>
      </dsp:txXfrm>
    </dsp:sp>
    <dsp:sp modelId="{7AB567E6-0C4A-40E2-AE10-2172A2746305}">
      <dsp:nvSpPr>
        <dsp:cNvPr id="0" name=""/>
        <dsp:cNvSpPr/>
      </dsp:nvSpPr>
      <dsp:spPr>
        <a:xfrm>
          <a:off x="2623288" y="636254"/>
          <a:ext cx="193759" cy="184603"/>
        </a:xfrm>
        <a:custGeom>
          <a:avLst/>
          <a:gdLst/>
          <a:ahLst/>
          <a:cxnLst/>
          <a:rect l="0" t="0" r="0" b="0"/>
          <a:pathLst>
            <a:path>
              <a:moveTo>
                <a:pt x="0" y="184603"/>
              </a:moveTo>
              <a:lnTo>
                <a:pt x="96879" y="184603"/>
              </a:lnTo>
              <a:lnTo>
                <a:pt x="96879" y="0"/>
              </a:lnTo>
              <a:lnTo>
                <a:pt x="19375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2713477" y="721865"/>
        <a:ext cx="13381" cy="13381"/>
      </dsp:txXfrm>
    </dsp:sp>
    <dsp:sp modelId="{DA8689BF-80D8-4933-8FF7-F0FACECC0CA0}">
      <dsp:nvSpPr>
        <dsp:cNvPr id="0" name=""/>
        <dsp:cNvSpPr/>
      </dsp:nvSpPr>
      <dsp:spPr>
        <a:xfrm>
          <a:off x="2623288" y="267046"/>
          <a:ext cx="193759" cy="553810"/>
        </a:xfrm>
        <a:custGeom>
          <a:avLst/>
          <a:gdLst/>
          <a:ahLst/>
          <a:cxnLst/>
          <a:rect l="0" t="0" r="0" b="0"/>
          <a:pathLst>
            <a:path>
              <a:moveTo>
                <a:pt x="0" y="553810"/>
              </a:moveTo>
              <a:lnTo>
                <a:pt x="96879" y="553810"/>
              </a:lnTo>
              <a:lnTo>
                <a:pt x="96879" y="0"/>
              </a:lnTo>
              <a:lnTo>
                <a:pt x="19375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2705500" y="529284"/>
        <a:ext cx="29336" cy="29336"/>
      </dsp:txXfrm>
    </dsp:sp>
    <dsp:sp modelId="{9A3F127C-8C74-4E94-86E1-3F26E513E7CD}">
      <dsp:nvSpPr>
        <dsp:cNvPr id="0" name=""/>
        <dsp:cNvSpPr/>
      </dsp:nvSpPr>
      <dsp:spPr>
        <a:xfrm>
          <a:off x="1460728" y="775137"/>
          <a:ext cx="193759" cy="91440"/>
        </a:xfrm>
        <a:custGeom>
          <a:avLst/>
          <a:gdLst/>
          <a:ahLst/>
          <a:cxnLst/>
          <a:rect l="0" t="0" r="0" b="0"/>
          <a:pathLst>
            <a:path>
              <a:moveTo>
                <a:pt x="0" y="45720"/>
              </a:moveTo>
              <a:lnTo>
                <a:pt x="193759"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1552764" y="816013"/>
        <a:ext cx="9687" cy="9687"/>
      </dsp:txXfrm>
    </dsp:sp>
    <dsp:sp modelId="{5BF89149-7BF0-4384-9329-A1EC2BD30CAD}">
      <dsp:nvSpPr>
        <dsp:cNvPr id="0" name=""/>
        <dsp:cNvSpPr/>
      </dsp:nvSpPr>
      <dsp:spPr>
        <a:xfrm>
          <a:off x="298168" y="820857"/>
          <a:ext cx="193759" cy="692263"/>
        </a:xfrm>
        <a:custGeom>
          <a:avLst/>
          <a:gdLst/>
          <a:ahLst/>
          <a:cxnLst/>
          <a:rect l="0" t="0" r="0" b="0"/>
          <a:pathLst>
            <a:path>
              <a:moveTo>
                <a:pt x="0" y="692263"/>
              </a:moveTo>
              <a:lnTo>
                <a:pt x="96879" y="692263"/>
              </a:lnTo>
              <a:lnTo>
                <a:pt x="96879" y="0"/>
              </a:lnTo>
              <a:lnTo>
                <a:pt x="193759" y="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latin typeface="Times New Roman" panose="02020603050405020304" pitchFamily="18" charset="0"/>
            <a:cs typeface="Times New Roman" panose="02020603050405020304" pitchFamily="18" charset="0"/>
          </a:endParaRPr>
        </a:p>
      </dsp:txBody>
      <dsp:txXfrm>
        <a:off x="377077" y="1149017"/>
        <a:ext cx="35943" cy="35943"/>
      </dsp:txXfrm>
    </dsp:sp>
    <dsp:sp modelId="{D060A33C-B656-4FFE-9F02-439F23DF0F07}">
      <dsp:nvSpPr>
        <dsp:cNvPr id="0" name=""/>
        <dsp:cNvSpPr/>
      </dsp:nvSpPr>
      <dsp:spPr>
        <a:xfrm rot="16200000">
          <a:off x="-626792" y="1365438"/>
          <a:ext cx="1554556" cy="29536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IN" sz="2000" b="1" kern="1200" dirty="0">
              <a:latin typeface="Times New Roman" panose="02020603050405020304" pitchFamily="18" charset="0"/>
              <a:cs typeface="Times New Roman" panose="02020603050405020304" pitchFamily="18" charset="0"/>
            </a:rPr>
            <a:t>PARASITES</a:t>
          </a:r>
        </a:p>
      </dsp:txBody>
      <dsp:txXfrm>
        <a:off x="-626792" y="1365438"/>
        <a:ext cx="1554556" cy="295365"/>
      </dsp:txXfrm>
    </dsp:sp>
    <dsp:sp modelId="{ED70D27F-6F15-4A03-9A21-E6BDB42E7605}">
      <dsp:nvSpPr>
        <dsp:cNvPr id="0" name=""/>
        <dsp:cNvSpPr/>
      </dsp:nvSpPr>
      <dsp:spPr>
        <a:xfrm>
          <a:off x="491928" y="673174"/>
          <a:ext cx="968799" cy="29536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Unicllular</a:t>
          </a:r>
        </a:p>
      </dsp:txBody>
      <dsp:txXfrm>
        <a:off x="491928" y="673174"/>
        <a:ext cx="968799" cy="295365"/>
      </dsp:txXfrm>
    </dsp:sp>
    <dsp:sp modelId="{DB6C2725-2D9C-467B-8C28-EF0A40C1F2FF}">
      <dsp:nvSpPr>
        <dsp:cNvPr id="0" name=""/>
        <dsp:cNvSpPr/>
      </dsp:nvSpPr>
      <dsp:spPr>
        <a:xfrm>
          <a:off x="1654488" y="673174"/>
          <a:ext cx="968799" cy="29536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Protozoans</a:t>
          </a:r>
        </a:p>
      </dsp:txBody>
      <dsp:txXfrm>
        <a:off x="1654488" y="673174"/>
        <a:ext cx="968799" cy="295365"/>
      </dsp:txXfrm>
    </dsp:sp>
    <dsp:sp modelId="{7ED6820E-B9E0-4C1E-9E4F-6D4CD6E2EB32}">
      <dsp:nvSpPr>
        <dsp:cNvPr id="0" name=""/>
        <dsp:cNvSpPr/>
      </dsp:nvSpPr>
      <dsp:spPr>
        <a:xfrm>
          <a:off x="2817048" y="119363"/>
          <a:ext cx="968799" cy="29536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Flagellates</a:t>
          </a:r>
        </a:p>
      </dsp:txBody>
      <dsp:txXfrm>
        <a:off x="2817048" y="119363"/>
        <a:ext cx="968799" cy="295365"/>
      </dsp:txXfrm>
    </dsp:sp>
    <dsp:sp modelId="{9E793E52-0399-47ED-B844-A93E18FB8A49}">
      <dsp:nvSpPr>
        <dsp:cNvPr id="0" name=""/>
        <dsp:cNvSpPr/>
      </dsp:nvSpPr>
      <dsp:spPr>
        <a:xfrm>
          <a:off x="2817048" y="488571"/>
          <a:ext cx="968799" cy="29536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Ciliates</a:t>
          </a:r>
        </a:p>
      </dsp:txBody>
      <dsp:txXfrm>
        <a:off x="2817048" y="488571"/>
        <a:ext cx="968799" cy="295365"/>
      </dsp:txXfrm>
    </dsp:sp>
    <dsp:sp modelId="{2E10C34B-17FA-409B-B0F5-796E8DABA116}">
      <dsp:nvSpPr>
        <dsp:cNvPr id="0" name=""/>
        <dsp:cNvSpPr/>
      </dsp:nvSpPr>
      <dsp:spPr>
        <a:xfrm>
          <a:off x="2817048" y="857778"/>
          <a:ext cx="968799" cy="29536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Pseudopods</a:t>
          </a:r>
        </a:p>
      </dsp:txBody>
      <dsp:txXfrm>
        <a:off x="2817048" y="857778"/>
        <a:ext cx="968799" cy="295365"/>
      </dsp:txXfrm>
    </dsp:sp>
    <dsp:sp modelId="{8A08075E-B813-4D62-A35F-7DE50908A91F}">
      <dsp:nvSpPr>
        <dsp:cNvPr id="0" name=""/>
        <dsp:cNvSpPr/>
      </dsp:nvSpPr>
      <dsp:spPr>
        <a:xfrm>
          <a:off x="2817048" y="1226985"/>
          <a:ext cx="968799" cy="29536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Sporozoans</a:t>
          </a:r>
        </a:p>
      </dsp:txBody>
      <dsp:txXfrm>
        <a:off x="2817048" y="1226985"/>
        <a:ext cx="968799" cy="295365"/>
      </dsp:txXfrm>
    </dsp:sp>
    <dsp:sp modelId="{C24D2D70-68F4-4977-B2BB-2903358496D9}">
      <dsp:nvSpPr>
        <dsp:cNvPr id="0" name=""/>
        <dsp:cNvSpPr/>
      </dsp:nvSpPr>
      <dsp:spPr>
        <a:xfrm>
          <a:off x="491928" y="2057701"/>
          <a:ext cx="968799" cy="29536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err="1">
              <a:latin typeface="Times New Roman" panose="02020603050405020304" pitchFamily="18" charset="0"/>
              <a:cs typeface="Times New Roman" panose="02020603050405020304" pitchFamily="18" charset="0"/>
            </a:rPr>
            <a:t>Multicellullar</a:t>
          </a:r>
          <a:endParaRPr lang="en-IN" sz="1000" b="1" kern="1200" dirty="0">
            <a:latin typeface="Times New Roman" panose="02020603050405020304" pitchFamily="18" charset="0"/>
            <a:cs typeface="Times New Roman" panose="02020603050405020304" pitchFamily="18" charset="0"/>
          </a:endParaRPr>
        </a:p>
      </dsp:txBody>
      <dsp:txXfrm>
        <a:off x="491928" y="2057701"/>
        <a:ext cx="968799" cy="295365"/>
      </dsp:txXfrm>
    </dsp:sp>
    <dsp:sp modelId="{82983A6E-3EA4-4D9A-9B3D-046517D20668}">
      <dsp:nvSpPr>
        <dsp:cNvPr id="0" name=""/>
        <dsp:cNvSpPr/>
      </dsp:nvSpPr>
      <dsp:spPr>
        <a:xfrm>
          <a:off x="1654488" y="1873098"/>
          <a:ext cx="968799" cy="29536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Helminths</a:t>
          </a:r>
        </a:p>
      </dsp:txBody>
      <dsp:txXfrm>
        <a:off x="1654488" y="1873098"/>
        <a:ext cx="968799" cy="295365"/>
      </dsp:txXfrm>
    </dsp:sp>
    <dsp:sp modelId="{C5C8DDE6-6D77-42B4-BE20-D0BD5C27FF99}">
      <dsp:nvSpPr>
        <dsp:cNvPr id="0" name=""/>
        <dsp:cNvSpPr/>
      </dsp:nvSpPr>
      <dsp:spPr>
        <a:xfrm>
          <a:off x="2817048" y="1596192"/>
          <a:ext cx="968799" cy="295365"/>
        </a:xfrm>
        <a:prstGeom prst="rect">
          <a:avLst/>
        </a:prstGeom>
        <a:solidFill>
          <a:schemeClr val="accent4">
            <a:lumMod val="75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Nemathelminths</a:t>
          </a:r>
        </a:p>
      </dsp:txBody>
      <dsp:txXfrm>
        <a:off x="2817048" y="1596192"/>
        <a:ext cx="968799" cy="295365"/>
      </dsp:txXfrm>
    </dsp:sp>
    <dsp:sp modelId="{19BD3DEA-1304-42E6-940A-87C5CB3955B2}">
      <dsp:nvSpPr>
        <dsp:cNvPr id="0" name=""/>
        <dsp:cNvSpPr/>
      </dsp:nvSpPr>
      <dsp:spPr>
        <a:xfrm>
          <a:off x="3979608" y="1596192"/>
          <a:ext cx="968799" cy="295365"/>
        </a:xfrm>
        <a:prstGeom prst="rect">
          <a:avLst/>
        </a:prstGeom>
        <a:solidFill>
          <a:srgbClr val="00B0F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Nematodes</a:t>
          </a:r>
        </a:p>
      </dsp:txBody>
      <dsp:txXfrm>
        <a:off x="3979608" y="1596192"/>
        <a:ext cx="968799" cy="295365"/>
      </dsp:txXfrm>
    </dsp:sp>
    <dsp:sp modelId="{747C030F-F94F-4AEA-872B-908ADDB98976}">
      <dsp:nvSpPr>
        <dsp:cNvPr id="0" name=""/>
        <dsp:cNvSpPr/>
      </dsp:nvSpPr>
      <dsp:spPr>
        <a:xfrm>
          <a:off x="2817048" y="2150003"/>
          <a:ext cx="968799" cy="295365"/>
        </a:xfrm>
        <a:prstGeom prst="rect">
          <a:avLst/>
        </a:prstGeom>
        <a:solidFill>
          <a:schemeClr val="accent4">
            <a:lumMod val="75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Platyhelminths</a:t>
          </a:r>
        </a:p>
      </dsp:txBody>
      <dsp:txXfrm>
        <a:off x="2817048" y="2150003"/>
        <a:ext cx="968799" cy="295365"/>
      </dsp:txXfrm>
    </dsp:sp>
    <dsp:sp modelId="{9F596262-14BB-48AA-A4B3-805803BB4935}">
      <dsp:nvSpPr>
        <dsp:cNvPr id="0" name=""/>
        <dsp:cNvSpPr/>
      </dsp:nvSpPr>
      <dsp:spPr>
        <a:xfrm>
          <a:off x="3979608" y="1965400"/>
          <a:ext cx="968799" cy="295365"/>
        </a:xfrm>
        <a:prstGeom prst="rect">
          <a:avLst/>
        </a:prstGeom>
        <a:solidFill>
          <a:schemeClr val="accent4"/>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Cestodes</a:t>
          </a:r>
        </a:p>
      </dsp:txBody>
      <dsp:txXfrm>
        <a:off x="3979608" y="1965400"/>
        <a:ext cx="968799" cy="295365"/>
      </dsp:txXfrm>
    </dsp:sp>
    <dsp:sp modelId="{9902B261-E0F5-4367-984A-FC2A1724EA00}">
      <dsp:nvSpPr>
        <dsp:cNvPr id="0" name=""/>
        <dsp:cNvSpPr/>
      </dsp:nvSpPr>
      <dsp:spPr>
        <a:xfrm>
          <a:off x="3979608" y="2334607"/>
          <a:ext cx="968799" cy="295365"/>
        </a:xfrm>
        <a:prstGeom prst="rect">
          <a:avLst/>
        </a:prstGeom>
        <a:solidFill>
          <a:schemeClr val="accent4"/>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Trematodes</a:t>
          </a:r>
        </a:p>
      </dsp:txBody>
      <dsp:txXfrm>
        <a:off x="3979608" y="2334607"/>
        <a:ext cx="968799" cy="295365"/>
      </dsp:txXfrm>
    </dsp:sp>
    <dsp:sp modelId="{C15700A9-4B11-44C7-9CEC-E743CC18F242}">
      <dsp:nvSpPr>
        <dsp:cNvPr id="0" name=""/>
        <dsp:cNvSpPr/>
      </dsp:nvSpPr>
      <dsp:spPr>
        <a:xfrm>
          <a:off x="1654488" y="2242305"/>
          <a:ext cx="968799" cy="29536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Arthropods</a:t>
          </a:r>
        </a:p>
      </dsp:txBody>
      <dsp:txXfrm>
        <a:off x="1654488" y="2242305"/>
        <a:ext cx="968799" cy="29536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BB510-C7B7-41F2-9121-D76BCC5F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10</Pages>
  <Words>3922</Words>
  <Characters>22357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Dr.Ashmita _Debnath</dc:creator>
  <cp:lastModifiedBy>Editor GP 005</cp:lastModifiedBy>
  <cp:revision>22</cp:revision>
  <dcterms:created xsi:type="dcterms:W3CDTF">2025-02-26T09:39:00Z</dcterms:created>
  <dcterms:modified xsi:type="dcterms:W3CDTF">2025-03-12T07:45:00Z</dcterms:modified>
</cp:coreProperties>
</file>