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A08E0" w14:textId="77777777" w:rsidR="009301D0" w:rsidRDefault="009301D0" w:rsidP="0020303B">
      <w:pPr>
        <w:jc w:val="center"/>
        <w:rPr>
          <w:rFonts w:ascii="Arial" w:hAnsi="Arial" w:cs="Arial"/>
          <w:b/>
          <w:sz w:val="20"/>
          <w:szCs w:val="20"/>
        </w:rPr>
      </w:pPr>
    </w:p>
    <w:p w14:paraId="4D9354DD" w14:textId="77777777" w:rsidR="009301D0" w:rsidRDefault="009301D0" w:rsidP="0020303B">
      <w:pPr>
        <w:jc w:val="center"/>
        <w:rPr>
          <w:rFonts w:ascii="Arial" w:hAnsi="Arial" w:cs="Arial"/>
          <w:b/>
          <w:sz w:val="20"/>
          <w:szCs w:val="20"/>
        </w:rPr>
      </w:pPr>
    </w:p>
    <w:p w14:paraId="282B73CF" w14:textId="0E14E0A2" w:rsidR="009301D0" w:rsidRDefault="007A10D0" w:rsidP="006B48BA">
      <w:pPr>
        <w:rPr>
          <w:rFonts w:ascii="Arial" w:hAnsi="Arial" w:cs="Arial"/>
          <w:b/>
          <w:sz w:val="20"/>
          <w:szCs w:val="20"/>
        </w:rPr>
      </w:pPr>
      <w:r w:rsidRPr="007A10D0">
        <w:rPr>
          <w:rFonts w:ascii="Arial" w:hAnsi="Arial" w:cs="Arial"/>
          <w:b/>
          <w:sz w:val="20"/>
          <w:szCs w:val="20"/>
        </w:rPr>
        <w:t>Original Research Article</w:t>
      </w:r>
    </w:p>
    <w:p w14:paraId="260697A7" w14:textId="77777777" w:rsidR="006B48BA" w:rsidRDefault="006B48BA" w:rsidP="006B48BA">
      <w:pPr>
        <w:rPr>
          <w:rFonts w:ascii="Arial" w:hAnsi="Arial" w:cs="Arial"/>
          <w:b/>
          <w:sz w:val="20"/>
          <w:szCs w:val="20"/>
        </w:rPr>
      </w:pPr>
    </w:p>
    <w:p w14:paraId="0E56FA1F" w14:textId="3D194FD6" w:rsidR="00104FA8" w:rsidRPr="005D4B78" w:rsidRDefault="005D4B78" w:rsidP="005D4B78">
      <w:pPr>
        <w:spacing w:before="100" w:beforeAutospacing="1" w:after="100" w:afterAutospacing="1" w:line="240" w:lineRule="auto"/>
        <w:jc w:val="center"/>
        <w:rPr>
          <w:rFonts w:ascii="Arial" w:eastAsia="Times New Roman" w:hAnsi="Arial" w:cs="Arial"/>
          <w:b/>
          <w:sz w:val="28"/>
          <w:szCs w:val="20"/>
          <w:lang w:eastAsia="en-IN"/>
        </w:rPr>
      </w:pPr>
      <w:proofErr w:type="spellStart"/>
      <w:r w:rsidRPr="005D4B78">
        <w:rPr>
          <w:b/>
          <w:bCs/>
          <w:sz w:val="28"/>
          <w:lang w:eastAsia="en-IN"/>
        </w:rPr>
        <w:t>Analyzing</w:t>
      </w:r>
      <w:proofErr w:type="spellEnd"/>
      <w:r w:rsidRPr="005D4B78">
        <w:rPr>
          <w:b/>
          <w:bCs/>
          <w:sz w:val="28"/>
          <w:lang w:eastAsia="en-IN"/>
        </w:rPr>
        <w:t xml:space="preserve"> the Export Value Chain and Competitive Dynamics of India's Fresh Mango Market</w:t>
      </w:r>
    </w:p>
    <w:p w14:paraId="1E1F4788" w14:textId="20B301C1" w:rsidR="009F5A35" w:rsidRPr="00057FEC" w:rsidRDefault="00767789" w:rsidP="009F5A35">
      <w:pPr>
        <w:spacing w:before="100" w:beforeAutospacing="1" w:after="100" w:afterAutospacing="1" w:line="240" w:lineRule="auto"/>
        <w:rPr>
          <w:rFonts w:ascii="Arial" w:eastAsia="Times New Roman" w:hAnsi="Arial" w:cs="Arial"/>
          <w:b/>
          <w:sz w:val="20"/>
          <w:szCs w:val="20"/>
          <w:lang w:eastAsia="en-IN"/>
        </w:rPr>
      </w:pPr>
      <w:r w:rsidRPr="00767789">
        <w:rPr>
          <w:rFonts w:ascii="Arial" w:eastAsia="Times New Roman" w:hAnsi="Arial" w:cs="Arial"/>
          <w:b/>
          <w:szCs w:val="20"/>
          <w:lang w:eastAsia="en-IN"/>
        </w:rPr>
        <w:t>ABSTRACT</w:t>
      </w:r>
      <w:r w:rsidR="009F5A35" w:rsidRPr="00057FEC">
        <w:rPr>
          <w:rFonts w:ascii="Arial" w:eastAsia="Times New Roman" w:hAnsi="Arial" w:cs="Arial"/>
          <w:b/>
          <w:sz w:val="20"/>
          <w:szCs w:val="20"/>
          <w:lang w:eastAsia="en-IN"/>
        </w:rPr>
        <w:t xml:space="preserve"> </w:t>
      </w:r>
    </w:p>
    <w:p w14:paraId="3107FC48" w14:textId="77777777" w:rsidR="009F5A35" w:rsidRPr="00057FEC" w:rsidRDefault="009F5A35" w:rsidP="009F5A35">
      <w:pPr>
        <w:spacing w:before="100" w:beforeAutospacing="1" w:after="100" w:afterAutospacing="1" w:line="240" w:lineRule="auto"/>
        <w:ind w:firstLine="720"/>
        <w:jc w:val="both"/>
        <w:rPr>
          <w:rFonts w:ascii="Arial" w:eastAsia="Times New Roman" w:hAnsi="Arial" w:cs="Arial"/>
          <w:sz w:val="20"/>
          <w:szCs w:val="20"/>
          <w:lang w:eastAsia="en-IN"/>
        </w:rPr>
      </w:pPr>
      <w:r w:rsidRPr="00057FEC">
        <w:rPr>
          <w:rFonts w:ascii="Arial" w:eastAsia="Times New Roman" w:hAnsi="Arial" w:cs="Arial"/>
          <w:sz w:val="20"/>
          <w:szCs w:val="20"/>
          <w:lang w:eastAsia="en-IN"/>
        </w:rPr>
        <w:t>Mango (Mangifera indica), known as the "King of Fruits," holds significant economic and cultural importance in India, which leads global mango production, contributing approximately 40% of the total output. Despite this dominance, India's share in global mango exports remains relatively modest due to high domestic demand, logistical challenges, and stringent international trade regulations. This study explores the export value chain of fresh mangoes from India, identifying key stakeholders, cost structures, and value addition at different stages of the supply chain.</w:t>
      </w:r>
    </w:p>
    <w:p w14:paraId="1A6621C3" w14:textId="77777777" w:rsidR="009F5A35" w:rsidRPr="00057FEC" w:rsidRDefault="009F5A35" w:rsidP="009F5A35">
      <w:pPr>
        <w:spacing w:before="100" w:beforeAutospacing="1" w:after="100" w:afterAutospacing="1" w:line="240" w:lineRule="auto"/>
        <w:ind w:firstLine="720"/>
        <w:jc w:val="both"/>
        <w:rPr>
          <w:rFonts w:ascii="Arial" w:eastAsia="Times New Roman" w:hAnsi="Arial" w:cs="Arial"/>
          <w:sz w:val="20"/>
          <w:szCs w:val="20"/>
          <w:lang w:eastAsia="en-IN"/>
        </w:rPr>
      </w:pPr>
      <w:r w:rsidRPr="00057FEC">
        <w:rPr>
          <w:rFonts w:ascii="Arial" w:eastAsia="Times New Roman" w:hAnsi="Arial" w:cs="Arial"/>
          <w:sz w:val="20"/>
          <w:szCs w:val="20"/>
          <w:lang w:eastAsia="en-IN"/>
        </w:rPr>
        <w:t xml:space="preserve">The research employs an </w:t>
      </w:r>
      <w:r w:rsidRPr="00057FEC">
        <w:rPr>
          <w:rFonts w:ascii="Arial" w:eastAsia="Times New Roman" w:hAnsi="Arial" w:cs="Arial"/>
          <w:bCs/>
          <w:sz w:val="20"/>
          <w:szCs w:val="20"/>
          <w:lang w:eastAsia="en-IN"/>
        </w:rPr>
        <w:t>ex post facto</w:t>
      </w:r>
      <w:r w:rsidRPr="00057FEC">
        <w:rPr>
          <w:rFonts w:ascii="Arial" w:eastAsia="Times New Roman" w:hAnsi="Arial" w:cs="Arial"/>
          <w:sz w:val="20"/>
          <w:szCs w:val="20"/>
          <w:lang w:eastAsia="en-IN"/>
        </w:rPr>
        <w:t xml:space="preserve"> methodology, collecting primary data from registered exporters, farmers, vendors, and facilitators, along with secondary data from APEDA and the National Mango Database. The study maps three distinct export channels, highlighting variations in value capture. Findings reveal that in </w:t>
      </w:r>
      <w:r w:rsidRPr="00057FEC">
        <w:rPr>
          <w:rFonts w:ascii="Arial" w:eastAsia="Times New Roman" w:hAnsi="Arial" w:cs="Arial"/>
          <w:bCs/>
          <w:sz w:val="20"/>
          <w:szCs w:val="20"/>
          <w:lang w:eastAsia="en-IN"/>
        </w:rPr>
        <w:t>Channel I</w:t>
      </w:r>
      <w:r w:rsidRPr="00057FEC">
        <w:rPr>
          <w:rFonts w:ascii="Arial" w:eastAsia="Times New Roman" w:hAnsi="Arial" w:cs="Arial"/>
          <w:sz w:val="20"/>
          <w:szCs w:val="20"/>
          <w:lang w:eastAsia="en-IN"/>
        </w:rPr>
        <w:t xml:space="preserve">, exporters retain the highest value share (90.39%), while in </w:t>
      </w:r>
      <w:r w:rsidRPr="00057FEC">
        <w:rPr>
          <w:rFonts w:ascii="Arial" w:eastAsia="Times New Roman" w:hAnsi="Arial" w:cs="Arial"/>
          <w:bCs/>
          <w:sz w:val="20"/>
          <w:szCs w:val="20"/>
          <w:lang w:eastAsia="en-IN"/>
        </w:rPr>
        <w:t>Channel III</w:t>
      </w:r>
      <w:r w:rsidRPr="00057FEC">
        <w:rPr>
          <w:rFonts w:ascii="Arial" w:eastAsia="Times New Roman" w:hAnsi="Arial" w:cs="Arial"/>
          <w:sz w:val="20"/>
          <w:szCs w:val="20"/>
          <w:lang w:eastAsia="en-IN"/>
        </w:rPr>
        <w:t>, where farmers act as exporters, they capture the largest share (94.76%). The analysis also underscores the significance of compliance with international standards, particularly gamma irradiation, which constitutes the highest cost at the facilitation stage (Rs. 35/kg).</w:t>
      </w:r>
    </w:p>
    <w:p w14:paraId="5B29F3E1" w14:textId="77777777" w:rsidR="009F5A35" w:rsidRPr="00057FEC" w:rsidRDefault="009F5A35" w:rsidP="009F5A35">
      <w:pPr>
        <w:spacing w:before="100" w:beforeAutospacing="1" w:after="100" w:afterAutospacing="1" w:line="240" w:lineRule="auto"/>
        <w:ind w:firstLine="567"/>
        <w:jc w:val="both"/>
        <w:rPr>
          <w:rFonts w:ascii="Arial" w:eastAsia="Times New Roman" w:hAnsi="Arial" w:cs="Arial"/>
          <w:sz w:val="20"/>
          <w:szCs w:val="20"/>
          <w:lang w:eastAsia="en-IN"/>
        </w:rPr>
      </w:pPr>
      <w:r w:rsidRPr="00057FEC">
        <w:rPr>
          <w:rFonts w:ascii="Arial" w:eastAsia="Times New Roman" w:hAnsi="Arial" w:cs="Arial"/>
          <w:sz w:val="20"/>
          <w:szCs w:val="20"/>
          <w:lang w:eastAsia="en-IN"/>
        </w:rPr>
        <w:t>Market analysis from 2014 to 2023 indicates that the UAE is the largest importer of Indian mangoes (49.06%), followed by the UK and the USA. The study emphasizes the need for infrastructure improvements, streamlined regulatory processes, and enhanced branding strategies to boost India’s competitiveness in the global mango market. By addressing these challenges, India can strengthen its position as a premium supplier and expand its footprint in high-value international markets.</w:t>
      </w:r>
    </w:p>
    <w:p w14:paraId="737DE7DC" w14:textId="77777777" w:rsidR="00767789" w:rsidRPr="00057FEC" w:rsidRDefault="00767789" w:rsidP="00767789">
      <w:pPr>
        <w:rPr>
          <w:rFonts w:ascii="Arial" w:hAnsi="Arial" w:cs="Arial"/>
          <w:sz w:val="20"/>
          <w:szCs w:val="20"/>
        </w:rPr>
      </w:pPr>
      <w:r w:rsidRPr="00057FEC">
        <w:rPr>
          <w:rFonts w:ascii="Arial" w:hAnsi="Arial" w:cs="Arial"/>
          <w:b/>
          <w:sz w:val="20"/>
          <w:szCs w:val="20"/>
        </w:rPr>
        <w:t xml:space="preserve">Key Words </w:t>
      </w:r>
      <w:r w:rsidRPr="00057FEC">
        <w:rPr>
          <w:rFonts w:ascii="Arial" w:hAnsi="Arial" w:cs="Arial"/>
          <w:sz w:val="20"/>
          <w:szCs w:val="20"/>
        </w:rPr>
        <w:t xml:space="preserve">Export Volume, Export Value, Market </w:t>
      </w:r>
      <w:proofErr w:type="gramStart"/>
      <w:r w:rsidRPr="00057FEC">
        <w:rPr>
          <w:rFonts w:ascii="Arial" w:hAnsi="Arial" w:cs="Arial"/>
          <w:sz w:val="20"/>
          <w:szCs w:val="20"/>
        </w:rPr>
        <w:t>Share:,</w:t>
      </w:r>
      <w:proofErr w:type="gramEnd"/>
      <w:r w:rsidRPr="00057FEC">
        <w:rPr>
          <w:rFonts w:ascii="Arial" w:hAnsi="Arial" w:cs="Arial"/>
          <w:sz w:val="20"/>
          <w:szCs w:val="20"/>
        </w:rPr>
        <w:t xml:space="preserve"> Value Chain Analysis, Varietal Composition, Export Destinations.</w:t>
      </w:r>
    </w:p>
    <w:p w14:paraId="49C71CE4" w14:textId="77777777" w:rsidR="009F5A35" w:rsidRPr="00057FEC" w:rsidRDefault="009F5A35">
      <w:pPr>
        <w:rPr>
          <w:rFonts w:ascii="Arial" w:hAnsi="Arial" w:cs="Arial"/>
          <w:b/>
          <w:sz w:val="20"/>
          <w:szCs w:val="20"/>
        </w:rPr>
      </w:pPr>
    </w:p>
    <w:p w14:paraId="76AC396E" w14:textId="77777777" w:rsidR="0092084F" w:rsidRPr="00057FEC" w:rsidRDefault="009D5877">
      <w:pPr>
        <w:rPr>
          <w:rFonts w:ascii="Arial" w:hAnsi="Arial" w:cs="Arial"/>
          <w:b/>
          <w:sz w:val="20"/>
          <w:szCs w:val="20"/>
        </w:rPr>
      </w:pPr>
      <w:r w:rsidRPr="009D5877">
        <w:rPr>
          <w:rFonts w:ascii="Arial" w:hAnsi="Arial" w:cs="Arial"/>
          <w:b/>
          <w:szCs w:val="20"/>
        </w:rPr>
        <w:t>INTRODUCTION</w:t>
      </w:r>
      <w:r w:rsidR="0092084F" w:rsidRPr="00057FEC">
        <w:rPr>
          <w:rFonts w:ascii="Arial" w:hAnsi="Arial" w:cs="Arial"/>
          <w:b/>
          <w:sz w:val="20"/>
          <w:szCs w:val="20"/>
        </w:rPr>
        <w:t xml:space="preserve"> </w:t>
      </w:r>
    </w:p>
    <w:p w14:paraId="482432A9" w14:textId="77777777" w:rsidR="0092084F" w:rsidRPr="00057FEC" w:rsidRDefault="0092084F" w:rsidP="009A3AFC">
      <w:pPr>
        <w:ind w:firstLine="720"/>
        <w:jc w:val="both"/>
        <w:rPr>
          <w:rFonts w:ascii="Arial" w:hAnsi="Arial" w:cs="Arial"/>
          <w:sz w:val="20"/>
          <w:szCs w:val="20"/>
        </w:rPr>
      </w:pPr>
      <w:r w:rsidRPr="00057FEC">
        <w:rPr>
          <w:rFonts w:ascii="Arial" w:hAnsi="Arial" w:cs="Arial"/>
          <w:sz w:val="20"/>
          <w:szCs w:val="20"/>
        </w:rPr>
        <w:t xml:space="preserve">Mango, scientifically named </w:t>
      </w:r>
      <w:r w:rsidRPr="00057FEC">
        <w:rPr>
          <w:rFonts w:ascii="Arial" w:hAnsi="Arial" w:cs="Arial"/>
          <w:i/>
          <w:sz w:val="20"/>
          <w:szCs w:val="20"/>
        </w:rPr>
        <w:t xml:space="preserve">Mangifera </w:t>
      </w:r>
      <w:r w:rsidR="00E57BCD" w:rsidRPr="00057FEC">
        <w:rPr>
          <w:rFonts w:ascii="Arial" w:hAnsi="Arial" w:cs="Arial"/>
          <w:i/>
          <w:sz w:val="20"/>
          <w:szCs w:val="20"/>
        </w:rPr>
        <w:t>I</w:t>
      </w:r>
      <w:r w:rsidRPr="00057FEC">
        <w:rPr>
          <w:rFonts w:ascii="Arial" w:hAnsi="Arial" w:cs="Arial"/>
          <w:i/>
          <w:sz w:val="20"/>
          <w:szCs w:val="20"/>
        </w:rPr>
        <w:t>ndica</w:t>
      </w:r>
      <w:r w:rsidRPr="00057FEC">
        <w:rPr>
          <w:rFonts w:ascii="Arial" w:hAnsi="Arial" w:cs="Arial"/>
          <w:sz w:val="20"/>
          <w:szCs w:val="20"/>
        </w:rPr>
        <w:t>, often called the “ king of fruits’’ due to their vibrant colour, rich fragrance, and exceptional sweetness. Originating from northwestern Myanmar, Bangladesh and north</w:t>
      </w:r>
      <w:r w:rsidR="00E57BCD" w:rsidRPr="00057FEC">
        <w:rPr>
          <w:rFonts w:ascii="Arial" w:hAnsi="Arial" w:cs="Arial"/>
          <w:sz w:val="20"/>
          <w:szCs w:val="20"/>
        </w:rPr>
        <w:t xml:space="preserve"> </w:t>
      </w:r>
      <w:r w:rsidRPr="00057FEC">
        <w:rPr>
          <w:rFonts w:ascii="Arial" w:hAnsi="Arial" w:cs="Arial"/>
          <w:sz w:val="20"/>
          <w:szCs w:val="20"/>
        </w:rPr>
        <w:t>eastern India, Worldwide, the total mango production is estimated to be over 55 million tonnes annually, with cultivation spread across Asia, America, Africa, and Oceania. India leads global mango production, accounting for around 40 per cent of the world’s total output</w:t>
      </w:r>
      <w:r w:rsidR="009A3AFC" w:rsidRPr="00057FEC">
        <w:rPr>
          <w:rFonts w:ascii="Arial" w:hAnsi="Arial" w:cs="Arial"/>
          <w:sz w:val="20"/>
          <w:szCs w:val="20"/>
        </w:rPr>
        <w:t xml:space="preserve">. India's contribution to global mango exports remains relatively small due to high domestic demand. Key exporters in the global mango market include Mexico, India, Thailand, and Brazil. In 2023, India saw a notable 19 per cent rise in mango exports, </w:t>
      </w:r>
      <w:proofErr w:type="spellStart"/>
      <w:r w:rsidR="009A3AFC" w:rsidRPr="00057FEC">
        <w:rPr>
          <w:rFonts w:ascii="Arial" w:hAnsi="Arial" w:cs="Arial"/>
          <w:sz w:val="20"/>
          <w:szCs w:val="20"/>
        </w:rPr>
        <w:t>totaling</w:t>
      </w:r>
      <w:proofErr w:type="spellEnd"/>
      <w:r w:rsidR="009A3AFC" w:rsidRPr="00057FEC">
        <w:rPr>
          <w:rFonts w:ascii="Arial" w:hAnsi="Arial" w:cs="Arial"/>
          <w:sz w:val="20"/>
          <w:szCs w:val="20"/>
        </w:rPr>
        <w:t xml:space="preserve"> around 1.2 million metric tons. This increase was particularly pronounced in shipments to the United States, reflecting the growing international demand for premium Indian mango varieties such as Alphonso and Kesar. Mexico maintained its position as the largest mango exporter globally, with exports amounting to 1.5 million metric tons. The country continues to supply a diverse range of markets, including the United States and Europe. Karnataka is </w:t>
      </w:r>
      <w:r w:rsidR="009A3AFC" w:rsidRPr="00057FEC">
        <w:rPr>
          <w:rFonts w:ascii="Arial" w:hAnsi="Arial" w:cs="Arial"/>
          <w:sz w:val="20"/>
          <w:szCs w:val="20"/>
        </w:rPr>
        <w:lastRenderedPageBreak/>
        <w:t>the third-largest producer, accounting for 14 per cent of the national output, supported by its diverse mango varieties and efficient growing methods.</w:t>
      </w:r>
    </w:p>
    <w:p w14:paraId="2FB8676B" w14:textId="77777777" w:rsidR="009A3AFC" w:rsidRPr="00057FEC" w:rsidRDefault="009A3AFC" w:rsidP="009A3AFC">
      <w:pPr>
        <w:ind w:firstLine="720"/>
        <w:jc w:val="both"/>
        <w:rPr>
          <w:rFonts w:ascii="Arial" w:hAnsi="Arial" w:cs="Arial"/>
          <w:b/>
          <w:sz w:val="20"/>
          <w:szCs w:val="20"/>
        </w:rPr>
      </w:pPr>
      <w:r w:rsidRPr="00057FEC">
        <w:rPr>
          <w:rFonts w:ascii="Arial" w:hAnsi="Arial" w:cs="Arial"/>
          <w:sz w:val="20"/>
          <w:szCs w:val="20"/>
        </w:rPr>
        <w:t>Recent observations reveal that despite India’s vast production capacity, its export share remains relatively modest compared to other major mango-exporting countries. This discrepancy underscores the need for a comprehensive analysis of the current export strategies, market demands and barriers faced by Indian mangoes. Factors such as stringent international phytosanitary regulations, logistical challenges, and competition from other exporting nations need to be thoroughly examined. This study aims to unravel the complexities influencing India's mango export competitiveness by examining various dimensions including quality standards, market preferences and infrastructure capabilities. We seek to identify the specific challenges and opportunities within the export landscape whether they stem from regulatory hurdles, quality perceptions, or competitive pricing.</w:t>
      </w:r>
    </w:p>
    <w:p w14:paraId="50644E89" w14:textId="77777777" w:rsidR="00AC6DCF" w:rsidRPr="00057FEC" w:rsidRDefault="009D5877">
      <w:pPr>
        <w:rPr>
          <w:rFonts w:ascii="Arial" w:hAnsi="Arial" w:cs="Arial"/>
          <w:b/>
          <w:sz w:val="20"/>
          <w:szCs w:val="20"/>
        </w:rPr>
      </w:pPr>
      <w:r w:rsidRPr="00057FEC">
        <w:rPr>
          <w:rFonts w:ascii="Arial" w:hAnsi="Arial" w:cs="Arial"/>
          <w:b/>
          <w:sz w:val="20"/>
          <w:szCs w:val="20"/>
        </w:rPr>
        <w:t>OBJECTIVES</w:t>
      </w:r>
    </w:p>
    <w:p w14:paraId="3325AF5E" w14:textId="77777777" w:rsidR="00813494" w:rsidRPr="00057FEC" w:rsidRDefault="00AC6DCF" w:rsidP="009A3AFC">
      <w:pPr>
        <w:pStyle w:val="ListParagraph"/>
        <w:numPr>
          <w:ilvl w:val="0"/>
          <w:numId w:val="2"/>
        </w:numPr>
        <w:rPr>
          <w:rFonts w:ascii="Arial" w:hAnsi="Arial" w:cs="Arial"/>
          <w:sz w:val="20"/>
          <w:szCs w:val="20"/>
        </w:rPr>
      </w:pPr>
      <w:r w:rsidRPr="00057FEC">
        <w:rPr>
          <w:rFonts w:ascii="Arial" w:hAnsi="Arial" w:cs="Arial"/>
          <w:sz w:val="20"/>
          <w:szCs w:val="20"/>
        </w:rPr>
        <w:t>Export value chain mapping of fresh mango exports from India</w:t>
      </w:r>
    </w:p>
    <w:p w14:paraId="47C57B92" w14:textId="77777777" w:rsidR="009A3AFC" w:rsidRPr="00057FEC" w:rsidRDefault="00AC6DCF" w:rsidP="009A3AFC">
      <w:pPr>
        <w:pStyle w:val="ListParagraph"/>
        <w:numPr>
          <w:ilvl w:val="0"/>
          <w:numId w:val="2"/>
        </w:numPr>
        <w:rPr>
          <w:rFonts w:ascii="Arial" w:hAnsi="Arial" w:cs="Arial"/>
          <w:sz w:val="20"/>
          <w:szCs w:val="20"/>
        </w:rPr>
      </w:pPr>
      <w:r w:rsidRPr="00057FEC">
        <w:rPr>
          <w:rFonts w:ascii="Arial" w:hAnsi="Arial" w:cs="Arial"/>
          <w:sz w:val="20"/>
          <w:szCs w:val="20"/>
        </w:rPr>
        <w:t>India's Export Competitiveness for fresh mangoes in the Global Market</w:t>
      </w:r>
    </w:p>
    <w:p w14:paraId="7E226262" w14:textId="77777777" w:rsidR="009A3AFC" w:rsidRPr="00057FEC" w:rsidRDefault="009D5877" w:rsidP="00E52E1B">
      <w:pPr>
        <w:jc w:val="both"/>
        <w:rPr>
          <w:rFonts w:ascii="Arial" w:hAnsi="Arial" w:cs="Arial"/>
          <w:b/>
          <w:sz w:val="20"/>
          <w:szCs w:val="20"/>
        </w:rPr>
      </w:pPr>
      <w:r w:rsidRPr="00057FEC">
        <w:rPr>
          <w:rFonts w:ascii="Arial" w:hAnsi="Arial" w:cs="Arial"/>
          <w:b/>
          <w:sz w:val="20"/>
          <w:szCs w:val="20"/>
        </w:rPr>
        <w:t>METHODOLOGY</w:t>
      </w:r>
    </w:p>
    <w:p w14:paraId="08253B59" w14:textId="77777777" w:rsidR="00152C49" w:rsidRPr="00057FEC" w:rsidRDefault="00152C49" w:rsidP="00A07F36">
      <w:pPr>
        <w:ind w:firstLine="720"/>
        <w:jc w:val="both"/>
        <w:rPr>
          <w:rFonts w:ascii="Arial" w:hAnsi="Arial" w:cs="Arial"/>
          <w:sz w:val="20"/>
          <w:szCs w:val="20"/>
        </w:rPr>
      </w:pPr>
      <w:proofErr w:type="spellStart"/>
      <w:r w:rsidRPr="00057FEC">
        <w:rPr>
          <w:rFonts w:ascii="Arial" w:hAnsi="Arial" w:cs="Arial"/>
          <w:sz w:val="20"/>
          <w:szCs w:val="20"/>
        </w:rPr>
        <w:t>Expost</w:t>
      </w:r>
      <w:proofErr w:type="spellEnd"/>
      <w:r w:rsidRPr="00057FEC">
        <w:rPr>
          <w:rFonts w:ascii="Arial" w:hAnsi="Arial" w:cs="Arial"/>
          <w:sz w:val="20"/>
          <w:szCs w:val="20"/>
        </w:rPr>
        <w:t xml:space="preserve"> Facto </w:t>
      </w:r>
      <w:proofErr w:type="spellStart"/>
      <w:r w:rsidRPr="00057FEC">
        <w:rPr>
          <w:rFonts w:ascii="Arial" w:hAnsi="Arial" w:cs="Arial"/>
          <w:sz w:val="20"/>
          <w:szCs w:val="20"/>
        </w:rPr>
        <w:t>reseach</w:t>
      </w:r>
      <w:proofErr w:type="spellEnd"/>
      <w:r w:rsidRPr="00057FEC">
        <w:rPr>
          <w:rFonts w:ascii="Arial" w:hAnsi="Arial" w:cs="Arial"/>
          <w:sz w:val="20"/>
          <w:szCs w:val="20"/>
        </w:rPr>
        <w:t xml:space="preserve"> was adopted for the study</w:t>
      </w:r>
      <w:r w:rsidRPr="00057FEC">
        <w:rPr>
          <w:rFonts w:ascii="Arial" w:hAnsi="Arial" w:cs="Arial"/>
          <w:b/>
          <w:sz w:val="20"/>
          <w:szCs w:val="20"/>
        </w:rPr>
        <w:t xml:space="preserve">. </w:t>
      </w:r>
      <w:r w:rsidRPr="00057FEC">
        <w:rPr>
          <w:rFonts w:ascii="Arial" w:hAnsi="Arial" w:cs="Arial"/>
          <w:sz w:val="20"/>
          <w:szCs w:val="20"/>
        </w:rPr>
        <w:t xml:space="preserve">In order to examine and document the specific objectives of investigation, required data for the study was collected from both primary and secondary data. To </w:t>
      </w:r>
      <w:proofErr w:type="spellStart"/>
      <w:r w:rsidRPr="00057FEC">
        <w:rPr>
          <w:rFonts w:ascii="Arial" w:hAnsi="Arial" w:cs="Arial"/>
          <w:sz w:val="20"/>
          <w:szCs w:val="20"/>
        </w:rPr>
        <w:t>analyze</w:t>
      </w:r>
      <w:proofErr w:type="spellEnd"/>
      <w:r w:rsidRPr="00057FEC">
        <w:rPr>
          <w:rFonts w:ascii="Arial" w:hAnsi="Arial" w:cs="Arial"/>
          <w:sz w:val="20"/>
          <w:szCs w:val="20"/>
        </w:rPr>
        <w:t xml:space="preserve"> the value chain of fresh mango exports, primary data was collected from a range of sources. This included five registered fresh mango exporters listed with APEDA, five APEDA-certified farmers, five vendors and one facilitator (packhouse). The data was obtained through a well-structured and pre-tested interview schedule, ensuring its comprehensiveness and relevance. For the analysis of growth, trends, direction, and competitiveness in the export of fresh mangoes, secondary data was gathered from several sources. This data included export quantities and values from the top 10 importing countries, covering the years 2004 to 2023, sourced from the Agricultural Processed Food Products Export Development Authority (APEDA) and the National Mango Database</w:t>
      </w:r>
      <w:r w:rsidR="00F61C1C" w:rsidRPr="00057FEC">
        <w:rPr>
          <w:rFonts w:ascii="Arial" w:hAnsi="Arial" w:cs="Arial"/>
          <w:sz w:val="20"/>
          <w:szCs w:val="20"/>
        </w:rPr>
        <w:t xml:space="preserve">. Descriptive statistics, such as mean and percentages, were used to </w:t>
      </w:r>
      <w:proofErr w:type="spellStart"/>
      <w:r w:rsidR="00F61C1C" w:rsidRPr="00057FEC">
        <w:rPr>
          <w:rFonts w:ascii="Arial" w:hAnsi="Arial" w:cs="Arial"/>
          <w:sz w:val="20"/>
          <w:szCs w:val="20"/>
        </w:rPr>
        <w:t>analyze</w:t>
      </w:r>
      <w:proofErr w:type="spellEnd"/>
      <w:r w:rsidR="00F61C1C" w:rsidRPr="00057FEC">
        <w:rPr>
          <w:rFonts w:ascii="Arial" w:hAnsi="Arial" w:cs="Arial"/>
          <w:sz w:val="20"/>
          <w:szCs w:val="20"/>
        </w:rPr>
        <w:t xml:space="preserve"> the data on the growth</w:t>
      </w:r>
    </w:p>
    <w:p w14:paraId="17626E9F" w14:textId="77777777" w:rsidR="009A3AFC" w:rsidRPr="00057FEC" w:rsidRDefault="009D5877" w:rsidP="009A3AFC">
      <w:pPr>
        <w:rPr>
          <w:rFonts w:ascii="Arial" w:hAnsi="Arial" w:cs="Arial"/>
          <w:b/>
          <w:color w:val="000000" w:themeColor="text1"/>
          <w:sz w:val="20"/>
          <w:szCs w:val="20"/>
        </w:rPr>
      </w:pPr>
      <w:r w:rsidRPr="00057FEC">
        <w:rPr>
          <w:rFonts w:ascii="Arial" w:hAnsi="Arial" w:cs="Arial"/>
          <w:b/>
          <w:color w:val="000000" w:themeColor="text1"/>
          <w:sz w:val="20"/>
          <w:szCs w:val="20"/>
        </w:rPr>
        <w:t xml:space="preserve">RESULTS AND DISCUSSION </w:t>
      </w:r>
    </w:p>
    <w:p w14:paraId="363A8076" w14:textId="77777777" w:rsidR="009A3AFC" w:rsidRPr="00057FEC" w:rsidRDefault="00AC6DCF" w:rsidP="001F6273">
      <w:pPr>
        <w:pStyle w:val="ListParagraph"/>
        <w:numPr>
          <w:ilvl w:val="0"/>
          <w:numId w:val="6"/>
        </w:numPr>
        <w:rPr>
          <w:rFonts w:ascii="Arial" w:hAnsi="Arial" w:cs="Arial"/>
          <w:sz w:val="20"/>
          <w:szCs w:val="20"/>
        </w:rPr>
      </w:pPr>
      <w:r w:rsidRPr="00057FEC">
        <w:rPr>
          <w:rFonts w:ascii="Arial" w:hAnsi="Arial" w:cs="Arial"/>
          <w:b/>
          <w:sz w:val="20"/>
          <w:szCs w:val="20"/>
        </w:rPr>
        <w:t xml:space="preserve">Export value chain mapping of fresh mango exports from India </w:t>
      </w:r>
    </w:p>
    <w:p w14:paraId="7D5EF944" w14:textId="77777777" w:rsidR="00AC6DCF" w:rsidRPr="00057FEC" w:rsidRDefault="00AC6DCF" w:rsidP="009A3AFC">
      <w:pPr>
        <w:ind w:firstLine="720"/>
        <w:jc w:val="both"/>
        <w:rPr>
          <w:rFonts w:ascii="Arial" w:hAnsi="Arial" w:cs="Arial"/>
          <w:sz w:val="20"/>
          <w:szCs w:val="20"/>
        </w:rPr>
      </w:pPr>
      <w:r w:rsidRPr="00057FEC">
        <w:rPr>
          <w:rFonts w:ascii="Arial" w:hAnsi="Arial" w:cs="Arial"/>
          <w:sz w:val="20"/>
          <w:szCs w:val="20"/>
        </w:rPr>
        <w:t xml:space="preserve">Fig.1 indicates the value chain mapping, which focuses on the value captured from farmers till the exporter, reflects the flow of value at each stage of the export value chain. Based on the needs of the research, In Channel I, mangoes were collected from farmers by a local vendor. The vendor was responsible for field-level grading, packing and transportation to the facilitation </w:t>
      </w:r>
      <w:proofErr w:type="spellStart"/>
      <w:r w:rsidRPr="00057FEC">
        <w:rPr>
          <w:rFonts w:ascii="Arial" w:hAnsi="Arial" w:cs="Arial"/>
          <w:sz w:val="20"/>
          <w:szCs w:val="20"/>
        </w:rPr>
        <w:t>center</w:t>
      </w:r>
      <w:proofErr w:type="spellEnd"/>
      <w:r w:rsidRPr="00057FEC">
        <w:rPr>
          <w:rFonts w:ascii="Arial" w:hAnsi="Arial" w:cs="Arial"/>
          <w:sz w:val="20"/>
          <w:szCs w:val="20"/>
        </w:rPr>
        <w:t xml:space="preserve">. At the facilitation </w:t>
      </w:r>
      <w:proofErr w:type="spellStart"/>
      <w:r w:rsidRPr="00057FEC">
        <w:rPr>
          <w:rFonts w:ascii="Arial" w:hAnsi="Arial" w:cs="Arial"/>
          <w:sz w:val="20"/>
          <w:szCs w:val="20"/>
        </w:rPr>
        <w:t>center</w:t>
      </w:r>
      <w:proofErr w:type="spellEnd"/>
      <w:r w:rsidRPr="00057FEC">
        <w:rPr>
          <w:rFonts w:ascii="Arial" w:hAnsi="Arial" w:cs="Arial"/>
          <w:sz w:val="20"/>
          <w:szCs w:val="20"/>
        </w:rPr>
        <w:t xml:space="preserve">, activities such as unloading, primary grading, hot water treatment, ripening, secondary grading, weighing, packing, marking, gamma treatment, quality checking and loading were carried out. Mangoes were then transported to the nearest airport for export. In Channel II, the exporter directly procured mangoes from the farmers and sent them to the facilitation </w:t>
      </w:r>
      <w:proofErr w:type="spellStart"/>
      <w:r w:rsidRPr="00057FEC">
        <w:rPr>
          <w:rFonts w:ascii="Arial" w:hAnsi="Arial" w:cs="Arial"/>
          <w:sz w:val="20"/>
          <w:szCs w:val="20"/>
        </w:rPr>
        <w:t>center</w:t>
      </w:r>
      <w:proofErr w:type="spellEnd"/>
      <w:r w:rsidRPr="00057FEC">
        <w:rPr>
          <w:rFonts w:ascii="Arial" w:hAnsi="Arial" w:cs="Arial"/>
          <w:sz w:val="20"/>
          <w:szCs w:val="20"/>
        </w:rPr>
        <w:t xml:space="preserve">. After all the processes at the facilitation </w:t>
      </w:r>
      <w:proofErr w:type="spellStart"/>
      <w:r w:rsidRPr="00057FEC">
        <w:rPr>
          <w:rFonts w:ascii="Arial" w:hAnsi="Arial" w:cs="Arial"/>
          <w:sz w:val="20"/>
          <w:szCs w:val="20"/>
        </w:rPr>
        <w:t>center</w:t>
      </w:r>
      <w:proofErr w:type="spellEnd"/>
      <w:r w:rsidRPr="00057FEC">
        <w:rPr>
          <w:rFonts w:ascii="Arial" w:hAnsi="Arial" w:cs="Arial"/>
          <w:sz w:val="20"/>
          <w:szCs w:val="20"/>
        </w:rPr>
        <w:t xml:space="preserve"> were completed, the exporter handled the transportation to the airport, from where the mangoes were exported. In Channel III, the farmer acted as the exporter. The farmer harvested the mangoes, sent them to the facilitation </w:t>
      </w:r>
      <w:proofErr w:type="spellStart"/>
      <w:r w:rsidRPr="00057FEC">
        <w:rPr>
          <w:rFonts w:ascii="Arial" w:hAnsi="Arial" w:cs="Arial"/>
          <w:sz w:val="20"/>
          <w:szCs w:val="20"/>
        </w:rPr>
        <w:t>center</w:t>
      </w:r>
      <w:proofErr w:type="spellEnd"/>
      <w:r w:rsidRPr="00057FEC">
        <w:rPr>
          <w:rFonts w:ascii="Arial" w:hAnsi="Arial" w:cs="Arial"/>
          <w:sz w:val="20"/>
          <w:szCs w:val="20"/>
        </w:rPr>
        <w:t xml:space="preserve"> for processing and then transported them to the airport for export.</w:t>
      </w:r>
    </w:p>
    <w:p w14:paraId="3F8DB411" w14:textId="77777777" w:rsidR="009A3AFC" w:rsidRPr="00057FEC" w:rsidRDefault="001F6273" w:rsidP="001F6273">
      <w:pPr>
        <w:rPr>
          <w:rFonts w:ascii="Arial" w:hAnsi="Arial" w:cs="Arial"/>
          <w:b/>
          <w:sz w:val="20"/>
          <w:szCs w:val="20"/>
        </w:rPr>
      </w:pPr>
      <w:r w:rsidRPr="00057FEC">
        <w:rPr>
          <w:rFonts w:ascii="Arial" w:hAnsi="Arial" w:cs="Arial"/>
          <w:b/>
          <w:sz w:val="20"/>
          <w:szCs w:val="20"/>
        </w:rPr>
        <w:t>1.</w:t>
      </w:r>
      <w:r w:rsidR="00AC6DCF" w:rsidRPr="00057FEC">
        <w:rPr>
          <w:rFonts w:ascii="Arial" w:hAnsi="Arial" w:cs="Arial"/>
          <w:b/>
          <w:sz w:val="20"/>
          <w:szCs w:val="20"/>
        </w:rPr>
        <w:t xml:space="preserve">1 Value addition at each stage of different fresh mango export channels </w:t>
      </w:r>
    </w:p>
    <w:p w14:paraId="3A41CE83" w14:textId="77777777" w:rsidR="00AC6DCF" w:rsidRPr="00057FEC" w:rsidRDefault="001F6273" w:rsidP="009A3AFC">
      <w:pPr>
        <w:jc w:val="both"/>
        <w:rPr>
          <w:rFonts w:ascii="Arial" w:hAnsi="Arial" w:cs="Arial"/>
          <w:sz w:val="20"/>
          <w:szCs w:val="20"/>
        </w:rPr>
      </w:pPr>
      <w:r w:rsidRPr="00057FEC">
        <w:rPr>
          <w:rFonts w:ascii="Arial" w:hAnsi="Arial" w:cs="Arial"/>
          <w:sz w:val="20"/>
          <w:szCs w:val="20"/>
        </w:rPr>
        <w:t xml:space="preserve">The table </w:t>
      </w:r>
      <w:r w:rsidR="00AC6DCF" w:rsidRPr="00057FEC">
        <w:rPr>
          <w:rFonts w:ascii="Arial" w:hAnsi="Arial" w:cs="Arial"/>
          <w:sz w:val="20"/>
          <w:szCs w:val="20"/>
        </w:rPr>
        <w:t xml:space="preserve">1 provides a comparison of value contribution and the compounded value chain across three different channels in the mango export process, involving key stakeholders such as farmers, </w:t>
      </w:r>
      <w:r w:rsidR="00AC6DCF" w:rsidRPr="00057FEC">
        <w:rPr>
          <w:rFonts w:ascii="Arial" w:hAnsi="Arial" w:cs="Arial"/>
          <w:sz w:val="20"/>
          <w:szCs w:val="20"/>
        </w:rPr>
        <w:lastRenderedPageBreak/>
        <w:t>vendors, facilitators, and exporters. In Channel I, farmers sell mangoes at Rs. 82.00, earning a margin of Rs. 60.00, which contributes 5.31 per cent to the value chain. The vendor, responsible for operational costs and logistics, contributes 0.81 per cent to the value chain with a margin of Rs. 8.20.</w:t>
      </w:r>
    </w:p>
    <w:p w14:paraId="099C455E" w14:textId="77777777" w:rsidR="00AC6DCF" w:rsidRPr="00057FEC" w:rsidRDefault="00AC6DCF">
      <w:pPr>
        <w:rPr>
          <w:rFonts w:ascii="Arial" w:hAnsi="Arial" w:cs="Arial"/>
          <w:sz w:val="20"/>
          <w:szCs w:val="20"/>
        </w:rPr>
      </w:pPr>
      <w:r w:rsidRPr="00057FEC">
        <w:rPr>
          <w:rFonts w:ascii="Arial" w:hAnsi="Arial" w:cs="Arial"/>
          <w:noProof/>
          <w:sz w:val="20"/>
          <w:szCs w:val="20"/>
          <w:lang w:eastAsia="en-IN"/>
        </w:rPr>
        <w:drawing>
          <wp:inline distT="0" distB="0" distL="0" distR="0" wp14:anchorId="05A3E51C" wp14:editId="7B991B84">
            <wp:extent cx="5731510" cy="254060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2540602"/>
                    </a:xfrm>
                    <a:prstGeom prst="rect">
                      <a:avLst/>
                    </a:prstGeom>
                  </pic:spPr>
                </pic:pic>
              </a:graphicData>
            </a:graphic>
          </wp:inline>
        </w:drawing>
      </w:r>
    </w:p>
    <w:p w14:paraId="4B1DEF74" w14:textId="77777777" w:rsidR="00AC6DCF" w:rsidRPr="00057FEC" w:rsidRDefault="00AC6DCF" w:rsidP="00AC6DCF">
      <w:pPr>
        <w:jc w:val="center"/>
        <w:rPr>
          <w:rFonts w:ascii="Arial" w:hAnsi="Arial" w:cs="Arial"/>
          <w:sz w:val="20"/>
          <w:szCs w:val="20"/>
        </w:rPr>
      </w:pPr>
      <w:r w:rsidRPr="00057FEC">
        <w:rPr>
          <w:rFonts w:ascii="Arial" w:hAnsi="Arial" w:cs="Arial"/>
          <w:noProof/>
          <w:sz w:val="20"/>
          <w:szCs w:val="20"/>
          <w:lang w:eastAsia="en-IN"/>
        </w:rPr>
        <w:drawing>
          <wp:inline distT="0" distB="0" distL="0" distR="0" wp14:anchorId="3BC18792" wp14:editId="0A7AC62E">
            <wp:extent cx="4839375" cy="244826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39375" cy="2448267"/>
                    </a:xfrm>
                    <a:prstGeom prst="rect">
                      <a:avLst/>
                    </a:prstGeom>
                  </pic:spPr>
                </pic:pic>
              </a:graphicData>
            </a:graphic>
          </wp:inline>
        </w:drawing>
      </w:r>
    </w:p>
    <w:p w14:paraId="567819D8" w14:textId="77777777" w:rsidR="00AC6DCF" w:rsidRPr="00057FEC" w:rsidRDefault="00AC6DCF" w:rsidP="00AC6DCF">
      <w:pPr>
        <w:jc w:val="center"/>
        <w:rPr>
          <w:rFonts w:ascii="Arial" w:hAnsi="Arial" w:cs="Arial"/>
          <w:sz w:val="20"/>
          <w:szCs w:val="20"/>
        </w:rPr>
      </w:pPr>
      <w:r w:rsidRPr="00057FEC">
        <w:rPr>
          <w:rFonts w:ascii="Arial" w:hAnsi="Arial" w:cs="Arial"/>
          <w:noProof/>
          <w:sz w:val="20"/>
          <w:szCs w:val="20"/>
          <w:lang w:eastAsia="en-IN"/>
        </w:rPr>
        <w:drawing>
          <wp:inline distT="0" distB="0" distL="0" distR="0" wp14:anchorId="231199E5" wp14:editId="7549AF18">
            <wp:extent cx="4895850" cy="2466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3691" t="6835" r="22010"/>
                    <a:stretch/>
                  </pic:blipFill>
                  <pic:spPr bwMode="auto">
                    <a:xfrm>
                      <a:off x="0" y="0"/>
                      <a:ext cx="4896535" cy="2467320"/>
                    </a:xfrm>
                    <a:prstGeom prst="rect">
                      <a:avLst/>
                    </a:prstGeom>
                    <a:ln>
                      <a:noFill/>
                    </a:ln>
                    <a:extLst>
                      <a:ext uri="{53640926-AAD7-44D8-BBD7-CCE9431645EC}">
                        <a14:shadowObscured xmlns:a14="http://schemas.microsoft.com/office/drawing/2010/main"/>
                      </a:ext>
                    </a:extLst>
                  </pic:spPr>
                </pic:pic>
              </a:graphicData>
            </a:graphic>
          </wp:inline>
        </w:drawing>
      </w:r>
    </w:p>
    <w:p w14:paraId="5884521A" w14:textId="77777777" w:rsidR="00AC6DCF" w:rsidRPr="00057FEC" w:rsidRDefault="00AC6DCF" w:rsidP="00B64D0C">
      <w:pPr>
        <w:ind w:firstLine="720"/>
        <w:jc w:val="center"/>
        <w:rPr>
          <w:rFonts w:ascii="Arial" w:hAnsi="Arial" w:cs="Arial"/>
          <w:b/>
          <w:sz w:val="20"/>
          <w:szCs w:val="20"/>
        </w:rPr>
      </w:pPr>
      <w:r w:rsidRPr="00057FEC">
        <w:rPr>
          <w:rFonts w:ascii="Arial" w:hAnsi="Arial" w:cs="Arial"/>
          <w:b/>
          <w:sz w:val="20"/>
          <w:szCs w:val="20"/>
        </w:rPr>
        <w:t>Fig. 1: Export value chain mapping of fresh mango exports from India</w:t>
      </w:r>
    </w:p>
    <w:p w14:paraId="674E9918" w14:textId="77777777" w:rsidR="00AC6DCF" w:rsidRPr="00057FEC" w:rsidRDefault="00AC6DCF" w:rsidP="00B64D0C">
      <w:pPr>
        <w:ind w:firstLine="720"/>
        <w:jc w:val="both"/>
        <w:rPr>
          <w:rFonts w:ascii="Arial" w:hAnsi="Arial" w:cs="Arial"/>
          <w:sz w:val="20"/>
          <w:szCs w:val="20"/>
        </w:rPr>
      </w:pPr>
      <w:r w:rsidRPr="00057FEC">
        <w:rPr>
          <w:rFonts w:ascii="Arial" w:hAnsi="Arial" w:cs="Arial"/>
          <w:sz w:val="20"/>
          <w:szCs w:val="20"/>
        </w:rPr>
        <w:lastRenderedPageBreak/>
        <w:t>The facilitator incurs an operational cost of Rs. 31.32 and contributes 3.50 per cent to the total value chain, earning a margin of Rs. 22.68. Exporters in this channel bear the highest operational costs (Rs. 500.70) and contribute a substantial 90.39</w:t>
      </w:r>
      <w:r w:rsidR="001F6273" w:rsidRPr="00057FEC">
        <w:rPr>
          <w:rFonts w:ascii="Arial" w:hAnsi="Arial" w:cs="Arial"/>
          <w:sz w:val="20"/>
          <w:szCs w:val="20"/>
        </w:rPr>
        <w:t xml:space="preserve"> </w:t>
      </w:r>
      <w:r w:rsidRPr="00057FEC">
        <w:rPr>
          <w:rFonts w:ascii="Arial" w:hAnsi="Arial" w:cs="Arial"/>
          <w:sz w:val="20"/>
          <w:szCs w:val="20"/>
        </w:rPr>
        <w:t>per cent, earning a margin of Rs. 895.85. The total exported price in this channel is Rs. 1545.01 with the compounded value contribution reaching 100 per cent.</w:t>
      </w:r>
    </w:p>
    <w:p w14:paraId="4D540BE7" w14:textId="77777777" w:rsidR="00AC6DCF" w:rsidRPr="00057FEC" w:rsidRDefault="00E124F7" w:rsidP="00A07F36">
      <w:pPr>
        <w:ind w:firstLine="720"/>
        <w:jc w:val="both"/>
        <w:rPr>
          <w:rFonts w:ascii="Arial" w:hAnsi="Arial" w:cs="Arial"/>
          <w:sz w:val="20"/>
          <w:szCs w:val="20"/>
        </w:rPr>
      </w:pPr>
      <w:r w:rsidRPr="00057FEC">
        <w:rPr>
          <w:rFonts w:ascii="Arial" w:hAnsi="Arial" w:cs="Arial"/>
          <w:sz w:val="20"/>
          <w:szCs w:val="20"/>
        </w:rPr>
        <w:t xml:space="preserve">As shown in table 2 in </w:t>
      </w:r>
      <w:r w:rsidR="00AC6DCF" w:rsidRPr="00057FEC">
        <w:rPr>
          <w:rFonts w:ascii="Arial" w:hAnsi="Arial" w:cs="Arial"/>
          <w:sz w:val="20"/>
          <w:szCs w:val="20"/>
        </w:rPr>
        <w:t>Channel II, the vendor is absent, and the exporter directly procures from the farmer. The farmer's contribution slightly increases to 5.32 per cent, with a margin of Rs.60.00. The facilitator’s role and contribution remain similar to Channel I, contributing 3.50 per cent to the value chain. The exporter takes on a larger share of the value chain, contributing 91.18 per cent with an operational cost of Rs. 505.90 and a margin of Rs.899.94. The exported price in Channel II is marginally lower at Rs. 1541.84, with the compounded value chain contribution also at 100 per cent.</w:t>
      </w:r>
    </w:p>
    <w:p w14:paraId="2C59831F" w14:textId="77777777" w:rsidR="00AC6DCF" w:rsidRPr="00057FEC" w:rsidRDefault="00E124F7" w:rsidP="00A07F36">
      <w:pPr>
        <w:ind w:firstLine="720"/>
        <w:jc w:val="both"/>
        <w:rPr>
          <w:rFonts w:ascii="Arial" w:hAnsi="Arial" w:cs="Arial"/>
          <w:sz w:val="20"/>
          <w:szCs w:val="20"/>
        </w:rPr>
      </w:pPr>
      <w:r w:rsidRPr="00057FEC">
        <w:rPr>
          <w:rFonts w:ascii="Arial" w:hAnsi="Arial" w:cs="Arial"/>
          <w:sz w:val="20"/>
          <w:szCs w:val="20"/>
        </w:rPr>
        <w:t xml:space="preserve">As shown in table 3 in </w:t>
      </w:r>
      <w:r w:rsidR="00AC6DCF" w:rsidRPr="00057FEC">
        <w:rPr>
          <w:rFonts w:ascii="Arial" w:hAnsi="Arial" w:cs="Arial"/>
          <w:sz w:val="20"/>
          <w:szCs w:val="20"/>
        </w:rPr>
        <w:t>In Channel III, where the farmer assumes the role of the exporter, the farmer's direct contribution as a seller is lower (Rs. 26.80), with minimal margin from sales (1.74%). However, by acting as the exporter, the farmer captures a larger share of the total value chain, contributing 94.76 per cent, with a margin of Rs. 959.48. The facilitator’s role remains unchanged, contributing 3.50 per cent to the value chain. The absence of intermediaries like vendors makes this channel more efficient for the farmer, and the exported price is Rs. 1540.98.</w:t>
      </w:r>
    </w:p>
    <w:p w14:paraId="01080CD0" w14:textId="2DBA2568" w:rsidR="001E423B" w:rsidRPr="00057FEC" w:rsidRDefault="00AC6DCF" w:rsidP="00A07F36">
      <w:pPr>
        <w:ind w:firstLine="720"/>
        <w:jc w:val="both"/>
        <w:rPr>
          <w:rFonts w:ascii="Arial" w:hAnsi="Arial" w:cs="Arial"/>
          <w:sz w:val="20"/>
          <w:szCs w:val="20"/>
        </w:rPr>
      </w:pPr>
      <w:r w:rsidRPr="00057FEC">
        <w:rPr>
          <w:rFonts w:ascii="Arial" w:hAnsi="Arial" w:cs="Arial"/>
          <w:sz w:val="20"/>
          <w:szCs w:val="20"/>
        </w:rPr>
        <w:t xml:space="preserve">Based on the research need to assess the value captured from farmers till the exporter, it is evident that the share of value varies significantly between channels. In Channel I, while farmers capture a decent margin, the highest value is ultimately captured by the exporter (90.39%). In Channel II, the absence of a vendor slightly increases the farmer’s share, but again, the exporter retains the majority (91.18%). Channel III, however, demonstrates a model where the farmer, acting as the exporter, captures the majority of the value (94.76%). This model of integration provides the greatest value retention for farmers by eliminating the need for intermediaries and allowing farmers to control the export process, thus increasing their overall earnings. This insight is critical for understanding how farmers can capture more value through vertical integration within the export value </w:t>
      </w:r>
      <w:proofErr w:type="spellStart"/>
      <w:proofErr w:type="gramStart"/>
      <w:r w:rsidRPr="00057FEC">
        <w:rPr>
          <w:rFonts w:ascii="Arial" w:hAnsi="Arial" w:cs="Arial"/>
          <w:sz w:val="20"/>
          <w:szCs w:val="20"/>
        </w:rPr>
        <w:t>chain.</w:t>
      </w:r>
      <w:r w:rsidR="005D4B78">
        <w:rPr>
          <w:rFonts w:ascii="Arial" w:hAnsi="Arial" w:cs="Arial"/>
          <w:sz w:val="20"/>
          <w:szCs w:val="20"/>
        </w:rPr>
        <w:t>this</w:t>
      </w:r>
      <w:proofErr w:type="spellEnd"/>
      <w:proofErr w:type="gramEnd"/>
      <w:r w:rsidR="005D4B78">
        <w:rPr>
          <w:rFonts w:ascii="Arial" w:hAnsi="Arial" w:cs="Arial"/>
          <w:sz w:val="20"/>
          <w:szCs w:val="20"/>
        </w:rPr>
        <w:t xml:space="preserve"> study is also </w:t>
      </w:r>
      <w:proofErr w:type="spellStart"/>
      <w:r w:rsidR="005D4B78">
        <w:rPr>
          <w:rFonts w:ascii="Arial" w:hAnsi="Arial" w:cs="Arial"/>
          <w:sz w:val="20"/>
          <w:szCs w:val="20"/>
        </w:rPr>
        <w:t>inline</w:t>
      </w:r>
      <w:proofErr w:type="spellEnd"/>
      <w:r w:rsidR="005D4B78">
        <w:rPr>
          <w:rFonts w:ascii="Arial" w:hAnsi="Arial" w:cs="Arial"/>
          <w:sz w:val="20"/>
          <w:szCs w:val="20"/>
        </w:rPr>
        <w:t xml:space="preserve"> with </w:t>
      </w:r>
      <w:r w:rsidR="005D4B78" w:rsidRPr="00724207">
        <w:rPr>
          <w:rFonts w:ascii="Arial" w:hAnsi="Arial" w:cs="Arial"/>
          <w:sz w:val="20"/>
          <w:szCs w:val="20"/>
        </w:rPr>
        <w:t>Mehdi</w:t>
      </w:r>
      <w:r w:rsidR="005D4B78">
        <w:rPr>
          <w:rFonts w:ascii="Arial" w:hAnsi="Arial" w:cs="Arial"/>
          <w:sz w:val="20"/>
          <w:szCs w:val="20"/>
        </w:rPr>
        <w:t xml:space="preserve"> </w:t>
      </w:r>
      <w:r w:rsidR="005D4B78" w:rsidRPr="005D4B78">
        <w:rPr>
          <w:rFonts w:ascii="Arial" w:hAnsi="Arial" w:cs="Arial"/>
          <w:i/>
          <w:sz w:val="20"/>
          <w:szCs w:val="20"/>
        </w:rPr>
        <w:t>et al</w:t>
      </w:r>
      <w:r w:rsidR="005D4B78">
        <w:rPr>
          <w:rFonts w:ascii="Arial" w:hAnsi="Arial" w:cs="Arial"/>
          <w:i/>
          <w:sz w:val="20"/>
          <w:szCs w:val="20"/>
        </w:rPr>
        <w:t>.</w:t>
      </w:r>
      <w:r w:rsidR="005D4B78">
        <w:rPr>
          <w:rFonts w:ascii="Arial" w:hAnsi="Arial" w:cs="Arial"/>
          <w:sz w:val="20"/>
          <w:szCs w:val="20"/>
        </w:rPr>
        <w:t xml:space="preserve"> 2016</w:t>
      </w:r>
    </w:p>
    <w:p w14:paraId="2CE04528" w14:textId="77777777" w:rsidR="00AC6DCF" w:rsidRPr="00057FEC" w:rsidRDefault="001F6273" w:rsidP="00AC6DCF">
      <w:pPr>
        <w:jc w:val="both"/>
        <w:rPr>
          <w:rFonts w:ascii="Arial" w:hAnsi="Arial" w:cs="Arial"/>
          <w:b/>
          <w:sz w:val="20"/>
          <w:szCs w:val="20"/>
        </w:rPr>
      </w:pPr>
      <w:r w:rsidRPr="00057FEC">
        <w:rPr>
          <w:rFonts w:ascii="Arial" w:hAnsi="Arial" w:cs="Arial"/>
          <w:b/>
          <w:sz w:val="20"/>
          <w:szCs w:val="20"/>
        </w:rPr>
        <w:t xml:space="preserve">Table </w:t>
      </w:r>
      <w:r w:rsidR="00AC6DCF" w:rsidRPr="00057FEC">
        <w:rPr>
          <w:rFonts w:ascii="Arial" w:hAnsi="Arial" w:cs="Arial"/>
          <w:b/>
          <w:sz w:val="20"/>
          <w:szCs w:val="20"/>
        </w:rPr>
        <w:t xml:space="preserve">1: Channel </w:t>
      </w:r>
      <w:r w:rsidR="00967602" w:rsidRPr="00057FEC">
        <w:rPr>
          <w:rFonts w:ascii="Arial" w:hAnsi="Arial" w:cs="Arial"/>
          <w:b/>
          <w:sz w:val="20"/>
          <w:szCs w:val="20"/>
        </w:rPr>
        <w:t xml:space="preserve">I </w:t>
      </w:r>
      <w:r w:rsidR="009A3AFC" w:rsidRPr="00057FEC">
        <w:rPr>
          <w:rFonts w:ascii="Arial" w:hAnsi="Arial" w:cs="Arial"/>
          <w:b/>
          <w:sz w:val="20"/>
          <w:szCs w:val="20"/>
        </w:rPr>
        <w:t>V</w:t>
      </w:r>
      <w:r w:rsidR="00AC6DCF" w:rsidRPr="00057FEC">
        <w:rPr>
          <w:rFonts w:ascii="Arial" w:hAnsi="Arial" w:cs="Arial"/>
          <w:b/>
          <w:sz w:val="20"/>
          <w:szCs w:val="20"/>
        </w:rPr>
        <w:t>alue addition in fresh mango exports</w:t>
      </w:r>
    </w:p>
    <w:tbl>
      <w:tblPr>
        <w:tblW w:w="9240" w:type="dxa"/>
        <w:tblInd w:w="103" w:type="dxa"/>
        <w:tblLook w:val="04A0" w:firstRow="1" w:lastRow="0" w:firstColumn="1" w:lastColumn="0" w:noHBand="0" w:noVBand="1"/>
      </w:tblPr>
      <w:tblGrid>
        <w:gridCol w:w="2415"/>
        <w:gridCol w:w="2313"/>
        <w:gridCol w:w="1345"/>
        <w:gridCol w:w="1563"/>
        <w:gridCol w:w="1604"/>
      </w:tblGrid>
      <w:tr w:rsidR="00967602" w:rsidRPr="00057FEC" w14:paraId="46B66CA7" w14:textId="77777777" w:rsidTr="005D4B78">
        <w:trPr>
          <w:trHeight w:val="946"/>
        </w:trPr>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9CED9" w14:textId="77777777" w:rsidR="00967602" w:rsidRPr="00057FEC" w:rsidRDefault="00967602" w:rsidP="00967602">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Stake Holders</w:t>
            </w:r>
          </w:p>
        </w:tc>
        <w:tc>
          <w:tcPr>
            <w:tcW w:w="2313" w:type="dxa"/>
            <w:tcBorders>
              <w:top w:val="single" w:sz="4" w:space="0" w:color="auto"/>
              <w:left w:val="nil"/>
              <w:bottom w:val="single" w:sz="4" w:space="0" w:color="auto"/>
              <w:right w:val="single" w:sz="4" w:space="0" w:color="auto"/>
            </w:tcBorders>
            <w:shd w:val="clear" w:color="auto" w:fill="auto"/>
            <w:vAlign w:val="center"/>
            <w:hideMark/>
          </w:tcPr>
          <w:p w14:paraId="03112C78" w14:textId="77777777" w:rsidR="00967602" w:rsidRPr="00057FEC" w:rsidRDefault="00967602" w:rsidP="00967602">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Particulars</w:t>
            </w:r>
          </w:p>
        </w:tc>
        <w:tc>
          <w:tcPr>
            <w:tcW w:w="1345" w:type="dxa"/>
            <w:tcBorders>
              <w:top w:val="single" w:sz="4" w:space="0" w:color="auto"/>
              <w:left w:val="nil"/>
              <w:bottom w:val="single" w:sz="4" w:space="0" w:color="auto"/>
              <w:right w:val="single" w:sz="4" w:space="0" w:color="auto"/>
            </w:tcBorders>
            <w:shd w:val="clear" w:color="auto" w:fill="auto"/>
            <w:vAlign w:val="center"/>
            <w:hideMark/>
          </w:tcPr>
          <w:p w14:paraId="44E3BA51" w14:textId="77777777" w:rsidR="00967602" w:rsidRPr="00057FEC" w:rsidRDefault="00967602" w:rsidP="00967602">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 xml:space="preserve">Amount in Rs. </w:t>
            </w:r>
            <w:r w:rsidR="007E54E4" w:rsidRPr="00057FEC">
              <w:rPr>
                <w:rFonts w:ascii="Arial" w:eastAsia="Times New Roman" w:hAnsi="Arial" w:cs="Arial"/>
                <w:b/>
                <w:bCs/>
                <w:color w:val="000000"/>
                <w:sz w:val="20"/>
                <w:szCs w:val="20"/>
                <w:lang w:eastAsia="en-IN"/>
              </w:rPr>
              <w:t>/Kg</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6F6F98E5" w14:textId="77777777" w:rsidR="00967602" w:rsidRPr="00057FEC" w:rsidRDefault="00967602" w:rsidP="00967602">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Value Contributing at each stage</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27496BB9" w14:textId="77777777" w:rsidR="00967602" w:rsidRPr="00057FEC" w:rsidRDefault="00967602" w:rsidP="00967602">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Compounded value chain</w:t>
            </w:r>
          </w:p>
        </w:tc>
      </w:tr>
      <w:tr w:rsidR="00967602" w:rsidRPr="00057FEC" w14:paraId="02B3E04D" w14:textId="77777777" w:rsidTr="00804F3A">
        <w:trPr>
          <w:trHeight w:val="315"/>
        </w:trPr>
        <w:tc>
          <w:tcPr>
            <w:tcW w:w="2415" w:type="dxa"/>
            <w:vMerge w:val="restart"/>
            <w:tcBorders>
              <w:top w:val="nil"/>
              <w:left w:val="single" w:sz="4" w:space="0" w:color="auto"/>
              <w:bottom w:val="single" w:sz="4" w:space="0" w:color="auto"/>
              <w:right w:val="single" w:sz="4" w:space="0" w:color="auto"/>
            </w:tcBorders>
            <w:shd w:val="clear" w:color="auto" w:fill="auto"/>
            <w:vAlign w:val="center"/>
            <w:hideMark/>
          </w:tcPr>
          <w:p w14:paraId="5F731157"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Famers</w:t>
            </w:r>
          </w:p>
        </w:tc>
        <w:tc>
          <w:tcPr>
            <w:tcW w:w="2313" w:type="dxa"/>
            <w:tcBorders>
              <w:top w:val="nil"/>
              <w:left w:val="nil"/>
              <w:bottom w:val="single" w:sz="4" w:space="0" w:color="auto"/>
              <w:right w:val="single" w:sz="4" w:space="0" w:color="auto"/>
            </w:tcBorders>
            <w:shd w:val="clear" w:color="auto" w:fill="auto"/>
            <w:vAlign w:val="center"/>
            <w:hideMark/>
          </w:tcPr>
          <w:p w14:paraId="5C6D2C2B"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Selling Price </w:t>
            </w:r>
          </w:p>
        </w:tc>
        <w:tc>
          <w:tcPr>
            <w:tcW w:w="1345" w:type="dxa"/>
            <w:tcBorders>
              <w:top w:val="nil"/>
              <w:left w:val="nil"/>
              <w:bottom w:val="single" w:sz="4" w:space="0" w:color="auto"/>
              <w:right w:val="single" w:sz="4" w:space="0" w:color="auto"/>
            </w:tcBorders>
            <w:shd w:val="clear" w:color="auto" w:fill="auto"/>
            <w:vAlign w:val="center"/>
            <w:hideMark/>
          </w:tcPr>
          <w:p w14:paraId="6344473C"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82</w:t>
            </w: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14:paraId="4D6DABED"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5.31</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14:paraId="036988DB"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5.31</w:t>
            </w:r>
          </w:p>
        </w:tc>
      </w:tr>
      <w:tr w:rsidR="00967602" w:rsidRPr="00057FEC" w14:paraId="2A66121E" w14:textId="77777777" w:rsidTr="00804F3A">
        <w:trPr>
          <w:trHeight w:val="315"/>
        </w:trPr>
        <w:tc>
          <w:tcPr>
            <w:tcW w:w="2415" w:type="dxa"/>
            <w:vMerge/>
            <w:tcBorders>
              <w:top w:val="nil"/>
              <w:left w:val="single" w:sz="4" w:space="0" w:color="auto"/>
              <w:bottom w:val="single" w:sz="4" w:space="0" w:color="auto"/>
              <w:right w:val="single" w:sz="4" w:space="0" w:color="auto"/>
            </w:tcBorders>
            <w:vAlign w:val="center"/>
            <w:hideMark/>
          </w:tcPr>
          <w:p w14:paraId="49B099ED"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p>
        </w:tc>
        <w:tc>
          <w:tcPr>
            <w:tcW w:w="2313" w:type="dxa"/>
            <w:tcBorders>
              <w:top w:val="nil"/>
              <w:left w:val="nil"/>
              <w:bottom w:val="single" w:sz="4" w:space="0" w:color="auto"/>
              <w:right w:val="single" w:sz="4" w:space="0" w:color="auto"/>
            </w:tcBorders>
            <w:shd w:val="clear" w:color="auto" w:fill="auto"/>
            <w:vAlign w:val="center"/>
            <w:hideMark/>
          </w:tcPr>
          <w:p w14:paraId="170DFC88"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Cost of production </w:t>
            </w:r>
          </w:p>
        </w:tc>
        <w:tc>
          <w:tcPr>
            <w:tcW w:w="1345" w:type="dxa"/>
            <w:tcBorders>
              <w:top w:val="nil"/>
              <w:left w:val="nil"/>
              <w:bottom w:val="single" w:sz="4" w:space="0" w:color="auto"/>
              <w:right w:val="single" w:sz="4" w:space="0" w:color="auto"/>
            </w:tcBorders>
            <w:shd w:val="clear" w:color="auto" w:fill="auto"/>
            <w:vAlign w:val="center"/>
            <w:hideMark/>
          </w:tcPr>
          <w:p w14:paraId="0E9DB950"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22</w:t>
            </w:r>
          </w:p>
        </w:tc>
        <w:tc>
          <w:tcPr>
            <w:tcW w:w="1563" w:type="dxa"/>
            <w:vMerge/>
            <w:tcBorders>
              <w:top w:val="nil"/>
              <w:left w:val="single" w:sz="4" w:space="0" w:color="auto"/>
              <w:bottom w:val="single" w:sz="4" w:space="0" w:color="auto"/>
              <w:right w:val="single" w:sz="4" w:space="0" w:color="auto"/>
            </w:tcBorders>
            <w:vAlign w:val="center"/>
            <w:hideMark/>
          </w:tcPr>
          <w:p w14:paraId="53DAE59D"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c>
          <w:tcPr>
            <w:tcW w:w="1604" w:type="dxa"/>
            <w:vMerge/>
            <w:tcBorders>
              <w:top w:val="nil"/>
              <w:left w:val="single" w:sz="4" w:space="0" w:color="auto"/>
              <w:bottom w:val="single" w:sz="4" w:space="0" w:color="auto"/>
              <w:right w:val="single" w:sz="4" w:space="0" w:color="auto"/>
            </w:tcBorders>
            <w:vAlign w:val="center"/>
            <w:hideMark/>
          </w:tcPr>
          <w:p w14:paraId="0FA790AE"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r>
      <w:tr w:rsidR="00967602" w:rsidRPr="00057FEC" w14:paraId="77B87602" w14:textId="77777777" w:rsidTr="00804F3A">
        <w:trPr>
          <w:trHeight w:val="315"/>
        </w:trPr>
        <w:tc>
          <w:tcPr>
            <w:tcW w:w="2415" w:type="dxa"/>
            <w:vMerge/>
            <w:tcBorders>
              <w:top w:val="nil"/>
              <w:left w:val="single" w:sz="4" w:space="0" w:color="auto"/>
              <w:bottom w:val="single" w:sz="4" w:space="0" w:color="auto"/>
              <w:right w:val="single" w:sz="4" w:space="0" w:color="auto"/>
            </w:tcBorders>
            <w:vAlign w:val="center"/>
            <w:hideMark/>
          </w:tcPr>
          <w:p w14:paraId="28D1D780"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p>
        </w:tc>
        <w:tc>
          <w:tcPr>
            <w:tcW w:w="2313" w:type="dxa"/>
            <w:tcBorders>
              <w:top w:val="nil"/>
              <w:left w:val="nil"/>
              <w:bottom w:val="single" w:sz="4" w:space="0" w:color="auto"/>
              <w:right w:val="single" w:sz="4" w:space="0" w:color="auto"/>
            </w:tcBorders>
            <w:shd w:val="clear" w:color="auto" w:fill="auto"/>
            <w:vAlign w:val="center"/>
            <w:hideMark/>
          </w:tcPr>
          <w:p w14:paraId="154511BC"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Marketing Cost </w:t>
            </w:r>
          </w:p>
        </w:tc>
        <w:tc>
          <w:tcPr>
            <w:tcW w:w="1345" w:type="dxa"/>
            <w:tcBorders>
              <w:top w:val="nil"/>
              <w:left w:val="nil"/>
              <w:bottom w:val="single" w:sz="4" w:space="0" w:color="auto"/>
              <w:right w:val="single" w:sz="4" w:space="0" w:color="auto"/>
            </w:tcBorders>
            <w:shd w:val="clear" w:color="auto" w:fill="auto"/>
            <w:vAlign w:val="center"/>
            <w:hideMark/>
          </w:tcPr>
          <w:p w14:paraId="15C610AC"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0</w:t>
            </w:r>
          </w:p>
        </w:tc>
        <w:tc>
          <w:tcPr>
            <w:tcW w:w="1563" w:type="dxa"/>
            <w:vMerge/>
            <w:tcBorders>
              <w:top w:val="nil"/>
              <w:left w:val="single" w:sz="4" w:space="0" w:color="auto"/>
              <w:bottom w:val="single" w:sz="4" w:space="0" w:color="auto"/>
              <w:right w:val="single" w:sz="4" w:space="0" w:color="auto"/>
            </w:tcBorders>
            <w:vAlign w:val="center"/>
            <w:hideMark/>
          </w:tcPr>
          <w:p w14:paraId="6A7A52E0"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c>
          <w:tcPr>
            <w:tcW w:w="1604" w:type="dxa"/>
            <w:vMerge/>
            <w:tcBorders>
              <w:top w:val="nil"/>
              <w:left w:val="single" w:sz="4" w:space="0" w:color="auto"/>
              <w:bottom w:val="single" w:sz="4" w:space="0" w:color="auto"/>
              <w:right w:val="single" w:sz="4" w:space="0" w:color="auto"/>
            </w:tcBorders>
            <w:vAlign w:val="center"/>
            <w:hideMark/>
          </w:tcPr>
          <w:p w14:paraId="71CA44A6"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r>
      <w:tr w:rsidR="00967602" w:rsidRPr="00057FEC" w14:paraId="70FCD1A5" w14:textId="77777777" w:rsidTr="00804F3A">
        <w:trPr>
          <w:trHeight w:val="315"/>
        </w:trPr>
        <w:tc>
          <w:tcPr>
            <w:tcW w:w="2415" w:type="dxa"/>
            <w:vMerge/>
            <w:tcBorders>
              <w:top w:val="nil"/>
              <w:left w:val="single" w:sz="4" w:space="0" w:color="auto"/>
              <w:bottom w:val="single" w:sz="4" w:space="0" w:color="auto"/>
              <w:right w:val="single" w:sz="4" w:space="0" w:color="auto"/>
            </w:tcBorders>
            <w:vAlign w:val="center"/>
            <w:hideMark/>
          </w:tcPr>
          <w:p w14:paraId="7A942588"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p>
        </w:tc>
        <w:tc>
          <w:tcPr>
            <w:tcW w:w="2313" w:type="dxa"/>
            <w:tcBorders>
              <w:top w:val="nil"/>
              <w:left w:val="nil"/>
              <w:bottom w:val="single" w:sz="4" w:space="0" w:color="auto"/>
              <w:right w:val="single" w:sz="4" w:space="0" w:color="auto"/>
            </w:tcBorders>
            <w:shd w:val="clear" w:color="auto" w:fill="auto"/>
            <w:vAlign w:val="center"/>
            <w:hideMark/>
          </w:tcPr>
          <w:p w14:paraId="2070C785"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Margin </w:t>
            </w:r>
          </w:p>
        </w:tc>
        <w:tc>
          <w:tcPr>
            <w:tcW w:w="1345" w:type="dxa"/>
            <w:tcBorders>
              <w:top w:val="nil"/>
              <w:left w:val="nil"/>
              <w:bottom w:val="single" w:sz="4" w:space="0" w:color="auto"/>
              <w:right w:val="single" w:sz="4" w:space="0" w:color="auto"/>
            </w:tcBorders>
            <w:shd w:val="clear" w:color="auto" w:fill="auto"/>
            <w:vAlign w:val="center"/>
            <w:hideMark/>
          </w:tcPr>
          <w:p w14:paraId="21A30F90"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60</w:t>
            </w:r>
          </w:p>
        </w:tc>
        <w:tc>
          <w:tcPr>
            <w:tcW w:w="1563" w:type="dxa"/>
            <w:vMerge/>
            <w:tcBorders>
              <w:top w:val="nil"/>
              <w:left w:val="single" w:sz="4" w:space="0" w:color="auto"/>
              <w:bottom w:val="single" w:sz="4" w:space="0" w:color="auto"/>
              <w:right w:val="single" w:sz="4" w:space="0" w:color="auto"/>
            </w:tcBorders>
            <w:vAlign w:val="center"/>
            <w:hideMark/>
          </w:tcPr>
          <w:p w14:paraId="0798BD6A"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c>
          <w:tcPr>
            <w:tcW w:w="1604" w:type="dxa"/>
            <w:vMerge/>
            <w:tcBorders>
              <w:top w:val="nil"/>
              <w:left w:val="single" w:sz="4" w:space="0" w:color="auto"/>
              <w:bottom w:val="single" w:sz="4" w:space="0" w:color="auto"/>
              <w:right w:val="single" w:sz="4" w:space="0" w:color="auto"/>
            </w:tcBorders>
            <w:vAlign w:val="center"/>
            <w:hideMark/>
          </w:tcPr>
          <w:p w14:paraId="09A74488"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r>
      <w:tr w:rsidR="00967602" w:rsidRPr="00057FEC" w14:paraId="5440EFC1" w14:textId="77777777" w:rsidTr="00804F3A">
        <w:trPr>
          <w:trHeight w:val="315"/>
        </w:trPr>
        <w:tc>
          <w:tcPr>
            <w:tcW w:w="2415" w:type="dxa"/>
            <w:vMerge w:val="restart"/>
            <w:tcBorders>
              <w:top w:val="nil"/>
              <w:left w:val="single" w:sz="4" w:space="0" w:color="auto"/>
              <w:bottom w:val="single" w:sz="4" w:space="0" w:color="auto"/>
              <w:right w:val="single" w:sz="4" w:space="0" w:color="auto"/>
            </w:tcBorders>
            <w:shd w:val="clear" w:color="auto" w:fill="auto"/>
            <w:vAlign w:val="center"/>
            <w:hideMark/>
          </w:tcPr>
          <w:p w14:paraId="2E03A8A5"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Vendor</w:t>
            </w:r>
          </w:p>
        </w:tc>
        <w:tc>
          <w:tcPr>
            <w:tcW w:w="2313" w:type="dxa"/>
            <w:tcBorders>
              <w:top w:val="nil"/>
              <w:left w:val="nil"/>
              <w:bottom w:val="single" w:sz="4" w:space="0" w:color="auto"/>
              <w:right w:val="single" w:sz="4" w:space="0" w:color="auto"/>
            </w:tcBorders>
            <w:shd w:val="clear" w:color="auto" w:fill="auto"/>
            <w:vAlign w:val="center"/>
            <w:hideMark/>
          </w:tcPr>
          <w:p w14:paraId="5D69859A"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Purchase price </w:t>
            </w:r>
          </w:p>
        </w:tc>
        <w:tc>
          <w:tcPr>
            <w:tcW w:w="1345" w:type="dxa"/>
            <w:tcBorders>
              <w:top w:val="nil"/>
              <w:left w:val="nil"/>
              <w:bottom w:val="single" w:sz="4" w:space="0" w:color="auto"/>
              <w:right w:val="single" w:sz="4" w:space="0" w:color="auto"/>
            </w:tcBorders>
            <w:shd w:val="clear" w:color="auto" w:fill="auto"/>
            <w:vAlign w:val="center"/>
            <w:hideMark/>
          </w:tcPr>
          <w:p w14:paraId="34373F9C"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82</w:t>
            </w: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14:paraId="46901545"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0.81</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14:paraId="208CCA7D"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6.11</w:t>
            </w:r>
          </w:p>
        </w:tc>
      </w:tr>
      <w:tr w:rsidR="00967602" w:rsidRPr="00057FEC" w14:paraId="0F341E34" w14:textId="77777777" w:rsidTr="00804F3A">
        <w:trPr>
          <w:trHeight w:val="315"/>
        </w:trPr>
        <w:tc>
          <w:tcPr>
            <w:tcW w:w="2415" w:type="dxa"/>
            <w:vMerge/>
            <w:tcBorders>
              <w:top w:val="nil"/>
              <w:left w:val="single" w:sz="4" w:space="0" w:color="auto"/>
              <w:bottom w:val="single" w:sz="4" w:space="0" w:color="auto"/>
              <w:right w:val="single" w:sz="4" w:space="0" w:color="auto"/>
            </w:tcBorders>
            <w:vAlign w:val="center"/>
            <w:hideMark/>
          </w:tcPr>
          <w:p w14:paraId="5A3AB0DA"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p>
        </w:tc>
        <w:tc>
          <w:tcPr>
            <w:tcW w:w="2313" w:type="dxa"/>
            <w:tcBorders>
              <w:top w:val="nil"/>
              <w:left w:val="nil"/>
              <w:bottom w:val="single" w:sz="4" w:space="0" w:color="auto"/>
              <w:right w:val="single" w:sz="4" w:space="0" w:color="auto"/>
            </w:tcBorders>
            <w:shd w:val="clear" w:color="auto" w:fill="auto"/>
            <w:vAlign w:val="center"/>
            <w:hideMark/>
          </w:tcPr>
          <w:p w14:paraId="189F910F"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Operational E</w:t>
            </w:r>
          </w:p>
        </w:tc>
        <w:tc>
          <w:tcPr>
            <w:tcW w:w="1345" w:type="dxa"/>
            <w:tcBorders>
              <w:top w:val="nil"/>
              <w:left w:val="nil"/>
              <w:bottom w:val="single" w:sz="4" w:space="0" w:color="auto"/>
              <w:right w:val="single" w:sz="4" w:space="0" w:color="auto"/>
            </w:tcBorders>
            <w:shd w:val="clear" w:color="auto" w:fill="auto"/>
            <w:vAlign w:val="center"/>
            <w:hideMark/>
          </w:tcPr>
          <w:p w14:paraId="3C8CBB93"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4.26</w:t>
            </w:r>
          </w:p>
        </w:tc>
        <w:tc>
          <w:tcPr>
            <w:tcW w:w="1563" w:type="dxa"/>
            <w:vMerge/>
            <w:tcBorders>
              <w:top w:val="nil"/>
              <w:left w:val="single" w:sz="4" w:space="0" w:color="auto"/>
              <w:bottom w:val="single" w:sz="4" w:space="0" w:color="auto"/>
              <w:right w:val="single" w:sz="4" w:space="0" w:color="auto"/>
            </w:tcBorders>
            <w:vAlign w:val="center"/>
            <w:hideMark/>
          </w:tcPr>
          <w:p w14:paraId="7E04C90B"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c>
          <w:tcPr>
            <w:tcW w:w="1604" w:type="dxa"/>
            <w:vMerge/>
            <w:tcBorders>
              <w:top w:val="nil"/>
              <w:left w:val="single" w:sz="4" w:space="0" w:color="auto"/>
              <w:bottom w:val="single" w:sz="4" w:space="0" w:color="auto"/>
              <w:right w:val="single" w:sz="4" w:space="0" w:color="auto"/>
            </w:tcBorders>
            <w:vAlign w:val="center"/>
            <w:hideMark/>
          </w:tcPr>
          <w:p w14:paraId="18A1B89D"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r>
      <w:tr w:rsidR="00967602" w:rsidRPr="00057FEC" w14:paraId="79A75F21" w14:textId="77777777" w:rsidTr="00804F3A">
        <w:trPr>
          <w:trHeight w:val="315"/>
        </w:trPr>
        <w:tc>
          <w:tcPr>
            <w:tcW w:w="2415" w:type="dxa"/>
            <w:vMerge/>
            <w:tcBorders>
              <w:top w:val="nil"/>
              <w:left w:val="single" w:sz="4" w:space="0" w:color="auto"/>
              <w:bottom w:val="single" w:sz="4" w:space="0" w:color="auto"/>
              <w:right w:val="single" w:sz="4" w:space="0" w:color="auto"/>
            </w:tcBorders>
            <w:vAlign w:val="center"/>
            <w:hideMark/>
          </w:tcPr>
          <w:p w14:paraId="5D776916"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p>
        </w:tc>
        <w:tc>
          <w:tcPr>
            <w:tcW w:w="2313" w:type="dxa"/>
            <w:tcBorders>
              <w:top w:val="nil"/>
              <w:left w:val="nil"/>
              <w:bottom w:val="single" w:sz="4" w:space="0" w:color="auto"/>
              <w:right w:val="single" w:sz="4" w:space="0" w:color="auto"/>
            </w:tcBorders>
            <w:shd w:val="clear" w:color="auto" w:fill="auto"/>
            <w:vAlign w:val="center"/>
            <w:hideMark/>
          </w:tcPr>
          <w:p w14:paraId="490753AC"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Margin</w:t>
            </w:r>
          </w:p>
        </w:tc>
        <w:tc>
          <w:tcPr>
            <w:tcW w:w="1345" w:type="dxa"/>
            <w:tcBorders>
              <w:top w:val="nil"/>
              <w:left w:val="nil"/>
              <w:bottom w:val="single" w:sz="4" w:space="0" w:color="auto"/>
              <w:right w:val="single" w:sz="4" w:space="0" w:color="auto"/>
            </w:tcBorders>
            <w:shd w:val="clear" w:color="auto" w:fill="auto"/>
            <w:vAlign w:val="center"/>
            <w:hideMark/>
          </w:tcPr>
          <w:p w14:paraId="3921CFCB"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8.2</w:t>
            </w:r>
          </w:p>
        </w:tc>
        <w:tc>
          <w:tcPr>
            <w:tcW w:w="1563" w:type="dxa"/>
            <w:vMerge/>
            <w:tcBorders>
              <w:top w:val="nil"/>
              <w:left w:val="single" w:sz="4" w:space="0" w:color="auto"/>
              <w:bottom w:val="single" w:sz="4" w:space="0" w:color="auto"/>
              <w:right w:val="single" w:sz="4" w:space="0" w:color="auto"/>
            </w:tcBorders>
            <w:vAlign w:val="center"/>
            <w:hideMark/>
          </w:tcPr>
          <w:p w14:paraId="612D5E35"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c>
          <w:tcPr>
            <w:tcW w:w="1604" w:type="dxa"/>
            <w:vMerge/>
            <w:tcBorders>
              <w:top w:val="nil"/>
              <w:left w:val="single" w:sz="4" w:space="0" w:color="auto"/>
              <w:bottom w:val="single" w:sz="4" w:space="0" w:color="auto"/>
              <w:right w:val="single" w:sz="4" w:space="0" w:color="auto"/>
            </w:tcBorders>
            <w:vAlign w:val="center"/>
            <w:hideMark/>
          </w:tcPr>
          <w:p w14:paraId="248411B0"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r>
      <w:tr w:rsidR="00967602" w:rsidRPr="00057FEC" w14:paraId="7FCC31EC" w14:textId="77777777" w:rsidTr="00804F3A">
        <w:trPr>
          <w:trHeight w:val="315"/>
        </w:trPr>
        <w:tc>
          <w:tcPr>
            <w:tcW w:w="2415" w:type="dxa"/>
            <w:vMerge w:val="restart"/>
            <w:tcBorders>
              <w:top w:val="nil"/>
              <w:left w:val="single" w:sz="4" w:space="0" w:color="auto"/>
              <w:bottom w:val="single" w:sz="4" w:space="0" w:color="auto"/>
              <w:right w:val="single" w:sz="4" w:space="0" w:color="auto"/>
            </w:tcBorders>
            <w:shd w:val="clear" w:color="auto" w:fill="auto"/>
            <w:vAlign w:val="center"/>
            <w:hideMark/>
          </w:tcPr>
          <w:p w14:paraId="24F97F28"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 xml:space="preserve">Facilitator </w:t>
            </w:r>
          </w:p>
        </w:tc>
        <w:tc>
          <w:tcPr>
            <w:tcW w:w="2313" w:type="dxa"/>
            <w:tcBorders>
              <w:top w:val="nil"/>
              <w:left w:val="nil"/>
              <w:bottom w:val="single" w:sz="4" w:space="0" w:color="auto"/>
              <w:right w:val="single" w:sz="4" w:space="0" w:color="auto"/>
            </w:tcBorders>
            <w:shd w:val="clear" w:color="auto" w:fill="auto"/>
            <w:vAlign w:val="center"/>
            <w:hideMark/>
          </w:tcPr>
          <w:p w14:paraId="128FF946"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Purchase price </w:t>
            </w:r>
          </w:p>
        </w:tc>
        <w:tc>
          <w:tcPr>
            <w:tcW w:w="1345" w:type="dxa"/>
            <w:tcBorders>
              <w:top w:val="nil"/>
              <w:left w:val="nil"/>
              <w:bottom w:val="single" w:sz="4" w:space="0" w:color="auto"/>
              <w:right w:val="single" w:sz="4" w:space="0" w:color="auto"/>
            </w:tcBorders>
            <w:shd w:val="clear" w:color="auto" w:fill="auto"/>
            <w:vAlign w:val="center"/>
            <w:hideMark/>
          </w:tcPr>
          <w:p w14:paraId="385AC0CE"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94.46</w:t>
            </w: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14:paraId="0CA37887"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3.5</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14:paraId="765396C6"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9.61</w:t>
            </w:r>
          </w:p>
        </w:tc>
      </w:tr>
      <w:tr w:rsidR="00967602" w:rsidRPr="00057FEC" w14:paraId="5420CFC6" w14:textId="77777777" w:rsidTr="00804F3A">
        <w:trPr>
          <w:trHeight w:val="315"/>
        </w:trPr>
        <w:tc>
          <w:tcPr>
            <w:tcW w:w="2415" w:type="dxa"/>
            <w:vMerge/>
            <w:tcBorders>
              <w:top w:val="nil"/>
              <w:left w:val="single" w:sz="4" w:space="0" w:color="auto"/>
              <w:bottom w:val="single" w:sz="4" w:space="0" w:color="auto"/>
              <w:right w:val="single" w:sz="4" w:space="0" w:color="auto"/>
            </w:tcBorders>
            <w:vAlign w:val="center"/>
            <w:hideMark/>
          </w:tcPr>
          <w:p w14:paraId="57A41EA6"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p>
        </w:tc>
        <w:tc>
          <w:tcPr>
            <w:tcW w:w="2313" w:type="dxa"/>
            <w:tcBorders>
              <w:top w:val="nil"/>
              <w:left w:val="nil"/>
              <w:bottom w:val="single" w:sz="4" w:space="0" w:color="auto"/>
              <w:right w:val="single" w:sz="4" w:space="0" w:color="auto"/>
            </w:tcBorders>
            <w:shd w:val="clear" w:color="auto" w:fill="auto"/>
            <w:vAlign w:val="center"/>
            <w:hideMark/>
          </w:tcPr>
          <w:p w14:paraId="4E38A025"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Operational E</w:t>
            </w:r>
          </w:p>
        </w:tc>
        <w:tc>
          <w:tcPr>
            <w:tcW w:w="1345" w:type="dxa"/>
            <w:tcBorders>
              <w:top w:val="nil"/>
              <w:left w:val="nil"/>
              <w:bottom w:val="single" w:sz="4" w:space="0" w:color="auto"/>
              <w:right w:val="single" w:sz="4" w:space="0" w:color="auto"/>
            </w:tcBorders>
            <w:shd w:val="clear" w:color="auto" w:fill="auto"/>
            <w:vAlign w:val="center"/>
            <w:hideMark/>
          </w:tcPr>
          <w:p w14:paraId="6D647D1C"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31.32</w:t>
            </w:r>
          </w:p>
        </w:tc>
        <w:tc>
          <w:tcPr>
            <w:tcW w:w="1563" w:type="dxa"/>
            <w:vMerge/>
            <w:tcBorders>
              <w:top w:val="nil"/>
              <w:left w:val="single" w:sz="4" w:space="0" w:color="auto"/>
              <w:bottom w:val="single" w:sz="4" w:space="0" w:color="auto"/>
              <w:right w:val="single" w:sz="4" w:space="0" w:color="auto"/>
            </w:tcBorders>
            <w:vAlign w:val="center"/>
            <w:hideMark/>
          </w:tcPr>
          <w:p w14:paraId="43209AED"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c>
          <w:tcPr>
            <w:tcW w:w="1604" w:type="dxa"/>
            <w:vMerge/>
            <w:tcBorders>
              <w:top w:val="nil"/>
              <w:left w:val="single" w:sz="4" w:space="0" w:color="auto"/>
              <w:bottom w:val="single" w:sz="4" w:space="0" w:color="auto"/>
              <w:right w:val="single" w:sz="4" w:space="0" w:color="auto"/>
            </w:tcBorders>
            <w:vAlign w:val="center"/>
            <w:hideMark/>
          </w:tcPr>
          <w:p w14:paraId="54E44466"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r>
      <w:tr w:rsidR="00967602" w:rsidRPr="00057FEC" w14:paraId="05E7C5F0" w14:textId="77777777" w:rsidTr="00804F3A">
        <w:trPr>
          <w:trHeight w:val="315"/>
        </w:trPr>
        <w:tc>
          <w:tcPr>
            <w:tcW w:w="2415" w:type="dxa"/>
            <w:vMerge/>
            <w:tcBorders>
              <w:top w:val="nil"/>
              <w:left w:val="single" w:sz="4" w:space="0" w:color="auto"/>
              <w:bottom w:val="single" w:sz="4" w:space="0" w:color="auto"/>
              <w:right w:val="single" w:sz="4" w:space="0" w:color="auto"/>
            </w:tcBorders>
            <w:vAlign w:val="center"/>
            <w:hideMark/>
          </w:tcPr>
          <w:p w14:paraId="09CFCD27"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p>
        </w:tc>
        <w:tc>
          <w:tcPr>
            <w:tcW w:w="2313" w:type="dxa"/>
            <w:tcBorders>
              <w:top w:val="nil"/>
              <w:left w:val="nil"/>
              <w:bottom w:val="single" w:sz="4" w:space="0" w:color="auto"/>
              <w:right w:val="single" w:sz="4" w:space="0" w:color="auto"/>
            </w:tcBorders>
            <w:shd w:val="clear" w:color="auto" w:fill="auto"/>
            <w:vAlign w:val="center"/>
            <w:hideMark/>
          </w:tcPr>
          <w:p w14:paraId="03FE0C11"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Margin</w:t>
            </w:r>
          </w:p>
        </w:tc>
        <w:tc>
          <w:tcPr>
            <w:tcW w:w="1345" w:type="dxa"/>
            <w:tcBorders>
              <w:top w:val="nil"/>
              <w:left w:val="nil"/>
              <w:bottom w:val="single" w:sz="4" w:space="0" w:color="auto"/>
              <w:right w:val="single" w:sz="4" w:space="0" w:color="auto"/>
            </w:tcBorders>
            <w:shd w:val="clear" w:color="auto" w:fill="auto"/>
            <w:vAlign w:val="center"/>
            <w:hideMark/>
          </w:tcPr>
          <w:p w14:paraId="442192CF"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22.68</w:t>
            </w:r>
          </w:p>
        </w:tc>
        <w:tc>
          <w:tcPr>
            <w:tcW w:w="1563" w:type="dxa"/>
            <w:vMerge/>
            <w:tcBorders>
              <w:top w:val="nil"/>
              <w:left w:val="single" w:sz="4" w:space="0" w:color="auto"/>
              <w:bottom w:val="single" w:sz="4" w:space="0" w:color="auto"/>
              <w:right w:val="single" w:sz="4" w:space="0" w:color="auto"/>
            </w:tcBorders>
            <w:vAlign w:val="center"/>
            <w:hideMark/>
          </w:tcPr>
          <w:p w14:paraId="5709F699"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c>
          <w:tcPr>
            <w:tcW w:w="1604" w:type="dxa"/>
            <w:vMerge/>
            <w:tcBorders>
              <w:top w:val="nil"/>
              <w:left w:val="single" w:sz="4" w:space="0" w:color="auto"/>
              <w:bottom w:val="single" w:sz="4" w:space="0" w:color="auto"/>
              <w:right w:val="single" w:sz="4" w:space="0" w:color="auto"/>
            </w:tcBorders>
            <w:vAlign w:val="center"/>
            <w:hideMark/>
          </w:tcPr>
          <w:p w14:paraId="34463EE6"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r>
      <w:tr w:rsidR="00967602" w:rsidRPr="00057FEC" w14:paraId="6A55A702" w14:textId="77777777" w:rsidTr="00804F3A">
        <w:trPr>
          <w:trHeight w:val="420"/>
        </w:trPr>
        <w:tc>
          <w:tcPr>
            <w:tcW w:w="2415" w:type="dxa"/>
            <w:vMerge w:val="restart"/>
            <w:tcBorders>
              <w:top w:val="nil"/>
              <w:left w:val="single" w:sz="4" w:space="0" w:color="auto"/>
              <w:bottom w:val="single" w:sz="4" w:space="0" w:color="auto"/>
              <w:right w:val="single" w:sz="4" w:space="0" w:color="auto"/>
            </w:tcBorders>
            <w:shd w:val="clear" w:color="auto" w:fill="auto"/>
            <w:vAlign w:val="center"/>
            <w:hideMark/>
          </w:tcPr>
          <w:p w14:paraId="27A14D7F" w14:textId="77777777" w:rsidR="00967602" w:rsidRPr="00057FEC" w:rsidRDefault="00967602" w:rsidP="00EE1A2C">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 xml:space="preserve">Exporter/famers as exporter  </w:t>
            </w:r>
          </w:p>
        </w:tc>
        <w:tc>
          <w:tcPr>
            <w:tcW w:w="2313" w:type="dxa"/>
            <w:tcBorders>
              <w:top w:val="nil"/>
              <w:left w:val="nil"/>
              <w:bottom w:val="single" w:sz="4" w:space="0" w:color="auto"/>
              <w:right w:val="single" w:sz="4" w:space="0" w:color="auto"/>
            </w:tcBorders>
            <w:shd w:val="clear" w:color="auto" w:fill="auto"/>
            <w:vAlign w:val="center"/>
            <w:hideMark/>
          </w:tcPr>
          <w:p w14:paraId="7226DBA6"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Purchase price</w:t>
            </w:r>
          </w:p>
        </w:tc>
        <w:tc>
          <w:tcPr>
            <w:tcW w:w="1345" w:type="dxa"/>
            <w:tcBorders>
              <w:top w:val="nil"/>
              <w:left w:val="nil"/>
              <w:bottom w:val="single" w:sz="4" w:space="0" w:color="auto"/>
              <w:right w:val="single" w:sz="4" w:space="0" w:color="auto"/>
            </w:tcBorders>
            <w:shd w:val="clear" w:color="auto" w:fill="auto"/>
            <w:vAlign w:val="center"/>
            <w:hideMark/>
          </w:tcPr>
          <w:p w14:paraId="57C55954"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148.46</w:t>
            </w: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14:paraId="4900C641"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90.39</w:t>
            </w:r>
          </w:p>
        </w:tc>
        <w:tc>
          <w:tcPr>
            <w:tcW w:w="1604" w:type="dxa"/>
            <w:vMerge w:val="restart"/>
            <w:tcBorders>
              <w:top w:val="nil"/>
              <w:left w:val="single" w:sz="4" w:space="0" w:color="auto"/>
              <w:bottom w:val="single" w:sz="4" w:space="0" w:color="000000"/>
              <w:right w:val="single" w:sz="4" w:space="0" w:color="auto"/>
            </w:tcBorders>
            <w:shd w:val="clear" w:color="auto" w:fill="auto"/>
            <w:vAlign w:val="center"/>
            <w:hideMark/>
          </w:tcPr>
          <w:p w14:paraId="3DC2842E"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100</w:t>
            </w:r>
          </w:p>
        </w:tc>
      </w:tr>
      <w:tr w:rsidR="00967602" w:rsidRPr="00057FEC" w14:paraId="4755C06E" w14:textId="77777777" w:rsidTr="00804F3A">
        <w:trPr>
          <w:trHeight w:val="315"/>
        </w:trPr>
        <w:tc>
          <w:tcPr>
            <w:tcW w:w="2415" w:type="dxa"/>
            <w:vMerge/>
            <w:tcBorders>
              <w:top w:val="nil"/>
              <w:left w:val="single" w:sz="4" w:space="0" w:color="auto"/>
              <w:bottom w:val="single" w:sz="4" w:space="0" w:color="auto"/>
              <w:right w:val="single" w:sz="4" w:space="0" w:color="auto"/>
            </w:tcBorders>
            <w:vAlign w:val="center"/>
            <w:hideMark/>
          </w:tcPr>
          <w:p w14:paraId="72F4F0CF" w14:textId="77777777" w:rsidR="00967602" w:rsidRPr="00057FEC" w:rsidRDefault="00967602" w:rsidP="00967602">
            <w:pPr>
              <w:spacing w:after="0" w:line="240" w:lineRule="auto"/>
              <w:rPr>
                <w:rFonts w:ascii="Arial" w:eastAsia="Times New Roman" w:hAnsi="Arial" w:cs="Arial"/>
                <w:b/>
                <w:bCs/>
                <w:color w:val="000000"/>
                <w:sz w:val="20"/>
                <w:szCs w:val="20"/>
                <w:lang w:eastAsia="en-IN"/>
              </w:rPr>
            </w:pPr>
          </w:p>
        </w:tc>
        <w:tc>
          <w:tcPr>
            <w:tcW w:w="2313" w:type="dxa"/>
            <w:tcBorders>
              <w:top w:val="nil"/>
              <w:left w:val="nil"/>
              <w:bottom w:val="single" w:sz="4" w:space="0" w:color="auto"/>
              <w:right w:val="single" w:sz="4" w:space="0" w:color="auto"/>
            </w:tcBorders>
            <w:shd w:val="clear" w:color="auto" w:fill="auto"/>
            <w:vAlign w:val="center"/>
            <w:hideMark/>
          </w:tcPr>
          <w:p w14:paraId="39C7236B"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Operational E</w:t>
            </w:r>
          </w:p>
        </w:tc>
        <w:tc>
          <w:tcPr>
            <w:tcW w:w="1345" w:type="dxa"/>
            <w:tcBorders>
              <w:top w:val="nil"/>
              <w:left w:val="nil"/>
              <w:bottom w:val="single" w:sz="4" w:space="0" w:color="auto"/>
              <w:right w:val="single" w:sz="4" w:space="0" w:color="auto"/>
            </w:tcBorders>
            <w:shd w:val="clear" w:color="auto" w:fill="auto"/>
            <w:vAlign w:val="center"/>
            <w:hideMark/>
          </w:tcPr>
          <w:p w14:paraId="27A6A134"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500.7</w:t>
            </w:r>
          </w:p>
        </w:tc>
        <w:tc>
          <w:tcPr>
            <w:tcW w:w="1563" w:type="dxa"/>
            <w:vMerge/>
            <w:tcBorders>
              <w:top w:val="nil"/>
              <w:left w:val="single" w:sz="4" w:space="0" w:color="auto"/>
              <w:bottom w:val="single" w:sz="4" w:space="0" w:color="auto"/>
              <w:right w:val="single" w:sz="4" w:space="0" w:color="auto"/>
            </w:tcBorders>
            <w:vAlign w:val="center"/>
            <w:hideMark/>
          </w:tcPr>
          <w:p w14:paraId="3E831FDB"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c>
          <w:tcPr>
            <w:tcW w:w="1604" w:type="dxa"/>
            <w:vMerge/>
            <w:tcBorders>
              <w:top w:val="nil"/>
              <w:left w:val="single" w:sz="4" w:space="0" w:color="auto"/>
              <w:bottom w:val="single" w:sz="4" w:space="0" w:color="000000"/>
              <w:right w:val="single" w:sz="4" w:space="0" w:color="auto"/>
            </w:tcBorders>
            <w:vAlign w:val="center"/>
            <w:hideMark/>
          </w:tcPr>
          <w:p w14:paraId="4769F7D7"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r>
      <w:tr w:rsidR="00967602" w:rsidRPr="00057FEC" w14:paraId="60E95215" w14:textId="77777777" w:rsidTr="00804F3A">
        <w:trPr>
          <w:trHeight w:val="315"/>
        </w:trPr>
        <w:tc>
          <w:tcPr>
            <w:tcW w:w="2415" w:type="dxa"/>
            <w:vMerge/>
            <w:tcBorders>
              <w:top w:val="nil"/>
              <w:left w:val="single" w:sz="4" w:space="0" w:color="auto"/>
              <w:bottom w:val="single" w:sz="4" w:space="0" w:color="auto"/>
              <w:right w:val="single" w:sz="4" w:space="0" w:color="auto"/>
            </w:tcBorders>
            <w:vAlign w:val="center"/>
            <w:hideMark/>
          </w:tcPr>
          <w:p w14:paraId="3FC4272F" w14:textId="77777777" w:rsidR="00967602" w:rsidRPr="00057FEC" w:rsidRDefault="00967602" w:rsidP="00967602">
            <w:pPr>
              <w:spacing w:after="0" w:line="240" w:lineRule="auto"/>
              <w:rPr>
                <w:rFonts w:ascii="Arial" w:eastAsia="Times New Roman" w:hAnsi="Arial" w:cs="Arial"/>
                <w:b/>
                <w:bCs/>
                <w:color w:val="000000"/>
                <w:sz w:val="20"/>
                <w:szCs w:val="20"/>
                <w:lang w:eastAsia="en-IN"/>
              </w:rPr>
            </w:pPr>
          </w:p>
        </w:tc>
        <w:tc>
          <w:tcPr>
            <w:tcW w:w="2313" w:type="dxa"/>
            <w:tcBorders>
              <w:top w:val="nil"/>
              <w:left w:val="nil"/>
              <w:bottom w:val="single" w:sz="4" w:space="0" w:color="auto"/>
              <w:right w:val="single" w:sz="4" w:space="0" w:color="auto"/>
            </w:tcBorders>
            <w:shd w:val="clear" w:color="auto" w:fill="auto"/>
            <w:vAlign w:val="center"/>
            <w:hideMark/>
          </w:tcPr>
          <w:p w14:paraId="63200D24"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Margin</w:t>
            </w:r>
          </w:p>
        </w:tc>
        <w:tc>
          <w:tcPr>
            <w:tcW w:w="1345" w:type="dxa"/>
            <w:tcBorders>
              <w:top w:val="nil"/>
              <w:left w:val="nil"/>
              <w:bottom w:val="single" w:sz="4" w:space="0" w:color="auto"/>
              <w:right w:val="single" w:sz="4" w:space="0" w:color="auto"/>
            </w:tcBorders>
            <w:shd w:val="clear" w:color="auto" w:fill="auto"/>
            <w:vAlign w:val="center"/>
            <w:hideMark/>
          </w:tcPr>
          <w:p w14:paraId="5FA4FA77"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895.85</w:t>
            </w:r>
          </w:p>
        </w:tc>
        <w:tc>
          <w:tcPr>
            <w:tcW w:w="1563" w:type="dxa"/>
            <w:vMerge/>
            <w:tcBorders>
              <w:top w:val="nil"/>
              <w:left w:val="single" w:sz="4" w:space="0" w:color="auto"/>
              <w:bottom w:val="single" w:sz="4" w:space="0" w:color="auto"/>
              <w:right w:val="single" w:sz="4" w:space="0" w:color="auto"/>
            </w:tcBorders>
            <w:vAlign w:val="center"/>
            <w:hideMark/>
          </w:tcPr>
          <w:p w14:paraId="57297FA5"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c>
          <w:tcPr>
            <w:tcW w:w="1604" w:type="dxa"/>
            <w:vMerge/>
            <w:tcBorders>
              <w:top w:val="nil"/>
              <w:left w:val="single" w:sz="4" w:space="0" w:color="auto"/>
              <w:bottom w:val="single" w:sz="4" w:space="0" w:color="000000"/>
              <w:right w:val="single" w:sz="4" w:space="0" w:color="auto"/>
            </w:tcBorders>
            <w:vAlign w:val="center"/>
            <w:hideMark/>
          </w:tcPr>
          <w:p w14:paraId="6E12C3AA"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r>
      <w:tr w:rsidR="00967602" w:rsidRPr="00057FEC" w14:paraId="19CE38CF" w14:textId="77777777" w:rsidTr="00804F3A">
        <w:trPr>
          <w:trHeight w:val="315"/>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71FEDD3F" w14:textId="77777777" w:rsidR="00967602" w:rsidRPr="00057FEC" w:rsidRDefault="00967602" w:rsidP="00967602">
            <w:pPr>
              <w:spacing w:after="0" w:line="240" w:lineRule="auto"/>
              <w:jc w:val="both"/>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lastRenderedPageBreak/>
              <w:t xml:space="preserve">Exported Price </w:t>
            </w:r>
          </w:p>
        </w:tc>
        <w:tc>
          <w:tcPr>
            <w:tcW w:w="2313" w:type="dxa"/>
            <w:tcBorders>
              <w:top w:val="nil"/>
              <w:left w:val="nil"/>
              <w:bottom w:val="single" w:sz="4" w:space="0" w:color="auto"/>
              <w:right w:val="single" w:sz="4" w:space="0" w:color="auto"/>
            </w:tcBorders>
            <w:shd w:val="clear" w:color="auto" w:fill="auto"/>
            <w:vAlign w:val="center"/>
            <w:hideMark/>
          </w:tcPr>
          <w:p w14:paraId="597AB01F" w14:textId="77777777" w:rsidR="00967602" w:rsidRPr="00057FEC" w:rsidRDefault="00967602" w:rsidP="00967602">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c>
          <w:tcPr>
            <w:tcW w:w="1345" w:type="dxa"/>
            <w:tcBorders>
              <w:top w:val="nil"/>
              <w:left w:val="nil"/>
              <w:bottom w:val="single" w:sz="4" w:space="0" w:color="auto"/>
              <w:right w:val="single" w:sz="4" w:space="0" w:color="auto"/>
            </w:tcBorders>
            <w:shd w:val="clear" w:color="auto" w:fill="auto"/>
            <w:vAlign w:val="center"/>
            <w:hideMark/>
          </w:tcPr>
          <w:p w14:paraId="52C38760"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1545.01</w:t>
            </w:r>
          </w:p>
        </w:tc>
        <w:tc>
          <w:tcPr>
            <w:tcW w:w="1563" w:type="dxa"/>
            <w:tcBorders>
              <w:top w:val="nil"/>
              <w:left w:val="nil"/>
              <w:bottom w:val="single" w:sz="4" w:space="0" w:color="auto"/>
              <w:right w:val="single" w:sz="4" w:space="0" w:color="auto"/>
            </w:tcBorders>
            <w:shd w:val="clear" w:color="auto" w:fill="auto"/>
            <w:vAlign w:val="center"/>
            <w:hideMark/>
          </w:tcPr>
          <w:p w14:paraId="322D6037" w14:textId="77777777" w:rsidR="00967602" w:rsidRPr="00057FEC" w:rsidRDefault="00967602" w:rsidP="00967602">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100</w:t>
            </w:r>
          </w:p>
        </w:tc>
        <w:tc>
          <w:tcPr>
            <w:tcW w:w="1604" w:type="dxa"/>
            <w:vMerge/>
            <w:tcBorders>
              <w:top w:val="nil"/>
              <w:left w:val="single" w:sz="4" w:space="0" w:color="auto"/>
              <w:bottom w:val="single" w:sz="4" w:space="0" w:color="000000"/>
              <w:right w:val="single" w:sz="4" w:space="0" w:color="auto"/>
            </w:tcBorders>
            <w:vAlign w:val="center"/>
            <w:hideMark/>
          </w:tcPr>
          <w:p w14:paraId="11D0FEDE" w14:textId="77777777" w:rsidR="00967602" w:rsidRPr="00057FEC" w:rsidRDefault="00967602" w:rsidP="00967602">
            <w:pPr>
              <w:spacing w:after="0" w:line="240" w:lineRule="auto"/>
              <w:rPr>
                <w:rFonts w:ascii="Arial" w:eastAsia="Times New Roman" w:hAnsi="Arial" w:cs="Arial"/>
                <w:color w:val="000000"/>
                <w:sz w:val="20"/>
                <w:szCs w:val="20"/>
                <w:lang w:eastAsia="en-IN"/>
              </w:rPr>
            </w:pPr>
          </w:p>
        </w:tc>
      </w:tr>
    </w:tbl>
    <w:p w14:paraId="17660C7B" w14:textId="77777777" w:rsidR="00967602" w:rsidRPr="00057FEC" w:rsidRDefault="007E54E4" w:rsidP="00AC6DCF">
      <w:pPr>
        <w:pStyle w:val="ListParagraph"/>
        <w:numPr>
          <w:ilvl w:val="0"/>
          <w:numId w:val="1"/>
        </w:numPr>
        <w:jc w:val="both"/>
        <w:rPr>
          <w:rFonts w:ascii="Arial" w:hAnsi="Arial" w:cs="Arial"/>
          <w:b/>
          <w:sz w:val="20"/>
          <w:szCs w:val="20"/>
        </w:rPr>
      </w:pPr>
      <w:r w:rsidRPr="00057FEC">
        <w:rPr>
          <w:rFonts w:ascii="Arial" w:hAnsi="Arial" w:cs="Arial"/>
          <w:b/>
          <w:sz w:val="20"/>
          <w:szCs w:val="20"/>
        </w:rPr>
        <w:t>Cost per Kg of Mango</w:t>
      </w:r>
    </w:p>
    <w:p w14:paraId="40F995C3" w14:textId="77777777" w:rsidR="00967602" w:rsidRPr="00057FEC" w:rsidRDefault="001F6273" w:rsidP="00967602">
      <w:pPr>
        <w:jc w:val="both"/>
        <w:rPr>
          <w:rFonts w:ascii="Arial" w:hAnsi="Arial" w:cs="Arial"/>
          <w:b/>
          <w:sz w:val="20"/>
          <w:szCs w:val="20"/>
        </w:rPr>
      </w:pPr>
      <w:r w:rsidRPr="00057FEC">
        <w:rPr>
          <w:rFonts w:ascii="Arial" w:hAnsi="Arial" w:cs="Arial"/>
          <w:b/>
          <w:sz w:val="20"/>
          <w:szCs w:val="20"/>
        </w:rPr>
        <w:t>Table 2</w:t>
      </w:r>
      <w:r w:rsidR="00967602" w:rsidRPr="00057FEC">
        <w:rPr>
          <w:rFonts w:ascii="Arial" w:hAnsi="Arial" w:cs="Arial"/>
          <w:b/>
          <w:sz w:val="20"/>
          <w:szCs w:val="20"/>
        </w:rPr>
        <w:t xml:space="preserve"> Channel II value addition in fresh mango exports</w:t>
      </w:r>
    </w:p>
    <w:tbl>
      <w:tblPr>
        <w:tblW w:w="5000" w:type="pct"/>
        <w:tblCellMar>
          <w:left w:w="0" w:type="dxa"/>
          <w:right w:w="0" w:type="dxa"/>
        </w:tblCellMar>
        <w:tblLook w:val="04A0" w:firstRow="1" w:lastRow="0" w:firstColumn="1" w:lastColumn="0" w:noHBand="0" w:noVBand="1"/>
      </w:tblPr>
      <w:tblGrid>
        <w:gridCol w:w="2280"/>
        <w:gridCol w:w="1967"/>
        <w:gridCol w:w="1413"/>
        <w:gridCol w:w="1719"/>
        <w:gridCol w:w="1677"/>
      </w:tblGrid>
      <w:tr w:rsidR="007E27BC" w:rsidRPr="00057FEC" w14:paraId="648CDAA5" w14:textId="77777777" w:rsidTr="00EE1A2C">
        <w:trPr>
          <w:trHeight w:val="945"/>
        </w:trPr>
        <w:tc>
          <w:tcPr>
            <w:tcW w:w="125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F333D4" w14:textId="77777777" w:rsidR="007E27BC" w:rsidRPr="00057FEC" w:rsidRDefault="007E27BC" w:rsidP="00EE1A2C">
            <w:pPr>
              <w:spacing w:after="0" w:line="240" w:lineRule="auto"/>
              <w:rPr>
                <w:rFonts w:ascii="Arial" w:hAnsi="Arial" w:cs="Arial"/>
                <w:b/>
                <w:bCs/>
                <w:color w:val="000000"/>
                <w:sz w:val="20"/>
                <w:szCs w:val="20"/>
              </w:rPr>
            </w:pPr>
            <w:r w:rsidRPr="00057FEC">
              <w:rPr>
                <w:rFonts w:ascii="Arial" w:hAnsi="Arial" w:cs="Arial"/>
                <w:b/>
                <w:bCs/>
                <w:color w:val="000000"/>
                <w:sz w:val="20"/>
                <w:szCs w:val="20"/>
              </w:rPr>
              <w:t>Stake Holders</w:t>
            </w:r>
          </w:p>
        </w:tc>
        <w:tc>
          <w:tcPr>
            <w:tcW w:w="108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182BA0" w14:textId="77777777" w:rsidR="007E27BC" w:rsidRPr="00057FEC" w:rsidRDefault="007E27BC" w:rsidP="00EE1A2C">
            <w:pPr>
              <w:spacing w:after="0" w:line="240" w:lineRule="auto"/>
              <w:rPr>
                <w:rFonts w:ascii="Arial" w:hAnsi="Arial" w:cs="Arial"/>
                <w:b/>
                <w:bCs/>
                <w:color w:val="000000"/>
                <w:sz w:val="20"/>
                <w:szCs w:val="20"/>
              </w:rPr>
            </w:pPr>
            <w:r w:rsidRPr="00057FEC">
              <w:rPr>
                <w:rFonts w:ascii="Arial" w:hAnsi="Arial" w:cs="Arial"/>
                <w:b/>
                <w:bCs/>
                <w:color w:val="000000"/>
                <w:sz w:val="20"/>
                <w:szCs w:val="20"/>
              </w:rPr>
              <w:t>Particulars</w:t>
            </w:r>
          </w:p>
        </w:tc>
        <w:tc>
          <w:tcPr>
            <w:tcW w:w="78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4E6A45" w14:textId="77777777" w:rsidR="007E27BC" w:rsidRPr="00057FEC" w:rsidRDefault="007E27BC" w:rsidP="00EE1A2C">
            <w:pPr>
              <w:spacing w:after="0" w:line="240" w:lineRule="auto"/>
              <w:jc w:val="center"/>
              <w:rPr>
                <w:rFonts w:ascii="Arial" w:hAnsi="Arial" w:cs="Arial"/>
                <w:b/>
                <w:bCs/>
                <w:color w:val="000000"/>
                <w:sz w:val="20"/>
                <w:szCs w:val="20"/>
              </w:rPr>
            </w:pPr>
            <w:r w:rsidRPr="00057FEC">
              <w:rPr>
                <w:rFonts w:ascii="Arial" w:hAnsi="Arial" w:cs="Arial"/>
                <w:b/>
                <w:bCs/>
                <w:color w:val="000000"/>
                <w:sz w:val="20"/>
                <w:szCs w:val="20"/>
              </w:rPr>
              <w:t>Channels II</w:t>
            </w:r>
          </w:p>
        </w:tc>
        <w:tc>
          <w:tcPr>
            <w:tcW w:w="949"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4FCE67" w14:textId="77777777" w:rsidR="007E27BC" w:rsidRPr="00057FEC" w:rsidRDefault="007E27BC" w:rsidP="00EE1A2C">
            <w:pPr>
              <w:spacing w:after="0" w:line="240" w:lineRule="auto"/>
              <w:rPr>
                <w:rFonts w:ascii="Arial" w:hAnsi="Arial" w:cs="Arial"/>
                <w:b/>
                <w:bCs/>
                <w:color w:val="000000"/>
                <w:sz w:val="20"/>
                <w:szCs w:val="20"/>
              </w:rPr>
            </w:pPr>
            <w:r w:rsidRPr="00057FEC">
              <w:rPr>
                <w:rFonts w:ascii="Arial" w:hAnsi="Arial" w:cs="Arial"/>
                <w:b/>
                <w:bCs/>
                <w:color w:val="000000"/>
                <w:sz w:val="20"/>
                <w:szCs w:val="20"/>
              </w:rPr>
              <w:t>Value Contributing at each stage</w:t>
            </w:r>
          </w:p>
        </w:tc>
        <w:tc>
          <w:tcPr>
            <w:tcW w:w="92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AE30A3" w14:textId="77777777" w:rsidR="007E27BC" w:rsidRPr="00057FEC" w:rsidRDefault="007E27BC" w:rsidP="00EE1A2C">
            <w:pPr>
              <w:spacing w:after="0" w:line="240" w:lineRule="auto"/>
              <w:rPr>
                <w:rFonts w:ascii="Arial" w:hAnsi="Arial" w:cs="Arial"/>
                <w:b/>
                <w:bCs/>
                <w:color w:val="000000"/>
                <w:sz w:val="20"/>
                <w:szCs w:val="20"/>
              </w:rPr>
            </w:pPr>
            <w:r w:rsidRPr="00057FEC">
              <w:rPr>
                <w:rFonts w:ascii="Arial" w:hAnsi="Arial" w:cs="Arial"/>
                <w:b/>
                <w:bCs/>
                <w:color w:val="000000"/>
                <w:sz w:val="20"/>
                <w:szCs w:val="20"/>
              </w:rPr>
              <w:t>Compounded value chain</w:t>
            </w:r>
          </w:p>
        </w:tc>
      </w:tr>
      <w:tr w:rsidR="007E27BC" w:rsidRPr="00057FEC" w14:paraId="04DF57CC" w14:textId="77777777" w:rsidTr="00EE1A2C">
        <w:trPr>
          <w:trHeight w:val="315"/>
        </w:trPr>
        <w:tc>
          <w:tcPr>
            <w:tcW w:w="125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AACC87B" w14:textId="77777777" w:rsidR="007E27BC" w:rsidRPr="00057FEC" w:rsidRDefault="007E27BC" w:rsidP="00EE1A2C">
            <w:pPr>
              <w:spacing w:after="0" w:line="240" w:lineRule="auto"/>
              <w:jc w:val="center"/>
              <w:rPr>
                <w:rFonts w:ascii="Arial" w:hAnsi="Arial" w:cs="Arial"/>
                <w:b/>
                <w:bCs/>
                <w:color w:val="000000"/>
                <w:sz w:val="20"/>
                <w:szCs w:val="20"/>
              </w:rPr>
            </w:pPr>
            <w:r w:rsidRPr="00057FEC">
              <w:rPr>
                <w:rFonts w:ascii="Arial" w:hAnsi="Arial" w:cs="Arial"/>
                <w:b/>
                <w:bCs/>
                <w:color w:val="000000"/>
                <w:sz w:val="20"/>
                <w:szCs w:val="20"/>
              </w:rPr>
              <w:t>Famers</w:t>
            </w: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93D6AD"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 xml:space="preserve">Selling Price </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F62F8"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82</w:t>
            </w:r>
          </w:p>
        </w:tc>
        <w:tc>
          <w:tcPr>
            <w:tcW w:w="949" w:type="pct"/>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60A49FCE"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5.32</w:t>
            </w:r>
          </w:p>
        </w:tc>
        <w:tc>
          <w:tcPr>
            <w:tcW w:w="926"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6938844"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5.37</w:t>
            </w:r>
          </w:p>
        </w:tc>
      </w:tr>
      <w:tr w:rsidR="007E27BC" w:rsidRPr="00057FEC" w14:paraId="54FD30AD" w14:textId="77777777" w:rsidTr="009A3AFC">
        <w:trPr>
          <w:trHeight w:val="368"/>
        </w:trPr>
        <w:tc>
          <w:tcPr>
            <w:tcW w:w="1259" w:type="pct"/>
            <w:vMerge/>
            <w:tcBorders>
              <w:top w:val="nil"/>
              <w:left w:val="single" w:sz="4" w:space="0" w:color="auto"/>
              <w:bottom w:val="single" w:sz="4" w:space="0" w:color="auto"/>
              <w:right w:val="single" w:sz="4" w:space="0" w:color="auto"/>
            </w:tcBorders>
            <w:vAlign w:val="center"/>
            <w:hideMark/>
          </w:tcPr>
          <w:p w14:paraId="0737DE57" w14:textId="77777777" w:rsidR="007E27BC" w:rsidRPr="00057FEC" w:rsidRDefault="007E27BC" w:rsidP="00EE1A2C">
            <w:pPr>
              <w:spacing w:after="0" w:line="240" w:lineRule="auto"/>
              <w:rPr>
                <w:rFonts w:ascii="Arial" w:hAnsi="Arial" w:cs="Arial"/>
                <w:b/>
                <w:bCs/>
                <w:color w:val="000000"/>
                <w:sz w:val="20"/>
                <w:szCs w:val="20"/>
              </w:rPr>
            </w:pP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59700C"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 xml:space="preserve">Cost of production </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C37ED"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22</w:t>
            </w:r>
          </w:p>
        </w:tc>
        <w:tc>
          <w:tcPr>
            <w:tcW w:w="949" w:type="pct"/>
            <w:vMerge/>
            <w:tcBorders>
              <w:top w:val="nil"/>
              <w:left w:val="single" w:sz="4" w:space="0" w:color="auto"/>
              <w:bottom w:val="single" w:sz="4" w:space="0" w:color="000000"/>
              <w:right w:val="single" w:sz="4" w:space="0" w:color="auto"/>
            </w:tcBorders>
            <w:vAlign w:val="center"/>
            <w:hideMark/>
          </w:tcPr>
          <w:p w14:paraId="626A6872" w14:textId="77777777" w:rsidR="007E27BC" w:rsidRPr="00057FEC" w:rsidRDefault="007E27BC" w:rsidP="00EE1A2C">
            <w:pPr>
              <w:spacing w:after="0" w:line="240" w:lineRule="auto"/>
              <w:rPr>
                <w:rFonts w:ascii="Arial" w:hAnsi="Arial" w:cs="Arial"/>
                <w:color w:val="000000"/>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2735C617" w14:textId="77777777" w:rsidR="007E27BC" w:rsidRPr="00057FEC" w:rsidRDefault="007E27BC" w:rsidP="00EE1A2C">
            <w:pPr>
              <w:spacing w:after="0" w:line="240" w:lineRule="auto"/>
              <w:rPr>
                <w:rFonts w:ascii="Arial" w:hAnsi="Arial" w:cs="Arial"/>
                <w:color w:val="000000"/>
                <w:sz w:val="20"/>
                <w:szCs w:val="20"/>
              </w:rPr>
            </w:pPr>
          </w:p>
        </w:tc>
      </w:tr>
      <w:tr w:rsidR="007E27BC" w:rsidRPr="00057FEC" w14:paraId="3C850F04" w14:textId="77777777" w:rsidTr="009A3AFC">
        <w:trPr>
          <w:trHeight w:val="430"/>
        </w:trPr>
        <w:tc>
          <w:tcPr>
            <w:tcW w:w="1259" w:type="pct"/>
            <w:vMerge/>
            <w:tcBorders>
              <w:top w:val="nil"/>
              <w:left w:val="single" w:sz="4" w:space="0" w:color="auto"/>
              <w:bottom w:val="single" w:sz="4" w:space="0" w:color="auto"/>
              <w:right w:val="single" w:sz="4" w:space="0" w:color="auto"/>
            </w:tcBorders>
            <w:vAlign w:val="center"/>
            <w:hideMark/>
          </w:tcPr>
          <w:p w14:paraId="10415243" w14:textId="77777777" w:rsidR="007E27BC" w:rsidRPr="00057FEC" w:rsidRDefault="007E27BC" w:rsidP="00EE1A2C">
            <w:pPr>
              <w:spacing w:after="0" w:line="240" w:lineRule="auto"/>
              <w:rPr>
                <w:rFonts w:ascii="Arial" w:hAnsi="Arial" w:cs="Arial"/>
                <w:b/>
                <w:bCs/>
                <w:color w:val="000000"/>
                <w:sz w:val="20"/>
                <w:szCs w:val="20"/>
              </w:rPr>
            </w:pP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FDA005"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 xml:space="preserve">Marketing Cost </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0A4D4"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0</w:t>
            </w:r>
          </w:p>
        </w:tc>
        <w:tc>
          <w:tcPr>
            <w:tcW w:w="949" w:type="pct"/>
            <w:vMerge/>
            <w:tcBorders>
              <w:top w:val="nil"/>
              <w:left w:val="single" w:sz="4" w:space="0" w:color="auto"/>
              <w:bottom w:val="single" w:sz="4" w:space="0" w:color="000000"/>
              <w:right w:val="single" w:sz="4" w:space="0" w:color="auto"/>
            </w:tcBorders>
            <w:vAlign w:val="center"/>
            <w:hideMark/>
          </w:tcPr>
          <w:p w14:paraId="2AF017A8" w14:textId="77777777" w:rsidR="007E27BC" w:rsidRPr="00057FEC" w:rsidRDefault="007E27BC" w:rsidP="00EE1A2C">
            <w:pPr>
              <w:spacing w:after="0" w:line="240" w:lineRule="auto"/>
              <w:rPr>
                <w:rFonts w:ascii="Arial" w:hAnsi="Arial" w:cs="Arial"/>
                <w:color w:val="000000"/>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57C85C2D" w14:textId="77777777" w:rsidR="007E27BC" w:rsidRPr="00057FEC" w:rsidRDefault="007E27BC" w:rsidP="00EE1A2C">
            <w:pPr>
              <w:spacing w:after="0" w:line="240" w:lineRule="auto"/>
              <w:rPr>
                <w:rFonts w:ascii="Arial" w:hAnsi="Arial" w:cs="Arial"/>
                <w:color w:val="000000"/>
                <w:sz w:val="20"/>
                <w:szCs w:val="20"/>
              </w:rPr>
            </w:pPr>
          </w:p>
        </w:tc>
      </w:tr>
      <w:tr w:rsidR="007E27BC" w:rsidRPr="00057FEC" w14:paraId="6A2AC5CC" w14:textId="77777777" w:rsidTr="00EE1A2C">
        <w:trPr>
          <w:trHeight w:val="300"/>
        </w:trPr>
        <w:tc>
          <w:tcPr>
            <w:tcW w:w="1259" w:type="pct"/>
            <w:vMerge/>
            <w:tcBorders>
              <w:top w:val="nil"/>
              <w:left w:val="single" w:sz="4" w:space="0" w:color="auto"/>
              <w:bottom w:val="single" w:sz="4" w:space="0" w:color="auto"/>
              <w:right w:val="single" w:sz="4" w:space="0" w:color="auto"/>
            </w:tcBorders>
            <w:vAlign w:val="center"/>
            <w:hideMark/>
          </w:tcPr>
          <w:p w14:paraId="579DD462" w14:textId="77777777" w:rsidR="007E27BC" w:rsidRPr="00057FEC" w:rsidRDefault="007E27BC" w:rsidP="00EE1A2C">
            <w:pPr>
              <w:spacing w:after="0" w:line="240" w:lineRule="auto"/>
              <w:rPr>
                <w:rFonts w:ascii="Arial" w:hAnsi="Arial" w:cs="Arial"/>
                <w:b/>
                <w:bCs/>
                <w:color w:val="000000"/>
                <w:sz w:val="20"/>
                <w:szCs w:val="20"/>
              </w:rPr>
            </w:pP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E99BD3"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 xml:space="preserve">Margin </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BE0E5"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60</w:t>
            </w:r>
          </w:p>
        </w:tc>
        <w:tc>
          <w:tcPr>
            <w:tcW w:w="949" w:type="pct"/>
            <w:vMerge/>
            <w:tcBorders>
              <w:top w:val="nil"/>
              <w:left w:val="single" w:sz="4" w:space="0" w:color="auto"/>
              <w:bottom w:val="single" w:sz="4" w:space="0" w:color="000000"/>
              <w:right w:val="single" w:sz="4" w:space="0" w:color="auto"/>
            </w:tcBorders>
            <w:vAlign w:val="center"/>
            <w:hideMark/>
          </w:tcPr>
          <w:p w14:paraId="27BF729B" w14:textId="77777777" w:rsidR="007E27BC" w:rsidRPr="00057FEC" w:rsidRDefault="007E27BC" w:rsidP="00EE1A2C">
            <w:pPr>
              <w:spacing w:after="0" w:line="240" w:lineRule="auto"/>
              <w:rPr>
                <w:rFonts w:ascii="Arial" w:hAnsi="Arial" w:cs="Arial"/>
                <w:color w:val="000000"/>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769C6DBC" w14:textId="77777777" w:rsidR="007E27BC" w:rsidRPr="00057FEC" w:rsidRDefault="007E27BC" w:rsidP="00EE1A2C">
            <w:pPr>
              <w:spacing w:after="0" w:line="240" w:lineRule="auto"/>
              <w:rPr>
                <w:rFonts w:ascii="Arial" w:hAnsi="Arial" w:cs="Arial"/>
                <w:color w:val="000000"/>
                <w:sz w:val="20"/>
                <w:szCs w:val="20"/>
              </w:rPr>
            </w:pPr>
          </w:p>
        </w:tc>
      </w:tr>
      <w:tr w:rsidR="007E27BC" w:rsidRPr="00057FEC" w14:paraId="1AB19546" w14:textId="77777777" w:rsidTr="00EE1A2C">
        <w:trPr>
          <w:trHeight w:val="300"/>
        </w:trPr>
        <w:tc>
          <w:tcPr>
            <w:tcW w:w="125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F310BC" w14:textId="77777777" w:rsidR="007E27BC" w:rsidRPr="00057FEC" w:rsidRDefault="007E27BC" w:rsidP="00EE1A2C">
            <w:pPr>
              <w:spacing w:after="0" w:line="240" w:lineRule="auto"/>
              <w:jc w:val="center"/>
              <w:rPr>
                <w:rFonts w:ascii="Arial" w:hAnsi="Arial" w:cs="Arial"/>
                <w:b/>
                <w:bCs/>
                <w:color w:val="000000"/>
                <w:sz w:val="20"/>
                <w:szCs w:val="20"/>
              </w:rPr>
            </w:pPr>
            <w:r w:rsidRPr="00057FEC">
              <w:rPr>
                <w:rFonts w:ascii="Arial" w:hAnsi="Arial" w:cs="Arial"/>
                <w:b/>
                <w:bCs/>
                <w:color w:val="000000"/>
                <w:sz w:val="20"/>
                <w:szCs w:val="20"/>
              </w:rPr>
              <w:t>Vendor</w:t>
            </w: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D5A5CE"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 xml:space="preserve">Purchase price </w:t>
            </w:r>
          </w:p>
        </w:tc>
        <w:tc>
          <w:tcPr>
            <w:tcW w:w="780"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46C1CE"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 </w:t>
            </w:r>
          </w:p>
        </w:tc>
        <w:tc>
          <w:tcPr>
            <w:tcW w:w="949" w:type="pct"/>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1085B9E1"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 </w:t>
            </w:r>
          </w:p>
        </w:tc>
        <w:tc>
          <w:tcPr>
            <w:tcW w:w="926"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538AF7F"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 </w:t>
            </w:r>
          </w:p>
        </w:tc>
      </w:tr>
      <w:tr w:rsidR="007E27BC" w:rsidRPr="00057FEC" w14:paraId="3CD09D0B" w14:textId="77777777" w:rsidTr="00EE1A2C">
        <w:trPr>
          <w:trHeight w:val="300"/>
        </w:trPr>
        <w:tc>
          <w:tcPr>
            <w:tcW w:w="1259" w:type="pct"/>
            <w:vMerge/>
            <w:tcBorders>
              <w:top w:val="nil"/>
              <w:left w:val="single" w:sz="4" w:space="0" w:color="auto"/>
              <w:bottom w:val="single" w:sz="4" w:space="0" w:color="auto"/>
              <w:right w:val="single" w:sz="4" w:space="0" w:color="auto"/>
            </w:tcBorders>
            <w:vAlign w:val="center"/>
            <w:hideMark/>
          </w:tcPr>
          <w:p w14:paraId="29B854E7" w14:textId="77777777" w:rsidR="007E27BC" w:rsidRPr="00057FEC" w:rsidRDefault="007E27BC" w:rsidP="00EE1A2C">
            <w:pPr>
              <w:spacing w:after="0" w:line="240" w:lineRule="auto"/>
              <w:rPr>
                <w:rFonts w:ascii="Arial" w:hAnsi="Arial" w:cs="Arial"/>
                <w:b/>
                <w:bCs/>
                <w:color w:val="000000"/>
                <w:sz w:val="20"/>
                <w:szCs w:val="20"/>
              </w:rPr>
            </w:pPr>
          </w:p>
        </w:tc>
        <w:tc>
          <w:tcPr>
            <w:tcW w:w="10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9DFDC8"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Operational Cost</w:t>
            </w:r>
          </w:p>
        </w:tc>
        <w:tc>
          <w:tcPr>
            <w:tcW w:w="780" w:type="pct"/>
            <w:vMerge/>
            <w:tcBorders>
              <w:top w:val="nil"/>
              <w:left w:val="single" w:sz="4" w:space="0" w:color="auto"/>
              <w:bottom w:val="single" w:sz="4" w:space="0" w:color="auto"/>
              <w:right w:val="single" w:sz="4" w:space="0" w:color="auto"/>
            </w:tcBorders>
            <w:vAlign w:val="center"/>
            <w:hideMark/>
          </w:tcPr>
          <w:p w14:paraId="0B1DAFA9" w14:textId="77777777" w:rsidR="007E27BC" w:rsidRPr="00057FEC" w:rsidRDefault="007E27BC" w:rsidP="00EE1A2C">
            <w:pPr>
              <w:spacing w:after="0" w:line="240" w:lineRule="auto"/>
              <w:rPr>
                <w:rFonts w:ascii="Arial" w:hAnsi="Arial" w:cs="Arial"/>
                <w:color w:val="000000"/>
                <w:sz w:val="20"/>
                <w:szCs w:val="20"/>
              </w:rPr>
            </w:pPr>
          </w:p>
        </w:tc>
        <w:tc>
          <w:tcPr>
            <w:tcW w:w="949" w:type="pct"/>
            <w:vMerge/>
            <w:tcBorders>
              <w:top w:val="nil"/>
              <w:left w:val="single" w:sz="4" w:space="0" w:color="auto"/>
              <w:bottom w:val="single" w:sz="4" w:space="0" w:color="000000"/>
              <w:right w:val="single" w:sz="4" w:space="0" w:color="auto"/>
            </w:tcBorders>
            <w:vAlign w:val="center"/>
            <w:hideMark/>
          </w:tcPr>
          <w:p w14:paraId="0CE89D3F" w14:textId="77777777" w:rsidR="007E27BC" w:rsidRPr="00057FEC" w:rsidRDefault="007E27BC" w:rsidP="00EE1A2C">
            <w:pPr>
              <w:spacing w:after="0" w:line="240" w:lineRule="auto"/>
              <w:rPr>
                <w:rFonts w:ascii="Arial" w:hAnsi="Arial" w:cs="Arial"/>
                <w:color w:val="000000"/>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52E52BDD" w14:textId="77777777" w:rsidR="007E27BC" w:rsidRPr="00057FEC" w:rsidRDefault="007E27BC" w:rsidP="00EE1A2C">
            <w:pPr>
              <w:spacing w:after="0" w:line="240" w:lineRule="auto"/>
              <w:rPr>
                <w:rFonts w:ascii="Arial" w:hAnsi="Arial" w:cs="Arial"/>
                <w:color w:val="000000"/>
                <w:sz w:val="20"/>
                <w:szCs w:val="20"/>
              </w:rPr>
            </w:pPr>
          </w:p>
        </w:tc>
      </w:tr>
      <w:tr w:rsidR="007E27BC" w:rsidRPr="00057FEC" w14:paraId="04498078" w14:textId="77777777" w:rsidTr="00EE1A2C">
        <w:trPr>
          <w:trHeight w:val="300"/>
        </w:trPr>
        <w:tc>
          <w:tcPr>
            <w:tcW w:w="1259" w:type="pct"/>
            <w:vMerge/>
            <w:tcBorders>
              <w:top w:val="nil"/>
              <w:left w:val="single" w:sz="4" w:space="0" w:color="auto"/>
              <w:bottom w:val="single" w:sz="4" w:space="0" w:color="auto"/>
              <w:right w:val="single" w:sz="4" w:space="0" w:color="auto"/>
            </w:tcBorders>
            <w:vAlign w:val="center"/>
            <w:hideMark/>
          </w:tcPr>
          <w:p w14:paraId="2A258E15" w14:textId="77777777" w:rsidR="007E27BC" w:rsidRPr="00057FEC" w:rsidRDefault="007E27BC" w:rsidP="00EE1A2C">
            <w:pPr>
              <w:spacing w:after="0" w:line="240" w:lineRule="auto"/>
              <w:rPr>
                <w:rFonts w:ascii="Arial" w:hAnsi="Arial" w:cs="Arial"/>
                <w:b/>
                <w:bCs/>
                <w:color w:val="000000"/>
                <w:sz w:val="20"/>
                <w:szCs w:val="20"/>
              </w:rPr>
            </w:pP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C8825C"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Margin</w:t>
            </w:r>
          </w:p>
        </w:tc>
        <w:tc>
          <w:tcPr>
            <w:tcW w:w="780" w:type="pct"/>
            <w:vMerge/>
            <w:tcBorders>
              <w:top w:val="nil"/>
              <w:left w:val="single" w:sz="4" w:space="0" w:color="auto"/>
              <w:bottom w:val="single" w:sz="4" w:space="0" w:color="auto"/>
              <w:right w:val="single" w:sz="4" w:space="0" w:color="auto"/>
            </w:tcBorders>
            <w:vAlign w:val="center"/>
            <w:hideMark/>
          </w:tcPr>
          <w:p w14:paraId="103DEF3F" w14:textId="77777777" w:rsidR="007E27BC" w:rsidRPr="00057FEC" w:rsidRDefault="007E27BC" w:rsidP="00EE1A2C">
            <w:pPr>
              <w:spacing w:after="0" w:line="240" w:lineRule="auto"/>
              <w:rPr>
                <w:rFonts w:ascii="Arial" w:hAnsi="Arial" w:cs="Arial"/>
                <w:color w:val="000000"/>
                <w:sz w:val="20"/>
                <w:szCs w:val="20"/>
              </w:rPr>
            </w:pPr>
          </w:p>
        </w:tc>
        <w:tc>
          <w:tcPr>
            <w:tcW w:w="949" w:type="pct"/>
            <w:vMerge/>
            <w:tcBorders>
              <w:top w:val="nil"/>
              <w:left w:val="single" w:sz="4" w:space="0" w:color="auto"/>
              <w:bottom w:val="single" w:sz="4" w:space="0" w:color="000000"/>
              <w:right w:val="single" w:sz="4" w:space="0" w:color="auto"/>
            </w:tcBorders>
            <w:vAlign w:val="center"/>
            <w:hideMark/>
          </w:tcPr>
          <w:p w14:paraId="3310060D" w14:textId="77777777" w:rsidR="007E27BC" w:rsidRPr="00057FEC" w:rsidRDefault="007E27BC" w:rsidP="00EE1A2C">
            <w:pPr>
              <w:spacing w:after="0" w:line="240" w:lineRule="auto"/>
              <w:rPr>
                <w:rFonts w:ascii="Arial" w:hAnsi="Arial" w:cs="Arial"/>
                <w:color w:val="000000"/>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08C4E31D" w14:textId="77777777" w:rsidR="007E27BC" w:rsidRPr="00057FEC" w:rsidRDefault="007E27BC" w:rsidP="00EE1A2C">
            <w:pPr>
              <w:spacing w:after="0" w:line="240" w:lineRule="auto"/>
              <w:rPr>
                <w:rFonts w:ascii="Arial" w:hAnsi="Arial" w:cs="Arial"/>
                <w:color w:val="000000"/>
                <w:sz w:val="20"/>
                <w:szCs w:val="20"/>
              </w:rPr>
            </w:pPr>
          </w:p>
        </w:tc>
      </w:tr>
      <w:tr w:rsidR="007E27BC" w:rsidRPr="00057FEC" w14:paraId="6D40BE49" w14:textId="77777777" w:rsidTr="009A3AFC">
        <w:trPr>
          <w:trHeight w:val="411"/>
        </w:trPr>
        <w:tc>
          <w:tcPr>
            <w:tcW w:w="125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D22029" w14:textId="77777777" w:rsidR="007E27BC" w:rsidRPr="00057FEC" w:rsidRDefault="007E27BC" w:rsidP="00EE1A2C">
            <w:pPr>
              <w:spacing w:after="0" w:line="240" w:lineRule="auto"/>
              <w:jc w:val="center"/>
              <w:rPr>
                <w:rFonts w:ascii="Arial" w:hAnsi="Arial" w:cs="Arial"/>
                <w:b/>
                <w:bCs/>
                <w:color w:val="000000"/>
                <w:sz w:val="20"/>
                <w:szCs w:val="20"/>
              </w:rPr>
            </w:pPr>
            <w:r w:rsidRPr="00057FEC">
              <w:rPr>
                <w:rFonts w:ascii="Arial" w:hAnsi="Arial" w:cs="Arial"/>
                <w:b/>
                <w:bCs/>
                <w:color w:val="000000"/>
                <w:sz w:val="20"/>
                <w:szCs w:val="20"/>
              </w:rPr>
              <w:t xml:space="preserve">Facilitator </w:t>
            </w: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2890F3"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 xml:space="preserve">Purchase price </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D7BC5"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82</w:t>
            </w:r>
          </w:p>
        </w:tc>
        <w:tc>
          <w:tcPr>
            <w:tcW w:w="949"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C91DE99"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3.5</w:t>
            </w:r>
          </w:p>
        </w:tc>
        <w:tc>
          <w:tcPr>
            <w:tcW w:w="926"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03158FF8"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8.9</w:t>
            </w:r>
          </w:p>
        </w:tc>
      </w:tr>
      <w:tr w:rsidR="007E27BC" w:rsidRPr="00057FEC" w14:paraId="5E33FE77" w14:textId="77777777" w:rsidTr="009A3AFC">
        <w:trPr>
          <w:trHeight w:val="418"/>
        </w:trPr>
        <w:tc>
          <w:tcPr>
            <w:tcW w:w="1259" w:type="pct"/>
            <w:vMerge/>
            <w:tcBorders>
              <w:top w:val="nil"/>
              <w:left w:val="single" w:sz="4" w:space="0" w:color="auto"/>
              <w:bottom w:val="single" w:sz="4" w:space="0" w:color="auto"/>
              <w:right w:val="single" w:sz="4" w:space="0" w:color="auto"/>
            </w:tcBorders>
            <w:vAlign w:val="center"/>
            <w:hideMark/>
          </w:tcPr>
          <w:p w14:paraId="67D0E244" w14:textId="77777777" w:rsidR="007E27BC" w:rsidRPr="00057FEC" w:rsidRDefault="007E27BC" w:rsidP="00EE1A2C">
            <w:pPr>
              <w:spacing w:after="0" w:line="240" w:lineRule="auto"/>
              <w:rPr>
                <w:rFonts w:ascii="Arial" w:hAnsi="Arial" w:cs="Arial"/>
                <w:b/>
                <w:bCs/>
                <w:color w:val="000000"/>
                <w:sz w:val="20"/>
                <w:szCs w:val="20"/>
              </w:rPr>
            </w:pPr>
          </w:p>
        </w:tc>
        <w:tc>
          <w:tcPr>
            <w:tcW w:w="10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854343"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Operational Cost</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724525"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31.32</w:t>
            </w:r>
          </w:p>
        </w:tc>
        <w:tc>
          <w:tcPr>
            <w:tcW w:w="949" w:type="pct"/>
            <w:vMerge/>
            <w:tcBorders>
              <w:top w:val="nil"/>
              <w:left w:val="single" w:sz="4" w:space="0" w:color="auto"/>
              <w:bottom w:val="single" w:sz="4" w:space="0" w:color="000000"/>
              <w:right w:val="single" w:sz="4" w:space="0" w:color="auto"/>
            </w:tcBorders>
            <w:vAlign w:val="center"/>
            <w:hideMark/>
          </w:tcPr>
          <w:p w14:paraId="4CD3742F" w14:textId="77777777" w:rsidR="007E27BC" w:rsidRPr="00057FEC" w:rsidRDefault="007E27BC" w:rsidP="00EE1A2C">
            <w:pPr>
              <w:spacing w:after="0" w:line="240" w:lineRule="auto"/>
              <w:rPr>
                <w:rFonts w:ascii="Arial" w:hAnsi="Arial" w:cs="Arial"/>
                <w:color w:val="000000"/>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671CFD72" w14:textId="77777777" w:rsidR="007E27BC" w:rsidRPr="00057FEC" w:rsidRDefault="007E27BC" w:rsidP="00EE1A2C">
            <w:pPr>
              <w:spacing w:after="0" w:line="240" w:lineRule="auto"/>
              <w:rPr>
                <w:rFonts w:ascii="Arial" w:hAnsi="Arial" w:cs="Arial"/>
                <w:color w:val="000000"/>
                <w:sz w:val="20"/>
                <w:szCs w:val="20"/>
              </w:rPr>
            </w:pPr>
          </w:p>
        </w:tc>
      </w:tr>
      <w:tr w:rsidR="007E27BC" w:rsidRPr="00057FEC" w14:paraId="57B3C55D" w14:textId="77777777" w:rsidTr="00EE1A2C">
        <w:trPr>
          <w:trHeight w:val="315"/>
        </w:trPr>
        <w:tc>
          <w:tcPr>
            <w:tcW w:w="1259" w:type="pct"/>
            <w:vMerge/>
            <w:tcBorders>
              <w:top w:val="nil"/>
              <w:left w:val="single" w:sz="4" w:space="0" w:color="auto"/>
              <w:bottom w:val="single" w:sz="4" w:space="0" w:color="auto"/>
              <w:right w:val="single" w:sz="4" w:space="0" w:color="auto"/>
            </w:tcBorders>
            <w:vAlign w:val="center"/>
            <w:hideMark/>
          </w:tcPr>
          <w:p w14:paraId="0BB60555" w14:textId="77777777" w:rsidR="007E27BC" w:rsidRPr="00057FEC" w:rsidRDefault="007E27BC" w:rsidP="00EE1A2C">
            <w:pPr>
              <w:spacing w:after="0" w:line="240" w:lineRule="auto"/>
              <w:rPr>
                <w:rFonts w:ascii="Arial" w:hAnsi="Arial" w:cs="Arial"/>
                <w:b/>
                <w:bCs/>
                <w:color w:val="000000"/>
                <w:sz w:val="20"/>
                <w:szCs w:val="20"/>
              </w:rPr>
            </w:pP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F74925"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Margin</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E0449"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22.68</w:t>
            </w:r>
          </w:p>
        </w:tc>
        <w:tc>
          <w:tcPr>
            <w:tcW w:w="949" w:type="pct"/>
            <w:vMerge/>
            <w:tcBorders>
              <w:top w:val="nil"/>
              <w:left w:val="single" w:sz="4" w:space="0" w:color="auto"/>
              <w:bottom w:val="single" w:sz="4" w:space="0" w:color="000000"/>
              <w:right w:val="single" w:sz="4" w:space="0" w:color="auto"/>
            </w:tcBorders>
            <w:vAlign w:val="center"/>
            <w:hideMark/>
          </w:tcPr>
          <w:p w14:paraId="59B710F3" w14:textId="77777777" w:rsidR="007E27BC" w:rsidRPr="00057FEC" w:rsidRDefault="007E27BC" w:rsidP="00EE1A2C">
            <w:pPr>
              <w:spacing w:after="0" w:line="240" w:lineRule="auto"/>
              <w:rPr>
                <w:rFonts w:ascii="Arial" w:hAnsi="Arial" w:cs="Arial"/>
                <w:color w:val="000000"/>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5F122F77" w14:textId="77777777" w:rsidR="007E27BC" w:rsidRPr="00057FEC" w:rsidRDefault="007E27BC" w:rsidP="00EE1A2C">
            <w:pPr>
              <w:spacing w:after="0" w:line="240" w:lineRule="auto"/>
              <w:rPr>
                <w:rFonts w:ascii="Arial" w:hAnsi="Arial" w:cs="Arial"/>
                <w:color w:val="000000"/>
                <w:sz w:val="20"/>
                <w:szCs w:val="20"/>
              </w:rPr>
            </w:pPr>
          </w:p>
        </w:tc>
      </w:tr>
      <w:tr w:rsidR="007E27BC" w:rsidRPr="00057FEC" w14:paraId="206D1B19" w14:textId="77777777" w:rsidTr="009A3AFC">
        <w:trPr>
          <w:trHeight w:val="411"/>
        </w:trPr>
        <w:tc>
          <w:tcPr>
            <w:tcW w:w="1259"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A77886" w14:textId="77777777" w:rsidR="007E27BC" w:rsidRPr="00057FEC" w:rsidRDefault="007E27BC" w:rsidP="00EE1A2C">
            <w:pPr>
              <w:spacing w:after="0" w:line="240" w:lineRule="auto"/>
              <w:jc w:val="center"/>
              <w:rPr>
                <w:rFonts w:ascii="Arial" w:hAnsi="Arial" w:cs="Arial"/>
                <w:b/>
                <w:bCs/>
                <w:color w:val="000000"/>
                <w:sz w:val="20"/>
                <w:szCs w:val="20"/>
              </w:rPr>
            </w:pPr>
            <w:r w:rsidRPr="00057FEC">
              <w:rPr>
                <w:rFonts w:ascii="Arial" w:hAnsi="Arial" w:cs="Arial"/>
                <w:b/>
                <w:bCs/>
                <w:color w:val="000000"/>
                <w:sz w:val="20"/>
                <w:szCs w:val="20"/>
              </w:rPr>
              <w:t xml:space="preserve">Exporter/famers as exporter  </w:t>
            </w: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C76A33"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Purchase price</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41DEDF"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136</w:t>
            </w:r>
          </w:p>
        </w:tc>
        <w:tc>
          <w:tcPr>
            <w:tcW w:w="949"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2C1001A2"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91.8</w:t>
            </w:r>
          </w:p>
        </w:tc>
        <w:tc>
          <w:tcPr>
            <w:tcW w:w="926"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vAlign w:val="center"/>
            <w:hideMark/>
          </w:tcPr>
          <w:p w14:paraId="7D1B6E8D"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100</w:t>
            </w:r>
          </w:p>
        </w:tc>
      </w:tr>
      <w:tr w:rsidR="007E27BC" w:rsidRPr="00057FEC" w14:paraId="101CA976" w14:textId="77777777" w:rsidTr="00EE1A2C">
        <w:trPr>
          <w:trHeight w:val="630"/>
        </w:trPr>
        <w:tc>
          <w:tcPr>
            <w:tcW w:w="1259" w:type="pct"/>
            <w:vMerge/>
            <w:tcBorders>
              <w:top w:val="nil"/>
              <w:left w:val="single" w:sz="4" w:space="0" w:color="auto"/>
              <w:bottom w:val="single" w:sz="4" w:space="0" w:color="auto"/>
              <w:right w:val="single" w:sz="4" w:space="0" w:color="auto"/>
            </w:tcBorders>
            <w:vAlign w:val="center"/>
            <w:hideMark/>
          </w:tcPr>
          <w:p w14:paraId="14B55BEF" w14:textId="77777777" w:rsidR="007E27BC" w:rsidRPr="00057FEC" w:rsidRDefault="007E27BC" w:rsidP="00EE1A2C">
            <w:pPr>
              <w:spacing w:after="0" w:line="240" w:lineRule="auto"/>
              <w:rPr>
                <w:rFonts w:ascii="Arial" w:hAnsi="Arial" w:cs="Arial"/>
                <w:b/>
                <w:bCs/>
                <w:color w:val="000000"/>
                <w:sz w:val="20"/>
                <w:szCs w:val="20"/>
              </w:rPr>
            </w:pPr>
          </w:p>
        </w:tc>
        <w:tc>
          <w:tcPr>
            <w:tcW w:w="10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4AF1A"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Operational Cost</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E32AA"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505.9</w:t>
            </w:r>
          </w:p>
        </w:tc>
        <w:tc>
          <w:tcPr>
            <w:tcW w:w="949" w:type="pct"/>
            <w:vMerge/>
            <w:tcBorders>
              <w:top w:val="nil"/>
              <w:left w:val="single" w:sz="4" w:space="0" w:color="auto"/>
              <w:bottom w:val="single" w:sz="4" w:space="0" w:color="000000"/>
              <w:right w:val="single" w:sz="4" w:space="0" w:color="auto"/>
            </w:tcBorders>
            <w:vAlign w:val="center"/>
            <w:hideMark/>
          </w:tcPr>
          <w:p w14:paraId="1EBA82C5" w14:textId="77777777" w:rsidR="007E27BC" w:rsidRPr="00057FEC" w:rsidRDefault="007E27BC" w:rsidP="00EE1A2C">
            <w:pPr>
              <w:spacing w:after="0" w:line="240" w:lineRule="auto"/>
              <w:rPr>
                <w:rFonts w:ascii="Arial" w:hAnsi="Arial" w:cs="Arial"/>
                <w:color w:val="000000"/>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74377F54" w14:textId="77777777" w:rsidR="007E27BC" w:rsidRPr="00057FEC" w:rsidRDefault="007E27BC" w:rsidP="00EE1A2C">
            <w:pPr>
              <w:spacing w:after="0" w:line="240" w:lineRule="auto"/>
              <w:rPr>
                <w:rFonts w:ascii="Arial" w:hAnsi="Arial" w:cs="Arial"/>
                <w:color w:val="000000"/>
                <w:sz w:val="20"/>
                <w:szCs w:val="20"/>
              </w:rPr>
            </w:pPr>
          </w:p>
        </w:tc>
      </w:tr>
      <w:tr w:rsidR="007E27BC" w:rsidRPr="00057FEC" w14:paraId="6E544F82" w14:textId="77777777" w:rsidTr="00EE1A2C">
        <w:trPr>
          <w:trHeight w:val="315"/>
        </w:trPr>
        <w:tc>
          <w:tcPr>
            <w:tcW w:w="1259" w:type="pct"/>
            <w:vMerge/>
            <w:tcBorders>
              <w:top w:val="nil"/>
              <w:left w:val="single" w:sz="4" w:space="0" w:color="auto"/>
              <w:bottom w:val="single" w:sz="4" w:space="0" w:color="auto"/>
              <w:right w:val="single" w:sz="4" w:space="0" w:color="auto"/>
            </w:tcBorders>
            <w:vAlign w:val="center"/>
            <w:hideMark/>
          </w:tcPr>
          <w:p w14:paraId="369DD5BB" w14:textId="77777777" w:rsidR="007E27BC" w:rsidRPr="00057FEC" w:rsidRDefault="007E27BC" w:rsidP="00EE1A2C">
            <w:pPr>
              <w:spacing w:after="0" w:line="240" w:lineRule="auto"/>
              <w:rPr>
                <w:rFonts w:ascii="Arial" w:hAnsi="Arial" w:cs="Arial"/>
                <w:b/>
                <w:bCs/>
                <w:color w:val="000000"/>
                <w:sz w:val="20"/>
                <w:szCs w:val="20"/>
              </w:rPr>
            </w:pP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1D33CF"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Margin</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5973F9"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899.94</w:t>
            </w:r>
          </w:p>
        </w:tc>
        <w:tc>
          <w:tcPr>
            <w:tcW w:w="949" w:type="pct"/>
            <w:vMerge/>
            <w:tcBorders>
              <w:top w:val="nil"/>
              <w:left w:val="single" w:sz="4" w:space="0" w:color="auto"/>
              <w:bottom w:val="single" w:sz="4" w:space="0" w:color="000000"/>
              <w:right w:val="single" w:sz="4" w:space="0" w:color="auto"/>
            </w:tcBorders>
            <w:vAlign w:val="center"/>
            <w:hideMark/>
          </w:tcPr>
          <w:p w14:paraId="11C30741" w14:textId="77777777" w:rsidR="007E27BC" w:rsidRPr="00057FEC" w:rsidRDefault="007E27BC" w:rsidP="00EE1A2C">
            <w:pPr>
              <w:spacing w:after="0" w:line="240" w:lineRule="auto"/>
              <w:rPr>
                <w:rFonts w:ascii="Arial" w:hAnsi="Arial" w:cs="Arial"/>
                <w:color w:val="000000"/>
                <w:sz w:val="20"/>
                <w:szCs w:val="20"/>
              </w:rPr>
            </w:pPr>
          </w:p>
        </w:tc>
        <w:tc>
          <w:tcPr>
            <w:tcW w:w="926" w:type="pct"/>
            <w:vMerge/>
            <w:tcBorders>
              <w:top w:val="nil"/>
              <w:left w:val="single" w:sz="4" w:space="0" w:color="auto"/>
              <w:bottom w:val="single" w:sz="4" w:space="0" w:color="000000"/>
              <w:right w:val="single" w:sz="4" w:space="0" w:color="auto"/>
            </w:tcBorders>
            <w:vAlign w:val="center"/>
            <w:hideMark/>
          </w:tcPr>
          <w:p w14:paraId="01F9FC65" w14:textId="77777777" w:rsidR="007E27BC" w:rsidRPr="00057FEC" w:rsidRDefault="007E27BC" w:rsidP="00EE1A2C">
            <w:pPr>
              <w:spacing w:after="0" w:line="240" w:lineRule="auto"/>
              <w:rPr>
                <w:rFonts w:ascii="Arial" w:hAnsi="Arial" w:cs="Arial"/>
                <w:color w:val="000000"/>
                <w:sz w:val="20"/>
                <w:szCs w:val="20"/>
              </w:rPr>
            </w:pPr>
          </w:p>
        </w:tc>
      </w:tr>
      <w:tr w:rsidR="007E27BC" w:rsidRPr="00057FEC" w14:paraId="01DDEE45" w14:textId="77777777" w:rsidTr="00EE1A2C">
        <w:trPr>
          <w:trHeight w:val="315"/>
        </w:trPr>
        <w:tc>
          <w:tcPr>
            <w:tcW w:w="1259"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7B1D80" w14:textId="77777777" w:rsidR="007E27BC" w:rsidRPr="00057FEC" w:rsidRDefault="007E27BC" w:rsidP="00EE1A2C">
            <w:pPr>
              <w:spacing w:after="0" w:line="240" w:lineRule="auto"/>
              <w:jc w:val="both"/>
              <w:rPr>
                <w:rFonts w:ascii="Arial" w:hAnsi="Arial" w:cs="Arial"/>
                <w:b/>
                <w:bCs/>
                <w:color w:val="000000"/>
                <w:sz w:val="20"/>
                <w:szCs w:val="20"/>
              </w:rPr>
            </w:pPr>
            <w:r w:rsidRPr="00057FEC">
              <w:rPr>
                <w:rFonts w:ascii="Arial" w:hAnsi="Arial" w:cs="Arial"/>
                <w:b/>
                <w:bCs/>
                <w:color w:val="000000"/>
                <w:sz w:val="20"/>
                <w:szCs w:val="20"/>
              </w:rPr>
              <w:t xml:space="preserve">Exported Price </w:t>
            </w:r>
          </w:p>
        </w:tc>
        <w:tc>
          <w:tcPr>
            <w:tcW w:w="108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2777DE" w14:textId="77777777" w:rsidR="007E27BC" w:rsidRPr="00057FEC" w:rsidRDefault="007E27BC" w:rsidP="00EE1A2C">
            <w:pPr>
              <w:spacing w:after="0" w:line="240" w:lineRule="auto"/>
              <w:jc w:val="both"/>
              <w:rPr>
                <w:rFonts w:ascii="Arial" w:hAnsi="Arial" w:cs="Arial"/>
                <w:color w:val="000000"/>
                <w:sz w:val="20"/>
                <w:szCs w:val="20"/>
              </w:rPr>
            </w:pPr>
            <w:r w:rsidRPr="00057FEC">
              <w:rPr>
                <w:rFonts w:ascii="Arial" w:hAnsi="Arial" w:cs="Arial"/>
                <w:color w:val="000000"/>
                <w:sz w:val="20"/>
                <w:szCs w:val="20"/>
              </w:rPr>
              <w:t> </w:t>
            </w:r>
          </w:p>
        </w:tc>
        <w:tc>
          <w:tcPr>
            <w:tcW w:w="7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E3440"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1541.84</w:t>
            </w:r>
          </w:p>
        </w:tc>
        <w:tc>
          <w:tcPr>
            <w:tcW w:w="94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97425B" w14:textId="77777777" w:rsidR="007E27BC" w:rsidRPr="00057FEC" w:rsidRDefault="007E27BC" w:rsidP="00EE1A2C">
            <w:pPr>
              <w:spacing w:after="0" w:line="240" w:lineRule="auto"/>
              <w:jc w:val="center"/>
              <w:rPr>
                <w:rFonts w:ascii="Arial" w:hAnsi="Arial" w:cs="Arial"/>
                <w:color w:val="000000"/>
                <w:sz w:val="20"/>
                <w:szCs w:val="20"/>
              </w:rPr>
            </w:pPr>
            <w:r w:rsidRPr="00057FEC">
              <w:rPr>
                <w:rFonts w:ascii="Arial" w:hAnsi="Arial" w:cs="Arial"/>
                <w:color w:val="000000"/>
                <w:sz w:val="20"/>
                <w:szCs w:val="20"/>
              </w:rPr>
              <w:t>100</w:t>
            </w:r>
          </w:p>
        </w:tc>
        <w:tc>
          <w:tcPr>
            <w:tcW w:w="926" w:type="pct"/>
            <w:vMerge/>
            <w:tcBorders>
              <w:top w:val="nil"/>
              <w:left w:val="single" w:sz="4" w:space="0" w:color="auto"/>
              <w:bottom w:val="single" w:sz="4" w:space="0" w:color="000000"/>
              <w:right w:val="single" w:sz="4" w:space="0" w:color="auto"/>
            </w:tcBorders>
            <w:vAlign w:val="center"/>
            <w:hideMark/>
          </w:tcPr>
          <w:p w14:paraId="26D9855C" w14:textId="77777777" w:rsidR="007E27BC" w:rsidRPr="00057FEC" w:rsidRDefault="007E27BC" w:rsidP="00EE1A2C">
            <w:pPr>
              <w:spacing w:after="0" w:line="240" w:lineRule="auto"/>
              <w:rPr>
                <w:rFonts w:ascii="Arial" w:hAnsi="Arial" w:cs="Arial"/>
                <w:color w:val="000000"/>
                <w:sz w:val="20"/>
                <w:szCs w:val="20"/>
              </w:rPr>
            </w:pPr>
          </w:p>
        </w:tc>
      </w:tr>
    </w:tbl>
    <w:p w14:paraId="3A0A8A5C" w14:textId="77777777" w:rsidR="007E27BC" w:rsidRPr="00057FEC" w:rsidRDefault="007E27BC" w:rsidP="00967602">
      <w:pPr>
        <w:jc w:val="both"/>
        <w:rPr>
          <w:rFonts w:ascii="Arial" w:hAnsi="Arial" w:cs="Arial"/>
          <w:b/>
          <w:sz w:val="20"/>
          <w:szCs w:val="20"/>
        </w:rPr>
      </w:pPr>
      <w:r w:rsidRPr="00057FEC">
        <w:rPr>
          <w:rFonts w:ascii="Arial" w:hAnsi="Arial" w:cs="Arial"/>
          <w:b/>
          <w:sz w:val="20"/>
          <w:szCs w:val="20"/>
        </w:rPr>
        <w:t xml:space="preserve"> </w:t>
      </w:r>
    </w:p>
    <w:p w14:paraId="416AB53B" w14:textId="77777777" w:rsidR="00967602" w:rsidRPr="00057FEC" w:rsidRDefault="001F6273" w:rsidP="00967602">
      <w:pPr>
        <w:jc w:val="both"/>
        <w:rPr>
          <w:rFonts w:ascii="Arial" w:hAnsi="Arial" w:cs="Arial"/>
          <w:b/>
          <w:sz w:val="20"/>
          <w:szCs w:val="20"/>
        </w:rPr>
      </w:pPr>
      <w:r w:rsidRPr="00057FEC">
        <w:rPr>
          <w:rFonts w:ascii="Arial" w:hAnsi="Arial" w:cs="Arial"/>
          <w:b/>
          <w:sz w:val="20"/>
          <w:szCs w:val="20"/>
        </w:rPr>
        <w:t>Table 3</w:t>
      </w:r>
      <w:r w:rsidR="00967602" w:rsidRPr="00057FEC">
        <w:rPr>
          <w:rFonts w:ascii="Arial" w:hAnsi="Arial" w:cs="Arial"/>
          <w:b/>
          <w:sz w:val="20"/>
          <w:szCs w:val="20"/>
        </w:rPr>
        <w:t xml:space="preserve"> Channel III value addition in fresh mango exports</w:t>
      </w:r>
    </w:p>
    <w:tbl>
      <w:tblPr>
        <w:tblW w:w="5000" w:type="pct"/>
        <w:tblLook w:val="04A0" w:firstRow="1" w:lastRow="0" w:firstColumn="1" w:lastColumn="0" w:noHBand="0" w:noVBand="1"/>
      </w:tblPr>
      <w:tblGrid>
        <w:gridCol w:w="2129"/>
        <w:gridCol w:w="1843"/>
        <w:gridCol w:w="1401"/>
        <w:gridCol w:w="1745"/>
        <w:gridCol w:w="2124"/>
      </w:tblGrid>
      <w:tr w:rsidR="007E27BC" w:rsidRPr="00057FEC" w14:paraId="1E9F5717" w14:textId="77777777" w:rsidTr="00EE1A2C">
        <w:trPr>
          <w:trHeight w:val="945"/>
        </w:trPr>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B75FB1"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Stake Holders</w:t>
            </w:r>
          </w:p>
        </w:tc>
        <w:tc>
          <w:tcPr>
            <w:tcW w:w="997" w:type="pct"/>
            <w:tcBorders>
              <w:top w:val="single" w:sz="4" w:space="0" w:color="auto"/>
              <w:left w:val="nil"/>
              <w:bottom w:val="single" w:sz="4" w:space="0" w:color="auto"/>
              <w:right w:val="single" w:sz="4" w:space="0" w:color="auto"/>
            </w:tcBorders>
            <w:shd w:val="clear" w:color="auto" w:fill="auto"/>
            <w:vAlign w:val="center"/>
            <w:hideMark/>
          </w:tcPr>
          <w:p w14:paraId="56DED92C"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Particulars</w:t>
            </w:r>
          </w:p>
        </w:tc>
        <w:tc>
          <w:tcPr>
            <w:tcW w:w="758" w:type="pct"/>
            <w:tcBorders>
              <w:top w:val="single" w:sz="4" w:space="0" w:color="auto"/>
              <w:left w:val="nil"/>
              <w:bottom w:val="single" w:sz="4" w:space="0" w:color="auto"/>
              <w:right w:val="single" w:sz="4" w:space="0" w:color="auto"/>
            </w:tcBorders>
            <w:shd w:val="clear" w:color="auto" w:fill="auto"/>
            <w:vAlign w:val="center"/>
            <w:hideMark/>
          </w:tcPr>
          <w:p w14:paraId="3E3E5EF3" w14:textId="77777777" w:rsidR="007E27BC" w:rsidRPr="00057FEC" w:rsidRDefault="007E27BC" w:rsidP="007E27BC">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Channels III</w:t>
            </w:r>
          </w:p>
        </w:tc>
        <w:tc>
          <w:tcPr>
            <w:tcW w:w="944" w:type="pct"/>
            <w:tcBorders>
              <w:top w:val="single" w:sz="4" w:space="0" w:color="auto"/>
              <w:left w:val="nil"/>
              <w:bottom w:val="single" w:sz="4" w:space="0" w:color="auto"/>
              <w:right w:val="single" w:sz="4" w:space="0" w:color="auto"/>
            </w:tcBorders>
            <w:shd w:val="clear" w:color="auto" w:fill="auto"/>
            <w:vAlign w:val="center"/>
            <w:hideMark/>
          </w:tcPr>
          <w:p w14:paraId="79CD74AE"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Value Contributing at each stage</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5A022056"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Compounded value chain</w:t>
            </w:r>
          </w:p>
        </w:tc>
      </w:tr>
      <w:tr w:rsidR="007E27BC" w:rsidRPr="00057FEC" w14:paraId="467122F1" w14:textId="77777777" w:rsidTr="00EE1A2C">
        <w:trPr>
          <w:trHeight w:val="315"/>
        </w:trPr>
        <w:tc>
          <w:tcPr>
            <w:tcW w:w="1152" w:type="pct"/>
            <w:vMerge w:val="restart"/>
            <w:tcBorders>
              <w:top w:val="nil"/>
              <w:left w:val="single" w:sz="4" w:space="0" w:color="auto"/>
              <w:bottom w:val="single" w:sz="4" w:space="0" w:color="auto"/>
              <w:right w:val="single" w:sz="4" w:space="0" w:color="auto"/>
            </w:tcBorders>
            <w:shd w:val="clear" w:color="auto" w:fill="auto"/>
            <w:vAlign w:val="center"/>
            <w:hideMark/>
          </w:tcPr>
          <w:p w14:paraId="61DCCAA5" w14:textId="77777777" w:rsidR="007E27BC" w:rsidRPr="00057FEC" w:rsidRDefault="007E27BC" w:rsidP="007E27BC">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Famers</w:t>
            </w:r>
          </w:p>
        </w:tc>
        <w:tc>
          <w:tcPr>
            <w:tcW w:w="997" w:type="pct"/>
            <w:tcBorders>
              <w:top w:val="nil"/>
              <w:left w:val="nil"/>
              <w:bottom w:val="single" w:sz="4" w:space="0" w:color="auto"/>
              <w:right w:val="single" w:sz="4" w:space="0" w:color="auto"/>
            </w:tcBorders>
            <w:shd w:val="clear" w:color="auto" w:fill="auto"/>
            <w:vAlign w:val="center"/>
            <w:hideMark/>
          </w:tcPr>
          <w:p w14:paraId="6E570C1B"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Selling Price </w:t>
            </w:r>
          </w:p>
        </w:tc>
        <w:tc>
          <w:tcPr>
            <w:tcW w:w="758" w:type="pct"/>
            <w:tcBorders>
              <w:top w:val="nil"/>
              <w:left w:val="nil"/>
              <w:bottom w:val="single" w:sz="4" w:space="0" w:color="auto"/>
              <w:right w:val="single" w:sz="4" w:space="0" w:color="auto"/>
            </w:tcBorders>
            <w:shd w:val="clear" w:color="auto" w:fill="auto"/>
            <w:noWrap/>
            <w:vAlign w:val="center"/>
            <w:hideMark/>
          </w:tcPr>
          <w:p w14:paraId="1C7864CB"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26.8</w:t>
            </w:r>
          </w:p>
        </w:tc>
        <w:tc>
          <w:tcPr>
            <w:tcW w:w="94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1BF7252"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1.74</w:t>
            </w:r>
          </w:p>
        </w:tc>
        <w:tc>
          <w:tcPr>
            <w:tcW w:w="114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891A4EE"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1.26</w:t>
            </w:r>
          </w:p>
        </w:tc>
      </w:tr>
      <w:tr w:rsidR="007E27BC" w:rsidRPr="00057FEC" w14:paraId="23B347CB" w14:textId="77777777" w:rsidTr="00EE1A2C">
        <w:trPr>
          <w:trHeight w:val="630"/>
        </w:trPr>
        <w:tc>
          <w:tcPr>
            <w:tcW w:w="1152" w:type="pct"/>
            <w:vMerge/>
            <w:tcBorders>
              <w:top w:val="nil"/>
              <w:left w:val="single" w:sz="4" w:space="0" w:color="auto"/>
              <w:bottom w:val="single" w:sz="4" w:space="0" w:color="auto"/>
              <w:right w:val="single" w:sz="4" w:space="0" w:color="auto"/>
            </w:tcBorders>
            <w:vAlign w:val="center"/>
            <w:hideMark/>
          </w:tcPr>
          <w:p w14:paraId="7D564147"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p>
        </w:tc>
        <w:tc>
          <w:tcPr>
            <w:tcW w:w="997" w:type="pct"/>
            <w:tcBorders>
              <w:top w:val="nil"/>
              <w:left w:val="nil"/>
              <w:bottom w:val="single" w:sz="4" w:space="0" w:color="auto"/>
              <w:right w:val="single" w:sz="4" w:space="0" w:color="auto"/>
            </w:tcBorders>
            <w:shd w:val="clear" w:color="auto" w:fill="auto"/>
            <w:vAlign w:val="center"/>
            <w:hideMark/>
          </w:tcPr>
          <w:p w14:paraId="711336CD"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Cost of production </w:t>
            </w:r>
          </w:p>
        </w:tc>
        <w:tc>
          <w:tcPr>
            <w:tcW w:w="758" w:type="pct"/>
            <w:tcBorders>
              <w:top w:val="nil"/>
              <w:left w:val="nil"/>
              <w:bottom w:val="single" w:sz="4" w:space="0" w:color="auto"/>
              <w:right w:val="single" w:sz="4" w:space="0" w:color="auto"/>
            </w:tcBorders>
            <w:shd w:val="clear" w:color="auto" w:fill="auto"/>
            <w:noWrap/>
            <w:vAlign w:val="center"/>
            <w:hideMark/>
          </w:tcPr>
          <w:p w14:paraId="092A59FA"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22</w:t>
            </w:r>
          </w:p>
        </w:tc>
        <w:tc>
          <w:tcPr>
            <w:tcW w:w="944" w:type="pct"/>
            <w:vMerge/>
            <w:tcBorders>
              <w:top w:val="nil"/>
              <w:left w:val="single" w:sz="4" w:space="0" w:color="auto"/>
              <w:bottom w:val="single" w:sz="4" w:space="0" w:color="000000"/>
              <w:right w:val="single" w:sz="4" w:space="0" w:color="auto"/>
            </w:tcBorders>
            <w:vAlign w:val="center"/>
            <w:hideMark/>
          </w:tcPr>
          <w:p w14:paraId="38CA76E8"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c>
          <w:tcPr>
            <w:tcW w:w="1149" w:type="pct"/>
            <w:vMerge/>
            <w:tcBorders>
              <w:top w:val="nil"/>
              <w:left w:val="single" w:sz="4" w:space="0" w:color="auto"/>
              <w:bottom w:val="single" w:sz="4" w:space="0" w:color="000000"/>
              <w:right w:val="single" w:sz="4" w:space="0" w:color="auto"/>
            </w:tcBorders>
            <w:vAlign w:val="center"/>
            <w:hideMark/>
          </w:tcPr>
          <w:p w14:paraId="4A4066C4"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r>
      <w:tr w:rsidR="007E27BC" w:rsidRPr="00057FEC" w14:paraId="4D9469DD" w14:textId="77777777" w:rsidTr="009A3AFC">
        <w:trPr>
          <w:trHeight w:val="391"/>
        </w:trPr>
        <w:tc>
          <w:tcPr>
            <w:tcW w:w="1152" w:type="pct"/>
            <w:vMerge/>
            <w:tcBorders>
              <w:top w:val="nil"/>
              <w:left w:val="single" w:sz="4" w:space="0" w:color="auto"/>
              <w:bottom w:val="single" w:sz="4" w:space="0" w:color="auto"/>
              <w:right w:val="single" w:sz="4" w:space="0" w:color="auto"/>
            </w:tcBorders>
            <w:vAlign w:val="center"/>
            <w:hideMark/>
          </w:tcPr>
          <w:p w14:paraId="2FD60160"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p>
        </w:tc>
        <w:tc>
          <w:tcPr>
            <w:tcW w:w="997" w:type="pct"/>
            <w:tcBorders>
              <w:top w:val="nil"/>
              <w:left w:val="nil"/>
              <w:bottom w:val="single" w:sz="4" w:space="0" w:color="auto"/>
              <w:right w:val="single" w:sz="4" w:space="0" w:color="auto"/>
            </w:tcBorders>
            <w:shd w:val="clear" w:color="auto" w:fill="auto"/>
            <w:vAlign w:val="center"/>
            <w:hideMark/>
          </w:tcPr>
          <w:p w14:paraId="3FFF966B"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Marketing Cost </w:t>
            </w:r>
          </w:p>
        </w:tc>
        <w:tc>
          <w:tcPr>
            <w:tcW w:w="758" w:type="pct"/>
            <w:tcBorders>
              <w:top w:val="nil"/>
              <w:left w:val="nil"/>
              <w:bottom w:val="single" w:sz="4" w:space="0" w:color="auto"/>
              <w:right w:val="single" w:sz="4" w:space="0" w:color="auto"/>
            </w:tcBorders>
            <w:shd w:val="clear" w:color="auto" w:fill="auto"/>
            <w:noWrap/>
            <w:vAlign w:val="center"/>
            <w:hideMark/>
          </w:tcPr>
          <w:p w14:paraId="4B3A58D8"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4.8</w:t>
            </w:r>
          </w:p>
        </w:tc>
        <w:tc>
          <w:tcPr>
            <w:tcW w:w="944" w:type="pct"/>
            <w:vMerge/>
            <w:tcBorders>
              <w:top w:val="nil"/>
              <w:left w:val="single" w:sz="4" w:space="0" w:color="auto"/>
              <w:bottom w:val="single" w:sz="4" w:space="0" w:color="000000"/>
              <w:right w:val="single" w:sz="4" w:space="0" w:color="auto"/>
            </w:tcBorders>
            <w:vAlign w:val="center"/>
            <w:hideMark/>
          </w:tcPr>
          <w:p w14:paraId="186F255F"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c>
          <w:tcPr>
            <w:tcW w:w="1149" w:type="pct"/>
            <w:vMerge/>
            <w:tcBorders>
              <w:top w:val="nil"/>
              <w:left w:val="single" w:sz="4" w:space="0" w:color="auto"/>
              <w:bottom w:val="single" w:sz="4" w:space="0" w:color="000000"/>
              <w:right w:val="single" w:sz="4" w:space="0" w:color="auto"/>
            </w:tcBorders>
            <w:vAlign w:val="center"/>
            <w:hideMark/>
          </w:tcPr>
          <w:p w14:paraId="7AF96B40"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r>
      <w:tr w:rsidR="007E27BC" w:rsidRPr="00057FEC" w14:paraId="5C9D0288" w14:textId="77777777" w:rsidTr="00EE1A2C">
        <w:trPr>
          <w:trHeight w:val="300"/>
        </w:trPr>
        <w:tc>
          <w:tcPr>
            <w:tcW w:w="1152" w:type="pct"/>
            <w:vMerge/>
            <w:tcBorders>
              <w:top w:val="nil"/>
              <w:left w:val="single" w:sz="4" w:space="0" w:color="auto"/>
              <w:bottom w:val="single" w:sz="4" w:space="0" w:color="auto"/>
              <w:right w:val="single" w:sz="4" w:space="0" w:color="auto"/>
            </w:tcBorders>
            <w:vAlign w:val="center"/>
            <w:hideMark/>
          </w:tcPr>
          <w:p w14:paraId="51AE279D"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p>
        </w:tc>
        <w:tc>
          <w:tcPr>
            <w:tcW w:w="997" w:type="pct"/>
            <w:tcBorders>
              <w:top w:val="nil"/>
              <w:left w:val="nil"/>
              <w:bottom w:val="single" w:sz="4" w:space="0" w:color="auto"/>
              <w:right w:val="single" w:sz="4" w:space="0" w:color="auto"/>
            </w:tcBorders>
            <w:shd w:val="clear" w:color="auto" w:fill="auto"/>
            <w:vAlign w:val="center"/>
            <w:hideMark/>
          </w:tcPr>
          <w:p w14:paraId="21329432"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Margin </w:t>
            </w:r>
          </w:p>
        </w:tc>
        <w:tc>
          <w:tcPr>
            <w:tcW w:w="758" w:type="pct"/>
            <w:tcBorders>
              <w:top w:val="nil"/>
              <w:left w:val="nil"/>
              <w:bottom w:val="single" w:sz="4" w:space="0" w:color="auto"/>
              <w:right w:val="single" w:sz="4" w:space="0" w:color="auto"/>
            </w:tcBorders>
            <w:shd w:val="clear" w:color="auto" w:fill="auto"/>
            <w:noWrap/>
            <w:vAlign w:val="center"/>
            <w:hideMark/>
          </w:tcPr>
          <w:p w14:paraId="2C6BF3B1"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c>
          <w:tcPr>
            <w:tcW w:w="944" w:type="pct"/>
            <w:vMerge/>
            <w:tcBorders>
              <w:top w:val="nil"/>
              <w:left w:val="single" w:sz="4" w:space="0" w:color="auto"/>
              <w:bottom w:val="single" w:sz="4" w:space="0" w:color="000000"/>
              <w:right w:val="single" w:sz="4" w:space="0" w:color="auto"/>
            </w:tcBorders>
            <w:vAlign w:val="center"/>
            <w:hideMark/>
          </w:tcPr>
          <w:p w14:paraId="4470A99D"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c>
          <w:tcPr>
            <w:tcW w:w="1149" w:type="pct"/>
            <w:vMerge/>
            <w:tcBorders>
              <w:top w:val="nil"/>
              <w:left w:val="single" w:sz="4" w:space="0" w:color="auto"/>
              <w:bottom w:val="single" w:sz="4" w:space="0" w:color="000000"/>
              <w:right w:val="single" w:sz="4" w:space="0" w:color="auto"/>
            </w:tcBorders>
            <w:vAlign w:val="center"/>
            <w:hideMark/>
          </w:tcPr>
          <w:p w14:paraId="3127BD7C"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r>
      <w:tr w:rsidR="007E27BC" w:rsidRPr="00057FEC" w14:paraId="2167E165" w14:textId="77777777" w:rsidTr="00EE1A2C">
        <w:trPr>
          <w:trHeight w:val="300"/>
        </w:trPr>
        <w:tc>
          <w:tcPr>
            <w:tcW w:w="1152" w:type="pct"/>
            <w:vMerge w:val="restart"/>
            <w:tcBorders>
              <w:top w:val="nil"/>
              <w:left w:val="single" w:sz="4" w:space="0" w:color="auto"/>
              <w:bottom w:val="single" w:sz="4" w:space="0" w:color="auto"/>
              <w:right w:val="single" w:sz="4" w:space="0" w:color="auto"/>
            </w:tcBorders>
            <w:shd w:val="clear" w:color="auto" w:fill="auto"/>
            <w:vAlign w:val="center"/>
            <w:hideMark/>
          </w:tcPr>
          <w:p w14:paraId="0E76F5FF" w14:textId="77777777" w:rsidR="007E27BC" w:rsidRPr="00057FEC" w:rsidRDefault="007E27BC" w:rsidP="007E27BC">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Vendor</w:t>
            </w:r>
          </w:p>
        </w:tc>
        <w:tc>
          <w:tcPr>
            <w:tcW w:w="997" w:type="pct"/>
            <w:tcBorders>
              <w:top w:val="nil"/>
              <w:left w:val="nil"/>
              <w:bottom w:val="single" w:sz="4" w:space="0" w:color="auto"/>
              <w:right w:val="single" w:sz="4" w:space="0" w:color="auto"/>
            </w:tcBorders>
            <w:shd w:val="clear" w:color="auto" w:fill="auto"/>
            <w:vAlign w:val="center"/>
            <w:hideMark/>
          </w:tcPr>
          <w:p w14:paraId="04C80245"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Purchase price </w:t>
            </w:r>
          </w:p>
        </w:tc>
        <w:tc>
          <w:tcPr>
            <w:tcW w:w="758" w:type="pct"/>
            <w:tcBorders>
              <w:top w:val="nil"/>
              <w:left w:val="nil"/>
              <w:bottom w:val="single" w:sz="4" w:space="0" w:color="auto"/>
              <w:right w:val="single" w:sz="4" w:space="0" w:color="auto"/>
            </w:tcBorders>
            <w:shd w:val="clear" w:color="auto" w:fill="auto"/>
            <w:vAlign w:val="center"/>
            <w:hideMark/>
          </w:tcPr>
          <w:p w14:paraId="080BC140"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c>
          <w:tcPr>
            <w:tcW w:w="94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6015FDC"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c>
          <w:tcPr>
            <w:tcW w:w="1149" w:type="pct"/>
            <w:tcBorders>
              <w:top w:val="nil"/>
              <w:left w:val="nil"/>
              <w:bottom w:val="nil"/>
              <w:right w:val="single" w:sz="4" w:space="0" w:color="auto"/>
            </w:tcBorders>
            <w:shd w:val="clear" w:color="auto" w:fill="auto"/>
            <w:noWrap/>
            <w:vAlign w:val="center"/>
            <w:hideMark/>
          </w:tcPr>
          <w:p w14:paraId="3DC749D2"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r>
      <w:tr w:rsidR="007E27BC" w:rsidRPr="00057FEC" w14:paraId="3C01AFA1" w14:textId="77777777" w:rsidTr="00EE1A2C">
        <w:trPr>
          <w:trHeight w:val="300"/>
        </w:trPr>
        <w:tc>
          <w:tcPr>
            <w:tcW w:w="1152" w:type="pct"/>
            <w:vMerge/>
            <w:tcBorders>
              <w:top w:val="nil"/>
              <w:left w:val="single" w:sz="4" w:space="0" w:color="auto"/>
              <w:bottom w:val="single" w:sz="4" w:space="0" w:color="auto"/>
              <w:right w:val="single" w:sz="4" w:space="0" w:color="auto"/>
            </w:tcBorders>
            <w:vAlign w:val="center"/>
            <w:hideMark/>
          </w:tcPr>
          <w:p w14:paraId="293EACF2"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p>
        </w:tc>
        <w:tc>
          <w:tcPr>
            <w:tcW w:w="997" w:type="pct"/>
            <w:tcBorders>
              <w:top w:val="nil"/>
              <w:left w:val="nil"/>
              <w:bottom w:val="single" w:sz="4" w:space="0" w:color="auto"/>
              <w:right w:val="single" w:sz="4" w:space="0" w:color="auto"/>
            </w:tcBorders>
            <w:shd w:val="clear" w:color="auto" w:fill="auto"/>
            <w:noWrap/>
            <w:vAlign w:val="center"/>
            <w:hideMark/>
          </w:tcPr>
          <w:p w14:paraId="647D7DCE"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Operational Cost</w:t>
            </w:r>
          </w:p>
        </w:tc>
        <w:tc>
          <w:tcPr>
            <w:tcW w:w="758" w:type="pct"/>
            <w:tcBorders>
              <w:top w:val="nil"/>
              <w:left w:val="nil"/>
              <w:bottom w:val="single" w:sz="4" w:space="0" w:color="auto"/>
              <w:right w:val="single" w:sz="4" w:space="0" w:color="auto"/>
            </w:tcBorders>
            <w:shd w:val="clear" w:color="auto" w:fill="auto"/>
            <w:vAlign w:val="center"/>
            <w:hideMark/>
          </w:tcPr>
          <w:p w14:paraId="3D502306"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c>
          <w:tcPr>
            <w:tcW w:w="944" w:type="pct"/>
            <w:vMerge/>
            <w:tcBorders>
              <w:top w:val="nil"/>
              <w:left w:val="single" w:sz="4" w:space="0" w:color="auto"/>
              <w:bottom w:val="single" w:sz="4" w:space="0" w:color="000000"/>
              <w:right w:val="single" w:sz="4" w:space="0" w:color="auto"/>
            </w:tcBorders>
            <w:vAlign w:val="center"/>
            <w:hideMark/>
          </w:tcPr>
          <w:p w14:paraId="465C7931"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c>
          <w:tcPr>
            <w:tcW w:w="1149" w:type="pct"/>
            <w:tcBorders>
              <w:top w:val="nil"/>
              <w:left w:val="nil"/>
              <w:bottom w:val="nil"/>
              <w:right w:val="single" w:sz="4" w:space="0" w:color="auto"/>
            </w:tcBorders>
            <w:shd w:val="clear" w:color="auto" w:fill="auto"/>
            <w:noWrap/>
            <w:vAlign w:val="center"/>
            <w:hideMark/>
          </w:tcPr>
          <w:p w14:paraId="64A228BC"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r>
      <w:tr w:rsidR="007E27BC" w:rsidRPr="00057FEC" w14:paraId="70E0DEC7" w14:textId="77777777" w:rsidTr="00EE1A2C">
        <w:trPr>
          <w:trHeight w:val="300"/>
        </w:trPr>
        <w:tc>
          <w:tcPr>
            <w:tcW w:w="1152" w:type="pct"/>
            <w:vMerge/>
            <w:tcBorders>
              <w:top w:val="nil"/>
              <w:left w:val="single" w:sz="4" w:space="0" w:color="auto"/>
              <w:bottom w:val="single" w:sz="4" w:space="0" w:color="auto"/>
              <w:right w:val="single" w:sz="4" w:space="0" w:color="auto"/>
            </w:tcBorders>
            <w:vAlign w:val="center"/>
            <w:hideMark/>
          </w:tcPr>
          <w:p w14:paraId="27BB8C94"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p>
        </w:tc>
        <w:tc>
          <w:tcPr>
            <w:tcW w:w="997" w:type="pct"/>
            <w:tcBorders>
              <w:top w:val="nil"/>
              <w:left w:val="nil"/>
              <w:bottom w:val="single" w:sz="4" w:space="0" w:color="auto"/>
              <w:right w:val="single" w:sz="4" w:space="0" w:color="auto"/>
            </w:tcBorders>
            <w:shd w:val="clear" w:color="auto" w:fill="auto"/>
            <w:vAlign w:val="center"/>
            <w:hideMark/>
          </w:tcPr>
          <w:p w14:paraId="610CE27B"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Margin</w:t>
            </w:r>
          </w:p>
        </w:tc>
        <w:tc>
          <w:tcPr>
            <w:tcW w:w="758" w:type="pct"/>
            <w:tcBorders>
              <w:top w:val="nil"/>
              <w:left w:val="nil"/>
              <w:bottom w:val="single" w:sz="4" w:space="0" w:color="auto"/>
              <w:right w:val="single" w:sz="4" w:space="0" w:color="auto"/>
            </w:tcBorders>
            <w:shd w:val="clear" w:color="auto" w:fill="auto"/>
            <w:vAlign w:val="center"/>
            <w:hideMark/>
          </w:tcPr>
          <w:p w14:paraId="465964EC"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c>
          <w:tcPr>
            <w:tcW w:w="944" w:type="pct"/>
            <w:vMerge/>
            <w:tcBorders>
              <w:top w:val="nil"/>
              <w:left w:val="single" w:sz="4" w:space="0" w:color="auto"/>
              <w:bottom w:val="single" w:sz="4" w:space="0" w:color="000000"/>
              <w:right w:val="single" w:sz="4" w:space="0" w:color="auto"/>
            </w:tcBorders>
            <w:vAlign w:val="center"/>
            <w:hideMark/>
          </w:tcPr>
          <w:p w14:paraId="6E817C36"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c>
          <w:tcPr>
            <w:tcW w:w="1149" w:type="pct"/>
            <w:tcBorders>
              <w:top w:val="nil"/>
              <w:left w:val="nil"/>
              <w:bottom w:val="single" w:sz="4" w:space="0" w:color="auto"/>
              <w:right w:val="single" w:sz="4" w:space="0" w:color="auto"/>
            </w:tcBorders>
            <w:shd w:val="clear" w:color="auto" w:fill="auto"/>
            <w:noWrap/>
            <w:vAlign w:val="center"/>
            <w:hideMark/>
          </w:tcPr>
          <w:p w14:paraId="78871295"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r>
      <w:tr w:rsidR="007E27BC" w:rsidRPr="00057FEC" w14:paraId="5966B9F3" w14:textId="77777777" w:rsidTr="009A3AFC">
        <w:trPr>
          <w:trHeight w:val="456"/>
        </w:trPr>
        <w:tc>
          <w:tcPr>
            <w:tcW w:w="1152" w:type="pct"/>
            <w:vMerge w:val="restart"/>
            <w:tcBorders>
              <w:top w:val="nil"/>
              <w:left w:val="single" w:sz="4" w:space="0" w:color="auto"/>
              <w:bottom w:val="single" w:sz="4" w:space="0" w:color="auto"/>
              <w:right w:val="single" w:sz="4" w:space="0" w:color="auto"/>
            </w:tcBorders>
            <w:shd w:val="clear" w:color="auto" w:fill="auto"/>
            <w:vAlign w:val="center"/>
            <w:hideMark/>
          </w:tcPr>
          <w:p w14:paraId="7DCF73D9" w14:textId="77777777" w:rsidR="007E27BC" w:rsidRPr="00057FEC" w:rsidRDefault="007E27BC" w:rsidP="007E27BC">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 xml:space="preserve">Facilitator </w:t>
            </w:r>
          </w:p>
        </w:tc>
        <w:tc>
          <w:tcPr>
            <w:tcW w:w="997" w:type="pct"/>
            <w:tcBorders>
              <w:top w:val="nil"/>
              <w:left w:val="nil"/>
              <w:bottom w:val="single" w:sz="4" w:space="0" w:color="auto"/>
              <w:right w:val="single" w:sz="4" w:space="0" w:color="auto"/>
            </w:tcBorders>
            <w:shd w:val="clear" w:color="auto" w:fill="auto"/>
            <w:vAlign w:val="center"/>
            <w:hideMark/>
          </w:tcPr>
          <w:p w14:paraId="1A9C39E8"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Purchase price </w:t>
            </w:r>
          </w:p>
        </w:tc>
        <w:tc>
          <w:tcPr>
            <w:tcW w:w="758" w:type="pct"/>
            <w:tcBorders>
              <w:top w:val="nil"/>
              <w:left w:val="nil"/>
              <w:bottom w:val="single" w:sz="4" w:space="0" w:color="auto"/>
              <w:right w:val="single" w:sz="4" w:space="0" w:color="auto"/>
            </w:tcBorders>
            <w:shd w:val="clear" w:color="auto" w:fill="auto"/>
            <w:noWrap/>
            <w:vAlign w:val="center"/>
            <w:hideMark/>
          </w:tcPr>
          <w:p w14:paraId="7666264F"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26.8</w:t>
            </w:r>
          </w:p>
        </w:tc>
        <w:tc>
          <w:tcPr>
            <w:tcW w:w="94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7D8AB45"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3.5</w:t>
            </w:r>
          </w:p>
        </w:tc>
        <w:tc>
          <w:tcPr>
            <w:tcW w:w="114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E2F5898"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4.81</w:t>
            </w:r>
          </w:p>
        </w:tc>
      </w:tr>
      <w:tr w:rsidR="007E27BC" w:rsidRPr="00057FEC" w14:paraId="4C94AE84" w14:textId="77777777" w:rsidTr="009A3AFC">
        <w:trPr>
          <w:trHeight w:val="421"/>
        </w:trPr>
        <w:tc>
          <w:tcPr>
            <w:tcW w:w="1152" w:type="pct"/>
            <w:vMerge/>
            <w:tcBorders>
              <w:top w:val="nil"/>
              <w:left w:val="single" w:sz="4" w:space="0" w:color="auto"/>
              <w:bottom w:val="single" w:sz="4" w:space="0" w:color="auto"/>
              <w:right w:val="single" w:sz="4" w:space="0" w:color="auto"/>
            </w:tcBorders>
            <w:vAlign w:val="center"/>
            <w:hideMark/>
          </w:tcPr>
          <w:p w14:paraId="54F88D59"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p>
        </w:tc>
        <w:tc>
          <w:tcPr>
            <w:tcW w:w="997" w:type="pct"/>
            <w:tcBorders>
              <w:top w:val="nil"/>
              <w:left w:val="nil"/>
              <w:bottom w:val="single" w:sz="4" w:space="0" w:color="auto"/>
              <w:right w:val="single" w:sz="4" w:space="0" w:color="auto"/>
            </w:tcBorders>
            <w:shd w:val="clear" w:color="auto" w:fill="auto"/>
            <w:noWrap/>
            <w:vAlign w:val="center"/>
            <w:hideMark/>
          </w:tcPr>
          <w:p w14:paraId="5E5362A7"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Operational Cost</w:t>
            </w:r>
          </w:p>
        </w:tc>
        <w:tc>
          <w:tcPr>
            <w:tcW w:w="758" w:type="pct"/>
            <w:tcBorders>
              <w:top w:val="nil"/>
              <w:left w:val="nil"/>
              <w:bottom w:val="single" w:sz="4" w:space="0" w:color="auto"/>
              <w:right w:val="single" w:sz="4" w:space="0" w:color="auto"/>
            </w:tcBorders>
            <w:shd w:val="clear" w:color="auto" w:fill="auto"/>
            <w:noWrap/>
            <w:vAlign w:val="center"/>
            <w:hideMark/>
          </w:tcPr>
          <w:p w14:paraId="3FFC79E8"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31.32</w:t>
            </w:r>
          </w:p>
        </w:tc>
        <w:tc>
          <w:tcPr>
            <w:tcW w:w="944" w:type="pct"/>
            <w:vMerge/>
            <w:tcBorders>
              <w:top w:val="nil"/>
              <w:left w:val="single" w:sz="4" w:space="0" w:color="auto"/>
              <w:bottom w:val="single" w:sz="4" w:space="0" w:color="000000"/>
              <w:right w:val="single" w:sz="4" w:space="0" w:color="auto"/>
            </w:tcBorders>
            <w:vAlign w:val="center"/>
            <w:hideMark/>
          </w:tcPr>
          <w:p w14:paraId="53DD9FEF"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c>
          <w:tcPr>
            <w:tcW w:w="1149" w:type="pct"/>
            <w:vMerge/>
            <w:tcBorders>
              <w:top w:val="nil"/>
              <w:left w:val="single" w:sz="4" w:space="0" w:color="auto"/>
              <w:bottom w:val="single" w:sz="4" w:space="0" w:color="000000"/>
              <w:right w:val="single" w:sz="4" w:space="0" w:color="auto"/>
            </w:tcBorders>
            <w:vAlign w:val="center"/>
            <w:hideMark/>
          </w:tcPr>
          <w:p w14:paraId="784D67D1"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r>
      <w:tr w:rsidR="007E27BC" w:rsidRPr="00057FEC" w14:paraId="53F9527F" w14:textId="77777777" w:rsidTr="00EE1A2C">
        <w:trPr>
          <w:trHeight w:val="315"/>
        </w:trPr>
        <w:tc>
          <w:tcPr>
            <w:tcW w:w="1152" w:type="pct"/>
            <w:vMerge/>
            <w:tcBorders>
              <w:top w:val="nil"/>
              <w:left w:val="single" w:sz="4" w:space="0" w:color="auto"/>
              <w:bottom w:val="single" w:sz="4" w:space="0" w:color="auto"/>
              <w:right w:val="single" w:sz="4" w:space="0" w:color="auto"/>
            </w:tcBorders>
            <w:vAlign w:val="center"/>
            <w:hideMark/>
          </w:tcPr>
          <w:p w14:paraId="7EF7E5E0"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p>
        </w:tc>
        <w:tc>
          <w:tcPr>
            <w:tcW w:w="997" w:type="pct"/>
            <w:tcBorders>
              <w:top w:val="nil"/>
              <w:left w:val="nil"/>
              <w:bottom w:val="single" w:sz="4" w:space="0" w:color="auto"/>
              <w:right w:val="single" w:sz="4" w:space="0" w:color="auto"/>
            </w:tcBorders>
            <w:shd w:val="clear" w:color="auto" w:fill="auto"/>
            <w:vAlign w:val="center"/>
            <w:hideMark/>
          </w:tcPr>
          <w:p w14:paraId="073AC01C"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Margin</w:t>
            </w:r>
          </w:p>
        </w:tc>
        <w:tc>
          <w:tcPr>
            <w:tcW w:w="758" w:type="pct"/>
            <w:tcBorders>
              <w:top w:val="nil"/>
              <w:left w:val="nil"/>
              <w:bottom w:val="single" w:sz="4" w:space="0" w:color="auto"/>
              <w:right w:val="single" w:sz="4" w:space="0" w:color="auto"/>
            </w:tcBorders>
            <w:shd w:val="clear" w:color="auto" w:fill="auto"/>
            <w:noWrap/>
            <w:vAlign w:val="center"/>
            <w:hideMark/>
          </w:tcPr>
          <w:p w14:paraId="73E89DDA"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22.68</w:t>
            </w:r>
          </w:p>
        </w:tc>
        <w:tc>
          <w:tcPr>
            <w:tcW w:w="944" w:type="pct"/>
            <w:vMerge/>
            <w:tcBorders>
              <w:top w:val="nil"/>
              <w:left w:val="single" w:sz="4" w:space="0" w:color="auto"/>
              <w:bottom w:val="single" w:sz="4" w:space="0" w:color="000000"/>
              <w:right w:val="single" w:sz="4" w:space="0" w:color="auto"/>
            </w:tcBorders>
            <w:vAlign w:val="center"/>
            <w:hideMark/>
          </w:tcPr>
          <w:p w14:paraId="3DFCB06D"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c>
          <w:tcPr>
            <w:tcW w:w="1149" w:type="pct"/>
            <w:vMerge/>
            <w:tcBorders>
              <w:top w:val="nil"/>
              <w:left w:val="single" w:sz="4" w:space="0" w:color="auto"/>
              <w:bottom w:val="single" w:sz="4" w:space="0" w:color="000000"/>
              <w:right w:val="single" w:sz="4" w:space="0" w:color="auto"/>
            </w:tcBorders>
            <w:vAlign w:val="center"/>
            <w:hideMark/>
          </w:tcPr>
          <w:p w14:paraId="220925BC"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r>
      <w:tr w:rsidR="007E27BC" w:rsidRPr="00057FEC" w14:paraId="3E880F22" w14:textId="77777777" w:rsidTr="009A3AFC">
        <w:trPr>
          <w:trHeight w:val="503"/>
        </w:trPr>
        <w:tc>
          <w:tcPr>
            <w:tcW w:w="1152" w:type="pct"/>
            <w:vMerge w:val="restart"/>
            <w:tcBorders>
              <w:top w:val="nil"/>
              <w:left w:val="single" w:sz="4" w:space="0" w:color="auto"/>
              <w:bottom w:val="single" w:sz="4" w:space="0" w:color="auto"/>
              <w:right w:val="single" w:sz="4" w:space="0" w:color="auto"/>
            </w:tcBorders>
            <w:shd w:val="clear" w:color="auto" w:fill="auto"/>
            <w:vAlign w:val="center"/>
            <w:hideMark/>
          </w:tcPr>
          <w:p w14:paraId="1EDEAAA1" w14:textId="77777777" w:rsidR="007E27BC" w:rsidRPr="00057FEC" w:rsidRDefault="007E27BC" w:rsidP="007E27BC">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 xml:space="preserve">Exporter/famers as exporter  </w:t>
            </w:r>
          </w:p>
        </w:tc>
        <w:tc>
          <w:tcPr>
            <w:tcW w:w="997" w:type="pct"/>
            <w:tcBorders>
              <w:top w:val="nil"/>
              <w:left w:val="nil"/>
              <w:bottom w:val="single" w:sz="4" w:space="0" w:color="auto"/>
              <w:right w:val="single" w:sz="4" w:space="0" w:color="auto"/>
            </w:tcBorders>
            <w:shd w:val="clear" w:color="auto" w:fill="auto"/>
            <w:vAlign w:val="center"/>
            <w:hideMark/>
          </w:tcPr>
          <w:p w14:paraId="5F44A9D2"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Purchase price</w:t>
            </w:r>
          </w:p>
        </w:tc>
        <w:tc>
          <w:tcPr>
            <w:tcW w:w="758" w:type="pct"/>
            <w:tcBorders>
              <w:top w:val="nil"/>
              <w:left w:val="nil"/>
              <w:bottom w:val="single" w:sz="4" w:space="0" w:color="auto"/>
              <w:right w:val="single" w:sz="4" w:space="0" w:color="auto"/>
            </w:tcBorders>
            <w:shd w:val="clear" w:color="auto" w:fill="auto"/>
            <w:noWrap/>
            <w:vAlign w:val="center"/>
            <w:hideMark/>
          </w:tcPr>
          <w:p w14:paraId="6833B421"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80.8</w:t>
            </w:r>
          </w:p>
        </w:tc>
        <w:tc>
          <w:tcPr>
            <w:tcW w:w="94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29243D6"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94.74</w:t>
            </w:r>
          </w:p>
        </w:tc>
        <w:tc>
          <w:tcPr>
            <w:tcW w:w="114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0412728"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100</w:t>
            </w:r>
          </w:p>
        </w:tc>
      </w:tr>
      <w:tr w:rsidR="007E27BC" w:rsidRPr="00057FEC" w14:paraId="39ED64D9" w14:textId="77777777" w:rsidTr="009A3AFC">
        <w:trPr>
          <w:trHeight w:val="424"/>
        </w:trPr>
        <w:tc>
          <w:tcPr>
            <w:tcW w:w="1152" w:type="pct"/>
            <w:vMerge/>
            <w:tcBorders>
              <w:top w:val="nil"/>
              <w:left w:val="single" w:sz="4" w:space="0" w:color="auto"/>
              <w:bottom w:val="single" w:sz="4" w:space="0" w:color="auto"/>
              <w:right w:val="single" w:sz="4" w:space="0" w:color="auto"/>
            </w:tcBorders>
            <w:vAlign w:val="center"/>
            <w:hideMark/>
          </w:tcPr>
          <w:p w14:paraId="04B970E2"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p>
        </w:tc>
        <w:tc>
          <w:tcPr>
            <w:tcW w:w="997" w:type="pct"/>
            <w:tcBorders>
              <w:top w:val="nil"/>
              <w:left w:val="nil"/>
              <w:bottom w:val="single" w:sz="4" w:space="0" w:color="auto"/>
              <w:right w:val="single" w:sz="4" w:space="0" w:color="auto"/>
            </w:tcBorders>
            <w:shd w:val="clear" w:color="auto" w:fill="auto"/>
            <w:noWrap/>
            <w:vAlign w:val="center"/>
            <w:hideMark/>
          </w:tcPr>
          <w:p w14:paraId="592C464C"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Operational Cost</w:t>
            </w:r>
          </w:p>
        </w:tc>
        <w:tc>
          <w:tcPr>
            <w:tcW w:w="758" w:type="pct"/>
            <w:tcBorders>
              <w:top w:val="nil"/>
              <w:left w:val="nil"/>
              <w:bottom w:val="single" w:sz="4" w:space="0" w:color="auto"/>
              <w:right w:val="single" w:sz="4" w:space="0" w:color="auto"/>
            </w:tcBorders>
            <w:shd w:val="clear" w:color="auto" w:fill="auto"/>
            <w:noWrap/>
            <w:vAlign w:val="center"/>
            <w:hideMark/>
          </w:tcPr>
          <w:p w14:paraId="1291B44B"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500.7</w:t>
            </w:r>
          </w:p>
        </w:tc>
        <w:tc>
          <w:tcPr>
            <w:tcW w:w="944" w:type="pct"/>
            <w:vMerge/>
            <w:tcBorders>
              <w:top w:val="nil"/>
              <w:left w:val="single" w:sz="4" w:space="0" w:color="auto"/>
              <w:bottom w:val="single" w:sz="4" w:space="0" w:color="000000"/>
              <w:right w:val="single" w:sz="4" w:space="0" w:color="auto"/>
            </w:tcBorders>
            <w:vAlign w:val="center"/>
            <w:hideMark/>
          </w:tcPr>
          <w:p w14:paraId="7ABE5D2F"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c>
          <w:tcPr>
            <w:tcW w:w="1149" w:type="pct"/>
            <w:vMerge/>
            <w:tcBorders>
              <w:top w:val="nil"/>
              <w:left w:val="single" w:sz="4" w:space="0" w:color="auto"/>
              <w:bottom w:val="single" w:sz="4" w:space="0" w:color="000000"/>
              <w:right w:val="single" w:sz="4" w:space="0" w:color="auto"/>
            </w:tcBorders>
            <w:vAlign w:val="center"/>
            <w:hideMark/>
          </w:tcPr>
          <w:p w14:paraId="7409E043"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r>
      <w:tr w:rsidR="007E27BC" w:rsidRPr="00057FEC" w14:paraId="170796FE" w14:textId="77777777" w:rsidTr="00EE1A2C">
        <w:trPr>
          <w:trHeight w:val="315"/>
        </w:trPr>
        <w:tc>
          <w:tcPr>
            <w:tcW w:w="1152" w:type="pct"/>
            <w:vMerge/>
            <w:tcBorders>
              <w:top w:val="nil"/>
              <w:left w:val="single" w:sz="4" w:space="0" w:color="auto"/>
              <w:bottom w:val="single" w:sz="4" w:space="0" w:color="auto"/>
              <w:right w:val="single" w:sz="4" w:space="0" w:color="auto"/>
            </w:tcBorders>
            <w:vAlign w:val="center"/>
            <w:hideMark/>
          </w:tcPr>
          <w:p w14:paraId="6342B212" w14:textId="77777777" w:rsidR="007E27BC" w:rsidRPr="00057FEC" w:rsidRDefault="007E27BC" w:rsidP="007E27BC">
            <w:pPr>
              <w:spacing w:after="0" w:line="240" w:lineRule="auto"/>
              <w:rPr>
                <w:rFonts w:ascii="Arial" w:eastAsia="Times New Roman" w:hAnsi="Arial" w:cs="Arial"/>
                <w:b/>
                <w:bCs/>
                <w:color w:val="000000"/>
                <w:sz w:val="20"/>
                <w:szCs w:val="20"/>
                <w:lang w:eastAsia="en-IN"/>
              </w:rPr>
            </w:pPr>
          </w:p>
        </w:tc>
        <w:tc>
          <w:tcPr>
            <w:tcW w:w="997" w:type="pct"/>
            <w:tcBorders>
              <w:top w:val="nil"/>
              <w:left w:val="nil"/>
              <w:bottom w:val="single" w:sz="4" w:space="0" w:color="auto"/>
              <w:right w:val="single" w:sz="4" w:space="0" w:color="auto"/>
            </w:tcBorders>
            <w:shd w:val="clear" w:color="auto" w:fill="auto"/>
            <w:vAlign w:val="center"/>
            <w:hideMark/>
          </w:tcPr>
          <w:p w14:paraId="10B64332"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Margin</w:t>
            </w:r>
          </w:p>
        </w:tc>
        <w:tc>
          <w:tcPr>
            <w:tcW w:w="758" w:type="pct"/>
            <w:tcBorders>
              <w:top w:val="nil"/>
              <w:left w:val="nil"/>
              <w:bottom w:val="single" w:sz="4" w:space="0" w:color="auto"/>
              <w:right w:val="single" w:sz="4" w:space="0" w:color="auto"/>
            </w:tcBorders>
            <w:shd w:val="clear" w:color="auto" w:fill="auto"/>
            <w:noWrap/>
            <w:vAlign w:val="center"/>
            <w:hideMark/>
          </w:tcPr>
          <w:p w14:paraId="3B3C82CC"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959.48</w:t>
            </w:r>
          </w:p>
        </w:tc>
        <w:tc>
          <w:tcPr>
            <w:tcW w:w="944" w:type="pct"/>
            <w:vMerge/>
            <w:tcBorders>
              <w:top w:val="nil"/>
              <w:left w:val="single" w:sz="4" w:space="0" w:color="auto"/>
              <w:bottom w:val="single" w:sz="4" w:space="0" w:color="000000"/>
              <w:right w:val="single" w:sz="4" w:space="0" w:color="auto"/>
            </w:tcBorders>
            <w:vAlign w:val="center"/>
            <w:hideMark/>
          </w:tcPr>
          <w:p w14:paraId="1B729757"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c>
          <w:tcPr>
            <w:tcW w:w="1149" w:type="pct"/>
            <w:vMerge/>
            <w:tcBorders>
              <w:top w:val="nil"/>
              <w:left w:val="single" w:sz="4" w:space="0" w:color="auto"/>
              <w:bottom w:val="single" w:sz="4" w:space="0" w:color="000000"/>
              <w:right w:val="single" w:sz="4" w:space="0" w:color="auto"/>
            </w:tcBorders>
            <w:vAlign w:val="center"/>
            <w:hideMark/>
          </w:tcPr>
          <w:p w14:paraId="1624A62C"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r>
      <w:tr w:rsidR="007E27BC" w:rsidRPr="00057FEC" w14:paraId="7CE21FAB" w14:textId="77777777" w:rsidTr="00EE1A2C">
        <w:trPr>
          <w:trHeight w:val="315"/>
        </w:trPr>
        <w:tc>
          <w:tcPr>
            <w:tcW w:w="1152" w:type="pct"/>
            <w:tcBorders>
              <w:top w:val="nil"/>
              <w:left w:val="single" w:sz="4" w:space="0" w:color="auto"/>
              <w:bottom w:val="single" w:sz="4" w:space="0" w:color="auto"/>
              <w:right w:val="single" w:sz="4" w:space="0" w:color="auto"/>
            </w:tcBorders>
            <w:shd w:val="clear" w:color="auto" w:fill="auto"/>
            <w:vAlign w:val="center"/>
            <w:hideMark/>
          </w:tcPr>
          <w:p w14:paraId="193839CF" w14:textId="77777777" w:rsidR="007E27BC" w:rsidRPr="00057FEC" w:rsidRDefault="007E27BC" w:rsidP="007E27BC">
            <w:pPr>
              <w:spacing w:after="0" w:line="240" w:lineRule="auto"/>
              <w:jc w:val="both"/>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 xml:space="preserve">Exported Price </w:t>
            </w:r>
          </w:p>
        </w:tc>
        <w:tc>
          <w:tcPr>
            <w:tcW w:w="997" w:type="pct"/>
            <w:tcBorders>
              <w:top w:val="nil"/>
              <w:left w:val="nil"/>
              <w:bottom w:val="single" w:sz="4" w:space="0" w:color="auto"/>
              <w:right w:val="single" w:sz="4" w:space="0" w:color="auto"/>
            </w:tcBorders>
            <w:shd w:val="clear" w:color="auto" w:fill="auto"/>
            <w:vAlign w:val="center"/>
            <w:hideMark/>
          </w:tcPr>
          <w:p w14:paraId="1D0E8222" w14:textId="77777777" w:rsidR="007E27BC" w:rsidRPr="00057FEC" w:rsidRDefault="007E27BC" w:rsidP="007E27BC">
            <w:pPr>
              <w:spacing w:after="0" w:line="240" w:lineRule="auto"/>
              <w:jc w:val="both"/>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c>
          <w:tcPr>
            <w:tcW w:w="758" w:type="pct"/>
            <w:tcBorders>
              <w:top w:val="nil"/>
              <w:left w:val="nil"/>
              <w:bottom w:val="single" w:sz="4" w:space="0" w:color="auto"/>
              <w:right w:val="single" w:sz="4" w:space="0" w:color="auto"/>
            </w:tcBorders>
            <w:shd w:val="clear" w:color="auto" w:fill="auto"/>
            <w:noWrap/>
            <w:vAlign w:val="center"/>
            <w:hideMark/>
          </w:tcPr>
          <w:p w14:paraId="50A31436"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1540.9</w:t>
            </w:r>
          </w:p>
        </w:tc>
        <w:tc>
          <w:tcPr>
            <w:tcW w:w="944" w:type="pct"/>
            <w:tcBorders>
              <w:top w:val="nil"/>
              <w:left w:val="nil"/>
              <w:bottom w:val="single" w:sz="4" w:space="0" w:color="auto"/>
              <w:right w:val="single" w:sz="4" w:space="0" w:color="auto"/>
            </w:tcBorders>
            <w:shd w:val="clear" w:color="auto" w:fill="auto"/>
            <w:noWrap/>
            <w:vAlign w:val="center"/>
            <w:hideMark/>
          </w:tcPr>
          <w:p w14:paraId="1B4B4EDC" w14:textId="77777777" w:rsidR="007E27BC" w:rsidRPr="00057FEC" w:rsidRDefault="007E27BC" w:rsidP="007E27BC">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100</w:t>
            </w:r>
          </w:p>
        </w:tc>
        <w:tc>
          <w:tcPr>
            <w:tcW w:w="1149" w:type="pct"/>
            <w:vMerge/>
            <w:tcBorders>
              <w:top w:val="nil"/>
              <w:left w:val="single" w:sz="4" w:space="0" w:color="auto"/>
              <w:bottom w:val="single" w:sz="4" w:space="0" w:color="000000"/>
              <w:right w:val="single" w:sz="4" w:space="0" w:color="auto"/>
            </w:tcBorders>
            <w:vAlign w:val="center"/>
            <w:hideMark/>
          </w:tcPr>
          <w:p w14:paraId="331D0F56" w14:textId="77777777" w:rsidR="007E27BC" w:rsidRPr="00057FEC" w:rsidRDefault="007E27BC" w:rsidP="007E27BC">
            <w:pPr>
              <w:spacing w:after="0" w:line="240" w:lineRule="auto"/>
              <w:rPr>
                <w:rFonts w:ascii="Arial" w:eastAsia="Times New Roman" w:hAnsi="Arial" w:cs="Arial"/>
                <w:color w:val="000000"/>
                <w:sz w:val="20"/>
                <w:szCs w:val="20"/>
                <w:lang w:eastAsia="en-IN"/>
              </w:rPr>
            </w:pPr>
          </w:p>
        </w:tc>
      </w:tr>
    </w:tbl>
    <w:p w14:paraId="09E5E3A0" w14:textId="77777777" w:rsidR="001E423B" w:rsidRPr="00057FEC" w:rsidRDefault="001E423B" w:rsidP="00AC6DCF">
      <w:pPr>
        <w:jc w:val="both"/>
        <w:rPr>
          <w:rFonts w:ascii="Arial" w:hAnsi="Arial" w:cs="Arial"/>
          <w:b/>
          <w:sz w:val="20"/>
          <w:szCs w:val="20"/>
        </w:rPr>
      </w:pPr>
    </w:p>
    <w:p w14:paraId="535A3862" w14:textId="77777777" w:rsidR="00AC6DCF" w:rsidRPr="00057FEC" w:rsidRDefault="00BF0380" w:rsidP="00AC6DCF">
      <w:pPr>
        <w:jc w:val="both"/>
        <w:rPr>
          <w:rFonts w:ascii="Arial" w:hAnsi="Arial" w:cs="Arial"/>
          <w:b/>
          <w:sz w:val="20"/>
          <w:szCs w:val="20"/>
        </w:rPr>
      </w:pPr>
      <w:r w:rsidRPr="00057FEC">
        <w:rPr>
          <w:rFonts w:ascii="Arial" w:hAnsi="Arial" w:cs="Arial"/>
          <w:b/>
          <w:sz w:val="20"/>
          <w:szCs w:val="20"/>
        </w:rPr>
        <w:t xml:space="preserve">1.2 The cost break-up for </w:t>
      </w:r>
      <w:proofErr w:type="gramStart"/>
      <w:r w:rsidRPr="00057FEC">
        <w:rPr>
          <w:rFonts w:ascii="Arial" w:hAnsi="Arial" w:cs="Arial"/>
          <w:b/>
          <w:sz w:val="20"/>
          <w:szCs w:val="20"/>
        </w:rPr>
        <w:t>value  added</w:t>
      </w:r>
      <w:proofErr w:type="gramEnd"/>
      <w:r w:rsidRPr="00057FEC">
        <w:rPr>
          <w:rFonts w:ascii="Arial" w:hAnsi="Arial" w:cs="Arial"/>
          <w:b/>
          <w:sz w:val="20"/>
          <w:szCs w:val="20"/>
        </w:rPr>
        <w:t xml:space="preserve"> at Facilitators level</w:t>
      </w:r>
    </w:p>
    <w:p w14:paraId="4731D77A" w14:textId="77777777" w:rsidR="00BF0380" w:rsidRPr="00057FEC" w:rsidRDefault="001F6273" w:rsidP="00A07F36">
      <w:pPr>
        <w:ind w:firstLine="720"/>
        <w:jc w:val="both"/>
        <w:rPr>
          <w:rFonts w:ascii="Arial" w:hAnsi="Arial" w:cs="Arial"/>
          <w:sz w:val="20"/>
          <w:szCs w:val="20"/>
        </w:rPr>
      </w:pPr>
      <w:r w:rsidRPr="00057FEC">
        <w:rPr>
          <w:rFonts w:ascii="Arial" w:hAnsi="Arial" w:cs="Arial"/>
          <w:sz w:val="20"/>
          <w:szCs w:val="20"/>
        </w:rPr>
        <w:t>Table 4</w:t>
      </w:r>
      <w:r w:rsidR="00BF0380" w:rsidRPr="00057FEC">
        <w:rPr>
          <w:rFonts w:ascii="Arial" w:hAnsi="Arial" w:cs="Arial"/>
          <w:sz w:val="20"/>
          <w:szCs w:val="20"/>
        </w:rPr>
        <w:t xml:space="preserve"> illustrates the cost break-up for value added at facilitators level for mangoes as follows, unloading costs were Rs. 1 per kilogram, primary grading costs were Rs.3 per kilogram, hot water treatments incurred Rs. 6 per kilogram and ripening costs amounted to Rs. 3 per kilogram. Secondary grading, weighing, marking, and related tasks were priced at Rs. 4 per kilogram, while the gamma treatment represented the highest cost, at Rs. 35 per kilogram. Finally, loading charges were Rs. 2 per kilogram, bringing the total operational cost at the facilitation </w:t>
      </w:r>
      <w:proofErr w:type="spellStart"/>
      <w:r w:rsidR="00BF0380" w:rsidRPr="00057FEC">
        <w:rPr>
          <w:rFonts w:ascii="Arial" w:hAnsi="Arial" w:cs="Arial"/>
          <w:sz w:val="20"/>
          <w:szCs w:val="20"/>
        </w:rPr>
        <w:t>center</w:t>
      </w:r>
      <w:proofErr w:type="spellEnd"/>
      <w:r w:rsidR="00BF0380" w:rsidRPr="00057FEC">
        <w:rPr>
          <w:rFonts w:ascii="Arial" w:hAnsi="Arial" w:cs="Arial"/>
          <w:sz w:val="20"/>
          <w:szCs w:val="20"/>
        </w:rPr>
        <w:t xml:space="preserve"> to Rs. 54 per kilogram.</w:t>
      </w:r>
    </w:p>
    <w:p w14:paraId="5E242EEC" w14:textId="77777777" w:rsidR="00BF0380" w:rsidRPr="00057FEC" w:rsidRDefault="00BF0380" w:rsidP="00A07F36">
      <w:pPr>
        <w:ind w:firstLine="720"/>
        <w:jc w:val="both"/>
        <w:rPr>
          <w:rFonts w:ascii="Arial" w:hAnsi="Arial" w:cs="Arial"/>
          <w:sz w:val="20"/>
          <w:szCs w:val="20"/>
        </w:rPr>
      </w:pPr>
      <w:r w:rsidRPr="00057FEC">
        <w:rPr>
          <w:rFonts w:ascii="Arial" w:hAnsi="Arial" w:cs="Arial"/>
          <w:sz w:val="20"/>
          <w:szCs w:val="20"/>
        </w:rPr>
        <w:t>In terms of value distribution, gamma treatment, which is a compulsory SPSS (Sanitary and Phyto sanitary) requirement for USA, one of India’s major trade partners, accounted for the largest share of the costs. This highlights the critical importance of adhering to international phytosanitary standards, especially for the U.S. market. The costs associated with hot water treatments and secondary grading further underscore the emphasis on quality assurance and preparation for export, ensuring the mangoes meet both regulatory and market expectations</w:t>
      </w:r>
      <w:r w:rsidR="007D4103" w:rsidRPr="00057FEC">
        <w:rPr>
          <w:rFonts w:ascii="Arial" w:hAnsi="Arial" w:cs="Arial"/>
          <w:sz w:val="20"/>
          <w:szCs w:val="20"/>
        </w:rPr>
        <w:t xml:space="preserve"> (Sharma, A. and Shilpa 2021)</w:t>
      </w:r>
      <w:r w:rsidRPr="00057FEC">
        <w:rPr>
          <w:rFonts w:ascii="Arial" w:hAnsi="Arial" w:cs="Arial"/>
          <w:sz w:val="20"/>
          <w:szCs w:val="20"/>
        </w:rPr>
        <w:t xml:space="preserve">. Meanwhile, the relatively lower costs for unloading, loading and primary grading reflect the basic logistical operations within the facilitation </w:t>
      </w:r>
      <w:proofErr w:type="spellStart"/>
      <w:r w:rsidRPr="00057FEC">
        <w:rPr>
          <w:rFonts w:ascii="Arial" w:hAnsi="Arial" w:cs="Arial"/>
          <w:sz w:val="20"/>
          <w:szCs w:val="20"/>
        </w:rPr>
        <w:t>center</w:t>
      </w:r>
      <w:proofErr w:type="spellEnd"/>
      <w:r w:rsidRPr="00057FEC">
        <w:rPr>
          <w:rFonts w:ascii="Arial" w:hAnsi="Arial" w:cs="Arial"/>
          <w:sz w:val="20"/>
          <w:szCs w:val="20"/>
        </w:rPr>
        <w:t>. Overall, the most significant investments are in post-harvest treatments essential for international trade, with gamma treatment playing a pivotal role in compliance and market access.</w:t>
      </w:r>
    </w:p>
    <w:p w14:paraId="2D28F824" w14:textId="77777777" w:rsidR="00BF0380" w:rsidRPr="00057FEC" w:rsidRDefault="001F6273" w:rsidP="00AC6DCF">
      <w:pPr>
        <w:jc w:val="both"/>
        <w:rPr>
          <w:rFonts w:ascii="Arial" w:hAnsi="Arial" w:cs="Arial"/>
          <w:b/>
          <w:sz w:val="20"/>
          <w:szCs w:val="20"/>
        </w:rPr>
      </w:pPr>
      <w:r w:rsidRPr="00057FEC">
        <w:rPr>
          <w:rFonts w:ascii="Arial" w:hAnsi="Arial" w:cs="Arial"/>
          <w:b/>
          <w:sz w:val="20"/>
          <w:szCs w:val="20"/>
        </w:rPr>
        <w:t>Table 4</w:t>
      </w:r>
      <w:r w:rsidR="00BF0380" w:rsidRPr="00057FEC">
        <w:rPr>
          <w:rFonts w:ascii="Arial" w:hAnsi="Arial" w:cs="Arial"/>
          <w:b/>
          <w:sz w:val="20"/>
          <w:szCs w:val="20"/>
        </w:rPr>
        <w:t>: The cost break-up for value added at Facilitators level</w:t>
      </w:r>
    </w:p>
    <w:tbl>
      <w:tblPr>
        <w:tblW w:w="7218" w:type="dxa"/>
        <w:jc w:val="center"/>
        <w:tblLook w:val="04A0" w:firstRow="1" w:lastRow="0" w:firstColumn="1" w:lastColumn="0" w:noHBand="0" w:noVBand="1"/>
      </w:tblPr>
      <w:tblGrid>
        <w:gridCol w:w="866"/>
        <w:gridCol w:w="4692"/>
        <w:gridCol w:w="1660"/>
      </w:tblGrid>
      <w:tr w:rsidR="00BF0380" w:rsidRPr="00057FEC" w14:paraId="60CB07BC" w14:textId="77777777" w:rsidTr="00EE1A2C">
        <w:trPr>
          <w:trHeight w:val="300"/>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43FD8" w14:textId="77777777" w:rsidR="00BF0380" w:rsidRPr="00057FEC" w:rsidRDefault="00BF0380" w:rsidP="00BF0380">
            <w:pPr>
              <w:spacing w:after="0" w:line="240" w:lineRule="auto"/>
              <w:rPr>
                <w:rFonts w:ascii="Arial" w:eastAsia="Times New Roman" w:hAnsi="Arial" w:cs="Arial"/>
                <w:b/>
                <w:color w:val="000000"/>
                <w:sz w:val="20"/>
                <w:szCs w:val="20"/>
                <w:lang w:eastAsia="en-IN"/>
              </w:rPr>
            </w:pPr>
            <w:r w:rsidRPr="00057FEC">
              <w:rPr>
                <w:rFonts w:ascii="Arial" w:eastAsia="Times New Roman" w:hAnsi="Arial" w:cs="Arial"/>
                <w:b/>
                <w:color w:val="000000"/>
                <w:sz w:val="20"/>
                <w:szCs w:val="20"/>
                <w:lang w:eastAsia="en-IN"/>
              </w:rPr>
              <w:t>Sl. No.</w:t>
            </w:r>
          </w:p>
        </w:tc>
        <w:tc>
          <w:tcPr>
            <w:tcW w:w="4692" w:type="dxa"/>
            <w:tcBorders>
              <w:top w:val="single" w:sz="4" w:space="0" w:color="auto"/>
              <w:left w:val="nil"/>
              <w:bottom w:val="single" w:sz="4" w:space="0" w:color="auto"/>
              <w:right w:val="single" w:sz="4" w:space="0" w:color="auto"/>
            </w:tcBorders>
            <w:shd w:val="clear" w:color="auto" w:fill="auto"/>
            <w:noWrap/>
            <w:vAlign w:val="bottom"/>
            <w:hideMark/>
          </w:tcPr>
          <w:p w14:paraId="5ED1EEE0" w14:textId="77777777" w:rsidR="00BF0380" w:rsidRPr="00057FEC" w:rsidRDefault="00BF0380" w:rsidP="00BF0380">
            <w:pPr>
              <w:spacing w:after="0" w:line="240" w:lineRule="auto"/>
              <w:rPr>
                <w:rFonts w:ascii="Arial" w:eastAsia="Times New Roman" w:hAnsi="Arial" w:cs="Arial"/>
                <w:b/>
                <w:color w:val="000000"/>
                <w:sz w:val="20"/>
                <w:szCs w:val="20"/>
                <w:lang w:eastAsia="en-IN"/>
              </w:rPr>
            </w:pPr>
            <w:r w:rsidRPr="00057FEC">
              <w:rPr>
                <w:rFonts w:ascii="Arial" w:eastAsia="Times New Roman" w:hAnsi="Arial" w:cs="Arial"/>
                <w:b/>
                <w:color w:val="000000"/>
                <w:sz w:val="20"/>
                <w:szCs w:val="20"/>
                <w:lang w:eastAsia="en-IN"/>
              </w:rPr>
              <w:t>Operations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36C5E410" w14:textId="77777777" w:rsidR="00BF0380" w:rsidRPr="00057FEC" w:rsidRDefault="00BF0380" w:rsidP="00BF0380">
            <w:pPr>
              <w:spacing w:after="0" w:line="240" w:lineRule="auto"/>
              <w:rPr>
                <w:rFonts w:ascii="Arial" w:eastAsia="Times New Roman" w:hAnsi="Arial" w:cs="Arial"/>
                <w:b/>
                <w:color w:val="000000"/>
                <w:sz w:val="20"/>
                <w:szCs w:val="20"/>
                <w:lang w:eastAsia="en-IN"/>
              </w:rPr>
            </w:pPr>
            <w:r w:rsidRPr="00057FEC">
              <w:rPr>
                <w:rFonts w:ascii="Arial" w:eastAsia="Times New Roman" w:hAnsi="Arial" w:cs="Arial"/>
                <w:b/>
                <w:color w:val="000000"/>
                <w:sz w:val="20"/>
                <w:szCs w:val="20"/>
                <w:lang w:eastAsia="en-IN"/>
              </w:rPr>
              <w:t>Costs (Rs./ Kg)</w:t>
            </w:r>
          </w:p>
        </w:tc>
      </w:tr>
      <w:tr w:rsidR="00BF0380" w:rsidRPr="00057FEC" w14:paraId="2D81C75E" w14:textId="77777777" w:rsidTr="00EE1A2C">
        <w:trPr>
          <w:trHeight w:val="30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7F4B3E7" w14:textId="77777777" w:rsidR="00BF0380" w:rsidRPr="00057FEC" w:rsidRDefault="00BF0380" w:rsidP="00BF0380">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w:t>
            </w:r>
          </w:p>
        </w:tc>
        <w:tc>
          <w:tcPr>
            <w:tcW w:w="4692" w:type="dxa"/>
            <w:tcBorders>
              <w:top w:val="nil"/>
              <w:left w:val="nil"/>
              <w:bottom w:val="single" w:sz="4" w:space="0" w:color="auto"/>
              <w:right w:val="single" w:sz="4" w:space="0" w:color="auto"/>
            </w:tcBorders>
            <w:shd w:val="clear" w:color="auto" w:fill="auto"/>
            <w:noWrap/>
            <w:vAlign w:val="bottom"/>
            <w:hideMark/>
          </w:tcPr>
          <w:p w14:paraId="31A68161" w14:textId="77777777" w:rsidR="00BF0380" w:rsidRPr="00057FEC" w:rsidRDefault="00BF0380" w:rsidP="00BF0380">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Unloading charge</w:t>
            </w:r>
          </w:p>
        </w:tc>
        <w:tc>
          <w:tcPr>
            <w:tcW w:w="1660" w:type="dxa"/>
            <w:tcBorders>
              <w:top w:val="nil"/>
              <w:left w:val="nil"/>
              <w:bottom w:val="single" w:sz="4" w:space="0" w:color="auto"/>
              <w:right w:val="single" w:sz="4" w:space="0" w:color="auto"/>
            </w:tcBorders>
            <w:shd w:val="clear" w:color="auto" w:fill="auto"/>
            <w:noWrap/>
            <w:vAlign w:val="center"/>
            <w:hideMark/>
          </w:tcPr>
          <w:p w14:paraId="5BBE459F" w14:textId="77777777" w:rsidR="00BF0380" w:rsidRPr="00057FEC" w:rsidRDefault="00BF0380" w:rsidP="00BF0380">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w:t>
            </w:r>
          </w:p>
        </w:tc>
      </w:tr>
      <w:tr w:rsidR="00BF0380" w:rsidRPr="00057FEC" w14:paraId="12B34EAD" w14:textId="77777777" w:rsidTr="00EE1A2C">
        <w:trPr>
          <w:trHeight w:val="30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66CA3C7C" w14:textId="77777777" w:rsidR="00BF0380" w:rsidRPr="00057FEC" w:rsidRDefault="00BF0380" w:rsidP="00BF0380">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w:t>
            </w:r>
          </w:p>
        </w:tc>
        <w:tc>
          <w:tcPr>
            <w:tcW w:w="4692" w:type="dxa"/>
            <w:tcBorders>
              <w:top w:val="nil"/>
              <w:left w:val="nil"/>
              <w:bottom w:val="single" w:sz="4" w:space="0" w:color="auto"/>
              <w:right w:val="single" w:sz="4" w:space="0" w:color="auto"/>
            </w:tcBorders>
            <w:shd w:val="clear" w:color="auto" w:fill="auto"/>
            <w:noWrap/>
            <w:vAlign w:val="bottom"/>
            <w:hideMark/>
          </w:tcPr>
          <w:p w14:paraId="777F4AFE" w14:textId="77777777" w:rsidR="00BF0380" w:rsidRPr="00057FEC" w:rsidRDefault="00BF0380" w:rsidP="00BF0380">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Primary grading</w:t>
            </w:r>
          </w:p>
        </w:tc>
        <w:tc>
          <w:tcPr>
            <w:tcW w:w="1660" w:type="dxa"/>
            <w:tcBorders>
              <w:top w:val="nil"/>
              <w:left w:val="nil"/>
              <w:bottom w:val="single" w:sz="4" w:space="0" w:color="auto"/>
              <w:right w:val="single" w:sz="4" w:space="0" w:color="auto"/>
            </w:tcBorders>
            <w:shd w:val="clear" w:color="auto" w:fill="auto"/>
            <w:noWrap/>
            <w:vAlign w:val="center"/>
            <w:hideMark/>
          </w:tcPr>
          <w:p w14:paraId="696CEC54" w14:textId="77777777" w:rsidR="00BF0380" w:rsidRPr="00057FEC" w:rsidRDefault="00BF0380" w:rsidP="00BF0380">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w:t>
            </w:r>
          </w:p>
        </w:tc>
      </w:tr>
      <w:tr w:rsidR="00BF0380" w:rsidRPr="00057FEC" w14:paraId="18157125" w14:textId="77777777" w:rsidTr="00EE1A2C">
        <w:trPr>
          <w:trHeight w:val="435"/>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3DDF581" w14:textId="77777777" w:rsidR="00BF0380" w:rsidRPr="00057FEC" w:rsidRDefault="00BF0380" w:rsidP="00BF0380">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w:t>
            </w:r>
          </w:p>
        </w:tc>
        <w:tc>
          <w:tcPr>
            <w:tcW w:w="4692" w:type="dxa"/>
            <w:tcBorders>
              <w:top w:val="nil"/>
              <w:left w:val="nil"/>
              <w:bottom w:val="single" w:sz="4" w:space="0" w:color="auto"/>
              <w:right w:val="single" w:sz="4" w:space="0" w:color="auto"/>
            </w:tcBorders>
            <w:shd w:val="clear" w:color="auto" w:fill="auto"/>
            <w:noWrap/>
            <w:vAlign w:val="bottom"/>
            <w:hideMark/>
          </w:tcPr>
          <w:p w14:paraId="7520013E" w14:textId="77777777" w:rsidR="00BF0380" w:rsidRPr="00057FEC" w:rsidRDefault="00BF0380" w:rsidP="00BF0380">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Hot water treatments</w:t>
            </w:r>
          </w:p>
        </w:tc>
        <w:tc>
          <w:tcPr>
            <w:tcW w:w="1660" w:type="dxa"/>
            <w:tcBorders>
              <w:top w:val="nil"/>
              <w:left w:val="nil"/>
              <w:bottom w:val="single" w:sz="4" w:space="0" w:color="auto"/>
              <w:right w:val="single" w:sz="4" w:space="0" w:color="auto"/>
            </w:tcBorders>
            <w:shd w:val="clear" w:color="auto" w:fill="auto"/>
            <w:noWrap/>
            <w:vAlign w:val="center"/>
            <w:hideMark/>
          </w:tcPr>
          <w:p w14:paraId="67DCAE3E" w14:textId="77777777" w:rsidR="00BF0380" w:rsidRPr="00057FEC" w:rsidRDefault="00BF0380" w:rsidP="00BF0380">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6</w:t>
            </w:r>
          </w:p>
        </w:tc>
      </w:tr>
      <w:tr w:rsidR="00BF0380" w:rsidRPr="00057FEC" w14:paraId="723E3FCC" w14:textId="77777777" w:rsidTr="00EE1A2C">
        <w:trPr>
          <w:trHeight w:val="30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9A24C25" w14:textId="77777777" w:rsidR="00BF0380" w:rsidRPr="00057FEC" w:rsidRDefault="00BF0380" w:rsidP="00BF0380">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w:t>
            </w:r>
          </w:p>
        </w:tc>
        <w:tc>
          <w:tcPr>
            <w:tcW w:w="4692" w:type="dxa"/>
            <w:tcBorders>
              <w:top w:val="nil"/>
              <w:left w:val="nil"/>
              <w:bottom w:val="single" w:sz="4" w:space="0" w:color="auto"/>
              <w:right w:val="single" w:sz="4" w:space="0" w:color="auto"/>
            </w:tcBorders>
            <w:shd w:val="clear" w:color="auto" w:fill="auto"/>
            <w:noWrap/>
            <w:vAlign w:val="bottom"/>
            <w:hideMark/>
          </w:tcPr>
          <w:p w14:paraId="324FE7A8" w14:textId="77777777" w:rsidR="00BF0380" w:rsidRPr="00057FEC" w:rsidRDefault="00BF0380" w:rsidP="00BF0380">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Ripening</w:t>
            </w:r>
          </w:p>
        </w:tc>
        <w:tc>
          <w:tcPr>
            <w:tcW w:w="1660" w:type="dxa"/>
            <w:tcBorders>
              <w:top w:val="nil"/>
              <w:left w:val="nil"/>
              <w:bottom w:val="single" w:sz="4" w:space="0" w:color="auto"/>
              <w:right w:val="single" w:sz="4" w:space="0" w:color="auto"/>
            </w:tcBorders>
            <w:shd w:val="clear" w:color="auto" w:fill="auto"/>
            <w:noWrap/>
            <w:vAlign w:val="center"/>
            <w:hideMark/>
          </w:tcPr>
          <w:p w14:paraId="3E76E50F" w14:textId="77777777" w:rsidR="00BF0380" w:rsidRPr="00057FEC" w:rsidRDefault="00BF0380" w:rsidP="00BF0380">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w:t>
            </w:r>
          </w:p>
        </w:tc>
      </w:tr>
      <w:tr w:rsidR="00BF0380" w:rsidRPr="00057FEC" w14:paraId="0FE9C73D" w14:textId="77777777" w:rsidTr="00EE1A2C">
        <w:trPr>
          <w:trHeight w:val="30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9225CA9" w14:textId="77777777" w:rsidR="00BF0380" w:rsidRPr="00057FEC" w:rsidRDefault="00BF0380" w:rsidP="00BF0380">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w:t>
            </w:r>
          </w:p>
        </w:tc>
        <w:tc>
          <w:tcPr>
            <w:tcW w:w="4692" w:type="dxa"/>
            <w:tcBorders>
              <w:top w:val="nil"/>
              <w:left w:val="nil"/>
              <w:bottom w:val="single" w:sz="4" w:space="0" w:color="auto"/>
              <w:right w:val="single" w:sz="4" w:space="0" w:color="auto"/>
            </w:tcBorders>
            <w:shd w:val="clear" w:color="auto" w:fill="auto"/>
            <w:noWrap/>
            <w:vAlign w:val="bottom"/>
            <w:hideMark/>
          </w:tcPr>
          <w:p w14:paraId="16499A6F" w14:textId="77777777" w:rsidR="00BF0380" w:rsidRPr="00057FEC" w:rsidRDefault="00BF0380" w:rsidP="00BF0380">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Secondary grading, weighing, marking and etc</w:t>
            </w:r>
          </w:p>
        </w:tc>
        <w:tc>
          <w:tcPr>
            <w:tcW w:w="1660" w:type="dxa"/>
            <w:tcBorders>
              <w:top w:val="nil"/>
              <w:left w:val="nil"/>
              <w:bottom w:val="single" w:sz="4" w:space="0" w:color="auto"/>
              <w:right w:val="single" w:sz="4" w:space="0" w:color="auto"/>
            </w:tcBorders>
            <w:shd w:val="clear" w:color="auto" w:fill="auto"/>
            <w:noWrap/>
            <w:vAlign w:val="center"/>
            <w:hideMark/>
          </w:tcPr>
          <w:p w14:paraId="20B66267" w14:textId="77777777" w:rsidR="00BF0380" w:rsidRPr="00057FEC" w:rsidRDefault="00BF0380" w:rsidP="00BF0380">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w:t>
            </w:r>
          </w:p>
        </w:tc>
      </w:tr>
      <w:tr w:rsidR="00BF0380" w:rsidRPr="00057FEC" w14:paraId="42FBC194" w14:textId="77777777" w:rsidTr="00EE1A2C">
        <w:trPr>
          <w:trHeight w:val="30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168D1D05" w14:textId="77777777" w:rsidR="00BF0380" w:rsidRPr="00057FEC" w:rsidRDefault="00BF0380" w:rsidP="00BF0380">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6</w:t>
            </w:r>
          </w:p>
        </w:tc>
        <w:tc>
          <w:tcPr>
            <w:tcW w:w="4692" w:type="dxa"/>
            <w:tcBorders>
              <w:top w:val="nil"/>
              <w:left w:val="nil"/>
              <w:bottom w:val="single" w:sz="4" w:space="0" w:color="auto"/>
              <w:right w:val="single" w:sz="4" w:space="0" w:color="auto"/>
            </w:tcBorders>
            <w:shd w:val="clear" w:color="auto" w:fill="auto"/>
            <w:noWrap/>
            <w:vAlign w:val="bottom"/>
            <w:hideMark/>
          </w:tcPr>
          <w:p w14:paraId="3E9F0296" w14:textId="77777777" w:rsidR="00BF0380" w:rsidRPr="00057FEC" w:rsidRDefault="00BF0380" w:rsidP="00BF0380">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Gamma treatment</w:t>
            </w:r>
          </w:p>
        </w:tc>
        <w:tc>
          <w:tcPr>
            <w:tcW w:w="1660" w:type="dxa"/>
            <w:tcBorders>
              <w:top w:val="nil"/>
              <w:left w:val="nil"/>
              <w:bottom w:val="single" w:sz="4" w:space="0" w:color="auto"/>
              <w:right w:val="single" w:sz="4" w:space="0" w:color="auto"/>
            </w:tcBorders>
            <w:shd w:val="clear" w:color="auto" w:fill="auto"/>
            <w:noWrap/>
            <w:vAlign w:val="center"/>
            <w:hideMark/>
          </w:tcPr>
          <w:p w14:paraId="7533100D" w14:textId="77777777" w:rsidR="00BF0380" w:rsidRPr="00057FEC" w:rsidRDefault="00BF0380" w:rsidP="00BF0380">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35</w:t>
            </w:r>
          </w:p>
        </w:tc>
      </w:tr>
      <w:tr w:rsidR="00BF0380" w:rsidRPr="00057FEC" w14:paraId="3368F8BF" w14:textId="77777777" w:rsidTr="00EE1A2C">
        <w:trPr>
          <w:trHeight w:val="30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4F3E122C" w14:textId="77777777" w:rsidR="00BF0380" w:rsidRPr="00057FEC" w:rsidRDefault="00BF0380" w:rsidP="00BF0380">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7</w:t>
            </w:r>
          </w:p>
        </w:tc>
        <w:tc>
          <w:tcPr>
            <w:tcW w:w="4692" w:type="dxa"/>
            <w:tcBorders>
              <w:top w:val="nil"/>
              <w:left w:val="nil"/>
              <w:bottom w:val="single" w:sz="4" w:space="0" w:color="auto"/>
              <w:right w:val="single" w:sz="4" w:space="0" w:color="auto"/>
            </w:tcBorders>
            <w:shd w:val="clear" w:color="auto" w:fill="auto"/>
            <w:noWrap/>
            <w:vAlign w:val="bottom"/>
            <w:hideMark/>
          </w:tcPr>
          <w:p w14:paraId="1B4BFFCC" w14:textId="77777777" w:rsidR="00BF0380" w:rsidRPr="00057FEC" w:rsidRDefault="00BF0380" w:rsidP="00BF0380">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Loading charge</w:t>
            </w:r>
          </w:p>
        </w:tc>
        <w:tc>
          <w:tcPr>
            <w:tcW w:w="1660" w:type="dxa"/>
            <w:tcBorders>
              <w:top w:val="nil"/>
              <w:left w:val="nil"/>
              <w:bottom w:val="single" w:sz="4" w:space="0" w:color="auto"/>
              <w:right w:val="single" w:sz="4" w:space="0" w:color="auto"/>
            </w:tcBorders>
            <w:shd w:val="clear" w:color="auto" w:fill="auto"/>
            <w:noWrap/>
            <w:vAlign w:val="center"/>
            <w:hideMark/>
          </w:tcPr>
          <w:p w14:paraId="4DA0F878" w14:textId="77777777" w:rsidR="00BF0380" w:rsidRPr="00057FEC" w:rsidRDefault="00BF0380" w:rsidP="00BF0380">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w:t>
            </w:r>
          </w:p>
        </w:tc>
      </w:tr>
      <w:tr w:rsidR="00BF0380" w:rsidRPr="00057FEC" w14:paraId="06C4D80B" w14:textId="77777777" w:rsidTr="00EE1A2C">
        <w:trPr>
          <w:trHeight w:val="300"/>
          <w:jc w:val="center"/>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5D1B9977" w14:textId="77777777" w:rsidR="00BF0380" w:rsidRPr="00057FEC" w:rsidRDefault="00BF0380" w:rsidP="00BF0380">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w:t>
            </w:r>
          </w:p>
        </w:tc>
        <w:tc>
          <w:tcPr>
            <w:tcW w:w="4692" w:type="dxa"/>
            <w:tcBorders>
              <w:top w:val="nil"/>
              <w:left w:val="nil"/>
              <w:bottom w:val="single" w:sz="4" w:space="0" w:color="auto"/>
              <w:right w:val="single" w:sz="4" w:space="0" w:color="auto"/>
            </w:tcBorders>
            <w:shd w:val="clear" w:color="auto" w:fill="auto"/>
            <w:noWrap/>
            <w:vAlign w:val="bottom"/>
            <w:hideMark/>
          </w:tcPr>
          <w:p w14:paraId="06DB6185" w14:textId="77777777" w:rsidR="00BF0380" w:rsidRPr="00057FEC" w:rsidRDefault="00BF0380" w:rsidP="00BF0380">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Total</w:t>
            </w:r>
          </w:p>
        </w:tc>
        <w:tc>
          <w:tcPr>
            <w:tcW w:w="1660" w:type="dxa"/>
            <w:tcBorders>
              <w:top w:val="nil"/>
              <w:left w:val="nil"/>
              <w:bottom w:val="single" w:sz="4" w:space="0" w:color="auto"/>
              <w:right w:val="single" w:sz="4" w:space="0" w:color="auto"/>
            </w:tcBorders>
            <w:shd w:val="clear" w:color="auto" w:fill="auto"/>
            <w:noWrap/>
            <w:vAlign w:val="center"/>
            <w:hideMark/>
          </w:tcPr>
          <w:p w14:paraId="2938E563" w14:textId="77777777" w:rsidR="00BF0380" w:rsidRPr="00057FEC" w:rsidRDefault="00BF0380" w:rsidP="00BF0380">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54</w:t>
            </w:r>
          </w:p>
        </w:tc>
      </w:tr>
    </w:tbl>
    <w:p w14:paraId="48A0BFA4" w14:textId="77777777" w:rsidR="00BF0380" w:rsidRPr="00057FEC" w:rsidRDefault="00BF0380" w:rsidP="00AC6DCF">
      <w:pPr>
        <w:jc w:val="both"/>
        <w:rPr>
          <w:rFonts w:ascii="Arial" w:hAnsi="Arial" w:cs="Arial"/>
          <w:b/>
          <w:sz w:val="20"/>
          <w:szCs w:val="20"/>
        </w:rPr>
      </w:pPr>
    </w:p>
    <w:p w14:paraId="59E4BF68" w14:textId="77777777" w:rsidR="00BF0380" w:rsidRPr="00057FEC" w:rsidRDefault="00BF0380" w:rsidP="001F6273">
      <w:pPr>
        <w:jc w:val="both"/>
        <w:rPr>
          <w:rFonts w:ascii="Arial" w:hAnsi="Arial" w:cs="Arial"/>
          <w:b/>
          <w:sz w:val="20"/>
          <w:szCs w:val="20"/>
        </w:rPr>
      </w:pPr>
      <w:r w:rsidRPr="00057FEC">
        <w:rPr>
          <w:rFonts w:ascii="Arial" w:hAnsi="Arial" w:cs="Arial"/>
          <w:b/>
          <w:sz w:val="20"/>
          <w:szCs w:val="20"/>
        </w:rPr>
        <w:t xml:space="preserve">1.3 The cost break-up for value added at exporter level </w:t>
      </w:r>
    </w:p>
    <w:p w14:paraId="378FE7E7" w14:textId="77777777" w:rsidR="00BF0380" w:rsidRPr="00057FEC" w:rsidRDefault="001F6273" w:rsidP="00BF0380">
      <w:pPr>
        <w:ind w:firstLine="720"/>
        <w:jc w:val="both"/>
        <w:rPr>
          <w:rFonts w:ascii="Arial" w:hAnsi="Arial" w:cs="Arial"/>
          <w:sz w:val="20"/>
          <w:szCs w:val="20"/>
        </w:rPr>
      </w:pPr>
      <w:r w:rsidRPr="00057FEC">
        <w:rPr>
          <w:rFonts w:ascii="Arial" w:hAnsi="Arial" w:cs="Arial"/>
          <w:sz w:val="20"/>
          <w:szCs w:val="20"/>
        </w:rPr>
        <w:t>Table 5</w:t>
      </w:r>
      <w:r w:rsidR="00BF0380" w:rsidRPr="00057FEC">
        <w:rPr>
          <w:rFonts w:ascii="Arial" w:hAnsi="Arial" w:cs="Arial"/>
          <w:sz w:val="20"/>
          <w:szCs w:val="20"/>
        </w:rPr>
        <w:t xml:space="preserve"> represents cost break-ups at exporter level in export value chain of fresh mangoes, results found that, in Channel I and III, the costs outlined were Rs. 20.00 for packing material, Rs. 5.00 for the Customs House Agent (CHA) and quality check, Rs. 3.20 for insurance, Rs. 467.50 for freight, and Rs. 5.00 for miscellaneous expenses, totalling Rs. 500.70 per kilogram. In Channel II, an additional Rs. 5.20 per kilogram is incurred for transportation from the farm to the facilitative </w:t>
      </w:r>
      <w:proofErr w:type="spellStart"/>
      <w:r w:rsidR="00BF0380" w:rsidRPr="00057FEC">
        <w:rPr>
          <w:rFonts w:ascii="Arial" w:hAnsi="Arial" w:cs="Arial"/>
          <w:sz w:val="20"/>
          <w:szCs w:val="20"/>
        </w:rPr>
        <w:t>center</w:t>
      </w:r>
      <w:proofErr w:type="spellEnd"/>
      <w:r w:rsidR="00BF0380" w:rsidRPr="00057FEC">
        <w:rPr>
          <w:rFonts w:ascii="Arial" w:hAnsi="Arial" w:cs="Arial"/>
          <w:sz w:val="20"/>
          <w:szCs w:val="20"/>
        </w:rPr>
        <w:t xml:space="preserve">, bringing the total cost to Rs. 505.90 per kilogram. </w:t>
      </w:r>
    </w:p>
    <w:p w14:paraId="26C04AB5" w14:textId="77777777" w:rsidR="00BF0380" w:rsidRPr="00057FEC" w:rsidRDefault="00BF0380" w:rsidP="00BF0380">
      <w:pPr>
        <w:ind w:firstLine="720"/>
        <w:jc w:val="both"/>
        <w:rPr>
          <w:rFonts w:ascii="Arial" w:hAnsi="Arial" w:cs="Arial"/>
          <w:sz w:val="20"/>
          <w:szCs w:val="20"/>
        </w:rPr>
      </w:pPr>
      <w:r w:rsidRPr="00057FEC">
        <w:rPr>
          <w:rFonts w:ascii="Arial" w:hAnsi="Arial" w:cs="Arial"/>
          <w:sz w:val="20"/>
          <w:szCs w:val="20"/>
        </w:rPr>
        <w:t xml:space="preserve">The packing material of a 4 kg box costing Rs.80 per box, which is ideal measure for exports. The licenced Customs House Agent (CHA) services are predominantly for the U.S exports. Insurance and freight costs are averaged for air transport. Miscellaneous charges cover legal expenses, transportation to the airport and airport handling fees. In Channel II, the transportation from the farmer </w:t>
      </w:r>
      <w:r w:rsidRPr="00057FEC">
        <w:rPr>
          <w:rFonts w:ascii="Arial" w:hAnsi="Arial" w:cs="Arial"/>
          <w:sz w:val="20"/>
          <w:szCs w:val="20"/>
        </w:rPr>
        <w:lastRenderedPageBreak/>
        <w:t xml:space="preserve">to the facilitative </w:t>
      </w:r>
      <w:proofErr w:type="spellStart"/>
      <w:r w:rsidRPr="00057FEC">
        <w:rPr>
          <w:rFonts w:ascii="Arial" w:hAnsi="Arial" w:cs="Arial"/>
          <w:sz w:val="20"/>
          <w:szCs w:val="20"/>
        </w:rPr>
        <w:t>center</w:t>
      </w:r>
      <w:proofErr w:type="spellEnd"/>
      <w:r w:rsidRPr="00057FEC">
        <w:rPr>
          <w:rFonts w:ascii="Arial" w:hAnsi="Arial" w:cs="Arial"/>
          <w:sz w:val="20"/>
          <w:szCs w:val="20"/>
        </w:rPr>
        <w:t xml:space="preserve"> is also included as part of the overall cost structure. These findings were similar with the results of (Mehdi </w:t>
      </w:r>
      <w:r w:rsidRPr="00057FEC">
        <w:rPr>
          <w:rFonts w:ascii="Arial" w:hAnsi="Arial" w:cs="Arial"/>
          <w:i/>
          <w:sz w:val="20"/>
          <w:szCs w:val="20"/>
        </w:rPr>
        <w:t>et al.,</w:t>
      </w:r>
      <w:r w:rsidRPr="00057FEC">
        <w:rPr>
          <w:rFonts w:ascii="Arial" w:hAnsi="Arial" w:cs="Arial"/>
          <w:sz w:val="20"/>
          <w:szCs w:val="20"/>
        </w:rPr>
        <w:t xml:space="preserve"> 2016).</w:t>
      </w:r>
    </w:p>
    <w:p w14:paraId="39FEC7AA" w14:textId="77777777" w:rsidR="00410571" w:rsidRPr="00057FEC" w:rsidRDefault="001F6273" w:rsidP="00BF0380">
      <w:pPr>
        <w:ind w:firstLine="720"/>
        <w:jc w:val="both"/>
        <w:rPr>
          <w:rFonts w:ascii="Arial" w:hAnsi="Arial" w:cs="Arial"/>
          <w:b/>
          <w:sz w:val="20"/>
          <w:szCs w:val="20"/>
        </w:rPr>
      </w:pPr>
      <w:r w:rsidRPr="00057FEC">
        <w:rPr>
          <w:rFonts w:ascii="Arial" w:hAnsi="Arial" w:cs="Arial"/>
          <w:b/>
          <w:sz w:val="20"/>
          <w:szCs w:val="20"/>
        </w:rPr>
        <w:t>Table 5</w:t>
      </w:r>
      <w:r w:rsidR="00410571" w:rsidRPr="00057FEC">
        <w:rPr>
          <w:rFonts w:ascii="Arial" w:hAnsi="Arial" w:cs="Arial"/>
          <w:b/>
          <w:sz w:val="20"/>
          <w:szCs w:val="20"/>
        </w:rPr>
        <w:t>: The cost break-up for value added at exporter level</w:t>
      </w:r>
    </w:p>
    <w:tbl>
      <w:tblPr>
        <w:tblW w:w="6310" w:type="dxa"/>
        <w:jc w:val="center"/>
        <w:tblLook w:val="04A0" w:firstRow="1" w:lastRow="0" w:firstColumn="1" w:lastColumn="0" w:noHBand="0" w:noVBand="1"/>
      </w:tblPr>
      <w:tblGrid>
        <w:gridCol w:w="1858"/>
        <w:gridCol w:w="3402"/>
        <w:gridCol w:w="1050"/>
      </w:tblGrid>
      <w:tr w:rsidR="00067AE6" w:rsidRPr="00057FEC" w14:paraId="1FA2D583" w14:textId="77777777" w:rsidTr="00DE1E62">
        <w:trPr>
          <w:trHeight w:val="300"/>
          <w:jc w:val="center"/>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E8A4A" w14:textId="77777777" w:rsidR="00067AE6" w:rsidRPr="00057FEC" w:rsidRDefault="00067AE6" w:rsidP="00F62ED6">
            <w:pPr>
              <w:spacing w:after="0" w:line="240" w:lineRule="auto"/>
              <w:jc w:val="center"/>
              <w:rPr>
                <w:rFonts w:ascii="Arial" w:eastAsia="Times New Roman" w:hAnsi="Arial" w:cs="Arial"/>
                <w:b/>
                <w:color w:val="000000"/>
                <w:sz w:val="20"/>
                <w:szCs w:val="20"/>
                <w:lang w:eastAsia="en-IN"/>
              </w:rPr>
            </w:pPr>
            <w:r w:rsidRPr="00057FEC">
              <w:rPr>
                <w:rFonts w:ascii="Arial" w:eastAsia="Times New Roman" w:hAnsi="Arial" w:cs="Arial"/>
                <w:b/>
                <w:color w:val="000000"/>
                <w:sz w:val="20"/>
                <w:szCs w:val="20"/>
                <w:lang w:eastAsia="en-IN"/>
              </w:rPr>
              <w:t>Sl. No.</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04C284D" w14:textId="77777777" w:rsidR="00067AE6" w:rsidRPr="00057FEC" w:rsidRDefault="00067AE6" w:rsidP="00067AE6">
            <w:pPr>
              <w:spacing w:after="0" w:line="240" w:lineRule="auto"/>
              <w:rPr>
                <w:rFonts w:ascii="Arial" w:eastAsia="Times New Roman" w:hAnsi="Arial" w:cs="Arial"/>
                <w:b/>
                <w:color w:val="000000"/>
                <w:sz w:val="20"/>
                <w:szCs w:val="20"/>
                <w:lang w:eastAsia="en-IN"/>
              </w:rPr>
            </w:pPr>
            <w:r w:rsidRPr="00057FEC">
              <w:rPr>
                <w:rFonts w:ascii="Arial" w:eastAsia="Times New Roman" w:hAnsi="Arial" w:cs="Arial"/>
                <w:b/>
                <w:color w:val="000000"/>
                <w:sz w:val="20"/>
                <w:szCs w:val="20"/>
                <w:lang w:eastAsia="en-IN"/>
              </w:rPr>
              <w:t xml:space="preserve">Operation </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14:paraId="44B2EFB5" w14:textId="77777777" w:rsidR="00067AE6" w:rsidRPr="00057FEC" w:rsidRDefault="00067AE6" w:rsidP="00067AE6">
            <w:pPr>
              <w:spacing w:after="0" w:line="240" w:lineRule="auto"/>
              <w:rPr>
                <w:rFonts w:ascii="Arial" w:eastAsia="Times New Roman" w:hAnsi="Arial" w:cs="Arial"/>
                <w:b/>
                <w:color w:val="000000"/>
                <w:sz w:val="20"/>
                <w:szCs w:val="20"/>
                <w:lang w:eastAsia="en-IN"/>
              </w:rPr>
            </w:pPr>
            <w:r w:rsidRPr="00057FEC">
              <w:rPr>
                <w:rFonts w:ascii="Arial" w:eastAsia="Times New Roman" w:hAnsi="Arial" w:cs="Arial"/>
                <w:b/>
                <w:color w:val="000000"/>
                <w:sz w:val="20"/>
                <w:szCs w:val="20"/>
                <w:lang w:eastAsia="en-IN"/>
              </w:rPr>
              <w:t>Cost (Rs./Kg)</w:t>
            </w:r>
          </w:p>
        </w:tc>
      </w:tr>
      <w:tr w:rsidR="00067AE6" w:rsidRPr="00057FEC" w14:paraId="042C17BE" w14:textId="77777777" w:rsidTr="00DE1E62">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44E5C580" w14:textId="77777777" w:rsidR="00067AE6" w:rsidRPr="00057FEC" w:rsidRDefault="00067AE6" w:rsidP="00F62ED6">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w:t>
            </w:r>
          </w:p>
        </w:tc>
        <w:tc>
          <w:tcPr>
            <w:tcW w:w="3402" w:type="dxa"/>
            <w:tcBorders>
              <w:top w:val="nil"/>
              <w:left w:val="nil"/>
              <w:bottom w:val="single" w:sz="4" w:space="0" w:color="auto"/>
              <w:right w:val="single" w:sz="4" w:space="0" w:color="auto"/>
            </w:tcBorders>
            <w:shd w:val="clear" w:color="auto" w:fill="auto"/>
            <w:noWrap/>
            <w:vAlign w:val="bottom"/>
            <w:hideMark/>
          </w:tcPr>
          <w:p w14:paraId="3DD6A135" w14:textId="77777777" w:rsidR="00067AE6" w:rsidRPr="00057FEC" w:rsidRDefault="00067AE6" w:rsidP="00067AE6">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Packing material</w:t>
            </w:r>
          </w:p>
          <w:p w14:paraId="6DF342B2" w14:textId="77777777" w:rsidR="00067AE6" w:rsidRPr="00057FEC" w:rsidRDefault="00067AE6" w:rsidP="00067AE6">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(Rs. 80/4kg box)</w:t>
            </w:r>
          </w:p>
        </w:tc>
        <w:tc>
          <w:tcPr>
            <w:tcW w:w="1050" w:type="dxa"/>
            <w:tcBorders>
              <w:top w:val="nil"/>
              <w:left w:val="nil"/>
              <w:bottom w:val="single" w:sz="4" w:space="0" w:color="auto"/>
              <w:right w:val="single" w:sz="4" w:space="0" w:color="auto"/>
            </w:tcBorders>
            <w:shd w:val="clear" w:color="auto" w:fill="auto"/>
            <w:noWrap/>
            <w:vAlign w:val="bottom"/>
            <w:hideMark/>
          </w:tcPr>
          <w:p w14:paraId="28529BB4" w14:textId="77777777" w:rsidR="00067AE6" w:rsidRPr="00057FEC" w:rsidRDefault="00067AE6" w:rsidP="00067AE6">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20</w:t>
            </w:r>
          </w:p>
        </w:tc>
      </w:tr>
      <w:tr w:rsidR="00067AE6" w:rsidRPr="00057FEC" w14:paraId="170C3636" w14:textId="77777777" w:rsidTr="00DE1E62">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2A979536" w14:textId="77777777" w:rsidR="00067AE6" w:rsidRPr="00057FEC" w:rsidRDefault="00067AE6" w:rsidP="00F62ED6">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w:t>
            </w:r>
          </w:p>
        </w:tc>
        <w:tc>
          <w:tcPr>
            <w:tcW w:w="3402" w:type="dxa"/>
            <w:tcBorders>
              <w:top w:val="nil"/>
              <w:left w:val="nil"/>
              <w:bottom w:val="single" w:sz="4" w:space="0" w:color="auto"/>
              <w:right w:val="single" w:sz="4" w:space="0" w:color="auto"/>
            </w:tcBorders>
            <w:shd w:val="clear" w:color="auto" w:fill="auto"/>
            <w:noWrap/>
            <w:vAlign w:val="bottom"/>
            <w:hideMark/>
          </w:tcPr>
          <w:p w14:paraId="14441382" w14:textId="77777777" w:rsidR="00067AE6" w:rsidRPr="00057FEC" w:rsidRDefault="00067AE6" w:rsidP="00067AE6">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 xml:space="preserve">CHA/Quality checking </w:t>
            </w:r>
          </w:p>
        </w:tc>
        <w:tc>
          <w:tcPr>
            <w:tcW w:w="1050" w:type="dxa"/>
            <w:tcBorders>
              <w:top w:val="nil"/>
              <w:left w:val="nil"/>
              <w:bottom w:val="single" w:sz="4" w:space="0" w:color="auto"/>
              <w:right w:val="single" w:sz="4" w:space="0" w:color="auto"/>
            </w:tcBorders>
            <w:shd w:val="clear" w:color="auto" w:fill="auto"/>
            <w:noWrap/>
            <w:vAlign w:val="bottom"/>
            <w:hideMark/>
          </w:tcPr>
          <w:p w14:paraId="12AD225E" w14:textId="77777777" w:rsidR="00067AE6" w:rsidRPr="00057FEC" w:rsidRDefault="00067AE6" w:rsidP="00067AE6">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w:t>
            </w:r>
          </w:p>
        </w:tc>
      </w:tr>
      <w:tr w:rsidR="00067AE6" w:rsidRPr="00057FEC" w14:paraId="036367D6" w14:textId="77777777" w:rsidTr="00DE1E62">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4A8862B9" w14:textId="77777777" w:rsidR="00067AE6" w:rsidRPr="00057FEC" w:rsidRDefault="00067AE6" w:rsidP="00F62ED6">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w:t>
            </w:r>
          </w:p>
        </w:tc>
        <w:tc>
          <w:tcPr>
            <w:tcW w:w="3402" w:type="dxa"/>
            <w:tcBorders>
              <w:top w:val="nil"/>
              <w:left w:val="nil"/>
              <w:bottom w:val="single" w:sz="4" w:space="0" w:color="auto"/>
              <w:right w:val="single" w:sz="4" w:space="0" w:color="auto"/>
            </w:tcBorders>
            <w:shd w:val="clear" w:color="auto" w:fill="auto"/>
            <w:noWrap/>
            <w:vAlign w:val="bottom"/>
            <w:hideMark/>
          </w:tcPr>
          <w:p w14:paraId="6D403A61" w14:textId="77777777" w:rsidR="00067AE6" w:rsidRPr="00057FEC" w:rsidRDefault="00067AE6" w:rsidP="00067AE6">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Insurance</w:t>
            </w:r>
          </w:p>
        </w:tc>
        <w:tc>
          <w:tcPr>
            <w:tcW w:w="1050" w:type="dxa"/>
            <w:tcBorders>
              <w:top w:val="nil"/>
              <w:left w:val="nil"/>
              <w:bottom w:val="single" w:sz="4" w:space="0" w:color="auto"/>
              <w:right w:val="single" w:sz="4" w:space="0" w:color="auto"/>
            </w:tcBorders>
            <w:shd w:val="clear" w:color="auto" w:fill="auto"/>
            <w:noWrap/>
            <w:vAlign w:val="bottom"/>
            <w:hideMark/>
          </w:tcPr>
          <w:p w14:paraId="540CA003" w14:textId="77777777" w:rsidR="00067AE6" w:rsidRPr="00057FEC" w:rsidRDefault="00067AE6" w:rsidP="00067AE6">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3.20</w:t>
            </w:r>
          </w:p>
        </w:tc>
      </w:tr>
      <w:tr w:rsidR="00067AE6" w:rsidRPr="00057FEC" w14:paraId="075AC9EA" w14:textId="77777777" w:rsidTr="00DE1E62">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179340EE" w14:textId="77777777" w:rsidR="00067AE6" w:rsidRPr="00057FEC" w:rsidRDefault="00067AE6" w:rsidP="00F62ED6">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w:t>
            </w:r>
          </w:p>
        </w:tc>
        <w:tc>
          <w:tcPr>
            <w:tcW w:w="3402" w:type="dxa"/>
            <w:tcBorders>
              <w:top w:val="nil"/>
              <w:left w:val="nil"/>
              <w:bottom w:val="single" w:sz="4" w:space="0" w:color="auto"/>
              <w:right w:val="single" w:sz="4" w:space="0" w:color="auto"/>
            </w:tcBorders>
            <w:shd w:val="clear" w:color="auto" w:fill="auto"/>
            <w:noWrap/>
            <w:vAlign w:val="bottom"/>
            <w:hideMark/>
          </w:tcPr>
          <w:p w14:paraId="072EA92E" w14:textId="77777777" w:rsidR="00067AE6" w:rsidRPr="00057FEC" w:rsidRDefault="00067AE6" w:rsidP="00067AE6">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Freight</w:t>
            </w:r>
          </w:p>
        </w:tc>
        <w:tc>
          <w:tcPr>
            <w:tcW w:w="1050" w:type="dxa"/>
            <w:tcBorders>
              <w:top w:val="nil"/>
              <w:left w:val="nil"/>
              <w:bottom w:val="single" w:sz="4" w:space="0" w:color="auto"/>
              <w:right w:val="single" w:sz="4" w:space="0" w:color="auto"/>
            </w:tcBorders>
            <w:shd w:val="clear" w:color="auto" w:fill="auto"/>
            <w:noWrap/>
            <w:vAlign w:val="bottom"/>
            <w:hideMark/>
          </w:tcPr>
          <w:p w14:paraId="241CFE76" w14:textId="77777777" w:rsidR="00067AE6" w:rsidRPr="00057FEC" w:rsidRDefault="00067AE6" w:rsidP="00067AE6">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467.50</w:t>
            </w:r>
          </w:p>
        </w:tc>
      </w:tr>
      <w:tr w:rsidR="00067AE6" w:rsidRPr="00057FEC" w14:paraId="2B8C0BDA" w14:textId="77777777" w:rsidTr="00DE1E62">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4100CFB4" w14:textId="77777777" w:rsidR="00067AE6" w:rsidRPr="00057FEC" w:rsidRDefault="00067AE6" w:rsidP="00F62ED6">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w:t>
            </w:r>
          </w:p>
        </w:tc>
        <w:tc>
          <w:tcPr>
            <w:tcW w:w="3402" w:type="dxa"/>
            <w:tcBorders>
              <w:top w:val="nil"/>
              <w:left w:val="nil"/>
              <w:bottom w:val="single" w:sz="4" w:space="0" w:color="auto"/>
              <w:right w:val="single" w:sz="4" w:space="0" w:color="auto"/>
            </w:tcBorders>
            <w:shd w:val="clear" w:color="auto" w:fill="auto"/>
            <w:noWrap/>
            <w:vAlign w:val="bottom"/>
            <w:hideMark/>
          </w:tcPr>
          <w:p w14:paraId="572D00FC" w14:textId="77777777" w:rsidR="00067AE6" w:rsidRPr="00057FEC" w:rsidRDefault="00067AE6" w:rsidP="00067AE6">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Miscellaneous</w:t>
            </w:r>
          </w:p>
        </w:tc>
        <w:tc>
          <w:tcPr>
            <w:tcW w:w="1050" w:type="dxa"/>
            <w:tcBorders>
              <w:top w:val="nil"/>
              <w:left w:val="nil"/>
              <w:bottom w:val="single" w:sz="4" w:space="0" w:color="auto"/>
              <w:right w:val="single" w:sz="4" w:space="0" w:color="auto"/>
            </w:tcBorders>
            <w:shd w:val="clear" w:color="auto" w:fill="auto"/>
            <w:noWrap/>
            <w:vAlign w:val="bottom"/>
            <w:hideMark/>
          </w:tcPr>
          <w:p w14:paraId="748BA028" w14:textId="77777777" w:rsidR="00067AE6" w:rsidRPr="00057FEC" w:rsidRDefault="00067AE6" w:rsidP="00067AE6">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5.00</w:t>
            </w:r>
          </w:p>
        </w:tc>
      </w:tr>
      <w:tr w:rsidR="00067AE6" w:rsidRPr="00057FEC" w14:paraId="608F5965" w14:textId="77777777" w:rsidTr="00DE1E62">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36AF84A2" w14:textId="77777777" w:rsidR="00067AE6" w:rsidRPr="00057FEC" w:rsidRDefault="00067AE6" w:rsidP="00F62ED6">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Channel I and III</w:t>
            </w:r>
          </w:p>
        </w:tc>
        <w:tc>
          <w:tcPr>
            <w:tcW w:w="3402" w:type="dxa"/>
            <w:tcBorders>
              <w:top w:val="nil"/>
              <w:left w:val="nil"/>
              <w:bottom w:val="single" w:sz="4" w:space="0" w:color="auto"/>
              <w:right w:val="single" w:sz="4" w:space="0" w:color="auto"/>
            </w:tcBorders>
            <w:shd w:val="clear" w:color="auto" w:fill="auto"/>
            <w:noWrap/>
            <w:vAlign w:val="bottom"/>
            <w:hideMark/>
          </w:tcPr>
          <w:p w14:paraId="06801DE9" w14:textId="77777777" w:rsidR="00067AE6" w:rsidRPr="00057FEC" w:rsidRDefault="00067AE6" w:rsidP="00067AE6">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Total Cost</w:t>
            </w:r>
          </w:p>
        </w:tc>
        <w:tc>
          <w:tcPr>
            <w:tcW w:w="1050" w:type="dxa"/>
            <w:tcBorders>
              <w:top w:val="nil"/>
              <w:left w:val="nil"/>
              <w:bottom w:val="single" w:sz="4" w:space="0" w:color="auto"/>
              <w:right w:val="single" w:sz="4" w:space="0" w:color="auto"/>
            </w:tcBorders>
            <w:shd w:val="clear" w:color="auto" w:fill="auto"/>
            <w:noWrap/>
            <w:vAlign w:val="bottom"/>
            <w:hideMark/>
          </w:tcPr>
          <w:p w14:paraId="7C082C10" w14:textId="77777777" w:rsidR="00067AE6" w:rsidRPr="00057FEC" w:rsidRDefault="00067AE6" w:rsidP="00067AE6">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500.70</w:t>
            </w:r>
          </w:p>
        </w:tc>
      </w:tr>
      <w:tr w:rsidR="00067AE6" w:rsidRPr="00057FEC" w14:paraId="4E17F045" w14:textId="77777777" w:rsidTr="00DE1E62">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766573FF" w14:textId="77777777" w:rsidR="00067AE6" w:rsidRPr="00057FEC" w:rsidRDefault="00067AE6" w:rsidP="00F62ED6">
            <w:pPr>
              <w:spacing w:after="0" w:line="240" w:lineRule="auto"/>
              <w:jc w:val="center"/>
              <w:rPr>
                <w:rFonts w:ascii="Arial" w:eastAsia="Times New Roman" w:hAnsi="Arial" w:cs="Arial"/>
                <w:color w:val="000000"/>
                <w:sz w:val="20"/>
                <w:szCs w:val="20"/>
                <w:lang w:eastAsia="en-IN"/>
              </w:rPr>
            </w:pPr>
          </w:p>
        </w:tc>
        <w:tc>
          <w:tcPr>
            <w:tcW w:w="3402" w:type="dxa"/>
            <w:tcBorders>
              <w:top w:val="nil"/>
              <w:left w:val="nil"/>
              <w:bottom w:val="single" w:sz="4" w:space="0" w:color="auto"/>
              <w:right w:val="single" w:sz="4" w:space="0" w:color="auto"/>
            </w:tcBorders>
            <w:shd w:val="clear" w:color="auto" w:fill="auto"/>
            <w:noWrap/>
            <w:vAlign w:val="bottom"/>
            <w:hideMark/>
          </w:tcPr>
          <w:p w14:paraId="2D1FE497" w14:textId="77777777" w:rsidR="00067AE6" w:rsidRPr="00057FEC" w:rsidRDefault="00067AE6" w:rsidP="00067AE6">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Transportation</w:t>
            </w:r>
          </w:p>
        </w:tc>
        <w:tc>
          <w:tcPr>
            <w:tcW w:w="1050" w:type="dxa"/>
            <w:tcBorders>
              <w:top w:val="nil"/>
              <w:left w:val="nil"/>
              <w:bottom w:val="single" w:sz="4" w:space="0" w:color="auto"/>
              <w:right w:val="single" w:sz="4" w:space="0" w:color="auto"/>
            </w:tcBorders>
            <w:shd w:val="clear" w:color="auto" w:fill="auto"/>
            <w:noWrap/>
            <w:vAlign w:val="bottom"/>
            <w:hideMark/>
          </w:tcPr>
          <w:p w14:paraId="3B913E83" w14:textId="77777777" w:rsidR="00067AE6" w:rsidRPr="00057FEC" w:rsidRDefault="00067AE6" w:rsidP="00067AE6">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5.20</w:t>
            </w:r>
          </w:p>
        </w:tc>
      </w:tr>
      <w:tr w:rsidR="00067AE6" w:rsidRPr="00057FEC" w14:paraId="51601414" w14:textId="77777777" w:rsidTr="00DE1E62">
        <w:trPr>
          <w:trHeight w:val="300"/>
          <w:jc w:val="center"/>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07696841" w14:textId="77777777" w:rsidR="00067AE6" w:rsidRPr="00057FEC" w:rsidRDefault="00067AE6" w:rsidP="00F62ED6">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Channel II</w:t>
            </w:r>
          </w:p>
        </w:tc>
        <w:tc>
          <w:tcPr>
            <w:tcW w:w="3402" w:type="dxa"/>
            <w:tcBorders>
              <w:top w:val="nil"/>
              <w:left w:val="nil"/>
              <w:bottom w:val="single" w:sz="4" w:space="0" w:color="auto"/>
              <w:right w:val="single" w:sz="4" w:space="0" w:color="auto"/>
            </w:tcBorders>
            <w:shd w:val="clear" w:color="auto" w:fill="auto"/>
            <w:noWrap/>
            <w:vAlign w:val="bottom"/>
            <w:hideMark/>
          </w:tcPr>
          <w:p w14:paraId="71D12947" w14:textId="77777777" w:rsidR="00067AE6" w:rsidRPr="00057FEC" w:rsidRDefault="00067AE6" w:rsidP="00067AE6">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Total Cost</w:t>
            </w:r>
          </w:p>
        </w:tc>
        <w:tc>
          <w:tcPr>
            <w:tcW w:w="1050" w:type="dxa"/>
            <w:tcBorders>
              <w:top w:val="nil"/>
              <w:left w:val="nil"/>
              <w:bottom w:val="single" w:sz="4" w:space="0" w:color="auto"/>
              <w:right w:val="single" w:sz="4" w:space="0" w:color="auto"/>
            </w:tcBorders>
            <w:shd w:val="clear" w:color="auto" w:fill="auto"/>
            <w:noWrap/>
            <w:vAlign w:val="bottom"/>
            <w:hideMark/>
          </w:tcPr>
          <w:p w14:paraId="00297452" w14:textId="77777777" w:rsidR="00067AE6" w:rsidRPr="00057FEC" w:rsidRDefault="00067AE6" w:rsidP="00067AE6">
            <w:pPr>
              <w:spacing w:after="0" w:line="240" w:lineRule="auto"/>
              <w:jc w:val="right"/>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505.90</w:t>
            </w:r>
          </w:p>
        </w:tc>
      </w:tr>
    </w:tbl>
    <w:p w14:paraId="6DEF1623" w14:textId="77777777" w:rsidR="00F62ED6" w:rsidRPr="00057FEC" w:rsidRDefault="00F62ED6" w:rsidP="00F62ED6">
      <w:pPr>
        <w:jc w:val="both"/>
        <w:rPr>
          <w:rFonts w:ascii="Arial" w:hAnsi="Arial" w:cs="Arial"/>
          <w:b/>
          <w:sz w:val="20"/>
          <w:szCs w:val="20"/>
        </w:rPr>
      </w:pPr>
    </w:p>
    <w:p w14:paraId="083120E6" w14:textId="77777777" w:rsidR="00DE1E62" w:rsidRPr="00057FEC" w:rsidRDefault="00DE1E62" w:rsidP="00F62ED6">
      <w:pPr>
        <w:jc w:val="both"/>
        <w:rPr>
          <w:rFonts w:ascii="Arial" w:hAnsi="Arial" w:cs="Arial"/>
          <w:b/>
          <w:sz w:val="20"/>
          <w:szCs w:val="20"/>
        </w:rPr>
      </w:pPr>
      <w:r w:rsidRPr="00057FEC">
        <w:rPr>
          <w:rFonts w:ascii="Arial" w:hAnsi="Arial" w:cs="Arial"/>
          <w:b/>
          <w:sz w:val="20"/>
          <w:szCs w:val="20"/>
        </w:rPr>
        <w:t xml:space="preserve">Market share of major importers of Indian Fresh Mangoes </w:t>
      </w:r>
    </w:p>
    <w:p w14:paraId="5FC7C57C" w14:textId="77777777" w:rsidR="00067AE6" w:rsidRPr="00057FEC" w:rsidRDefault="00DE1E62" w:rsidP="00BF0380">
      <w:pPr>
        <w:ind w:firstLine="720"/>
        <w:jc w:val="both"/>
        <w:rPr>
          <w:rFonts w:ascii="Arial" w:hAnsi="Arial" w:cs="Arial"/>
          <w:sz w:val="20"/>
          <w:szCs w:val="20"/>
        </w:rPr>
      </w:pPr>
      <w:r w:rsidRPr="00057FEC">
        <w:rPr>
          <w:rFonts w:ascii="Arial" w:hAnsi="Arial" w:cs="Arial"/>
          <w:sz w:val="20"/>
          <w:szCs w:val="20"/>
        </w:rPr>
        <w:t xml:space="preserve">The </w:t>
      </w:r>
      <w:r w:rsidR="001F6273" w:rsidRPr="00057FEC">
        <w:rPr>
          <w:rFonts w:ascii="Arial" w:hAnsi="Arial" w:cs="Arial"/>
          <w:sz w:val="20"/>
          <w:szCs w:val="20"/>
        </w:rPr>
        <w:t>table 6</w:t>
      </w:r>
      <w:r w:rsidRPr="00057FEC">
        <w:rPr>
          <w:rFonts w:ascii="Arial" w:hAnsi="Arial" w:cs="Arial"/>
          <w:sz w:val="20"/>
          <w:szCs w:val="20"/>
        </w:rPr>
        <w:t xml:space="preserve"> indicated that the market shares of major importers of Indian Fresh Mangoes in the world from 2014 to 2023, the United Arab Emirates (UAE) dominated the market for Indian fresh mangoes, accounting for nearly half of both the quantity and value of imports. On average, the UAE imported 18,735 metric tons (MT) annually, representing49.06 per cent of the total imports and contributing 48.72 per cent to the total value, equivalent to $25.9 million. The United Kingdom followed, though with a much smaller share: it imported 3,028 MT (7.93 %) but contributed a higher proportion to the value (14.15%) due to higher price points, amounting to $7.5 million. Other significant importers include Qatar (5.09 % of the quantity, 5.43 % of the value), the United States (2.45 % of the quantity,4.38 % of the value), and Oman (4.37 % of the quantity, 4.27 % of the value). Notably, Other Countries collectively made up 28.09 per cent of the total imports and 15.84 per cent of the value, suggesting a diversified but lower-value import market for Indian mangoes across various regions. Overall, the world imported an average of 38,186 MT of Indian mangoes annually, worth $53.2 million.</w:t>
      </w:r>
    </w:p>
    <w:p w14:paraId="0DF00D27" w14:textId="77777777" w:rsidR="00DE1E62" w:rsidRPr="00057FEC" w:rsidRDefault="001F6273" w:rsidP="00BF0380">
      <w:pPr>
        <w:ind w:firstLine="720"/>
        <w:jc w:val="both"/>
        <w:rPr>
          <w:rFonts w:ascii="Arial" w:hAnsi="Arial" w:cs="Arial"/>
          <w:b/>
          <w:sz w:val="20"/>
          <w:szCs w:val="20"/>
        </w:rPr>
      </w:pPr>
      <w:r w:rsidRPr="00057FEC">
        <w:rPr>
          <w:rFonts w:ascii="Arial" w:hAnsi="Arial" w:cs="Arial"/>
          <w:b/>
          <w:sz w:val="20"/>
          <w:szCs w:val="20"/>
        </w:rPr>
        <w:t>Table 6</w:t>
      </w:r>
      <w:r w:rsidR="00DE1E62" w:rsidRPr="00057FEC">
        <w:rPr>
          <w:rFonts w:ascii="Arial" w:hAnsi="Arial" w:cs="Arial"/>
          <w:b/>
          <w:sz w:val="20"/>
          <w:szCs w:val="20"/>
        </w:rPr>
        <w:t>: Market share of major importers of Indian Fresh Mangoes in the world (2014 to 2023)</w:t>
      </w:r>
    </w:p>
    <w:tbl>
      <w:tblPr>
        <w:tblW w:w="5000" w:type="pct"/>
        <w:tblLook w:val="04A0" w:firstRow="1" w:lastRow="0" w:firstColumn="1" w:lastColumn="0" w:noHBand="0" w:noVBand="1"/>
      </w:tblPr>
      <w:tblGrid>
        <w:gridCol w:w="2376"/>
        <w:gridCol w:w="1389"/>
        <w:gridCol w:w="1978"/>
        <w:gridCol w:w="1569"/>
        <w:gridCol w:w="1930"/>
      </w:tblGrid>
      <w:tr w:rsidR="00B35EA3" w:rsidRPr="00057FEC" w14:paraId="767350C0" w14:textId="77777777" w:rsidTr="00B16A91">
        <w:trPr>
          <w:trHeight w:val="900"/>
        </w:trPr>
        <w:tc>
          <w:tcPr>
            <w:tcW w:w="12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5423F" w14:textId="77777777" w:rsidR="00B35EA3" w:rsidRPr="00057FEC" w:rsidRDefault="00B35EA3" w:rsidP="00B35EA3">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Imports</w:t>
            </w:r>
          </w:p>
        </w:tc>
        <w:tc>
          <w:tcPr>
            <w:tcW w:w="751" w:type="pct"/>
            <w:tcBorders>
              <w:top w:val="single" w:sz="4" w:space="0" w:color="auto"/>
              <w:left w:val="nil"/>
              <w:bottom w:val="single" w:sz="4" w:space="0" w:color="auto"/>
              <w:right w:val="single" w:sz="4" w:space="0" w:color="auto"/>
            </w:tcBorders>
            <w:shd w:val="clear" w:color="auto" w:fill="auto"/>
            <w:vAlign w:val="center"/>
            <w:hideMark/>
          </w:tcPr>
          <w:p w14:paraId="0F3B43C1" w14:textId="77777777" w:rsidR="00B35EA3" w:rsidRPr="00057FEC" w:rsidRDefault="00B35EA3" w:rsidP="00B35EA3">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Average Quality (MT)</w:t>
            </w:r>
          </w:p>
        </w:tc>
        <w:tc>
          <w:tcPr>
            <w:tcW w:w="1070" w:type="pct"/>
            <w:tcBorders>
              <w:top w:val="single" w:sz="4" w:space="0" w:color="auto"/>
              <w:left w:val="nil"/>
              <w:bottom w:val="single" w:sz="4" w:space="0" w:color="auto"/>
              <w:right w:val="single" w:sz="4" w:space="0" w:color="auto"/>
            </w:tcBorders>
            <w:shd w:val="clear" w:color="auto" w:fill="auto"/>
            <w:vAlign w:val="center"/>
            <w:hideMark/>
          </w:tcPr>
          <w:p w14:paraId="6FA306EC" w14:textId="77777777" w:rsidR="00B35EA3" w:rsidRPr="00057FEC" w:rsidRDefault="00B35EA3" w:rsidP="00B35EA3">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Percentage Contribution (%)</w:t>
            </w:r>
          </w:p>
        </w:tc>
        <w:tc>
          <w:tcPr>
            <w:tcW w:w="849" w:type="pct"/>
            <w:tcBorders>
              <w:top w:val="single" w:sz="4" w:space="0" w:color="auto"/>
              <w:left w:val="nil"/>
              <w:bottom w:val="single" w:sz="4" w:space="0" w:color="auto"/>
              <w:right w:val="single" w:sz="4" w:space="0" w:color="auto"/>
            </w:tcBorders>
            <w:shd w:val="clear" w:color="auto" w:fill="auto"/>
            <w:vAlign w:val="center"/>
            <w:hideMark/>
          </w:tcPr>
          <w:p w14:paraId="5C4D7455" w14:textId="77777777" w:rsidR="00B35EA3" w:rsidRPr="00057FEC" w:rsidRDefault="00B35EA3" w:rsidP="00B35EA3">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Average Quality (MT)</w:t>
            </w:r>
          </w:p>
        </w:tc>
        <w:tc>
          <w:tcPr>
            <w:tcW w:w="1044" w:type="pct"/>
            <w:tcBorders>
              <w:top w:val="single" w:sz="4" w:space="0" w:color="auto"/>
              <w:left w:val="nil"/>
              <w:bottom w:val="single" w:sz="4" w:space="0" w:color="auto"/>
              <w:right w:val="single" w:sz="4" w:space="0" w:color="auto"/>
            </w:tcBorders>
            <w:shd w:val="clear" w:color="auto" w:fill="auto"/>
            <w:vAlign w:val="center"/>
            <w:hideMark/>
          </w:tcPr>
          <w:p w14:paraId="2274D099" w14:textId="77777777" w:rsidR="00B35EA3" w:rsidRPr="00057FEC" w:rsidRDefault="00B35EA3" w:rsidP="00B35EA3">
            <w:pPr>
              <w:spacing w:after="0" w:line="240" w:lineRule="auto"/>
              <w:jc w:val="center"/>
              <w:rPr>
                <w:rFonts w:ascii="Arial" w:eastAsia="Times New Roman" w:hAnsi="Arial" w:cs="Arial"/>
                <w:b/>
                <w:bCs/>
                <w:color w:val="000000"/>
                <w:sz w:val="20"/>
                <w:szCs w:val="20"/>
                <w:lang w:eastAsia="en-IN"/>
              </w:rPr>
            </w:pPr>
            <w:r w:rsidRPr="00057FEC">
              <w:rPr>
                <w:rFonts w:ascii="Arial" w:eastAsia="Times New Roman" w:hAnsi="Arial" w:cs="Arial"/>
                <w:b/>
                <w:bCs/>
                <w:color w:val="000000"/>
                <w:sz w:val="20"/>
                <w:szCs w:val="20"/>
                <w:lang w:eastAsia="en-IN"/>
              </w:rPr>
              <w:t>Percentage Contribution (%)</w:t>
            </w:r>
          </w:p>
        </w:tc>
      </w:tr>
      <w:tr w:rsidR="00B35EA3" w:rsidRPr="00057FEC" w14:paraId="2BA45B6B" w14:textId="77777777" w:rsidTr="00B16A91">
        <w:trPr>
          <w:trHeight w:val="321"/>
        </w:trPr>
        <w:tc>
          <w:tcPr>
            <w:tcW w:w="1285" w:type="pct"/>
            <w:tcBorders>
              <w:top w:val="nil"/>
              <w:left w:val="single" w:sz="4" w:space="0" w:color="auto"/>
              <w:bottom w:val="single" w:sz="4" w:space="0" w:color="auto"/>
              <w:right w:val="single" w:sz="4" w:space="0" w:color="auto"/>
            </w:tcBorders>
            <w:shd w:val="clear" w:color="auto" w:fill="auto"/>
            <w:vAlign w:val="bottom"/>
            <w:hideMark/>
          </w:tcPr>
          <w:p w14:paraId="40EDC76B" w14:textId="77777777" w:rsidR="00B35EA3" w:rsidRPr="00057FEC" w:rsidRDefault="00B35EA3" w:rsidP="00B35EA3">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United Arab Emirates</w:t>
            </w:r>
          </w:p>
        </w:tc>
        <w:tc>
          <w:tcPr>
            <w:tcW w:w="751" w:type="pct"/>
            <w:tcBorders>
              <w:top w:val="nil"/>
              <w:left w:val="nil"/>
              <w:bottom w:val="single" w:sz="4" w:space="0" w:color="auto"/>
              <w:right w:val="single" w:sz="4" w:space="0" w:color="auto"/>
            </w:tcBorders>
            <w:shd w:val="clear" w:color="auto" w:fill="auto"/>
            <w:noWrap/>
            <w:vAlign w:val="center"/>
            <w:hideMark/>
          </w:tcPr>
          <w:p w14:paraId="7D081C79"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18735</w:t>
            </w:r>
          </w:p>
        </w:tc>
        <w:tc>
          <w:tcPr>
            <w:tcW w:w="1070" w:type="pct"/>
            <w:tcBorders>
              <w:top w:val="nil"/>
              <w:left w:val="nil"/>
              <w:bottom w:val="single" w:sz="4" w:space="0" w:color="auto"/>
              <w:right w:val="single" w:sz="4" w:space="0" w:color="auto"/>
            </w:tcBorders>
            <w:shd w:val="clear" w:color="auto" w:fill="auto"/>
            <w:noWrap/>
            <w:vAlign w:val="center"/>
            <w:hideMark/>
          </w:tcPr>
          <w:p w14:paraId="3B394E89"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49.06</w:t>
            </w:r>
          </w:p>
        </w:tc>
        <w:tc>
          <w:tcPr>
            <w:tcW w:w="849" w:type="pct"/>
            <w:tcBorders>
              <w:top w:val="nil"/>
              <w:left w:val="nil"/>
              <w:bottom w:val="single" w:sz="4" w:space="0" w:color="auto"/>
              <w:right w:val="single" w:sz="4" w:space="0" w:color="auto"/>
            </w:tcBorders>
            <w:shd w:val="clear" w:color="auto" w:fill="auto"/>
            <w:noWrap/>
            <w:vAlign w:val="center"/>
            <w:hideMark/>
          </w:tcPr>
          <w:p w14:paraId="2086ABEC"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25919544</w:t>
            </w:r>
          </w:p>
        </w:tc>
        <w:tc>
          <w:tcPr>
            <w:tcW w:w="1044" w:type="pct"/>
            <w:tcBorders>
              <w:top w:val="nil"/>
              <w:left w:val="nil"/>
              <w:bottom w:val="single" w:sz="4" w:space="0" w:color="auto"/>
              <w:right w:val="single" w:sz="4" w:space="0" w:color="auto"/>
            </w:tcBorders>
            <w:shd w:val="clear" w:color="auto" w:fill="auto"/>
            <w:noWrap/>
            <w:vAlign w:val="center"/>
            <w:hideMark/>
          </w:tcPr>
          <w:p w14:paraId="697E4184"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48.72</w:t>
            </w:r>
          </w:p>
        </w:tc>
      </w:tr>
      <w:tr w:rsidR="00B35EA3" w:rsidRPr="00057FEC" w14:paraId="6E4FD512" w14:textId="77777777" w:rsidTr="00B16A91">
        <w:trPr>
          <w:trHeight w:val="273"/>
        </w:trPr>
        <w:tc>
          <w:tcPr>
            <w:tcW w:w="1285" w:type="pct"/>
            <w:tcBorders>
              <w:top w:val="nil"/>
              <w:left w:val="single" w:sz="4" w:space="0" w:color="auto"/>
              <w:bottom w:val="single" w:sz="4" w:space="0" w:color="auto"/>
              <w:right w:val="single" w:sz="4" w:space="0" w:color="auto"/>
            </w:tcBorders>
            <w:shd w:val="clear" w:color="auto" w:fill="auto"/>
            <w:vAlign w:val="bottom"/>
            <w:hideMark/>
          </w:tcPr>
          <w:p w14:paraId="5B53D204" w14:textId="77777777" w:rsidR="00B35EA3" w:rsidRPr="00057FEC" w:rsidRDefault="00B35EA3" w:rsidP="00B35EA3">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United Kingdom</w:t>
            </w:r>
          </w:p>
        </w:tc>
        <w:tc>
          <w:tcPr>
            <w:tcW w:w="751" w:type="pct"/>
            <w:tcBorders>
              <w:top w:val="nil"/>
              <w:left w:val="nil"/>
              <w:bottom w:val="single" w:sz="4" w:space="0" w:color="auto"/>
              <w:right w:val="single" w:sz="4" w:space="0" w:color="auto"/>
            </w:tcBorders>
            <w:shd w:val="clear" w:color="auto" w:fill="auto"/>
            <w:noWrap/>
            <w:vAlign w:val="center"/>
            <w:hideMark/>
          </w:tcPr>
          <w:p w14:paraId="39ACBB7F"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3028</w:t>
            </w:r>
          </w:p>
        </w:tc>
        <w:tc>
          <w:tcPr>
            <w:tcW w:w="1070" w:type="pct"/>
            <w:tcBorders>
              <w:top w:val="nil"/>
              <w:left w:val="nil"/>
              <w:bottom w:val="single" w:sz="4" w:space="0" w:color="auto"/>
              <w:right w:val="single" w:sz="4" w:space="0" w:color="auto"/>
            </w:tcBorders>
            <w:shd w:val="clear" w:color="auto" w:fill="auto"/>
            <w:noWrap/>
            <w:vAlign w:val="center"/>
            <w:hideMark/>
          </w:tcPr>
          <w:p w14:paraId="32A1BB06"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7.93</w:t>
            </w:r>
          </w:p>
        </w:tc>
        <w:tc>
          <w:tcPr>
            <w:tcW w:w="849" w:type="pct"/>
            <w:tcBorders>
              <w:top w:val="nil"/>
              <w:left w:val="nil"/>
              <w:bottom w:val="single" w:sz="4" w:space="0" w:color="auto"/>
              <w:right w:val="single" w:sz="4" w:space="0" w:color="auto"/>
            </w:tcBorders>
            <w:shd w:val="clear" w:color="auto" w:fill="auto"/>
            <w:noWrap/>
            <w:vAlign w:val="center"/>
            <w:hideMark/>
          </w:tcPr>
          <w:p w14:paraId="01909E64"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7525359</w:t>
            </w:r>
          </w:p>
        </w:tc>
        <w:tc>
          <w:tcPr>
            <w:tcW w:w="1044" w:type="pct"/>
            <w:tcBorders>
              <w:top w:val="nil"/>
              <w:left w:val="nil"/>
              <w:bottom w:val="single" w:sz="4" w:space="0" w:color="auto"/>
              <w:right w:val="single" w:sz="4" w:space="0" w:color="auto"/>
            </w:tcBorders>
            <w:shd w:val="clear" w:color="auto" w:fill="auto"/>
            <w:noWrap/>
            <w:vAlign w:val="center"/>
            <w:hideMark/>
          </w:tcPr>
          <w:p w14:paraId="24190133"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14.15</w:t>
            </w:r>
          </w:p>
        </w:tc>
      </w:tr>
      <w:tr w:rsidR="00B35EA3" w:rsidRPr="00057FEC" w14:paraId="3D845147" w14:textId="77777777" w:rsidTr="00B16A91">
        <w:trPr>
          <w:trHeight w:val="300"/>
        </w:trPr>
        <w:tc>
          <w:tcPr>
            <w:tcW w:w="1285" w:type="pct"/>
            <w:tcBorders>
              <w:top w:val="nil"/>
              <w:left w:val="single" w:sz="4" w:space="0" w:color="auto"/>
              <w:bottom w:val="single" w:sz="4" w:space="0" w:color="auto"/>
              <w:right w:val="single" w:sz="4" w:space="0" w:color="auto"/>
            </w:tcBorders>
            <w:shd w:val="clear" w:color="auto" w:fill="auto"/>
            <w:noWrap/>
            <w:vAlign w:val="bottom"/>
            <w:hideMark/>
          </w:tcPr>
          <w:p w14:paraId="07AE0D30" w14:textId="77777777" w:rsidR="00B35EA3" w:rsidRPr="00057FEC" w:rsidRDefault="00B35EA3" w:rsidP="00B35EA3">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Qatar</w:t>
            </w:r>
          </w:p>
        </w:tc>
        <w:tc>
          <w:tcPr>
            <w:tcW w:w="751" w:type="pct"/>
            <w:tcBorders>
              <w:top w:val="nil"/>
              <w:left w:val="nil"/>
              <w:bottom w:val="single" w:sz="4" w:space="0" w:color="auto"/>
              <w:right w:val="single" w:sz="4" w:space="0" w:color="auto"/>
            </w:tcBorders>
            <w:shd w:val="clear" w:color="auto" w:fill="auto"/>
            <w:noWrap/>
            <w:vAlign w:val="center"/>
            <w:hideMark/>
          </w:tcPr>
          <w:p w14:paraId="3B3CAD0D"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1942</w:t>
            </w:r>
          </w:p>
        </w:tc>
        <w:tc>
          <w:tcPr>
            <w:tcW w:w="1070" w:type="pct"/>
            <w:tcBorders>
              <w:top w:val="nil"/>
              <w:left w:val="nil"/>
              <w:bottom w:val="single" w:sz="4" w:space="0" w:color="auto"/>
              <w:right w:val="single" w:sz="4" w:space="0" w:color="auto"/>
            </w:tcBorders>
            <w:shd w:val="clear" w:color="auto" w:fill="auto"/>
            <w:noWrap/>
            <w:vAlign w:val="center"/>
            <w:hideMark/>
          </w:tcPr>
          <w:p w14:paraId="21C7918F"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5.09</w:t>
            </w:r>
          </w:p>
        </w:tc>
        <w:tc>
          <w:tcPr>
            <w:tcW w:w="849" w:type="pct"/>
            <w:tcBorders>
              <w:top w:val="nil"/>
              <w:left w:val="nil"/>
              <w:bottom w:val="single" w:sz="4" w:space="0" w:color="auto"/>
              <w:right w:val="single" w:sz="4" w:space="0" w:color="auto"/>
            </w:tcBorders>
            <w:shd w:val="clear" w:color="auto" w:fill="auto"/>
            <w:noWrap/>
            <w:vAlign w:val="center"/>
            <w:hideMark/>
          </w:tcPr>
          <w:p w14:paraId="0027D985"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2887555</w:t>
            </w:r>
          </w:p>
        </w:tc>
        <w:tc>
          <w:tcPr>
            <w:tcW w:w="1044" w:type="pct"/>
            <w:tcBorders>
              <w:top w:val="nil"/>
              <w:left w:val="nil"/>
              <w:bottom w:val="single" w:sz="4" w:space="0" w:color="auto"/>
              <w:right w:val="single" w:sz="4" w:space="0" w:color="auto"/>
            </w:tcBorders>
            <w:shd w:val="clear" w:color="auto" w:fill="auto"/>
            <w:noWrap/>
            <w:vAlign w:val="center"/>
            <w:hideMark/>
          </w:tcPr>
          <w:p w14:paraId="13D06A22"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5.43</w:t>
            </w:r>
          </w:p>
        </w:tc>
      </w:tr>
      <w:tr w:rsidR="00B35EA3" w:rsidRPr="00057FEC" w14:paraId="661A3C34" w14:textId="77777777" w:rsidTr="00B16A91">
        <w:trPr>
          <w:trHeight w:val="300"/>
        </w:trPr>
        <w:tc>
          <w:tcPr>
            <w:tcW w:w="1285" w:type="pct"/>
            <w:tcBorders>
              <w:top w:val="nil"/>
              <w:left w:val="single" w:sz="4" w:space="0" w:color="auto"/>
              <w:bottom w:val="single" w:sz="4" w:space="0" w:color="auto"/>
              <w:right w:val="single" w:sz="4" w:space="0" w:color="auto"/>
            </w:tcBorders>
            <w:shd w:val="clear" w:color="auto" w:fill="auto"/>
            <w:noWrap/>
            <w:vAlign w:val="bottom"/>
            <w:hideMark/>
          </w:tcPr>
          <w:p w14:paraId="182ED81C" w14:textId="77777777" w:rsidR="00B35EA3" w:rsidRPr="00057FEC" w:rsidRDefault="00B35EA3" w:rsidP="00B35EA3">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Oman</w:t>
            </w:r>
          </w:p>
        </w:tc>
        <w:tc>
          <w:tcPr>
            <w:tcW w:w="751" w:type="pct"/>
            <w:tcBorders>
              <w:top w:val="nil"/>
              <w:left w:val="nil"/>
              <w:bottom w:val="single" w:sz="4" w:space="0" w:color="auto"/>
              <w:right w:val="single" w:sz="4" w:space="0" w:color="auto"/>
            </w:tcBorders>
            <w:shd w:val="clear" w:color="auto" w:fill="auto"/>
            <w:noWrap/>
            <w:vAlign w:val="center"/>
            <w:hideMark/>
          </w:tcPr>
          <w:p w14:paraId="58256284"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1667</w:t>
            </w:r>
          </w:p>
        </w:tc>
        <w:tc>
          <w:tcPr>
            <w:tcW w:w="1070" w:type="pct"/>
            <w:tcBorders>
              <w:top w:val="nil"/>
              <w:left w:val="nil"/>
              <w:bottom w:val="single" w:sz="4" w:space="0" w:color="auto"/>
              <w:right w:val="single" w:sz="4" w:space="0" w:color="auto"/>
            </w:tcBorders>
            <w:shd w:val="clear" w:color="auto" w:fill="auto"/>
            <w:noWrap/>
            <w:vAlign w:val="center"/>
            <w:hideMark/>
          </w:tcPr>
          <w:p w14:paraId="2D415292"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4.37</w:t>
            </w:r>
          </w:p>
        </w:tc>
        <w:tc>
          <w:tcPr>
            <w:tcW w:w="849" w:type="pct"/>
            <w:tcBorders>
              <w:top w:val="nil"/>
              <w:left w:val="nil"/>
              <w:bottom w:val="single" w:sz="4" w:space="0" w:color="auto"/>
              <w:right w:val="single" w:sz="4" w:space="0" w:color="auto"/>
            </w:tcBorders>
            <w:shd w:val="clear" w:color="auto" w:fill="auto"/>
            <w:noWrap/>
            <w:vAlign w:val="center"/>
            <w:hideMark/>
          </w:tcPr>
          <w:p w14:paraId="3E09851A"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2272802</w:t>
            </w:r>
          </w:p>
        </w:tc>
        <w:tc>
          <w:tcPr>
            <w:tcW w:w="1044" w:type="pct"/>
            <w:tcBorders>
              <w:top w:val="nil"/>
              <w:left w:val="nil"/>
              <w:bottom w:val="single" w:sz="4" w:space="0" w:color="auto"/>
              <w:right w:val="single" w:sz="4" w:space="0" w:color="auto"/>
            </w:tcBorders>
            <w:shd w:val="clear" w:color="auto" w:fill="auto"/>
            <w:noWrap/>
            <w:vAlign w:val="center"/>
            <w:hideMark/>
          </w:tcPr>
          <w:p w14:paraId="0E441D07"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4.27</w:t>
            </w:r>
          </w:p>
        </w:tc>
      </w:tr>
      <w:tr w:rsidR="00B35EA3" w:rsidRPr="00057FEC" w14:paraId="3474DF53" w14:textId="77777777" w:rsidTr="00B16A91">
        <w:trPr>
          <w:trHeight w:val="600"/>
        </w:trPr>
        <w:tc>
          <w:tcPr>
            <w:tcW w:w="1285" w:type="pct"/>
            <w:tcBorders>
              <w:top w:val="nil"/>
              <w:left w:val="single" w:sz="4" w:space="0" w:color="auto"/>
              <w:bottom w:val="single" w:sz="4" w:space="0" w:color="auto"/>
              <w:right w:val="single" w:sz="4" w:space="0" w:color="auto"/>
            </w:tcBorders>
            <w:shd w:val="clear" w:color="auto" w:fill="auto"/>
            <w:vAlign w:val="bottom"/>
            <w:hideMark/>
          </w:tcPr>
          <w:p w14:paraId="17848C9B" w14:textId="77777777" w:rsidR="00B35EA3" w:rsidRPr="00057FEC" w:rsidRDefault="00B35EA3" w:rsidP="00B35EA3">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United States of America</w:t>
            </w:r>
          </w:p>
        </w:tc>
        <w:tc>
          <w:tcPr>
            <w:tcW w:w="751" w:type="pct"/>
            <w:tcBorders>
              <w:top w:val="nil"/>
              <w:left w:val="nil"/>
              <w:bottom w:val="single" w:sz="4" w:space="0" w:color="auto"/>
              <w:right w:val="single" w:sz="4" w:space="0" w:color="auto"/>
            </w:tcBorders>
            <w:shd w:val="clear" w:color="auto" w:fill="auto"/>
            <w:noWrap/>
            <w:vAlign w:val="center"/>
            <w:hideMark/>
          </w:tcPr>
          <w:p w14:paraId="5312D77F"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935</w:t>
            </w:r>
          </w:p>
        </w:tc>
        <w:tc>
          <w:tcPr>
            <w:tcW w:w="1070" w:type="pct"/>
            <w:tcBorders>
              <w:top w:val="nil"/>
              <w:left w:val="nil"/>
              <w:bottom w:val="single" w:sz="4" w:space="0" w:color="auto"/>
              <w:right w:val="single" w:sz="4" w:space="0" w:color="auto"/>
            </w:tcBorders>
            <w:shd w:val="clear" w:color="auto" w:fill="auto"/>
            <w:noWrap/>
            <w:vAlign w:val="center"/>
            <w:hideMark/>
          </w:tcPr>
          <w:p w14:paraId="14E1FE07"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2.45</w:t>
            </w:r>
          </w:p>
        </w:tc>
        <w:tc>
          <w:tcPr>
            <w:tcW w:w="849" w:type="pct"/>
            <w:tcBorders>
              <w:top w:val="nil"/>
              <w:left w:val="nil"/>
              <w:bottom w:val="single" w:sz="4" w:space="0" w:color="auto"/>
              <w:right w:val="single" w:sz="4" w:space="0" w:color="auto"/>
            </w:tcBorders>
            <w:shd w:val="clear" w:color="auto" w:fill="auto"/>
            <w:noWrap/>
            <w:vAlign w:val="center"/>
            <w:hideMark/>
          </w:tcPr>
          <w:p w14:paraId="3CDB12AF"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2332408</w:t>
            </w:r>
          </w:p>
        </w:tc>
        <w:tc>
          <w:tcPr>
            <w:tcW w:w="1044" w:type="pct"/>
            <w:tcBorders>
              <w:top w:val="nil"/>
              <w:left w:val="nil"/>
              <w:bottom w:val="single" w:sz="4" w:space="0" w:color="auto"/>
              <w:right w:val="single" w:sz="4" w:space="0" w:color="auto"/>
            </w:tcBorders>
            <w:shd w:val="clear" w:color="auto" w:fill="auto"/>
            <w:noWrap/>
            <w:vAlign w:val="center"/>
            <w:hideMark/>
          </w:tcPr>
          <w:p w14:paraId="3B6889A2"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4.38</w:t>
            </w:r>
          </w:p>
        </w:tc>
      </w:tr>
      <w:tr w:rsidR="00B35EA3" w:rsidRPr="00057FEC" w14:paraId="799704B1" w14:textId="77777777" w:rsidTr="00B16A91">
        <w:trPr>
          <w:trHeight w:val="300"/>
        </w:trPr>
        <w:tc>
          <w:tcPr>
            <w:tcW w:w="1285" w:type="pct"/>
            <w:tcBorders>
              <w:top w:val="nil"/>
              <w:left w:val="single" w:sz="4" w:space="0" w:color="auto"/>
              <w:bottom w:val="single" w:sz="4" w:space="0" w:color="auto"/>
              <w:right w:val="single" w:sz="4" w:space="0" w:color="auto"/>
            </w:tcBorders>
            <w:shd w:val="clear" w:color="auto" w:fill="auto"/>
            <w:noWrap/>
            <w:vAlign w:val="bottom"/>
            <w:hideMark/>
          </w:tcPr>
          <w:p w14:paraId="02A833F8" w14:textId="77777777" w:rsidR="00B35EA3" w:rsidRPr="00057FEC" w:rsidRDefault="00B35EA3" w:rsidP="00B35EA3">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Nepal</w:t>
            </w:r>
          </w:p>
        </w:tc>
        <w:tc>
          <w:tcPr>
            <w:tcW w:w="751" w:type="pct"/>
            <w:tcBorders>
              <w:top w:val="nil"/>
              <w:left w:val="nil"/>
              <w:bottom w:val="single" w:sz="4" w:space="0" w:color="auto"/>
              <w:right w:val="single" w:sz="4" w:space="0" w:color="auto"/>
            </w:tcBorders>
            <w:shd w:val="clear" w:color="auto" w:fill="auto"/>
            <w:noWrap/>
            <w:vAlign w:val="center"/>
            <w:hideMark/>
          </w:tcPr>
          <w:p w14:paraId="09DE6925"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695</w:t>
            </w:r>
          </w:p>
        </w:tc>
        <w:tc>
          <w:tcPr>
            <w:tcW w:w="1070" w:type="pct"/>
            <w:tcBorders>
              <w:top w:val="nil"/>
              <w:left w:val="nil"/>
              <w:bottom w:val="single" w:sz="4" w:space="0" w:color="auto"/>
              <w:right w:val="single" w:sz="4" w:space="0" w:color="auto"/>
            </w:tcBorders>
            <w:shd w:val="clear" w:color="auto" w:fill="auto"/>
            <w:noWrap/>
            <w:vAlign w:val="center"/>
            <w:hideMark/>
          </w:tcPr>
          <w:p w14:paraId="34745ED3"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1.82</w:t>
            </w:r>
          </w:p>
        </w:tc>
        <w:tc>
          <w:tcPr>
            <w:tcW w:w="849" w:type="pct"/>
            <w:tcBorders>
              <w:top w:val="nil"/>
              <w:left w:val="nil"/>
              <w:bottom w:val="single" w:sz="4" w:space="0" w:color="auto"/>
              <w:right w:val="single" w:sz="4" w:space="0" w:color="auto"/>
            </w:tcBorders>
            <w:shd w:val="clear" w:color="auto" w:fill="auto"/>
            <w:noWrap/>
            <w:vAlign w:val="center"/>
            <w:hideMark/>
          </w:tcPr>
          <w:p w14:paraId="6F669FD4"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2972824</w:t>
            </w:r>
          </w:p>
        </w:tc>
        <w:tc>
          <w:tcPr>
            <w:tcW w:w="1044" w:type="pct"/>
            <w:tcBorders>
              <w:top w:val="nil"/>
              <w:left w:val="nil"/>
              <w:bottom w:val="single" w:sz="4" w:space="0" w:color="auto"/>
              <w:right w:val="single" w:sz="4" w:space="0" w:color="auto"/>
            </w:tcBorders>
            <w:shd w:val="clear" w:color="auto" w:fill="auto"/>
            <w:noWrap/>
            <w:vAlign w:val="center"/>
            <w:hideMark/>
          </w:tcPr>
          <w:p w14:paraId="4F0E7B24"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5.59</w:t>
            </w:r>
          </w:p>
        </w:tc>
      </w:tr>
      <w:tr w:rsidR="00B35EA3" w:rsidRPr="00057FEC" w14:paraId="41DC11E3" w14:textId="77777777" w:rsidTr="00B16A91">
        <w:trPr>
          <w:trHeight w:val="300"/>
        </w:trPr>
        <w:tc>
          <w:tcPr>
            <w:tcW w:w="1285" w:type="pct"/>
            <w:tcBorders>
              <w:top w:val="nil"/>
              <w:left w:val="single" w:sz="4" w:space="0" w:color="auto"/>
              <w:bottom w:val="single" w:sz="4" w:space="0" w:color="auto"/>
              <w:right w:val="single" w:sz="4" w:space="0" w:color="auto"/>
            </w:tcBorders>
            <w:shd w:val="clear" w:color="auto" w:fill="auto"/>
            <w:noWrap/>
            <w:vAlign w:val="bottom"/>
            <w:hideMark/>
          </w:tcPr>
          <w:p w14:paraId="319BFABB" w14:textId="77777777" w:rsidR="00B35EA3" w:rsidRPr="00057FEC" w:rsidRDefault="00B35EA3" w:rsidP="00B35EA3">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Kuwait</w:t>
            </w:r>
          </w:p>
        </w:tc>
        <w:tc>
          <w:tcPr>
            <w:tcW w:w="751" w:type="pct"/>
            <w:tcBorders>
              <w:top w:val="nil"/>
              <w:left w:val="nil"/>
              <w:bottom w:val="single" w:sz="4" w:space="0" w:color="auto"/>
              <w:right w:val="single" w:sz="4" w:space="0" w:color="auto"/>
            </w:tcBorders>
            <w:shd w:val="clear" w:color="auto" w:fill="auto"/>
            <w:noWrap/>
            <w:vAlign w:val="center"/>
            <w:hideMark/>
          </w:tcPr>
          <w:p w14:paraId="47EE984C"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459</w:t>
            </w:r>
          </w:p>
        </w:tc>
        <w:tc>
          <w:tcPr>
            <w:tcW w:w="1070" w:type="pct"/>
            <w:tcBorders>
              <w:top w:val="nil"/>
              <w:left w:val="nil"/>
              <w:bottom w:val="single" w:sz="4" w:space="0" w:color="auto"/>
              <w:right w:val="single" w:sz="4" w:space="0" w:color="auto"/>
            </w:tcBorders>
            <w:shd w:val="clear" w:color="auto" w:fill="auto"/>
            <w:noWrap/>
            <w:vAlign w:val="center"/>
            <w:hideMark/>
          </w:tcPr>
          <w:p w14:paraId="27557693"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1.20</w:t>
            </w:r>
          </w:p>
        </w:tc>
        <w:tc>
          <w:tcPr>
            <w:tcW w:w="849" w:type="pct"/>
            <w:tcBorders>
              <w:top w:val="nil"/>
              <w:left w:val="nil"/>
              <w:bottom w:val="single" w:sz="4" w:space="0" w:color="auto"/>
              <w:right w:val="single" w:sz="4" w:space="0" w:color="auto"/>
            </w:tcBorders>
            <w:shd w:val="clear" w:color="auto" w:fill="auto"/>
            <w:noWrap/>
            <w:vAlign w:val="center"/>
            <w:hideMark/>
          </w:tcPr>
          <w:p w14:paraId="14B2AC83"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856684</w:t>
            </w:r>
          </w:p>
        </w:tc>
        <w:tc>
          <w:tcPr>
            <w:tcW w:w="1044" w:type="pct"/>
            <w:tcBorders>
              <w:top w:val="nil"/>
              <w:left w:val="nil"/>
              <w:bottom w:val="single" w:sz="4" w:space="0" w:color="auto"/>
              <w:right w:val="single" w:sz="4" w:space="0" w:color="auto"/>
            </w:tcBorders>
            <w:shd w:val="clear" w:color="auto" w:fill="auto"/>
            <w:noWrap/>
            <w:vAlign w:val="center"/>
            <w:hideMark/>
          </w:tcPr>
          <w:p w14:paraId="2590DF87"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1.61</w:t>
            </w:r>
          </w:p>
        </w:tc>
      </w:tr>
      <w:tr w:rsidR="00B35EA3" w:rsidRPr="00057FEC" w14:paraId="77A6F11B" w14:textId="77777777" w:rsidTr="00B16A91">
        <w:trPr>
          <w:trHeight w:val="223"/>
        </w:trPr>
        <w:tc>
          <w:tcPr>
            <w:tcW w:w="1285" w:type="pct"/>
            <w:tcBorders>
              <w:top w:val="nil"/>
              <w:left w:val="single" w:sz="4" w:space="0" w:color="auto"/>
              <w:bottom w:val="single" w:sz="4" w:space="0" w:color="auto"/>
              <w:right w:val="single" w:sz="4" w:space="0" w:color="auto"/>
            </w:tcBorders>
            <w:shd w:val="clear" w:color="auto" w:fill="auto"/>
            <w:vAlign w:val="bottom"/>
            <w:hideMark/>
          </w:tcPr>
          <w:p w14:paraId="32A7151F" w14:textId="77777777" w:rsidR="00B35EA3" w:rsidRPr="00057FEC" w:rsidRDefault="00B35EA3" w:rsidP="00B35EA3">
            <w:pPr>
              <w:spacing w:after="0" w:line="240" w:lineRule="auto"/>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Other Countries</w:t>
            </w:r>
          </w:p>
        </w:tc>
        <w:tc>
          <w:tcPr>
            <w:tcW w:w="751" w:type="pct"/>
            <w:tcBorders>
              <w:top w:val="nil"/>
              <w:left w:val="nil"/>
              <w:bottom w:val="single" w:sz="4" w:space="0" w:color="auto"/>
              <w:right w:val="single" w:sz="4" w:space="0" w:color="auto"/>
            </w:tcBorders>
            <w:shd w:val="clear" w:color="auto" w:fill="auto"/>
            <w:noWrap/>
            <w:vAlign w:val="center"/>
            <w:hideMark/>
          </w:tcPr>
          <w:p w14:paraId="4EE21011"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10726</w:t>
            </w:r>
          </w:p>
        </w:tc>
        <w:tc>
          <w:tcPr>
            <w:tcW w:w="1070" w:type="pct"/>
            <w:tcBorders>
              <w:top w:val="nil"/>
              <w:left w:val="nil"/>
              <w:bottom w:val="single" w:sz="4" w:space="0" w:color="auto"/>
              <w:right w:val="single" w:sz="4" w:space="0" w:color="auto"/>
            </w:tcBorders>
            <w:shd w:val="clear" w:color="auto" w:fill="auto"/>
            <w:noWrap/>
            <w:vAlign w:val="center"/>
            <w:hideMark/>
          </w:tcPr>
          <w:p w14:paraId="518F32CB"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28.09</w:t>
            </w:r>
          </w:p>
        </w:tc>
        <w:tc>
          <w:tcPr>
            <w:tcW w:w="849" w:type="pct"/>
            <w:tcBorders>
              <w:top w:val="nil"/>
              <w:left w:val="nil"/>
              <w:bottom w:val="single" w:sz="4" w:space="0" w:color="auto"/>
              <w:right w:val="single" w:sz="4" w:space="0" w:color="auto"/>
            </w:tcBorders>
            <w:shd w:val="clear" w:color="auto" w:fill="auto"/>
            <w:noWrap/>
            <w:vAlign w:val="center"/>
            <w:hideMark/>
          </w:tcPr>
          <w:p w14:paraId="7D9C6EAF"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8428834</w:t>
            </w:r>
          </w:p>
        </w:tc>
        <w:tc>
          <w:tcPr>
            <w:tcW w:w="1044" w:type="pct"/>
            <w:tcBorders>
              <w:top w:val="nil"/>
              <w:left w:val="nil"/>
              <w:bottom w:val="single" w:sz="4" w:space="0" w:color="auto"/>
              <w:right w:val="single" w:sz="4" w:space="0" w:color="auto"/>
            </w:tcBorders>
            <w:shd w:val="clear" w:color="auto" w:fill="auto"/>
            <w:noWrap/>
            <w:vAlign w:val="center"/>
            <w:hideMark/>
          </w:tcPr>
          <w:p w14:paraId="754F20B7" w14:textId="77777777" w:rsidR="00B35EA3" w:rsidRPr="00057FEC" w:rsidRDefault="00B35EA3" w:rsidP="00B35EA3">
            <w:pPr>
              <w:spacing w:after="0" w:line="240" w:lineRule="auto"/>
              <w:jc w:val="center"/>
              <w:rPr>
                <w:rFonts w:ascii="Arial" w:eastAsia="Times New Roman" w:hAnsi="Arial" w:cs="Arial"/>
                <w:color w:val="000000"/>
                <w:sz w:val="20"/>
                <w:szCs w:val="20"/>
                <w:lang w:eastAsia="en-IN"/>
              </w:rPr>
            </w:pPr>
            <w:r w:rsidRPr="00057FEC">
              <w:rPr>
                <w:rFonts w:ascii="Arial" w:eastAsia="Times New Roman" w:hAnsi="Arial" w:cs="Arial"/>
                <w:color w:val="000000"/>
                <w:sz w:val="20"/>
                <w:szCs w:val="20"/>
                <w:lang w:eastAsia="en-IN"/>
              </w:rPr>
              <w:t>15.84</w:t>
            </w:r>
          </w:p>
        </w:tc>
      </w:tr>
      <w:tr w:rsidR="00B35EA3" w:rsidRPr="00057FEC" w14:paraId="5E1C2A8D" w14:textId="77777777" w:rsidTr="00B16A91">
        <w:trPr>
          <w:trHeight w:val="300"/>
        </w:trPr>
        <w:tc>
          <w:tcPr>
            <w:tcW w:w="1285" w:type="pct"/>
            <w:tcBorders>
              <w:top w:val="nil"/>
              <w:left w:val="single" w:sz="4" w:space="0" w:color="auto"/>
              <w:bottom w:val="single" w:sz="4" w:space="0" w:color="auto"/>
              <w:right w:val="single" w:sz="4" w:space="0" w:color="auto"/>
            </w:tcBorders>
            <w:shd w:val="clear" w:color="auto" w:fill="auto"/>
            <w:noWrap/>
            <w:vAlign w:val="bottom"/>
            <w:hideMark/>
          </w:tcPr>
          <w:p w14:paraId="5A7C96E9" w14:textId="77777777" w:rsidR="00B35EA3" w:rsidRPr="00057FEC" w:rsidRDefault="00B35EA3" w:rsidP="00B35EA3">
            <w:pPr>
              <w:spacing w:after="0" w:line="240" w:lineRule="auto"/>
              <w:rPr>
                <w:rFonts w:ascii="Arial" w:eastAsia="Times New Roman" w:hAnsi="Arial" w:cs="Arial"/>
                <w:b/>
                <w:color w:val="000000"/>
                <w:sz w:val="20"/>
                <w:szCs w:val="20"/>
                <w:lang w:eastAsia="en-IN"/>
              </w:rPr>
            </w:pPr>
            <w:r w:rsidRPr="00057FEC">
              <w:rPr>
                <w:rFonts w:ascii="Arial" w:eastAsia="Times New Roman" w:hAnsi="Arial" w:cs="Arial"/>
                <w:color w:val="000000"/>
                <w:sz w:val="20"/>
                <w:szCs w:val="20"/>
                <w:lang w:eastAsia="en-IN"/>
              </w:rPr>
              <w:t> </w:t>
            </w:r>
            <w:r w:rsidR="00E57BCD" w:rsidRPr="00057FEC">
              <w:rPr>
                <w:rFonts w:ascii="Arial" w:eastAsia="Times New Roman" w:hAnsi="Arial" w:cs="Arial"/>
                <w:b/>
                <w:color w:val="000000"/>
                <w:sz w:val="20"/>
                <w:szCs w:val="20"/>
                <w:lang w:eastAsia="en-IN"/>
              </w:rPr>
              <w:t>Total</w:t>
            </w:r>
          </w:p>
        </w:tc>
        <w:tc>
          <w:tcPr>
            <w:tcW w:w="751" w:type="pct"/>
            <w:tcBorders>
              <w:top w:val="nil"/>
              <w:left w:val="nil"/>
              <w:bottom w:val="single" w:sz="4" w:space="0" w:color="auto"/>
              <w:right w:val="single" w:sz="4" w:space="0" w:color="auto"/>
            </w:tcBorders>
            <w:shd w:val="clear" w:color="auto" w:fill="auto"/>
            <w:noWrap/>
            <w:vAlign w:val="center"/>
            <w:hideMark/>
          </w:tcPr>
          <w:p w14:paraId="78B65D74" w14:textId="77777777" w:rsidR="00B35EA3" w:rsidRPr="00057FEC" w:rsidRDefault="00B35EA3" w:rsidP="00B35EA3">
            <w:pPr>
              <w:spacing w:after="0" w:line="240" w:lineRule="auto"/>
              <w:jc w:val="center"/>
              <w:rPr>
                <w:rFonts w:ascii="Arial" w:eastAsia="Times New Roman" w:hAnsi="Arial" w:cs="Arial"/>
                <w:b/>
                <w:color w:val="000000"/>
                <w:sz w:val="20"/>
                <w:szCs w:val="20"/>
                <w:lang w:eastAsia="en-IN"/>
              </w:rPr>
            </w:pPr>
            <w:r w:rsidRPr="00057FEC">
              <w:rPr>
                <w:rFonts w:ascii="Arial" w:eastAsia="Times New Roman" w:hAnsi="Arial" w:cs="Arial"/>
                <w:b/>
                <w:color w:val="000000"/>
                <w:sz w:val="20"/>
                <w:szCs w:val="20"/>
                <w:lang w:eastAsia="en-IN"/>
              </w:rPr>
              <w:t>38187</w:t>
            </w:r>
          </w:p>
        </w:tc>
        <w:tc>
          <w:tcPr>
            <w:tcW w:w="1070" w:type="pct"/>
            <w:tcBorders>
              <w:top w:val="nil"/>
              <w:left w:val="nil"/>
              <w:bottom w:val="single" w:sz="4" w:space="0" w:color="auto"/>
              <w:right w:val="single" w:sz="4" w:space="0" w:color="auto"/>
            </w:tcBorders>
            <w:shd w:val="clear" w:color="auto" w:fill="auto"/>
            <w:noWrap/>
            <w:vAlign w:val="center"/>
            <w:hideMark/>
          </w:tcPr>
          <w:p w14:paraId="072C322A" w14:textId="77777777" w:rsidR="00B35EA3" w:rsidRPr="00057FEC" w:rsidRDefault="00B35EA3" w:rsidP="00B35EA3">
            <w:pPr>
              <w:spacing w:after="0" w:line="240" w:lineRule="auto"/>
              <w:jc w:val="center"/>
              <w:rPr>
                <w:rFonts w:ascii="Arial" w:eastAsia="Times New Roman" w:hAnsi="Arial" w:cs="Arial"/>
                <w:b/>
                <w:color w:val="000000"/>
                <w:sz w:val="20"/>
                <w:szCs w:val="20"/>
                <w:lang w:eastAsia="en-IN"/>
              </w:rPr>
            </w:pPr>
            <w:r w:rsidRPr="00057FEC">
              <w:rPr>
                <w:rFonts w:ascii="Arial" w:eastAsia="Times New Roman" w:hAnsi="Arial" w:cs="Arial"/>
                <w:b/>
                <w:color w:val="000000"/>
                <w:sz w:val="20"/>
                <w:szCs w:val="20"/>
                <w:lang w:eastAsia="en-IN"/>
              </w:rPr>
              <w:t>100.00</w:t>
            </w:r>
          </w:p>
        </w:tc>
        <w:tc>
          <w:tcPr>
            <w:tcW w:w="849" w:type="pct"/>
            <w:tcBorders>
              <w:top w:val="nil"/>
              <w:left w:val="nil"/>
              <w:bottom w:val="single" w:sz="4" w:space="0" w:color="auto"/>
              <w:right w:val="single" w:sz="4" w:space="0" w:color="auto"/>
            </w:tcBorders>
            <w:shd w:val="clear" w:color="auto" w:fill="auto"/>
            <w:noWrap/>
            <w:vAlign w:val="center"/>
            <w:hideMark/>
          </w:tcPr>
          <w:p w14:paraId="458D3506" w14:textId="77777777" w:rsidR="00B35EA3" w:rsidRPr="00057FEC" w:rsidRDefault="00B35EA3" w:rsidP="00B35EA3">
            <w:pPr>
              <w:spacing w:after="0" w:line="240" w:lineRule="auto"/>
              <w:jc w:val="center"/>
              <w:rPr>
                <w:rFonts w:ascii="Arial" w:eastAsia="Times New Roman" w:hAnsi="Arial" w:cs="Arial"/>
                <w:b/>
                <w:color w:val="000000"/>
                <w:sz w:val="20"/>
                <w:szCs w:val="20"/>
                <w:lang w:eastAsia="en-IN"/>
              </w:rPr>
            </w:pPr>
            <w:r w:rsidRPr="00057FEC">
              <w:rPr>
                <w:rFonts w:ascii="Arial" w:eastAsia="Times New Roman" w:hAnsi="Arial" w:cs="Arial"/>
                <w:b/>
                <w:color w:val="000000"/>
                <w:sz w:val="20"/>
                <w:szCs w:val="20"/>
                <w:lang w:eastAsia="en-IN"/>
              </w:rPr>
              <w:t>53196013</w:t>
            </w:r>
          </w:p>
        </w:tc>
        <w:tc>
          <w:tcPr>
            <w:tcW w:w="1044" w:type="pct"/>
            <w:tcBorders>
              <w:top w:val="nil"/>
              <w:left w:val="nil"/>
              <w:bottom w:val="single" w:sz="4" w:space="0" w:color="auto"/>
              <w:right w:val="single" w:sz="4" w:space="0" w:color="auto"/>
            </w:tcBorders>
            <w:shd w:val="clear" w:color="auto" w:fill="auto"/>
            <w:noWrap/>
            <w:vAlign w:val="center"/>
            <w:hideMark/>
          </w:tcPr>
          <w:p w14:paraId="5537F0C2" w14:textId="77777777" w:rsidR="00B35EA3" w:rsidRPr="00057FEC" w:rsidRDefault="00B35EA3" w:rsidP="00B35EA3">
            <w:pPr>
              <w:spacing w:after="0" w:line="240" w:lineRule="auto"/>
              <w:jc w:val="center"/>
              <w:rPr>
                <w:rFonts w:ascii="Arial" w:eastAsia="Times New Roman" w:hAnsi="Arial" w:cs="Arial"/>
                <w:b/>
                <w:color w:val="000000"/>
                <w:sz w:val="20"/>
                <w:szCs w:val="20"/>
                <w:lang w:eastAsia="en-IN"/>
              </w:rPr>
            </w:pPr>
            <w:r w:rsidRPr="00057FEC">
              <w:rPr>
                <w:rFonts w:ascii="Arial" w:eastAsia="Times New Roman" w:hAnsi="Arial" w:cs="Arial"/>
                <w:b/>
                <w:color w:val="000000"/>
                <w:sz w:val="20"/>
                <w:szCs w:val="20"/>
                <w:lang w:eastAsia="en-IN"/>
              </w:rPr>
              <w:t>100.00</w:t>
            </w:r>
          </w:p>
        </w:tc>
      </w:tr>
    </w:tbl>
    <w:p w14:paraId="79994886" w14:textId="77777777" w:rsidR="00BB72A7" w:rsidRPr="00057FEC" w:rsidRDefault="00B35EA3" w:rsidP="00E57BCD">
      <w:pPr>
        <w:ind w:firstLine="720"/>
        <w:jc w:val="both"/>
        <w:rPr>
          <w:rFonts w:ascii="Arial" w:hAnsi="Arial" w:cs="Arial"/>
          <w:b/>
          <w:sz w:val="20"/>
          <w:szCs w:val="20"/>
        </w:rPr>
      </w:pPr>
      <w:r w:rsidRPr="00057FEC">
        <w:rPr>
          <w:rFonts w:ascii="Arial" w:hAnsi="Arial" w:cs="Arial"/>
          <w:b/>
          <w:sz w:val="20"/>
          <w:szCs w:val="20"/>
        </w:rPr>
        <w:t xml:space="preserve">Source ITC </w:t>
      </w:r>
      <w:proofErr w:type="gramStart"/>
      <w:r w:rsidRPr="00057FEC">
        <w:rPr>
          <w:rFonts w:ascii="Arial" w:hAnsi="Arial" w:cs="Arial"/>
          <w:b/>
          <w:sz w:val="20"/>
          <w:szCs w:val="20"/>
        </w:rPr>
        <w:t>Trade  Map</w:t>
      </w:r>
      <w:proofErr w:type="gramEnd"/>
    </w:p>
    <w:p w14:paraId="08802CB4" w14:textId="77777777" w:rsidR="00BB72A7" w:rsidRPr="00B16A91" w:rsidRDefault="00256B5D" w:rsidP="00E57BCD">
      <w:pPr>
        <w:jc w:val="both"/>
        <w:rPr>
          <w:rFonts w:ascii="Arial" w:hAnsi="Arial" w:cs="Arial"/>
          <w:b/>
          <w:szCs w:val="20"/>
        </w:rPr>
      </w:pPr>
      <w:r w:rsidRPr="00B16A91">
        <w:rPr>
          <w:rFonts w:ascii="Arial" w:hAnsi="Arial" w:cs="Arial"/>
          <w:b/>
          <w:szCs w:val="20"/>
        </w:rPr>
        <w:lastRenderedPageBreak/>
        <w:t xml:space="preserve">CONCLUSION </w:t>
      </w:r>
    </w:p>
    <w:p w14:paraId="383F97C9" w14:textId="77777777" w:rsidR="00BB72A7" w:rsidRPr="00057FEC" w:rsidRDefault="00BB72A7" w:rsidP="00BF0380">
      <w:pPr>
        <w:ind w:firstLine="720"/>
        <w:jc w:val="both"/>
        <w:rPr>
          <w:rFonts w:ascii="Arial" w:hAnsi="Arial" w:cs="Arial"/>
          <w:sz w:val="20"/>
          <w:szCs w:val="20"/>
        </w:rPr>
      </w:pPr>
      <w:r w:rsidRPr="00057FEC">
        <w:rPr>
          <w:rFonts w:ascii="Arial" w:hAnsi="Arial" w:cs="Arial"/>
          <w:sz w:val="20"/>
          <w:szCs w:val="20"/>
        </w:rPr>
        <w:t xml:space="preserve">Mangoes, known as Mangifera indica, are cultivated extensively in tropical and subtropical regions. India leads global production, accounting for (40%) of the total, with key states including Uttar Pradesh, Andhra Pradesh and Karnataka. Despite this dominance, India’s export share is limited due to high domestic demand. India exported approximately 32,104 MT of fresh mangoes in FY 2023-24, marking a (19%) increase </w:t>
      </w:r>
      <w:r w:rsidRPr="00B16A91">
        <w:rPr>
          <w:rFonts w:ascii="Arial" w:hAnsi="Arial" w:cs="Arial"/>
          <w:sz w:val="20"/>
          <w:szCs w:val="20"/>
        </w:rPr>
        <w:t>from the previous year. Major markets include the UAE, UK, and USA. However, exporters face challenges such</w:t>
      </w:r>
      <w:r w:rsidRPr="00057FEC">
        <w:rPr>
          <w:rFonts w:ascii="Arial" w:hAnsi="Arial" w:cs="Arial"/>
          <w:sz w:val="20"/>
          <w:szCs w:val="20"/>
        </w:rPr>
        <w:t xml:space="preserve"> as meeting international standards, insufficient cold storage, and competition from other countries. Opportunities exist in expanding global demand, particularly for processed mango products like pulp and juice. Emphasizing sustainable farming practices could enhance market appeal and cater to evolving consumer preferences.</w:t>
      </w:r>
    </w:p>
    <w:p w14:paraId="7AAEBBCE" w14:textId="77777777" w:rsidR="00E57BCD" w:rsidRPr="00B16A91" w:rsidRDefault="00E57BCD" w:rsidP="00B16A91">
      <w:pPr>
        <w:spacing w:after="0" w:line="240" w:lineRule="auto"/>
        <w:ind w:firstLine="720"/>
        <w:jc w:val="both"/>
        <w:rPr>
          <w:rFonts w:ascii="Arial" w:hAnsi="Arial" w:cs="Arial"/>
          <w:sz w:val="20"/>
          <w:szCs w:val="20"/>
        </w:rPr>
      </w:pPr>
      <w:r w:rsidRPr="00B16A91">
        <w:rPr>
          <w:rFonts w:ascii="Arial" w:hAnsi="Arial" w:cs="Arial"/>
          <w:sz w:val="20"/>
          <w:szCs w:val="20"/>
        </w:rPr>
        <w:t>The value chain mapping of fresh mango exports from India examines the flow of value across different stakeholders, from farmers to exporters. The study identifies three key channels:</w:t>
      </w:r>
      <w:r w:rsidR="001F6273" w:rsidRPr="00B16A91">
        <w:rPr>
          <w:rFonts w:ascii="Arial" w:hAnsi="Arial" w:cs="Arial"/>
          <w:sz w:val="20"/>
          <w:szCs w:val="20"/>
        </w:rPr>
        <w:t xml:space="preserve"> </w:t>
      </w:r>
      <w:r w:rsidRPr="00B16A91">
        <w:rPr>
          <w:rFonts w:ascii="Arial" w:hAnsi="Arial" w:cs="Arial"/>
          <w:sz w:val="20"/>
          <w:szCs w:val="20"/>
        </w:rPr>
        <w:t xml:space="preserve">Channel I: Farmers earn Rs. 60.00 (5.31% of total value), while exporters capture the highest value (90.39%).Channel II: Farmers’ share increases slightly to 5.32%, while exporters retain 91.18% of the </w:t>
      </w:r>
      <w:proofErr w:type="spellStart"/>
      <w:r w:rsidRPr="00B16A91">
        <w:rPr>
          <w:rFonts w:ascii="Arial" w:hAnsi="Arial" w:cs="Arial"/>
          <w:sz w:val="20"/>
          <w:szCs w:val="20"/>
        </w:rPr>
        <w:t>value.Channel</w:t>
      </w:r>
      <w:proofErr w:type="spellEnd"/>
      <w:r w:rsidRPr="00B16A91">
        <w:rPr>
          <w:rFonts w:ascii="Arial" w:hAnsi="Arial" w:cs="Arial"/>
          <w:sz w:val="20"/>
          <w:szCs w:val="20"/>
        </w:rPr>
        <w:t xml:space="preserve"> III: Farmers, acting as exporters, gain the highest share (94.76%) by eliminating intermediaries.</w:t>
      </w:r>
    </w:p>
    <w:p w14:paraId="1C67BA1C" w14:textId="77777777" w:rsidR="00E57BCD" w:rsidRDefault="00E57BCD" w:rsidP="00B16A91">
      <w:pPr>
        <w:spacing w:after="0" w:line="240" w:lineRule="auto"/>
        <w:ind w:firstLine="720"/>
        <w:jc w:val="both"/>
        <w:outlineLvl w:val="2"/>
        <w:rPr>
          <w:rFonts w:ascii="Arial" w:hAnsi="Arial" w:cs="Arial"/>
          <w:sz w:val="20"/>
          <w:szCs w:val="20"/>
        </w:rPr>
      </w:pPr>
      <w:r w:rsidRPr="00B16A91">
        <w:rPr>
          <w:rFonts w:ascii="Arial" w:hAnsi="Arial" w:cs="Arial"/>
          <w:sz w:val="20"/>
          <w:szCs w:val="20"/>
        </w:rPr>
        <w:t xml:space="preserve">Cost Distribution and </w:t>
      </w:r>
      <w:proofErr w:type="spellStart"/>
      <w:r w:rsidRPr="00B16A91">
        <w:rPr>
          <w:rFonts w:ascii="Arial" w:hAnsi="Arial" w:cs="Arial"/>
          <w:sz w:val="20"/>
          <w:szCs w:val="20"/>
        </w:rPr>
        <w:t>Complianc</w:t>
      </w:r>
      <w:proofErr w:type="spellEnd"/>
      <w:r w:rsidRPr="00B16A91">
        <w:rPr>
          <w:rFonts w:ascii="Arial" w:hAnsi="Arial" w:cs="Arial"/>
          <w:sz w:val="20"/>
          <w:szCs w:val="20"/>
        </w:rPr>
        <w:t xml:space="preserve">: At the facilitation </w:t>
      </w:r>
      <w:proofErr w:type="spellStart"/>
      <w:r w:rsidRPr="00B16A91">
        <w:rPr>
          <w:rFonts w:ascii="Arial" w:hAnsi="Arial" w:cs="Arial"/>
          <w:sz w:val="20"/>
          <w:szCs w:val="20"/>
        </w:rPr>
        <w:t>center</w:t>
      </w:r>
      <w:proofErr w:type="spellEnd"/>
      <w:r w:rsidRPr="00B16A91">
        <w:rPr>
          <w:rFonts w:ascii="Arial" w:hAnsi="Arial" w:cs="Arial"/>
          <w:sz w:val="20"/>
          <w:szCs w:val="20"/>
        </w:rPr>
        <w:t xml:space="preserve">, key costs include gamma treatment (Rs. 35/kg), hot water treatment (Rs. 6/kg), and ripening (Rs. 3/kg). Gamma treatment is essential for exports to the U.S., ensuring compliance with international standards. Export costs per kg range from Rs. 500.70 (Channel I &amp; III) to Rs. 505.90 (Channel II), with freight (Rs. 467.50) being the largest </w:t>
      </w:r>
      <w:proofErr w:type="spellStart"/>
      <w:proofErr w:type="gramStart"/>
      <w:r w:rsidRPr="00B16A91">
        <w:rPr>
          <w:rFonts w:ascii="Arial" w:hAnsi="Arial" w:cs="Arial"/>
          <w:sz w:val="20"/>
          <w:szCs w:val="20"/>
        </w:rPr>
        <w:t>component.Market</w:t>
      </w:r>
      <w:proofErr w:type="spellEnd"/>
      <w:proofErr w:type="gramEnd"/>
      <w:r w:rsidRPr="00B16A91">
        <w:rPr>
          <w:rFonts w:ascii="Arial" w:hAnsi="Arial" w:cs="Arial"/>
          <w:sz w:val="20"/>
          <w:szCs w:val="20"/>
        </w:rPr>
        <w:t xml:space="preserve"> Share of Indian Mango Exports (2014-2023)UAE: Largest importer (49.06% of quantity, 48.72% of value, $25.9M).UK: 7.93% of quantity but 14.15% of value ($7.5M), indicating premium pricing. Total exports: 38,186 MT annually, worth $53.2M.</w:t>
      </w:r>
    </w:p>
    <w:p w14:paraId="40D6A15D" w14:textId="77777777" w:rsidR="00AD5FD4" w:rsidRDefault="00AD5FD4" w:rsidP="00325248">
      <w:pPr>
        <w:spacing w:after="0" w:line="240" w:lineRule="auto"/>
        <w:ind w:firstLine="720"/>
        <w:jc w:val="both"/>
        <w:outlineLvl w:val="2"/>
        <w:rPr>
          <w:rFonts w:ascii="Arial" w:hAnsi="Arial" w:cs="Arial"/>
          <w:sz w:val="20"/>
          <w:szCs w:val="20"/>
        </w:rPr>
      </w:pPr>
    </w:p>
    <w:p w14:paraId="04F941D5" w14:textId="77777777" w:rsidR="00AD5FD4" w:rsidRDefault="00AD5FD4" w:rsidP="00325248">
      <w:pPr>
        <w:spacing w:after="0" w:line="240" w:lineRule="auto"/>
        <w:ind w:firstLine="720"/>
        <w:jc w:val="both"/>
        <w:outlineLvl w:val="2"/>
        <w:rPr>
          <w:rFonts w:ascii="Arial" w:hAnsi="Arial" w:cs="Arial"/>
          <w:sz w:val="20"/>
          <w:szCs w:val="20"/>
        </w:rPr>
      </w:pPr>
    </w:p>
    <w:p w14:paraId="3E5629E5" w14:textId="77777777" w:rsidR="00325248" w:rsidRPr="00325248" w:rsidRDefault="00325248" w:rsidP="00A1143D">
      <w:pPr>
        <w:spacing w:after="0" w:line="240" w:lineRule="auto"/>
        <w:jc w:val="both"/>
        <w:outlineLvl w:val="2"/>
        <w:rPr>
          <w:rFonts w:ascii="Arial" w:hAnsi="Arial" w:cs="Arial"/>
          <w:sz w:val="20"/>
          <w:szCs w:val="20"/>
        </w:rPr>
      </w:pPr>
      <w:r w:rsidRPr="00325248">
        <w:rPr>
          <w:rFonts w:ascii="Arial" w:hAnsi="Arial" w:cs="Arial"/>
          <w:sz w:val="20"/>
          <w:szCs w:val="20"/>
        </w:rPr>
        <w:t>ACKNOWLEDGMENTS</w:t>
      </w:r>
    </w:p>
    <w:p w14:paraId="79FA7CEF" w14:textId="5E8E2939" w:rsidR="00D334F3" w:rsidRDefault="00325248" w:rsidP="00A1143D">
      <w:pPr>
        <w:spacing w:after="0" w:line="240" w:lineRule="auto"/>
        <w:ind w:firstLine="720"/>
        <w:jc w:val="both"/>
        <w:outlineLvl w:val="2"/>
        <w:rPr>
          <w:rFonts w:ascii="Arial" w:hAnsi="Arial" w:cs="Arial"/>
          <w:sz w:val="20"/>
          <w:szCs w:val="20"/>
        </w:rPr>
      </w:pPr>
      <w:r w:rsidRPr="00325248">
        <w:rPr>
          <w:rFonts w:ascii="Arial" w:hAnsi="Arial" w:cs="Arial"/>
          <w:sz w:val="20"/>
          <w:szCs w:val="20"/>
        </w:rPr>
        <w:t>A sincere thanks to my chairperson who guiding me in pursing my thesis and special thanks to University of Agricultural Sciences, Bangalore for all kind of support for conducting research. I would like to express my gratitude to my beloved parents and friends</w:t>
      </w:r>
    </w:p>
    <w:p w14:paraId="51FBCCC9" w14:textId="6EDE4819" w:rsidR="00D334F3" w:rsidRDefault="00D334F3" w:rsidP="00325248">
      <w:pPr>
        <w:spacing w:after="0" w:line="240" w:lineRule="auto"/>
        <w:ind w:firstLine="720"/>
        <w:jc w:val="both"/>
        <w:outlineLvl w:val="2"/>
        <w:rPr>
          <w:rFonts w:ascii="Arial" w:hAnsi="Arial" w:cs="Arial"/>
          <w:sz w:val="20"/>
          <w:szCs w:val="20"/>
        </w:rPr>
      </w:pPr>
    </w:p>
    <w:p w14:paraId="6080DF7D" w14:textId="77777777" w:rsidR="00D334F3" w:rsidRDefault="00D334F3" w:rsidP="00325248">
      <w:pPr>
        <w:spacing w:after="0" w:line="240" w:lineRule="auto"/>
        <w:ind w:firstLine="720"/>
        <w:jc w:val="both"/>
        <w:outlineLvl w:val="2"/>
        <w:rPr>
          <w:rFonts w:ascii="Arial" w:hAnsi="Arial" w:cs="Arial"/>
          <w:sz w:val="20"/>
          <w:szCs w:val="20"/>
        </w:rPr>
      </w:pPr>
    </w:p>
    <w:p w14:paraId="1A0446C7" w14:textId="77777777" w:rsidR="000E180B" w:rsidRPr="00A1143D" w:rsidRDefault="000E180B" w:rsidP="000E180B">
      <w:pPr>
        <w:rPr>
          <w:rFonts w:ascii="Arial" w:hAnsi="Arial" w:cs="Arial"/>
          <w:sz w:val="20"/>
          <w:szCs w:val="20"/>
        </w:rPr>
      </w:pPr>
      <w:bookmarkStart w:id="0" w:name="_Hlk180402183"/>
      <w:bookmarkStart w:id="1" w:name="_Hlk183680988"/>
      <w:r w:rsidRPr="00A1143D">
        <w:rPr>
          <w:rFonts w:ascii="Arial" w:hAnsi="Arial" w:cs="Arial"/>
          <w:sz w:val="20"/>
          <w:szCs w:val="20"/>
        </w:rPr>
        <w:t>Disclaimer (Artificial intelligence)</w:t>
      </w:r>
    </w:p>
    <w:bookmarkEnd w:id="0"/>
    <w:bookmarkEnd w:id="1"/>
    <w:p w14:paraId="16AF66D1" w14:textId="77777777" w:rsidR="00E45310" w:rsidRPr="00E45310" w:rsidRDefault="00E45310" w:rsidP="00E45310">
      <w:pPr>
        <w:rPr>
          <w:kern w:val="2"/>
          <w:lang w:val="en-US"/>
          <w14:ligatures w14:val="standardContextual"/>
        </w:rPr>
      </w:pPr>
      <w:r w:rsidRPr="00E45310">
        <w:rPr>
          <w:kern w:val="2"/>
          <w:lang w:val="en-US"/>
          <w14:ligatures w14:val="standardContextual"/>
        </w:rPr>
        <w:t xml:space="preserve">Author(s) hereby </w:t>
      </w:r>
      <w:proofErr w:type="gramStart"/>
      <w:r w:rsidRPr="00E45310">
        <w:rPr>
          <w:kern w:val="2"/>
          <w:lang w:val="en-US"/>
          <w14:ligatures w14:val="standardContextual"/>
        </w:rPr>
        <w:t>declare</w:t>
      </w:r>
      <w:proofErr w:type="gramEnd"/>
      <w:r w:rsidRPr="00E45310">
        <w:rPr>
          <w:kern w:val="2"/>
          <w:lang w:val="en-US"/>
          <w14:ligatures w14:val="standardContextual"/>
        </w:rPr>
        <w:t xml:space="preserve"> that NO generative AI technologies such as Large Language Models (ChatGPT, COPILOT, etc.) and text-to-image generators have been used during the writing or editing of this manuscript. </w:t>
      </w:r>
    </w:p>
    <w:p w14:paraId="525B89C8" w14:textId="77777777" w:rsidR="00B16A91" w:rsidRDefault="00B16A91" w:rsidP="00804F3A">
      <w:pPr>
        <w:jc w:val="both"/>
        <w:rPr>
          <w:rFonts w:ascii="Arial" w:hAnsi="Arial" w:cs="Arial"/>
          <w:b/>
          <w:sz w:val="20"/>
          <w:szCs w:val="20"/>
        </w:rPr>
      </w:pPr>
    </w:p>
    <w:p w14:paraId="1CC18DAF" w14:textId="77777777" w:rsidR="00BB72A7" w:rsidRDefault="00256B5D" w:rsidP="00804F3A">
      <w:pPr>
        <w:jc w:val="both"/>
        <w:rPr>
          <w:rFonts w:ascii="Arial" w:hAnsi="Arial" w:cs="Arial"/>
          <w:b/>
          <w:szCs w:val="20"/>
        </w:rPr>
      </w:pPr>
      <w:r w:rsidRPr="00B16A91">
        <w:rPr>
          <w:rFonts w:ascii="Arial" w:hAnsi="Arial" w:cs="Arial"/>
          <w:b/>
          <w:szCs w:val="20"/>
        </w:rPr>
        <w:t xml:space="preserve">REFERENCE </w:t>
      </w:r>
    </w:p>
    <w:p w14:paraId="39FF5A69" w14:textId="41B7F389" w:rsidR="00CA2BDB" w:rsidRPr="00724207" w:rsidRDefault="00C90EC2" w:rsidP="00804F3A">
      <w:pPr>
        <w:jc w:val="both"/>
        <w:rPr>
          <w:rFonts w:ascii="Arial" w:hAnsi="Arial" w:cs="Arial"/>
          <w:b/>
          <w:sz w:val="20"/>
          <w:szCs w:val="20"/>
        </w:rPr>
      </w:pPr>
      <w:r w:rsidRPr="00724207">
        <w:rPr>
          <w:rFonts w:ascii="Arial" w:hAnsi="Arial" w:cs="Arial"/>
          <w:sz w:val="20"/>
          <w:szCs w:val="20"/>
          <w:shd w:val="clear" w:color="auto" w:fill="FFFFFF"/>
        </w:rPr>
        <w:t xml:space="preserve">APEDA. (2020). India Export </w:t>
      </w:r>
      <w:proofErr w:type="spellStart"/>
      <w:r w:rsidRPr="00724207">
        <w:rPr>
          <w:rFonts w:ascii="Arial" w:hAnsi="Arial" w:cs="Arial"/>
          <w:sz w:val="20"/>
          <w:szCs w:val="20"/>
          <w:shd w:val="clear" w:color="auto" w:fill="FFFFFF"/>
        </w:rPr>
        <w:t>Statstics</w:t>
      </w:r>
      <w:proofErr w:type="spellEnd"/>
      <w:r w:rsidRPr="00724207">
        <w:rPr>
          <w:rFonts w:ascii="Arial" w:hAnsi="Arial" w:cs="Arial"/>
          <w:sz w:val="20"/>
          <w:szCs w:val="20"/>
          <w:shd w:val="clear" w:color="auto" w:fill="FFFFFF"/>
        </w:rPr>
        <w:t xml:space="preserve">, New Delhi: Agricultural and </w:t>
      </w:r>
      <w:proofErr w:type="gramStart"/>
      <w:r w:rsidRPr="00724207">
        <w:rPr>
          <w:rFonts w:ascii="Arial" w:hAnsi="Arial" w:cs="Arial"/>
          <w:sz w:val="20"/>
          <w:szCs w:val="20"/>
          <w:shd w:val="clear" w:color="auto" w:fill="FFFFFF"/>
        </w:rPr>
        <w:t>Processed  Food</w:t>
      </w:r>
      <w:proofErr w:type="gramEnd"/>
      <w:r w:rsidRPr="00724207">
        <w:rPr>
          <w:rFonts w:ascii="Arial" w:hAnsi="Arial" w:cs="Arial"/>
          <w:sz w:val="20"/>
          <w:szCs w:val="20"/>
          <w:shd w:val="clear" w:color="auto" w:fill="FFFFFF"/>
        </w:rPr>
        <w:t xml:space="preserve"> Products Export Development Authority from htrp://agri </w:t>
      </w:r>
      <w:proofErr w:type="spellStart"/>
      <w:r w:rsidRPr="00724207">
        <w:rPr>
          <w:rFonts w:ascii="Arial" w:hAnsi="Arial" w:cs="Arial"/>
          <w:sz w:val="20"/>
          <w:szCs w:val="20"/>
          <w:shd w:val="clear" w:color="auto" w:fill="FFFFFF"/>
        </w:rPr>
        <w:t>exchange.apeda</w:t>
      </w:r>
      <w:proofErr w:type="spellEnd"/>
      <w:r w:rsidRPr="00724207">
        <w:rPr>
          <w:rFonts w:ascii="Arial" w:hAnsi="Arial" w:cs="Arial"/>
          <w:sz w:val="20"/>
          <w:szCs w:val="20"/>
          <w:shd w:val="clear" w:color="auto" w:fill="FFFFFF"/>
        </w:rPr>
        <w:t xml:space="preserve">. gov.in/ </w:t>
      </w:r>
      <w:proofErr w:type="spellStart"/>
      <w:r w:rsidRPr="00724207">
        <w:rPr>
          <w:rFonts w:ascii="Arial" w:hAnsi="Arial" w:cs="Arial"/>
          <w:sz w:val="20"/>
          <w:szCs w:val="20"/>
          <w:shd w:val="clear" w:color="auto" w:fill="FFFFFF"/>
        </w:rPr>
        <w:t>indexp</w:t>
      </w:r>
      <w:proofErr w:type="spellEnd"/>
      <w:r w:rsidRPr="00724207">
        <w:rPr>
          <w:rFonts w:ascii="Arial" w:hAnsi="Arial" w:cs="Arial"/>
          <w:sz w:val="20"/>
          <w:szCs w:val="20"/>
          <w:shd w:val="clear" w:color="auto" w:fill="FFFFFF"/>
        </w:rPr>
        <w:t>/gen, Report</w:t>
      </w:r>
    </w:p>
    <w:p w14:paraId="48DFC12E" w14:textId="18EFDEE2" w:rsidR="00724207" w:rsidRPr="00724207" w:rsidRDefault="00724207" w:rsidP="00827D31">
      <w:pPr>
        <w:jc w:val="both"/>
        <w:rPr>
          <w:rFonts w:ascii="Arial" w:hAnsi="Arial" w:cs="Arial"/>
          <w:sz w:val="20"/>
          <w:szCs w:val="20"/>
          <w:shd w:val="clear" w:color="auto" w:fill="FFFFFF"/>
        </w:rPr>
      </w:pPr>
      <w:r w:rsidRPr="00724207">
        <w:rPr>
          <w:rFonts w:ascii="Arial" w:hAnsi="Arial" w:cs="Arial"/>
          <w:sz w:val="20"/>
          <w:szCs w:val="20"/>
          <w:shd w:val="clear" w:color="auto" w:fill="FFFFFF"/>
        </w:rPr>
        <w:t xml:space="preserve">DEVI NAMRATA, SHIYANI R.L.  and ARDESHNA </w:t>
      </w:r>
      <w:proofErr w:type="gramStart"/>
      <w:r w:rsidRPr="00724207">
        <w:rPr>
          <w:rFonts w:ascii="Arial" w:hAnsi="Arial" w:cs="Arial"/>
          <w:sz w:val="20"/>
          <w:szCs w:val="20"/>
          <w:shd w:val="clear" w:color="auto" w:fill="FFFFFF"/>
        </w:rPr>
        <w:t>N.J.(</w:t>
      </w:r>
      <w:proofErr w:type="gramEnd"/>
      <w:r w:rsidRPr="00724207">
        <w:rPr>
          <w:rFonts w:ascii="Arial" w:hAnsi="Arial" w:cs="Arial"/>
          <w:sz w:val="20"/>
          <w:szCs w:val="20"/>
          <w:shd w:val="clear" w:color="auto" w:fill="FFFFFF"/>
        </w:rPr>
        <w:t>2019), Direction and Destination Pattern of Indian Mango &amp; Mango</w:t>
      </w:r>
      <w:r>
        <w:rPr>
          <w:rFonts w:ascii="Arial" w:hAnsi="Arial" w:cs="Arial"/>
          <w:sz w:val="20"/>
          <w:szCs w:val="20"/>
          <w:shd w:val="clear" w:color="auto" w:fill="FFFFFF"/>
        </w:rPr>
        <w:t xml:space="preserve"> </w:t>
      </w:r>
      <w:r w:rsidRPr="00724207">
        <w:rPr>
          <w:rFonts w:ascii="Arial" w:hAnsi="Arial" w:cs="Arial"/>
          <w:sz w:val="20"/>
          <w:szCs w:val="20"/>
          <w:shd w:val="clear" w:color="auto" w:fill="FFFFFF"/>
        </w:rPr>
        <w:t xml:space="preserve">Pulp’s Exports, Economic Affairs, 64(4):733-746. DOI: 10.30954/0424-2513.4.2019.8 </w:t>
      </w:r>
    </w:p>
    <w:p w14:paraId="486525C0" w14:textId="77777777" w:rsidR="00827D31" w:rsidRPr="00724207" w:rsidRDefault="00804F3A" w:rsidP="00827D31">
      <w:pPr>
        <w:jc w:val="both"/>
        <w:rPr>
          <w:rFonts w:ascii="Arial" w:hAnsi="Arial" w:cs="Arial"/>
          <w:sz w:val="20"/>
          <w:szCs w:val="20"/>
        </w:rPr>
      </w:pPr>
      <w:r w:rsidRPr="00724207">
        <w:rPr>
          <w:rFonts w:ascii="Arial" w:hAnsi="Arial" w:cs="Arial"/>
          <w:sz w:val="20"/>
          <w:szCs w:val="20"/>
        </w:rPr>
        <w:t xml:space="preserve">MEHDI, M., AHMAD, B., YASEEN, A., ADEEL, A. AND SAYYED, N., </w:t>
      </w:r>
      <w:r w:rsidR="00CB4CB3" w:rsidRPr="00724207">
        <w:rPr>
          <w:rFonts w:ascii="Arial" w:hAnsi="Arial" w:cs="Arial"/>
          <w:sz w:val="20"/>
          <w:szCs w:val="20"/>
        </w:rPr>
        <w:t>(</w:t>
      </w:r>
      <w:r w:rsidRPr="00724207">
        <w:rPr>
          <w:rFonts w:ascii="Arial" w:hAnsi="Arial" w:cs="Arial"/>
          <w:sz w:val="20"/>
          <w:szCs w:val="20"/>
        </w:rPr>
        <w:t>2016</w:t>
      </w:r>
      <w:r w:rsidR="00CB4CB3" w:rsidRPr="00724207">
        <w:rPr>
          <w:rFonts w:ascii="Arial" w:hAnsi="Arial" w:cs="Arial"/>
          <w:sz w:val="20"/>
          <w:szCs w:val="20"/>
        </w:rPr>
        <w:t>)</w:t>
      </w:r>
      <w:r w:rsidRPr="00724207">
        <w:rPr>
          <w:rFonts w:ascii="Arial" w:hAnsi="Arial" w:cs="Arial"/>
          <w:sz w:val="20"/>
          <w:szCs w:val="20"/>
        </w:rPr>
        <w:t>, A comparative study of traditional versus best practices mango value chain. Pakistan Journal of Agriculture Science, 53 (3): 773-7742</w:t>
      </w:r>
    </w:p>
    <w:p w14:paraId="6F9337C4" w14:textId="76542BDC" w:rsidR="007305E2" w:rsidRPr="00724207" w:rsidRDefault="005D4B78" w:rsidP="00827D31">
      <w:pPr>
        <w:jc w:val="both"/>
        <w:rPr>
          <w:rFonts w:ascii="Arial" w:eastAsia="Times New Roman" w:hAnsi="Arial" w:cs="Arial"/>
          <w:sz w:val="20"/>
          <w:szCs w:val="20"/>
          <w:lang w:eastAsia="en-IN"/>
        </w:rPr>
      </w:pPr>
      <w:r w:rsidRPr="00724207">
        <w:rPr>
          <w:rFonts w:ascii="Arial" w:eastAsia="Times New Roman" w:hAnsi="Arial" w:cs="Arial"/>
          <w:sz w:val="20"/>
          <w:szCs w:val="20"/>
          <w:lang w:eastAsia="en-IN"/>
        </w:rPr>
        <w:t>MUTHULAKSHMI</w:t>
      </w:r>
      <w:r w:rsidR="007305E2" w:rsidRPr="00724207">
        <w:rPr>
          <w:rFonts w:ascii="Arial" w:eastAsia="Times New Roman" w:hAnsi="Arial" w:cs="Arial"/>
          <w:sz w:val="20"/>
          <w:szCs w:val="20"/>
          <w:lang w:eastAsia="en-IN"/>
        </w:rPr>
        <w:t xml:space="preserve"> K., </w:t>
      </w:r>
      <w:r w:rsidRPr="00724207">
        <w:rPr>
          <w:rFonts w:ascii="Arial" w:eastAsia="Times New Roman" w:hAnsi="Arial" w:cs="Arial"/>
          <w:sz w:val="20"/>
          <w:szCs w:val="20"/>
          <w:lang w:eastAsia="en-IN"/>
        </w:rPr>
        <w:t>THILAGAVATHI</w:t>
      </w:r>
      <w:r w:rsidR="007305E2" w:rsidRPr="00724207">
        <w:rPr>
          <w:rFonts w:ascii="Arial" w:eastAsia="Times New Roman" w:hAnsi="Arial" w:cs="Arial"/>
          <w:sz w:val="20"/>
          <w:szCs w:val="20"/>
          <w:lang w:eastAsia="en-IN"/>
        </w:rPr>
        <w:t xml:space="preserve"> M., </w:t>
      </w:r>
      <w:r w:rsidRPr="00724207">
        <w:rPr>
          <w:rFonts w:ascii="Arial" w:eastAsia="Times New Roman" w:hAnsi="Arial" w:cs="Arial"/>
          <w:sz w:val="20"/>
          <w:szCs w:val="20"/>
          <w:lang w:eastAsia="en-IN"/>
        </w:rPr>
        <w:t>SHIVAKUMAR</w:t>
      </w:r>
      <w:r w:rsidR="007305E2" w:rsidRPr="00724207">
        <w:rPr>
          <w:rFonts w:ascii="Arial" w:eastAsia="Times New Roman" w:hAnsi="Arial" w:cs="Arial"/>
          <w:sz w:val="20"/>
          <w:szCs w:val="20"/>
          <w:lang w:eastAsia="en-IN"/>
        </w:rPr>
        <w:t xml:space="preserve"> K. M., </w:t>
      </w:r>
      <w:r w:rsidRPr="00724207">
        <w:rPr>
          <w:rFonts w:ascii="Arial" w:eastAsia="Times New Roman" w:hAnsi="Arial" w:cs="Arial"/>
          <w:sz w:val="20"/>
          <w:szCs w:val="20"/>
          <w:lang w:eastAsia="en-IN"/>
        </w:rPr>
        <w:t>DURAISAMY</w:t>
      </w:r>
      <w:r w:rsidR="007305E2" w:rsidRPr="00724207">
        <w:rPr>
          <w:rFonts w:ascii="Arial" w:eastAsia="Times New Roman" w:hAnsi="Arial" w:cs="Arial"/>
          <w:sz w:val="20"/>
          <w:szCs w:val="20"/>
          <w:lang w:eastAsia="en-IN"/>
        </w:rPr>
        <w:t xml:space="preserve"> M. R., </w:t>
      </w:r>
      <w:r w:rsidRPr="00724207">
        <w:rPr>
          <w:rFonts w:ascii="Arial" w:eastAsia="Times New Roman" w:hAnsi="Arial" w:cs="Arial"/>
          <w:sz w:val="20"/>
          <w:szCs w:val="20"/>
          <w:lang w:eastAsia="en-IN"/>
        </w:rPr>
        <w:t>KAVINO</w:t>
      </w:r>
      <w:r w:rsidR="007305E2" w:rsidRPr="00724207">
        <w:rPr>
          <w:rFonts w:ascii="Arial" w:eastAsia="Times New Roman" w:hAnsi="Arial" w:cs="Arial"/>
          <w:sz w:val="20"/>
          <w:szCs w:val="20"/>
          <w:lang w:eastAsia="en-IN"/>
        </w:rPr>
        <w:t xml:space="preserve"> M.  and </w:t>
      </w:r>
      <w:r w:rsidRPr="00724207">
        <w:rPr>
          <w:rFonts w:ascii="Arial" w:eastAsia="Times New Roman" w:hAnsi="Arial" w:cs="Arial"/>
          <w:sz w:val="20"/>
          <w:szCs w:val="20"/>
          <w:lang w:eastAsia="en-IN"/>
        </w:rPr>
        <w:t xml:space="preserve">UMA GOWRI </w:t>
      </w:r>
      <w:r w:rsidR="007305E2" w:rsidRPr="00724207">
        <w:rPr>
          <w:rFonts w:ascii="Arial" w:eastAsia="Times New Roman" w:hAnsi="Arial" w:cs="Arial"/>
          <w:sz w:val="20"/>
          <w:szCs w:val="20"/>
          <w:lang w:eastAsia="en-IN"/>
        </w:rPr>
        <w:t>M. (2022), Export Competitiveness of Mango in India, Asian Journal of Agricultural Extension, Economics &amp;Sociology, 40(11):557:561.</w:t>
      </w:r>
    </w:p>
    <w:p w14:paraId="6B6612E9" w14:textId="77777777" w:rsidR="00827D31" w:rsidRPr="00724207" w:rsidRDefault="00827D31" w:rsidP="00CB4CB3">
      <w:pPr>
        <w:shd w:val="clear" w:color="auto" w:fill="FFFFFF"/>
        <w:spacing w:beforeAutospacing="1" w:after="0" w:afterAutospacing="1" w:line="240" w:lineRule="auto"/>
        <w:rPr>
          <w:rFonts w:ascii="Arial" w:eastAsia="Times New Roman" w:hAnsi="Arial" w:cs="Arial"/>
          <w:color w:val="525254"/>
          <w:sz w:val="20"/>
          <w:szCs w:val="20"/>
          <w:lang w:eastAsia="en-IN"/>
        </w:rPr>
      </w:pPr>
      <w:hyperlink r:id="rId10" w:history="1">
        <w:r w:rsidRPr="00724207">
          <w:rPr>
            <w:rFonts w:ascii="Arial" w:eastAsia="Times New Roman" w:hAnsi="Arial" w:cs="Arial"/>
            <w:sz w:val="20"/>
            <w:szCs w:val="20"/>
            <w:lang w:eastAsia="en-IN"/>
          </w:rPr>
          <w:t>PATIL</w:t>
        </w:r>
      </w:hyperlink>
      <w:r w:rsidRPr="00724207">
        <w:rPr>
          <w:rFonts w:ascii="Arial" w:eastAsia="Times New Roman" w:hAnsi="Arial" w:cs="Arial"/>
          <w:sz w:val="20"/>
          <w:szCs w:val="20"/>
          <w:lang w:eastAsia="en-IN"/>
        </w:rPr>
        <w:t xml:space="preserve"> NETHRAVATHI ASHOK and </w:t>
      </w:r>
      <w:hyperlink r:id="rId11" w:history="1">
        <w:r w:rsidRPr="00724207">
          <w:rPr>
            <w:rFonts w:ascii="Arial" w:eastAsia="Times New Roman" w:hAnsi="Arial" w:cs="Arial"/>
            <w:sz w:val="20"/>
            <w:szCs w:val="20"/>
            <w:lang w:eastAsia="en-IN"/>
          </w:rPr>
          <w:t>VENKATA REDDY</w:t>
        </w:r>
      </w:hyperlink>
      <w:r w:rsidRPr="00724207">
        <w:rPr>
          <w:rFonts w:ascii="Arial" w:eastAsia="Times New Roman" w:hAnsi="Arial" w:cs="Arial"/>
          <w:sz w:val="20"/>
          <w:szCs w:val="20"/>
          <w:lang w:eastAsia="en-IN"/>
        </w:rPr>
        <w:t xml:space="preserve"> T.N.</w:t>
      </w:r>
      <w:r w:rsidR="00CB4CB3" w:rsidRPr="00724207">
        <w:rPr>
          <w:rFonts w:ascii="Arial" w:eastAsia="Times New Roman" w:hAnsi="Arial" w:cs="Arial"/>
          <w:sz w:val="20"/>
          <w:szCs w:val="20"/>
          <w:lang w:eastAsia="en-IN"/>
        </w:rPr>
        <w:t xml:space="preserve"> (</w:t>
      </w:r>
      <w:r w:rsidRPr="00724207">
        <w:rPr>
          <w:rFonts w:ascii="Arial" w:eastAsia="Times New Roman" w:hAnsi="Arial" w:cs="Arial"/>
          <w:sz w:val="20"/>
          <w:szCs w:val="20"/>
          <w:lang w:eastAsia="en-IN"/>
        </w:rPr>
        <w:t>2015</w:t>
      </w:r>
      <w:r w:rsidR="00CB4CB3" w:rsidRPr="00724207">
        <w:rPr>
          <w:rFonts w:ascii="Arial" w:eastAsia="Times New Roman" w:hAnsi="Arial" w:cs="Arial"/>
          <w:sz w:val="20"/>
          <w:szCs w:val="20"/>
          <w:lang w:eastAsia="en-IN"/>
        </w:rPr>
        <w:t>)</w:t>
      </w:r>
      <w:r w:rsidRPr="00724207">
        <w:rPr>
          <w:rFonts w:ascii="Arial" w:eastAsia="Times New Roman" w:hAnsi="Arial" w:cs="Arial"/>
          <w:sz w:val="20"/>
          <w:szCs w:val="20"/>
          <w:lang w:eastAsia="en-IN"/>
        </w:rPr>
        <w:t xml:space="preserve">, Identifying the major players in the </w:t>
      </w:r>
      <w:proofErr w:type="spellStart"/>
      <w:r w:rsidRPr="00724207">
        <w:rPr>
          <w:rFonts w:ascii="Arial" w:eastAsia="Times New Roman" w:hAnsi="Arial" w:cs="Arial"/>
          <w:sz w:val="20"/>
          <w:szCs w:val="20"/>
          <w:lang w:eastAsia="en-IN"/>
        </w:rPr>
        <w:t>rasin</w:t>
      </w:r>
      <w:proofErr w:type="spellEnd"/>
      <w:r w:rsidRPr="00724207">
        <w:rPr>
          <w:rFonts w:ascii="Arial" w:eastAsia="Times New Roman" w:hAnsi="Arial" w:cs="Arial"/>
          <w:sz w:val="20"/>
          <w:szCs w:val="20"/>
          <w:lang w:eastAsia="en-IN"/>
        </w:rPr>
        <w:t xml:space="preserve"> sub-sector and mapping the supply chain, </w:t>
      </w:r>
      <w:r w:rsidRPr="00724207">
        <w:rPr>
          <w:rFonts w:ascii="Arial" w:eastAsia="Times New Roman" w:hAnsi="Arial" w:cs="Arial"/>
          <w:i/>
          <w:sz w:val="20"/>
          <w:szCs w:val="20"/>
          <w:lang w:eastAsia="en-IN"/>
        </w:rPr>
        <w:t>ADVANCE RESEARCH JOURNAL OF SOCIAL SCIENCE</w:t>
      </w:r>
      <w:r w:rsidRPr="00724207">
        <w:rPr>
          <w:rFonts w:ascii="Arial" w:eastAsia="Times New Roman" w:hAnsi="Arial" w:cs="Arial"/>
          <w:sz w:val="20"/>
          <w:szCs w:val="20"/>
          <w:lang w:eastAsia="en-IN"/>
        </w:rPr>
        <w:t>, 6(2):267-270.</w:t>
      </w:r>
      <w:r w:rsidR="00CB4CB3" w:rsidRPr="00724207">
        <w:rPr>
          <w:rFonts w:ascii="Arial" w:hAnsi="Arial" w:cs="Arial"/>
          <w:color w:val="525254"/>
          <w:sz w:val="20"/>
          <w:szCs w:val="20"/>
        </w:rPr>
        <w:t xml:space="preserve"> </w:t>
      </w:r>
      <w:hyperlink r:id="rId12" w:tgtFrame="_blank" w:history="1">
        <w:r w:rsidR="00CB4CB3" w:rsidRPr="00724207">
          <w:rPr>
            <w:rFonts w:ascii="Arial" w:eastAsia="Times New Roman" w:hAnsi="Arial" w:cs="Arial"/>
            <w:color w:val="0000FF"/>
            <w:sz w:val="20"/>
            <w:szCs w:val="20"/>
            <w:u w:val="single"/>
            <w:bdr w:val="none" w:sz="0" w:space="0" w:color="auto" w:frame="1"/>
            <w:lang w:eastAsia="en-IN"/>
          </w:rPr>
          <w:t>10.15740/HAS/ARJSS/6.2/267-270</w:t>
        </w:r>
      </w:hyperlink>
    </w:p>
    <w:p w14:paraId="45F05E85" w14:textId="77777777" w:rsidR="00AC5832" w:rsidRPr="00724207" w:rsidRDefault="00AC5832" w:rsidP="00804F3A">
      <w:pPr>
        <w:jc w:val="both"/>
        <w:rPr>
          <w:rFonts w:ascii="Arial" w:hAnsi="Arial" w:cs="Arial"/>
          <w:sz w:val="20"/>
          <w:szCs w:val="20"/>
        </w:rPr>
      </w:pPr>
      <w:r w:rsidRPr="00724207">
        <w:rPr>
          <w:rFonts w:ascii="Arial" w:hAnsi="Arial" w:cs="Arial"/>
          <w:sz w:val="20"/>
          <w:szCs w:val="20"/>
        </w:rPr>
        <w:t xml:space="preserve">PAVITHRA, A. S., SINGH, K. M., AHMAD, N., SINHA, D. K. </w:t>
      </w:r>
      <w:smartTag w:uri="urn:schemas-microsoft-com:office:smarttags" w:element="stockticker">
        <w:r w:rsidRPr="00724207">
          <w:rPr>
            <w:rFonts w:ascii="Arial" w:hAnsi="Arial" w:cs="Arial"/>
            <w:sz w:val="20"/>
            <w:szCs w:val="20"/>
          </w:rPr>
          <w:t>AND</w:t>
        </w:r>
      </w:smartTag>
      <w:r w:rsidRPr="00724207">
        <w:rPr>
          <w:rFonts w:ascii="Arial" w:hAnsi="Arial" w:cs="Arial"/>
          <w:sz w:val="20"/>
          <w:szCs w:val="20"/>
        </w:rPr>
        <w:t xml:space="preserve"> MISHRA, R. R., </w:t>
      </w:r>
      <w:r w:rsidR="00CB4CB3" w:rsidRPr="00724207">
        <w:rPr>
          <w:rFonts w:ascii="Arial" w:hAnsi="Arial" w:cs="Arial"/>
          <w:sz w:val="20"/>
          <w:szCs w:val="20"/>
        </w:rPr>
        <w:t>(</w:t>
      </w:r>
      <w:r w:rsidRPr="00724207">
        <w:rPr>
          <w:rFonts w:ascii="Arial" w:hAnsi="Arial" w:cs="Arial"/>
          <w:sz w:val="20"/>
          <w:szCs w:val="20"/>
        </w:rPr>
        <w:t>2018</w:t>
      </w:r>
      <w:r w:rsidR="00CB4CB3" w:rsidRPr="00724207">
        <w:rPr>
          <w:rFonts w:ascii="Arial" w:hAnsi="Arial" w:cs="Arial"/>
          <w:sz w:val="20"/>
          <w:szCs w:val="20"/>
        </w:rPr>
        <w:t>)</w:t>
      </w:r>
      <w:r w:rsidRPr="00724207">
        <w:rPr>
          <w:rFonts w:ascii="Arial" w:hAnsi="Arial" w:cs="Arial"/>
          <w:sz w:val="20"/>
          <w:szCs w:val="20"/>
        </w:rPr>
        <w:t>, Economic analysis of rice value chain in Bihar and Karnataka states of India. International Journal of Current Microbiology and Applied Sciences, 7 (03): 2738– 2747.</w:t>
      </w:r>
    </w:p>
    <w:p w14:paraId="3166E11E" w14:textId="77777777" w:rsidR="00E95CEB" w:rsidRPr="00057FEC" w:rsidRDefault="00E95CEB" w:rsidP="00804F3A">
      <w:pPr>
        <w:jc w:val="both"/>
        <w:rPr>
          <w:rFonts w:ascii="Arial" w:hAnsi="Arial" w:cs="Arial"/>
          <w:sz w:val="20"/>
          <w:szCs w:val="20"/>
        </w:rPr>
      </w:pPr>
      <w:r w:rsidRPr="00724207">
        <w:rPr>
          <w:rFonts w:ascii="Arial" w:hAnsi="Arial" w:cs="Arial"/>
          <w:sz w:val="20"/>
          <w:szCs w:val="20"/>
        </w:rPr>
        <w:t xml:space="preserve">GEBRE, G., RIK, E., KIJNE, A. AND YILDIZ, F., </w:t>
      </w:r>
      <w:r w:rsidR="00CB4CB3" w:rsidRPr="00724207">
        <w:rPr>
          <w:rFonts w:ascii="Arial" w:hAnsi="Arial" w:cs="Arial"/>
          <w:sz w:val="20"/>
          <w:szCs w:val="20"/>
        </w:rPr>
        <w:t>(</w:t>
      </w:r>
      <w:r w:rsidRPr="00724207">
        <w:rPr>
          <w:rFonts w:ascii="Arial" w:hAnsi="Arial" w:cs="Arial"/>
          <w:sz w:val="20"/>
          <w:szCs w:val="20"/>
        </w:rPr>
        <w:t>2020</w:t>
      </w:r>
      <w:r w:rsidR="00CB4CB3" w:rsidRPr="00724207">
        <w:rPr>
          <w:rFonts w:ascii="Arial" w:hAnsi="Arial" w:cs="Arial"/>
          <w:sz w:val="20"/>
          <w:szCs w:val="20"/>
        </w:rPr>
        <w:t>)</w:t>
      </w:r>
      <w:r w:rsidRPr="00724207">
        <w:rPr>
          <w:rFonts w:ascii="Arial" w:hAnsi="Arial" w:cs="Arial"/>
          <w:sz w:val="20"/>
          <w:szCs w:val="20"/>
        </w:rPr>
        <w:t>, Analysis of banana value chain in Ethiopia: approaches to sustainable value chain development</w:t>
      </w:r>
      <w:r w:rsidRPr="00057FEC">
        <w:rPr>
          <w:rFonts w:ascii="Arial" w:hAnsi="Arial" w:cs="Arial"/>
          <w:sz w:val="20"/>
          <w:szCs w:val="20"/>
        </w:rPr>
        <w:t>. Cogent Food &amp; Agriculture., 6 (1): 1-31.</w:t>
      </w:r>
    </w:p>
    <w:p w14:paraId="52D71CB4" w14:textId="77777777" w:rsidR="00AC5832" w:rsidRPr="00057FEC" w:rsidRDefault="00AC5832" w:rsidP="00804F3A">
      <w:pPr>
        <w:jc w:val="both"/>
        <w:rPr>
          <w:rFonts w:ascii="Arial" w:hAnsi="Arial" w:cs="Arial"/>
          <w:sz w:val="20"/>
          <w:szCs w:val="20"/>
        </w:rPr>
      </w:pPr>
      <w:r w:rsidRPr="00057FEC">
        <w:rPr>
          <w:rFonts w:ascii="Arial" w:hAnsi="Arial" w:cs="Arial"/>
          <w:sz w:val="20"/>
          <w:szCs w:val="20"/>
        </w:rPr>
        <w:t xml:space="preserve">RANJINI, V. R., GIRISH, J., KUMAR, P. AND BURMAN, R. R., </w:t>
      </w:r>
      <w:r w:rsidR="00CB4CB3" w:rsidRPr="00057FEC">
        <w:rPr>
          <w:rFonts w:ascii="Arial" w:hAnsi="Arial" w:cs="Arial"/>
          <w:sz w:val="20"/>
          <w:szCs w:val="20"/>
        </w:rPr>
        <w:t>(</w:t>
      </w:r>
      <w:r w:rsidRPr="00057FEC">
        <w:rPr>
          <w:rFonts w:ascii="Arial" w:hAnsi="Arial" w:cs="Arial"/>
          <w:sz w:val="20"/>
          <w:szCs w:val="20"/>
        </w:rPr>
        <w:t>2017</w:t>
      </w:r>
      <w:r w:rsidR="00CB4CB3" w:rsidRPr="00057FEC">
        <w:rPr>
          <w:rFonts w:ascii="Arial" w:hAnsi="Arial" w:cs="Arial"/>
          <w:sz w:val="20"/>
          <w:szCs w:val="20"/>
        </w:rPr>
        <w:t>)</w:t>
      </w:r>
      <w:r w:rsidRPr="00057FEC">
        <w:rPr>
          <w:rFonts w:ascii="Arial" w:hAnsi="Arial" w:cs="Arial"/>
          <w:sz w:val="20"/>
          <w:szCs w:val="20"/>
        </w:rPr>
        <w:t>, Agricultural trade potential between India and ASEAN: An application of gravity model. Agricultural Economics Research Review, 30 (1): 105-112.</w:t>
      </w:r>
    </w:p>
    <w:p w14:paraId="2175194F" w14:textId="60914031" w:rsidR="00AC5832" w:rsidRPr="00057FEC" w:rsidRDefault="00AC5832" w:rsidP="00804F3A">
      <w:pPr>
        <w:jc w:val="both"/>
        <w:rPr>
          <w:rFonts w:ascii="Arial" w:hAnsi="Arial" w:cs="Arial"/>
          <w:sz w:val="20"/>
          <w:szCs w:val="20"/>
        </w:rPr>
      </w:pPr>
      <w:r w:rsidRPr="00057FEC">
        <w:rPr>
          <w:rFonts w:ascii="Arial" w:hAnsi="Arial" w:cs="Arial"/>
          <w:sz w:val="20"/>
          <w:szCs w:val="20"/>
        </w:rPr>
        <w:t xml:space="preserve">SHARMA, A. AND SHILPA </w:t>
      </w:r>
      <w:r w:rsidR="00CB4CB3" w:rsidRPr="00057FEC">
        <w:rPr>
          <w:rFonts w:ascii="Arial" w:hAnsi="Arial" w:cs="Arial"/>
          <w:sz w:val="20"/>
          <w:szCs w:val="20"/>
        </w:rPr>
        <w:t>(</w:t>
      </w:r>
      <w:r w:rsidRPr="00057FEC">
        <w:rPr>
          <w:rFonts w:ascii="Arial" w:hAnsi="Arial" w:cs="Arial"/>
          <w:sz w:val="20"/>
          <w:szCs w:val="20"/>
        </w:rPr>
        <w:t>2021</w:t>
      </w:r>
      <w:r w:rsidR="00CB4CB3" w:rsidRPr="00057FEC">
        <w:rPr>
          <w:rFonts w:ascii="Arial" w:hAnsi="Arial" w:cs="Arial"/>
          <w:sz w:val="20"/>
          <w:szCs w:val="20"/>
        </w:rPr>
        <w:t>)</w:t>
      </w:r>
      <w:r w:rsidRPr="00057FEC">
        <w:rPr>
          <w:rFonts w:ascii="Arial" w:hAnsi="Arial" w:cs="Arial"/>
          <w:sz w:val="20"/>
          <w:szCs w:val="20"/>
        </w:rPr>
        <w:t>, Export competitiveness of Indian mango: Determinants and empirical evidences. Indian Journal of Economics and Development, 17 (4), 954-959.</w:t>
      </w:r>
      <w:r w:rsidR="00C90EC2" w:rsidRPr="00C90EC2">
        <w:rPr>
          <w:rFonts w:ascii="Arial" w:hAnsi="Arial" w:cs="Arial"/>
          <w:color w:val="525254"/>
          <w:sz w:val="21"/>
          <w:szCs w:val="21"/>
        </w:rPr>
        <w:t xml:space="preserve"> </w:t>
      </w:r>
      <w:r w:rsidR="00C90EC2">
        <w:rPr>
          <w:rFonts w:ascii="Arial" w:hAnsi="Arial" w:cs="Arial"/>
          <w:color w:val="525254"/>
          <w:sz w:val="21"/>
          <w:szCs w:val="21"/>
        </w:rPr>
        <w:t>DOI: </w:t>
      </w:r>
      <w:hyperlink r:id="rId13" w:tgtFrame="_blank" w:history="1">
        <w:r w:rsidR="00C90EC2" w:rsidRPr="00CA2BDB">
          <w:rPr>
            <w:rStyle w:val="Hyperlink"/>
            <w:rFonts w:ascii="inherit" w:hAnsi="inherit" w:cs="Arial"/>
            <w:sz w:val="21"/>
            <w:szCs w:val="21"/>
            <w:bdr w:val="none" w:sz="0" w:space="0" w:color="auto" w:frame="1"/>
          </w:rPr>
          <w:t>10.35716/IJED/21166</w:t>
        </w:r>
      </w:hyperlink>
    </w:p>
    <w:p w14:paraId="1A19FC24" w14:textId="6903E19F" w:rsidR="00C90EC2" w:rsidRDefault="00AC5832" w:rsidP="00A1143D">
      <w:pPr>
        <w:shd w:val="clear" w:color="auto" w:fill="FFFFFF"/>
        <w:spacing w:before="100" w:beforeAutospacing="1" w:after="120" w:line="240" w:lineRule="auto"/>
        <w:rPr>
          <w:rFonts w:ascii="Arial" w:hAnsi="Arial" w:cs="Arial"/>
          <w:color w:val="525254"/>
          <w:sz w:val="21"/>
          <w:szCs w:val="21"/>
        </w:rPr>
      </w:pPr>
      <w:r w:rsidRPr="00057FEC">
        <w:rPr>
          <w:rFonts w:ascii="Arial" w:hAnsi="Arial" w:cs="Arial"/>
          <w:sz w:val="20"/>
          <w:szCs w:val="20"/>
        </w:rPr>
        <w:t xml:space="preserve">SHWETHA, M. K. AND NAIK, B. K., </w:t>
      </w:r>
      <w:r w:rsidR="00CB4CB3" w:rsidRPr="00057FEC">
        <w:rPr>
          <w:rFonts w:ascii="Arial" w:hAnsi="Arial" w:cs="Arial"/>
          <w:sz w:val="20"/>
          <w:szCs w:val="20"/>
        </w:rPr>
        <w:t>(</w:t>
      </w:r>
      <w:r w:rsidRPr="00057FEC">
        <w:rPr>
          <w:rFonts w:ascii="Arial" w:hAnsi="Arial" w:cs="Arial"/>
          <w:sz w:val="20"/>
          <w:szCs w:val="20"/>
        </w:rPr>
        <w:t>2016</w:t>
      </w:r>
      <w:r w:rsidR="00CB4CB3" w:rsidRPr="00057FEC">
        <w:rPr>
          <w:rFonts w:ascii="Arial" w:hAnsi="Arial" w:cs="Arial"/>
          <w:sz w:val="20"/>
          <w:szCs w:val="20"/>
        </w:rPr>
        <w:t>)</w:t>
      </w:r>
      <w:r w:rsidRPr="00057FEC">
        <w:rPr>
          <w:rFonts w:ascii="Arial" w:hAnsi="Arial" w:cs="Arial"/>
          <w:sz w:val="20"/>
          <w:szCs w:val="20"/>
        </w:rPr>
        <w:t>, Value addition and export performance of mango fruit in India. International Journal of Agricultural and Statistical Sciences, 12(2): 423- 428.</w:t>
      </w:r>
      <w:r w:rsidR="00CA2BDB" w:rsidRPr="00CA2BDB">
        <w:rPr>
          <w:rFonts w:ascii="Arial" w:hAnsi="Arial" w:cs="Arial"/>
          <w:color w:val="525254"/>
          <w:sz w:val="21"/>
          <w:szCs w:val="21"/>
        </w:rPr>
        <w:t xml:space="preserve"> </w:t>
      </w:r>
    </w:p>
    <w:p w14:paraId="54F38859" w14:textId="77777777" w:rsidR="00A1143D" w:rsidRPr="00A1143D" w:rsidRDefault="00A1143D" w:rsidP="00A1143D">
      <w:pPr>
        <w:shd w:val="clear" w:color="auto" w:fill="FFFFFF"/>
        <w:spacing w:before="100" w:beforeAutospacing="1" w:after="120" w:line="240" w:lineRule="auto"/>
        <w:rPr>
          <w:rFonts w:ascii="Arial" w:hAnsi="Arial" w:cs="Arial"/>
          <w:color w:val="525254"/>
          <w:sz w:val="21"/>
          <w:szCs w:val="21"/>
        </w:rPr>
      </w:pPr>
    </w:p>
    <w:p w14:paraId="76DC7325" w14:textId="77777777" w:rsidR="00E00CA8" w:rsidRPr="00057FEC" w:rsidRDefault="00AC5832" w:rsidP="00804F3A">
      <w:pPr>
        <w:jc w:val="both"/>
        <w:rPr>
          <w:rFonts w:ascii="Arial" w:hAnsi="Arial" w:cs="Arial"/>
          <w:sz w:val="20"/>
          <w:szCs w:val="20"/>
        </w:rPr>
      </w:pPr>
      <w:r w:rsidRPr="00057FEC">
        <w:rPr>
          <w:rFonts w:ascii="Arial" w:hAnsi="Arial" w:cs="Arial"/>
          <w:sz w:val="20"/>
          <w:szCs w:val="20"/>
        </w:rPr>
        <w:t xml:space="preserve">UGONA, C. U., JOLAOSO, M. A. AND ONWULAO, A. P., </w:t>
      </w:r>
      <w:r w:rsidR="00CB4CB3" w:rsidRPr="00057FEC">
        <w:rPr>
          <w:rFonts w:ascii="Arial" w:hAnsi="Arial" w:cs="Arial"/>
          <w:sz w:val="20"/>
          <w:szCs w:val="20"/>
        </w:rPr>
        <w:t>(</w:t>
      </w:r>
      <w:r w:rsidRPr="00057FEC">
        <w:rPr>
          <w:rFonts w:ascii="Arial" w:hAnsi="Arial" w:cs="Arial"/>
          <w:sz w:val="20"/>
          <w:szCs w:val="20"/>
        </w:rPr>
        <w:t>2015</w:t>
      </w:r>
      <w:r w:rsidR="00CB4CB3" w:rsidRPr="00057FEC">
        <w:rPr>
          <w:rFonts w:ascii="Arial" w:hAnsi="Arial" w:cs="Arial"/>
          <w:sz w:val="20"/>
          <w:szCs w:val="20"/>
        </w:rPr>
        <w:t>)</w:t>
      </w:r>
      <w:r w:rsidRPr="00057FEC">
        <w:rPr>
          <w:rFonts w:ascii="Arial" w:hAnsi="Arial" w:cs="Arial"/>
          <w:sz w:val="20"/>
          <w:szCs w:val="20"/>
        </w:rPr>
        <w:t>, Tomato value chain in Nigeria: issues, challenges and strategies. Journal of Scientific Research and Report, 7 (7): 501-515</w:t>
      </w:r>
    </w:p>
    <w:p w14:paraId="130E2F48" w14:textId="6C12E686" w:rsidR="00E00CA8" w:rsidRPr="00057FEC" w:rsidRDefault="00E00CA8" w:rsidP="00256B5D">
      <w:pPr>
        <w:spacing w:line="360" w:lineRule="auto"/>
        <w:ind w:firstLine="720"/>
        <w:jc w:val="both"/>
        <w:rPr>
          <w:rFonts w:ascii="Arial" w:hAnsi="Arial" w:cs="Arial"/>
        </w:rPr>
      </w:pPr>
      <w:r w:rsidRPr="00057FEC">
        <w:rPr>
          <w:rFonts w:ascii="Arial" w:hAnsi="Arial" w:cs="Arial"/>
        </w:rPr>
        <w:t xml:space="preserve">. </w:t>
      </w:r>
    </w:p>
    <w:p w14:paraId="22388612" w14:textId="77777777" w:rsidR="00AC5832" w:rsidRPr="00057FEC" w:rsidRDefault="00AC5832" w:rsidP="00804F3A">
      <w:pPr>
        <w:jc w:val="both"/>
        <w:rPr>
          <w:rFonts w:ascii="Arial" w:hAnsi="Arial" w:cs="Arial"/>
          <w:b/>
          <w:sz w:val="20"/>
          <w:szCs w:val="20"/>
        </w:rPr>
      </w:pPr>
      <w:r w:rsidRPr="00057FEC">
        <w:rPr>
          <w:rFonts w:ascii="Arial" w:hAnsi="Arial" w:cs="Arial"/>
          <w:sz w:val="20"/>
          <w:szCs w:val="20"/>
        </w:rPr>
        <w:t>.</w:t>
      </w:r>
    </w:p>
    <w:sectPr w:rsidR="00AC5832" w:rsidRPr="00057FE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39C98" w14:textId="77777777" w:rsidR="00ED17D6" w:rsidRDefault="00ED17D6" w:rsidP="00104FA8">
      <w:pPr>
        <w:spacing w:after="0" w:line="240" w:lineRule="auto"/>
      </w:pPr>
      <w:r>
        <w:separator/>
      </w:r>
    </w:p>
  </w:endnote>
  <w:endnote w:type="continuationSeparator" w:id="0">
    <w:p w14:paraId="68F01CCC" w14:textId="77777777" w:rsidR="00ED17D6" w:rsidRDefault="00ED17D6" w:rsidP="0010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8698F" w14:textId="77777777" w:rsidR="00104FA8" w:rsidRDefault="00104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1A19" w14:textId="77777777" w:rsidR="00104FA8" w:rsidRDefault="00104F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774F5" w14:textId="77777777" w:rsidR="00104FA8" w:rsidRDefault="00104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61A9E" w14:textId="77777777" w:rsidR="00ED17D6" w:rsidRDefault="00ED17D6" w:rsidP="00104FA8">
      <w:pPr>
        <w:spacing w:after="0" w:line="240" w:lineRule="auto"/>
      </w:pPr>
      <w:r>
        <w:separator/>
      </w:r>
    </w:p>
  </w:footnote>
  <w:footnote w:type="continuationSeparator" w:id="0">
    <w:p w14:paraId="7476AE31" w14:textId="77777777" w:rsidR="00ED17D6" w:rsidRDefault="00ED17D6" w:rsidP="00104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330C" w14:textId="1C09020A" w:rsidR="00104FA8" w:rsidRDefault="00000000">
    <w:pPr>
      <w:pStyle w:val="Header"/>
    </w:pPr>
    <w:r>
      <w:rPr>
        <w:noProof/>
      </w:rPr>
      <w:pict w14:anchorId="1D09C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7025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EEF71" w14:textId="55065866" w:rsidR="00104FA8" w:rsidRDefault="00000000">
    <w:pPr>
      <w:pStyle w:val="Header"/>
    </w:pPr>
    <w:r>
      <w:rPr>
        <w:noProof/>
      </w:rPr>
      <w:pict w14:anchorId="389C0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7025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A2AF" w14:textId="4634E595" w:rsidR="00104FA8" w:rsidRDefault="00000000">
    <w:pPr>
      <w:pStyle w:val="Header"/>
    </w:pPr>
    <w:r>
      <w:rPr>
        <w:noProof/>
      </w:rPr>
      <w:pict w14:anchorId="26EF5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7025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80C6F"/>
    <w:multiLevelType w:val="hybridMultilevel"/>
    <w:tmpl w:val="C1E4DF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A461983"/>
    <w:multiLevelType w:val="multilevel"/>
    <w:tmpl w:val="EA16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631166"/>
    <w:multiLevelType w:val="multilevel"/>
    <w:tmpl w:val="3E56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003153"/>
    <w:multiLevelType w:val="multilevel"/>
    <w:tmpl w:val="D6D2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E24777"/>
    <w:multiLevelType w:val="hybridMultilevel"/>
    <w:tmpl w:val="B1208F12"/>
    <w:lvl w:ilvl="0" w:tplc="4EE4DB3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1FC41BB"/>
    <w:multiLevelType w:val="hybridMultilevel"/>
    <w:tmpl w:val="A15E3440"/>
    <w:lvl w:ilvl="0" w:tplc="E4BCC48C">
      <w:start w:val="4"/>
      <w:numFmt w:val="bullet"/>
      <w:lvlText w:val=""/>
      <w:lvlJc w:val="left"/>
      <w:pPr>
        <w:ind w:left="644"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9B74D65"/>
    <w:multiLevelType w:val="multilevel"/>
    <w:tmpl w:val="C76A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422E7C"/>
    <w:multiLevelType w:val="multilevel"/>
    <w:tmpl w:val="2FF41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667E34"/>
    <w:multiLevelType w:val="multilevel"/>
    <w:tmpl w:val="A838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777CC5"/>
    <w:multiLevelType w:val="multilevel"/>
    <w:tmpl w:val="B2A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061CCE"/>
    <w:multiLevelType w:val="hybridMultilevel"/>
    <w:tmpl w:val="80A837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12036418">
    <w:abstractNumId w:val="5"/>
  </w:num>
  <w:num w:numId="2" w16cid:durableId="523253997">
    <w:abstractNumId w:val="10"/>
  </w:num>
  <w:num w:numId="3" w16cid:durableId="480510635">
    <w:abstractNumId w:val="7"/>
  </w:num>
  <w:num w:numId="4" w16cid:durableId="518466060">
    <w:abstractNumId w:val="8"/>
  </w:num>
  <w:num w:numId="5" w16cid:durableId="529881331">
    <w:abstractNumId w:val="1"/>
  </w:num>
  <w:num w:numId="6" w16cid:durableId="250236904">
    <w:abstractNumId w:val="4"/>
  </w:num>
  <w:num w:numId="7" w16cid:durableId="527529913">
    <w:abstractNumId w:val="0"/>
  </w:num>
  <w:num w:numId="8" w16cid:durableId="701438055">
    <w:abstractNumId w:val="9"/>
  </w:num>
  <w:num w:numId="9" w16cid:durableId="1643853675">
    <w:abstractNumId w:val="6"/>
  </w:num>
  <w:num w:numId="10" w16cid:durableId="2755216">
    <w:abstractNumId w:val="2"/>
  </w:num>
  <w:num w:numId="11" w16cid:durableId="277958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DCF"/>
    <w:rsid w:val="00057FEC"/>
    <w:rsid w:val="00067AE6"/>
    <w:rsid w:val="00091D05"/>
    <w:rsid w:val="000E180B"/>
    <w:rsid w:val="000E3C76"/>
    <w:rsid w:val="00104FA8"/>
    <w:rsid w:val="00152C49"/>
    <w:rsid w:val="00152D25"/>
    <w:rsid w:val="001A53A1"/>
    <w:rsid w:val="001E423B"/>
    <w:rsid w:val="001F6273"/>
    <w:rsid w:val="0020303B"/>
    <w:rsid w:val="00205BB4"/>
    <w:rsid w:val="00256B5D"/>
    <w:rsid w:val="00325248"/>
    <w:rsid w:val="00366A87"/>
    <w:rsid w:val="00410571"/>
    <w:rsid w:val="00415BEB"/>
    <w:rsid w:val="00533FFA"/>
    <w:rsid w:val="00544376"/>
    <w:rsid w:val="005D4B78"/>
    <w:rsid w:val="00640D95"/>
    <w:rsid w:val="006B48BA"/>
    <w:rsid w:val="00724207"/>
    <w:rsid w:val="007305E2"/>
    <w:rsid w:val="00767789"/>
    <w:rsid w:val="007A10D0"/>
    <w:rsid w:val="007D4103"/>
    <w:rsid w:val="007E27BC"/>
    <w:rsid w:val="007E54E4"/>
    <w:rsid w:val="00802827"/>
    <w:rsid w:val="00804F3A"/>
    <w:rsid w:val="00813494"/>
    <w:rsid w:val="00827D31"/>
    <w:rsid w:val="00886B6D"/>
    <w:rsid w:val="0092084F"/>
    <w:rsid w:val="009301D0"/>
    <w:rsid w:val="009519F0"/>
    <w:rsid w:val="00967602"/>
    <w:rsid w:val="00977E3C"/>
    <w:rsid w:val="009A3AFC"/>
    <w:rsid w:val="009D5877"/>
    <w:rsid w:val="009F5A35"/>
    <w:rsid w:val="00A07F36"/>
    <w:rsid w:val="00A1143D"/>
    <w:rsid w:val="00AC5832"/>
    <w:rsid w:val="00AC6DCF"/>
    <w:rsid w:val="00AD5FD4"/>
    <w:rsid w:val="00B16A91"/>
    <w:rsid w:val="00B35EA3"/>
    <w:rsid w:val="00B64D0C"/>
    <w:rsid w:val="00BB72A7"/>
    <w:rsid w:val="00BF0380"/>
    <w:rsid w:val="00C14D85"/>
    <w:rsid w:val="00C90EC2"/>
    <w:rsid w:val="00C92F75"/>
    <w:rsid w:val="00CA2BDB"/>
    <w:rsid w:val="00CA3BB5"/>
    <w:rsid w:val="00CB4CB3"/>
    <w:rsid w:val="00D334F3"/>
    <w:rsid w:val="00D41977"/>
    <w:rsid w:val="00D529A6"/>
    <w:rsid w:val="00DC441D"/>
    <w:rsid w:val="00DE1E62"/>
    <w:rsid w:val="00E00CA8"/>
    <w:rsid w:val="00E124F7"/>
    <w:rsid w:val="00E211AD"/>
    <w:rsid w:val="00E30BF8"/>
    <w:rsid w:val="00E45310"/>
    <w:rsid w:val="00E517E0"/>
    <w:rsid w:val="00E52E1B"/>
    <w:rsid w:val="00E57BCD"/>
    <w:rsid w:val="00E95CEB"/>
    <w:rsid w:val="00ED17D6"/>
    <w:rsid w:val="00EE1A2C"/>
    <w:rsid w:val="00F61C1C"/>
    <w:rsid w:val="00F62ED6"/>
    <w:rsid w:val="00FD73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BDD6DEE"/>
  <w15:docId w15:val="{351F1763-1F25-4715-B54E-BE681553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1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57BC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E00C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6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DCF"/>
    <w:rPr>
      <w:rFonts w:ascii="Tahoma" w:hAnsi="Tahoma" w:cs="Tahoma"/>
      <w:sz w:val="16"/>
      <w:szCs w:val="16"/>
    </w:rPr>
  </w:style>
  <w:style w:type="table" w:styleId="TableGrid">
    <w:name w:val="Table Grid"/>
    <w:basedOn w:val="TableNormal"/>
    <w:uiPriority w:val="59"/>
    <w:rsid w:val="001E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7602"/>
    <w:pPr>
      <w:ind w:left="720"/>
      <w:contextualSpacing/>
    </w:pPr>
  </w:style>
  <w:style w:type="character" w:customStyle="1" w:styleId="Heading3Char">
    <w:name w:val="Heading 3 Char"/>
    <w:basedOn w:val="DefaultParagraphFont"/>
    <w:link w:val="Heading3"/>
    <w:uiPriority w:val="9"/>
    <w:rsid w:val="00E57BCD"/>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E57BC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57BCD"/>
    <w:rPr>
      <w:b/>
      <w:bCs/>
    </w:rPr>
  </w:style>
  <w:style w:type="character" w:customStyle="1" w:styleId="overflow-hidden">
    <w:name w:val="overflow-hidden"/>
    <w:basedOn w:val="DefaultParagraphFont"/>
    <w:rsid w:val="00E57BCD"/>
  </w:style>
  <w:style w:type="character" w:styleId="Hyperlink">
    <w:name w:val="Hyperlink"/>
    <w:basedOn w:val="DefaultParagraphFont"/>
    <w:uiPriority w:val="99"/>
    <w:unhideWhenUsed/>
    <w:rsid w:val="00827D31"/>
    <w:rPr>
      <w:color w:val="0000FF"/>
      <w:u w:val="single"/>
    </w:rPr>
  </w:style>
  <w:style w:type="character" w:customStyle="1" w:styleId="Heading4Char">
    <w:name w:val="Heading 4 Char"/>
    <w:basedOn w:val="DefaultParagraphFont"/>
    <w:link w:val="Heading4"/>
    <w:uiPriority w:val="9"/>
    <w:semiHidden/>
    <w:rsid w:val="00E00CA8"/>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9301D0"/>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9519F0"/>
    <w:rPr>
      <w:color w:val="605E5C"/>
      <w:shd w:val="clear" w:color="auto" w:fill="E1DFDD"/>
    </w:rPr>
  </w:style>
  <w:style w:type="paragraph" w:styleId="Header">
    <w:name w:val="header"/>
    <w:basedOn w:val="Normal"/>
    <w:link w:val="HeaderChar"/>
    <w:uiPriority w:val="99"/>
    <w:unhideWhenUsed/>
    <w:rsid w:val="00104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FA8"/>
  </w:style>
  <w:style w:type="paragraph" w:styleId="Footer">
    <w:name w:val="footer"/>
    <w:basedOn w:val="Normal"/>
    <w:link w:val="FooterChar"/>
    <w:uiPriority w:val="99"/>
    <w:unhideWhenUsed/>
    <w:rsid w:val="00104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1374">
      <w:bodyDiv w:val="1"/>
      <w:marLeft w:val="0"/>
      <w:marRight w:val="0"/>
      <w:marTop w:val="0"/>
      <w:marBottom w:val="0"/>
      <w:divBdr>
        <w:top w:val="none" w:sz="0" w:space="0" w:color="auto"/>
        <w:left w:val="none" w:sz="0" w:space="0" w:color="auto"/>
        <w:bottom w:val="none" w:sz="0" w:space="0" w:color="auto"/>
        <w:right w:val="none" w:sz="0" w:space="0" w:color="auto"/>
      </w:divBdr>
    </w:div>
    <w:div w:id="248193725">
      <w:bodyDiv w:val="1"/>
      <w:marLeft w:val="0"/>
      <w:marRight w:val="0"/>
      <w:marTop w:val="0"/>
      <w:marBottom w:val="0"/>
      <w:divBdr>
        <w:top w:val="none" w:sz="0" w:space="0" w:color="auto"/>
        <w:left w:val="none" w:sz="0" w:space="0" w:color="auto"/>
        <w:bottom w:val="none" w:sz="0" w:space="0" w:color="auto"/>
        <w:right w:val="none" w:sz="0" w:space="0" w:color="auto"/>
      </w:divBdr>
    </w:div>
    <w:div w:id="258682342">
      <w:bodyDiv w:val="1"/>
      <w:marLeft w:val="0"/>
      <w:marRight w:val="0"/>
      <w:marTop w:val="0"/>
      <w:marBottom w:val="0"/>
      <w:divBdr>
        <w:top w:val="none" w:sz="0" w:space="0" w:color="auto"/>
        <w:left w:val="none" w:sz="0" w:space="0" w:color="auto"/>
        <w:bottom w:val="none" w:sz="0" w:space="0" w:color="auto"/>
        <w:right w:val="none" w:sz="0" w:space="0" w:color="auto"/>
      </w:divBdr>
    </w:div>
    <w:div w:id="261037930">
      <w:bodyDiv w:val="1"/>
      <w:marLeft w:val="0"/>
      <w:marRight w:val="0"/>
      <w:marTop w:val="0"/>
      <w:marBottom w:val="0"/>
      <w:divBdr>
        <w:top w:val="none" w:sz="0" w:space="0" w:color="auto"/>
        <w:left w:val="none" w:sz="0" w:space="0" w:color="auto"/>
        <w:bottom w:val="none" w:sz="0" w:space="0" w:color="auto"/>
        <w:right w:val="none" w:sz="0" w:space="0" w:color="auto"/>
      </w:divBdr>
    </w:div>
    <w:div w:id="384180352">
      <w:bodyDiv w:val="1"/>
      <w:marLeft w:val="0"/>
      <w:marRight w:val="0"/>
      <w:marTop w:val="0"/>
      <w:marBottom w:val="0"/>
      <w:divBdr>
        <w:top w:val="none" w:sz="0" w:space="0" w:color="auto"/>
        <w:left w:val="none" w:sz="0" w:space="0" w:color="auto"/>
        <w:bottom w:val="none" w:sz="0" w:space="0" w:color="auto"/>
        <w:right w:val="none" w:sz="0" w:space="0" w:color="auto"/>
      </w:divBdr>
    </w:div>
    <w:div w:id="502009892">
      <w:bodyDiv w:val="1"/>
      <w:marLeft w:val="0"/>
      <w:marRight w:val="0"/>
      <w:marTop w:val="0"/>
      <w:marBottom w:val="0"/>
      <w:divBdr>
        <w:top w:val="none" w:sz="0" w:space="0" w:color="auto"/>
        <w:left w:val="none" w:sz="0" w:space="0" w:color="auto"/>
        <w:bottom w:val="none" w:sz="0" w:space="0" w:color="auto"/>
        <w:right w:val="none" w:sz="0" w:space="0" w:color="auto"/>
      </w:divBdr>
    </w:div>
    <w:div w:id="522785502">
      <w:bodyDiv w:val="1"/>
      <w:marLeft w:val="0"/>
      <w:marRight w:val="0"/>
      <w:marTop w:val="0"/>
      <w:marBottom w:val="0"/>
      <w:divBdr>
        <w:top w:val="none" w:sz="0" w:space="0" w:color="auto"/>
        <w:left w:val="none" w:sz="0" w:space="0" w:color="auto"/>
        <w:bottom w:val="none" w:sz="0" w:space="0" w:color="auto"/>
        <w:right w:val="none" w:sz="0" w:space="0" w:color="auto"/>
      </w:divBdr>
    </w:div>
    <w:div w:id="559942437">
      <w:bodyDiv w:val="1"/>
      <w:marLeft w:val="0"/>
      <w:marRight w:val="0"/>
      <w:marTop w:val="0"/>
      <w:marBottom w:val="0"/>
      <w:divBdr>
        <w:top w:val="none" w:sz="0" w:space="0" w:color="auto"/>
        <w:left w:val="none" w:sz="0" w:space="0" w:color="auto"/>
        <w:bottom w:val="none" w:sz="0" w:space="0" w:color="auto"/>
        <w:right w:val="none" w:sz="0" w:space="0" w:color="auto"/>
      </w:divBdr>
    </w:div>
    <w:div w:id="566036118">
      <w:bodyDiv w:val="1"/>
      <w:marLeft w:val="0"/>
      <w:marRight w:val="0"/>
      <w:marTop w:val="0"/>
      <w:marBottom w:val="0"/>
      <w:divBdr>
        <w:top w:val="none" w:sz="0" w:space="0" w:color="auto"/>
        <w:left w:val="none" w:sz="0" w:space="0" w:color="auto"/>
        <w:bottom w:val="none" w:sz="0" w:space="0" w:color="auto"/>
        <w:right w:val="none" w:sz="0" w:space="0" w:color="auto"/>
      </w:divBdr>
    </w:div>
    <w:div w:id="725640002">
      <w:bodyDiv w:val="1"/>
      <w:marLeft w:val="0"/>
      <w:marRight w:val="0"/>
      <w:marTop w:val="0"/>
      <w:marBottom w:val="0"/>
      <w:divBdr>
        <w:top w:val="none" w:sz="0" w:space="0" w:color="auto"/>
        <w:left w:val="none" w:sz="0" w:space="0" w:color="auto"/>
        <w:bottom w:val="none" w:sz="0" w:space="0" w:color="auto"/>
        <w:right w:val="none" w:sz="0" w:space="0" w:color="auto"/>
      </w:divBdr>
    </w:div>
    <w:div w:id="798576455">
      <w:bodyDiv w:val="1"/>
      <w:marLeft w:val="0"/>
      <w:marRight w:val="0"/>
      <w:marTop w:val="0"/>
      <w:marBottom w:val="0"/>
      <w:divBdr>
        <w:top w:val="none" w:sz="0" w:space="0" w:color="auto"/>
        <w:left w:val="none" w:sz="0" w:space="0" w:color="auto"/>
        <w:bottom w:val="none" w:sz="0" w:space="0" w:color="auto"/>
        <w:right w:val="none" w:sz="0" w:space="0" w:color="auto"/>
      </w:divBdr>
    </w:div>
    <w:div w:id="926228171">
      <w:bodyDiv w:val="1"/>
      <w:marLeft w:val="0"/>
      <w:marRight w:val="0"/>
      <w:marTop w:val="0"/>
      <w:marBottom w:val="0"/>
      <w:divBdr>
        <w:top w:val="none" w:sz="0" w:space="0" w:color="auto"/>
        <w:left w:val="none" w:sz="0" w:space="0" w:color="auto"/>
        <w:bottom w:val="none" w:sz="0" w:space="0" w:color="auto"/>
        <w:right w:val="none" w:sz="0" w:space="0" w:color="auto"/>
      </w:divBdr>
    </w:div>
    <w:div w:id="971246984">
      <w:bodyDiv w:val="1"/>
      <w:marLeft w:val="0"/>
      <w:marRight w:val="0"/>
      <w:marTop w:val="0"/>
      <w:marBottom w:val="0"/>
      <w:divBdr>
        <w:top w:val="none" w:sz="0" w:space="0" w:color="auto"/>
        <w:left w:val="none" w:sz="0" w:space="0" w:color="auto"/>
        <w:bottom w:val="none" w:sz="0" w:space="0" w:color="auto"/>
        <w:right w:val="none" w:sz="0" w:space="0" w:color="auto"/>
      </w:divBdr>
    </w:div>
    <w:div w:id="1044333562">
      <w:bodyDiv w:val="1"/>
      <w:marLeft w:val="0"/>
      <w:marRight w:val="0"/>
      <w:marTop w:val="0"/>
      <w:marBottom w:val="0"/>
      <w:divBdr>
        <w:top w:val="none" w:sz="0" w:space="0" w:color="auto"/>
        <w:left w:val="none" w:sz="0" w:space="0" w:color="auto"/>
        <w:bottom w:val="none" w:sz="0" w:space="0" w:color="auto"/>
        <w:right w:val="none" w:sz="0" w:space="0" w:color="auto"/>
      </w:divBdr>
      <w:divsChild>
        <w:div w:id="458259142">
          <w:marLeft w:val="0"/>
          <w:marRight w:val="0"/>
          <w:marTop w:val="0"/>
          <w:marBottom w:val="0"/>
          <w:divBdr>
            <w:top w:val="none" w:sz="0" w:space="0" w:color="auto"/>
            <w:left w:val="none" w:sz="0" w:space="0" w:color="auto"/>
            <w:bottom w:val="none" w:sz="0" w:space="0" w:color="auto"/>
            <w:right w:val="none" w:sz="0" w:space="0" w:color="auto"/>
          </w:divBdr>
          <w:divsChild>
            <w:div w:id="310015048">
              <w:marLeft w:val="0"/>
              <w:marRight w:val="0"/>
              <w:marTop w:val="0"/>
              <w:marBottom w:val="0"/>
              <w:divBdr>
                <w:top w:val="none" w:sz="0" w:space="0" w:color="auto"/>
                <w:left w:val="none" w:sz="0" w:space="0" w:color="auto"/>
                <w:bottom w:val="none" w:sz="0" w:space="0" w:color="auto"/>
                <w:right w:val="none" w:sz="0" w:space="0" w:color="auto"/>
              </w:divBdr>
              <w:divsChild>
                <w:div w:id="1734309710">
                  <w:marLeft w:val="0"/>
                  <w:marRight w:val="0"/>
                  <w:marTop w:val="0"/>
                  <w:marBottom w:val="0"/>
                  <w:divBdr>
                    <w:top w:val="none" w:sz="0" w:space="0" w:color="auto"/>
                    <w:left w:val="none" w:sz="0" w:space="0" w:color="auto"/>
                    <w:bottom w:val="none" w:sz="0" w:space="0" w:color="auto"/>
                    <w:right w:val="none" w:sz="0" w:space="0" w:color="auto"/>
                  </w:divBdr>
                  <w:divsChild>
                    <w:div w:id="227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1635">
          <w:marLeft w:val="0"/>
          <w:marRight w:val="0"/>
          <w:marTop w:val="0"/>
          <w:marBottom w:val="0"/>
          <w:divBdr>
            <w:top w:val="none" w:sz="0" w:space="0" w:color="auto"/>
            <w:left w:val="none" w:sz="0" w:space="0" w:color="auto"/>
            <w:bottom w:val="none" w:sz="0" w:space="0" w:color="auto"/>
            <w:right w:val="none" w:sz="0" w:space="0" w:color="auto"/>
          </w:divBdr>
          <w:divsChild>
            <w:div w:id="167716225">
              <w:marLeft w:val="0"/>
              <w:marRight w:val="0"/>
              <w:marTop w:val="0"/>
              <w:marBottom w:val="0"/>
              <w:divBdr>
                <w:top w:val="none" w:sz="0" w:space="0" w:color="auto"/>
                <w:left w:val="none" w:sz="0" w:space="0" w:color="auto"/>
                <w:bottom w:val="none" w:sz="0" w:space="0" w:color="auto"/>
                <w:right w:val="none" w:sz="0" w:space="0" w:color="auto"/>
              </w:divBdr>
              <w:divsChild>
                <w:div w:id="1822034845">
                  <w:marLeft w:val="0"/>
                  <w:marRight w:val="0"/>
                  <w:marTop w:val="0"/>
                  <w:marBottom w:val="0"/>
                  <w:divBdr>
                    <w:top w:val="none" w:sz="0" w:space="0" w:color="auto"/>
                    <w:left w:val="none" w:sz="0" w:space="0" w:color="auto"/>
                    <w:bottom w:val="none" w:sz="0" w:space="0" w:color="auto"/>
                    <w:right w:val="none" w:sz="0" w:space="0" w:color="auto"/>
                  </w:divBdr>
                  <w:divsChild>
                    <w:div w:id="6543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367035">
      <w:bodyDiv w:val="1"/>
      <w:marLeft w:val="0"/>
      <w:marRight w:val="0"/>
      <w:marTop w:val="0"/>
      <w:marBottom w:val="0"/>
      <w:divBdr>
        <w:top w:val="none" w:sz="0" w:space="0" w:color="auto"/>
        <w:left w:val="none" w:sz="0" w:space="0" w:color="auto"/>
        <w:bottom w:val="none" w:sz="0" w:space="0" w:color="auto"/>
        <w:right w:val="none" w:sz="0" w:space="0" w:color="auto"/>
      </w:divBdr>
    </w:div>
    <w:div w:id="1493250336">
      <w:bodyDiv w:val="1"/>
      <w:marLeft w:val="0"/>
      <w:marRight w:val="0"/>
      <w:marTop w:val="0"/>
      <w:marBottom w:val="0"/>
      <w:divBdr>
        <w:top w:val="none" w:sz="0" w:space="0" w:color="auto"/>
        <w:left w:val="none" w:sz="0" w:space="0" w:color="auto"/>
        <w:bottom w:val="none" w:sz="0" w:space="0" w:color="auto"/>
        <w:right w:val="none" w:sz="0" w:space="0" w:color="auto"/>
      </w:divBdr>
    </w:div>
    <w:div w:id="1760325116">
      <w:bodyDiv w:val="1"/>
      <w:marLeft w:val="0"/>
      <w:marRight w:val="0"/>
      <w:marTop w:val="0"/>
      <w:marBottom w:val="0"/>
      <w:divBdr>
        <w:top w:val="none" w:sz="0" w:space="0" w:color="auto"/>
        <w:left w:val="none" w:sz="0" w:space="0" w:color="auto"/>
        <w:bottom w:val="none" w:sz="0" w:space="0" w:color="auto"/>
        <w:right w:val="none" w:sz="0" w:space="0" w:color="auto"/>
      </w:divBdr>
    </w:div>
    <w:div w:id="1788961081">
      <w:bodyDiv w:val="1"/>
      <w:marLeft w:val="0"/>
      <w:marRight w:val="0"/>
      <w:marTop w:val="0"/>
      <w:marBottom w:val="0"/>
      <w:divBdr>
        <w:top w:val="none" w:sz="0" w:space="0" w:color="auto"/>
        <w:left w:val="none" w:sz="0" w:space="0" w:color="auto"/>
        <w:bottom w:val="none" w:sz="0" w:space="0" w:color="auto"/>
        <w:right w:val="none" w:sz="0" w:space="0" w:color="auto"/>
      </w:divBdr>
    </w:div>
    <w:div w:id="1973514317">
      <w:bodyDiv w:val="1"/>
      <w:marLeft w:val="0"/>
      <w:marRight w:val="0"/>
      <w:marTop w:val="0"/>
      <w:marBottom w:val="0"/>
      <w:divBdr>
        <w:top w:val="none" w:sz="0" w:space="0" w:color="auto"/>
        <w:left w:val="none" w:sz="0" w:space="0" w:color="auto"/>
        <w:bottom w:val="none" w:sz="0" w:space="0" w:color="auto"/>
        <w:right w:val="none" w:sz="0" w:space="0" w:color="auto"/>
      </w:divBdr>
    </w:div>
    <w:div w:id="200863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x.doi.org/10.35716/IJED/21166"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dx.doi.org/10.15740/HAS/ARJSS/6.2/267-27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scientific-contributions/TN-Venkata-Reddy-2113497637?_sg%5B0%5D=Vlk-yW2SkIKP28j-TkLd2W7opJ1l9kPUjkqVTvvazTw04zEkNkFOchQAASxBuFSUQ0Unjvc.CjJLEzBr6vx0pVqyRD6qWXbdWkrCJxeUiLiduNifH1Xv8pcR5dyLgPwjBaEciWd4ez8sGgmWiZnvmoiuNUYkMA&amp;_sg%5B1%5D=k9ceo34aVZZE_Pf8J_EBBDXnrcteEKFBC4hvq1gr3Kv_0JNSZ9yNUyJFjjuaYTcWrheJ_0Q.snFHBPtC1xMuxO4FCAn8V6DIhlupLDi-xf9INDdoPTmiN_3_VVolDJ6aK2furk_NnDRKG_epsr2J6j5hpxWcqw&amp;_tp=eyJjb250ZXh0Ijp7ImZpcnN0UGFnZSI6ImhvbWUiLCJwYWdlIjoicHVibGljYXRpb24iLCJwcmV2aW91c1BhZ2UiOiJwcm9maWxlIiwicG9zaXRpb24iOiJwYWdlSGVhZGVyIn19"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researchgate.net/profile/Nethravathi-Patil-2?_sg%5B0%5D=Vlk-yW2SkIKP28j-TkLd2W7opJ1l9kPUjkqVTvvazTw04zEkNkFOchQAASxBuFSUQ0Unjvc.CjJLEzBr6vx0pVqyRD6qWXbdWkrCJxeUiLiduNifH1Xv8pcR5dyLgPwjBaEciWd4ez8sGgmWiZnvmoiuNUYkMA&amp;_sg%5B1%5D=k9ceo34aVZZE_Pf8J_EBBDXnrcteEKFBC4hvq1gr3Kv_0JNSZ9yNUyJFjjuaYTcWrheJ_0Q.snFHBPtC1xMuxO4FCAn8V6DIhlupLDi-xf9INDdoPTmiN_3_VVolDJ6aK2furk_NnDRKG_epsr2J6j5hpxWcqw&amp;_tp=eyJjb250ZXh0Ijp7ImZpcnN0UGFnZSI6ImhvbWUiLCJwYWdlIjoicHVibGljYXRpb24iLCJwcmV2aW91c1BhZ2UiOiJwcm9maWxlIiwicG9zaXRpb24iOiJwYWdlSGVhZGVyIn19"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3388</Words>
  <Characters>19316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 GP 005</cp:lastModifiedBy>
  <cp:revision>3</cp:revision>
  <dcterms:created xsi:type="dcterms:W3CDTF">2025-03-10T11:49:00Z</dcterms:created>
  <dcterms:modified xsi:type="dcterms:W3CDTF">2025-03-15T06:38:00Z</dcterms:modified>
</cp:coreProperties>
</file>