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75C6F" w14:textId="77777777" w:rsidR="00754C9A" w:rsidRDefault="00754C9A" w:rsidP="00441B6F">
      <w:pPr>
        <w:pStyle w:val="Title"/>
        <w:spacing w:after="0"/>
        <w:jc w:val="both"/>
        <w:rPr>
          <w:rFonts w:ascii="Arial" w:hAnsi="Arial" w:cs="Arial"/>
        </w:rPr>
      </w:pPr>
    </w:p>
    <w:p w14:paraId="7EF0A4DA" w14:textId="77777777" w:rsidR="008357EE" w:rsidRPr="008357EE" w:rsidRDefault="008357EE" w:rsidP="008357EE">
      <w:pPr>
        <w:pStyle w:val="Author"/>
        <w:rPr>
          <w:rFonts w:ascii="Arial" w:hAnsi="Arial" w:cs="Arial"/>
          <w:bCs/>
          <w:i/>
          <w:iCs/>
          <w:kern w:val="28"/>
          <w:sz w:val="36"/>
          <w:u w:val="single"/>
        </w:rPr>
      </w:pPr>
      <w:r w:rsidRPr="008357EE">
        <w:rPr>
          <w:rFonts w:ascii="Arial" w:hAnsi="Arial" w:cs="Arial"/>
          <w:bCs/>
          <w:i/>
          <w:iCs/>
          <w:kern w:val="28"/>
          <w:sz w:val="36"/>
          <w:u w:val="single"/>
        </w:rPr>
        <w:t>Review Article</w:t>
      </w:r>
    </w:p>
    <w:p w14:paraId="7D71F0B4" w14:textId="6820682F" w:rsidR="00163BC4" w:rsidRPr="00163BC4" w:rsidRDefault="001C23BD" w:rsidP="00FB144E">
      <w:pPr>
        <w:pStyle w:val="Author"/>
        <w:spacing w:line="240" w:lineRule="auto"/>
        <w:rPr>
          <w:rFonts w:ascii="Arial" w:hAnsi="Arial" w:cs="Arial"/>
          <w:bCs/>
          <w:iCs/>
          <w:kern w:val="28"/>
          <w:sz w:val="36"/>
        </w:rPr>
      </w:pPr>
      <w:r w:rsidRPr="00B44685">
        <w:rPr>
          <w:rFonts w:ascii="Arial" w:hAnsi="Arial" w:cs="Arial"/>
          <w:bCs/>
          <w:iCs/>
          <w:kern w:val="28"/>
          <w:sz w:val="36"/>
          <w:highlight w:val="yellow"/>
        </w:rPr>
        <w:t xml:space="preserve">Recent Advancement in 5G MIMO </w:t>
      </w:r>
      <w:r w:rsidRPr="00B44685">
        <w:rPr>
          <w:rFonts w:ascii="Arial" w:hAnsi="Arial" w:cs="Arial"/>
          <w:bCs/>
          <w:iCs/>
          <w:kern w:val="28"/>
          <w:sz w:val="36"/>
          <w:highlight w:val="yellow"/>
        </w:rPr>
        <w:t>A</w:t>
      </w:r>
      <w:r w:rsidRPr="00B44685">
        <w:rPr>
          <w:rFonts w:ascii="Arial" w:hAnsi="Arial" w:cs="Arial"/>
          <w:bCs/>
          <w:iCs/>
          <w:kern w:val="28"/>
          <w:sz w:val="36"/>
          <w:highlight w:val="yellow"/>
        </w:rPr>
        <w:t xml:space="preserve">ntenna </w:t>
      </w:r>
      <w:r w:rsidRPr="00B44685">
        <w:rPr>
          <w:rFonts w:ascii="Arial" w:hAnsi="Arial" w:cs="Arial"/>
          <w:bCs/>
          <w:iCs/>
          <w:kern w:val="28"/>
          <w:sz w:val="36"/>
          <w:highlight w:val="yellow"/>
        </w:rPr>
        <w:t>D</w:t>
      </w:r>
      <w:r w:rsidRPr="00B44685">
        <w:rPr>
          <w:rFonts w:ascii="Arial" w:hAnsi="Arial" w:cs="Arial"/>
          <w:bCs/>
          <w:iCs/>
          <w:kern w:val="28"/>
          <w:sz w:val="36"/>
          <w:highlight w:val="yellow"/>
        </w:rPr>
        <w:t xml:space="preserve">esign and its </w:t>
      </w:r>
      <w:r w:rsidRPr="00B44685">
        <w:rPr>
          <w:rFonts w:ascii="Arial" w:hAnsi="Arial" w:cs="Arial"/>
          <w:bCs/>
          <w:iCs/>
          <w:kern w:val="28"/>
          <w:sz w:val="36"/>
          <w:highlight w:val="yellow"/>
        </w:rPr>
        <w:t>P</w:t>
      </w:r>
      <w:r w:rsidRPr="00B44685">
        <w:rPr>
          <w:rFonts w:ascii="Arial" w:hAnsi="Arial" w:cs="Arial"/>
          <w:bCs/>
          <w:iCs/>
          <w:kern w:val="28"/>
          <w:sz w:val="36"/>
          <w:highlight w:val="yellow"/>
        </w:rPr>
        <w:t xml:space="preserve">erformance </w:t>
      </w:r>
      <w:r w:rsidRPr="00B44685">
        <w:rPr>
          <w:rFonts w:ascii="Arial" w:hAnsi="Arial" w:cs="Arial"/>
          <w:bCs/>
          <w:iCs/>
          <w:kern w:val="28"/>
          <w:sz w:val="36"/>
          <w:highlight w:val="yellow"/>
        </w:rPr>
        <w:t>O</w:t>
      </w:r>
      <w:r w:rsidRPr="00B44685">
        <w:rPr>
          <w:rFonts w:ascii="Arial" w:hAnsi="Arial" w:cs="Arial"/>
          <w:bCs/>
          <w:iCs/>
          <w:kern w:val="28"/>
          <w:sz w:val="36"/>
          <w:highlight w:val="yellow"/>
        </w:rPr>
        <w:t xml:space="preserve">ptimization </w:t>
      </w:r>
      <w:r w:rsidRPr="00B44685">
        <w:rPr>
          <w:rFonts w:ascii="Arial" w:hAnsi="Arial" w:cs="Arial"/>
          <w:bCs/>
          <w:iCs/>
          <w:kern w:val="28"/>
          <w:sz w:val="36"/>
          <w:highlight w:val="yellow"/>
        </w:rPr>
        <w:t>T</w:t>
      </w:r>
      <w:r w:rsidRPr="00B44685">
        <w:rPr>
          <w:rFonts w:ascii="Arial" w:hAnsi="Arial" w:cs="Arial"/>
          <w:bCs/>
          <w:iCs/>
          <w:kern w:val="28"/>
          <w:sz w:val="36"/>
          <w:highlight w:val="yellow"/>
        </w:rPr>
        <w:t xml:space="preserve">echniques: A </w:t>
      </w:r>
      <w:r w:rsidRPr="00B44685">
        <w:rPr>
          <w:rFonts w:ascii="Arial" w:hAnsi="Arial" w:cs="Arial"/>
          <w:bCs/>
          <w:iCs/>
          <w:kern w:val="28"/>
          <w:sz w:val="36"/>
          <w:highlight w:val="yellow"/>
        </w:rPr>
        <w:t>R</w:t>
      </w:r>
      <w:r w:rsidRPr="00B44685">
        <w:rPr>
          <w:rFonts w:ascii="Arial" w:hAnsi="Arial" w:cs="Arial"/>
          <w:bCs/>
          <w:iCs/>
          <w:kern w:val="28"/>
          <w:sz w:val="36"/>
          <w:highlight w:val="yellow"/>
        </w:rPr>
        <w:t>eview</w:t>
      </w:r>
    </w:p>
    <w:p w14:paraId="7B58FB1E" w14:textId="77777777" w:rsidR="00831E5E" w:rsidRPr="00FB3A86" w:rsidRDefault="00831E5E" w:rsidP="00441B6F">
      <w:pPr>
        <w:pStyle w:val="Affiliation"/>
        <w:spacing w:after="0" w:line="240" w:lineRule="auto"/>
        <w:jc w:val="both"/>
        <w:rPr>
          <w:rFonts w:ascii="Arial" w:hAnsi="Arial" w:cs="Arial"/>
        </w:rPr>
      </w:pPr>
    </w:p>
    <w:p w14:paraId="7BC4AF61" w14:textId="67485922" w:rsidR="00B01FCD" w:rsidRPr="00FB3A86" w:rsidRDefault="006A0F74" w:rsidP="00441B6F">
      <w:pPr>
        <w:pStyle w:val="Copyright"/>
        <w:spacing w:after="0" w:line="240" w:lineRule="auto"/>
        <w:jc w:val="both"/>
        <w:rPr>
          <w:rFonts w:ascii="Arial" w:hAnsi="Arial" w:cs="Arial"/>
        </w:rPr>
        <w:sectPr w:rsidR="00B01FCD" w:rsidRPr="00FB3A86" w:rsidSect="00550A2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D067A9D" wp14:editId="5A86250D">
                <wp:extent cx="5303520" cy="635"/>
                <wp:effectExtent l="11430" t="11430" r="9525" b="17145"/>
                <wp:docPr id="15992192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3C5127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38904C3" w14:textId="3AF03C1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A8895A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F1E350C" w14:textId="77777777" w:rsidTr="001E44FE">
        <w:tc>
          <w:tcPr>
            <w:tcW w:w="9576" w:type="dxa"/>
            <w:shd w:val="clear" w:color="auto" w:fill="F2F2F2"/>
          </w:tcPr>
          <w:p w14:paraId="5F497BC6" w14:textId="0D820F75" w:rsidR="00A03B96" w:rsidRDefault="00312F11" w:rsidP="00441B6F">
            <w:pPr>
              <w:pStyle w:val="Body"/>
              <w:spacing w:after="0"/>
              <w:rPr>
                <w:rFonts w:ascii="Arial" w:eastAsia="Calibri" w:hAnsi="Arial" w:cs="Arial"/>
                <w:szCs w:val="22"/>
              </w:rPr>
            </w:pPr>
            <w:r w:rsidRPr="00312F11">
              <w:rPr>
                <w:rFonts w:ascii="Arial" w:eastAsia="Calibri" w:hAnsi="Arial" w:cs="Arial"/>
                <w:szCs w:val="22"/>
              </w:rPr>
              <w:t xml:space="preserve">The extensive demand for high-speed communication and connectivity has triggered the need for research in </w:t>
            </w:r>
            <w:r w:rsidR="00A764A8">
              <w:rPr>
                <w:rFonts w:ascii="Arial" w:eastAsia="Calibri" w:hAnsi="Arial" w:cs="Arial"/>
                <w:szCs w:val="22"/>
              </w:rPr>
              <w:t>fifth-generation</w:t>
            </w:r>
            <w:r w:rsidRPr="00312F11">
              <w:rPr>
                <w:rFonts w:ascii="Arial" w:eastAsia="Calibri" w:hAnsi="Arial" w:cs="Arial"/>
                <w:szCs w:val="22"/>
              </w:rPr>
              <w:t xml:space="preserve"> (5G) of mobile communication. The 5G evolution will not be limited to only mobile phones but also provide seamless connectivity through </w:t>
            </w:r>
            <w:r w:rsidR="00A764A8">
              <w:rPr>
                <w:rFonts w:ascii="Arial" w:eastAsia="Calibri" w:hAnsi="Arial" w:cs="Arial"/>
                <w:szCs w:val="22"/>
              </w:rPr>
              <w:t xml:space="preserve">the </w:t>
            </w:r>
            <w:r w:rsidRPr="00312F11">
              <w:rPr>
                <w:rFonts w:ascii="Arial" w:eastAsia="Calibri" w:hAnsi="Arial" w:cs="Arial"/>
                <w:szCs w:val="22"/>
              </w:rPr>
              <w:t xml:space="preserve">internet of </w:t>
            </w:r>
            <w:r w:rsidR="00A764A8">
              <w:rPr>
                <w:rFonts w:ascii="Arial" w:eastAsia="Calibri" w:hAnsi="Arial" w:cs="Arial"/>
                <w:szCs w:val="22"/>
              </w:rPr>
              <w:t>Things</w:t>
            </w:r>
            <w:r w:rsidRPr="00312F11">
              <w:rPr>
                <w:rFonts w:ascii="Arial" w:eastAsia="Calibri" w:hAnsi="Arial" w:cs="Arial"/>
                <w:szCs w:val="22"/>
              </w:rPr>
              <w:t xml:space="preserve"> (</w:t>
            </w:r>
            <w:r w:rsidR="00A764A8">
              <w:rPr>
                <w:rFonts w:ascii="Arial" w:eastAsia="Calibri" w:hAnsi="Arial" w:cs="Arial"/>
                <w:szCs w:val="22"/>
              </w:rPr>
              <w:t>IoT</w:t>
            </w:r>
            <w:r w:rsidRPr="00312F11">
              <w:rPr>
                <w:rFonts w:ascii="Arial" w:eastAsia="Calibri" w:hAnsi="Arial" w:cs="Arial"/>
                <w:szCs w:val="22"/>
              </w:rPr>
              <w:t xml:space="preserve">) in services like smart cities, smart homes etc. The clear </w:t>
            </w:r>
            <w:r w:rsidR="00A764A8">
              <w:rPr>
                <w:rFonts w:ascii="Arial" w:eastAsia="Calibri" w:hAnsi="Arial" w:cs="Arial"/>
                <w:szCs w:val="22"/>
              </w:rPr>
              <w:t>intention</w:t>
            </w:r>
            <w:r w:rsidRPr="00312F11">
              <w:rPr>
                <w:rFonts w:ascii="Arial" w:eastAsia="Calibri" w:hAnsi="Arial" w:cs="Arial"/>
                <w:szCs w:val="22"/>
              </w:rPr>
              <w:t xml:space="preserve"> of the 5G technology is to provide </w:t>
            </w:r>
            <w:r w:rsidR="00A764A8">
              <w:rPr>
                <w:rFonts w:ascii="Arial" w:eastAsia="Calibri" w:hAnsi="Arial" w:cs="Arial"/>
                <w:szCs w:val="22"/>
              </w:rPr>
              <w:t xml:space="preserve">a </w:t>
            </w:r>
            <w:r w:rsidRPr="00312F11">
              <w:rPr>
                <w:rFonts w:ascii="Arial" w:eastAsia="Calibri" w:hAnsi="Arial" w:cs="Arial"/>
                <w:szCs w:val="22"/>
              </w:rPr>
              <w:t xml:space="preserve">vast capacity of network, </w:t>
            </w:r>
            <w:r w:rsidR="00A764A8">
              <w:rPr>
                <w:rFonts w:ascii="Arial" w:eastAsia="Calibri" w:hAnsi="Arial" w:cs="Arial"/>
                <w:szCs w:val="22"/>
              </w:rPr>
              <w:t xml:space="preserve">a </w:t>
            </w:r>
            <w:r w:rsidRPr="00312F11">
              <w:rPr>
                <w:rFonts w:ascii="Arial" w:eastAsia="Calibri" w:hAnsi="Arial" w:cs="Arial"/>
                <w:szCs w:val="22"/>
              </w:rPr>
              <w:t xml:space="preserve">higher speed of multiple </w:t>
            </w:r>
            <w:r w:rsidR="00A764A8">
              <w:rPr>
                <w:rFonts w:ascii="Arial" w:eastAsia="Calibri" w:hAnsi="Arial" w:cs="Arial"/>
                <w:szCs w:val="22"/>
              </w:rPr>
              <w:t>Gigabits</w:t>
            </w:r>
            <w:r w:rsidRPr="00312F11">
              <w:rPr>
                <w:rFonts w:ascii="Arial" w:eastAsia="Calibri" w:hAnsi="Arial" w:cs="Arial"/>
                <w:szCs w:val="22"/>
              </w:rPr>
              <w:t xml:space="preserve"> per second, </w:t>
            </w:r>
            <w:r w:rsidR="00A764A8">
              <w:rPr>
                <w:rFonts w:ascii="Arial" w:eastAsia="Calibri" w:hAnsi="Arial" w:cs="Arial"/>
                <w:szCs w:val="22"/>
              </w:rPr>
              <w:t xml:space="preserve">and </w:t>
            </w:r>
            <w:r w:rsidRPr="00312F11">
              <w:rPr>
                <w:rFonts w:ascii="Arial" w:eastAsia="Calibri" w:hAnsi="Arial" w:cs="Arial"/>
                <w:szCs w:val="22"/>
              </w:rPr>
              <w:t xml:space="preserve">enhanced dependability with negligible latency and stable radiation. This goal will not be possible without </w:t>
            </w:r>
            <w:r w:rsidR="00A764A8">
              <w:rPr>
                <w:rFonts w:ascii="Arial" w:eastAsia="Calibri" w:hAnsi="Arial" w:cs="Arial"/>
                <w:szCs w:val="22"/>
              </w:rPr>
              <w:t xml:space="preserve">an </w:t>
            </w:r>
            <w:r w:rsidRPr="00312F11">
              <w:rPr>
                <w:rFonts w:ascii="Arial" w:eastAsia="Calibri" w:hAnsi="Arial" w:cs="Arial"/>
                <w:szCs w:val="22"/>
              </w:rPr>
              <w:t>efficient antenna structure. Numerous 5G antenna designs have been put forth so far by various researchers, but a thorough analysis of the various types of antenna</w:t>
            </w:r>
            <w:r w:rsidR="00A764A8">
              <w:rPr>
                <w:rFonts w:ascii="Arial" w:eastAsia="Calibri" w:hAnsi="Arial" w:cs="Arial"/>
                <w:szCs w:val="22"/>
              </w:rPr>
              <w:t>s</w:t>
            </w:r>
            <w:r w:rsidRPr="00312F11">
              <w:rPr>
                <w:rFonts w:ascii="Arial" w:eastAsia="Calibri" w:hAnsi="Arial" w:cs="Arial"/>
                <w:szCs w:val="22"/>
              </w:rPr>
              <w:t xml:space="preserve"> and the techniques of 5G used to improve their performance is required to select </w:t>
            </w:r>
            <w:r w:rsidR="00A764A8">
              <w:rPr>
                <w:rFonts w:ascii="Arial" w:eastAsia="Calibri" w:hAnsi="Arial" w:cs="Arial"/>
                <w:szCs w:val="22"/>
              </w:rPr>
              <w:t xml:space="preserve">an </w:t>
            </w:r>
            <w:r w:rsidRPr="00312F11">
              <w:rPr>
                <w:rFonts w:ascii="Arial" w:eastAsia="Calibri" w:hAnsi="Arial" w:cs="Arial"/>
                <w:szCs w:val="22"/>
              </w:rPr>
              <w:t>appropriate design for a particular application. The most recent research on the various antenna types and performance improvement methods for 5G technology is presented in this review study. This study is an effort to comprehensively examine the various types of 5G antenna structures, their performance optimization methodologies, comparison, and potential future advancements.</w:t>
            </w:r>
          </w:p>
          <w:p w14:paraId="7CB8F865" w14:textId="46634DF4" w:rsidR="00505F06" w:rsidRPr="00BA1B01" w:rsidRDefault="00505F06" w:rsidP="00441B6F">
            <w:pPr>
              <w:pStyle w:val="Body"/>
              <w:spacing w:after="0"/>
              <w:rPr>
                <w:rFonts w:ascii="Arial" w:eastAsia="Calibri" w:hAnsi="Arial" w:cs="Arial"/>
                <w:szCs w:val="22"/>
              </w:rPr>
            </w:pPr>
          </w:p>
        </w:tc>
      </w:tr>
    </w:tbl>
    <w:p w14:paraId="24E5FF07" w14:textId="77777777" w:rsidR="00636EB2" w:rsidRDefault="00636EB2" w:rsidP="00441B6F">
      <w:pPr>
        <w:pStyle w:val="Body"/>
        <w:spacing w:after="0"/>
        <w:rPr>
          <w:rFonts w:ascii="Arial" w:hAnsi="Arial" w:cs="Arial"/>
          <w:i/>
        </w:rPr>
      </w:pPr>
    </w:p>
    <w:p w14:paraId="3765BD58" w14:textId="78022613" w:rsidR="0024282C" w:rsidRPr="00CE7710" w:rsidRDefault="00A24E7E" w:rsidP="00441B6F">
      <w:pPr>
        <w:pStyle w:val="Body"/>
        <w:spacing w:after="0"/>
        <w:rPr>
          <w:rFonts w:ascii="Arial" w:hAnsi="Arial" w:cs="Arial"/>
          <w:i/>
        </w:rPr>
      </w:pPr>
      <w:r>
        <w:rPr>
          <w:rFonts w:ascii="Arial" w:hAnsi="Arial" w:cs="Arial"/>
          <w:i/>
        </w:rPr>
        <w:t xml:space="preserve">Keywords: </w:t>
      </w:r>
      <w:r w:rsidR="00CE7710">
        <w:rPr>
          <w:rFonts w:ascii="Arial" w:hAnsi="Arial" w:cs="Arial"/>
          <w:i/>
        </w:rPr>
        <w:t>A</w:t>
      </w:r>
      <w:r w:rsidR="00CE7710" w:rsidRPr="00CE7710">
        <w:rPr>
          <w:rFonts w:ascii="Arial" w:hAnsi="Arial" w:cs="Arial"/>
          <w:i/>
        </w:rPr>
        <w:t>ntenna design, high-speed communication, Internet of Things (IoT), low latency, network capacity, performance optimization, smart cities, and 5G technology.</w:t>
      </w:r>
    </w:p>
    <w:p w14:paraId="551DAF23" w14:textId="77777777" w:rsidR="00505F06" w:rsidRPr="00A24E7E" w:rsidRDefault="00505F06" w:rsidP="00441B6F">
      <w:pPr>
        <w:pStyle w:val="Body"/>
        <w:spacing w:after="0"/>
        <w:rPr>
          <w:rFonts w:ascii="Arial" w:hAnsi="Arial" w:cs="Arial"/>
          <w:i/>
        </w:rPr>
      </w:pPr>
    </w:p>
    <w:p w14:paraId="6ED4A735" w14:textId="41EC1D2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F1F7FC2" w14:textId="77777777" w:rsidR="00790ADA" w:rsidRPr="00FB3A86" w:rsidRDefault="00790ADA" w:rsidP="00441B6F">
      <w:pPr>
        <w:pStyle w:val="AbstHead"/>
        <w:spacing w:after="0"/>
        <w:jc w:val="both"/>
        <w:rPr>
          <w:rFonts w:ascii="Arial" w:hAnsi="Arial" w:cs="Arial"/>
        </w:rPr>
      </w:pPr>
    </w:p>
    <w:p w14:paraId="55DA50EE" w14:textId="57E6EE50" w:rsidR="00790ADA" w:rsidRDefault="00CE7710" w:rsidP="00441B6F">
      <w:pPr>
        <w:pStyle w:val="Body"/>
        <w:spacing w:after="0"/>
        <w:rPr>
          <w:rFonts w:ascii="Arial" w:hAnsi="Arial" w:cs="Arial"/>
        </w:rPr>
      </w:pPr>
      <w:r w:rsidRPr="00CE7710">
        <w:rPr>
          <w:rFonts w:ascii="Arial" w:hAnsi="Arial" w:cs="Arial"/>
        </w:rPr>
        <w:t>The socioeconomic development of any country depends on resource availability and utilization. The rapid transmission of data, termed “data is the new oil,” is vital for progress. In India, the demand for connectivity and data access continues to increase, necessitating advancements in communication technology. The COVID-19 pandemic emphasized the importance of internet connectivity, propelled by 4G advancements. With 5G, humanity seeks further progress, aiming for vast network capacity, ultra-high-speed connectivity, and minimal latency. Significant improvements in antenna structures are needed to realize these objectives. 5G technology supports IoT, causing substantial changes in education, industry, healthcare, and more. It significantly expands the IoT ecosystem, enabling multiple devices to connect efficiently while managing latency, cost, and speed. The Third Generation Partnership Project (3GPP) actively updates 5G standards, aiding researchers in aligning their goals with technological progress. Recent developments have outlined three main use cases for 5G: Enhanced Mobile Broadband (</w:t>
      </w:r>
      <w:proofErr w:type="spellStart"/>
      <w:r w:rsidRPr="00CE7710">
        <w:rPr>
          <w:rFonts w:ascii="Arial" w:hAnsi="Arial" w:cs="Arial"/>
        </w:rPr>
        <w:t>eMBB</w:t>
      </w:r>
      <w:proofErr w:type="spellEnd"/>
      <w:r w:rsidRPr="00CE7710">
        <w:rPr>
          <w:rFonts w:ascii="Arial" w:hAnsi="Arial" w:cs="Arial"/>
        </w:rPr>
        <w:t>), Massive Machine Type Communications (</w:t>
      </w:r>
      <w:proofErr w:type="spellStart"/>
      <w:r w:rsidRPr="00CE7710">
        <w:rPr>
          <w:rFonts w:ascii="Arial" w:hAnsi="Arial" w:cs="Arial"/>
        </w:rPr>
        <w:t>mMTC</w:t>
      </w:r>
      <w:proofErr w:type="spellEnd"/>
      <w:r w:rsidRPr="00CE7710">
        <w:rPr>
          <w:rFonts w:ascii="Arial" w:hAnsi="Arial" w:cs="Arial"/>
        </w:rPr>
        <w:t>), and Ultra-reliable Low Latency Communications (</w:t>
      </w:r>
      <w:proofErr w:type="spellStart"/>
      <w:r w:rsidRPr="00CE7710">
        <w:rPr>
          <w:rFonts w:ascii="Arial" w:hAnsi="Arial" w:cs="Arial"/>
        </w:rPr>
        <w:t>uRLLC</w:t>
      </w:r>
      <w:proofErr w:type="spellEnd"/>
      <w:r w:rsidRPr="00CE7710">
        <w:rPr>
          <w:rFonts w:ascii="Arial" w:hAnsi="Arial" w:cs="Arial"/>
        </w:rPr>
        <w:t>)</w:t>
      </w:r>
      <w:r w:rsidR="005402A2">
        <w:rPr>
          <w:rFonts w:ascii="Arial" w:hAnsi="Arial" w:cs="Arial"/>
        </w:rPr>
        <w:t xml:space="preserve"> </w:t>
      </w:r>
      <w:r>
        <w:rPr>
          <w:rFonts w:ascii="Arial" w:hAnsi="Arial" w:cs="Arial"/>
        </w:rPr>
        <w:t>[1]</w:t>
      </w:r>
      <w:r w:rsidRPr="00CE7710">
        <w:rPr>
          <w:rFonts w:ascii="Arial" w:hAnsi="Arial" w:cs="Arial"/>
        </w:rPr>
        <w:t xml:space="preserve">. </w:t>
      </w:r>
      <w:proofErr w:type="spellStart"/>
      <w:r w:rsidRPr="00CE7710">
        <w:rPr>
          <w:rFonts w:ascii="Arial" w:hAnsi="Arial" w:cs="Arial"/>
        </w:rPr>
        <w:t>eMBB</w:t>
      </w:r>
      <w:proofErr w:type="spellEnd"/>
      <w:r w:rsidRPr="00CE7710">
        <w:rPr>
          <w:rFonts w:ascii="Arial" w:hAnsi="Arial" w:cs="Arial"/>
        </w:rPr>
        <w:t xml:space="preserve"> ensures seamless connectivity for high-quality streaming and fast browsing, achieving data rates of up to 20 Gbps indoors. </w:t>
      </w:r>
      <w:proofErr w:type="spellStart"/>
      <w:r w:rsidRPr="00CE7710">
        <w:rPr>
          <w:rFonts w:ascii="Arial" w:hAnsi="Arial" w:cs="Arial"/>
        </w:rPr>
        <w:t>mMTC</w:t>
      </w:r>
      <w:proofErr w:type="spellEnd"/>
      <w:r w:rsidRPr="00CE7710">
        <w:rPr>
          <w:rFonts w:ascii="Arial" w:hAnsi="Arial" w:cs="Arial"/>
        </w:rPr>
        <w:t xml:space="preserve"> focuses on low-power communications across devices, enhancing machine-to-machine interactions. For applications needing immediate responsiveness, </w:t>
      </w:r>
      <w:proofErr w:type="spellStart"/>
      <w:r w:rsidRPr="00CE7710">
        <w:rPr>
          <w:rFonts w:ascii="Arial" w:hAnsi="Arial" w:cs="Arial"/>
        </w:rPr>
        <w:t>uRLLC</w:t>
      </w:r>
      <w:proofErr w:type="spellEnd"/>
      <w:r w:rsidRPr="00CE7710">
        <w:rPr>
          <w:rFonts w:ascii="Arial" w:hAnsi="Arial" w:cs="Arial"/>
        </w:rPr>
        <w:t xml:space="preserve"> provides reliable, low-latency communication, crucial in scenarios where delays could have serious </w:t>
      </w:r>
      <w:r w:rsidR="006A0F74" w:rsidRPr="00CE7710">
        <w:rPr>
          <w:rFonts w:ascii="Arial" w:hAnsi="Arial" w:cs="Arial"/>
        </w:rPr>
        <w:t>effects</w:t>
      </w:r>
      <w:r w:rsidRPr="00CE7710">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6A0F74" w14:paraId="3EE0EAFC" w14:textId="77777777" w:rsidTr="007A704A">
        <w:tc>
          <w:tcPr>
            <w:tcW w:w="9016" w:type="dxa"/>
          </w:tcPr>
          <w:p w14:paraId="7B6077CD" w14:textId="77777777" w:rsidR="006A0F74" w:rsidRDefault="006A0F74" w:rsidP="007A704A">
            <w:pPr>
              <w:spacing w:line="360" w:lineRule="auto"/>
              <w:jc w:val="center"/>
              <w:rPr>
                <w:rFonts w:ascii="Times New Roman" w:eastAsia="Times New Roman" w:hAnsi="Times New Roman"/>
                <w:sz w:val="24"/>
                <w:szCs w:val="24"/>
              </w:rPr>
            </w:pPr>
            <w:r w:rsidRPr="00661879">
              <w:rPr>
                <w:rFonts w:ascii="Times New Roman" w:hAnsi="Times New Roman"/>
                <w:noProof/>
                <w:sz w:val="24"/>
                <w:szCs w:val="24"/>
                <w:lang w:bidi="mr-IN"/>
              </w:rPr>
              <w:lastRenderedPageBreak/>
              <w:drawing>
                <wp:inline distT="0" distB="0" distL="0" distR="0" wp14:anchorId="323A385A" wp14:editId="7575234B">
                  <wp:extent cx="4733535" cy="1880558"/>
                  <wp:effectExtent l="0" t="0" r="0" b="5715"/>
                  <wp:docPr id="3" name="Picture 3" descr="C:\Users\compact\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ct\Desktop\Pict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8437" cy="1902370"/>
                          </a:xfrm>
                          <a:prstGeom prst="rect">
                            <a:avLst/>
                          </a:prstGeom>
                          <a:noFill/>
                          <a:ln>
                            <a:noFill/>
                          </a:ln>
                        </pic:spPr>
                      </pic:pic>
                    </a:graphicData>
                  </a:graphic>
                </wp:inline>
              </w:drawing>
            </w:r>
          </w:p>
        </w:tc>
      </w:tr>
      <w:tr w:rsidR="006A0F74" w14:paraId="7F887D42" w14:textId="77777777" w:rsidTr="007A704A">
        <w:tc>
          <w:tcPr>
            <w:tcW w:w="9016" w:type="dxa"/>
          </w:tcPr>
          <w:p w14:paraId="3BD3309B" w14:textId="77777777" w:rsidR="006A0F74" w:rsidRDefault="006A0F74" w:rsidP="007A704A">
            <w:pPr>
              <w:spacing w:line="360" w:lineRule="auto"/>
              <w:jc w:val="center"/>
              <w:rPr>
                <w:rFonts w:ascii="Arial" w:eastAsia="Times New Roman" w:hAnsi="Arial" w:cs="Arial"/>
                <w:b/>
                <w:bCs/>
                <w:sz w:val="20"/>
                <w:szCs w:val="20"/>
              </w:rPr>
            </w:pPr>
            <w:r w:rsidRPr="00B10DA4">
              <w:rPr>
                <w:rFonts w:ascii="Arial" w:eastAsia="Times New Roman" w:hAnsi="Arial" w:cs="Arial"/>
                <w:b/>
                <w:bCs/>
                <w:sz w:val="20"/>
                <w:szCs w:val="20"/>
              </w:rPr>
              <w:t>Figure 1. Use Cases for 5G</w:t>
            </w:r>
          </w:p>
          <w:p w14:paraId="7C0C9AAA" w14:textId="77777777" w:rsidR="00B10DA4" w:rsidRPr="00B10DA4" w:rsidRDefault="00B10DA4" w:rsidP="007A704A">
            <w:pPr>
              <w:spacing w:line="360" w:lineRule="auto"/>
              <w:jc w:val="center"/>
              <w:rPr>
                <w:rFonts w:ascii="Arial" w:eastAsia="Times New Roman" w:hAnsi="Arial" w:cs="Arial"/>
                <w:b/>
                <w:bCs/>
                <w:sz w:val="20"/>
                <w:szCs w:val="20"/>
              </w:rPr>
            </w:pPr>
          </w:p>
          <w:p w14:paraId="475D978B" w14:textId="288D33A2" w:rsidR="006A0F74" w:rsidRDefault="00AB326E" w:rsidP="00F70AAF">
            <w:pPr>
              <w:jc w:val="both"/>
              <w:rPr>
                <w:rFonts w:ascii="Arial" w:eastAsia="Times New Roman" w:hAnsi="Arial" w:cs="Arial"/>
                <w:sz w:val="20"/>
                <w:szCs w:val="20"/>
              </w:rPr>
            </w:pPr>
            <w:r w:rsidRPr="00AB326E">
              <w:rPr>
                <w:rFonts w:ascii="Arial" w:eastAsia="Times New Roman" w:hAnsi="Arial" w:cs="Arial"/>
                <w:sz w:val="20"/>
                <w:szCs w:val="20"/>
              </w:rPr>
              <w:t>The fifth generation (5G) technology specifications focus on eight key aspects, utilizing frequency bands below (FR1) and above 6GHz (FR2) for varying applications</w:t>
            </w:r>
            <w:r w:rsidR="005402A2">
              <w:rPr>
                <w:rFonts w:ascii="Arial" w:eastAsia="Times New Roman" w:hAnsi="Arial" w:cs="Arial"/>
                <w:sz w:val="20"/>
                <w:szCs w:val="20"/>
              </w:rPr>
              <w:t xml:space="preserve"> </w:t>
            </w:r>
            <w:r w:rsidRPr="00AB326E">
              <w:rPr>
                <w:rFonts w:ascii="Arial" w:eastAsia="Times New Roman" w:hAnsi="Arial" w:cs="Arial"/>
                <w:sz w:val="20"/>
                <w:szCs w:val="20"/>
              </w:rPr>
              <w:t>[2].</w:t>
            </w:r>
            <w:r w:rsidR="005402A2">
              <w:rPr>
                <w:rFonts w:ascii="Arial" w:eastAsia="Times New Roman" w:hAnsi="Arial" w:cs="Arial"/>
                <w:sz w:val="20"/>
                <w:szCs w:val="20"/>
              </w:rPr>
              <w:t xml:space="preserve"> </w:t>
            </w:r>
            <w:proofErr w:type="gramStart"/>
            <w:r w:rsidR="005402A2" w:rsidRPr="00F70AAF">
              <w:rPr>
                <w:rFonts w:ascii="Arial" w:eastAsia="Times New Roman" w:hAnsi="Arial" w:cs="Arial"/>
                <w:sz w:val="20"/>
                <w:szCs w:val="20"/>
              </w:rPr>
              <w:t>The</w:t>
            </w:r>
            <w:proofErr w:type="gramEnd"/>
            <w:r w:rsidR="005402A2" w:rsidRPr="00F70AAF">
              <w:rPr>
                <w:rFonts w:ascii="Arial" w:eastAsia="Times New Roman" w:hAnsi="Arial" w:cs="Arial"/>
                <w:sz w:val="20"/>
                <w:szCs w:val="20"/>
              </w:rPr>
              <w:t xml:space="preserve"> introduction</w:t>
            </w:r>
            <w:r w:rsidRPr="00AB326E">
              <w:rPr>
                <w:rFonts w:ascii="Arial" w:eastAsia="Times New Roman" w:hAnsi="Arial" w:cs="Arial"/>
                <w:sz w:val="20"/>
                <w:szCs w:val="20"/>
              </w:rPr>
              <w:t xml:space="preserve"> of 30GHz to 300GHz millimeter waves boosts speed, leading to peak data rates of 20 Gbps and average rates exceeding 100 Mbps, significantly surpassing the fourth generation, benefiting video communication and AI services. 5G employs beam division multiple access (BDMA) for enhanced user capacity and filter bank multicarrier (FBMC) for better spectral efficiency. Low latency is ensured via </w:t>
            </w:r>
            <w:r w:rsidR="005402A2" w:rsidRPr="00F70AAF">
              <w:rPr>
                <w:rFonts w:ascii="Arial" w:eastAsia="Times New Roman" w:hAnsi="Arial" w:cs="Arial"/>
                <w:sz w:val="20"/>
                <w:szCs w:val="20"/>
              </w:rPr>
              <w:t>low-density</w:t>
            </w:r>
            <w:r w:rsidRPr="00AB326E">
              <w:rPr>
                <w:rFonts w:ascii="Arial" w:eastAsia="Times New Roman" w:hAnsi="Arial" w:cs="Arial"/>
                <w:sz w:val="20"/>
                <w:szCs w:val="20"/>
              </w:rPr>
              <w:t xml:space="preserve"> parity check (LDPC) codes, enabling support for mobile stations at speeds over 500 km/h, with an average spectral efficiency density of </w:t>
            </w:r>
            <w:proofErr w:type="gramStart"/>
            <w:r w:rsidRPr="00AB326E">
              <w:rPr>
                <w:rFonts w:ascii="Arial" w:eastAsia="Times New Roman" w:hAnsi="Arial" w:cs="Arial"/>
                <w:sz w:val="20"/>
                <w:szCs w:val="20"/>
              </w:rPr>
              <w:t>9 bit</w:t>
            </w:r>
            <w:proofErr w:type="gramEnd"/>
            <w:r w:rsidRPr="00AB326E">
              <w:rPr>
                <w:rFonts w:ascii="Arial" w:eastAsia="Times New Roman" w:hAnsi="Arial" w:cs="Arial"/>
                <w:sz w:val="20"/>
                <w:szCs w:val="20"/>
              </w:rPr>
              <w:t>/s/Hz and 1 million connections per square kilometer, ensuring high reliability with a 0.99999 link outage probability</w:t>
            </w:r>
            <w:r w:rsidR="006A0F74" w:rsidRPr="006A0F74">
              <w:rPr>
                <w:rFonts w:ascii="Arial" w:eastAsia="Times New Roman" w:hAnsi="Arial" w:cs="Arial"/>
                <w:sz w:val="20"/>
                <w:szCs w:val="20"/>
              </w:rPr>
              <w:t>.</w:t>
            </w:r>
          </w:p>
          <w:p w14:paraId="788E74CB" w14:textId="77777777" w:rsidR="00AB326E" w:rsidRDefault="00AB326E" w:rsidP="006A0F74">
            <w:pPr>
              <w:spacing w:line="360" w:lineRule="auto"/>
              <w:jc w:val="both"/>
              <w:rPr>
                <w:rFonts w:ascii="Arial" w:eastAsia="Times New Roman" w:hAnsi="Arial" w:cs="Arial"/>
                <w:sz w:val="20"/>
                <w:szCs w:val="20"/>
              </w:rPr>
            </w:pPr>
          </w:p>
          <w:p w14:paraId="12524288" w14:textId="27DB39A3" w:rsidR="00AB326E" w:rsidRDefault="00C84E74" w:rsidP="00C84E74">
            <w:pPr>
              <w:spacing w:line="360" w:lineRule="auto"/>
              <w:jc w:val="center"/>
              <w:rPr>
                <w:rFonts w:ascii="Arial" w:eastAsia="Times New Roman" w:hAnsi="Arial" w:cs="Arial"/>
                <w:sz w:val="20"/>
                <w:szCs w:val="20"/>
              </w:rPr>
            </w:pPr>
            <w:r>
              <w:rPr>
                <w:rFonts w:ascii="Times New Roman" w:hAnsi="Times New Roman"/>
                <w:noProof/>
                <w:sz w:val="24"/>
                <w:szCs w:val="24"/>
                <w:lang w:bidi="mr-IN"/>
              </w:rPr>
              <w:drawing>
                <wp:inline distT="0" distB="0" distL="0" distR="0" wp14:anchorId="203EF52A" wp14:editId="625EA5CF">
                  <wp:extent cx="4903621" cy="2156604"/>
                  <wp:effectExtent l="0" t="0" r="0" b="0"/>
                  <wp:docPr id="877924342" name="Picture 87792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516" r="15423"/>
                          <a:stretch/>
                        </pic:blipFill>
                        <pic:spPr bwMode="auto">
                          <a:xfrm>
                            <a:off x="0" y="0"/>
                            <a:ext cx="4949315" cy="2176700"/>
                          </a:xfrm>
                          <a:prstGeom prst="rect">
                            <a:avLst/>
                          </a:prstGeom>
                          <a:noFill/>
                          <a:ln>
                            <a:noFill/>
                          </a:ln>
                          <a:extLst>
                            <a:ext uri="{53640926-AAD7-44D8-BBD7-CCE9431645EC}">
                              <a14:shadowObscured xmlns:a14="http://schemas.microsoft.com/office/drawing/2010/main"/>
                            </a:ext>
                          </a:extLst>
                        </pic:spPr>
                      </pic:pic>
                    </a:graphicData>
                  </a:graphic>
                </wp:inline>
              </w:drawing>
            </w:r>
          </w:p>
          <w:p w14:paraId="04487F7A" w14:textId="7801544A" w:rsidR="005728B4" w:rsidRPr="00B10DA4" w:rsidRDefault="00C84E74" w:rsidP="00B10DA4">
            <w:pPr>
              <w:spacing w:line="360" w:lineRule="auto"/>
              <w:jc w:val="center"/>
              <w:rPr>
                <w:rFonts w:ascii="Arial" w:eastAsia="Times New Roman" w:hAnsi="Arial" w:cs="Arial"/>
                <w:b/>
                <w:bCs/>
                <w:sz w:val="20"/>
                <w:szCs w:val="20"/>
              </w:rPr>
            </w:pPr>
            <w:r w:rsidRPr="00B10DA4">
              <w:rPr>
                <w:rFonts w:ascii="Arial" w:eastAsia="Times New Roman" w:hAnsi="Arial" w:cs="Arial"/>
                <w:b/>
                <w:bCs/>
                <w:sz w:val="20"/>
                <w:szCs w:val="20"/>
              </w:rPr>
              <w:t>Figure 2. 5G Specifications</w:t>
            </w:r>
          </w:p>
          <w:p w14:paraId="2995D48E" w14:textId="5E11473E" w:rsidR="00B10DA4" w:rsidRDefault="00C84E74" w:rsidP="00F70AAF">
            <w:pPr>
              <w:jc w:val="both"/>
              <w:rPr>
                <w:rFonts w:ascii="Arial" w:eastAsia="Times New Roman" w:hAnsi="Arial" w:cs="Arial"/>
                <w:sz w:val="20"/>
                <w:szCs w:val="20"/>
              </w:rPr>
            </w:pPr>
            <w:r w:rsidRPr="00C84E74">
              <w:rPr>
                <w:rFonts w:ascii="Arial" w:eastAsia="Times New Roman" w:hAnsi="Arial" w:cs="Arial"/>
                <w:sz w:val="20"/>
                <w:szCs w:val="20"/>
              </w:rPr>
              <w:t xml:space="preserve">The total 5G spectrum comprises two classes as shown in </w:t>
            </w:r>
            <w:r w:rsidR="005402A2">
              <w:rPr>
                <w:rFonts w:ascii="Arial" w:eastAsia="Times New Roman" w:hAnsi="Arial" w:cs="Arial"/>
                <w:sz w:val="20"/>
                <w:szCs w:val="20"/>
              </w:rPr>
              <w:t>T</w:t>
            </w:r>
            <w:r w:rsidRPr="00C84E74">
              <w:rPr>
                <w:rFonts w:ascii="Arial" w:eastAsia="Times New Roman" w:hAnsi="Arial" w:cs="Arial"/>
                <w:sz w:val="20"/>
                <w:szCs w:val="20"/>
              </w:rPr>
              <w:t>able 1.: FR1 (under 6GHz) and FR2 (over 6GHz). FR1, or "sub-6 GHz," is used for wider regional connectivity and suits urban and rural deployments due to its balance of coverage and capacity. In contrast, FR2, or "mm</w:t>
            </w:r>
            <w:r w:rsidR="005402A2">
              <w:rPr>
                <w:rFonts w:ascii="Arial" w:eastAsia="Times New Roman" w:hAnsi="Arial" w:cs="Arial"/>
                <w:sz w:val="20"/>
                <w:szCs w:val="20"/>
              </w:rPr>
              <w:t>-</w:t>
            </w:r>
            <w:r w:rsidRPr="00C84E74">
              <w:rPr>
                <w:rFonts w:ascii="Arial" w:eastAsia="Times New Roman" w:hAnsi="Arial" w:cs="Arial"/>
                <w:sz w:val="20"/>
                <w:szCs w:val="20"/>
              </w:rPr>
              <w:t>Wave," includes frequencies above 24 GHz (24.25 to 52.6 GHz)</w:t>
            </w:r>
            <w:r w:rsidR="005402A2">
              <w:rPr>
                <w:rFonts w:ascii="Arial" w:eastAsia="Times New Roman" w:hAnsi="Arial" w:cs="Arial"/>
                <w:sz w:val="20"/>
                <w:szCs w:val="20"/>
              </w:rPr>
              <w:t xml:space="preserve">, </w:t>
            </w:r>
            <w:r w:rsidRPr="00C84E74">
              <w:rPr>
                <w:rFonts w:ascii="Arial" w:eastAsia="Times New Roman" w:hAnsi="Arial" w:cs="Arial"/>
                <w:sz w:val="20"/>
                <w:szCs w:val="20"/>
              </w:rPr>
              <w:t>and provides higher data rates and capacity. However, FR2 has a shorter operational range and is more susceptible to interference from obstacles.</w:t>
            </w:r>
          </w:p>
          <w:p w14:paraId="3ACD108B" w14:textId="77777777" w:rsidR="00F70AAF" w:rsidRDefault="00F70AAF" w:rsidP="00F70AAF">
            <w:pPr>
              <w:jc w:val="both"/>
              <w:rPr>
                <w:rFonts w:ascii="Arial" w:eastAsia="Times New Roman" w:hAnsi="Arial" w:cs="Arial"/>
                <w:sz w:val="20"/>
                <w:szCs w:val="20"/>
              </w:rPr>
            </w:pPr>
          </w:p>
          <w:p w14:paraId="74F5E6AE" w14:textId="77777777" w:rsidR="00F70AAF" w:rsidRDefault="00F70AAF" w:rsidP="00F70AAF">
            <w:pPr>
              <w:jc w:val="both"/>
              <w:rPr>
                <w:rFonts w:ascii="Arial" w:eastAsia="Times New Roman" w:hAnsi="Arial" w:cs="Arial"/>
                <w:sz w:val="20"/>
                <w:szCs w:val="20"/>
              </w:rPr>
            </w:pPr>
          </w:p>
          <w:p w14:paraId="412C2CE9" w14:textId="77777777" w:rsidR="005728B4" w:rsidRPr="00B10DA4" w:rsidRDefault="005728B4" w:rsidP="005728B4">
            <w:pPr>
              <w:spacing w:line="360" w:lineRule="auto"/>
              <w:jc w:val="center"/>
              <w:rPr>
                <w:rFonts w:ascii="Arial" w:eastAsia="Times New Roman" w:hAnsi="Arial" w:cs="Arial"/>
                <w:b/>
                <w:bCs/>
                <w:sz w:val="20"/>
                <w:szCs w:val="20"/>
              </w:rPr>
            </w:pPr>
            <w:r w:rsidRPr="00B10DA4">
              <w:rPr>
                <w:rFonts w:ascii="Arial" w:eastAsia="Times New Roman" w:hAnsi="Arial" w:cs="Arial"/>
                <w:b/>
                <w:bCs/>
                <w:sz w:val="20"/>
                <w:szCs w:val="20"/>
              </w:rPr>
              <w:lastRenderedPageBreak/>
              <w:t>Table 1. 5G frequency spectrum details</w:t>
            </w:r>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730"/>
              <w:gridCol w:w="4467"/>
              <w:gridCol w:w="1580"/>
              <w:gridCol w:w="1215"/>
            </w:tblGrid>
            <w:tr w:rsidR="005728B4" w:rsidRPr="00B10DA4" w14:paraId="35281879" w14:textId="77777777" w:rsidTr="00B10DA4">
              <w:tc>
                <w:tcPr>
                  <w:tcW w:w="805" w:type="dxa"/>
                  <w:tcBorders>
                    <w:top w:val="single" w:sz="12" w:space="0" w:color="000000"/>
                    <w:bottom w:val="single" w:sz="12" w:space="0" w:color="000000"/>
                  </w:tcBorders>
                  <w:vAlign w:val="center"/>
                </w:tcPr>
                <w:p w14:paraId="56C3AD87" w14:textId="77777777" w:rsidR="005728B4" w:rsidRPr="00B10DA4" w:rsidRDefault="005728B4" w:rsidP="00B10DA4">
                  <w:pPr>
                    <w:jc w:val="both"/>
                    <w:rPr>
                      <w:rFonts w:ascii="Arial" w:eastAsia="Times New Roman" w:hAnsi="Arial" w:cs="Arial"/>
                      <w:b/>
                      <w:bCs/>
                      <w:sz w:val="20"/>
                      <w:szCs w:val="20"/>
                    </w:rPr>
                  </w:pPr>
                  <w:r w:rsidRPr="00B10DA4">
                    <w:rPr>
                      <w:rFonts w:ascii="Arial" w:eastAsia="Times New Roman" w:hAnsi="Arial" w:cs="Arial"/>
                      <w:b/>
                      <w:bCs/>
                      <w:sz w:val="20"/>
                      <w:szCs w:val="20"/>
                    </w:rPr>
                    <w:t>#</w:t>
                  </w:r>
                </w:p>
              </w:tc>
              <w:tc>
                <w:tcPr>
                  <w:tcW w:w="5310" w:type="dxa"/>
                  <w:tcBorders>
                    <w:top w:val="single" w:sz="12" w:space="0" w:color="000000"/>
                    <w:bottom w:val="single" w:sz="12" w:space="0" w:color="000000"/>
                  </w:tcBorders>
                  <w:vAlign w:val="center"/>
                </w:tcPr>
                <w:p w14:paraId="2BE4E771" w14:textId="77777777" w:rsidR="005728B4" w:rsidRPr="00B10DA4" w:rsidRDefault="005728B4" w:rsidP="00B10DA4">
                  <w:pPr>
                    <w:jc w:val="both"/>
                    <w:rPr>
                      <w:rFonts w:ascii="Arial" w:eastAsia="Times New Roman" w:hAnsi="Arial" w:cs="Arial"/>
                      <w:b/>
                      <w:bCs/>
                      <w:sz w:val="20"/>
                      <w:szCs w:val="20"/>
                    </w:rPr>
                  </w:pPr>
                  <w:r w:rsidRPr="00B10DA4">
                    <w:rPr>
                      <w:rFonts w:ascii="Arial" w:eastAsia="Times New Roman" w:hAnsi="Arial" w:cs="Arial"/>
                      <w:b/>
                      <w:bCs/>
                      <w:sz w:val="20"/>
                      <w:szCs w:val="20"/>
                    </w:rPr>
                    <w:t>Frequency Band</w:t>
                  </w:r>
                </w:p>
              </w:tc>
              <w:tc>
                <w:tcPr>
                  <w:tcW w:w="1672" w:type="dxa"/>
                  <w:tcBorders>
                    <w:top w:val="single" w:sz="12" w:space="0" w:color="000000"/>
                    <w:bottom w:val="single" w:sz="12" w:space="0" w:color="000000"/>
                  </w:tcBorders>
                  <w:vAlign w:val="center"/>
                </w:tcPr>
                <w:p w14:paraId="078F93E6" w14:textId="77777777" w:rsidR="005728B4" w:rsidRPr="00B10DA4" w:rsidRDefault="005728B4" w:rsidP="00B10DA4">
                  <w:pPr>
                    <w:jc w:val="both"/>
                    <w:rPr>
                      <w:rFonts w:ascii="Arial" w:eastAsia="Times New Roman" w:hAnsi="Arial" w:cs="Arial"/>
                      <w:b/>
                      <w:bCs/>
                      <w:sz w:val="20"/>
                      <w:szCs w:val="20"/>
                    </w:rPr>
                  </w:pPr>
                  <w:r w:rsidRPr="00B10DA4">
                    <w:rPr>
                      <w:rFonts w:ascii="Arial" w:eastAsia="Times New Roman" w:hAnsi="Arial" w:cs="Arial"/>
                      <w:b/>
                      <w:bCs/>
                      <w:sz w:val="20"/>
                      <w:szCs w:val="20"/>
                    </w:rPr>
                    <w:t>Frequency</w:t>
                  </w:r>
                </w:p>
                <w:p w14:paraId="2A299AB9" w14:textId="77777777" w:rsidR="005728B4" w:rsidRPr="00B10DA4" w:rsidRDefault="005728B4" w:rsidP="00B10DA4">
                  <w:pPr>
                    <w:jc w:val="both"/>
                    <w:rPr>
                      <w:rFonts w:ascii="Arial" w:eastAsia="Times New Roman" w:hAnsi="Arial" w:cs="Arial"/>
                      <w:b/>
                      <w:bCs/>
                      <w:sz w:val="20"/>
                      <w:szCs w:val="20"/>
                    </w:rPr>
                  </w:pPr>
                  <w:r w:rsidRPr="00B10DA4">
                    <w:rPr>
                      <w:rFonts w:ascii="Arial" w:eastAsia="Times New Roman" w:hAnsi="Arial" w:cs="Arial"/>
                      <w:b/>
                      <w:bCs/>
                      <w:sz w:val="20"/>
                      <w:szCs w:val="20"/>
                    </w:rPr>
                    <w:t>Range (MHz)</w:t>
                  </w:r>
                </w:p>
              </w:tc>
              <w:tc>
                <w:tcPr>
                  <w:tcW w:w="1229" w:type="dxa"/>
                  <w:tcBorders>
                    <w:top w:val="single" w:sz="12" w:space="0" w:color="000000"/>
                    <w:bottom w:val="single" w:sz="12" w:space="0" w:color="000000"/>
                  </w:tcBorders>
                  <w:vAlign w:val="center"/>
                </w:tcPr>
                <w:p w14:paraId="19217F94" w14:textId="77777777" w:rsidR="005728B4" w:rsidRPr="00B10DA4" w:rsidRDefault="005728B4" w:rsidP="00B10DA4">
                  <w:pPr>
                    <w:rPr>
                      <w:rFonts w:ascii="Arial" w:eastAsia="Times New Roman" w:hAnsi="Arial" w:cs="Arial"/>
                      <w:b/>
                      <w:bCs/>
                      <w:sz w:val="20"/>
                      <w:szCs w:val="20"/>
                    </w:rPr>
                  </w:pPr>
                  <w:r w:rsidRPr="00B10DA4">
                    <w:rPr>
                      <w:rFonts w:ascii="Arial" w:eastAsia="Times New Roman" w:hAnsi="Arial" w:cs="Arial"/>
                      <w:b/>
                      <w:bCs/>
                      <w:sz w:val="20"/>
                      <w:szCs w:val="20"/>
                    </w:rPr>
                    <w:t>Class</w:t>
                  </w:r>
                </w:p>
              </w:tc>
            </w:tr>
            <w:tr w:rsidR="005728B4" w:rsidRPr="00B10DA4" w14:paraId="4C467C01" w14:textId="77777777" w:rsidTr="00B10DA4">
              <w:tc>
                <w:tcPr>
                  <w:tcW w:w="805" w:type="dxa"/>
                  <w:tcBorders>
                    <w:top w:val="single" w:sz="12" w:space="0" w:color="000000"/>
                    <w:bottom w:val="nil"/>
                  </w:tcBorders>
                  <w:vAlign w:val="center"/>
                </w:tcPr>
                <w:p w14:paraId="5E3FAD47" w14:textId="77777777" w:rsidR="005728B4" w:rsidRPr="00B10DA4" w:rsidRDefault="005728B4" w:rsidP="00B10DA4">
                  <w:pPr>
                    <w:jc w:val="both"/>
                    <w:rPr>
                      <w:rFonts w:ascii="Arial" w:eastAsia="Times New Roman" w:hAnsi="Arial" w:cs="Arial"/>
                      <w:sz w:val="20"/>
                      <w:szCs w:val="20"/>
                    </w:rPr>
                  </w:pPr>
                  <w:r w:rsidRPr="00B10DA4">
                    <w:rPr>
                      <w:rFonts w:ascii="Arial" w:eastAsia="Times New Roman" w:hAnsi="Arial" w:cs="Arial"/>
                      <w:sz w:val="20"/>
                      <w:szCs w:val="20"/>
                    </w:rPr>
                    <w:t>1</w:t>
                  </w:r>
                </w:p>
              </w:tc>
              <w:tc>
                <w:tcPr>
                  <w:tcW w:w="5310" w:type="dxa"/>
                  <w:tcBorders>
                    <w:top w:val="single" w:sz="12" w:space="0" w:color="000000"/>
                    <w:bottom w:val="nil"/>
                  </w:tcBorders>
                  <w:vAlign w:val="center"/>
                </w:tcPr>
                <w:p w14:paraId="4BE75608" w14:textId="77777777" w:rsidR="005728B4" w:rsidRPr="00B10DA4" w:rsidRDefault="005728B4" w:rsidP="00B10DA4">
                  <w:pPr>
                    <w:jc w:val="both"/>
                    <w:rPr>
                      <w:rFonts w:ascii="Arial" w:eastAsia="Times New Roman" w:hAnsi="Arial" w:cs="Arial"/>
                      <w:sz w:val="20"/>
                      <w:szCs w:val="20"/>
                    </w:rPr>
                  </w:pPr>
                  <w:r w:rsidRPr="00B10DA4">
                    <w:rPr>
                      <w:rFonts w:ascii="Arial" w:eastAsia="Times New Roman" w:hAnsi="Arial" w:cs="Arial"/>
                      <w:sz w:val="20"/>
                      <w:szCs w:val="20"/>
                    </w:rPr>
                    <w:t>n71</w:t>
                  </w:r>
                </w:p>
              </w:tc>
              <w:tc>
                <w:tcPr>
                  <w:tcW w:w="1672" w:type="dxa"/>
                  <w:tcBorders>
                    <w:top w:val="single" w:sz="12" w:space="0" w:color="000000"/>
                    <w:bottom w:val="nil"/>
                  </w:tcBorders>
                  <w:vAlign w:val="center"/>
                </w:tcPr>
                <w:p w14:paraId="04DC5790"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470-698</w:t>
                  </w:r>
                </w:p>
              </w:tc>
              <w:tc>
                <w:tcPr>
                  <w:tcW w:w="1229" w:type="dxa"/>
                  <w:vMerge w:val="restart"/>
                  <w:tcBorders>
                    <w:top w:val="single" w:sz="12" w:space="0" w:color="000000"/>
                    <w:bottom w:val="single" w:sz="12" w:space="0" w:color="000000"/>
                  </w:tcBorders>
                  <w:vAlign w:val="center"/>
                </w:tcPr>
                <w:p w14:paraId="1417DCF2"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Frequency</w:t>
                  </w:r>
                </w:p>
                <w:p w14:paraId="7283FB24"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Range 1 (FR1)</w:t>
                  </w:r>
                </w:p>
              </w:tc>
            </w:tr>
            <w:tr w:rsidR="005728B4" w:rsidRPr="00B10DA4" w14:paraId="45BC4558" w14:textId="77777777" w:rsidTr="00B10DA4">
              <w:tc>
                <w:tcPr>
                  <w:tcW w:w="805" w:type="dxa"/>
                  <w:tcBorders>
                    <w:top w:val="nil"/>
                    <w:bottom w:val="nil"/>
                  </w:tcBorders>
                  <w:vAlign w:val="center"/>
                </w:tcPr>
                <w:p w14:paraId="471009CE"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2</w:t>
                  </w:r>
                </w:p>
              </w:tc>
              <w:tc>
                <w:tcPr>
                  <w:tcW w:w="5310" w:type="dxa"/>
                  <w:tcBorders>
                    <w:top w:val="nil"/>
                    <w:bottom w:val="nil"/>
                  </w:tcBorders>
                  <w:vAlign w:val="center"/>
                </w:tcPr>
                <w:p w14:paraId="4D54FCB3"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n5, n8, n12, n14, n15, n20, n25, n28, n29, n81 - n83, n89, n91 - n94</w:t>
                  </w:r>
                </w:p>
              </w:tc>
              <w:tc>
                <w:tcPr>
                  <w:tcW w:w="1672" w:type="dxa"/>
                  <w:tcBorders>
                    <w:top w:val="nil"/>
                    <w:bottom w:val="nil"/>
                  </w:tcBorders>
                  <w:vAlign w:val="center"/>
                </w:tcPr>
                <w:p w14:paraId="506F4933"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698-960</w:t>
                  </w:r>
                </w:p>
              </w:tc>
              <w:tc>
                <w:tcPr>
                  <w:tcW w:w="1229" w:type="dxa"/>
                  <w:vMerge/>
                  <w:tcBorders>
                    <w:top w:val="nil"/>
                    <w:bottom w:val="single" w:sz="12" w:space="0" w:color="000000"/>
                  </w:tcBorders>
                  <w:vAlign w:val="center"/>
                </w:tcPr>
                <w:p w14:paraId="58581220" w14:textId="77777777" w:rsidR="005728B4" w:rsidRPr="00B10DA4" w:rsidRDefault="005728B4" w:rsidP="00B10DA4">
                  <w:pPr>
                    <w:rPr>
                      <w:rFonts w:ascii="Arial" w:eastAsia="Times New Roman" w:hAnsi="Arial" w:cs="Arial"/>
                      <w:sz w:val="20"/>
                      <w:szCs w:val="20"/>
                    </w:rPr>
                  </w:pPr>
                </w:p>
              </w:tc>
            </w:tr>
            <w:tr w:rsidR="005728B4" w:rsidRPr="00B10DA4" w14:paraId="2DF59ADB" w14:textId="77777777" w:rsidTr="00B10DA4">
              <w:tc>
                <w:tcPr>
                  <w:tcW w:w="805" w:type="dxa"/>
                  <w:tcBorders>
                    <w:top w:val="nil"/>
                    <w:bottom w:val="nil"/>
                  </w:tcBorders>
                  <w:vAlign w:val="center"/>
                </w:tcPr>
                <w:p w14:paraId="62BD1423"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3</w:t>
                  </w:r>
                </w:p>
              </w:tc>
              <w:tc>
                <w:tcPr>
                  <w:tcW w:w="5310" w:type="dxa"/>
                  <w:tcBorders>
                    <w:top w:val="nil"/>
                    <w:bottom w:val="nil"/>
                  </w:tcBorders>
                  <w:vAlign w:val="center"/>
                </w:tcPr>
                <w:p w14:paraId="0ABA7462"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n50, n51, n74 - n76, n91 - n94</w:t>
                  </w:r>
                </w:p>
              </w:tc>
              <w:tc>
                <w:tcPr>
                  <w:tcW w:w="1672" w:type="dxa"/>
                  <w:tcBorders>
                    <w:top w:val="nil"/>
                    <w:bottom w:val="nil"/>
                  </w:tcBorders>
                  <w:vAlign w:val="center"/>
                </w:tcPr>
                <w:p w14:paraId="2E0F9C22"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1427-1518</w:t>
                  </w:r>
                </w:p>
              </w:tc>
              <w:tc>
                <w:tcPr>
                  <w:tcW w:w="1229" w:type="dxa"/>
                  <w:vMerge/>
                  <w:tcBorders>
                    <w:top w:val="nil"/>
                    <w:bottom w:val="single" w:sz="12" w:space="0" w:color="000000"/>
                  </w:tcBorders>
                  <w:vAlign w:val="center"/>
                </w:tcPr>
                <w:p w14:paraId="27E59799" w14:textId="77777777" w:rsidR="005728B4" w:rsidRPr="00B10DA4" w:rsidRDefault="005728B4" w:rsidP="00B10DA4">
                  <w:pPr>
                    <w:rPr>
                      <w:rFonts w:ascii="Arial" w:eastAsia="Times New Roman" w:hAnsi="Arial" w:cs="Arial"/>
                      <w:sz w:val="20"/>
                      <w:szCs w:val="20"/>
                    </w:rPr>
                  </w:pPr>
                </w:p>
              </w:tc>
            </w:tr>
            <w:tr w:rsidR="005728B4" w:rsidRPr="00B10DA4" w14:paraId="1FB3D532" w14:textId="77777777" w:rsidTr="00B10DA4">
              <w:tc>
                <w:tcPr>
                  <w:tcW w:w="805" w:type="dxa"/>
                  <w:tcBorders>
                    <w:top w:val="nil"/>
                    <w:bottom w:val="nil"/>
                  </w:tcBorders>
                  <w:vAlign w:val="center"/>
                </w:tcPr>
                <w:p w14:paraId="424287F8"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4</w:t>
                  </w:r>
                </w:p>
              </w:tc>
              <w:tc>
                <w:tcPr>
                  <w:tcW w:w="5310" w:type="dxa"/>
                  <w:tcBorders>
                    <w:top w:val="nil"/>
                    <w:bottom w:val="nil"/>
                  </w:tcBorders>
                  <w:vAlign w:val="center"/>
                </w:tcPr>
                <w:p w14:paraId="0D6708B8"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n1 - n3, n34, n39, n65, n66, n70, n84, n86,</w:t>
                  </w:r>
                </w:p>
                <w:p w14:paraId="44C6233B"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n95</w:t>
                  </w:r>
                </w:p>
              </w:tc>
              <w:tc>
                <w:tcPr>
                  <w:tcW w:w="1672" w:type="dxa"/>
                  <w:tcBorders>
                    <w:top w:val="nil"/>
                    <w:bottom w:val="nil"/>
                  </w:tcBorders>
                  <w:vAlign w:val="center"/>
                </w:tcPr>
                <w:p w14:paraId="0042649B"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1710-2025</w:t>
                  </w:r>
                </w:p>
              </w:tc>
              <w:tc>
                <w:tcPr>
                  <w:tcW w:w="1229" w:type="dxa"/>
                  <w:vMerge/>
                  <w:tcBorders>
                    <w:top w:val="nil"/>
                    <w:bottom w:val="single" w:sz="12" w:space="0" w:color="000000"/>
                  </w:tcBorders>
                  <w:vAlign w:val="center"/>
                </w:tcPr>
                <w:p w14:paraId="0E1A3D71" w14:textId="77777777" w:rsidR="005728B4" w:rsidRPr="00B10DA4" w:rsidRDefault="005728B4" w:rsidP="00B10DA4">
                  <w:pPr>
                    <w:rPr>
                      <w:rFonts w:ascii="Arial" w:eastAsia="Times New Roman" w:hAnsi="Arial" w:cs="Arial"/>
                      <w:sz w:val="20"/>
                      <w:szCs w:val="20"/>
                    </w:rPr>
                  </w:pPr>
                </w:p>
              </w:tc>
            </w:tr>
            <w:tr w:rsidR="005728B4" w:rsidRPr="00B10DA4" w14:paraId="305CA0F9" w14:textId="77777777" w:rsidTr="00B10DA4">
              <w:tc>
                <w:tcPr>
                  <w:tcW w:w="805" w:type="dxa"/>
                  <w:tcBorders>
                    <w:top w:val="nil"/>
                    <w:bottom w:val="nil"/>
                  </w:tcBorders>
                  <w:vAlign w:val="center"/>
                </w:tcPr>
                <w:p w14:paraId="5106A966"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5</w:t>
                  </w:r>
                </w:p>
              </w:tc>
              <w:tc>
                <w:tcPr>
                  <w:tcW w:w="5310" w:type="dxa"/>
                  <w:tcBorders>
                    <w:top w:val="nil"/>
                    <w:bottom w:val="nil"/>
                  </w:tcBorders>
                  <w:vAlign w:val="center"/>
                </w:tcPr>
                <w:p w14:paraId="079D8FFD"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n65, n66</w:t>
                  </w:r>
                </w:p>
              </w:tc>
              <w:tc>
                <w:tcPr>
                  <w:tcW w:w="1672" w:type="dxa"/>
                  <w:tcBorders>
                    <w:top w:val="nil"/>
                    <w:bottom w:val="nil"/>
                  </w:tcBorders>
                  <w:vAlign w:val="center"/>
                </w:tcPr>
                <w:p w14:paraId="42A99FE5"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2110-2200</w:t>
                  </w:r>
                </w:p>
              </w:tc>
              <w:tc>
                <w:tcPr>
                  <w:tcW w:w="1229" w:type="dxa"/>
                  <w:vMerge/>
                  <w:tcBorders>
                    <w:top w:val="nil"/>
                    <w:bottom w:val="single" w:sz="12" w:space="0" w:color="000000"/>
                  </w:tcBorders>
                  <w:vAlign w:val="center"/>
                </w:tcPr>
                <w:p w14:paraId="0067FCDF" w14:textId="77777777" w:rsidR="005728B4" w:rsidRPr="00B10DA4" w:rsidRDefault="005728B4" w:rsidP="00B10DA4">
                  <w:pPr>
                    <w:rPr>
                      <w:rFonts w:ascii="Arial" w:eastAsia="Times New Roman" w:hAnsi="Arial" w:cs="Arial"/>
                      <w:sz w:val="20"/>
                      <w:szCs w:val="20"/>
                    </w:rPr>
                  </w:pPr>
                </w:p>
              </w:tc>
            </w:tr>
            <w:tr w:rsidR="005728B4" w:rsidRPr="00B10DA4" w14:paraId="395D6079" w14:textId="77777777" w:rsidTr="00B10DA4">
              <w:tc>
                <w:tcPr>
                  <w:tcW w:w="805" w:type="dxa"/>
                  <w:tcBorders>
                    <w:top w:val="nil"/>
                    <w:bottom w:val="nil"/>
                  </w:tcBorders>
                  <w:vAlign w:val="center"/>
                </w:tcPr>
                <w:p w14:paraId="6C983F81"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6</w:t>
                  </w:r>
                </w:p>
              </w:tc>
              <w:tc>
                <w:tcPr>
                  <w:tcW w:w="5310" w:type="dxa"/>
                  <w:tcBorders>
                    <w:top w:val="nil"/>
                    <w:bottom w:val="nil"/>
                  </w:tcBorders>
                  <w:vAlign w:val="center"/>
                </w:tcPr>
                <w:p w14:paraId="27C9384B"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n30, n40</w:t>
                  </w:r>
                </w:p>
              </w:tc>
              <w:tc>
                <w:tcPr>
                  <w:tcW w:w="1672" w:type="dxa"/>
                  <w:tcBorders>
                    <w:top w:val="nil"/>
                    <w:bottom w:val="nil"/>
                  </w:tcBorders>
                  <w:vAlign w:val="center"/>
                </w:tcPr>
                <w:p w14:paraId="6D81559B"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2300-2400</w:t>
                  </w:r>
                </w:p>
              </w:tc>
              <w:tc>
                <w:tcPr>
                  <w:tcW w:w="1229" w:type="dxa"/>
                  <w:vMerge/>
                  <w:tcBorders>
                    <w:top w:val="nil"/>
                    <w:bottom w:val="single" w:sz="12" w:space="0" w:color="000000"/>
                  </w:tcBorders>
                  <w:vAlign w:val="center"/>
                </w:tcPr>
                <w:p w14:paraId="15BE1CA3" w14:textId="77777777" w:rsidR="005728B4" w:rsidRPr="00B10DA4" w:rsidRDefault="005728B4" w:rsidP="00B10DA4">
                  <w:pPr>
                    <w:rPr>
                      <w:rFonts w:ascii="Arial" w:eastAsia="Times New Roman" w:hAnsi="Arial" w:cs="Arial"/>
                      <w:sz w:val="20"/>
                      <w:szCs w:val="20"/>
                    </w:rPr>
                  </w:pPr>
                </w:p>
              </w:tc>
            </w:tr>
            <w:tr w:rsidR="005728B4" w:rsidRPr="00B10DA4" w14:paraId="37D0F02B" w14:textId="77777777" w:rsidTr="00B10DA4">
              <w:tc>
                <w:tcPr>
                  <w:tcW w:w="805" w:type="dxa"/>
                  <w:tcBorders>
                    <w:top w:val="nil"/>
                    <w:bottom w:val="nil"/>
                  </w:tcBorders>
                  <w:vAlign w:val="center"/>
                </w:tcPr>
                <w:p w14:paraId="4E4AD1D4"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7</w:t>
                  </w:r>
                </w:p>
              </w:tc>
              <w:tc>
                <w:tcPr>
                  <w:tcW w:w="5310" w:type="dxa"/>
                  <w:tcBorders>
                    <w:top w:val="nil"/>
                    <w:bottom w:val="nil"/>
                  </w:tcBorders>
                  <w:vAlign w:val="center"/>
                </w:tcPr>
                <w:p w14:paraId="2760A3FC"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n7, n38, n41, n90</w:t>
                  </w:r>
                </w:p>
              </w:tc>
              <w:tc>
                <w:tcPr>
                  <w:tcW w:w="1672" w:type="dxa"/>
                  <w:tcBorders>
                    <w:top w:val="nil"/>
                    <w:bottom w:val="nil"/>
                  </w:tcBorders>
                  <w:vAlign w:val="center"/>
                </w:tcPr>
                <w:p w14:paraId="417FB896"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2500-2690</w:t>
                  </w:r>
                </w:p>
              </w:tc>
              <w:tc>
                <w:tcPr>
                  <w:tcW w:w="1229" w:type="dxa"/>
                  <w:vMerge/>
                  <w:tcBorders>
                    <w:top w:val="nil"/>
                    <w:bottom w:val="single" w:sz="12" w:space="0" w:color="000000"/>
                  </w:tcBorders>
                  <w:vAlign w:val="center"/>
                </w:tcPr>
                <w:p w14:paraId="5BD93B9D" w14:textId="77777777" w:rsidR="005728B4" w:rsidRPr="00B10DA4" w:rsidRDefault="005728B4" w:rsidP="00B10DA4">
                  <w:pPr>
                    <w:rPr>
                      <w:rFonts w:ascii="Arial" w:eastAsia="Times New Roman" w:hAnsi="Arial" w:cs="Arial"/>
                      <w:sz w:val="20"/>
                      <w:szCs w:val="20"/>
                    </w:rPr>
                  </w:pPr>
                </w:p>
              </w:tc>
            </w:tr>
            <w:tr w:rsidR="005728B4" w:rsidRPr="00B10DA4" w14:paraId="70C26C00" w14:textId="77777777" w:rsidTr="00B10DA4">
              <w:tc>
                <w:tcPr>
                  <w:tcW w:w="805" w:type="dxa"/>
                  <w:tcBorders>
                    <w:top w:val="nil"/>
                    <w:bottom w:val="nil"/>
                  </w:tcBorders>
                  <w:vAlign w:val="center"/>
                </w:tcPr>
                <w:p w14:paraId="659A7E4E"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8</w:t>
                  </w:r>
                </w:p>
              </w:tc>
              <w:tc>
                <w:tcPr>
                  <w:tcW w:w="5310" w:type="dxa"/>
                  <w:tcBorders>
                    <w:top w:val="nil"/>
                    <w:bottom w:val="nil"/>
                  </w:tcBorders>
                  <w:vAlign w:val="center"/>
                </w:tcPr>
                <w:p w14:paraId="72EC6A9F"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n77, n78</w:t>
                  </w:r>
                </w:p>
              </w:tc>
              <w:tc>
                <w:tcPr>
                  <w:tcW w:w="1672" w:type="dxa"/>
                  <w:tcBorders>
                    <w:top w:val="nil"/>
                    <w:bottom w:val="nil"/>
                  </w:tcBorders>
                  <w:vAlign w:val="center"/>
                </w:tcPr>
                <w:p w14:paraId="72C3525D"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3300-3400</w:t>
                  </w:r>
                </w:p>
              </w:tc>
              <w:tc>
                <w:tcPr>
                  <w:tcW w:w="1229" w:type="dxa"/>
                  <w:vMerge/>
                  <w:tcBorders>
                    <w:top w:val="nil"/>
                    <w:bottom w:val="single" w:sz="12" w:space="0" w:color="000000"/>
                  </w:tcBorders>
                  <w:vAlign w:val="center"/>
                </w:tcPr>
                <w:p w14:paraId="4A3BBCAF" w14:textId="77777777" w:rsidR="005728B4" w:rsidRPr="00B10DA4" w:rsidRDefault="005728B4" w:rsidP="00B10DA4">
                  <w:pPr>
                    <w:rPr>
                      <w:rFonts w:ascii="Arial" w:eastAsia="Times New Roman" w:hAnsi="Arial" w:cs="Arial"/>
                      <w:sz w:val="20"/>
                      <w:szCs w:val="20"/>
                    </w:rPr>
                  </w:pPr>
                </w:p>
              </w:tc>
            </w:tr>
            <w:tr w:rsidR="005728B4" w:rsidRPr="00B10DA4" w14:paraId="3B69F496" w14:textId="77777777" w:rsidTr="00B10DA4">
              <w:tc>
                <w:tcPr>
                  <w:tcW w:w="805" w:type="dxa"/>
                  <w:tcBorders>
                    <w:top w:val="nil"/>
                    <w:bottom w:val="nil"/>
                  </w:tcBorders>
                  <w:vAlign w:val="center"/>
                </w:tcPr>
                <w:p w14:paraId="6DB62173"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9</w:t>
                  </w:r>
                </w:p>
              </w:tc>
              <w:tc>
                <w:tcPr>
                  <w:tcW w:w="5310" w:type="dxa"/>
                  <w:tcBorders>
                    <w:top w:val="nil"/>
                    <w:bottom w:val="nil"/>
                  </w:tcBorders>
                  <w:vAlign w:val="center"/>
                </w:tcPr>
                <w:p w14:paraId="7F2E36E1"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n48, n77, n78</w:t>
                  </w:r>
                </w:p>
              </w:tc>
              <w:tc>
                <w:tcPr>
                  <w:tcW w:w="1672" w:type="dxa"/>
                  <w:tcBorders>
                    <w:top w:val="nil"/>
                    <w:bottom w:val="nil"/>
                  </w:tcBorders>
                  <w:vAlign w:val="center"/>
                </w:tcPr>
                <w:p w14:paraId="2AFC4A8E"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3400-3600</w:t>
                  </w:r>
                </w:p>
              </w:tc>
              <w:tc>
                <w:tcPr>
                  <w:tcW w:w="1229" w:type="dxa"/>
                  <w:vMerge/>
                  <w:tcBorders>
                    <w:top w:val="nil"/>
                    <w:bottom w:val="single" w:sz="12" w:space="0" w:color="000000"/>
                  </w:tcBorders>
                  <w:vAlign w:val="center"/>
                </w:tcPr>
                <w:p w14:paraId="2BC4E3F5" w14:textId="77777777" w:rsidR="005728B4" w:rsidRPr="00B10DA4" w:rsidRDefault="005728B4" w:rsidP="00B10DA4">
                  <w:pPr>
                    <w:rPr>
                      <w:rFonts w:ascii="Arial" w:eastAsia="Times New Roman" w:hAnsi="Arial" w:cs="Arial"/>
                      <w:sz w:val="20"/>
                      <w:szCs w:val="20"/>
                    </w:rPr>
                  </w:pPr>
                </w:p>
              </w:tc>
            </w:tr>
            <w:tr w:rsidR="005728B4" w:rsidRPr="00B10DA4" w14:paraId="3A6EAD05" w14:textId="77777777" w:rsidTr="00B10DA4">
              <w:tc>
                <w:tcPr>
                  <w:tcW w:w="805" w:type="dxa"/>
                  <w:tcBorders>
                    <w:top w:val="nil"/>
                    <w:bottom w:val="nil"/>
                  </w:tcBorders>
                  <w:vAlign w:val="center"/>
                </w:tcPr>
                <w:p w14:paraId="6AD8FC60"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10</w:t>
                  </w:r>
                </w:p>
              </w:tc>
              <w:tc>
                <w:tcPr>
                  <w:tcW w:w="5310" w:type="dxa"/>
                  <w:tcBorders>
                    <w:top w:val="nil"/>
                    <w:bottom w:val="nil"/>
                  </w:tcBorders>
                  <w:vAlign w:val="center"/>
                </w:tcPr>
                <w:p w14:paraId="2156DF92"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n48, n77, n78</w:t>
                  </w:r>
                </w:p>
              </w:tc>
              <w:tc>
                <w:tcPr>
                  <w:tcW w:w="1672" w:type="dxa"/>
                  <w:tcBorders>
                    <w:top w:val="nil"/>
                    <w:bottom w:val="nil"/>
                  </w:tcBorders>
                  <w:vAlign w:val="center"/>
                </w:tcPr>
                <w:p w14:paraId="1CCB9EB6"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3600-3700</w:t>
                  </w:r>
                </w:p>
              </w:tc>
              <w:tc>
                <w:tcPr>
                  <w:tcW w:w="1229" w:type="dxa"/>
                  <w:vMerge/>
                  <w:tcBorders>
                    <w:top w:val="nil"/>
                    <w:bottom w:val="single" w:sz="12" w:space="0" w:color="000000"/>
                  </w:tcBorders>
                  <w:vAlign w:val="center"/>
                </w:tcPr>
                <w:p w14:paraId="4A946836" w14:textId="77777777" w:rsidR="005728B4" w:rsidRPr="00B10DA4" w:rsidRDefault="005728B4" w:rsidP="00B10DA4">
                  <w:pPr>
                    <w:rPr>
                      <w:rFonts w:ascii="Arial" w:eastAsia="Times New Roman" w:hAnsi="Arial" w:cs="Arial"/>
                      <w:sz w:val="20"/>
                      <w:szCs w:val="20"/>
                    </w:rPr>
                  </w:pPr>
                </w:p>
              </w:tc>
            </w:tr>
            <w:tr w:rsidR="005728B4" w:rsidRPr="00B10DA4" w14:paraId="16462FDB" w14:textId="77777777" w:rsidTr="00B10DA4">
              <w:tc>
                <w:tcPr>
                  <w:tcW w:w="805" w:type="dxa"/>
                  <w:tcBorders>
                    <w:top w:val="nil"/>
                    <w:bottom w:val="nil"/>
                  </w:tcBorders>
                  <w:vAlign w:val="center"/>
                </w:tcPr>
                <w:p w14:paraId="42F064A5"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11</w:t>
                  </w:r>
                </w:p>
              </w:tc>
              <w:tc>
                <w:tcPr>
                  <w:tcW w:w="5310" w:type="dxa"/>
                  <w:tcBorders>
                    <w:top w:val="nil"/>
                    <w:bottom w:val="nil"/>
                  </w:tcBorders>
                  <w:vAlign w:val="center"/>
                </w:tcPr>
                <w:p w14:paraId="1B51E0E4"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n77</w:t>
                  </w:r>
                </w:p>
              </w:tc>
              <w:tc>
                <w:tcPr>
                  <w:tcW w:w="1672" w:type="dxa"/>
                  <w:tcBorders>
                    <w:top w:val="nil"/>
                    <w:bottom w:val="nil"/>
                  </w:tcBorders>
                  <w:vAlign w:val="center"/>
                </w:tcPr>
                <w:p w14:paraId="2F2D413A"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3700-4200</w:t>
                  </w:r>
                </w:p>
              </w:tc>
              <w:tc>
                <w:tcPr>
                  <w:tcW w:w="1229" w:type="dxa"/>
                  <w:vMerge/>
                  <w:tcBorders>
                    <w:top w:val="nil"/>
                    <w:bottom w:val="single" w:sz="12" w:space="0" w:color="000000"/>
                  </w:tcBorders>
                  <w:vAlign w:val="center"/>
                </w:tcPr>
                <w:p w14:paraId="762C22F6" w14:textId="77777777" w:rsidR="005728B4" w:rsidRPr="00B10DA4" w:rsidRDefault="005728B4" w:rsidP="00B10DA4">
                  <w:pPr>
                    <w:rPr>
                      <w:rFonts w:ascii="Arial" w:eastAsia="Times New Roman" w:hAnsi="Arial" w:cs="Arial"/>
                      <w:sz w:val="20"/>
                      <w:szCs w:val="20"/>
                    </w:rPr>
                  </w:pPr>
                </w:p>
              </w:tc>
            </w:tr>
            <w:tr w:rsidR="005728B4" w:rsidRPr="00B10DA4" w14:paraId="4343B3CE" w14:textId="77777777" w:rsidTr="00B10DA4">
              <w:tc>
                <w:tcPr>
                  <w:tcW w:w="805" w:type="dxa"/>
                  <w:tcBorders>
                    <w:top w:val="nil"/>
                    <w:bottom w:val="single" w:sz="12" w:space="0" w:color="000000"/>
                  </w:tcBorders>
                  <w:vAlign w:val="center"/>
                </w:tcPr>
                <w:p w14:paraId="1DA69B0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12</w:t>
                  </w:r>
                </w:p>
              </w:tc>
              <w:tc>
                <w:tcPr>
                  <w:tcW w:w="5310" w:type="dxa"/>
                  <w:tcBorders>
                    <w:top w:val="nil"/>
                    <w:bottom w:val="single" w:sz="12" w:space="0" w:color="000000"/>
                  </w:tcBorders>
                  <w:vAlign w:val="center"/>
                </w:tcPr>
                <w:p w14:paraId="1B965DC5"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n80</w:t>
                  </w:r>
                </w:p>
              </w:tc>
              <w:tc>
                <w:tcPr>
                  <w:tcW w:w="1672" w:type="dxa"/>
                  <w:tcBorders>
                    <w:top w:val="nil"/>
                    <w:bottom w:val="single" w:sz="12" w:space="0" w:color="000000"/>
                  </w:tcBorders>
                  <w:vAlign w:val="center"/>
                </w:tcPr>
                <w:p w14:paraId="72981C90"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4400-4990</w:t>
                  </w:r>
                </w:p>
              </w:tc>
              <w:tc>
                <w:tcPr>
                  <w:tcW w:w="1229" w:type="dxa"/>
                  <w:vMerge/>
                  <w:tcBorders>
                    <w:top w:val="nil"/>
                    <w:bottom w:val="single" w:sz="12" w:space="0" w:color="000000"/>
                  </w:tcBorders>
                  <w:vAlign w:val="center"/>
                </w:tcPr>
                <w:p w14:paraId="508CC3E3" w14:textId="77777777" w:rsidR="005728B4" w:rsidRPr="00B10DA4" w:rsidRDefault="005728B4" w:rsidP="00B10DA4">
                  <w:pPr>
                    <w:rPr>
                      <w:rFonts w:ascii="Arial" w:eastAsia="Times New Roman" w:hAnsi="Arial" w:cs="Arial"/>
                      <w:sz w:val="20"/>
                      <w:szCs w:val="20"/>
                    </w:rPr>
                  </w:pPr>
                </w:p>
              </w:tc>
            </w:tr>
            <w:tr w:rsidR="005728B4" w:rsidRPr="00B10DA4" w14:paraId="7CA619C5" w14:textId="77777777" w:rsidTr="00B10DA4">
              <w:tc>
                <w:tcPr>
                  <w:tcW w:w="805" w:type="dxa"/>
                  <w:tcBorders>
                    <w:top w:val="single" w:sz="12" w:space="0" w:color="000000"/>
                  </w:tcBorders>
                  <w:vAlign w:val="center"/>
                </w:tcPr>
                <w:p w14:paraId="1755C59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13</w:t>
                  </w:r>
                </w:p>
              </w:tc>
              <w:tc>
                <w:tcPr>
                  <w:tcW w:w="5310" w:type="dxa"/>
                  <w:tcBorders>
                    <w:top w:val="single" w:sz="12" w:space="0" w:color="000000"/>
                  </w:tcBorders>
                  <w:vAlign w:val="center"/>
                </w:tcPr>
                <w:p w14:paraId="508A374D"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n257, n258, n261</w:t>
                  </w:r>
                </w:p>
              </w:tc>
              <w:tc>
                <w:tcPr>
                  <w:tcW w:w="1672" w:type="dxa"/>
                  <w:tcBorders>
                    <w:top w:val="single" w:sz="12" w:space="0" w:color="000000"/>
                  </w:tcBorders>
                  <w:vAlign w:val="center"/>
                </w:tcPr>
                <w:p w14:paraId="61787211"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24250-39500</w:t>
                  </w:r>
                </w:p>
              </w:tc>
              <w:tc>
                <w:tcPr>
                  <w:tcW w:w="1229" w:type="dxa"/>
                  <w:vMerge w:val="restart"/>
                  <w:tcBorders>
                    <w:top w:val="single" w:sz="12" w:space="0" w:color="000000"/>
                  </w:tcBorders>
                  <w:vAlign w:val="center"/>
                </w:tcPr>
                <w:p w14:paraId="64BCE1FF"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Frequency</w:t>
                  </w:r>
                </w:p>
                <w:p w14:paraId="3D36DC16"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Range 2 (FR2)</w:t>
                  </w:r>
                </w:p>
              </w:tc>
            </w:tr>
            <w:tr w:rsidR="005728B4" w:rsidRPr="00B10DA4" w14:paraId="66565705" w14:textId="77777777" w:rsidTr="00B10DA4">
              <w:tc>
                <w:tcPr>
                  <w:tcW w:w="805" w:type="dxa"/>
                  <w:vAlign w:val="center"/>
                </w:tcPr>
                <w:p w14:paraId="0B379C5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14</w:t>
                  </w:r>
                </w:p>
              </w:tc>
              <w:tc>
                <w:tcPr>
                  <w:tcW w:w="5310" w:type="dxa"/>
                  <w:vAlign w:val="center"/>
                </w:tcPr>
                <w:p w14:paraId="6F75A685"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n260</w:t>
                  </w:r>
                </w:p>
              </w:tc>
              <w:tc>
                <w:tcPr>
                  <w:tcW w:w="1672" w:type="dxa"/>
                  <w:vAlign w:val="center"/>
                </w:tcPr>
                <w:p w14:paraId="0F823242"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37000-43500</w:t>
                  </w:r>
                </w:p>
              </w:tc>
              <w:tc>
                <w:tcPr>
                  <w:tcW w:w="1229" w:type="dxa"/>
                  <w:vMerge/>
                  <w:vAlign w:val="center"/>
                </w:tcPr>
                <w:p w14:paraId="10CEBDDC" w14:textId="77777777" w:rsidR="005728B4" w:rsidRPr="00B10DA4" w:rsidRDefault="005728B4" w:rsidP="00B10DA4">
                  <w:pPr>
                    <w:rPr>
                      <w:rFonts w:ascii="Arial" w:eastAsia="Times New Roman" w:hAnsi="Arial" w:cs="Arial"/>
                      <w:sz w:val="20"/>
                      <w:szCs w:val="20"/>
                    </w:rPr>
                  </w:pPr>
                </w:p>
              </w:tc>
            </w:tr>
            <w:tr w:rsidR="005728B4" w:rsidRPr="00B10DA4" w14:paraId="2A950508" w14:textId="77777777" w:rsidTr="00B10DA4">
              <w:tc>
                <w:tcPr>
                  <w:tcW w:w="805" w:type="dxa"/>
                  <w:vAlign w:val="center"/>
                </w:tcPr>
                <w:p w14:paraId="19553A34"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15</w:t>
                  </w:r>
                </w:p>
              </w:tc>
              <w:tc>
                <w:tcPr>
                  <w:tcW w:w="5310" w:type="dxa"/>
                  <w:vAlign w:val="center"/>
                </w:tcPr>
                <w:p w14:paraId="75A69921"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w:t>
                  </w:r>
                </w:p>
              </w:tc>
              <w:tc>
                <w:tcPr>
                  <w:tcW w:w="1672" w:type="dxa"/>
                  <w:vAlign w:val="center"/>
                </w:tcPr>
                <w:p w14:paraId="134D88B1"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45500-47000</w:t>
                  </w:r>
                </w:p>
              </w:tc>
              <w:tc>
                <w:tcPr>
                  <w:tcW w:w="1229" w:type="dxa"/>
                  <w:vMerge/>
                  <w:vAlign w:val="center"/>
                </w:tcPr>
                <w:p w14:paraId="2081B1F7" w14:textId="77777777" w:rsidR="005728B4" w:rsidRPr="00B10DA4" w:rsidRDefault="005728B4" w:rsidP="00B10DA4">
                  <w:pPr>
                    <w:rPr>
                      <w:rFonts w:ascii="Arial" w:eastAsia="Times New Roman" w:hAnsi="Arial" w:cs="Arial"/>
                      <w:sz w:val="20"/>
                      <w:szCs w:val="20"/>
                    </w:rPr>
                  </w:pPr>
                </w:p>
              </w:tc>
            </w:tr>
            <w:tr w:rsidR="005728B4" w:rsidRPr="00B10DA4" w14:paraId="25D2A60B" w14:textId="77777777" w:rsidTr="00B10DA4">
              <w:tc>
                <w:tcPr>
                  <w:tcW w:w="805" w:type="dxa"/>
                  <w:vAlign w:val="center"/>
                </w:tcPr>
                <w:p w14:paraId="31EED581"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16</w:t>
                  </w:r>
                </w:p>
              </w:tc>
              <w:tc>
                <w:tcPr>
                  <w:tcW w:w="5310" w:type="dxa"/>
                  <w:vAlign w:val="center"/>
                </w:tcPr>
                <w:p w14:paraId="3281884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w:t>
                  </w:r>
                </w:p>
              </w:tc>
              <w:tc>
                <w:tcPr>
                  <w:tcW w:w="1672" w:type="dxa"/>
                  <w:vAlign w:val="center"/>
                </w:tcPr>
                <w:p w14:paraId="2E562ADE"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47200-48200</w:t>
                  </w:r>
                </w:p>
              </w:tc>
              <w:tc>
                <w:tcPr>
                  <w:tcW w:w="1229" w:type="dxa"/>
                  <w:vMerge/>
                  <w:vAlign w:val="center"/>
                </w:tcPr>
                <w:p w14:paraId="3AB75207" w14:textId="77777777" w:rsidR="005728B4" w:rsidRPr="00B10DA4" w:rsidRDefault="005728B4" w:rsidP="00B10DA4">
                  <w:pPr>
                    <w:rPr>
                      <w:rFonts w:ascii="Arial" w:eastAsia="Times New Roman" w:hAnsi="Arial" w:cs="Arial"/>
                      <w:sz w:val="20"/>
                      <w:szCs w:val="20"/>
                    </w:rPr>
                  </w:pPr>
                </w:p>
              </w:tc>
            </w:tr>
            <w:tr w:rsidR="005728B4" w:rsidRPr="00B10DA4" w14:paraId="586D26A4" w14:textId="77777777" w:rsidTr="00B10DA4">
              <w:tc>
                <w:tcPr>
                  <w:tcW w:w="805" w:type="dxa"/>
                  <w:vAlign w:val="center"/>
                </w:tcPr>
                <w:p w14:paraId="1D38C31F"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17</w:t>
                  </w:r>
                </w:p>
              </w:tc>
              <w:tc>
                <w:tcPr>
                  <w:tcW w:w="5310" w:type="dxa"/>
                  <w:vAlign w:val="center"/>
                </w:tcPr>
                <w:p w14:paraId="25A24EE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w:t>
                  </w:r>
                </w:p>
              </w:tc>
              <w:tc>
                <w:tcPr>
                  <w:tcW w:w="1672" w:type="dxa"/>
                  <w:vAlign w:val="center"/>
                </w:tcPr>
                <w:p w14:paraId="5EBA0188"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66000-71000</w:t>
                  </w:r>
                </w:p>
              </w:tc>
              <w:tc>
                <w:tcPr>
                  <w:tcW w:w="1229" w:type="dxa"/>
                  <w:vMerge/>
                  <w:vAlign w:val="center"/>
                </w:tcPr>
                <w:p w14:paraId="20D9A3C9" w14:textId="77777777" w:rsidR="005728B4" w:rsidRPr="00B10DA4" w:rsidRDefault="005728B4" w:rsidP="00B10DA4">
                  <w:pPr>
                    <w:rPr>
                      <w:rFonts w:ascii="Arial" w:eastAsia="Times New Roman" w:hAnsi="Arial" w:cs="Arial"/>
                      <w:sz w:val="20"/>
                      <w:szCs w:val="20"/>
                    </w:rPr>
                  </w:pPr>
                </w:p>
              </w:tc>
            </w:tr>
          </w:tbl>
          <w:p w14:paraId="55A39498" w14:textId="5BD25876" w:rsidR="005728B4" w:rsidRDefault="005728B4" w:rsidP="006A0F74">
            <w:pPr>
              <w:spacing w:line="360" w:lineRule="auto"/>
              <w:jc w:val="both"/>
              <w:rPr>
                <w:rFonts w:ascii="Times New Roman" w:eastAsia="Times New Roman" w:hAnsi="Times New Roman"/>
                <w:sz w:val="24"/>
                <w:szCs w:val="24"/>
              </w:rPr>
            </w:pPr>
          </w:p>
        </w:tc>
      </w:tr>
    </w:tbl>
    <w:p w14:paraId="3247DA90" w14:textId="77777777" w:rsidR="006A0F74" w:rsidRDefault="006A0F74" w:rsidP="00441B6F">
      <w:pPr>
        <w:pStyle w:val="Body"/>
        <w:spacing w:after="0"/>
        <w:rPr>
          <w:rFonts w:ascii="Arial" w:hAnsi="Arial" w:cs="Arial"/>
        </w:rPr>
      </w:pPr>
    </w:p>
    <w:p w14:paraId="7C65FFC5" w14:textId="0674E413" w:rsidR="00511CF2" w:rsidRDefault="00511CF2" w:rsidP="00511CF2">
      <w:pPr>
        <w:pStyle w:val="Body"/>
        <w:spacing w:after="0"/>
        <w:ind w:firstLine="720"/>
        <w:rPr>
          <w:rFonts w:ascii="Arial" w:hAnsi="Arial" w:cs="Arial"/>
        </w:rPr>
      </w:pPr>
      <w:r w:rsidRPr="00511CF2">
        <w:rPr>
          <w:rFonts w:ascii="Arial" w:hAnsi="Arial" w:cs="Arial"/>
        </w:rPr>
        <w:t xml:space="preserve">The success of 5G technology relies on effective antenna design, crucial for signal operation. Antennas are akin to "the pipeline" for data, comparable to how pipelines transport oil. In wireless networks, antennas send and receive data, facilitating its flow to various destinations. They serve as "data conduits" and are essential components of 5G devices, requiring enhanced strength, bandwidth, and reduced radiation losses. The architecture of antennas for 5G is vital to meet communication demands. This paper evaluates various 5G antenna structures, their performance optimization, comparisons, and future developments, guiding researchers toward advancements in antenna design based on practical </w:t>
      </w:r>
      <w:proofErr w:type="gramStart"/>
      <w:r w:rsidRPr="00511CF2">
        <w:rPr>
          <w:rFonts w:ascii="Arial" w:hAnsi="Arial" w:cs="Arial"/>
        </w:rPr>
        <w:t>applications</w:t>
      </w:r>
      <w:r w:rsidR="00AC2A99">
        <w:rPr>
          <w:rFonts w:ascii="Arial" w:hAnsi="Arial" w:cs="Arial"/>
        </w:rPr>
        <w:t>[</w:t>
      </w:r>
      <w:proofErr w:type="gramEnd"/>
      <w:r w:rsidR="00AC2A99">
        <w:rPr>
          <w:rFonts w:ascii="Arial" w:hAnsi="Arial" w:cs="Arial"/>
        </w:rPr>
        <w:t>92]</w:t>
      </w:r>
      <w:r w:rsidRPr="00511CF2">
        <w:rPr>
          <w:rFonts w:ascii="Arial" w:hAnsi="Arial" w:cs="Arial"/>
        </w:rPr>
        <w:t>.</w:t>
      </w:r>
    </w:p>
    <w:p w14:paraId="54A5FB5E" w14:textId="4C02A6B7" w:rsidR="00887E2A" w:rsidRPr="00511CF2" w:rsidRDefault="00887E2A" w:rsidP="00511CF2">
      <w:pPr>
        <w:pStyle w:val="Body"/>
        <w:spacing w:after="0"/>
        <w:ind w:firstLine="720"/>
        <w:rPr>
          <w:rFonts w:ascii="Arial" w:hAnsi="Arial" w:cs="Arial"/>
        </w:rPr>
      </w:pPr>
      <w:r w:rsidRPr="00887E2A">
        <w:rPr>
          <w:rFonts w:ascii="Arial" w:hAnsi="Arial" w:cs="Arial"/>
          <w:highlight w:val="yellow"/>
        </w:rPr>
        <w:t xml:space="preserve">Recent advancements in 5G MIMO antenna design have focused on enhancing spectral efficiency, minimizing mutual coupling, and optimizing beamforming capabilities to address the demands of high-speed, low-latency </w:t>
      </w:r>
      <w:proofErr w:type="gramStart"/>
      <w:r w:rsidRPr="00887E2A">
        <w:rPr>
          <w:rFonts w:ascii="Arial" w:hAnsi="Arial" w:cs="Arial"/>
          <w:highlight w:val="yellow"/>
        </w:rPr>
        <w:t>communication</w:t>
      </w:r>
      <w:r w:rsidR="00C8797D">
        <w:rPr>
          <w:rFonts w:ascii="Arial" w:hAnsi="Arial" w:cs="Arial"/>
          <w:highlight w:val="yellow"/>
        </w:rPr>
        <w:t>[</w:t>
      </w:r>
      <w:proofErr w:type="gramEnd"/>
      <w:r w:rsidR="00C8797D">
        <w:rPr>
          <w:rFonts w:ascii="Arial" w:hAnsi="Arial" w:cs="Arial"/>
          <w:highlight w:val="yellow"/>
        </w:rPr>
        <w:t>97]</w:t>
      </w:r>
      <w:r w:rsidRPr="00887E2A">
        <w:rPr>
          <w:rFonts w:ascii="Arial" w:hAnsi="Arial" w:cs="Arial"/>
          <w:highlight w:val="yellow"/>
        </w:rPr>
        <w:t xml:space="preserve">. A prominent technique involves the integration of metasurface-based structures to manipulate electromagnetic waves, enabling compact, wideband antennas with improved gain and reduced interference. For instance, reconfigurable MIMO systems using PIN diodes or MEMS switches dynamically adjust operating frequencies or radiation patterns, adapting to varying channel conditions in real </w:t>
      </w:r>
      <w:proofErr w:type="gramStart"/>
      <w:r w:rsidRPr="00887E2A">
        <w:rPr>
          <w:rFonts w:ascii="Arial" w:hAnsi="Arial" w:cs="Arial"/>
          <w:highlight w:val="yellow"/>
        </w:rPr>
        <w:t>time</w:t>
      </w:r>
      <w:r w:rsidR="00C8797D">
        <w:rPr>
          <w:rFonts w:ascii="Arial" w:hAnsi="Arial" w:cs="Arial"/>
          <w:highlight w:val="yellow"/>
        </w:rPr>
        <w:t>[</w:t>
      </w:r>
      <w:proofErr w:type="gramEnd"/>
      <w:r w:rsidR="00C8797D">
        <w:rPr>
          <w:rFonts w:ascii="Arial" w:hAnsi="Arial" w:cs="Arial"/>
          <w:highlight w:val="yellow"/>
        </w:rPr>
        <w:t>98]</w:t>
      </w:r>
      <w:r w:rsidRPr="00887E2A">
        <w:rPr>
          <w:rFonts w:ascii="Arial" w:hAnsi="Arial" w:cs="Arial"/>
          <w:highlight w:val="yellow"/>
        </w:rPr>
        <w:t xml:space="preserve">. Decoupling techniques, such as defected ground structures (DGS) and parasitic elements, have been employed to mitigate mutual coupling between closely spaced antenna elements, preserving envelope correlation coefficient (ECC) values below 0.05 for robust spatial </w:t>
      </w:r>
      <w:proofErr w:type="gramStart"/>
      <w:r w:rsidRPr="00887E2A">
        <w:rPr>
          <w:rFonts w:ascii="Arial" w:hAnsi="Arial" w:cs="Arial"/>
          <w:highlight w:val="yellow"/>
        </w:rPr>
        <w:t>diversity</w:t>
      </w:r>
      <w:r w:rsidR="00C8797D">
        <w:rPr>
          <w:rFonts w:ascii="Arial" w:hAnsi="Arial" w:cs="Arial"/>
          <w:highlight w:val="yellow"/>
        </w:rPr>
        <w:t>[</w:t>
      </w:r>
      <w:proofErr w:type="gramEnd"/>
      <w:r w:rsidR="00C8797D">
        <w:rPr>
          <w:rFonts w:ascii="Arial" w:hAnsi="Arial" w:cs="Arial"/>
          <w:highlight w:val="yellow"/>
        </w:rPr>
        <w:t>99]</w:t>
      </w:r>
      <w:r w:rsidRPr="00887E2A">
        <w:rPr>
          <w:rFonts w:ascii="Arial" w:hAnsi="Arial" w:cs="Arial"/>
          <w:highlight w:val="yellow"/>
        </w:rPr>
        <w:t xml:space="preserve">. Additionally, substrate-integrated waveguide (SIW) technology has gained traction for its low-loss characteristics at </w:t>
      </w:r>
      <w:proofErr w:type="spellStart"/>
      <w:r w:rsidRPr="00887E2A">
        <w:rPr>
          <w:rFonts w:ascii="Arial" w:hAnsi="Arial" w:cs="Arial"/>
          <w:highlight w:val="yellow"/>
        </w:rPr>
        <w:t>mmWave</w:t>
      </w:r>
      <w:proofErr w:type="spellEnd"/>
      <w:r w:rsidRPr="00887E2A">
        <w:rPr>
          <w:rFonts w:ascii="Arial" w:hAnsi="Arial" w:cs="Arial"/>
          <w:highlight w:val="yellow"/>
        </w:rPr>
        <w:t xml:space="preserve"> frequencies (24–40 GHz), facilitating high-efficiency arrays with stable radiation patterns. Machine learning-driven optimization tools, such as genetic algorithms and neural networks, are increasingly used to automate parameter tuning for impedance matching and bandwidth enhancement, reducing design cycles. Material innovations, including liquid crystal polymer (LCP) substrates and 3D-printed dielectric resonators, further enable lightweight, conformal designs suitable for IoT and vehicular applications. However, challenges persist in balancing miniaturization with thermal </w:t>
      </w:r>
      <w:r w:rsidRPr="00887E2A">
        <w:rPr>
          <w:rFonts w:ascii="Arial" w:hAnsi="Arial" w:cs="Arial"/>
          <w:highlight w:val="yellow"/>
        </w:rPr>
        <w:lastRenderedPageBreak/>
        <w:t>stability, particularly for high-power scenarios. These advancements collectively aim to meet 5G’s stringent requirements while paving the way for 6G integration</w:t>
      </w:r>
      <w:r w:rsidR="005402A2">
        <w:rPr>
          <w:rFonts w:ascii="Arial" w:hAnsi="Arial" w:cs="Arial"/>
          <w:highlight w:val="yellow"/>
        </w:rPr>
        <w:t xml:space="preserve"> </w:t>
      </w:r>
      <w:r w:rsidR="00C8797D">
        <w:rPr>
          <w:rFonts w:ascii="Arial" w:hAnsi="Arial" w:cs="Arial"/>
          <w:highlight w:val="yellow"/>
        </w:rPr>
        <w:t>[100]</w:t>
      </w:r>
      <w:r w:rsidRPr="00887E2A">
        <w:rPr>
          <w:rFonts w:ascii="Arial" w:hAnsi="Arial" w:cs="Arial"/>
          <w:highlight w:val="yellow"/>
        </w:rPr>
        <w:t>.</w:t>
      </w:r>
    </w:p>
    <w:p w14:paraId="70122851" w14:textId="77777777" w:rsidR="00511CF2" w:rsidRPr="00511CF2" w:rsidRDefault="00511CF2" w:rsidP="00511CF2">
      <w:pPr>
        <w:pStyle w:val="Body"/>
        <w:spacing w:after="0"/>
        <w:ind w:firstLine="720"/>
        <w:rPr>
          <w:rFonts w:ascii="Arial" w:hAnsi="Arial" w:cs="Arial"/>
        </w:rPr>
      </w:pPr>
      <w:r w:rsidRPr="00511CF2">
        <w:rPr>
          <w:rFonts w:ascii="Arial" w:hAnsi="Arial" w:cs="Arial"/>
        </w:rPr>
        <w:t>The paper is structured as follows: Section II provides an overview of 5G antennas, detailing their categorization and performance enhancement methods. Section III presents benchmark research on antenna optimization, including a critical review of recent approaches. Section IV summarizes key findings, while Section V concludes the study.</w:t>
      </w:r>
    </w:p>
    <w:p w14:paraId="03DA8A9D" w14:textId="77777777" w:rsidR="00CE7710" w:rsidRPr="00FB3A86" w:rsidRDefault="00CE7710" w:rsidP="00441B6F">
      <w:pPr>
        <w:pStyle w:val="Body"/>
        <w:spacing w:after="0"/>
        <w:rPr>
          <w:rFonts w:ascii="Arial" w:hAnsi="Arial" w:cs="Arial"/>
        </w:rPr>
      </w:pPr>
    </w:p>
    <w:p w14:paraId="335FB019" w14:textId="5DDFE290" w:rsidR="007F7B32" w:rsidRDefault="00902823" w:rsidP="00441B6F">
      <w:pPr>
        <w:pStyle w:val="AbstHead"/>
        <w:spacing w:after="0"/>
        <w:jc w:val="both"/>
        <w:rPr>
          <w:rFonts w:ascii="Arial" w:hAnsi="Arial" w:cs="Arial"/>
        </w:rPr>
      </w:pPr>
      <w:r>
        <w:rPr>
          <w:rFonts w:ascii="Arial" w:hAnsi="Arial" w:cs="Arial"/>
        </w:rPr>
        <w:t xml:space="preserve">2. </w:t>
      </w:r>
      <w:r w:rsidR="00E25926" w:rsidRPr="00E25926">
        <w:rPr>
          <w:rFonts w:ascii="Arial" w:hAnsi="Arial" w:cs="Arial"/>
        </w:rPr>
        <w:t xml:space="preserve">5G antennas: overview, categorization and optimization methods  </w:t>
      </w:r>
    </w:p>
    <w:p w14:paraId="78F38FA9" w14:textId="77777777" w:rsidR="00790ADA" w:rsidRPr="00FB3A86" w:rsidRDefault="00790ADA" w:rsidP="00441B6F">
      <w:pPr>
        <w:pStyle w:val="AbstHead"/>
        <w:spacing w:after="0"/>
        <w:jc w:val="both"/>
        <w:rPr>
          <w:rFonts w:ascii="Arial" w:hAnsi="Arial" w:cs="Arial"/>
        </w:rPr>
      </w:pPr>
    </w:p>
    <w:p w14:paraId="7866DAC4" w14:textId="506C7D7B" w:rsidR="00FF639D" w:rsidRPr="00FF639D" w:rsidRDefault="00E25926" w:rsidP="00FF639D">
      <w:pPr>
        <w:pStyle w:val="Body"/>
        <w:spacing w:after="0"/>
        <w:ind w:firstLine="720"/>
        <w:rPr>
          <w:rFonts w:ascii="Arial" w:hAnsi="Arial" w:cs="Arial"/>
        </w:rPr>
      </w:pPr>
      <w:r w:rsidRPr="00E25926">
        <w:rPr>
          <w:rFonts w:ascii="Arial" w:hAnsi="Arial" w:cs="Arial"/>
        </w:rPr>
        <w:t xml:space="preserve">In 5G networks, antennas are crucial for maintaining reliable connections between devices and the network, utilizing technologies like Beamforming and Massive MIMO for optimization. Efficient antenna design affects coverage area, reach, and signal propagation parameters, such as distance and throughput. Proper deployment enhances user experiences. 5G uses various frequency bands, necessitating antennas that perform well across them for improved spectral efficiency. The design of antennas directly impacts network capacity, data rates, latency, and throughput. Advancement in antenna technologies boosts 5G with enhanced gain, bandwidth, and interference management, delivering faster speeds. Densely deployed small cells with compact antennas are essential for seamless connectivity in high-capacity locations, minimizing </w:t>
      </w:r>
      <w:r w:rsidR="005402A2" w:rsidRPr="00E25926">
        <w:rPr>
          <w:rFonts w:ascii="Arial" w:hAnsi="Arial" w:cs="Arial"/>
        </w:rPr>
        <w:t>interference.</w:t>
      </w:r>
      <w:r w:rsidR="005402A2" w:rsidRPr="00FF639D">
        <w:rPr>
          <w:rFonts w:ascii="Arial" w:hAnsi="Arial" w:cs="Arial"/>
        </w:rPr>
        <w:t xml:space="preserve"> The</w:t>
      </w:r>
      <w:r w:rsidR="00FF639D" w:rsidRPr="00FF639D">
        <w:rPr>
          <w:rFonts w:ascii="Arial" w:hAnsi="Arial" w:cs="Arial"/>
        </w:rPr>
        <w:t xml:space="preserve"> antennas in 5G technology are categorized in two ways one is based on the Input and Output Ports while the other category is based on the types of antenna </w:t>
      </w:r>
      <w:r w:rsidR="00B00033" w:rsidRPr="00FF639D">
        <w:rPr>
          <w:rFonts w:ascii="Arial" w:hAnsi="Arial" w:cs="Arial"/>
        </w:rPr>
        <w:t>structure. As</w:t>
      </w:r>
      <w:r w:rsidR="00FF639D" w:rsidRPr="00FF639D">
        <w:rPr>
          <w:rFonts w:ascii="Arial" w:hAnsi="Arial" w:cs="Arial"/>
        </w:rPr>
        <w:t xml:space="preserve"> shown in figure 3, based on the number of ports at input and output, the antennas are categorized as Single Input Single Output (SISO) and Multiple Input Multiple Output (MIMO) [3]. </w:t>
      </w:r>
    </w:p>
    <w:p w14:paraId="7EAA4E05" w14:textId="0269E07A" w:rsidR="00FF639D" w:rsidRDefault="00FF639D" w:rsidP="00FF639D">
      <w:pPr>
        <w:pStyle w:val="Body"/>
        <w:spacing w:after="0"/>
        <w:ind w:firstLine="720"/>
        <w:rPr>
          <w:rFonts w:ascii="Arial" w:hAnsi="Arial" w:cs="Arial"/>
        </w:rPr>
      </w:pPr>
      <w:r w:rsidRPr="00FF639D">
        <w:rPr>
          <w:rFonts w:ascii="Arial" w:hAnsi="Arial" w:cs="Arial"/>
        </w:rPr>
        <w:t xml:space="preserve">Single Input Single Output (SISO) antennas are fundamental in 5G and other wireless systems. They can be single or multi-element, making them easy and cheap to implement, ideal for constrained devices or budgets. However, as the size of a single element increases for higher </w:t>
      </w:r>
      <w:r w:rsidR="005402A2" w:rsidRPr="00FF639D">
        <w:rPr>
          <w:rFonts w:ascii="Arial" w:hAnsi="Arial" w:cs="Arial"/>
        </w:rPr>
        <w:t>gain [</w:t>
      </w:r>
      <w:r w:rsidRPr="00FF639D">
        <w:rPr>
          <w:rFonts w:ascii="Arial" w:hAnsi="Arial" w:cs="Arial"/>
        </w:rPr>
        <w:t xml:space="preserve">4], challenges arise at frequencies above 6 GHz, leading to propagation losses and reduced quality of service. While SISO antennas are </w:t>
      </w:r>
      <w:r w:rsidR="005402A2" w:rsidRPr="00FF639D">
        <w:rPr>
          <w:rFonts w:ascii="Arial" w:hAnsi="Arial" w:cs="Arial"/>
        </w:rPr>
        <w:t>simple [</w:t>
      </w:r>
      <w:r w:rsidRPr="00FF639D">
        <w:rPr>
          <w:rFonts w:ascii="Arial" w:hAnsi="Arial" w:cs="Arial"/>
        </w:rPr>
        <w:t xml:space="preserve">5], they are limited compared to more advanced configurations like Multiple Input Multiple Output (MIMO) and Massive MIMO, which use multiple antennas to enhance coverage, capacity, and signal quality, improving overall network performance. Multi-element antennas increase gain but at the cost of greater bulk and </w:t>
      </w:r>
      <w:r w:rsidR="005402A2" w:rsidRPr="00FF639D">
        <w:rPr>
          <w:rFonts w:ascii="Arial" w:hAnsi="Arial" w:cs="Arial"/>
        </w:rPr>
        <w:t>complexity [</w:t>
      </w:r>
      <w:r w:rsidRPr="00FF639D">
        <w:rPr>
          <w:rFonts w:ascii="Arial" w:hAnsi="Arial" w:cs="Arial"/>
        </w:rPr>
        <w:t>6].</w:t>
      </w:r>
    </w:p>
    <w:p w14:paraId="47AFD4BE" w14:textId="56895C4E" w:rsidR="00FF639D" w:rsidRPr="00FF639D" w:rsidRDefault="00FF639D" w:rsidP="00FF639D">
      <w:pPr>
        <w:pStyle w:val="Body"/>
        <w:spacing w:after="0"/>
        <w:ind w:firstLine="720"/>
        <w:rPr>
          <w:rFonts w:ascii="Arial" w:hAnsi="Arial" w:cs="Arial"/>
        </w:rPr>
      </w:pPr>
      <w:r w:rsidRPr="00FF639D">
        <w:rPr>
          <w:rFonts w:ascii="Arial" w:hAnsi="Arial" w:cs="Arial"/>
        </w:rPr>
        <w:t xml:space="preserve">MIMO technology employs multiple antennas at both ends of a communication channel, such as in 5G base stations and smartphones. One key advantage is spatial multiplexing, which enables the simultaneous transmission of multiple data streams, thereby increasing the wireless channel's capacity and data rates. By leveraging multiple antennas, MIMO markedly improves the data speeds, coverage, and overall performance of 5G networks. This leads to higher throughput, enhanced reliability, reduced latency, and better spectral efficiency. MIMO is essential for meeting the demands of 5G, supporting applications such as HD video streaming, virtual reality, and IoT connectivity. By optimizing antenna deployment, MIMO boosts channel capacity through intelligent signal </w:t>
      </w:r>
      <w:r w:rsidR="005402A2" w:rsidRPr="00FF639D">
        <w:rPr>
          <w:rFonts w:ascii="Arial" w:hAnsi="Arial" w:cs="Arial"/>
        </w:rPr>
        <w:t>transmission [</w:t>
      </w:r>
      <w:r w:rsidRPr="00FF639D">
        <w:rPr>
          <w:rFonts w:ascii="Arial" w:hAnsi="Arial" w:cs="Arial"/>
        </w:rPr>
        <w:t>7]. To minimize antenna numbers, multiband antennas serve various wireless needs. Wideband and multiband MIMO antennas can be categorized by their frequency band and involve configurations with or without metal rims. Metal rim antennas enhance durability and aesthetics for mobile devices.</w:t>
      </w:r>
    </w:p>
    <w:p w14:paraId="21F68455" w14:textId="77777777" w:rsidR="00790ADA" w:rsidRDefault="00790ADA" w:rsidP="00441B6F">
      <w:pPr>
        <w:pStyle w:val="Body"/>
        <w:spacing w:after="0"/>
        <w:rPr>
          <w:rFonts w:ascii="Arial" w:hAnsi="Arial" w:cs="Arial"/>
        </w:rPr>
      </w:pPr>
    </w:p>
    <w:p w14:paraId="39C3B5B3" w14:textId="7C9972D9" w:rsidR="00B00033" w:rsidRDefault="00B00033" w:rsidP="00A43FC2">
      <w:pPr>
        <w:pStyle w:val="Body"/>
        <w:spacing w:after="0"/>
        <w:jc w:val="center"/>
        <w:rPr>
          <w:rFonts w:ascii="Arial" w:hAnsi="Arial" w:cs="Arial"/>
        </w:rPr>
      </w:pPr>
      <w:r>
        <w:rPr>
          <w:rFonts w:ascii="Times New Roman" w:hAnsi="Times New Roman"/>
          <w:noProof/>
          <w:sz w:val="24"/>
          <w:szCs w:val="24"/>
          <w:lang w:bidi="mr-IN"/>
        </w:rPr>
        <w:lastRenderedPageBreak/>
        <w:drawing>
          <wp:inline distT="0" distB="0" distL="0" distR="0" wp14:anchorId="25D7ED8A" wp14:editId="4EC539DF">
            <wp:extent cx="5105400" cy="173331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2484" cy="1742507"/>
                    </a:xfrm>
                    <a:prstGeom prst="rect">
                      <a:avLst/>
                    </a:prstGeom>
                    <a:noFill/>
                  </pic:spPr>
                </pic:pic>
              </a:graphicData>
            </a:graphic>
          </wp:inline>
        </w:drawing>
      </w:r>
    </w:p>
    <w:p w14:paraId="33CECA8D" w14:textId="77D91C99" w:rsidR="00B00033" w:rsidRDefault="00B00033" w:rsidP="00B00033">
      <w:pPr>
        <w:pStyle w:val="Body"/>
        <w:spacing w:after="0"/>
        <w:jc w:val="center"/>
        <w:rPr>
          <w:rFonts w:ascii="Arial" w:hAnsi="Arial" w:cs="Arial"/>
          <w:b/>
          <w:bCs/>
        </w:rPr>
      </w:pPr>
      <w:r w:rsidRPr="00B00033">
        <w:rPr>
          <w:rFonts w:ascii="Arial" w:hAnsi="Arial" w:cs="Arial"/>
          <w:b/>
          <w:bCs/>
        </w:rPr>
        <w:t xml:space="preserve">Figure </w:t>
      </w:r>
      <w:proofErr w:type="gramStart"/>
      <w:r w:rsidRPr="00B00033">
        <w:rPr>
          <w:rFonts w:ascii="Arial" w:hAnsi="Arial" w:cs="Arial"/>
          <w:b/>
          <w:bCs/>
        </w:rPr>
        <w:t>3 :</w:t>
      </w:r>
      <w:proofErr w:type="gramEnd"/>
      <w:r w:rsidRPr="00B00033">
        <w:rPr>
          <w:rFonts w:ascii="Arial" w:hAnsi="Arial" w:cs="Arial"/>
          <w:b/>
          <w:bCs/>
        </w:rPr>
        <w:t xml:space="preserve"> Antenna Categorization based on input and output ports</w:t>
      </w:r>
    </w:p>
    <w:p w14:paraId="0A0A5D19" w14:textId="77777777" w:rsidR="00763599" w:rsidRDefault="00763599" w:rsidP="00B00033">
      <w:pPr>
        <w:pStyle w:val="Body"/>
        <w:spacing w:after="0"/>
        <w:jc w:val="center"/>
        <w:rPr>
          <w:rFonts w:ascii="Arial" w:hAnsi="Arial" w:cs="Arial"/>
          <w:b/>
          <w:bCs/>
        </w:rPr>
      </w:pPr>
    </w:p>
    <w:p w14:paraId="126100C4" w14:textId="53B9C828" w:rsidR="00763599" w:rsidRDefault="00763599" w:rsidP="00763599">
      <w:pPr>
        <w:spacing w:line="360" w:lineRule="auto"/>
        <w:jc w:val="both"/>
        <w:rPr>
          <w:rFonts w:ascii="Arial" w:hAnsi="Arial" w:cs="Arial"/>
        </w:rPr>
      </w:pPr>
      <w:r w:rsidRPr="00763599">
        <w:rPr>
          <w:rFonts w:ascii="Arial" w:hAnsi="Arial" w:cs="Arial"/>
        </w:rPr>
        <w:t xml:space="preserve">Figure 4 shows </w:t>
      </w:r>
      <w:r w:rsidR="005402A2" w:rsidRPr="00763599">
        <w:rPr>
          <w:rFonts w:ascii="Arial" w:hAnsi="Arial" w:cs="Arial"/>
        </w:rPr>
        <w:t>another</w:t>
      </w:r>
      <w:r w:rsidRPr="00763599">
        <w:rPr>
          <w:rFonts w:ascii="Arial" w:hAnsi="Arial" w:cs="Arial"/>
        </w:rPr>
        <w:t xml:space="preserve"> popular method for antenna categorization which is based upon the types of </w:t>
      </w:r>
      <w:proofErr w:type="gramStart"/>
      <w:r w:rsidRPr="00763599">
        <w:rPr>
          <w:rFonts w:ascii="Arial" w:hAnsi="Arial" w:cs="Arial"/>
        </w:rPr>
        <w:t>antenna</w:t>
      </w:r>
      <w:proofErr w:type="gramEnd"/>
      <w:r w:rsidRPr="00763599">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F26B10" w14:paraId="7B873EB7" w14:textId="77777777" w:rsidTr="007A704A">
        <w:tc>
          <w:tcPr>
            <w:tcW w:w="9016" w:type="dxa"/>
          </w:tcPr>
          <w:p w14:paraId="4EF3D6E0" w14:textId="77777777" w:rsidR="00F26B10" w:rsidRDefault="00F26B10" w:rsidP="007A704A">
            <w:pPr>
              <w:spacing w:line="360" w:lineRule="auto"/>
              <w:jc w:val="center"/>
              <w:rPr>
                <w:rFonts w:ascii="Times New Roman" w:eastAsia="Times New Roman" w:hAnsi="Times New Roman"/>
                <w:sz w:val="24"/>
                <w:szCs w:val="24"/>
              </w:rPr>
            </w:pPr>
            <w:r>
              <w:rPr>
                <w:rFonts w:ascii="Times New Roman" w:hAnsi="Times New Roman"/>
                <w:noProof/>
                <w:sz w:val="24"/>
                <w:szCs w:val="24"/>
                <w:lang w:bidi="mr-IN"/>
              </w:rPr>
              <w:drawing>
                <wp:inline distT="0" distB="0" distL="0" distR="0" wp14:anchorId="16E9CBBE" wp14:editId="1E053339">
                  <wp:extent cx="4628035"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15" r="14739"/>
                          <a:stretch/>
                        </pic:blipFill>
                        <pic:spPr bwMode="auto">
                          <a:xfrm>
                            <a:off x="0" y="0"/>
                            <a:ext cx="4691159" cy="14096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6B10" w14:paraId="105B3AC2" w14:textId="77777777" w:rsidTr="007A704A">
        <w:tc>
          <w:tcPr>
            <w:tcW w:w="9016" w:type="dxa"/>
          </w:tcPr>
          <w:p w14:paraId="0E7DEF8A" w14:textId="77777777" w:rsidR="00F26B10" w:rsidRPr="00A43FC2" w:rsidRDefault="00F26B10" w:rsidP="007A704A">
            <w:pPr>
              <w:spacing w:line="360" w:lineRule="auto"/>
              <w:jc w:val="center"/>
              <w:rPr>
                <w:rFonts w:ascii="Arial" w:eastAsia="Times New Roman" w:hAnsi="Arial" w:cs="Arial"/>
                <w:b/>
                <w:bCs/>
                <w:sz w:val="20"/>
                <w:szCs w:val="20"/>
              </w:rPr>
            </w:pPr>
            <w:r w:rsidRPr="00A43FC2">
              <w:rPr>
                <w:rFonts w:ascii="Arial" w:eastAsia="Times New Roman" w:hAnsi="Arial" w:cs="Arial"/>
                <w:b/>
                <w:bCs/>
                <w:sz w:val="20"/>
                <w:szCs w:val="20"/>
              </w:rPr>
              <w:t>Figure 4: Categorization Based on antenna types</w:t>
            </w:r>
          </w:p>
        </w:tc>
      </w:tr>
    </w:tbl>
    <w:p w14:paraId="544D7B44" w14:textId="5B3FC4A3" w:rsidR="00F26B10" w:rsidRPr="00763599" w:rsidRDefault="00F26B10" w:rsidP="00763599">
      <w:pPr>
        <w:spacing w:line="360" w:lineRule="auto"/>
        <w:jc w:val="both"/>
        <w:rPr>
          <w:rFonts w:ascii="Arial" w:hAnsi="Arial" w:cs="Arial"/>
        </w:rPr>
      </w:pPr>
    </w:p>
    <w:p w14:paraId="4D3C3922" w14:textId="560A58FD" w:rsidR="00A43FC2" w:rsidRDefault="00B750A7" w:rsidP="00A43FC2">
      <w:pPr>
        <w:pStyle w:val="Body"/>
        <w:spacing w:after="0"/>
        <w:ind w:firstLine="720"/>
        <w:rPr>
          <w:rFonts w:ascii="Arial" w:hAnsi="Arial" w:cs="Arial"/>
        </w:rPr>
      </w:pPr>
      <w:r w:rsidRPr="00B750A7">
        <w:rPr>
          <w:rFonts w:ascii="Arial" w:hAnsi="Arial" w:cs="Arial"/>
        </w:rPr>
        <w:t>A typical type of antenna found in communication via wireless systems, including 5G networks, is the monopole antenna. A single radiating element plus a ground plane make up the basic and extensively used antenna structure</w:t>
      </w:r>
      <w:r w:rsidR="00DF55EA">
        <w:rPr>
          <w:rFonts w:ascii="Arial" w:hAnsi="Arial" w:cs="Arial"/>
        </w:rPr>
        <w:t xml:space="preserve"> </w:t>
      </w:r>
      <w:r w:rsidRPr="00B750A7">
        <w:rPr>
          <w:rFonts w:ascii="Arial" w:hAnsi="Arial" w:cs="Arial"/>
        </w:rPr>
        <w:t xml:space="preserve">[9]. There are two popular types on monopole antenna configurations based on their length, if the length is one fourth of the wavelength, then it is called </w:t>
      </w:r>
      <w:r w:rsidR="005402A2">
        <w:rPr>
          <w:rFonts w:ascii="Arial" w:hAnsi="Arial" w:cs="Arial"/>
        </w:rPr>
        <w:t xml:space="preserve">a </w:t>
      </w:r>
      <w:r w:rsidRPr="00B750A7">
        <w:rPr>
          <w:rFonts w:ascii="Arial" w:hAnsi="Arial" w:cs="Arial"/>
        </w:rPr>
        <w:t>quarter wave monopole while if the length is half of the wavelength, then it refers to have wave monopole antenna. Monopole antennas are suited for a wide range of practical applications due to their simple design, easy installation, and omnidirectional coverage. Several variations were proposed in the literature that modify the fundamental structure into various shapes such as conical, spiral, and others according on the applications and requirements [10]</w:t>
      </w:r>
      <w:r w:rsidR="005402A2">
        <w:rPr>
          <w:rFonts w:ascii="Arial" w:hAnsi="Arial" w:cs="Arial"/>
        </w:rPr>
        <w:t>-</w:t>
      </w:r>
      <w:r w:rsidRPr="00B750A7">
        <w:rPr>
          <w:rFonts w:ascii="Arial" w:hAnsi="Arial" w:cs="Arial"/>
        </w:rPr>
        <w:t>[11</w:t>
      </w:r>
      <w:r w:rsidR="005402A2" w:rsidRPr="00B750A7">
        <w:rPr>
          <w:rFonts w:ascii="Arial" w:hAnsi="Arial" w:cs="Arial"/>
        </w:rPr>
        <w:t>].</w:t>
      </w:r>
      <w:r w:rsidR="005402A2" w:rsidRPr="009474F1">
        <w:rPr>
          <w:rFonts w:ascii="Arial" w:hAnsi="Arial" w:cs="Arial"/>
        </w:rPr>
        <w:t xml:space="preserve"> Dipole</w:t>
      </w:r>
      <w:r w:rsidR="009474F1" w:rsidRPr="009474F1">
        <w:rPr>
          <w:rFonts w:ascii="Arial" w:hAnsi="Arial" w:cs="Arial"/>
        </w:rPr>
        <w:t xml:space="preserve"> Antenna:</w:t>
      </w:r>
      <w:r w:rsidR="009474F1">
        <w:rPr>
          <w:rFonts w:ascii="Arial" w:hAnsi="Arial" w:cs="Arial"/>
        </w:rPr>
        <w:t xml:space="preserve"> </w:t>
      </w:r>
      <w:r w:rsidR="009474F1" w:rsidRPr="009474F1">
        <w:rPr>
          <w:rFonts w:ascii="Arial" w:hAnsi="Arial" w:cs="Arial"/>
        </w:rPr>
        <w:t>Comprising two symmetrical conductive elements (each ~λ/4 long), half-wavelength dipoles resonate at half the operating frequency’s wavelength [12][13]. They radiate omnidirectionally perpendicular to their axis. Variants like folded dipoles enhance impedance matching, while log-periodic arrays (LPDAs) offer wideband coverage</w:t>
      </w:r>
      <w:r w:rsidR="007C70D9">
        <w:rPr>
          <w:rFonts w:ascii="Arial" w:hAnsi="Arial" w:cs="Arial"/>
        </w:rPr>
        <w:t>.</w:t>
      </w:r>
      <w:r w:rsidR="00461420">
        <w:rPr>
          <w:rFonts w:ascii="Arial" w:hAnsi="Arial" w:cs="Arial"/>
        </w:rPr>
        <w:t xml:space="preserve"> </w:t>
      </w:r>
      <w:r w:rsidR="009474F1" w:rsidRPr="009474F1">
        <w:rPr>
          <w:rFonts w:ascii="Arial" w:hAnsi="Arial" w:cs="Arial"/>
        </w:rPr>
        <w:t>Magneto-Electric (ME) Dipole Antenna:</w:t>
      </w:r>
      <w:r w:rsidR="00461420">
        <w:rPr>
          <w:rFonts w:ascii="Arial" w:hAnsi="Arial" w:cs="Arial"/>
        </w:rPr>
        <w:t xml:space="preserve">  </w:t>
      </w:r>
      <w:r w:rsidR="009474F1" w:rsidRPr="009474F1">
        <w:rPr>
          <w:rFonts w:ascii="Arial" w:hAnsi="Arial" w:cs="Arial"/>
        </w:rPr>
        <w:t>Combines a planar electric dipole with a vertically shorted quarter-wave patch. The magnetic dipole is fed from the substrate’s underside [14]</w:t>
      </w:r>
      <w:r w:rsidR="005402A2">
        <w:rPr>
          <w:rFonts w:ascii="Arial" w:hAnsi="Arial" w:cs="Arial"/>
        </w:rPr>
        <w:t>-</w:t>
      </w:r>
      <w:r w:rsidR="009474F1" w:rsidRPr="009474F1">
        <w:rPr>
          <w:rFonts w:ascii="Arial" w:hAnsi="Arial" w:cs="Arial"/>
        </w:rPr>
        <w:t>[17]. Research focuses on height reduction, alternative feeding methods, and polarization diversity.</w:t>
      </w:r>
      <w:r w:rsidR="00461420">
        <w:rPr>
          <w:rFonts w:ascii="Arial" w:hAnsi="Arial" w:cs="Arial"/>
        </w:rPr>
        <w:t xml:space="preserve"> </w:t>
      </w:r>
      <w:r w:rsidR="009474F1" w:rsidRPr="009474F1">
        <w:rPr>
          <w:rFonts w:ascii="Arial" w:hAnsi="Arial" w:cs="Arial"/>
        </w:rPr>
        <w:t>Loop Antenna:</w:t>
      </w:r>
      <w:r w:rsidR="00461420">
        <w:rPr>
          <w:rFonts w:ascii="Arial" w:hAnsi="Arial" w:cs="Arial"/>
        </w:rPr>
        <w:t xml:space="preserve"> </w:t>
      </w:r>
      <w:r w:rsidR="009474F1" w:rsidRPr="009474F1">
        <w:rPr>
          <w:rFonts w:ascii="Arial" w:hAnsi="Arial" w:cs="Arial"/>
        </w:rPr>
        <w:t xml:space="preserve">A conductive loop (round, square, etc.), sized as a wavelength fraction, radiates omnidirectionally (small loops) or directionally (larger loops) [18][19]. Challenges include lower gain and susceptibility to </w:t>
      </w:r>
      <w:r w:rsidR="005402A2" w:rsidRPr="009474F1">
        <w:rPr>
          <w:rFonts w:ascii="Arial" w:hAnsi="Arial" w:cs="Arial"/>
        </w:rPr>
        <w:t>interference</w:t>
      </w:r>
      <w:r w:rsidR="005402A2">
        <w:rPr>
          <w:rFonts w:ascii="Arial" w:hAnsi="Arial" w:cs="Arial"/>
        </w:rPr>
        <w:t>. Antipodal</w:t>
      </w:r>
      <w:r w:rsidR="009474F1" w:rsidRPr="009474F1">
        <w:rPr>
          <w:rFonts w:ascii="Arial" w:hAnsi="Arial" w:cs="Arial"/>
        </w:rPr>
        <w:t xml:space="preserve"> Vivaldi Antenna (AVA</w:t>
      </w:r>
      <w:proofErr w:type="gramStart"/>
      <w:r w:rsidR="009474F1" w:rsidRPr="009474F1">
        <w:rPr>
          <w:rFonts w:ascii="Arial" w:hAnsi="Arial" w:cs="Arial"/>
        </w:rPr>
        <w:t>):A</w:t>
      </w:r>
      <w:proofErr w:type="gramEnd"/>
      <w:r w:rsidR="009474F1" w:rsidRPr="009474F1">
        <w:rPr>
          <w:rFonts w:ascii="Arial" w:hAnsi="Arial" w:cs="Arial"/>
        </w:rPr>
        <w:t xml:space="preserve"> tapered slot on a dielectric substrate with trapezoidal geometry, fed at the narrow end. Operates across GHz ranges, offering wideband impedance matching, high gain, and directional radiation [6][20]</w:t>
      </w:r>
      <w:proofErr w:type="gramStart"/>
      <w:r w:rsidR="009474F1" w:rsidRPr="009474F1">
        <w:rPr>
          <w:rFonts w:ascii="Arial" w:hAnsi="Arial" w:cs="Arial"/>
        </w:rPr>
        <w:t>–[</w:t>
      </w:r>
      <w:proofErr w:type="gramEnd"/>
      <w:r w:rsidR="009474F1" w:rsidRPr="009474F1">
        <w:rPr>
          <w:rFonts w:ascii="Arial" w:hAnsi="Arial" w:cs="Arial"/>
        </w:rPr>
        <w:t xml:space="preserve">23].Fractal </w:t>
      </w:r>
      <w:r w:rsidR="005402A2" w:rsidRPr="009474F1">
        <w:rPr>
          <w:rFonts w:ascii="Arial" w:hAnsi="Arial" w:cs="Arial"/>
        </w:rPr>
        <w:t>Antenna: Uses</w:t>
      </w:r>
      <w:r w:rsidR="009474F1" w:rsidRPr="009474F1">
        <w:rPr>
          <w:rFonts w:ascii="Arial" w:hAnsi="Arial" w:cs="Arial"/>
        </w:rPr>
        <w:t xml:space="preserve"> self-similar fractal patterns for miniaturization, multiband operation, and omnidirectional radiation [24][25]. Design </w:t>
      </w:r>
      <w:r w:rsidR="009474F1" w:rsidRPr="009474F1">
        <w:rPr>
          <w:rFonts w:ascii="Arial" w:hAnsi="Arial" w:cs="Arial"/>
        </w:rPr>
        <w:lastRenderedPageBreak/>
        <w:t>complexity requires optimization via simulations.</w:t>
      </w:r>
      <w:r w:rsidR="008260E7">
        <w:rPr>
          <w:rFonts w:ascii="Arial" w:hAnsi="Arial" w:cs="Arial"/>
        </w:rPr>
        <w:t xml:space="preserve"> </w:t>
      </w:r>
      <w:r w:rsidR="009474F1" w:rsidRPr="009474F1">
        <w:rPr>
          <w:rFonts w:ascii="Arial" w:hAnsi="Arial" w:cs="Arial"/>
        </w:rPr>
        <w:t>Inverted F Antenna (IFA</w:t>
      </w:r>
      <w:r w:rsidR="005402A2" w:rsidRPr="009474F1">
        <w:rPr>
          <w:rFonts w:ascii="Arial" w:hAnsi="Arial" w:cs="Arial"/>
        </w:rPr>
        <w:t>): Features</w:t>
      </w:r>
      <w:r w:rsidR="009474F1" w:rsidRPr="009474F1">
        <w:rPr>
          <w:rFonts w:ascii="Arial" w:hAnsi="Arial" w:cs="Arial"/>
        </w:rPr>
        <w:t xml:space="preserve"> vertical and horizontal arms connected to a ground plane. Compact and efficient, it is widely integrated into small wireless devices [26][27].</w:t>
      </w:r>
      <w:r w:rsidR="00F2207F">
        <w:rPr>
          <w:rFonts w:ascii="Arial" w:hAnsi="Arial" w:cs="Arial"/>
        </w:rPr>
        <w:t xml:space="preserve"> </w:t>
      </w:r>
      <w:r w:rsidR="009474F1" w:rsidRPr="009474F1">
        <w:rPr>
          <w:rFonts w:ascii="Arial" w:hAnsi="Arial" w:cs="Arial"/>
        </w:rPr>
        <w:t>Planar Inverted F Antenna (PIFA</w:t>
      </w:r>
      <w:r w:rsidR="005402A2" w:rsidRPr="009474F1">
        <w:rPr>
          <w:rFonts w:ascii="Arial" w:hAnsi="Arial" w:cs="Arial"/>
        </w:rPr>
        <w:t>): A</w:t>
      </w:r>
      <w:r w:rsidR="009474F1" w:rsidRPr="009474F1">
        <w:rPr>
          <w:rFonts w:ascii="Arial" w:hAnsi="Arial" w:cs="Arial"/>
        </w:rPr>
        <w:t xml:space="preserve"> planar variant with an F/L-shaped radiator parallel to the ground plane. Offers wideband performance and is common in mobile devices due to its low-profile design [28][29].</w:t>
      </w:r>
    </w:p>
    <w:p w14:paraId="624AE58C" w14:textId="77777777" w:rsidR="00A43FC2" w:rsidRDefault="00A43FC2" w:rsidP="00A43FC2">
      <w:pPr>
        <w:pStyle w:val="Body"/>
        <w:spacing w:after="0"/>
        <w:ind w:firstLine="720"/>
        <w:rPr>
          <w:rFonts w:ascii="Arial" w:hAnsi="Arial" w:cs="Arial"/>
        </w:rPr>
      </w:pPr>
    </w:p>
    <w:p w14:paraId="4941AD6C" w14:textId="0E02491A" w:rsidR="00461420" w:rsidRDefault="008260E7" w:rsidP="008260E7">
      <w:pPr>
        <w:pStyle w:val="Body"/>
        <w:rPr>
          <w:rFonts w:ascii="Arial" w:hAnsi="Arial" w:cs="Arial"/>
          <w:b/>
          <w:bCs/>
          <w:sz w:val="22"/>
          <w:szCs w:val="22"/>
        </w:rPr>
      </w:pPr>
      <w:r w:rsidRPr="008260E7">
        <w:rPr>
          <w:rFonts w:ascii="Arial" w:hAnsi="Arial" w:cs="Arial"/>
          <w:b/>
          <w:bCs/>
          <w:sz w:val="22"/>
          <w:szCs w:val="22"/>
        </w:rPr>
        <w:t xml:space="preserve">2.1 </w:t>
      </w:r>
      <w:r w:rsidR="00461420" w:rsidRPr="008260E7">
        <w:rPr>
          <w:rFonts w:ascii="Arial" w:hAnsi="Arial" w:cs="Arial"/>
          <w:b/>
          <w:bCs/>
          <w:sz w:val="22"/>
          <w:szCs w:val="22"/>
        </w:rPr>
        <w:t>Performance Enhancement Techniques for 5G Antennas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5774EE" w14:paraId="01123C64" w14:textId="77777777" w:rsidTr="007A704A">
        <w:tc>
          <w:tcPr>
            <w:tcW w:w="9016" w:type="dxa"/>
          </w:tcPr>
          <w:p w14:paraId="47902CC4" w14:textId="77777777" w:rsidR="005774EE" w:rsidRDefault="005774EE" w:rsidP="005774EE">
            <w:pPr>
              <w:spacing w:line="360" w:lineRule="auto"/>
              <w:jc w:val="center"/>
              <w:rPr>
                <w:rFonts w:ascii="Times New Roman" w:eastAsia="Times New Roman" w:hAnsi="Times New Roman"/>
                <w:sz w:val="24"/>
                <w:szCs w:val="24"/>
              </w:rPr>
            </w:pPr>
            <w:r>
              <w:rPr>
                <w:rFonts w:ascii="Times New Roman" w:hAnsi="Times New Roman"/>
                <w:noProof/>
                <w:sz w:val="24"/>
                <w:szCs w:val="24"/>
                <w:lang w:bidi="mr-IN"/>
              </w:rPr>
              <w:drawing>
                <wp:inline distT="0" distB="0" distL="0" distR="0" wp14:anchorId="14409C31" wp14:editId="64D713DB">
                  <wp:extent cx="4987925" cy="9239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474" b="20773"/>
                          <a:stretch/>
                        </pic:blipFill>
                        <pic:spPr bwMode="auto">
                          <a:xfrm>
                            <a:off x="0" y="0"/>
                            <a:ext cx="5019556" cy="9297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4EE" w14:paraId="1F72DACD" w14:textId="77777777" w:rsidTr="007A704A">
        <w:tc>
          <w:tcPr>
            <w:tcW w:w="9016" w:type="dxa"/>
          </w:tcPr>
          <w:p w14:paraId="33A36BFF" w14:textId="77777777" w:rsidR="005774EE" w:rsidRPr="005774EE" w:rsidRDefault="005774EE" w:rsidP="007A704A">
            <w:pPr>
              <w:spacing w:line="360" w:lineRule="auto"/>
              <w:jc w:val="center"/>
              <w:rPr>
                <w:rFonts w:ascii="Arial" w:eastAsia="Times New Roman" w:hAnsi="Arial" w:cs="Arial"/>
                <w:b/>
                <w:bCs/>
                <w:sz w:val="20"/>
                <w:szCs w:val="20"/>
              </w:rPr>
            </w:pPr>
            <w:r w:rsidRPr="005774EE">
              <w:rPr>
                <w:rFonts w:ascii="Arial" w:eastAsia="Times New Roman" w:hAnsi="Arial" w:cs="Arial"/>
                <w:b/>
                <w:bCs/>
                <w:sz w:val="20"/>
                <w:szCs w:val="20"/>
              </w:rPr>
              <w:t>Figure 5: Techniques for performance optimization of 5G Antenna</w:t>
            </w:r>
          </w:p>
        </w:tc>
      </w:tr>
    </w:tbl>
    <w:p w14:paraId="7B59A745" w14:textId="652D1164" w:rsidR="00461420" w:rsidRPr="00461420" w:rsidRDefault="00461420" w:rsidP="008260E7">
      <w:pPr>
        <w:pStyle w:val="Body"/>
        <w:ind w:firstLine="720"/>
        <w:rPr>
          <w:rFonts w:ascii="Arial" w:hAnsi="Arial" w:cs="Arial"/>
        </w:rPr>
      </w:pPr>
      <w:r w:rsidRPr="00461420">
        <w:rPr>
          <w:rFonts w:ascii="Arial" w:hAnsi="Arial" w:cs="Arial"/>
        </w:rPr>
        <w:t>Substrate Selection: Substrate material properties (dielectric constant, loss tangent, thickness) critically influence antenna bandwidth, efficiency, and impedance matching [22]. High dielectric constants enable compact designs but reduce bandwidth, while low loss tangents minimize energy dissipation. Optimal thickness improves radiation patterns and frequency tuning. Multi-layer substrates enhance performance [30]. Mechanical durability and environmental resilience are vital for long-term stability.</w:t>
      </w:r>
      <w:r w:rsidR="008260E7">
        <w:rPr>
          <w:rFonts w:ascii="Arial" w:hAnsi="Arial" w:cs="Arial"/>
        </w:rPr>
        <w:t xml:space="preserve"> </w:t>
      </w:r>
      <w:r w:rsidRPr="00461420">
        <w:rPr>
          <w:rFonts w:ascii="Arial" w:hAnsi="Arial" w:cs="Arial"/>
        </w:rPr>
        <w:t>Corrugation: Periodic surface variations improve bandwidth, gain, radiation patterns, cross-polarization suppression, radar cross-section reduction, and frequency selectivity [6]. Design parameters (geometry, dimensions) depend on application needs.</w:t>
      </w:r>
      <w:r w:rsidR="008260E7">
        <w:rPr>
          <w:rFonts w:ascii="Arial" w:hAnsi="Arial" w:cs="Arial"/>
        </w:rPr>
        <w:t xml:space="preserve"> </w:t>
      </w:r>
      <w:r w:rsidRPr="00461420">
        <w:rPr>
          <w:rFonts w:ascii="Arial" w:hAnsi="Arial" w:cs="Arial"/>
        </w:rPr>
        <w:t>Multi-element Structure: Combining elements enhances gain, bandwidth, polarization diversity, and impedance matching beyond single-element limitations [22]. Configurations are optimized via simulations, considering spacing, feeding networks, and frequency range.</w:t>
      </w:r>
      <w:r w:rsidR="00E7143C">
        <w:rPr>
          <w:rFonts w:ascii="Arial" w:hAnsi="Arial" w:cs="Arial"/>
        </w:rPr>
        <w:t xml:space="preserve"> </w:t>
      </w:r>
      <w:r w:rsidRPr="00461420">
        <w:rPr>
          <w:rFonts w:ascii="Arial" w:hAnsi="Arial" w:cs="Arial"/>
        </w:rPr>
        <w:t>Dielectric Lens: Adjusts radiation patterns by phase/amplitude modulation, boosting gain, directivity, and side-lobe suppression. Lens geometry, refractive index, and material properties determine effectiveness [22].</w:t>
      </w:r>
      <w:r w:rsidR="00E7143C">
        <w:rPr>
          <w:rFonts w:ascii="Arial" w:hAnsi="Arial" w:cs="Arial"/>
        </w:rPr>
        <w:t xml:space="preserve"> </w:t>
      </w:r>
      <w:r w:rsidRPr="00461420">
        <w:rPr>
          <w:rFonts w:ascii="Arial" w:hAnsi="Arial" w:cs="Arial"/>
        </w:rPr>
        <w:t>Mutual Coupling and Decoupling Techniques: Proximity-induced coupling degrades isolation and efficiency. Mitigation strategies include physical isolation, orthogonal placement, shielding, polarization diversity, and impedance matching [31] (Figure 6).</w:t>
      </w:r>
      <w:r w:rsidR="002A4754">
        <w:rPr>
          <w:rFonts w:ascii="Arial" w:hAnsi="Arial" w:cs="Arial"/>
        </w:rPr>
        <w:t xml:space="preserve"> </w:t>
      </w:r>
      <w:r w:rsidR="008260E7">
        <w:rPr>
          <w:rFonts w:ascii="Arial" w:hAnsi="Arial" w:cs="Arial"/>
        </w:rPr>
        <w:t>Figure 5 summarizes these techniques</w:t>
      </w:r>
    </w:p>
    <w:p w14:paraId="39730784" w14:textId="7561D471" w:rsidR="00461420" w:rsidRDefault="001F030A" w:rsidP="001F030A">
      <w:pPr>
        <w:pStyle w:val="Body"/>
        <w:ind w:firstLine="720"/>
        <w:jc w:val="center"/>
        <w:rPr>
          <w:rFonts w:ascii="Arial" w:hAnsi="Arial" w:cs="Arial"/>
        </w:rPr>
      </w:pPr>
      <w:r>
        <w:rPr>
          <w:rFonts w:ascii="Times New Roman" w:hAnsi="Times New Roman"/>
          <w:noProof/>
          <w:sz w:val="24"/>
          <w:szCs w:val="24"/>
          <w:lang w:bidi="mr-IN"/>
        </w:rPr>
        <w:drawing>
          <wp:inline distT="0" distB="0" distL="0" distR="0" wp14:anchorId="451FEC96" wp14:editId="643B6ACE">
            <wp:extent cx="459105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7083" r="16789"/>
                    <a:stretch/>
                  </pic:blipFill>
                  <pic:spPr bwMode="auto">
                    <a:xfrm>
                      <a:off x="0" y="0"/>
                      <a:ext cx="4598310" cy="1764912"/>
                    </a:xfrm>
                    <a:prstGeom prst="rect">
                      <a:avLst/>
                    </a:prstGeom>
                    <a:noFill/>
                    <a:ln>
                      <a:noFill/>
                    </a:ln>
                    <a:extLst>
                      <a:ext uri="{53640926-AAD7-44D8-BBD7-CCE9431645EC}">
                        <a14:shadowObscured xmlns:a14="http://schemas.microsoft.com/office/drawing/2010/main"/>
                      </a:ext>
                    </a:extLst>
                  </pic:spPr>
                </pic:pic>
              </a:graphicData>
            </a:graphic>
          </wp:inline>
        </w:drawing>
      </w:r>
    </w:p>
    <w:p w14:paraId="02962BDB" w14:textId="0F5392BA" w:rsidR="001F030A" w:rsidRPr="001F030A" w:rsidRDefault="001F030A" w:rsidP="001F030A">
      <w:pPr>
        <w:pStyle w:val="Body"/>
        <w:ind w:firstLine="720"/>
        <w:jc w:val="center"/>
        <w:rPr>
          <w:rFonts w:ascii="Arial" w:hAnsi="Arial" w:cs="Arial"/>
          <w:b/>
          <w:bCs/>
        </w:rPr>
      </w:pPr>
      <w:r w:rsidRPr="001F030A">
        <w:rPr>
          <w:rFonts w:ascii="Arial" w:hAnsi="Arial" w:cs="Arial"/>
          <w:b/>
          <w:bCs/>
        </w:rPr>
        <w:t>Figure 6: Mutual Coupling and decoupling Techniques</w:t>
      </w:r>
    </w:p>
    <w:p w14:paraId="028D7060" w14:textId="3EC4DDA8" w:rsidR="00790ADA" w:rsidRPr="00FB3A86" w:rsidRDefault="000A7E9F" w:rsidP="000A7E9F">
      <w:pPr>
        <w:pStyle w:val="Body"/>
        <w:rPr>
          <w:rFonts w:ascii="Arial" w:hAnsi="Arial" w:cs="Arial"/>
        </w:rPr>
      </w:pPr>
      <w:r w:rsidRPr="000A7E9F">
        <w:rPr>
          <w:rFonts w:ascii="Arial" w:hAnsi="Arial" w:cs="Arial"/>
        </w:rPr>
        <w:t xml:space="preserve">Neutralization Lines: Metallic slits/lumped elements between antenna elements reduce mutual coupling and enhance bandwidth. Position-dependent impedance tuning optimizes performance. Electromagnetic bandgap (EBG) structures, with periodic metallic/dielectric </w:t>
      </w:r>
      <w:r w:rsidRPr="000A7E9F">
        <w:rPr>
          <w:rFonts w:ascii="Arial" w:hAnsi="Arial" w:cs="Arial"/>
        </w:rPr>
        <w:lastRenderedPageBreak/>
        <w:t>arrangements, enable multi-bandgap operation for low coupling and high efficiency [31][22].</w:t>
      </w:r>
      <w:r>
        <w:rPr>
          <w:rFonts w:ascii="Arial" w:hAnsi="Arial" w:cs="Arial"/>
        </w:rPr>
        <w:t xml:space="preserve"> </w:t>
      </w:r>
      <w:r w:rsidRPr="000A7E9F">
        <w:rPr>
          <w:rFonts w:ascii="Arial" w:hAnsi="Arial" w:cs="Arial"/>
        </w:rPr>
        <w:t>Dielectric Resonator Antennas (DRA): High gain, efficiency, and dual-band isolation characterize DRAs. Defected Ground Structures (DGS)—slots in the ground plane—improve bandwidth and reduce mutual coupling [31][22].</w:t>
      </w:r>
      <w:r>
        <w:rPr>
          <w:rFonts w:ascii="Arial" w:hAnsi="Arial" w:cs="Arial"/>
        </w:rPr>
        <w:t xml:space="preserve"> </w:t>
      </w:r>
      <w:r w:rsidRPr="000A7E9F">
        <w:rPr>
          <w:rFonts w:ascii="Arial" w:hAnsi="Arial" w:cs="Arial"/>
        </w:rPr>
        <w:t>Slot Elements: Integrated in ground planes/patches to boost impedance bandwidth and gain. Metamaterial-enhanced slots achieve compact size, low coupling, and wide bandwidth [31][22].</w:t>
      </w:r>
      <w:r>
        <w:rPr>
          <w:rFonts w:ascii="Arial" w:hAnsi="Arial" w:cs="Arial"/>
        </w:rPr>
        <w:t xml:space="preserve"> </w:t>
      </w:r>
      <w:r w:rsidRPr="000A7E9F">
        <w:rPr>
          <w:rFonts w:ascii="Arial" w:hAnsi="Arial" w:cs="Arial"/>
        </w:rPr>
        <w:t>Reconfigurable Antennas: Use p-</w:t>
      </w:r>
      <w:proofErr w:type="spellStart"/>
      <w:r w:rsidRPr="000A7E9F">
        <w:rPr>
          <w:rFonts w:ascii="Arial" w:hAnsi="Arial" w:cs="Arial"/>
        </w:rPr>
        <w:t>i</w:t>
      </w:r>
      <w:proofErr w:type="spellEnd"/>
      <w:r w:rsidRPr="000A7E9F">
        <w:rPr>
          <w:rFonts w:ascii="Arial" w:hAnsi="Arial" w:cs="Arial"/>
        </w:rPr>
        <w:t>-n diodes, MEMS, or varactors for frequency agility, low mutual coupling, and high diversity gain. Complementary Split Ring Resonators (CSRR) enhance isolation and miniaturization [32][33][22</w:t>
      </w:r>
      <w:r w:rsidR="00B12334" w:rsidRPr="000A7E9F">
        <w:rPr>
          <w:rFonts w:ascii="Arial" w:hAnsi="Arial" w:cs="Arial"/>
        </w:rPr>
        <w:t>]. Decoupling</w:t>
      </w:r>
      <w:r w:rsidRPr="000A7E9F">
        <w:rPr>
          <w:rFonts w:ascii="Arial" w:hAnsi="Arial" w:cs="Arial"/>
        </w:rPr>
        <w:t xml:space="preserve"> Networks: Passive components (e.g., resonators, transmission lines) between antennas reduce mutual coupling by transforming cross-admittance to imaginary values. Cost-effective for multi-element arrays [31</w:t>
      </w:r>
      <w:r w:rsidR="00B12334" w:rsidRPr="000A7E9F">
        <w:rPr>
          <w:rFonts w:ascii="Arial" w:hAnsi="Arial" w:cs="Arial"/>
        </w:rPr>
        <w:t>]. Electromagnetic</w:t>
      </w:r>
      <w:r w:rsidRPr="000A7E9F">
        <w:rPr>
          <w:rFonts w:ascii="Arial" w:hAnsi="Arial" w:cs="Arial"/>
        </w:rPr>
        <w:t xml:space="preserve"> Bandgap (EBG): Periodic structures suppress unwanted frequencies, enhance directivity, reduce back radiation, and improve bandwidth. Mitigate mutual coupling in dense arrays [22].</w:t>
      </w:r>
      <w:r>
        <w:rPr>
          <w:rFonts w:ascii="Arial" w:hAnsi="Arial" w:cs="Arial"/>
        </w:rPr>
        <w:t xml:space="preserve"> </w:t>
      </w:r>
      <w:r w:rsidRPr="000A7E9F">
        <w:rPr>
          <w:rFonts w:ascii="Arial" w:hAnsi="Arial" w:cs="Arial"/>
        </w:rPr>
        <w:t>Defected Ground Structure (DGS): Ground-plane slots/patterns optimize bandwidth, efficiency, and mutual coupling reduction [22].</w:t>
      </w:r>
    </w:p>
    <w:p w14:paraId="071CD69D" w14:textId="159F0B4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0A7E9F" w:rsidRPr="000A7E9F">
        <w:rPr>
          <w:rFonts w:ascii="Arial" w:hAnsi="Arial" w:cs="Arial"/>
        </w:rPr>
        <w:t>Benchmark research in antenna optimization</w:t>
      </w:r>
    </w:p>
    <w:p w14:paraId="7862004D" w14:textId="77777777" w:rsidR="00790ADA" w:rsidRPr="00FB3A86" w:rsidRDefault="00790ADA" w:rsidP="00441B6F">
      <w:pPr>
        <w:pStyle w:val="Head1"/>
        <w:spacing w:after="0"/>
        <w:jc w:val="both"/>
        <w:rPr>
          <w:rFonts w:ascii="Arial" w:hAnsi="Arial" w:cs="Arial"/>
        </w:rPr>
      </w:pPr>
    </w:p>
    <w:p w14:paraId="780383B7" w14:textId="6E60FAB8" w:rsidR="00790ADA" w:rsidRDefault="003A1060" w:rsidP="006F3AFD">
      <w:pPr>
        <w:pStyle w:val="Body"/>
        <w:spacing w:after="0"/>
        <w:ind w:firstLine="720"/>
        <w:rPr>
          <w:rFonts w:ascii="Arial" w:hAnsi="Arial" w:cs="Arial"/>
        </w:rPr>
      </w:pPr>
      <w:r w:rsidRPr="003A1060">
        <w:rPr>
          <w:rFonts w:ascii="Arial" w:hAnsi="Arial" w:cs="Arial"/>
        </w:rPr>
        <w:t>This section critically analyzes benchmark research in 5G antenna optimization, focusing on contemporary designs. While not exhaustive, it compares modern SISO (single-element/multi-element) and MIMO (multi-element with/without Metal Rim) antennas, categorized as wideband or narrowband (Figure 3). Key advancements in these configurations are discussed.</w:t>
      </w:r>
    </w:p>
    <w:p w14:paraId="29358975" w14:textId="77777777" w:rsidR="00650336" w:rsidRDefault="00650336" w:rsidP="006F3AFD">
      <w:pPr>
        <w:pStyle w:val="Body"/>
        <w:spacing w:after="0"/>
        <w:ind w:firstLine="720"/>
        <w:rPr>
          <w:rFonts w:ascii="Arial" w:hAnsi="Arial" w:cs="Arial"/>
        </w:rPr>
      </w:pPr>
    </w:p>
    <w:p w14:paraId="53E8FAA7" w14:textId="6E516416" w:rsidR="00FB144E" w:rsidRDefault="00FB144E" w:rsidP="00650336">
      <w:pPr>
        <w:pStyle w:val="Body"/>
        <w:spacing w:after="0"/>
        <w:jc w:val="left"/>
        <w:rPr>
          <w:rFonts w:ascii="Arial" w:hAnsi="Arial" w:cs="Arial"/>
          <w:b/>
          <w:bCs/>
          <w:sz w:val="22"/>
          <w:szCs w:val="22"/>
        </w:rPr>
      </w:pPr>
      <w:r w:rsidRPr="00FB144E">
        <w:rPr>
          <w:rFonts w:ascii="Arial" w:hAnsi="Arial" w:cs="Arial"/>
          <w:b/>
          <w:bCs/>
          <w:sz w:val="22"/>
          <w:szCs w:val="22"/>
        </w:rPr>
        <w:t>3.1</w:t>
      </w:r>
      <w:r w:rsidRPr="00FB144E">
        <w:rPr>
          <w:rFonts w:ascii="Arial" w:hAnsi="Arial" w:cs="Arial"/>
          <w:b/>
          <w:bCs/>
          <w:sz w:val="22"/>
          <w:szCs w:val="22"/>
        </w:rPr>
        <w:tab/>
        <w:t xml:space="preserve"> SISO Wideband Antennas</w:t>
      </w:r>
    </w:p>
    <w:p w14:paraId="7FFEFEDF" w14:textId="77777777" w:rsidR="00650336" w:rsidRPr="00FB144E" w:rsidRDefault="00650336" w:rsidP="00650336">
      <w:pPr>
        <w:pStyle w:val="Body"/>
        <w:spacing w:after="0"/>
        <w:jc w:val="left"/>
        <w:rPr>
          <w:rFonts w:ascii="Arial" w:hAnsi="Arial" w:cs="Arial"/>
          <w:b/>
          <w:bCs/>
          <w:sz w:val="22"/>
          <w:szCs w:val="22"/>
        </w:rPr>
      </w:pPr>
    </w:p>
    <w:p w14:paraId="4E1969DB" w14:textId="77777777" w:rsidR="006F3AFD" w:rsidRPr="006F3AFD" w:rsidRDefault="006F3AFD" w:rsidP="006F3AFD">
      <w:pPr>
        <w:ind w:firstLine="720"/>
        <w:jc w:val="both"/>
        <w:rPr>
          <w:rFonts w:ascii="Arial" w:hAnsi="Arial" w:cs="Arial"/>
        </w:rPr>
      </w:pPr>
      <w:r w:rsidRPr="006F3AFD">
        <w:rPr>
          <w:rFonts w:ascii="Arial" w:hAnsi="Arial" w:cs="Arial"/>
        </w:rPr>
        <w:t>Recent studies on SISO antennas focus on optimizing single and multi-element structures for 5G, targeting size, gain, bandwidth, and front-to-back ratio. Single-element antennas are favored for their simplicity, cost-effectiveness, and compact size. Desai et al. proposed a 10 × 12 × 1.48 mm³ transparent antenna covering 23.92-43.8 GHz with 1.94 dBi gain [35]. Zeng et al. introduced a Magneto-Electric Dipole Antenna with 9.2 dBi gain and &gt;50% bandwidth, covering 57-71 GHz [36]. Lei Xi et al. designed a wideband planar filtering dipole for WiMAX and WLAN [37]. Dixit et al. developed an antipodal Vivaldi antenna for 25-29.5 GHz and 31.8-33.4 GHz ranges [23]. Dadgarpour et al. suggested a Quasi-Yagi antenna with a dielectric lens, achieving 14-15 dBi gain and 24-40 GHz bandwidth [38]. Goel et al. used a windmill-shaped antipodal Vivaldi antenna for 10-160 GHz with 8.7 dBi peak gain [20]. A resonance-based reflector antenna with three metallic layers improved FBR bandwidth [39]. A 3D spray-coated antenna was metalized for compactness [40], while a conformal approach enabled smartphone integration with 8-9 dBi gain [41].</w:t>
      </w:r>
    </w:p>
    <w:p w14:paraId="4D84A72E" w14:textId="77777777" w:rsidR="00492B84" w:rsidRDefault="006F3AFD" w:rsidP="006F3AFD">
      <w:pPr>
        <w:ind w:firstLine="720"/>
        <w:jc w:val="both"/>
      </w:pPr>
      <w:r w:rsidRPr="006F3AFD">
        <w:rPr>
          <w:rFonts w:ascii="Arial" w:hAnsi="Arial" w:cs="Arial"/>
        </w:rPr>
        <w:t>Multilayer antennas offer higher gain, better radiation control, and frequency selectivity. Park et al. designed a low-profile filtering antenna covering 3.24-3.8 GHz using a nonuniform metasurface [42]. Sun et al. presented a stacked dielectric antenna with 6-9.2 dBi gain for 3.1-5.1 GHz [43]. Hussain et al. proposed a two-layer RT/</w:t>
      </w:r>
      <w:proofErr w:type="spellStart"/>
      <w:r w:rsidRPr="006F3AFD">
        <w:rPr>
          <w:rFonts w:ascii="Arial" w:hAnsi="Arial" w:cs="Arial"/>
        </w:rPr>
        <w:t>Duroid</w:t>
      </w:r>
      <w:proofErr w:type="spellEnd"/>
      <w:r w:rsidRPr="006F3AFD">
        <w:rPr>
          <w:rFonts w:ascii="Arial" w:hAnsi="Arial" w:cs="Arial"/>
        </w:rPr>
        <w:t xml:space="preserve"> 5880 antenna covering 24-34.1 GHz with 9.5-11 dBi gain [44].</w:t>
      </w:r>
      <w:r w:rsidR="00492B84" w:rsidRPr="00492B84">
        <w:t xml:space="preserve"> </w:t>
      </w:r>
    </w:p>
    <w:p w14:paraId="38C67C76" w14:textId="4E6E4147" w:rsidR="004056A0" w:rsidRDefault="00492B84" w:rsidP="00A43FC2">
      <w:pPr>
        <w:ind w:firstLine="720"/>
        <w:jc w:val="both"/>
        <w:rPr>
          <w:rFonts w:ascii="Arial" w:hAnsi="Arial" w:cs="Arial"/>
        </w:rPr>
      </w:pPr>
      <w:r w:rsidRPr="00492B84">
        <w:rPr>
          <w:rFonts w:ascii="Arial" w:hAnsi="Arial" w:cs="Arial"/>
        </w:rPr>
        <w:t>Feng et al. designed a five-layer metasurface-based antenna for 2G/3G/LTE/5G bands [45]. Table 2 compares single/multilayer SISO 5G antennas by size, layers, substrate, gain (dBi), and frequency (GHz). Compact, cost-effective FR4-based antennas are reported in [37] and [23], while [41] offers a small antenna with moderate gain. Multilayer designs enhance gain in compact sizes, with [44] achieving the highest gain and smallest size among multilayer antennas.</w:t>
      </w:r>
    </w:p>
    <w:p w14:paraId="432FF36A" w14:textId="77777777" w:rsidR="004056A0" w:rsidRDefault="004056A0" w:rsidP="006F3AFD">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4056A0" w14:paraId="5A1CBF9E" w14:textId="77777777" w:rsidTr="001813E7">
        <w:tc>
          <w:tcPr>
            <w:tcW w:w="8208" w:type="dxa"/>
          </w:tcPr>
          <w:p w14:paraId="10C519E7" w14:textId="77777777" w:rsidR="004056A0" w:rsidRDefault="004056A0" w:rsidP="007A704A">
            <w:pPr>
              <w:spacing w:line="360" w:lineRule="auto"/>
              <w:jc w:val="center"/>
              <w:rPr>
                <w:rFonts w:ascii="Times New Roman" w:eastAsia="Times New Roman" w:hAnsi="Times New Roman"/>
                <w:sz w:val="24"/>
                <w:szCs w:val="24"/>
              </w:rPr>
            </w:pPr>
            <w:r>
              <w:rPr>
                <w:rFonts w:ascii="Times New Roman" w:hAnsi="Times New Roman"/>
                <w:noProof/>
                <w:sz w:val="24"/>
                <w:szCs w:val="24"/>
                <w:lang w:bidi="mr-IN"/>
              </w:rPr>
              <w:lastRenderedPageBreak/>
              <w:drawing>
                <wp:inline distT="0" distB="0" distL="0" distR="0" wp14:anchorId="289790A1" wp14:editId="2EE60E41">
                  <wp:extent cx="1692910" cy="1095555"/>
                  <wp:effectExtent l="0" t="0" r="2540" b="9525"/>
                  <wp:docPr id="2084016970" name="Picture 208401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108"/>
                          <a:stretch/>
                        </pic:blipFill>
                        <pic:spPr bwMode="auto">
                          <a:xfrm>
                            <a:off x="0" y="0"/>
                            <a:ext cx="1710920" cy="1107210"/>
                          </a:xfrm>
                          <a:prstGeom prst="rect">
                            <a:avLst/>
                          </a:prstGeom>
                          <a:noFill/>
                          <a:ln>
                            <a:noFill/>
                          </a:ln>
                          <a:extLst>
                            <a:ext uri="{53640926-AAD7-44D8-BBD7-CCE9431645EC}">
                              <a14:shadowObscured xmlns:a14="http://schemas.microsoft.com/office/drawing/2010/main"/>
                            </a:ext>
                          </a:extLst>
                        </pic:spPr>
                      </pic:pic>
                    </a:graphicData>
                  </a:graphic>
                </wp:inline>
              </w:drawing>
            </w:r>
          </w:p>
          <w:p w14:paraId="747F7E49" w14:textId="77777777" w:rsidR="004056A0" w:rsidRDefault="004056A0" w:rsidP="007A704A">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(a) </w:t>
            </w:r>
          </w:p>
        </w:tc>
      </w:tr>
      <w:tr w:rsidR="004056A0" w14:paraId="617ACF7B" w14:textId="77777777" w:rsidTr="001813E7">
        <w:tc>
          <w:tcPr>
            <w:tcW w:w="8208" w:type="dxa"/>
          </w:tcPr>
          <w:p w14:paraId="1BF0019E" w14:textId="77777777" w:rsidR="004056A0" w:rsidRDefault="004056A0" w:rsidP="007A704A">
            <w:pPr>
              <w:spacing w:line="360" w:lineRule="auto"/>
              <w:jc w:val="center"/>
              <w:rPr>
                <w:rFonts w:ascii="Times New Roman" w:eastAsia="Times New Roman" w:hAnsi="Times New Roman"/>
                <w:noProof/>
                <w:sz w:val="24"/>
                <w:szCs w:val="24"/>
                <w:lang w:val="en-IN" w:eastAsia="en-IN"/>
              </w:rPr>
            </w:pPr>
            <w:r>
              <w:rPr>
                <w:rFonts w:ascii="Times New Roman" w:hAnsi="Times New Roman"/>
                <w:noProof/>
                <w:sz w:val="24"/>
                <w:szCs w:val="24"/>
                <w:lang w:bidi="mr-IN"/>
              </w:rPr>
              <w:drawing>
                <wp:inline distT="0" distB="0" distL="0" distR="0" wp14:anchorId="238DA865" wp14:editId="74F6F7ED">
                  <wp:extent cx="4056350" cy="1406106"/>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5000" r="61897" b="20000"/>
                          <a:stretch/>
                        </pic:blipFill>
                        <pic:spPr bwMode="auto">
                          <a:xfrm>
                            <a:off x="0" y="0"/>
                            <a:ext cx="4070231" cy="1410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56A0" w14:paraId="4225360E" w14:textId="77777777" w:rsidTr="001813E7">
        <w:tc>
          <w:tcPr>
            <w:tcW w:w="8208" w:type="dxa"/>
          </w:tcPr>
          <w:p w14:paraId="253B4760" w14:textId="77777777" w:rsidR="001813E7" w:rsidRDefault="004056A0" w:rsidP="00A43FC2">
            <w:pPr>
              <w:jc w:val="center"/>
              <w:rPr>
                <w:rFonts w:ascii="Arial" w:hAnsi="Arial" w:cs="Arial"/>
                <w:b/>
                <w:bCs/>
              </w:rPr>
            </w:pPr>
            <w:r w:rsidRPr="004056A0">
              <w:rPr>
                <w:rFonts w:ascii="Arial" w:eastAsia="Times New Roman" w:hAnsi="Arial" w:cs="Arial"/>
                <w:b/>
                <w:bCs/>
                <w:sz w:val="20"/>
                <w:szCs w:val="20"/>
              </w:rPr>
              <w:t xml:space="preserve">Figure 7: (a) Wideband antenna proposed in </w:t>
            </w:r>
            <w:r w:rsidRPr="004056A0">
              <w:rPr>
                <w:rFonts w:ascii="Arial" w:hAnsi="Arial" w:cs="Arial"/>
                <w:b/>
                <w:bCs/>
              </w:rPr>
              <w:fldChar w:fldCharType="begin" w:fldLock="1"/>
            </w:r>
            <w:r w:rsidRPr="004056A0">
              <w:rPr>
                <w:rFonts w:ascii="Arial" w:eastAsia="Times New Roman" w:hAnsi="Arial" w:cs="Arial"/>
                <w:b/>
                <w:bCs/>
                <w:sz w:val="20"/>
                <w:szCs w:val="20"/>
              </w:rPr>
              <w:instrText>ADDIN CSL_CITATION {"citationItems":[{"id":"ITEM-1","itemData":{"DOI":"10.1002/mmce.21897","ISSN":"1099047X","abstract":"A wideband stacked dielectric resonator antenna with stable patterns is proposed for fifth-generation of mobile technology in this paper. With the help of inserted air gaps to reduce the radiation Q factor, the stacked structure with two thin high permittivity sheets and two hollow low permittivity slabs can provide four adjacent resonant modes to form a wide bandwidth. Measured results demonstrate that the antenna obtains an impedance bandwidth of 54% for |S11| &lt; −10 dB and a peak gain of 9.2 dBi. The radiation patterns remain stable and symmetrical over the entire operating band.","author":[{"dropping-particle":"","family":"Sun","given":"Wen Jian","non-dropping-particle":"","parse-names":false,"suffix":""},{"dropping-particle":"","family":"Yang","given":"Wen Wen","non-dropping-particle":"","parse-names":false,"suffix":""},{"dropping-particle":"","family":"Chu","given":"Peng","non-dropping-particle":"","parse-names":false,"suffix":""},{"dropping-particle":"","family":"Chen","given":"Jian Xin","non-dropping-particle":"","parse-names":false,"suffix":""}],"container-title":"International Journal of RF and Microwave Computer-Aided Engineering","id":"ITEM-1","issue":"10","issued":{"date-parts":[["2019"]]},"page":"1-6","title":"A wideband stacked dielectric resonator antenna for 5G applications","type":"article-journal","volume":"29"},"uris":["http://www.mendeley.com/documents/?uuid=224a6fa4-0466-4a38-b050-18303cc887b2"]}],"mendeley":{"formattedCitation":"[43]","plainTextFormattedCitation":"[43]","previouslyFormattedCitation":"[42]"},"properties":{"noteIndex":0},"schema":"https://github.com/citation-style-language/schema/raw/master/csl-citation.json"}</w:instrText>
            </w:r>
            <w:r w:rsidRPr="004056A0">
              <w:rPr>
                <w:rFonts w:ascii="Arial" w:hAnsi="Arial" w:cs="Arial"/>
                <w:b/>
                <w:bCs/>
              </w:rPr>
              <w:fldChar w:fldCharType="separate"/>
            </w:r>
            <w:r w:rsidRPr="004056A0">
              <w:rPr>
                <w:rFonts w:ascii="Arial" w:eastAsia="Times New Roman" w:hAnsi="Arial" w:cs="Arial"/>
                <w:b/>
                <w:bCs/>
                <w:noProof/>
                <w:sz w:val="20"/>
                <w:szCs w:val="20"/>
              </w:rPr>
              <w:t>[43]</w:t>
            </w:r>
            <w:r w:rsidRPr="004056A0">
              <w:rPr>
                <w:rFonts w:ascii="Arial" w:hAnsi="Arial" w:cs="Arial"/>
                <w:b/>
                <w:bCs/>
              </w:rPr>
              <w:fldChar w:fldCharType="end"/>
            </w:r>
            <w:r w:rsidRPr="004056A0">
              <w:rPr>
                <w:rFonts w:ascii="Arial" w:eastAsia="Times New Roman" w:hAnsi="Arial" w:cs="Arial"/>
                <w:b/>
                <w:bCs/>
                <w:sz w:val="20"/>
                <w:szCs w:val="20"/>
              </w:rPr>
              <w:t xml:space="preserve">, copyright 2019 Wiley Periodicals, Inc., multilayered antenna proposed in </w:t>
            </w:r>
            <w:r w:rsidRPr="004056A0">
              <w:rPr>
                <w:rFonts w:ascii="Arial" w:hAnsi="Arial" w:cs="Arial"/>
                <w:b/>
                <w:bCs/>
              </w:rPr>
              <w:fldChar w:fldCharType="begin" w:fldLock="1"/>
            </w:r>
            <w:r w:rsidRPr="004056A0">
              <w:rPr>
                <w:rFonts w:ascii="Arial" w:eastAsia="Times New Roman" w:hAnsi="Arial" w:cs="Arial"/>
                <w:b/>
                <w:bCs/>
                <w:sz w:val="20"/>
                <w:szCs w:val="20"/>
              </w:rPr>
              <w:instrText>ADDIN CSL_CITATION {"citationItems":[{"id":"ITEM-1","itemData":{"DOI":"10.1109/ACCESS.2020.2969964","ISSN":"21693536","abstract":"This paper presents the design and realization of a metasurface-based low-profile wideband Circularly Polarized (CP) patch antenna with high performance for Fifth-generation (5G) communication systems. The antenna consists of a modified patch, sandwiched between an array of 4 × 4 symmetrical square ring Metasurface (MTS) and a ground plane. Initially, the intrinsic narrow bandwidth of the conventional patch antenna is increased using a diagonal rectangular slot. For further performance enhancement, the additional resonances and CP radiations are achieved for wideband operation in terms of impedance and Axial Ratio (AR) by effective excitation of surface waves propagating along the MTS. The stacking of MTS on the modified patch without any air gap resulted in an overall compact size of 1.1 λ0 × 1.1 λ0 × 0.093 λ0. Simulated and measured results show that the MTS-based antenna offers a wide impedance bandwidth ranging from 24 - 34.1 GHz (34.7%) for |S11| &lt; -10 with a maximum gain of 11 dBic and a 3-dB AR bandwidth of 24.1 - 29.5 GHz (20.1 %). Moreover, the proposed antenna has a smooth gain response with a small variation in its gain (9.5 - 11 dBic) and a stable left-hand CP radiation in the desired frequency range. The operating bandwidth of this antenna is covering the proposed entire global millimeter-wave spectrum (24.2 - 29.5 GHz) for 5G communication systems.","author":[{"dropping-particle":"","family":"Hussain","given":"Niamat","non-dropping-particle":"","parse-names":false,"suffix":""},{"dropping-particle":"","family":"Jeong","given":"Min Joo","non-dropping-particle":"","parse-names":false,"suffix":""},{"dropping-particle":"","family":"Abbas","given":"Anees","non-dropping-particle":"","parse-names":false,"suffix":""},{"dropping-particle":"","family":"Kim","given":"Tae Jun","non-dropping-particle":"","parse-names":false,"suffix":""},{"dropping-particle":"","family":"Kim","given":"Nam","non-dropping-particle":"","parse-names":false,"suffix":""}],"container-title":"IEEE Access","id":"ITEM-1","issued":{"date-parts":[["2020"]]},"page":"22127-22135","title":"A metasurface-based low-profile wideband circularly polarized patch antenna for 5G millimeter-wave systems","type":"article-journal","volume":"8"},"uris":["http://www.mendeley.com/documents/?uuid=ea1b940a-df42-4cb8-8307-b0ca496ed9c9"]}],"mendeley":{"formattedCitation":"[44]","plainTextFormattedCitation":"[44]","previouslyFormattedCitation":"[43]"},"properties":{"noteIndex":0},"schema":"https://github.com/citation-style-language/schema/raw/master/csl-citation.json"}</w:instrText>
            </w:r>
            <w:r w:rsidRPr="004056A0">
              <w:rPr>
                <w:rFonts w:ascii="Arial" w:hAnsi="Arial" w:cs="Arial"/>
                <w:b/>
                <w:bCs/>
              </w:rPr>
              <w:fldChar w:fldCharType="separate"/>
            </w:r>
            <w:r w:rsidRPr="004056A0">
              <w:rPr>
                <w:rFonts w:ascii="Arial" w:eastAsia="Times New Roman" w:hAnsi="Arial" w:cs="Arial"/>
                <w:b/>
                <w:bCs/>
                <w:noProof/>
                <w:sz w:val="20"/>
                <w:szCs w:val="20"/>
              </w:rPr>
              <w:t>[44]</w:t>
            </w:r>
            <w:r w:rsidRPr="004056A0">
              <w:rPr>
                <w:rFonts w:ascii="Arial" w:hAnsi="Arial" w:cs="Arial"/>
                <w:b/>
                <w:bCs/>
              </w:rPr>
              <w:fldChar w:fldCharType="end"/>
            </w:r>
          </w:p>
          <w:p w14:paraId="3F768DA8" w14:textId="41EA175B" w:rsidR="00F70AAF" w:rsidRPr="004056A0" w:rsidRDefault="00F70AAF" w:rsidP="00A43FC2">
            <w:pPr>
              <w:jc w:val="center"/>
              <w:rPr>
                <w:rFonts w:ascii="Arial" w:eastAsia="Times New Roman" w:hAnsi="Arial" w:cs="Arial"/>
                <w:b/>
                <w:bCs/>
                <w:sz w:val="20"/>
                <w:szCs w:val="20"/>
              </w:rPr>
            </w:pPr>
          </w:p>
        </w:tc>
      </w:tr>
    </w:tbl>
    <w:p w14:paraId="2DD6B39B" w14:textId="77777777" w:rsidR="001813E7" w:rsidRPr="001813E7" w:rsidRDefault="001813E7" w:rsidP="001813E7">
      <w:pPr>
        <w:spacing w:line="360" w:lineRule="auto"/>
        <w:jc w:val="center"/>
        <w:rPr>
          <w:rFonts w:ascii="Arial" w:hAnsi="Arial" w:cs="Arial"/>
          <w:b/>
          <w:bCs/>
        </w:rPr>
      </w:pPr>
      <w:r w:rsidRPr="001813E7">
        <w:rPr>
          <w:rFonts w:ascii="Arial" w:hAnsi="Arial" w:cs="Arial"/>
          <w:b/>
          <w:bCs/>
        </w:rPr>
        <w:t>Table 2: Benchmark research in single element antennas (SISO wideband)</w:t>
      </w:r>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753"/>
        <w:gridCol w:w="1153"/>
        <w:gridCol w:w="1202"/>
        <w:gridCol w:w="1139"/>
        <w:gridCol w:w="1182"/>
        <w:gridCol w:w="834"/>
        <w:gridCol w:w="1307"/>
        <w:gridCol w:w="638"/>
      </w:tblGrid>
      <w:tr w:rsidR="001813E7" w:rsidRPr="001813E7" w14:paraId="03DD3713" w14:textId="77777777" w:rsidTr="001813E7">
        <w:tc>
          <w:tcPr>
            <w:tcW w:w="753" w:type="dxa"/>
            <w:tcBorders>
              <w:top w:val="single" w:sz="12" w:space="0" w:color="000000"/>
              <w:bottom w:val="single" w:sz="12" w:space="0" w:color="000000"/>
            </w:tcBorders>
          </w:tcPr>
          <w:p w14:paraId="20B5014D"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S.N.</w:t>
            </w:r>
          </w:p>
        </w:tc>
        <w:tc>
          <w:tcPr>
            <w:tcW w:w="1153" w:type="dxa"/>
            <w:tcBorders>
              <w:top w:val="single" w:sz="12" w:space="0" w:color="000000"/>
              <w:bottom w:val="single" w:sz="12" w:space="0" w:color="000000"/>
            </w:tcBorders>
          </w:tcPr>
          <w:p w14:paraId="5AFF9F18"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Antenna Structure</w:t>
            </w:r>
          </w:p>
        </w:tc>
        <w:tc>
          <w:tcPr>
            <w:tcW w:w="1202" w:type="dxa"/>
            <w:tcBorders>
              <w:top w:val="single" w:sz="12" w:space="0" w:color="000000"/>
              <w:bottom w:val="single" w:sz="12" w:space="0" w:color="000000"/>
            </w:tcBorders>
          </w:tcPr>
          <w:p w14:paraId="1B87376F"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Substrate Materials</w:t>
            </w:r>
          </w:p>
        </w:tc>
        <w:tc>
          <w:tcPr>
            <w:tcW w:w="1139" w:type="dxa"/>
            <w:tcBorders>
              <w:top w:val="single" w:sz="12" w:space="0" w:color="000000"/>
              <w:bottom w:val="single" w:sz="12" w:space="0" w:color="000000"/>
            </w:tcBorders>
          </w:tcPr>
          <w:p w14:paraId="2D665D64"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No of Substrate layers</w:t>
            </w:r>
          </w:p>
        </w:tc>
        <w:tc>
          <w:tcPr>
            <w:tcW w:w="1182" w:type="dxa"/>
            <w:tcBorders>
              <w:top w:val="single" w:sz="12" w:space="0" w:color="000000"/>
              <w:bottom w:val="single" w:sz="12" w:space="0" w:color="000000"/>
            </w:tcBorders>
          </w:tcPr>
          <w:p w14:paraId="4B19846B"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Size in millimeter</w:t>
            </w:r>
          </w:p>
        </w:tc>
        <w:tc>
          <w:tcPr>
            <w:tcW w:w="834" w:type="dxa"/>
            <w:tcBorders>
              <w:top w:val="single" w:sz="12" w:space="0" w:color="000000"/>
              <w:bottom w:val="single" w:sz="12" w:space="0" w:color="000000"/>
            </w:tcBorders>
          </w:tcPr>
          <w:p w14:paraId="2CF9D477"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Gain (dBi)</w:t>
            </w:r>
          </w:p>
        </w:tc>
        <w:tc>
          <w:tcPr>
            <w:tcW w:w="1307" w:type="dxa"/>
            <w:tcBorders>
              <w:top w:val="single" w:sz="12" w:space="0" w:color="000000"/>
              <w:bottom w:val="single" w:sz="12" w:space="0" w:color="000000"/>
            </w:tcBorders>
          </w:tcPr>
          <w:p w14:paraId="075899AC"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Frequency Band (GHz)</w:t>
            </w:r>
          </w:p>
        </w:tc>
        <w:tc>
          <w:tcPr>
            <w:tcW w:w="638" w:type="dxa"/>
            <w:tcBorders>
              <w:top w:val="single" w:sz="12" w:space="0" w:color="000000"/>
              <w:bottom w:val="single" w:sz="12" w:space="0" w:color="000000"/>
            </w:tcBorders>
          </w:tcPr>
          <w:p w14:paraId="6D0C170D"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Ref. No.</w:t>
            </w:r>
          </w:p>
        </w:tc>
      </w:tr>
      <w:tr w:rsidR="001813E7" w:rsidRPr="001813E7" w14:paraId="7F3C47FE" w14:textId="77777777" w:rsidTr="001813E7">
        <w:tc>
          <w:tcPr>
            <w:tcW w:w="753" w:type="dxa"/>
            <w:tcBorders>
              <w:top w:val="single" w:sz="12" w:space="0" w:color="000000"/>
            </w:tcBorders>
          </w:tcPr>
          <w:p w14:paraId="5896965D"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1</w:t>
            </w:r>
          </w:p>
        </w:tc>
        <w:tc>
          <w:tcPr>
            <w:tcW w:w="1153" w:type="dxa"/>
            <w:tcBorders>
              <w:top w:val="single" w:sz="12" w:space="0" w:color="000000"/>
            </w:tcBorders>
          </w:tcPr>
          <w:p w14:paraId="24134C0C"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Dipole</w:t>
            </w:r>
          </w:p>
        </w:tc>
        <w:tc>
          <w:tcPr>
            <w:tcW w:w="1202" w:type="dxa"/>
            <w:tcBorders>
              <w:top w:val="single" w:sz="12" w:space="0" w:color="000000"/>
            </w:tcBorders>
          </w:tcPr>
          <w:p w14:paraId="13592F2B"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FR4</w:t>
            </w:r>
          </w:p>
        </w:tc>
        <w:tc>
          <w:tcPr>
            <w:tcW w:w="1139" w:type="dxa"/>
            <w:tcBorders>
              <w:top w:val="single" w:sz="12" w:space="0" w:color="000000"/>
            </w:tcBorders>
          </w:tcPr>
          <w:p w14:paraId="5F73510C"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1</w:t>
            </w:r>
          </w:p>
        </w:tc>
        <w:tc>
          <w:tcPr>
            <w:tcW w:w="1182" w:type="dxa"/>
            <w:tcBorders>
              <w:top w:val="single" w:sz="12" w:space="0" w:color="000000"/>
            </w:tcBorders>
          </w:tcPr>
          <w:p w14:paraId="65F91DB0"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40 x 10 x 1</w:t>
            </w:r>
          </w:p>
        </w:tc>
        <w:tc>
          <w:tcPr>
            <w:tcW w:w="834" w:type="dxa"/>
            <w:tcBorders>
              <w:top w:val="single" w:sz="12" w:space="0" w:color="000000"/>
            </w:tcBorders>
          </w:tcPr>
          <w:p w14:paraId="20F4CB19"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2-2.5</w:t>
            </w:r>
          </w:p>
        </w:tc>
        <w:tc>
          <w:tcPr>
            <w:tcW w:w="1307" w:type="dxa"/>
            <w:tcBorders>
              <w:top w:val="single" w:sz="12" w:space="0" w:color="000000"/>
            </w:tcBorders>
          </w:tcPr>
          <w:p w14:paraId="6A202F9B"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3.08 to 5.15</w:t>
            </w:r>
          </w:p>
        </w:tc>
        <w:tc>
          <w:tcPr>
            <w:tcW w:w="638" w:type="dxa"/>
            <w:tcBorders>
              <w:top w:val="single" w:sz="12" w:space="0" w:color="000000"/>
            </w:tcBorders>
          </w:tcPr>
          <w:p w14:paraId="6FCF4FFB"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op.31966","author":[{"dropping-particle":"","family":"Xi","given":"Lei","non-dropping-particle":"","parse-names":false,"suffix":""}],"id":"ITEM-1","issue":"June","issued":{"date-parts":[["2019"]]},"page":"5-10","title":"A wideband planar filtering dipole antenna for 5G communication applications","type":"article-journal"},"uris":["http://www.mendeley.com/documents/?uuid=fb746abf-151a-4ad4-92bd-f1985f606b20"]}],"mendeley":{"formattedCitation":"[37]","plainTextFormattedCitation":"[37]","previouslyFormattedCitation":"[36]"},"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[37]</w:t>
            </w:r>
            <w:r w:rsidRPr="001813E7">
              <w:rPr>
                <w:rFonts w:ascii="Arial" w:hAnsi="Arial" w:cs="Arial"/>
              </w:rPr>
              <w:fldChar w:fldCharType="end"/>
            </w:r>
          </w:p>
        </w:tc>
      </w:tr>
      <w:tr w:rsidR="001813E7" w:rsidRPr="001813E7" w14:paraId="58617E7C" w14:textId="77777777" w:rsidTr="001813E7">
        <w:tc>
          <w:tcPr>
            <w:tcW w:w="753" w:type="dxa"/>
          </w:tcPr>
          <w:p w14:paraId="46A2C632"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2</w:t>
            </w:r>
          </w:p>
        </w:tc>
        <w:tc>
          <w:tcPr>
            <w:tcW w:w="1153" w:type="dxa"/>
          </w:tcPr>
          <w:p w14:paraId="6D9A4DCB" w14:textId="77777777" w:rsidR="001813E7" w:rsidRPr="001813E7" w:rsidRDefault="001813E7" w:rsidP="001813E7">
            <w:pPr>
              <w:autoSpaceDE w:val="0"/>
              <w:autoSpaceDN w:val="0"/>
              <w:adjustRightInd w:val="0"/>
              <w:rPr>
                <w:rFonts w:ascii="Arial" w:hAnsi="Arial" w:cs="Arial"/>
                <w:sz w:val="20"/>
                <w:szCs w:val="20"/>
                <w:lang w:bidi="mr-IN"/>
              </w:rPr>
            </w:pPr>
            <w:r w:rsidRPr="001813E7">
              <w:rPr>
                <w:rFonts w:ascii="Arial" w:hAnsi="Arial" w:cs="Arial"/>
                <w:sz w:val="20"/>
                <w:szCs w:val="20"/>
                <w:lang w:bidi="mr-IN"/>
              </w:rPr>
              <w:t>Antipodal Vivaldi</w:t>
            </w:r>
          </w:p>
          <w:p w14:paraId="53A7589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antenna</w:t>
            </w:r>
          </w:p>
        </w:tc>
        <w:tc>
          <w:tcPr>
            <w:tcW w:w="1202" w:type="dxa"/>
          </w:tcPr>
          <w:p w14:paraId="55FE4570"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FR4</w:t>
            </w:r>
          </w:p>
        </w:tc>
        <w:tc>
          <w:tcPr>
            <w:tcW w:w="1139" w:type="dxa"/>
          </w:tcPr>
          <w:p w14:paraId="16BAB674"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1</w:t>
            </w:r>
          </w:p>
        </w:tc>
        <w:tc>
          <w:tcPr>
            <w:tcW w:w="1182" w:type="dxa"/>
          </w:tcPr>
          <w:p w14:paraId="13F62EAD"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40 x 24 x 1.6</w:t>
            </w:r>
          </w:p>
        </w:tc>
        <w:tc>
          <w:tcPr>
            <w:tcW w:w="834" w:type="dxa"/>
          </w:tcPr>
          <w:p w14:paraId="66694E9B"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5-9.53</w:t>
            </w:r>
          </w:p>
        </w:tc>
        <w:tc>
          <w:tcPr>
            <w:tcW w:w="1307" w:type="dxa"/>
          </w:tcPr>
          <w:p w14:paraId="70F96D2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25 - 33.4</w:t>
            </w:r>
          </w:p>
        </w:tc>
        <w:tc>
          <w:tcPr>
            <w:tcW w:w="638" w:type="dxa"/>
          </w:tcPr>
          <w:p w14:paraId="2BDD004E"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{"citationItems":[{"id":"ITEM-1","itemData":{"DOI":"10.1002/mop.32335","author":[{"dropping-particle":"","family":"Dixit","given":"Amruta Sarvajeet","non-dropping-particle":"","parse-names":false,"suffix":""},{"dropping-particle":"","family":"Kumar","given":"Sumit","non-dropping-particle":"","parse-names":false,"suffix":""}],"id":"ITEM-1","issue":"June","issued":{"date-parts":[["2020"]]},"title":"The enhanced gain and cost-effective antipodal Vivaldi antenna for 5G communication applications","type":"article-journal"},"uris":["http://www.mendeley.com/documents/?uuid=618673ad-2af2-4573-9f29-d62043add82c"]}],"mendeley":{"formattedCitation":"[23]","plainTextFormattedCitation":"[23]","previouslyFormattedCitation":"[23]"},"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[23]</w:t>
            </w:r>
            <w:r w:rsidRPr="001813E7">
              <w:rPr>
                <w:rFonts w:ascii="Arial" w:hAnsi="Arial" w:cs="Arial"/>
              </w:rPr>
              <w:fldChar w:fldCharType="end"/>
            </w:r>
          </w:p>
        </w:tc>
      </w:tr>
      <w:tr w:rsidR="001813E7" w:rsidRPr="001813E7" w14:paraId="6F6A30EA" w14:textId="77777777" w:rsidTr="001813E7">
        <w:tc>
          <w:tcPr>
            <w:tcW w:w="753" w:type="dxa"/>
          </w:tcPr>
          <w:p w14:paraId="2F3E4632"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3</w:t>
            </w:r>
          </w:p>
        </w:tc>
        <w:tc>
          <w:tcPr>
            <w:tcW w:w="1153" w:type="dxa"/>
          </w:tcPr>
          <w:p w14:paraId="0317BC4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Circular slot</w:t>
            </w:r>
          </w:p>
        </w:tc>
        <w:tc>
          <w:tcPr>
            <w:tcW w:w="1202" w:type="dxa"/>
          </w:tcPr>
          <w:p w14:paraId="409E36D9" w14:textId="77777777" w:rsidR="001813E7" w:rsidRPr="001813E7" w:rsidRDefault="001813E7" w:rsidP="001813E7">
            <w:pPr>
              <w:jc w:val="both"/>
              <w:rPr>
                <w:rFonts w:ascii="Arial" w:eastAsia="Times New Roman" w:hAnsi="Arial" w:cs="Arial"/>
                <w:sz w:val="20"/>
                <w:szCs w:val="20"/>
              </w:rPr>
            </w:pPr>
            <w:proofErr w:type="spellStart"/>
            <w:r w:rsidRPr="001813E7">
              <w:rPr>
                <w:rFonts w:ascii="Arial" w:hAnsi="Arial" w:cs="Arial"/>
                <w:sz w:val="20"/>
                <w:szCs w:val="20"/>
                <w:lang w:bidi="mr-IN"/>
              </w:rPr>
              <w:t>Nelco</w:t>
            </w:r>
            <w:proofErr w:type="spellEnd"/>
            <w:r w:rsidRPr="001813E7">
              <w:rPr>
                <w:rFonts w:ascii="Arial" w:hAnsi="Arial" w:cs="Arial"/>
                <w:sz w:val="20"/>
                <w:szCs w:val="20"/>
                <w:lang w:bidi="mr-IN"/>
              </w:rPr>
              <w:t xml:space="preserve"> NY9220</w:t>
            </w:r>
          </w:p>
        </w:tc>
        <w:tc>
          <w:tcPr>
            <w:tcW w:w="1139" w:type="dxa"/>
          </w:tcPr>
          <w:p w14:paraId="10AAFAE1"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1</w:t>
            </w:r>
          </w:p>
        </w:tc>
        <w:tc>
          <w:tcPr>
            <w:tcW w:w="1182" w:type="dxa"/>
          </w:tcPr>
          <w:p w14:paraId="0A673E4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20 x 16 x 0.508</w:t>
            </w:r>
          </w:p>
        </w:tc>
        <w:tc>
          <w:tcPr>
            <w:tcW w:w="834" w:type="dxa"/>
          </w:tcPr>
          <w:p w14:paraId="35CC76D8"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8 – 9</w:t>
            </w:r>
          </w:p>
        </w:tc>
        <w:tc>
          <w:tcPr>
            <w:tcW w:w="1307" w:type="dxa"/>
          </w:tcPr>
          <w:p w14:paraId="7FF8028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20 – 28</w:t>
            </w:r>
          </w:p>
        </w:tc>
        <w:tc>
          <w:tcPr>
            <w:tcW w:w="638" w:type="dxa"/>
          </w:tcPr>
          <w:p w14:paraId="6885C883"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{"citationItems":[{"id":"ITEM-1","itemData":{"DOI":"10.2528/PIERL19030503","author":[{"dropping-particle":"","family":"Smartphones","given":"Mmwave","non-dropping-particle":"","parse-names":false,"suffix":""},{"dropping-particle":"","family":"Karthikeya","given":"Gulur S","non-dropping-particle":"","parse-names":false,"suffix":""},{"dropping-particle":"","family":"Abegaonkar","given":"Mahesh P","non-dropping-particle":"","parse-names":false,"suffix":""},{"dropping-particle":"","family":"Koul","given":"Shiban K","non-dropping-particle":"","parse-names":false,"suffix":""}],"id":"ITEM-1","issue":"May","issued":{"date-parts":[["2019"]]},"title":"A WIDEBAND CONFORMAL ANTENNA WITH HIGH PATTERN INTEGRITY FOR A Wideband Conformal Antenna with High Pattern Integrity for mmWave 5G Smartphones","type":"article-journal"},"uris":["http://www.mendeley.com/documents/?uuid=0dc5e36d-3923-42b9-af51-5ad8534b34ec"]}],"mendeley":{"formattedCitation":"[41]","plainTextFormattedCitation":"[41]","previouslyFormattedCitation":"[40]"},"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[41]</w:t>
            </w:r>
            <w:r w:rsidRPr="001813E7">
              <w:rPr>
                <w:rFonts w:ascii="Arial" w:hAnsi="Arial" w:cs="Arial"/>
              </w:rPr>
              <w:fldChar w:fldCharType="end"/>
            </w:r>
          </w:p>
        </w:tc>
      </w:tr>
      <w:tr w:rsidR="001813E7" w:rsidRPr="001813E7" w14:paraId="1781514F" w14:textId="77777777" w:rsidTr="001813E7">
        <w:tc>
          <w:tcPr>
            <w:tcW w:w="753" w:type="dxa"/>
          </w:tcPr>
          <w:p w14:paraId="57E36D5A"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4</w:t>
            </w:r>
          </w:p>
        </w:tc>
        <w:tc>
          <w:tcPr>
            <w:tcW w:w="1153" w:type="dxa"/>
          </w:tcPr>
          <w:p w14:paraId="4AE708B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Microstrip patch</w:t>
            </w:r>
          </w:p>
        </w:tc>
        <w:tc>
          <w:tcPr>
            <w:tcW w:w="1202" w:type="dxa"/>
          </w:tcPr>
          <w:p w14:paraId="1C4600FE" w14:textId="77777777" w:rsidR="001813E7" w:rsidRPr="001813E7" w:rsidRDefault="001813E7" w:rsidP="001813E7">
            <w:pPr>
              <w:autoSpaceDE w:val="0"/>
              <w:autoSpaceDN w:val="0"/>
              <w:adjustRightInd w:val="0"/>
              <w:rPr>
                <w:rFonts w:ascii="Arial" w:hAnsi="Arial" w:cs="Arial"/>
                <w:sz w:val="20"/>
                <w:szCs w:val="20"/>
                <w:lang w:bidi="mr-IN"/>
              </w:rPr>
            </w:pPr>
            <w:r w:rsidRPr="001813E7">
              <w:rPr>
                <w:rFonts w:ascii="Arial" w:hAnsi="Arial" w:cs="Arial"/>
                <w:sz w:val="20"/>
                <w:szCs w:val="20"/>
                <w:lang w:bidi="mr-IN"/>
              </w:rPr>
              <w:t>RO4003C,</w:t>
            </w:r>
          </w:p>
          <w:p w14:paraId="44A0BFB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Taconic TLX-9</w:t>
            </w:r>
          </w:p>
        </w:tc>
        <w:tc>
          <w:tcPr>
            <w:tcW w:w="1139" w:type="dxa"/>
          </w:tcPr>
          <w:p w14:paraId="65E73567"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2</w:t>
            </w:r>
          </w:p>
        </w:tc>
        <w:tc>
          <w:tcPr>
            <w:tcW w:w="1182" w:type="dxa"/>
          </w:tcPr>
          <w:p w14:paraId="71F8A88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90 x 96 x 2.878</w:t>
            </w:r>
          </w:p>
        </w:tc>
        <w:tc>
          <w:tcPr>
            <w:tcW w:w="834" w:type="dxa"/>
          </w:tcPr>
          <w:p w14:paraId="6B66236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8.59-10.43</w:t>
            </w:r>
          </w:p>
        </w:tc>
        <w:tc>
          <w:tcPr>
            <w:tcW w:w="1307" w:type="dxa"/>
          </w:tcPr>
          <w:p w14:paraId="4868F0AC"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3.24-3.8</w:t>
            </w:r>
          </w:p>
        </w:tc>
        <w:tc>
          <w:tcPr>
            <w:tcW w:w="638" w:type="dxa"/>
          </w:tcPr>
          <w:p w14:paraId="7CE5D09F"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{"citationItems":[{"id":"ITEM-1","itemData":{"DOI":"10.1002/mop.31931","ISSN":"10982760","abstract":"This article presents a low-profile filtering antenna based on nonuniform metasurface for fifth generation (5G) systems at 3.5 GHz. A crossed stub, slotted ground, shorting via, and the nonuniform metasurface is used to achieve high gain and filtering response in lower and upper stopbands. The antenna and the metasurface are printed on Rogers RO4003C (εr = 3.38, tan δ = 0.0027) and Taconic TLX-9 (εr = 2.5, tan δ = 0.0019), respectively. Measured results show that the antenna has an impedance bandwidth of 3.24 to 3.8 GHz (15.91%) below −10 dB with a stable gain having a maximum value of 10.43 dBi and good radiation patterns. Moreover, this antenna passband satisfies the typical bandwidth required for the global 5G spectrum at the 3.5 GHz band. The gain drops significantly and the S11 goes up to 0 dB outside the passband. Due to the excellent filtering characteristics, the proposed antenna is a good candidate for 5G applications.","author":[{"dropping-particle":"","family":"Park","given":"Jiwoong","non-dropping-particle":"","parse-names":false,"suffix":""},{"dropping-particle":"","family":"Jeong","given":"Minjoo","non-dropping-particle":"","parse-names":false,"suffix":""},{"dropping-particle":"","family":"Hussain","given":"Niamat","non-dropping-particle":"","parse-names":false,"suffix":""},{"dropping-particle":"","family":"Rhee","given":"Seungyeop","non-dropping-particle":"","parse-names":false,"suffix":""},{"dropping-particle":"","family":"Park","given":"Seonggyoon","non-dropping-particle":"","parse-names":false,"suffix":""},{"dropping-particle":"","family":"Kim","given":"Nam","non-dropping-particle":"","parse-names":false,"suffix":""}],"container-title":"Microwave and Optical Technology Letters","id":"ITEM-1","issue":"11","issued":{"date-parts":[["2019"]]},"page":"2513-2519","title":"A low-profile high-gain filtering antenna for fifth generation systems based on nonuniform metasurface","type":"article-journal","volume":"61"},"uris":["http://www.mendeley.com/documents/?uuid=c8d4ee3a-cf30-48cd-b179-5effb49a9467"]}],"mendeley":{"formattedCitation":"[42]","plainTextFormattedCitation":"[42]","previouslyFormattedCitation":"[41]"},"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[42]</w:t>
            </w:r>
            <w:r w:rsidRPr="001813E7">
              <w:rPr>
                <w:rFonts w:ascii="Arial" w:hAnsi="Arial" w:cs="Arial"/>
              </w:rPr>
              <w:fldChar w:fldCharType="end"/>
            </w:r>
          </w:p>
        </w:tc>
      </w:tr>
      <w:tr w:rsidR="001813E7" w:rsidRPr="001813E7" w14:paraId="28EAFA70" w14:textId="77777777" w:rsidTr="001813E7">
        <w:tc>
          <w:tcPr>
            <w:tcW w:w="753" w:type="dxa"/>
          </w:tcPr>
          <w:p w14:paraId="57190CC1"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5</w:t>
            </w:r>
          </w:p>
        </w:tc>
        <w:tc>
          <w:tcPr>
            <w:tcW w:w="1153" w:type="dxa"/>
          </w:tcPr>
          <w:p w14:paraId="770B25C5"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ME dipole</w:t>
            </w:r>
          </w:p>
        </w:tc>
        <w:tc>
          <w:tcPr>
            <w:tcW w:w="1202" w:type="dxa"/>
          </w:tcPr>
          <w:p w14:paraId="01B4F8B9"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Arlon 25N</w:t>
            </w:r>
          </w:p>
        </w:tc>
        <w:tc>
          <w:tcPr>
            <w:tcW w:w="1139" w:type="dxa"/>
          </w:tcPr>
          <w:p w14:paraId="16B671F4"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2</w:t>
            </w:r>
          </w:p>
        </w:tc>
        <w:tc>
          <w:tcPr>
            <w:tcW w:w="1182" w:type="dxa"/>
          </w:tcPr>
          <w:p w14:paraId="703E5F9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40 x 40 x 10.516</w:t>
            </w:r>
          </w:p>
        </w:tc>
        <w:tc>
          <w:tcPr>
            <w:tcW w:w="834" w:type="dxa"/>
          </w:tcPr>
          <w:p w14:paraId="23E59B9E"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6-8</w:t>
            </w:r>
          </w:p>
        </w:tc>
        <w:tc>
          <w:tcPr>
            <w:tcW w:w="1307" w:type="dxa"/>
          </w:tcPr>
          <w:p w14:paraId="3A8FB0C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4.98-6.31</w:t>
            </w:r>
          </w:p>
        </w:tc>
        <w:tc>
          <w:tcPr>
            <w:tcW w:w="638" w:type="dxa"/>
          </w:tcPr>
          <w:p w14:paraId="357D747F"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{"citationItems":[{"id":"ITEM-1","itemData":{"DOI":"10.1002/mop.31259","ISSN":"10982760","abstract":"A hybrid-fed circularly polarized magneto-electric (ME) dipole antenna is presented for 5G Wi-Fi application. A single series feeding cross-aperture coupled structure is used to stimulate the ME dipole antenna. Measurement shows that the ME dipole antenna has an overlapped bandwidth of 23.5% from 4.98 to 6.31 GHz for the standards of both |S11| &lt; −10 dB and axial ratio &lt; 3 dB. A measured gain of approximately 7.5 dBi is obtained and the fluctuation of the realized gain is &lt;1 dB from the whole operating frequency band. Moreover, because of the advantages of ME dipole, the proposed design realized a stable radiation patterns and roughly coincide radiation patterns at x-o-z and y-o-z plane in the operating frequency band.","author":[{"dropping-particle":"","family":"Sun","given":"Kai","non-dropping-particle":"","parse-names":false,"suffix":""},{"dropping-particle":"","family":"Yang","given":"Deqiang","non-dropping-particle":"","parse-names":false,"suffix":""},{"dropping-particle":"","family":"Liu","given":"Sihao","non-dropping-particle":"","parse-names":false,"suffix":""}],"container-title":"Microwave and Optical Technology Letters","id":"ITEM-1","issue":"8","issued":{"date-parts":[["2018"]]},"page":"1837-1842","title":"A wideband hybrid feeding circularly polarized magneto-electric dipole antenna for 5G Wi-Fi","type":"article-journal","volume":"60"},"uris":["http://www.mendeley.com/documents/?uuid=fa903e3f-5227-4ef8-bcc5-a13635ffcd90"]}],"mendeley":{"formattedCitation":"[17]","plainTextFormattedCitation":"[17]","previouslyFormattedCitation":"[17]"},"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[17]</w:t>
            </w:r>
            <w:r w:rsidRPr="001813E7">
              <w:rPr>
                <w:rFonts w:ascii="Arial" w:hAnsi="Arial" w:cs="Arial"/>
              </w:rPr>
              <w:fldChar w:fldCharType="end"/>
            </w:r>
          </w:p>
        </w:tc>
      </w:tr>
      <w:tr w:rsidR="001813E7" w:rsidRPr="001813E7" w14:paraId="272E8D79" w14:textId="77777777" w:rsidTr="001813E7">
        <w:tc>
          <w:tcPr>
            <w:tcW w:w="753" w:type="dxa"/>
          </w:tcPr>
          <w:p w14:paraId="59966D68"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6</w:t>
            </w:r>
          </w:p>
        </w:tc>
        <w:tc>
          <w:tcPr>
            <w:tcW w:w="1153" w:type="dxa"/>
          </w:tcPr>
          <w:p w14:paraId="7AF01CFF" w14:textId="77777777" w:rsidR="001813E7" w:rsidRPr="001813E7" w:rsidRDefault="001813E7" w:rsidP="001813E7">
            <w:pPr>
              <w:autoSpaceDE w:val="0"/>
              <w:autoSpaceDN w:val="0"/>
              <w:adjustRightInd w:val="0"/>
              <w:rPr>
                <w:rFonts w:ascii="Arial" w:hAnsi="Arial" w:cs="Arial"/>
                <w:sz w:val="20"/>
                <w:szCs w:val="20"/>
                <w:lang w:bidi="mr-IN"/>
              </w:rPr>
            </w:pPr>
            <w:r w:rsidRPr="001813E7">
              <w:rPr>
                <w:rFonts w:ascii="Arial" w:hAnsi="Arial" w:cs="Arial"/>
                <w:sz w:val="20"/>
                <w:szCs w:val="20"/>
                <w:lang w:bidi="mr-IN"/>
              </w:rPr>
              <w:t>Dielectric</w:t>
            </w:r>
          </w:p>
          <w:p w14:paraId="68956A41"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resonator antenna</w:t>
            </w:r>
          </w:p>
        </w:tc>
        <w:tc>
          <w:tcPr>
            <w:tcW w:w="1202" w:type="dxa"/>
          </w:tcPr>
          <w:p w14:paraId="471A3720" w14:textId="77777777" w:rsidR="001813E7" w:rsidRPr="001813E7" w:rsidRDefault="001813E7" w:rsidP="001813E7">
            <w:pPr>
              <w:autoSpaceDE w:val="0"/>
              <w:autoSpaceDN w:val="0"/>
              <w:adjustRightInd w:val="0"/>
              <w:rPr>
                <w:rFonts w:ascii="Arial" w:hAnsi="Arial" w:cs="Arial"/>
                <w:sz w:val="20"/>
                <w:szCs w:val="20"/>
                <w:lang w:bidi="mr-IN"/>
              </w:rPr>
            </w:pPr>
            <w:r w:rsidRPr="001813E7">
              <w:rPr>
                <w:rFonts w:ascii="Arial" w:hAnsi="Arial" w:cs="Arial"/>
                <w:sz w:val="20"/>
                <w:szCs w:val="20"/>
                <w:lang w:bidi="mr-IN"/>
              </w:rPr>
              <w:t>Teflon, ceramic,</w:t>
            </w:r>
          </w:p>
          <w:p w14:paraId="53C19599"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Rogers 5880</w:t>
            </w:r>
          </w:p>
        </w:tc>
        <w:tc>
          <w:tcPr>
            <w:tcW w:w="1139" w:type="dxa"/>
          </w:tcPr>
          <w:p w14:paraId="4494F9A8"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3</w:t>
            </w:r>
          </w:p>
        </w:tc>
        <w:tc>
          <w:tcPr>
            <w:tcW w:w="1182" w:type="dxa"/>
          </w:tcPr>
          <w:p w14:paraId="223A6B2A"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75 x 75 x 15.428</w:t>
            </w:r>
          </w:p>
        </w:tc>
        <w:tc>
          <w:tcPr>
            <w:tcW w:w="834" w:type="dxa"/>
          </w:tcPr>
          <w:p w14:paraId="362DE88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6- 9.2</w:t>
            </w:r>
          </w:p>
        </w:tc>
        <w:tc>
          <w:tcPr>
            <w:tcW w:w="1307" w:type="dxa"/>
          </w:tcPr>
          <w:p w14:paraId="1A3E3459"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3.1 - 5.1</w:t>
            </w:r>
          </w:p>
        </w:tc>
        <w:tc>
          <w:tcPr>
            <w:tcW w:w="638" w:type="dxa"/>
          </w:tcPr>
          <w:p w14:paraId="5F6B01BD"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{"citationItems":[{"id":"ITEM-1","itemData":{"DOI":"10.1002/mmce.21897","ISSN":"1099047X","abstract":"A wideband stacked dielectric resonator antenna with stable patterns is proposed for fifth-generation of mobile technology in this paper. With the help of inserted air gaps to reduce the radiation Q factor, the stacked structure with two thin high permittivity sheets and two hollow low permittivity slabs can provide four adjacent resonant modes to form a wide bandwidth. Measured results demonstrate that the antenna obtains an impedance bandwidth of 54% for |S11| &lt; −10 dB and a peak gain of 9.2 dBi. The radiation patterns remain stable and symmetrical over the entire operating band.","author":[{"dropping-particle":"","family":"Sun","given":"Wen Jian","non-dropping-particle":"","parse-names":false,"suffix":""},{"dropping-particle":"","family":"Yang","given":"Wen Wen","non-dropping-particle":"","parse-names":false,"suffix":""},{"dropping-particle":"","family":"Chu","given":"Peng","non-dropping-particle":"","parse-names":false,"suffix":""},{"dropping-particle":"","family":"Chen","given":"Jian Xin","non-dropping-particle":"","parse-names":false,"suffix":""}],"container-title":"International Journal of RF and Microwave Computer-Aided Engineering","id":"ITEM-1","issue":"10","issued":{"date-parts":[["2019"]]},"page":"1-6","title":"A wideband stacked dielectric resonator antenna for 5G applications","type":"article-journal","volume":"29"},"uris":["http://www.mendeley.com/documents/?uuid=224a6fa4-0466-4a38-b050-18303cc887b2"]}],"mendeley":{"formattedCitation":"[43]","plainTextFormattedCitation":"[43]","previouslyFormattedCitation":"[42]"},"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[43]</w:t>
            </w:r>
            <w:r w:rsidRPr="001813E7">
              <w:rPr>
                <w:rFonts w:ascii="Arial" w:hAnsi="Arial" w:cs="Arial"/>
              </w:rPr>
              <w:fldChar w:fldCharType="end"/>
            </w:r>
          </w:p>
        </w:tc>
      </w:tr>
      <w:tr w:rsidR="001813E7" w:rsidRPr="001813E7" w14:paraId="667CCD5F" w14:textId="77777777" w:rsidTr="001813E7">
        <w:tc>
          <w:tcPr>
            <w:tcW w:w="753" w:type="dxa"/>
          </w:tcPr>
          <w:p w14:paraId="3FF61E51"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7</w:t>
            </w:r>
          </w:p>
        </w:tc>
        <w:tc>
          <w:tcPr>
            <w:tcW w:w="1153" w:type="dxa"/>
          </w:tcPr>
          <w:p w14:paraId="5FF5EE9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Microstrip patch</w:t>
            </w:r>
          </w:p>
        </w:tc>
        <w:tc>
          <w:tcPr>
            <w:tcW w:w="1202" w:type="dxa"/>
          </w:tcPr>
          <w:p w14:paraId="78CE85D8"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RT/</w:t>
            </w:r>
            <w:proofErr w:type="spellStart"/>
            <w:r w:rsidRPr="001813E7">
              <w:rPr>
                <w:rFonts w:ascii="Arial" w:hAnsi="Arial" w:cs="Arial"/>
                <w:sz w:val="20"/>
                <w:szCs w:val="20"/>
                <w:lang w:bidi="mr-IN"/>
              </w:rPr>
              <w:t>Duroid</w:t>
            </w:r>
            <w:proofErr w:type="spellEnd"/>
            <w:r w:rsidRPr="001813E7">
              <w:rPr>
                <w:rFonts w:ascii="Arial" w:hAnsi="Arial" w:cs="Arial"/>
                <w:sz w:val="20"/>
                <w:szCs w:val="20"/>
                <w:lang w:bidi="mr-IN"/>
              </w:rPr>
              <w:t xml:space="preserve"> 5880</w:t>
            </w:r>
          </w:p>
        </w:tc>
        <w:tc>
          <w:tcPr>
            <w:tcW w:w="1139" w:type="dxa"/>
          </w:tcPr>
          <w:p w14:paraId="25F1A6C2"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2</w:t>
            </w:r>
          </w:p>
        </w:tc>
        <w:tc>
          <w:tcPr>
            <w:tcW w:w="1182" w:type="dxa"/>
          </w:tcPr>
          <w:p w14:paraId="42971A8C"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12 x 12 x 1.02</w:t>
            </w:r>
          </w:p>
        </w:tc>
        <w:tc>
          <w:tcPr>
            <w:tcW w:w="834" w:type="dxa"/>
          </w:tcPr>
          <w:p w14:paraId="39E23DEF"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9.5-11</w:t>
            </w:r>
          </w:p>
        </w:tc>
        <w:tc>
          <w:tcPr>
            <w:tcW w:w="1307" w:type="dxa"/>
          </w:tcPr>
          <w:p w14:paraId="376EC1D5"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24-34.1</w:t>
            </w:r>
          </w:p>
        </w:tc>
        <w:tc>
          <w:tcPr>
            <w:tcW w:w="638" w:type="dxa"/>
          </w:tcPr>
          <w:p w14:paraId="2F0ED136"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{"citationItems":[{"id":"ITEM-1","itemData":{"DOI":"10.1109/ACCESS.2020.2969964","ISSN":"21693536","abstract":"This paper presents the design and realization of a metasurface-based low-profile wideband Circularly Polarized (CP) patch antenna with high performance for Fifth-generation (5G) communication systems. The antenna consists of a modified patch, sandwiched between an array of 4 × 4 symmetrical square ring Metasurface (MTS) and a ground plane. Initially, the intrinsic narrow bandwidth of the conventional patch antenna is increased using a diagonal rectangular slot. For further performance enhancement, the additional resonances and CP radiations are achieved for wideband operation in terms of impedance and Axial Ratio (AR) by effective excitation of surface waves propagating along the MTS. The stacking of MTS on the modified patch without any air gap resulted in an overall compact size of 1.1 λ0 × 1.1 λ0 × 0.093 λ0. Simulated and measured results show that the MTS-based antenna offers a wide impedance bandwidth ranging from 24 - 34.1 GHz (34.7%) for |S11| &lt; -10 with a maximum gain of 11 dBic and a 3-dB AR bandwidth of 24.1 - 29.5 GHz (20.1 %). Moreover, the proposed antenna has a smooth gain response with a small variation in its gain (9.5 - 11 dBic) and a stable left-hand CP radiation in the desired frequency range. The operating bandwidth of this antenna is covering the proposed entire global millimeter-wave spectrum (24.2 - 29.5 GHz) for 5G communication systems.","author":[{"dropping-particle":"","family":"Hussain","given":"Niamat","non-dropping-particle":"","parse-names":false,"suffix":""},{"dropping-particle":"","family":"Jeong","given":"Min Joo","non-dropping-particle":"","parse-names":false,"suffix":""},{"dropping-particle":"","family":"Abbas","given":"Anees","non-dropping-particle":"","parse-names":false,"suffix":""},{"dropping-particle":"","family":"Kim","given":"Tae Jun","non-dropping-particle":"","parse-names":false,"suffix":""},{"dropping-particle":"","family":"Kim","given":"Nam","non-dropping-particle":"","parse-names":false,"suffix":""}],"container-title":"IEEE Access","id":"ITEM-1","issued":{"date-parts":[["2020"]]},"page":"22127-22135","title":"A metasurface-based low-profile wideband circularly polarized patch antenna for 5G millimeter-wave systems","type":"article-journal","volume":"8"},"uris":["http://www.mendeley.com/documents/?uuid=ea1b940a-df42-4cb8-8307-b0ca496ed9c9"]}],"mendeley":{"formattedCitation":"[44]","plainTextFormattedCitation":"[44]","previouslyFormattedCitation":"[43]"},"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[44]</w:t>
            </w:r>
            <w:r w:rsidRPr="001813E7">
              <w:rPr>
                <w:rFonts w:ascii="Arial" w:hAnsi="Arial" w:cs="Arial"/>
              </w:rPr>
              <w:fldChar w:fldCharType="end"/>
            </w:r>
          </w:p>
        </w:tc>
      </w:tr>
    </w:tbl>
    <w:p w14:paraId="4B981C02" w14:textId="1BE4C30A" w:rsidR="004056A0" w:rsidRDefault="004056A0" w:rsidP="001813E7">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1813E7" w14:paraId="7E886C54" w14:textId="77777777" w:rsidTr="001E483B">
        <w:trPr>
          <w:trHeight w:val="2790"/>
        </w:trPr>
        <w:tc>
          <w:tcPr>
            <w:tcW w:w="8208" w:type="dxa"/>
          </w:tcPr>
          <w:p w14:paraId="2A73AC1B" w14:textId="77777777" w:rsidR="001813E7" w:rsidRDefault="001813E7" w:rsidP="007A704A">
            <w:pPr>
              <w:spacing w:line="360" w:lineRule="auto"/>
              <w:jc w:val="center"/>
              <w:rPr>
                <w:rFonts w:ascii="Times New Roman" w:eastAsia="Times New Roman" w:hAnsi="Times New Roman"/>
                <w:noProof/>
                <w:sz w:val="24"/>
                <w:szCs w:val="24"/>
                <w:lang w:val="en-IN" w:eastAsia="en-IN"/>
              </w:rPr>
            </w:pPr>
            <w:r>
              <w:rPr>
                <w:rFonts w:ascii="Times New Roman" w:hAnsi="Times New Roman"/>
                <w:noProof/>
                <w:sz w:val="24"/>
                <w:szCs w:val="24"/>
                <w:lang w:bidi="mr-IN"/>
              </w:rPr>
              <w:lastRenderedPageBreak/>
              <w:drawing>
                <wp:inline distT="0" distB="0" distL="0" distR="0" wp14:anchorId="0D31D2EC" wp14:editId="0A81CD0D">
                  <wp:extent cx="3324225"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304" cy="1494428"/>
                          </a:xfrm>
                          <a:prstGeom prst="rect">
                            <a:avLst/>
                          </a:prstGeom>
                          <a:noFill/>
                        </pic:spPr>
                      </pic:pic>
                    </a:graphicData>
                  </a:graphic>
                </wp:inline>
              </w:drawing>
            </w:r>
          </w:p>
          <w:p w14:paraId="57567B85" w14:textId="77777777" w:rsidR="001813E7" w:rsidRDefault="001813E7" w:rsidP="007A704A">
            <w:pPr>
              <w:spacing w:line="360" w:lineRule="auto"/>
              <w:jc w:val="center"/>
              <w:rPr>
                <w:rFonts w:ascii="Times New Roman" w:eastAsia="Times New Roman" w:hAnsi="Times New Roman"/>
                <w:noProof/>
                <w:sz w:val="24"/>
                <w:szCs w:val="24"/>
                <w:lang w:val="en-IN" w:eastAsia="en-IN"/>
              </w:rPr>
            </w:pPr>
            <w:r>
              <w:rPr>
                <w:rFonts w:ascii="Times New Roman" w:eastAsia="Times New Roman" w:hAnsi="Times New Roman"/>
                <w:noProof/>
                <w:sz w:val="24"/>
                <w:szCs w:val="24"/>
                <w:lang w:val="en-IN" w:eastAsia="en-IN"/>
              </w:rPr>
              <w:t xml:space="preserve">(a) </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808"/>
            </w:tblGrid>
            <w:tr w:rsidR="001E483B" w14:paraId="48E9D118" w14:textId="77777777" w:rsidTr="001E483B">
              <w:trPr>
                <w:trHeight w:val="2861"/>
              </w:trPr>
              <w:tc>
                <w:tcPr>
                  <w:tcW w:w="4120" w:type="dxa"/>
                </w:tcPr>
                <w:p w14:paraId="73E79844" w14:textId="5AAEC96F" w:rsidR="001E483B" w:rsidRDefault="001E483B" w:rsidP="001E483B">
                  <w:pPr>
                    <w:spacing w:line="360" w:lineRule="auto"/>
                    <w:rPr>
                      <w:rFonts w:ascii="Times New Roman" w:hAnsi="Times New Roman"/>
                      <w:noProof/>
                      <w:sz w:val="24"/>
                      <w:szCs w:val="24"/>
                      <w:lang w:val="en-IN" w:eastAsia="en-IN"/>
                    </w:rPr>
                  </w:pPr>
                  <w:r>
                    <w:rPr>
                      <w:noProof/>
                      <w:lang w:bidi="mr-IN"/>
                    </w:rPr>
                    <w:drawing>
                      <wp:inline distT="0" distB="0" distL="0" distR="0" wp14:anchorId="7E728C8D" wp14:editId="08697F03">
                        <wp:extent cx="2466975" cy="1790700"/>
                        <wp:effectExtent l="0" t="0" r="9525" b="0"/>
                        <wp:docPr id="19" name="Picture 1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49141" b="3609"/>
                                <a:stretch/>
                              </pic:blipFill>
                              <pic:spPr bwMode="auto">
                                <a:xfrm>
                                  <a:off x="0" y="0"/>
                                  <a:ext cx="2475413" cy="1796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8" w:type="dxa"/>
                </w:tcPr>
                <w:p w14:paraId="16C97067" w14:textId="545C61B1" w:rsidR="001E483B" w:rsidRDefault="001E483B" w:rsidP="001E483B">
                  <w:pPr>
                    <w:spacing w:line="360" w:lineRule="auto"/>
                    <w:rPr>
                      <w:rFonts w:ascii="Times New Roman" w:hAnsi="Times New Roman"/>
                      <w:noProof/>
                      <w:sz w:val="24"/>
                      <w:szCs w:val="24"/>
                      <w:lang w:val="en-IN" w:eastAsia="en-IN"/>
                    </w:rPr>
                  </w:pPr>
                  <w:r>
                    <w:rPr>
                      <w:noProof/>
                      <w:lang w:bidi="mr-IN"/>
                    </w:rPr>
                    <w:drawing>
                      <wp:inline distT="0" distB="0" distL="0" distR="0" wp14:anchorId="771CB75D" wp14:editId="588DAC5F">
                        <wp:extent cx="2695065" cy="1838325"/>
                        <wp:effectExtent l="0" t="0" r="0" b="0"/>
                        <wp:docPr id="20" name="Picture 2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601" t="344" r="1601" b="53952"/>
                                <a:stretch/>
                              </pic:blipFill>
                              <pic:spPr bwMode="auto">
                                <a:xfrm>
                                  <a:off x="0" y="0"/>
                                  <a:ext cx="2737167" cy="18670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9E50A4" w14:textId="77777777" w:rsidR="001E483B" w:rsidRDefault="001E483B" w:rsidP="001E483B">
            <w:pPr>
              <w:spacing w:line="360" w:lineRule="auto"/>
              <w:rPr>
                <w:rFonts w:ascii="Times New Roman" w:eastAsia="Times New Roman" w:hAnsi="Times New Roman"/>
                <w:noProof/>
                <w:sz w:val="24"/>
                <w:szCs w:val="24"/>
                <w:lang w:val="en-IN" w:eastAsia="en-IN"/>
              </w:rPr>
            </w:pPr>
          </w:p>
        </w:tc>
      </w:tr>
      <w:tr w:rsidR="001813E7" w14:paraId="692CFF87" w14:textId="77777777" w:rsidTr="001E483B">
        <w:tc>
          <w:tcPr>
            <w:tcW w:w="8208" w:type="dxa"/>
          </w:tcPr>
          <w:p w14:paraId="486BC337" w14:textId="47841FCC" w:rsidR="001813E7" w:rsidRDefault="001E483B" w:rsidP="001E483B">
            <w:pPr>
              <w:rPr>
                <w:rFonts w:ascii="Times New Roman" w:eastAsia="Times New Roman" w:hAnsi="Times New Roman"/>
                <w:noProof/>
                <w:sz w:val="24"/>
                <w:szCs w:val="24"/>
                <w:lang w:val="en-IN" w:eastAsia="en-IN"/>
              </w:rPr>
            </w:pPr>
            <w:r>
              <w:rPr>
                <w:rFonts w:ascii="Times New Roman" w:eastAsia="Times New Roman" w:hAnsi="Times New Roman"/>
                <w:noProof/>
                <w:sz w:val="24"/>
                <w:szCs w:val="24"/>
                <w:lang w:val="en-IN" w:eastAsia="en-IN"/>
              </w:rPr>
              <w:t xml:space="preserve">                                        </w:t>
            </w:r>
            <w:r w:rsidR="001813E7">
              <w:rPr>
                <w:rFonts w:ascii="Times New Roman" w:eastAsia="Times New Roman" w:hAnsi="Times New Roman"/>
                <w:noProof/>
                <w:sz w:val="24"/>
                <w:szCs w:val="24"/>
                <w:lang w:val="en-IN" w:eastAsia="en-IN"/>
              </w:rPr>
              <w:t>(b)</w:t>
            </w:r>
            <w:r>
              <w:rPr>
                <w:rFonts w:ascii="Times New Roman" w:eastAsia="Times New Roman" w:hAnsi="Times New Roman"/>
                <w:noProof/>
                <w:sz w:val="24"/>
                <w:szCs w:val="24"/>
                <w:lang w:val="en-IN" w:eastAsia="en-IN"/>
              </w:rPr>
              <w:t xml:space="preserve">                                                    </w:t>
            </w:r>
            <w:r w:rsidR="001813E7">
              <w:rPr>
                <w:rFonts w:ascii="Times New Roman" w:eastAsia="Times New Roman" w:hAnsi="Times New Roman"/>
                <w:noProof/>
                <w:sz w:val="24"/>
                <w:szCs w:val="24"/>
                <w:lang w:val="en-IN" w:eastAsia="en-IN"/>
              </w:rPr>
              <w:t xml:space="preserve">(c) </w:t>
            </w:r>
          </w:p>
        </w:tc>
      </w:tr>
      <w:tr w:rsidR="001E483B" w:rsidRPr="004C5EB5" w14:paraId="7BE09980" w14:textId="77777777" w:rsidTr="001E483B">
        <w:tc>
          <w:tcPr>
            <w:tcW w:w="8208" w:type="dxa"/>
          </w:tcPr>
          <w:p w14:paraId="726DCEA4" w14:textId="10F3FB03" w:rsidR="001E483B" w:rsidRPr="00A43FC2" w:rsidRDefault="00A43FC2" w:rsidP="00A43FC2">
            <w:pPr>
              <w:jc w:val="both"/>
              <w:rPr>
                <w:rFonts w:ascii="Arial" w:eastAsia="Times New Roman" w:hAnsi="Arial" w:cs="Arial"/>
                <w:b/>
                <w:bCs/>
                <w:sz w:val="20"/>
                <w:szCs w:val="20"/>
              </w:rPr>
            </w:pPr>
            <w:r w:rsidRPr="00A43FC2">
              <w:rPr>
                <w:rFonts w:ascii="Arial" w:hAnsi="Arial" w:cs="Arial"/>
                <w:b/>
                <w:bCs/>
                <w:noProof/>
                <w:color w:val="000000" w:themeColor="text1"/>
                <w:sz w:val="20"/>
                <w:szCs w:val="20"/>
                <w:lang w:val="en-IN" w:eastAsia="en-IN"/>
              </w:rPr>
              <w:t>Figure 8:</w:t>
            </w:r>
            <w:r w:rsidRPr="00A43FC2">
              <w:rPr>
                <w:rFonts w:ascii="Arial" w:hAnsi="Arial" w:cs="Arial"/>
                <w:b/>
                <w:bCs/>
                <w:noProof/>
                <w:color w:val="FF0000"/>
                <w:sz w:val="20"/>
                <w:szCs w:val="20"/>
                <w:lang w:val="en-IN" w:eastAsia="en-IN"/>
              </w:rPr>
              <w:t xml:space="preserve"> </w:t>
            </w:r>
            <w:r w:rsidRPr="00A43FC2">
              <w:rPr>
                <w:rFonts w:ascii="Arial" w:hAnsi="Arial" w:cs="Arial"/>
                <w:b/>
                <w:bCs/>
                <w:noProof/>
                <w:sz w:val="20"/>
                <w:szCs w:val="20"/>
                <w:lang w:val="en-IN" w:eastAsia="en-IN"/>
              </w:rPr>
              <w:t xml:space="preserve">(a) </w:t>
            </w:r>
            <w:r w:rsidRPr="00A43FC2">
              <w:rPr>
                <w:rFonts w:ascii="Arial" w:eastAsia="Times New Roman" w:hAnsi="Arial" w:cs="Arial"/>
                <w:b/>
                <w:bCs/>
                <w:sz w:val="20"/>
                <w:szCs w:val="20"/>
              </w:rPr>
              <w:t xml:space="preserve">multilayered antenna proposed in </w:t>
            </w:r>
            <w:r w:rsidRPr="00A43FC2">
              <w:rPr>
                <w:rFonts w:ascii="Arial" w:hAnsi="Arial" w:cs="Arial"/>
                <w:b/>
                <w:bCs/>
              </w:rPr>
              <w:fldChar w:fldCharType="begin" w:fldLock="1"/>
            </w:r>
            <w:r w:rsidRPr="00A43FC2">
              <w:rPr>
                <w:rFonts w:ascii="Arial" w:eastAsia="Times New Roman" w:hAnsi="Arial" w:cs="Arial"/>
                <w:b/>
                <w:bCs/>
                <w:sz w:val="20"/>
                <w:szCs w:val="20"/>
              </w:rPr>
              <w:instrText>ADDIN CSL_CITATION {"citationItems":[{"id":"ITEM-1","itemData":{"DOI":"10.1109/ACCESS.2020.2969964","ISSN":"21693536","abstract":"This paper presents the design and realization of a metasurface-based low-profile wideband Circularly Polarized (CP) patch antenna with high performance for Fifth-generation (5G) communication systems. The antenna consists of a modified patch, sandwiched between an array of 4 × 4 symmetrical square ring Metasurface (MTS) and a ground plane. Initially, the intrinsic narrow bandwidth of the conventional patch antenna is increased using a diagonal rectangular slot. For further performance enhancement, the additional resonances and CP radiations are achieved for wideband operation in terms of impedance and Axial Ratio (AR) by effective excitation of surface waves propagating along the MTS. The stacking of MTS on the modified patch without any air gap resulted in an overall compact size of 1.1 λ0 × 1.1 λ0 × 0.093 λ0. Simulated and measured results show that the MTS-based antenna offers a wide impedance bandwidth ranging from 24 - 34.1 GHz (34.7%) for |S11| &lt; -10 with a maximum gain of 11 dBic and a 3-dB AR bandwidth of 24.1 - 29.5 GHz (20.1 %). Moreover, the proposed antenna has a smooth gain response with a small variation in its gain (9.5 - 11 dBic) and a stable left-hand CP radiation in the desired frequency range. The operating bandwidth of this antenna is covering the proposed entire global millimeter-wave spectrum (24.2 - 29.5 GHz) for 5G communication systems.","author":[{"dropping-particle":"","family":"Hussain","given":"Niamat","non-dropping-particle":"","parse-names":false,"suffix":""},{"dropping-particle":"","family":"Jeong","given":"Min Joo","non-dropping-particle":"","parse-names":false,"suffix":""},{"dropping-particle":"","family":"Abbas","given":"Anees","non-dropping-particle":"","parse-names":false,"suffix":""},{"dropping-particle":"","family":"Kim","given":"Tae Jun","non-dropping-particle":"","parse-names":false,"suffix":""},{"dropping-particle":"","family":"Kim","given":"Nam","non-dropping-particle":"","parse-names":false,"suffix":""}],"container-title":"IEEE Access","id":"ITEM-1","issued":{"date-parts":[["2020"]]},"page":"22127-22135","title":"A metasurface-based low-profile wideband circularly polarized patch antenna for 5G millimeter-wave systems","type":"article-journal","volume":"8"},"uris":["http://www.mendeley.com/documents/?uuid=ea1b940a-df42-4cb8-8307-b0ca496ed9c9"]}],"mendeley":{"formattedCitation":"[44]","plainTextFormattedCitation":"[44]","previouslyFormattedCitation":"[43]"},"properties":{"noteIndex":0},"schema":"https://github.com/citation-style-language/schema/raw/master/csl-citation.json"}</w:instrText>
            </w:r>
            <w:r w:rsidRPr="00A43FC2">
              <w:rPr>
                <w:rFonts w:ascii="Arial" w:hAnsi="Arial" w:cs="Arial"/>
                <w:b/>
                <w:bCs/>
              </w:rPr>
              <w:fldChar w:fldCharType="separate"/>
            </w:r>
            <w:r w:rsidRPr="00A43FC2">
              <w:rPr>
                <w:rFonts w:ascii="Arial" w:eastAsia="Times New Roman" w:hAnsi="Arial" w:cs="Arial"/>
                <w:b/>
                <w:bCs/>
                <w:noProof/>
                <w:sz w:val="20"/>
                <w:szCs w:val="20"/>
              </w:rPr>
              <w:t>[44]</w:t>
            </w:r>
            <w:r w:rsidRPr="00A43FC2">
              <w:rPr>
                <w:rFonts w:ascii="Arial" w:hAnsi="Arial" w:cs="Arial"/>
                <w:b/>
                <w:bCs/>
              </w:rPr>
              <w:fldChar w:fldCharType="end"/>
            </w:r>
            <w:r w:rsidRPr="00A43FC2">
              <w:rPr>
                <w:rFonts w:ascii="Arial" w:eastAsia="Times New Roman" w:hAnsi="Arial" w:cs="Arial"/>
                <w:b/>
                <w:bCs/>
                <w:sz w:val="20"/>
                <w:szCs w:val="20"/>
              </w:rPr>
              <w:t>, (b) Axial Ratio and Gain with and without Metasurface, (c) S11 with and without Metasurface</w:t>
            </w:r>
          </w:p>
          <w:p w14:paraId="644F25FF" w14:textId="77777777" w:rsidR="00A43FC2" w:rsidRDefault="00A43FC2" w:rsidP="001E483B">
            <w:pPr>
              <w:spacing w:line="360" w:lineRule="auto"/>
              <w:jc w:val="both"/>
              <w:rPr>
                <w:rFonts w:ascii="Times New Roman" w:eastAsia="Times New Roman" w:hAnsi="Times New Roman"/>
                <w:sz w:val="24"/>
                <w:szCs w:val="24"/>
              </w:rPr>
            </w:pPr>
          </w:p>
          <w:p w14:paraId="60FE6079" w14:textId="00A148B3" w:rsidR="001E483B" w:rsidRDefault="001E483B" w:rsidP="001E483B">
            <w:pPr>
              <w:spacing w:line="360" w:lineRule="auto"/>
              <w:jc w:val="center"/>
              <w:rPr>
                <w:rFonts w:ascii="Times New Roman" w:eastAsia="Times New Roman" w:hAnsi="Times New Roman"/>
                <w:sz w:val="24"/>
                <w:szCs w:val="24"/>
              </w:rPr>
            </w:pPr>
            <w:r>
              <w:rPr>
                <w:noProof/>
                <w:lang w:bidi="mr-IN"/>
              </w:rPr>
              <w:drawing>
                <wp:inline distT="0" distB="0" distL="0" distR="0" wp14:anchorId="466EA570" wp14:editId="36836F78">
                  <wp:extent cx="4438650" cy="1207698"/>
                  <wp:effectExtent l="0" t="0" r="0" b="0"/>
                  <wp:docPr id="1" name="Picture 1" descr="Micromachines 13 01215 g011a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machines 13 01215 g011a 550"/>
                          <pic:cNvPicPr>
                            <a:picLocks noChangeAspect="1" noChangeArrowheads="1"/>
                          </pic:cNvPicPr>
                        </pic:nvPicPr>
                        <pic:blipFill rotWithShape="1">
                          <a:blip r:embed="rId24">
                            <a:extLst>
                              <a:ext uri="{28A0092B-C50C-407E-A947-70E740481C1C}">
                                <a14:useLocalDpi xmlns:a14="http://schemas.microsoft.com/office/drawing/2010/main" val="0"/>
                              </a:ext>
                            </a:extLst>
                          </a:blip>
                          <a:srcRect l="8909" t="16982" r="6364" b="14779"/>
                          <a:stretch/>
                        </pic:blipFill>
                        <pic:spPr bwMode="auto">
                          <a:xfrm>
                            <a:off x="0" y="0"/>
                            <a:ext cx="4445949" cy="1209684"/>
                          </a:xfrm>
                          <a:prstGeom prst="rect">
                            <a:avLst/>
                          </a:prstGeom>
                          <a:noFill/>
                          <a:ln>
                            <a:noFill/>
                          </a:ln>
                          <a:extLst>
                            <a:ext uri="{53640926-AAD7-44D8-BBD7-CCE9431645EC}">
                              <a14:shadowObscured xmlns:a14="http://schemas.microsoft.com/office/drawing/2010/main"/>
                            </a:ext>
                          </a:extLst>
                        </pic:spPr>
                      </pic:pic>
                    </a:graphicData>
                  </a:graphic>
                </wp:inline>
              </w:drawing>
            </w:r>
          </w:p>
          <w:p w14:paraId="6D233CCE" w14:textId="799D4F41" w:rsidR="001E483B" w:rsidRDefault="001E483B" w:rsidP="001E483B">
            <w:pPr>
              <w:spacing w:line="360" w:lineRule="auto"/>
              <w:jc w:val="center"/>
              <w:rPr>
                <w:rFonts w:ascii="Times New Roman" w:hAnsi="Times New Roman"/>
                <w:sz w:val="24"/>
                <w:szCs w:val="24"/>
              </w:rPr>
            </w:pPr>
            <w:r>
              <w:rPr>
                <w:noProof/>
                <w:lang w:bidi="mr-IN"/>
              </w:rPr>
              <w:drawing>
                <wp:inline distT="0" distB="0" distL="0" distR="0" wp14:anchorId="22F65D30" wp14:editId="6E26CEB9">
                  <wp:extent cx="4505325" cy="1233577"/>
                  <wp:effectExtent l="0" t="0" r="0" b="5080"/>
                  <wp:docPr id="6" name="Picture 6" descr="Micromachines 13 01215 g011b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machines 13 01215 g011b 550"/>
                          <pic:cNvPicPr>
                            <a:picLocks noChangeAspect="1" noChangeArrowheads="1"/>
                          </pic:cNvPicPr>
                        </pic:nvPicPr>
                        <pic:blipFill rotWithShape="1">
                          <a:blip r:embed="rId25">
                            <a:extLst>
                              <a:ext uri="{28A0092B-C50C-407E-A947-70E740481C1C}">
                                <a14:useLocalDpi xmlns:a14="http://schemas.microsoft.com/office/drawing/2010/main" val="0"/>
                              </a:ext>
                            </a:extLst>
                          </a:blip>
                          <a:srcRect l="3220" t="6546" r="1609" b="58545"/>
                          <a:stretch/>
                        </pic:blipFill>
                        <pic:spPr bwMode="auto">
                          <a:xfrm>
                            <a:off x="0" y="0"/>
                            <a:ext cx="4513425" cy="1235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483B" w:rsidRPr="004C5EB5" w14:paraId="283A65DB" w14:textId="77777777" w:rsidTr="001E483B">
        <w:tc>
          <w:tcPr>
            <w:tcW w:w="8208" w:type="dxa"/>
          </w:tcPr>
          <w:p w14:paraId="57DA4196" w14:textId="21EC5026" w:rsidR="001E483B" w:rsidRDefault="001E483B" w:rsidP="00FB144E">
            <w:pPr>
              <w:jc w:val="center"/>
              <w:rPr>
                <w:rFonts w:ascii="Arial" w:hAnsi="Arial" w:cs="Arial"/>
                <w:b/>
                <w:bCs/>
                <w:color w:val="222222"/>
                <w:sz w:val="20"/>
                <w:szCs w:val="20"/>
                <w:shd w:val="clear" w:color="auto" w:fill="FFFFFF"/>
              </w:rPr>
            </w:pPr>
            <w:r w:rsidRPr="001E483B">
              <w:rPr>
                <w:rFonts w:ascii="Arial" w:eastAsia="Times New Roman" w:hAnsi="Arial" w:cs="Arial"/>
                <w:b/>
                <w:bCs/>
                <w:sz w:val="20"/>
                <w:szCs w:val="20"/>
              </w:rPr>
              <w:t xml:space="preserve">Figure 9: Multilayered antenna proposed in </w:t>
            </w:r>
            <w:r w:rsidRPr="001E483B">
              <w:rPr>
                <w:rFonts w:ascii="Arial" w:hAnsi="Arial" w:cs="Arial"/>
                <w:b/>
                <w:bCs/>
              </w:rPr>
              <w:fldChar w:fldCharType="begin" w:fldLock="1"/>
            </w:r>
            <w:r w:rsidRPr="001E483B">
              <w:rPr>
                <w:rFonts w:ascii="Arial" w:eastAsia="Times New Roman" w:hAnsi="Arial" w:cs="Arial"/>
                <w:b/>
                <w:bCs/>
                <w:sz w:val="20"/>
                <w:szCs w:val="20"/>
              </w:rPr>
              <w:instrText>ADDIN CSL_CITATION {"citationItems":[{"id":"ITEM-1","itemData":{"DOI":"10.2528/PIERC17061301","ISBN":"3414896818","ISSN":"15309681","abstract":"Wideband arrays have recently received considerable attention in 5G applications to cover larger frequency bands. This paper presents a novel design of a high gain and wideband antenna subarray from 23GHz to 32GHz, which covers the frequency bands proposed by the Federal Communications Commission (FCC) for 5G communications. The proposed subarray consists of four radiating elements with wideband and high gain characteristics. These elements are composed of two stacked patches, which are fed using the proximity coupling technique. A unit-cell element prototype is first fabricated and tested to validate the gain and bandwidth performances. A 1×4 subarray prototype is then fabricated and tested, while maintaining an element spacing less than half-wavelength at the center frequency, to avoid grating lobes and to keep the small size of the antenna subarray. The measurement results of the prototypes, i.e., unit cell element and subarray prototypes, show good agreements with the simulations. The subarray measurements demonstrate a high gain of 10–12 dBi, an impedance bandwidth of 33.4%, and a 1-dB gain bandwidth of 10.5%. The proposed antenna subarray is a good candidate for wideband and high gain antenna arrays suitable for 5G mmW applications.","author":[{"dropping-particle":"","family":"Ershadi","given":"Seyyedehelnaz","non-dropping-particle":"","parse-names":false,"suffix":""},{"dropping-particle":"","family":"Keshtkar","given":"Asghar","non-dropping-particle":"","parse-names":false,"suffix":""},{"dropping-particle":"","family":"Abdelrahman","given":"Ahmed H.","non-dropping-particle":"","parse-names":false,"suffix":""},{"dropping-particle":"","family":"Xin","given":"Hao","non-dropping-particle":"","parse-names":false,"suffix":""}],"container-title":"Progress In Electromagnetics Research C","id":"ITEM-1","issue":"January","issued":{"date-parts":[["2017"]]},"page":"33-46","title":"Wideband high gain antenna subarray for 5G applications","type":"article-journal","volume":"78"},"uris":["http://www.mendeley.com/documents/?uuid=6a991397-3aca-4812-8861-a3fa4f75df40"]}],"mendeley":{"formattedCitation":"[49]","plainTextFormattedCitation":"[49]","previouslyFormattedCitation":"[48]"},"properties":{"noteIndex":0},"schema":"https://github.com/citation-style-language/schema/raw/master/csl-citation.json"}</w:instrText>
            </w:r>
            <w:r w:rsidRPr="001E483B">
              <w:rPr>
                <w:rFonts w:ascii="Arial" w:hAnsi="Arial" w:cs="Arial"/>
                <w:b/>
                <w:bCs/>
              </w:rPr>
              <w:fldChar w:fldCharType="separate"/>
            </w:r>
            <w:r w:rsidRPr="001E483B">
              <w:rPr>
                <w:rFonts w:ascii="Arial" w:eastAsia="Times New Roman" w:hAnsi="Arial" w:cs="Arial"/>
                <w:b/>
                <w:bCs/>
                <w:noProof/>
                <w:sz w:val="20"/>
                <w:szCs w:val="20"/>
              </w:rPr>
              <w:t>[49]</w:t>
            </w:r>
            <w:r w:rsidRPr="001E483B">
              <w:rPr>
                <w:rFonts w:ascii="Arial" w:hAnsi="Arial" w:cs="Arial"/>
                <w:b/>
                <w:bCs/>
              </w:rPr>
              <w:fldChar w:fldCharType="end"/>
            </w:r>
            <w:r w:rsidRPr="001E483B">
              <w:rPr>
                <w:rFonts w:ascii="Arial" w:eastAsia="Times New Roman" w:hAnsi="Arial" w:cs="Arial"/>
                <w:b/>
                <w:bCs/>
                <w:sz w:val="20"/>
                <w:szCs w:val="20"/>
              </w:rPr>
              <w:t xml:space="preserve">, (a) Four element array (upper layer), (b) reflector with </w:t>
            </w:r>
            <w:r w:rsidR="00740E9E">
              <w:rPr>
                <w:rFonts w:ascii="Arial" w:eastAsia="Times New Roman" w:hAnsi="Arial" w:cs="Arial"/>
                <w:b/>
                <w:bCs/>
                <w:sz w:val="20"/>
                <w:szCs w:val="20"/>
              </w:rPr>
              <w:t xml:space="preserve">the </w:t>
            </w:r>
            <w:r w:rsidRPr="001E483B">
              <w:rPr>
                <w:rFonts w:ascii="Arial" w:hAnsi="Arial" w:cs="Arial"/>
                <w:b/>
                <w:bCs/>
                <w:color w:val="222222"/>
                <w:sz w:val="20"/>
                <w:szCs w:val="20"/>
                <w:shd w:val="clear" w:color="auto" w:fill="FFFFFF"/>
              </w:rPr>
              <w:t>frequency-selective surface (lower layer)</w:t>
            </w:r>
          </w:p>
          <w:p w14:paraId="0F85A8AD" w14:textId="77777777" w:rsidR="00650336" w:rsidRDefault="00650336" w:rsidP="00FB144E">
            <w:pPr>
              <w:jc w:val="center"/>
              <w:rPr>
                <w:rFonts w:ascii="Arial" w:hAnsi="Arial" w:cs="Arial"/>
                <w:b/>
                <w:bCs/>
                <w:sz w:val="20"/>
                <w:szCs w:val="20"/>
              </w:rPr>
            </w:pPr>
          </w:p>
          <w:p w14:paraId="63900C72" w14:textId="676457B5" w:rsidR="00650336" w:rsidRPr="00650336" w:rsidRDefault="00650336" w:rsidP="00650336">
            <w:pPr>
              <w:jc w:val="both"/>
              <w:rPr>
                <w:rFonts w:ascii="Arial" w:hAnsi="Arial" w:cs="Arial"/>
                <w:sz w:val="20"/>
                <w:szCs w:val="20"/>
              </w:rPr>
            </w:pPr>
            <w:r w:rsidRPr="00650336">
              <w:rPr>
                <w:rFonts w:ascii="Arial" w:hAnsi="Arial" w:cs="Arial"/>
                <w:sz w:val="20"/>
                <w:szCs w:val="20"/>
              </w:rPr>
              <w:t xml:space="preserve">Multi-element SISO antennas enhance gain, directivity, and spatial diversity, improving communication range and reliability compared to single-element designs. A miniaturized </w:t>
            </w:r>
            <w:r w:rsidRPr="00650336">
              <w:rPr>
                <w:rFonts w:ascii="Arial" w:hAnsi="Arial" w:cs="Arial"/>
                <w:sz w:val="20"/>
                <w:szCs w:val="20"/>
              </w:rPr>
              <w:lastRenderedPageBreak/>
              <w:t>antipodal Vivaldi antenna [6] achieves 8.2–13.2 dBi gain (24.04–40.85 GHz) using RT/</w:t>
            </w:r>
            <w:proofErr w:type="spellStart"/>
            <w:r w:rsidRPr="00650336">
              <w:rPr>
                <w:rFonts w:ascii="Arial" w:hAnsi="Arial" w:cs="Arial"/>
                <w:sz w:val="20"/>
                <w:szCs w:val="20"/>
              </w:rPr>
              <w:t>Duroid</w:t>
            </w:r>
            <w:proofErr w:type="spellEnd"/>
            <w:r w:rsidRPr="00650336">
              <w:rPr>
                <w:rFonts w:ascii="Arial" w:hAnsi="Arial" w:cs="Arial"/>
                <w:sz w:val="20"/>
                <w:szCs w:val="20"/>
              </w:rPr>
              <w:t xml:space="preserve"> 5880 substrate. Ullah et al. proposed single-layer antennas: one covering 23.41–33.92 GHz with 8.5–10.7 dBi gain [46], and a fractal-based design operating at 25.28–29.04 GHz with 7.8–10.9 dBi gain [25]. Table 3 compares wideband 5G multi-element antennas. Multilayer designs in [47]</w:t>
            </w:r>
            <w:proofErr w:type="gramStart"/>
            <w:r w:rsidRPr="00650336">
              <w:rPr>
                <w:rFonts w:ascii="Arial" w:hAnsi="Arial" w:cs="Arial"/>
                <w:sz w:val="20"/>
                <w:szCs w:val="20"/>
              </w:rPr>
              <w:t>–[</w:t>
            </w:r>
            <w:proofErr w:type="gramEnd"/>
            <w:r w:rsidRPr="00650336">
              <w:rPr>
                <w:rFonts w:ascii="Arial" w:hAnsi="Arial" w:cs="Arial"/>
                <w:sz w:val="20"/>
                <w:szCs w:val="20"/>
              </w:rPr>
              <w:t>49] improve performance but increase size, while [48] prioritizes gain over compactness. Corrugations in [6] enable a compact 1×4 AVA with wide bandwidth.</w:t>
            </w:r>
          </w:p>
        </w:tc>
      </w:tr>
    </w:tbl>
    <w:p w14:paraId="3A4DCDEA" w14:textId="77777777" w:rsidR="001813E7" w:rsidRDefault="001813E7" w:rsidP="006F3AFD">
      <w:pPr>
        <w:jc w:val="both"/>
        <w:rPr>
          <w:rFonts w:ascii="Arial" w:hAnsi="Arial" w:cs="Arial"/>
          <w:u w:val="single"/>
          <w:lang w:val="en-GB" w:eastAsia="en-GB"/>
        </w:rPr>
      </w:pPr>
    </w:p>
    <w:p w14:paraId="31072C07" w14:textId="77777777" w:rsidR="00650336" w:rsidRPr="00650336" w:rsidRDefault="00650336" w:rsidP="00650336">
      <w:pPr>
        <w:spacing w:line="360" w:lineRule="auto"/>
        <w:jc w:val="center"/>
        <w:rPr>
          <w:rFonts w:ascii="Arial" w:hAnsi="Arial" w:cs="Arial"/>
          <w:b/>
          <w:bCs/>
        </w:rPr>
      </w:pPr>
      <w:r w:rsidRPr="00650336">
        <w:rPr>
          <w:rFonts w:ascii="Arial" w:hAnsi="Arial" w:cs="Arial"/>
          <w:b/>
          <w:bCs/>
        </w:rPr>
        <w:t>Table 3: Benchmark research in multi-element antennas (SISO wideband)</w:t>
      </w:r>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35"/>
        <w:gridCol w:w="1146"/>
        <w:gridCol w:w="1159"/>
        <w:gridCol w:w="1217"/>
        <w:gridCol w:w="1393"/>
        <w:gridCol w:w="777"/>
        <w:gridCol w:w="1255"/>
        <w:gridCol w:w="626"/>
      </w:tblGrid>
      <w:tr w:rsidR="00684AA8" w:rsidRPr="00650336" w14:paraId="5C449723" w14:textId="77777777" w:rsidTr="00684AA8">
        <w:tc>
          <w:tcPr>
            <w:tcW w:w="700" w:type="dxa"/>
            <w:tcBorders>
              <w:top w:val="single" w:sz="12" w:space="0" w:color="000000"/>
              <w:bottom w:val="single" w:sz="12" w:space="0" w:color="000000"/>
            </w:tcBorders>
          </w:tcPr>
          <w:p w14:paraId="7B30C754"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S.N.</w:t>
            </w:r>
          </w:p>
        </w:tc>
        <w:tc>
          <w:tcPr>
            <w:tcW w:w="1230" w:type="dxa"/>
            <w:tcBorders>
              <w:top w:val="single" w:sz="12" w:space="0" w:color="000000"/>
              <w:bottom w:val="single" w:sz="12" w:space="0" w:color="000000"/>
            </w:tcBorders>
          </w:tcPr>
          <w:p w14:paraId="195BE9F6"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Antenna Structure</w:t>
            </w:r>
          </w:p>
        </w:tc>
        <w:tc>
          <w:tcPr>
            <w:tcW w:w="1200" w:type="dxa"/>
            <w:tcBorders>
              <w:top w:val="single" w:sz="12" w:space="0" w:color="000000"/>
              <w:bottom w:val="single" w:sz="12" w:space="0" w:color="000000"/>
            </w:tcBorders>
          </w:tcPr>
          <w:p w14:paraId="762B535D"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Substrate Materials</w:t>
            </w:r>
          </w:p>
        </w:tc>
        <w:tc>
          <w:tcPr>
            <w:tcW w:w="1110" w:type="dxa"/>
            <w:tcBorders>
              <w:top w:val="single" w:sz="12" w:space="0" w:color="000000"/>
              <w:bottom w:val="single" w:sz="12" w:space="0" w:color="000000"/>
            </w:tcBorders>
          </w:tcPr>
          <w:p w14:paraId="414CA76A" w14:textId="77777777" w:rsidR="00684AA8"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Substrate layers</w:t>
            </w:r>
          </w:p>
          <w:p w14:paraId="7729FE2F" w14:textId="258D85A4" w:rsidR="00650336" w:rsidRPr="00650336" w:rsidRDefault="00684AA8" w:rsidP="00684AA8">
            <w:pPr>
              <w:jc w:val="both"/>
              <w:rPr>
                <w:rFonts w:ascii="Arial" w:eastAsia="Times New Roman" w:hAnsi="Arial" w:cs="Arial"/>
                <w:b/>
                <w:bCs/>
                <w:sz w:val="20"/>
                <w:szCs w:val="20"/>
              </w:rPr>
            </w:pPr>
            <w:r>
              <w:rPr>
                <w:rFonts w:ascii="Arial" w:eastAsia="Times New Roman" w:hAnsi="Arial" w:cs="Arial"/>
                <w:b/>
                <w:bCs/>
                <w:sz w:val="20"/>
                <w:szCs w:val="20"/>
              </w:rPr>
              <w:t>(Numbers)</w:t>
            </w:r>
          </w:p>
        </w:tc>
        <w:tc>
          <w:tcPr>
            <w:tcW w:w="1875" w:type="dxa"/>
            <w:tcBorders>
              <w:top w:val="single" w:sz="12" w:space="0" w:color="000000"/>
              <w:bottom w:val="single" w:sz="12" w:space="0" w:color="000000"/>
            </w:tcBorders>
          </w:tcPr>
          <w:p w14:paraId="65F3914E" w14:textId="77777777" w:rsidR="00684AA8"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 xml:space="preserve">Size </w:t>
            </w:r>
          </w:p>
          <w:p w14:paraId="21094464" w14:textId="58739A4E"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in millimeter</w:t>
            </w:r>
          </w:p>
        </w:tc>
        <w:tc>
          <w:tcPr>
            <w:tcW w:w="900" w:type="dxa"/>
            <w:tcBorders>
              <w:top w:val="single" w:sz="12" w:space="0" w:color="000000"/>
              <w:bottom w:val="single" w:sz="12" w:space="0" w:color="000000"/>
            </w:tcBorders>
          </w:tcPr>
          <w:p w14:paraId="7B9178C8"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Gain (dBi)</w:t>
            </w:r>
          </w:p>
        </w:tc>
        <w:tc>
          <w:tcPr>
            <w:tcW w:w="1310" w:type="dxa"/>
            <w:tcBorders>
              <w:top w:val="single" w:sz="12" w:space="0" w:color="000000"/>
              <w:bottom w:val="single" w:sz="12" w:space="0" w:color="000000"/>
            </w:tcBorders>
          </w:tcPr>
          <w:p w14:paraId="16D3834D"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Frequency Band (GHz)</w:t>
            </w:r>
          </w:p>
        </w:tc>
        <w:tc>
          <w:tcPr>
            <w:tcW w:w="691" w:type="dxa"/>
            <w:tcBorders>
              <w:top w:val="single" w:sz="12" w:space="0" w:color="000000"/>
              <w:bottom w:val="single" w:sz="12" w:space="0" w:color="000000"/>
            </w:tcBorders>
          </w:tcPr>
          <w:p w14:paraId="4B60D127"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Ref. No.</w:t>
            </w:r>
          </w:p>
        </w:tc>
      </w:tr>
      <w:tr w:rsidR="00684AA8" w:rsidRPr="00650336" w14:paraId="4D784ABC" w14:textId="77777777" w:rsidTr="00684AA8">
        <w:tc>
          <w:tcPr>
            <w:tcW w:w="700" w:type="dxa"/>
            <w:tcBorders>
              <w:top w:val="single" w:sz="12" w:space="0" w:color="000000"/>
            </w:tcBorders>
          </w:tcPr>
          <w:p w14:paraId="4E670EFA"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1</w:t>
            </w:r>
          </w:p>
        </w:tc>
        <w:tc>
          <w:tcPr>
            <w:tcW w:w="1230" w:type="dxa"/>
            <w:tcBorders>
              <w:top w:val="single" w:sz="12" w:space="0" w:color="000000"/>
            </w:tcBorders>
          </w:tcPr>
          <w:p w14:paraId="62B670EC"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Antipodal Vivaldi antenna</w:t>
            </w:r>
          </w:p>
        </w:tc>
        <w:tc>
          <w:tcPr>
            <w:tcW w:w="1200" w:type="dxa"/>
            <w:tcBorders>
              <w:top w:val="single" w:sz="12" w:space="0" w:color="000000"/>
            </w:tcBorders>
          </w:tcPr>
          <w:p w14:paraId="0C17015A"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w:t>
            </w:r>
          </w:p>
        </w:tc>
        <w:tc>
          <w:tcPr>
            <w:tcW w:w="1110" w:type="dxa"/>
            <w:tcBorders>
              <w:top w:val="single" w:sz="12" w:space="0" w:color="000000"/>
            </w:tcBorders>
          </w:tcPr>
          <w:p w14:paraId="699B9795"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1</w:t>
            </w:r>
          </w:p>
        </w:tc>
        <w:tc>
          <w:tcPr>
            <w:tcW w:w="1875" w:type="dxa"/>
            <w:tcBorders>
              <w:top w:val="single" w:sz="12" w:space="0" w:color="000000"/>
            </w:tcBorders>
          </w:tcPr>
          <w:p w14:paraId="111330AF"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28.8 x 24 x 0.254</w:t>
            </w:r>
          </w:p>
        </w:tc>
        <w:tc>
          <w:tcPr>
            <w:tcW w:w="900" w:type="dxa"/>
            <w:tcBorders>
              <w:top w:val="single" w:sz="12" w:space="0" w:color="000000"/>
            </w:tcBorders>
          </w:tcPr>
          <w:p w14:paraId="283F5F3A"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8.2 - 13.2</w:t>
            </w:r>
          </w:p>
        </w:tc>
        <w:tc>
          <w:tcPr>
            <w:tcW w:w="1310" w:type="dxa"/>
            <w:tcBorders>
              <w:top w:val="single" w:sz="12" w:space="0" w:color="000000"/>
            </w:tcBorders>
          </w:tcPr>
          <w:p w14:paraId="2234E9A5"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24.04 - 40.85</w:t>
            </w:r>
          </w:p>
        </w:tc>
        <w:tc>
          <w:tcPr>
            <w:tcW w:w="691" w:type="dxa"/>
            <w:tcBorders>
              <w:top w:val="single" w:sz="12" w:space="0" w:color="000000"/>
            </w:tcBorders>
          </w:tcPr>
          <w:p w14:paraId="62F433E9"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{"citationItems":[{"id":"ITEM-1","itemData":{"ISBN":"9781728154756","author":[{"dropping-particle":"","family":"Dixit","given":"Amruta S","non-dropping-particle":"","parse-names":false,"suffix":""}],"container-title":"7th International Conference on Signal Processing and Integrated Networks (SPIN), Noida","id":"ITEM-1","issue":"2","issued":{"date-parts":[["2020"]]},"page":"800-803","title":"A Miniaturized Antipodal Vivaldi Antenna for 5G Communication Applications","type":"paper-conference","volume":"1"},"uris":["http://www.mendeley.com/documents/?uuid=99c274e5-8278-474d-8de4-5f4c7ab77b68"]}],"mendeley":{"formattedCitation":"[6]","plainTextFormattedCitation":"[6]","previouslyFormattedCitation":"[6]"},"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[6]</w:t>
            </w:r>
            <w:r w:rsidRPr="00650336">
              <w:rPr>
                <w:rFonts w:ascii="Arial" w:hAnsi="Arial" w:cs="Arial"/>
              </w:rPr>
              <w:fldChar w:fldCharType="end"/>
            </w:r>
          </w:p>
        </w:tc>
      </w:tr>
      <w:tr w:rsidR="00684AA8" w:rsidRPr="00650336" w14:paraId="7F6AD38A" w14:textId="77777777" w:rsidTr="00684AA8">
        <w:tc>
          <w:tcPr>
            <w:tcW w:w="700" w:type="dxa"/>
          </w:tcPr>
          <w:p w14:paraId="1AD7E704"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2</w:t>
            </w:r>
          </w:p>
        </w:tc>
        <w:tc>
          <w:tcPr>
            <w:tcW w:w="1230" w:type="dxa"/>
          </w:tcPr>
          <w:p w14:paraId="67C63A53"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Antipodal Vivaldi antenna</w:t>
            </w:r>
          </w:p>
        </w:tc>
        <w:tc>
          <w:tcPr>
            <w:tcW w:w="1200" w:type="dxa"/>
          </w:tcPr>
          <w:p w14:paraId="3AB872FF"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w:t>
            </w:r>
          </w:p>
        </w:tc>
        <w:tc>
          <w:tcPr>
            <w:tcW w:w="1110" w:type="dxa"/>
          </w:tcPr>
          <w:p w14:paraId="5120693E"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1</w:t>
            </w:r>
          </w:p>
        </w:tc>
        <w:tc>
          <w:tcPr>
            <w:tcW w:w="1875" w:type="dxa"/>
          </w:tcPr>
          <w:p w14:paraId="637249BC"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40 x 24 x 1.6</w:t>
            </w:r>
          </w:p>
        </w:tc>
        <w:tc>
          <w:tcPr>
            <w:tcW w:w="900" w:type="dxa"/>
          </w:tcPr>
          <w:p w14:paraId="3283A5D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8.5- 10.7</w:t>
            </w:r>
          </w:p>
        </w:tc>
        <w:tc>
          <w:tcPr>
            <w:tcW w:w="1310" w:type="dxa"/>
          </w:tcPr>
          <w:p w14:paraId="7F7CE158"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23.41 - 33.92</w:t>
            </w:r>
          </w:p>
        </w:tc>
        <w:tc>
          <w:tcPr>
            <w:tcW w:w="691" w:type="dxa"/>
          </w:tcPr>
          <w:p w14:paraId="74DDE36D"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{"citationItems":[{"id":"ITEM-1","itemData":{"DOI":"10.1109/IEEECONF35879.2020.9330487","ISBN":"9781728166704","abstract":"A wide band antenna working in the 28 GHz 5G designated band has been presented in this paper. It has a semicircular structure backed up by a network of small hexagonal parasitic patch on the backside. It is fed through a coplanar waveguide (CPW) and has a small footprint of 9 * 7.38 \\ \\mathrm{mm}^{2}. It has 3.75 GHz of bandwidth ranging from 27 to 30.76 GHz. It is low loss with radiation efficiencies exceeding 95%. It also exhibits a large gain performance of 5.67 dBi at 28 GHz. The antenna has attractive features that will interest 5G system developers due to its small form factor, low cost, wideband and high gain performance.","author":[{"dropping-particle":"","family":"Ullah","given":"Hidayat","non-dropping-particle":"","parse-names":false,"suffix":""},{"dropping-particle":"","family":"Tahir","given":"Farooq A.","non-dropping-particle":"","parse-names":false,"suffix":""}],"container-title":"2020 IEEE International Symposium on Antennas and Propagation and North American Radio Science Meeting, IEEECONF 2020 - Proceedings","id":"ITEM-1","issued":{"date-parts":[["2020"]]},"page":"273-274","title":"A High Gain and Wideband CPW-Fed Antenna for Millimeter-Wave Applications","type":"article-journal","volume":"8"},"uris":["http://www.mendeley.com/documents/?uuid=16750be9-7d1b-47e3-9da3-e1f70c672d17"]}],"mendeley":{"formattedCitation":"[46]","plainTextFormattedCitation":"[46]","previouslyFormattedCitation":"[45]"},"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[46]</w:t>
            </w:r>
            <w:r w:rsidRPr="00650336">
              <w:rPr>
                <w:rFonts w:ascii="Arial" w:hAnsi="Arial" w:cs="Arial"/>
              </w:rPr>
              <w:fldChar w:fldCharType="end"/>
            </w:r>
          </w:p>
        </w:tc>
      </w:tr>
      <w:tr w:rsidR="00684AA8" w:rsidRPr="00650336" w14:paraId="4765EC2C" w14:textId="77777777" w:rsidTr="00684AA8">
        <w:tc>
          <w:tcPr>
            <w:tcW w:w="700" w:type="dxa"/>
          </w:tcPr>
          <w:p w14:paraId="40425A95"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3</w:t>
            </w:r>
          </w:p>
        </w:tc>
        <w:tc>
          <w:tcPr>
            <w:tcW w:w="1230" w:type="dxa"/>
          </w:tcPr>
          <w:p w14:paraId="4C99CCF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Fractal</w:t>
            </w:r>
          </w:p>
        </w:tc>
        <w:tc>
          <w:tcPr>
            <w:tcW w:w="1200" w:type="dxa"/>
          </w:tcPr>
          <w:p w14:paraId="4357DF9D"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w:t>
            </w:r>
          </w:p>
        </w:tc>
        <w:tc>
          <w:tcPr>
            <w:tcW w:w="1110" w:type="dxa"/>
          </w:tcPr>
          <w:p w14:paraId="1D2A6E5E"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1</w:t>
            </w:r>
          </w:p>
        </w:tc>
        <w:tc>
          <w:tcPr>
            <w:tcW w:w="1875" w:type="dxa"/>
          </w:tcPr>
          <w:p w14:paraId="7FD8C7F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32 x 12 x 0.254</w:t>
            </w:r>
          </w:p>
        </w:tc>
        <w:tc>
          <w:tcPr>
            <w:tcW w:w="900" w:type="dxa"/>
          </w:tcPr>
          <w:p w14:paraId="3A7B4071"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7.8-10.9</w:t>
            </w:r>
          </w:p>
        </w:tc>
        <w:tc>
          <w:tcPr>
            <w:tcW w:w="1310" w:type="dxa"/>
          </w:tcPr>
          <w:p w14:paraId="25640B7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25.28 - 29.04</w:t>
            </w:r>
          </w:p>
        </w:tc>
        <w:tc>
          <w:tcPr>
            <w:tcW w:w="691" w:type="dxa"/>
          </w:tcPr>
          <w:p w14:paraId="0A17A01B"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{"citationItems":[{"id":"ITEM-1","itemData":{"DOI":"10.1109/ACCESS.2020.2968619","ISSN":"21693536","abstract":"A wideband snowflake antenna for 28 GHz millimeter-wave communications is proposed. The antenna has a size of 8 × 5 mm2, fabricated on ultra-thin 0.254 mm substrate. The antenna consists of four small hexagons surrounding a bigger hexagon in order to attain broadband characteristics. Bandwidth response of the antenna is between 25.28-29.04 GHz (13.43% @ 28 GHz), having 3.12 dBi gain and more than 80% of radiation as well as total efficiency. The antenna specific structure is designed such that it gives dual beam over its entire bandwidth without a noticeable shift in its beam directions. For enhanced gain performance, its 4-element array (of size 32 × 12 mm2) has been fabricated separately to increase its gain upto 10.12 dBi at 28 GHz. The proposed dual-beam antenna and its array has been modelled on thin Rogers substrate to show that its application in millimeter-wave communication equipment is viable.","author":[{"dropping-particle":"","family":"Ullah","given":"Hidayat","non-dropping-particle":"","parse-names":false,"suffix":""},{"dropping-particle":"","family":"Tahir","given":"Farooq A.","non-dropping-particle":"","parse-names":false,"suffix":""}],"container-title":"IEEE Access","id":"ITEM-1","issued":{"date-parts":[["2020"]]},"page":"19873-19879","title":"A novel snowflake fractal antenna for dual-beam applications in 28 GHz Band","type":"article-journal","volume":"8"},"uris":["http://www.mendeley.com/documents/?uuid=6559ece3-74a6-40db-8c5b-6b45e30ff38e"]}],"mendeley":{"formattedCitation":"[25]","plainTextFormattedCitation":"[25]","previouslyFormattedCitation":"[25]"},"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[25]</w:t>
            </w:r>
            <w:r w:rsidRPr="00650336">
              <w:rPr>
                <w:rFonts w:ascii="Arial" w:hAnsi="Arial" w:cs="Arial"/>
              </w:rPr>
              <w:fldChar w:fldCharType="end"/>
            </w:r>
          </w:p>
        </w:tc>
      </w:tr>
      <w:tr w:rsidR="00684AA8" w:rsidRPr="00650336" w14:paraId="75A0EC75" w14:textId="77777777" w:rsidTr="00684AA8">
        <w:tc>
          <w:tcPr>
            <w:tcW w:w="700" w:type="dxa"/>
          </w:tcPr>
          <w:p w14:paraId="2C222EF3"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4</w:t>
            </w:r>
          </w:p>
        </w:tc>
        <w:tc>
          <w:tcPr>
            <w:tcW w:w="1230" w:type="dxa"/>
          </w:tcPr>
          <w:p w14:paraId="366FE763"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Dipole</w:t>
            </w:r>
          </w:p>
        </w:tc>
        <w:tc>
          <w:tcPr>
            <w:tcW w:w="1200" w:type="dxa"/>
          </w:tcPr>
          <w:p w14:paraId="7E0C82E6"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w:t>
            </w:r>
          </w:p>
        </w:tc>
        <w:tc>
          <w:tcPr>
            <w:tcW w:w="1110" w:type="dxa"/>
          </w:tcPr>
          <w:p w14:paraId="4106ABC3"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4</w:t>
            </w:r>
          </w:p>
        </w:tc>
        <w:tc>
          <w:tcPr>
            <w:tcW w:w="1875" w:type="dxa"/>
          </w:tcPr>
          <w:p w14:paraId="37F83B92"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30 x 35.62 x 4.9</w:t>
            </w:r>
          </w:p>
        </w:tc>
        <w:tc>
          <w:tcPr>
            <w:tcW w:w="900" w:type="dxa"/>
          </w:tcPr>
          <w:p w14:paraId="491220D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10.6 - 12.61</w:t>
            </w:r>
          </w:p>
        </w:tc>
        <w:tc>
          <w:tcPr>
            <w:tcW w:w="1310" w:type="dxa"/>
          </w:tcPr>
          <w:p w14:paraId="57819E0F"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27.12 - 29.5</w:t>
            </w:r>
          </w:p>
        </w:tc>
        <w:tc>
          <w:tcPr>
            <w:tcW w:w="691" w:type="dxa"/>
          </w:tcPr>
          <w:p w14:paraId="22997EC4"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{"citationItems":[{"id":"ITEM-1","itemData":{"DOI":"10.1109/ACCESS.2017.2782083","ISSN":"21693536","abstract":"In this work, a mm-Wave vertically-polarized electric dipole array solution for 5G wireless devices is presented. The dipole is fabricated using vias in a standard PCB process to fit at the phone or tablet edges featuring wideband operation with broad half-power beamwidth in the elevation plane (HPBWELEV), high gain and high front-to-back radiation ratio (F/B). For enhanced gain, parasitic-vias are added in front of the dipole as directors. To improve HPBW without sacrificing gain, the directors are implemented as V-shaped bisection parasitic-vias. A via-fence surrounds the dipole structure to suppress back radiation and enhance F/B. The dipole is connected to a parallel-strip line (PS) which is interfaced to the main SIW feed through a novel SIW-to-PS transition. Thorough investigation, optimization, and parametric study are provided for each design parameter of the proposed structure. A single dipole, 2×1 , and 4×1 arrays were designed and fabricated showing close agreement between the simulated and measured results. The single-dipole operates over 7.23-GHz bandwidth with stable radiation performance. The 4×1 array achieves HPBWELEV of 133.1°, F/B of 36.6-dB, cross-polarization less than-39.6-dB and 12.61-dBi gain with 95.8% radiation efficiency. The low cost, compactness, and good performance of the proposed dipole make it a competing candidate for the future 5G mobile devices transceivers.","author":[{"dropping-particle":"","family":"El-Halwagy","given":"Waleed","non-dropping-particle":"","parse-names":false,"suffix":""},{"dropping-particle":"","family":"Mirzavand","given":"Rashid","non-dropping-particle":"","parse-names":false,"suffix":""},{"dropping-particle":"","family":"Melzer","given":"Jordan","non-dropping-particle":"","parse-names":false,"suffix":""},{"dropping-particle":"","family":"Hossain","given":"Masum","non-dropping-particle":"","parse-names":false,"suffix":""},{"dropping-particle":"","family":"Mousavi","given":"Pedram","non-dropping-particle":"","parse-names":false,"suffix":""}],"container-title":"IEEE Access","id":"ITEM-1","issue":"c","issued":{"date-parts":[["2017"]]},"page":"2145-2157","title":"Investigation of Wideband Substrate-Integrated Vertically-Polarized Electric Dipole Antenna and Arrays for mm-Wave 5G Mobile Devices","type":"article-journal","volume":"6"},"uris":["http://www.mendeley.com/documents/?uuid=f9c93798-013b-4651-9c50-b836d881ce3d"]}],"mendeley":{"formattedCitation":"[47]","plainTextFormattedCitation":"[47]","previouslyFormattedCitation":"[46]"},"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[47]</w:t>
            </w:r>
            <w:r w:rsidRPr="00650336">
              <w:rPr>
                <w:rFonts w:ascii="Arial" w:hAnsi="Arial" w:cs="Arial"/>
              </w:rPr>
              <w:fldChar w:fldCharType="end"/>
            </w:r>
          </w:p>
        </w:tc>
      </w:tr>
      <w:tr w:rsidR="00684AA8" w:rsidRPr="00650336" w14:paraId="45B4805C" w14:textId="77777777" w:rsidTr="00684AA8">
        <w:tc>
          <w:tcPr>
            <w:tcW w:w="700" w:type="dxa"/>
          </w:tcPr>
          <w:p w14:paraId="399C3ABE"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5</w:t>
            </w:r>
          </w:p>
        </w:tc>
        <w:tc>
          <w:tcPr>
            <w:tcW w:w="1230" w:type="dxa"/>
          </w:tcPr>
          <w:p w14:paraId="398656C7"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Microstrip patch</w:t>
            </w:r>
          </w:p>
        </w:tc>
        <w:tc>
          <w:tcPr>
            <w:tcW w:w="1200" w:type="dxa"/>
          </w:tcPr>
          <w:p w14:paraId="71BBDC44"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Taconic TLY-5</w:t>
            </w:r>
          </w:p>
        </w:tc>
        <w:tc>
          <w:tcPr>
            <w:tcW w:w="1110" w:type="dxa"/>
          </w:tcPr>
          <w:p w14:paraId="4EFE23F3"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2</w:t>
            </w:r>
          </w:p>
        </w:tc>
        <w:tc>
          <w:tcPr>
            <w:tcW w:w="1875" w:type="dxa"/>
          </w:tcPr>
          <w:p w14:paraId="06B5F5E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96.1 x 50.5 x 1.016</w:t>
            </w:r>
          </w:p>
        </w:tc>
        <w:tc>
          <w:tcPr>
            <w:tcW w:w="900" w:type="dxa"/>
          </w:tcPr>
          <w:p w14:paraId="0DA648A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13.83 - 14.31</w:t>
            </w:r>
          </w:p>
        </w:tc>
        <w:tc>
          <w:tcPr>
            <w:tcW w:w="1310" w:type="dxa"/>
          </w:tcPr>
          <w:p w14:paraId="3F3CE915"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26.4 - 28.92</w:t>
            </w:r>
          </w:p>
        </w:tc>
        <w:tc>
          <w:tcPr>
            <w:tcW w:w="691" w:type="dxa"/>
          </w:tcPr>
          <w:p w14:paraId="1EC6A4FF"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{"citationItems":[{"id":"ITEM-1","itemData":{"DOI":"10.1002/mop.30860","ISSN":"10982760","abstract":"A novel low-cost, high-gain mm-wave antenna has been presented. The antenna consists of a proximity-coupled linear array with a novel feed structure which presents the idea of a segmented feedline in a series configuration below the patches creating a very wide bandwidth. The increased bandwidth is due to the manner of power coupling from the feedlines on the lower substrate to the patches on the upper substrate and back down to the next feedline. Very good agreement between simulated and measured results achieved shows that the proposed antenna structure is very efficient in achieving wideband characteristics and low sidelobe levels with conformal size. The antenna has a gain of over 13.5 dB with an HPBW of 15° ± 2° over a bandwidth of 27.5–28.5 GHz. It also exhibits a return loss below −10 dB with a bandwidth of 9% from 26.4 to 28.92 GHz.","author":[{"dropping-particle":"","family":"Diawuo","given":"Henry Abu","non-dropping-particle":"","parse-names":false,"suffix":""},{"dropping-particle":"","family":"Jung","given":"Young Bae","non-dropping-particle":"","parse-names":false,"suffix":""}],"container-title":"Microwave and Optical Technology Letters","id":"ITEM-1","issue":"12","issued":{"date-parts":[["2017"]]},"page":"2996-3002","title":"Wideband proximity coupled microstrip linear array design for 5G mobile communication","type":"article-journal","volume":"59"},"uris":["http://www.mendeley.com/documents/?uuid=2adfa56d-5ace-46e3-bd74-1eeb263fbac5"]}],"mendeley":{"formattedCitation":"[48]","plainTextFormattedCitation":"[48]","previouslyFormattedCitation":"[47]"},"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[48]</w:t>
            </w:r>
            <w:r w:rsidRPr="00650336">
              <w:rPr>
                <w:rFonts w:ascii="Arial" w:hAnsi="Arial" w:cs="Arial"/>
              </w:rPr>
              <w:fldChar w:fldCharType="end"/>
            </w:r>
          </w:p>
        </w:tc>
      </w:tr>
      <w:tr w:rsidR="00684AA8" w:rsidRPr="00650336" w14:paraId="0F548F66" w14:textId="77777777" w:rsidTr="00684AA8">
        <w:tc>
          <w:tcPr>
            <w:tcW w:w="700" w:type="dxa"/>
          </w:tcPr>
          <w:p w14:paraId="38AD2C54"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6</w:t>
            </w:r>
          </w:p>
        </w:tc>
        <w:tc>
          <w:tcPr>
            <w:tcW w:w="1230" w:type="dxa"/>
          </w:tcPr>
          <w:p w14:paraId="668A635C"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Microstrip patch</w:t>
            </w:r>
          </w:p>
        </w:tc>
        <w:tc>
          <w:tcPr>
            <w:tcW w:w="1200" w:type="dxa"/>
          </w:tcPr>
          <w:p w14:paraId="6612C03F"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 Acrylic Polymer</w:t>
            </w:r>
          </w:p>
        </w:tc>
        <w:tc>
          <w:tcPr>
            <w:tcW w:w="1110" w:type="dxa"/>
          </w:tcPr>
          <w:p w14:paraId="78662C71"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2</w:t>
            </w:r>
          </w:p>
        </w:tc>
        <w:tc>
          <w:tcPr>
            <w:tcW w:w="1875" w:type="dxa"/>
          </w:tcPr>
          <w:p w14:paraId="02C3D90D"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32.1 x 37.45 x 2.124</w:t>
            </w:r>
          </w:p>
        </w:tc>
        <w:tc>
          <w:tcPr>
            <w:tcW w:w="900" w:type="dxa"/>
          </w:tcPr>
          <w:p w14:paraId="2E6A6DB6"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10 - 12</w:t>
            </w:r>
          </w:p>
        </w:tc>
        <w:tc>
          <w:tcPr>
            <w:tcW w:w="1310" w:type="dxa"/>
          </w:tcPr>
          <w:p w14:paraId="43FFBC7B"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23 – 32</w:t>
            </w:r>
          </w:p>
        </w:tc>
        <w:tc>
          <w:tcPr>
            <w:tcW w:w="691" w:type="dxa"/>
          </w:tcPr>
          <w:p w14:paraId="44EE919A"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{"citationItems":[{"id":"ITEM-1","itemData":{"DOI":"10.2528/PIERC17061301","ISBN":"3414896818","ISSN":"15309681","abstract":"Wideband arrays have recently received considerable attention in 5G applications to cover larger frequency bands. This paper presents a novel design of a high gain and wideband antenna subarray from 23GHz to 32GHz, which covers the frequency bands proposed by the Federal Communications Commission (FCC) for 5G communications. The proposed subarray consists of four radiating elements with wideband and high gain characteristics. These elements are composed of two stacked patches, which are fed using the proximity coupling technique. A unit-cell element prototype is first fabricated and tested to validate the gain and bandwidth performances. A 1×4 subarray prototype is then fabricated and tested, while maintaining an element spacing less than half-wavelength at the center frequency, to avoid grating lobes and to keep the small size of the antenna subarray. The measurement results of the prototypes, i.e., unit cell element and subarray prototypes, show good agreements with the simulations. The subarray measurements demonstrate a high gain of 10–12 dBi, an impedance bandwidth of 33.4%, and a 1-dB gain bandwidth of 10.5%. The proposed antenna subarray is a good candidate for wideband and high gain antenna arrays suitable for 5G mmW applications.","author":[{"dropping-particle":"","family":"Ershadi","given":"Seyyedehelnaz","non-dropping-particle":"","parse-names":false,"suffix":""},{"dropping-particle":"","family":"Keshtkar","given":"Asghar","non-dropping-particle":"","parse-names":false,"suffix":""},{"dropping-particle":"","family":"Abdelrahman","given":"Ahmed H.","non-dropping-particle":"","parse-names":false,"suffix":""},{"dropping-particle":"","family":"Xin","given":"Hao","non-dropping-particle":"","parse-names":false,"suffix":""}],"container-title":"Progress In Electromagnetics Research C","id":"ITEM-1","issue":"January","issued":{"date-parts":[["2017"]]},"page":"33-46","title":"Wideband high gain antenna subarray for 5G applications","type":"article-journal","volume":"78"},"uris":["http://www.mendeley.com/documents/?uuid=6a991397-3aca-4812-8861-a3fa4f75df40"]}],"mendeley":{"formattedCitation":"[49]","plainTextFormattedCitation":"[49]","previouslyFormattedCitation":"[48]"},"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[49]</w:t>
            </w:r>
            <w:r w:rsidRPr="00650336">
              <w:rPr>
                <w:rFonts w:ascii="Arial" w:hAnsi="Arial" w:cs="Arial"/>
              </w:rPr>
              <w:fldChar w:fldCharType="end"/>
            </w:r>
          </w:p>
        </w:tc>
      </w:tr>
    </w:tbl>
    <w:p w14:paraId="1CCE52E5" w14:textId="77777777" w:rsidR="00650336" w:rsidRDefault="00650336" w:rsidP="006F3AFD">
      <w:pPr>
        <w:jc w:val="both"/>
        <w:rPr>
          <w:rFonts w:ascii="Arial" w:hAnsi="Arial" w:cs="Arial"/>
          <w:u w:val="single"/>
          <w:lang w:val="en-GB" w:eastAsia="en-GB"/>
        </w:rPr>
      </w:pPr>
    </w:p>
    <w:p w14:paraId="7DDC9C89" w14:textId="4980742F" w:rsidR="007340CF" w:rsidRPr="007340CF" w:rsidRDefault="007340CF" w:rsidP="007340CF">
      <w:pPr>
        <w:pStyle w:val="ListParagraph"/>
        <w:numPr>
          <w:ilvl w:val="1"/>
          <w:numId w:val="34"/>
        </w:numPr>
        <w:spacing w:line="360" w:lineRule="auto"/>
        <w:jc w:val="both"/>
        <w:rPr>
          <w:rFonts w:ascii="Arial" w:hAnsi="Arial" w:cs="Arial"/>
          <w:b/>
        </w:rPr>
      </w:pPr>
      <w:r w:rsidRPr="007340CF">
        <w:rPr>
          <w:rFonts w:ascii="Arial" w:hAnsi="Arial" w:cs="Arial"/>
          <w:b/>
        </w:rPr>
        <w:t>SISO Multiband Antennas</w:t>
      </w:r>
    </w:p>
    <w:p w14:paraId="0AFF294A" w14:textId="21FAF29C" w:rsidR="007340CF" w:rsidRDefault="00602898" w:rsidP="00602898">
      <w:pPr>
        <w:ind w:firstLine="360"/>
        <w:jc w:val="both"/>
        <w:rPr>
          <w:rFonts w:ascii="Arial" w:hAnsi="Arial" w:cs="Arial"/>
          <w:lang w:val="en-GB" w:eastAsia="en-GB"/>
        </w:rPr>
      </w:pPr>
      <w:r w:rsidRPr="00602898">
        <w:rPr>
          <w:rFonts w:ascii="Arial" w:hAnsi="Arial" w:cs="Arial"/>
          <w:lang w:val="en-GB" w:eastAsia="en-GB"/>
        </w:rPr>
        <w:t xml:space="preserve">SISO multiband antennas face limited research due to weak bandwidth and performance, making them unsuitable for 5G’s high-speed, low-latency demands. Their low spatial diversity and lack of advanced beamforming hinder MIMO integration critical for 5G efficiency. </w:t>
      </w:r>
      <w:proofErr w:type="spellStart"/>
      <w:r w:rsidRPr="00602898">
        <w:rPr>
          <w:rFonts w:ascii="Arial" w:hAnsi="Arial" w:cs="Arial"/>
          <w:lang w:val="en-GB" w:eastAsia="en-GB"/>
        </w:rPr>
        <w:t>Deckmyn</w:t>
      </w:r>
      <w:proofErr w:type="spellEnd"/>
      <w:r w:rsidRPr="00602898">
        <w:rPr>
          <w:rFonts w:ascii="Arial" w:hAnsi="Arial" w:cs="Arial"/>
          <w:lang w:val="en-GB" w:eastAsia="en-GB"/>
        </w:rPr>
        <w:t xml:space="preserve"> et al. proposed a dual-band antenna (28/38 GHz, 3.65/2.19 </w:t>
      </w:r>
      <w:proofErr w:type="spellStart"/>
      <w:r w:rsidRPr="00602898">
        <w:rPr>
          <w:rFonts w:ascii="Arial" w:hAnsi="Arial" w:cs="Arial"/>
          <w:lang w:val="en-GB" w:eastAsia="en-GB"/>
        </w:rPr>
        <w:t>dBi</w:t>
      </w:r>
      <w:proofErr w:type="spellEnd"/>
      <w:r w:rsidRPr="00602898">
        <w:rPr>
          <w:rFonts w:ascii="Arial" w:hAnsi="Arial" w:cs="Arial"/>
          <w:lang w:val="en-GB" w:eastAsia="en-GB"/>
        </w:rPr>
        <w:t xml:space="preserve">) [27], while </w:t>
      </w:r>
      <w:proofErr w:type="spellStart"/>
      <w:r w:rsidRPr="00602898">
        <w:rPr>
          <w:rFonts w:ascii="Arial" w:hAnsi="Arial" w:cs="Arial"/>
          <w:lang w:val="en-GB" w:eastAsia="en-GB"/>
        </w:rPr>
        <w:t>Alibakhshi</w:t>
      </w:r>
      <w:proofErr w:type="spellEnd"/>
      <w:r w:rsidRPr="00602898">
        <w:rPr>
          <w:rFonts w:ascii="Arial" w:hAnsi="Arial" w:cs="Arial"/>
          <w:lang w:val="en-GB" w:eastAsia="en-GB"/>
        </w:rPr>
        <w:t>-Kenari’s slotted design achieves triple frequencies with low gain [50]. These limitations highlight SISO multiband antennas as suboptimal for 5G applications.</w:t>
      </w:r>
    </w:p>
    <w:p w14:paraId="241BEB6B" w14:textId="77777777" w:rsidR="00602898" w:rsidRDefault="00602898" w:rsidP="00602898">
      <w:pPr>
        <w:jc w:val="both"/>
        <w:rPr>
          <w:rFonts w:ascii="Arial" w:hAnsi="Arial" w:cs="Arial"/>
          <w:b/>
          <w:bCs/>
          <w:sz w:val="22"/>
          <w:szCs w:val="22"/>
          <w:lang w:val="en-GB" w:eastAsia="en-GB"/>
        </w:rPr>
      </w:pPr>
    </w:p>
    <w:p w14:paraId="204952E6" w14:textId="4AD64065" w:rsidR="00602898" w:rsidRPr="00602898" w:rsidRDefault="00602898" w:rsidP="00602898">
      <w:pPr>
        <w:jc w:val="both"/>
        <w:rPr>
          <w:rFonts w:ascii="Arial" w:hAnsi="Arial" w:cs="Arial"/>
          <w:b/>
          <w:bCs/>
          <w:sz w:val="22"/>
          <w:szCs w:val="22"/>
          <w:lang w:val="en-GB" w:eastAsia="en-GB"/>
        </w:rPr>
      </w:pPr>
      <w:r w:rsidRPr="00602898">
        <w:rPr>
          <w:rFonts w:ascii="Arial" w:hAnsi="Arial" w:cs="Arial"/>
          <w:b/>
          <w:bCs/>
          <w:sz w:val="22"/>
          <w:szCs w:val="22"/>
          <w:lang w:val="en-GB" w:eastAsia="en-GB"/>
        </w:rPr>
        <w:t>3.3</w:t>
      </w:r>
      <w:r>
        <w:rPr>
          <w:rFonts w:ascii="Arial" w:hAnsi="Arial" w:cs="Arial"/>
          <w:b/>
          <w:bCs/>
          <w:sz w:val="22"/>
          <w:szCs w:val="22"/>
          <w:lang w:val="en-GB" w:eastAsia="en-GB"/>
        </w:rPr>
        <w:t xml:space="preserve"> </w:t>
      </w:r>
      <w:r w:rsidRPr="00602898">
        <w:rPr>
          <w:rFonts w:ascii="Arial" w:hAnsi="Arial" w:cs="Arial"/>
          <w:b/>
          <w:bCs/>
          <w:sz w:val="22"/>
          <w:szCs w:val="22"/>
          <w:lang w:val="en-GB" w:eastAsia="en-GB"/>
        </w:rPr>
        <w:t>MIMO Wideband Antennas</w:t>
      </w:r>
    </w:p>
    <w:p w14:paraId="4A50BE6C" w14:textId="77777777" w:rsidR="00602898" w:rsidRDefault="00602898" w:rsidP="006F3AFD">
      <w:pPr>
        <w:jc w:val="both"/>
        <w:rPr>
          <w:rFonts w:ascii="Arial" w:hAnsi="Arial" w:cs="Arial"/>
          <w:u w:val="single"/>
          <w:lang w:val="en-GB" w:eastAsia="en-GB"/>
        </w:rPr>
      </w:pPr>
    </w:p>
    <w:p w14:paraId="65E65C80" w14:textId="3A3FB036" w:rsidR="00907D09" w:rsidRDefault="00602898" w:rsidP="006F3AFD">
      <w:pPr>
        <w:jc w:val="both"/>
        <w:rPr>
          <w:rFonts w:ascii="Arial" w:hAnsi="Arial" w:cs="Arial"/>
          <w:lang w:eastAsia="en-GB"/>
        </w:rPr>
      </w:pPr>
      <w:r w:rsidRPr="00602898">
        <w:rPr>
          <w:rFonts w:ascii="Arial" w:hAnsi="Arial" w:cs="Arial"/>
          <w:lang w:eastAsia="en-GB"/>
        </w:rPr>
        <w:t>MIMO wideband antennas without metal rims are implemented as dual- or multi-element configurations. Isolation enhancement is critical for MIMO systems, achieved via surface walls [51], FSS [52], metasurfaces [53][54], metal strips [55], decoupling [27][56], or neutralization lines [57][58]. Zhang et al. designed a dielectric resonator antenna with 24 dB isolation (27.25–28.59 GHz) and 9.9 dBi gain [55]. Wen et al. achieved 33.3 dB isolation using a dual-polarized square loop patch [60]. Hassan et al. developed a dual-element, four-port inverted-F antenna with 92% efficiency and 3 dBi gain [28]. Yang et al. proposed magneto-electric dipoles with 25 dB isolation and 8.2 dBi gain [61]. Key dual-element benchmarks are summarized in Table 4.</w:t>
      </w:r>
    </w:p>
    <w:p w14:paraId="736BA69D" w14:textId="77777777" w:rsidR="00907D09" w:rsidRDefault="00907D09" w:rsidP="00907D09">
      <w:pPr>
        <w:spacing w:after="120"/>
        <w:jc w:val="center"/>
        <w:rPr>
          <w:rFonts w:ascii="Arial" w:hAnsi="Arial" w:cs="Arial"/>
          <w:b/>
          <w:bCs/>
        </w:rPr>
      </w:pPr>
      <w:r w:rsidRPr="00907D09">
        <w:rPr>
          <w:rFonts w:ascii="Arial" w:hAnsi="Arial" w:cs="Arial"/>
          <w:b/>
          <w:bCs/>
        </w:rPr>
        <w:lastRenderedPageBreak/>
        <w:t xml:space="preserve">Table 4: Benchmark research in Dual Element Antenna without Metal Rim </w:t>
      </w:r>
    </w:p>
    <w:p w14:paraId="78B69F2D" w14:textId="17B0C469" w:rsidR="00907D09" w:rsidRPr="00907D09" w:rsidRDefault="00907D09" w:rsidP="00907D09">
      <w:pPr>
        <w:spacing w:after="120"/>
        <w:jc w:val="center"/>
        <w:rPr>
          <w:rFonts w:ascii="Arial" w:hAnsi="Arial" w:cs="Arial"/>
          <w:b/>
          <w:bCs/>
        </w:rPr>
      </w:pPr>
      <w:r w:rsidRPr="00907D09">
        <w:rPr>
          <w:rFonts w:ascii="Arial" w:hAnsi="Arial" w:cs="Arial"/>
          <w:b/>
          <w:bCs/>
        </w:rPr>
        <w:t>(MIMO wideband)</w:t>
      </w:r>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23"/>
        <w:gridCol w:w="1155"/>
        <w:gridCol w:w="1068"/>
        <w:gridCol w:w="1161"/>
        <w:gridCol w:w="1363"/>
        <w:gridCol w:w="984"/>
        <w:gridCol w:w="1243"/>
        <w:gridCol w:w="611"/>
      </w:tblGrid>
      <w:tr w:rsidR="00907D09" w:rsidRPr="00907D09" w14:paraId="270D544C" w14:textId="77777777" w:rsidTr="00907D09">
        <w:tc>
          <w:tcPr>
            <w:tcW w:w="700" w:type="dxa"/>
            <w:tcBorders>
              <w:top w:val="single" w:sz="12" w:space="0" w:color="000000"/>
              <w:bottom w:val="single" w:sz="12" w:space="0" w:color="000000"/>
            </w:tcBorders>
          </w:tcPr>
          <w:p w14:paraId="11058CF1"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S.N.</w:t>
            </w:r>
          </w:p>
        </w:tc>
        <w:tc>
          <w:tcPr>
            <w:tcW w:w="1230" w:type="dxa"/>
            <w:tcBorders>
              <w:top w:val="single" w:sz="12" w:space="0" w:color="000000"/>
              <w:bottom w:val="single" w:sz="12" w:space="0" w:color="000000"/>
            </w:tcBorders>
          </w:tcPr>
          <w:p w14:paraId="1CFCBC50"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Antenna Structure</w:t>
            </w:r>
          </w:p>
        </w:tc>
        <w:tc>
          <w:tcPr>
            <w:tcW w:w="1200" w:type="dxa"/>
            <w:tcBorders>
              <w:top w:val="single" w:sz="12" w:space="0" w:color="000000"/>
              <w:bottom w:val="single" w:sz="12" w:space="0" w:color="000000"/>
            </w:tcBorders>
          </w:tcPr>
          <w:p w14:paraId="26D11CD6" w14:textId="77777777" w:rsidR="00907D09" w:rsidRPr="00907D09" w:rsidRDefault="00907D09" w:rsidP="007A704A">
            <w:pPr>
              <w:jc w:val="both"/>
              <w:rPr>
                <w:rFonts w:ascii="Arial" w:eastAsia="Times New Roman" w:hAnsi="Arial" w:cs="Arial"/>
                <w:b/>
                <w:bCs/>
                <w:sz w:val="20"/>
                <w:szCs w:val="20"/>
              </w:rPr>
            </w:pPr>
            <w:r w:rsidRPr="00907D09">
              <w:rPr>
                <w:rFonts w:ascii="Arial" w:hAnsi="Arial" w:cs="Arial"/>
                <w:b/>
                <w:bCs/>
                <w:sz w:val="20"/>
                <w:szCs w:val="20"/>
                <w:lang w:bidi="mr-IN"/>
              </w:rPr>
              <w:t>Isolation (dB)</w:t>
            </w:r>
          </w:p>
        </w:tc>
        <w:tc>
          <w:tcPr>
            <w:tcW w:w="1110" w:type="dxa"/>
            <w:tcBorders>
              <w:top w:val="single" w:sz="12" w:space="0" w:color="000000"/>
              <w:bottom w:val="single" w:sz="12" w:space="0" w:color="000000"/>
            </w:tcBorders>
          </w:tcPr>
          <w:p w14:paraId="3F4BF411" w14:textId="2F5275B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 xml:space="preserve">Efficiency </w:t>
            </w:r>
          </w:p>
        </w:tc>
        <w:tc>
          <w:tcPr>
            <w:tcW w:w="1875" w:type="dxa"/>
            <w:tcBorders>
              <w:top w:val="single" w:sz="12" w:space="0" w:color="000000"/>
              <w:bottom w:val="single" w:sz="12" w:space="0" w:color="000000"/>
            </w:tcBorders>
          </w:tcPr>
          <w:p w14:paraId="5FDEFE19" w14:textId="3FE1A93B"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Size In</w:t>
            </w:r>
            <w:r>
              <w:rPr>
                <w:rFonts w:ascii="Arial" w:eastAsia="Times New Roman" w:hAnsi="Arial" w:cs="Arial"/>
                <w:b/>
                <w:bCs/>
                <w:sz w:val="20"/>
                <w:szCs w:val="20"/>
              </w:rPr>
              <w:t xml:space="preserve"> </w:t>
            </w:r>
            <w:r w:rsidRPr="00907D09">
              <w:rPr>
                <w:rFonts w:ascii="Arial" w:eastAsia="Times New Roman" w:hAnsi="Arial" w:cs="Arial"/>
                <w:b/>
                <w:bCs/>
                <w:sz w:val="20"/>
                <w:szCs w:val="20"/>
              </w:rPr>
              <w:t>millimeter</w:t>
            </w:r>
          </w:p>
        </w:tc>
        <w:tc>
          <w:tcPr>
            <w:tcW w:w="900" w:type="dxa"/>
            <w:tcBorders>
              <w:top w:val="single" w:sz="12" w:space="0" w:color="000000"/>
              <w:bottom w:val="single" w:sz="12" w:space="0" w:color="000000"/>
            </w:tcBorders>
          </w:tcPr>
          <w:p w14:paraId="08C701B1"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Gain (dBi)</w:t>
            </w:r>
          </w:p>
        </w:tc>
        <w:tc>
          <w:tcPr>
            <w:tcW w:w="1310" w:type="dxa"/>
            <w:tcBorders>
              <w:top w:val="single" w:sz="12" w:space="0" w:color="000000"/>
              <w:bottom w:val="single" w:sz="12" w:space="0" w:color="000000"/>
            </w:tcBorders>
          </w:tcPr>
          <w:p w14:paraId="55989966"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Frequency Band (GHz)</w:t>
            </w:r>
          </w:p>
        </w:tc>
        <w:tc>
          <w:tcPr>
            <w:tcW w:w="691" w:type="dxa"/>
            <w:tcBorders>
              <w:top w:val="single" w:sz="12" w:space="0" w:color="000000"/>
              <w:bottom w:val="single" w:sz="12" w:space="0" w:color="000000"/>
            </w:tcBorders>
          </w:tcPr>
          <w:p w14:paraId="5A41BD70"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Ref. No.</w:t>
            </w:r>
          </w:p>
        </w:tc>
      </w:tr>
      <w:tr w:rsidR="00907D09" w:rsidRPr="00907D09" w14:paraId="5782A4FF" w14:textId="77777777" w:rsidTr="00907D09">
        <w:tc>
          <w:tcPr>
            <w:tcW w:w="700" w:type="dxa"/>
            <w:tcBorders>
              <w:top w:val="single" w:sz="12" w:space="0" w:color="000000"/>
            </w:tcBorders>
          </w:tcPr>
          <w:p w14:paraId="45679C95"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1</w:t>
            </w:r>
          </w:p>
        </w:tc>
        <w:tc>
          <w:tcPr>
            <w:tcW w:w="1230" w:type="dxa"/>
            <w:tcBorders>
              <w:top w:val="single" w:sz="12" w:space="0" w:color="000000"/>
            </w:tcBorders>
          </w:tcPr>
          <w:p w14:paraId="32EEEA14"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Dielectric Resonator Antenna</w:t>
            </w:r>
          </w:p>
        </w:tc>
        <w:tc>
          <w:tcPr>
            <w:tcW w:w="1200" w:type="dxa"/>
            <w:tcBorders>
              <w:top w:val="single" w:sz="12" w:space="0" w:color="000000"/>
            </w:tcBorders>
          </w:tcPr>
          <w:p w14:paraId="1296D4F7"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24</w:t>
            </w:r>
          </w:p>
        </w:tc>
        <w:tc>
          <w:tcPr>
            <w:tcW w:w="1110" w:type="dxa"/>
            <w:tcBorders>
              <w:top w:val="single" w:sz="12" w:space="0" w:color="000000"/>
            </w:tcBorders>
          </w:tcPr>
          <w:p w14:paraId="3F74B716"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Not provided</w:t>
            </w:r>
          </w:p>
        </w:tc>
        <w:tc>
          <w:tcPr>
            <w:tcW w:w="1875" w:type="dxa"/>
            <w:tcBorders>
              <w:top w:val="single" w:sz="12" w:space="0" w:color="000000"/>
            </w:tcBorders>
          </w:tcPr>
          <w:p w14:paraId="7BA09909" w14:textId="66B64B19"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20x20x 2.54</w:t>
            </w:r>
          </w:p>
        </w:tc>
        <w:tc>
          <w:tcPr>
            <w:tcW w:w="900" w:type="dxa"/>
            <w:tcBorders>
              <w:top w:val="single" w:sz="12" w:space="0" w:color="000000"/>
            </w:tcBorders>
          </w:tcPr>
          <w:p w14:paraId="5B1BEA80"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9.9</w:t>
            </w:r>
          </w:p>
        </w:tc>
        <w:tc>
          <w:tcPr>
            <w:tcW w:w="1310" w:type="dxa"/>
            <w:tcBorders>
              <w:top w:val="single" w:sz="12" w:space="0" w:color="000000"/>
            </w:tcBorders>
          </w:tcPr>
          <w:p w14:paraId="590010A2"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27.25 - 28.59</w:t>
            </w:r>
          </w:p>
        </w:tc>
        <w:tc>
          <w:tcPr>
            <w:tcW w:w="691" w:type="dxa"/>
            <w:tcBorders>
              <w:top w:val="single" w:sz="12" w:space="0" w:color="000000"/>
            </w:tcBorders>
          </w:tcPr>
          <w:p w14:paraId="728AF269" w14:textId="77777777" w:rsidR="00907D09" w:rsidRPr="00907D09" w:rsidRDefault="00907D09" w:rsidP="007A704A">
            <w:pPr>
              <w:jc w:val="both"/>
              <w:rPr>
                <w:rFonts w:ascii="Arial" w:eastAsia="Times New Roman" w:hAnsi="Arial" w:cs="Arial"/>
                <w:sz w:val="20"/>
                <w:szCs w:val="20"/>
              </w:rPr>
            </w:pPr>
            <w:r w:rsidRPr="00907D09">
              <w:rPr>
                <w:rFonts w:ascii="Arial" w:hAnsi="Arial" w:cs="Arial"/>
                <w:lang w:bidi="mr-IN"/>
              </w:rPr>
              <w:fldChar w:fldCharType="begin" w:fldLock="1"/>
            </w:r>
            <w:r w:rsidRPr="00907D09">
              <w:rPr>
                <w:rFonts w:ascii="Arial" w:hAnsi="Arial" w:cs="Arial"/>
                <w:sz w:val="20"/>
                <w:szCs w:val="20"/>
                <w:lang w:bidi="mr-IN"/>
              </w:rPr>
              <w:instrText>ADDIN CSL_CITATION {"citationItems":[{"id":"ITEM-1","itemData":{"DOI":"10.1109/LAWP.2019.2901961","ISSN":"15361225","abstract":"A multiple-input-multiple-output dielectric resonator antenna with enhanced isolation is proposed in this letter for the future 5G millimeter (mm)-wave applications. Two rectangular dielectric resonators (DRs) are mounted on a substrate excited by rectangular microstrip-fed slots underneath DRs. Each DR has a metal strip printed on its upper surface moving the strongest part of the coupling field away from the exciting slot to improve the isolation between two antenna elements. The proposed antenna obtains a simulated impedance bandwidth (S11 ≤ -10 dB) from 27.25 to 28.59 GHz, which covers the 28 GHz band (27.5-28.35 GHz) allocated by the Federal Communications Commission for the 5G applications. A maximum improvement of 12 dB on the isolation over 27.5-28.35 GHz is achieved. The mechanism of the isolation improvement and the design procedure are given in this letter. A prototype is manufactured and measured as a validation of the proposed decoupling method.","author":[{"dropping-particle":"","family":"Zhang","given":"Yin","non-dropping-particle":"","parse-names":false,"suffix":""},{"dropping-particle":"","family":"Deng","given":"Jing Ya","non-dropping-particle":"","parse-names":false,"suffix":""},{"dropping-particle":"","family":"Li","given":"Ming Jie","non-dropping-particle":"","parse-names":false,"suffix":""},{"dropping-particle":"","family":"Sun","given":"Dongquan","non-dropping-particle":"","parse-names":false,"suffix":""},{"dropping-particle":"","family":"Guo","given":"Li Xin","non-dropping-particle":"","parse-names":false,"suffix":""}],"container-title":"IEEE Antennas and Wireless Propagation Letters","id":"ITEM-1","issue":"4","issued":{"date-parts":[["2019"]]},"page":"747-751","publisher":"IEEE","title":"A MIMO Dielectric Resonator Antenna With Improved Isolation for 5G mm-Wave Applications","type":"article-journal","volume":"18"},"uris":["http://www.mendeley.com/documents/?uuid=b52bf7a7-51fa-421a-9ace-a27595f18104"]}],"mendeley":{"formattedCitation":"[55]","plainTextFormattedCitation":"[55]","previouslyFormattedCitation":"[54]"},"properties":{"noteIndex":0},"schema":"https://github.com/citation-style-language/schema/raw/master/csl-citation.json"}</w:instrText>
            </w:r>
            <w:r w:rsidRPr="00907D09">
              <w:rPr>
                <w:rFonts w:ascii="Arial" w:hAnsi="Arial" w:cs="Arial"/>
                <w:lang w:bidi="mr-IN"/>
              </w:rPr>
              <w:fldChar w:fldCharType="separate"/>
            </w:r>
            <w:r w:rsidRPr="00907D09">
              <w:rPr>
                <w:rFonts w:ascii="Arial" w:hAnsi="Arial" w:cs="Arial"/>
                <w:noProof/>
                <w:sz w:val="20"/>
                <w:szCs w:val="20"/>
                <w:lang w:bidi="mr-IN"/>
              </w:rPr>
              <w:t>[55]</w:t>
            </w:r>
            <w:r w:rsidRPr="00907D09">
              <w:rPr>
                <w:rFonts w:ascii="Arial" w:hAnsi="Arial" w:cs="Arial"/>
                <w:lang w:bidi="mr-IN"/>
              </w:rPr>
              <w:fldChar w:fldCharType="end"/>
            </w:r>
          </w:p>
        </w:tc>
      </w:tr>
      <w:tr w:rsidR="00907D09" w:rsidRPr="00907D09" w14:paraId="39BCA578" w14:textId="77777777" w:rsidTr="00907D09">
        <w:tc>
          <w:tcPr>
            <w:tcW w:w="700" w:type="dxa"/>
          </w:tcPr>
          <w:p w14:paraId="4A00B868"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2</w:t>
            </w:r>
          </w:p>
        </w:tc>
        <w:tc>
          <w:tcPr>
            <w:tcW w:w="1230" w:type="dxa"/>
          </w:tcPr>
          <w:p w14:paraId="18AF4B98"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Monopole</w:t>
            </w:r>
          </w:p>
        </w:tc>
        <w:tc>
          <w:tcPr>
            <w:tcW w:w="1200" w:type="dxa"/>
          </w:tcPr>
          <w:p w14:paraId="17F3C995"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17</w:t>
            </w:r>
          </w:p>
        </w:tc>
        <w:tc>
          <w:tcPr>
            <w:tcW w:w="1110" w:type="dxa"/>
          </w:tcPr>
          <w:p w14:paraId="7E8917EA" w14:textId="5CD18BE1"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58</w:t>
            </w:r>
            <w:r>
              <w:rPr>
                <w:rFonts w:ascii="Arial" w:eastAsia="Times New Roman" w:hAnsi="Arial" w:cs="Arial"/>
                <w:sz w:val="20"/>
                <w:szCs w:val="20"/>
              </w:rPr>
              <w:t>%</w:t>
            </w:r>
          </w:p>
        </w:tc>
        <w:tc>
          <w:tcPr>
            <w:tcW w:w="1875" w:type="dxa"/>
          </w:tcPr>
          <w:p w14:paraId="6C677473" w14:textId="401EBB4A"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150x75x0.8</w:t>
            </w:r>
          </w:p>
        </w:tc>
        <w:tc>
          <w:tcPr>
            <w:tcW w:w="900" w:type="dxa"/>
          </w:tcPr>
          <w:p w14:paraId="57EB5723"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Not provided</w:t>
            </w:r>
          </w:p>
        </w:tc>
        <w:tc>
          <w:tcPr>
            <w:tcW w:w="1310" w:type="dxa"/>
          </w:tcPr>
          <w:p w14:paraId="7A7AC130"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3.4 - 3.6</w:t>
            </w:r>
          </w:p>
        </w:tc>
        <w:tc>
          <w:tcPr>
            <w:tcW w:w="691" w:type="dxa"/>
          </w:tcPr>
          <w:p w14:paraId="525248B8" w14:textId="77777777" w:rsidR="00907D09" w:rsidRPr="00907D09" w:rsidRDefault="00907D09" w:rsidP="007A704A">
            <w:pPr>
              <w:jc w:val="both"/>
              <w:rPr>
                <w:rFonts w:ascii="Arial" w:eastAsia="Times New Roman" w:hAnsi="Arial" w:cs="Arial"/>
                <w:sz w:val="20"/>
                <w:szCs w:val="20"/>
              </w:rPr>
            </w:pPr>
            <w:r w:rsidRPr="00907D09">
              <w:rPr>
                <w:rFonts w:ascii="Arial" w:hAnsi="Arial" w:cs="Arial"/>
              </w:rPr>
              <w:fldChar w:fldCharType="begin" w:fldLock="1"/>
            </w:r>
            <w:r w:rsidRPr="00907D09">
              <w:rPr>
                <w:rFonts w:ascii="Arial" w:eastAsia="Times New Roman" w:hAnsi="Arial" w:cs="Arial"/>
                <w:sz w:val="20"/>
                <w:szCs w:val="20"/>
              </w:rPr>
              <w:instrText>ADDIN CSL_CITATION {"citationItems":[{"id":"ITEM-1","itemData":{"DOI":"10.1109/LAWP.2019.2916738","ISSN":"15485757","abstract":"In this letter, a compact self-decoupled antenna structure is proposed for the fifth-generation multiple-input - multiple-output (MIMO) operation in mobile terminals. The antenna structure consists of two adjacent antenna elements, which are placed very close (1.2 mm or 0.014λ) to each other and located on the same side of the system ground plane. By sharing one common grounding branch for the two adjacent antenna elements, a compact self-decoupled antenna pair can be obtained. The MIMO antenna system is optimized to operate in the 3.5 GHz (3.4-3.6 GHz) band with isolation better than -17 dB. An antenna prototype is fabricated, and good agreement between simulation and measurement is obtained.","author":[{"dropping-particle":"","family":"Ren","given":"Zhouyou","non-dropping-particle":"","parse-names":false,"suffix":""},{"dropping-particle":"","family":"Zhao","given":"Anping","non-dropping-particle":"","parse-names":false,"suffix":""},{"dropping-particle":"","family":"Wu","given":"Shengjie","non-dropping-particle":"","parse-names":false,"suffix":""}],"container-title":"IEEE Antennas and Wireless Propagation Letters","id":"ITEM-1","issue":"7","issued":{"date-parts":[["2019"]]},"page":"1367-1371","publisher":"IEEE","title":"MIMO Antenna With Compact Decoupled Antenna Pairs for 5G Mobile Terminals","type":"article-journal","volume":"18"},"uris":["http://www.mendeley.com/documents/?uuid=f7b4aaa0-7079-4f44-b644-a8fc262f8bfc"]}],"mendeley":{"formattedCitation":"[59]","plainTextFormattedCitation":"[59]","previouslyFormattedCitation":"[58]"},"properties":{"noteIndex":0},"schema":"https://github.com/citation-style-language/schema/raw/master/csl-citation.json"}</w:instrText>
            </w:r>
            <w:r w:rsidRPr="00907D09">
              <w:rPr>
                <w:rFonts w:ascii="Arial" w:hAnsi="Arial" w:cs="Arial"/>
              </w:rPr>
              <w:fldChar w:fldCharType="separate"/>
            </w:r>
            <w:r w:rsidRPr="00907D09">
              <w:rPr>
                <w:rFonts w:ascii="Arial" w:eastAsia="Times New Roman" w:hAnsi="Arial" w:cs="Arial"/>
                <w:noProof/>
                <w:sz w:val="20"/>
                <w:szCs w:val="20"/>
              </w:rPr>
              <w:t>[59]</w:t>
            </w:r>
            <w:r w:rsidRPr="00907D09">
              <w:rPr>
                <w:rFonts w:ascii="Arial" w:hAnsi="Arial" w:cs="Arial"/>
              </w:rPr>
              <w:fldChar w:fldCharType="end"/>
            </w:r>
          </w:p>
        </w:tc>
      </w:tr>
      <w:tr w:rsidR="00907D09" w:rsidRPr="00907D09" w14:paraId="1C3677DC" w14:textId="77777777" w:rsidTr="00907D09">
        <w:tc>
          <w:tcPr>
            <w:tcW w:w="700" w:type="dxa"/>
          </w:tcPr>
          <w:p w14:paraId="1524B248"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3</w:t>
            </w:r>
          </w:p>
        </w:tc>
        <w:tc>
          <w:tcPr>
            <w:tcW w:w="1230" w:type="dxa"/>
          </w:tcPr>
          <w:p w14:paraId="3BD824C9"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PIFA</w:t>
            </w:r>
          </w:p>
        </w:tc>
        <w:tc>
          <w:tcPr>
            <w:tcW w:w="1200" w:type="dxa"/>
          </w:tcPr>
          <w:p w14:paraId="6E08086F"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25</w:t>
            </w:r>
          </w:p>
        </w:tc>
        <w:tc>
          <w:tcPr>
            <w:tcW w:w="1110" w:type="dxa"/>
          </w:tcPr>
          <w:p w14:paraId="45388D39" w14:textId="4876C0F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80</w:t>
            </w:r>
            <w:r>
              <w:rPr>
                <w:rFonts w:ascii="Arial" w:hAnsi="Arial" w:cs="Arial"/>
                <w:sz w:val="20"/>
                <w:szCs w:val="20"/>
                <w:lang w:bidi="mr-IN"/>
              </w:rPr>
              <w:t>%-</w:t>
            </w:r>
            <w:r w:rsidRPr="00907D09">
              <w:rPr>
                <w:rFonts w:ascii="Arial" w:hAnsi="Arial" w:cs="Arial"/>
                <w:sz w:val="20"/>
                <w:szCs w:val="20"/>
                <w:lang w:bidi="mr-IN"/>
              </w:rPr>
              <w:t>92</w:t>
            </w:r>
            <w:r>
              <w:rPr>
                <w:rFonts w:ascii="Arial" w:hAnsi="Arial" w:cs="Arial"/>
                <w:sz w:val="20"/>
                <w:szCs w:val="20"/>
                <w:lang w:bidi="mr-IN"/>
              </w:rPr>
              <w:t>%</w:t>
            </w:r>
          </w:p>
        </w:tc>
        <w:tc>
          <w:tcPr>
            <w:tcW w:w="1875" w:type="dxa"/>
          </w:tcPr>
          <w:p w14:paraId="258EAA23" w14:textId="0744CC0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50x100x3</w:t>
            </w:r>
          </w:p>
        </w:tc>
        <w:tc>
          <w:tcPr>
            <w:tcW w:w="900" w:type="dxa"/>
          </w:tcPr>
          <w:p w14:paraId="6D21BFCD"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3</w:t>
            </w:r>
          </w:p>
        </w:tc>
        <w:tc>
          <w:tcPr>
            <w:tcW w:w="1310" w:type="dxa"/>
          </w:tcPr>
          <w:p w14:paraId="42C8196D"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2.7 - 3.6</w:t>
            </w:r>
          </w:p>
        </w:tc>
        <w:tc>
          <w:tcPr>
            <w:tcW w:w="691" w:type="dxa"/>
          </w:tcPr>
          <w:p w14:paraId="1184517A" w14:textId="77777777" w:rsidR="00907D09" w:rsidRPr="00907D09" w:rsidRDefault="00907D09" w:rsidP="007A704A">
            <w:pPr>
              <w:jc w:val="both"/>
              <w:rPr>
                <w:rFonts w:ascii="Arial" w:eastAsia="Times New Roman" w:hAnsi="Arial" w:cs="Arial"/>
                <w:sz w:val="20"/>
                <w:szCs w:val="20"/>
              </w:rPr>
            </w:pPr>
            <w:r w:rsidRPr="00907D09">
              <w:rPr>
                <w:rFonts w:ascii="Arial" w:hAnsi="Arial" w:cs="Arial"/>
              </w:rPr>
              <w:fldChar w:fldCharType="begin" w:fldLock="1"/>
            </w:r>
            <w:r w:rsidRPr="00907D09">
              <w:rPr>
                <w:rFonts w:ascii="Arial" w:eastAsia="Times New Roman" w:hAnsi="Arial" w:cs="Arial"/>
                <w:sz w:val="20"/>
                <w:szCs w:val="20"/>
              </w:rPr>
              <w:instrText>ADDIN CSL_CITATION {"citationItems":[{"id":"ITEM-1","itemData":{"DOI":"10.1109/ACCESS.2019.2925351","ISSN":"21693536","abstract":"In this paper, a compact, low-profile four-port, two-element antenna for the 5G Internet of Things (IoT) and handheld applications with height h=3.0 mm is presented. The antenna structure contains two planar inverted-F antenna (PIFA) elements having the same shapes. Each antenna element has two feeding plates placed at the right angle to each other to make them cross-polarized for the exploitation of polarization diversity, whereas spatial diversity is employed by positioning two antennas diagonally on opposite sides of the antenna structure. For reducing mutual coupling, the etching of rectangular slots on each side of the ground plane beneath the top plate of each element has been done to stop the flow of current between two ports of the same antenna element. Maximum isolation achieved among ports is less than -25 dB, and envelope correlation coefficient is below 0.009 in bands of interest. The minimum frequency range covered by the four ports of this antenna is from around 2.7 to 3.6 GHz for S11&lt; -10 dB, thus covering expected future 5G band (3300-3600 MHz), and may be used for small portable and handheld the IoT and cellular applications as a diversity/MIMO antenna.","author":[{"dropping-particle":"","family":"Chattha","given":"Hassan Tariq","non-dropping-particle":"","parse-names":false,"suffix":""}],"container-title":"IEEE Access","id":"ITEM-1","issue":"4","issued":{"date-parts":[["2019"]]},"page":"96516-96520","publisher":"IEEE","title":"4-Port 2-Element MIMO Antenna for 5G Portable Applications","type":"article-journal","volume":"7"},"uris":["http://www.mendeley.com/documents/?uuid=e139f267-3ea7-4954-be58-fd4fd48e587c"]}],"mendeley":{"formattedCitation":"[28]","plainTextFormattedCitation":"[28]","previouslyFormattedCitation":"[28]"},"properties":{"noteIndex":0},"schema":"https://github.com/citation-style-language/schema/raw/master/csl-citation.json"}</w:instrText>
            </w:r>
            <w:r w:rsidRPr="00907D09">
              <w:rPr>
                <w:rFonts w:ascii="Arial" w:hAnsi="Arial" w:cs="Arial"/>
              </w:rPr>
              <w:fldChar w:fldCharType="separate"/>
            </w:r>
            <w:r w:rsidRPr="00907D09">
              <w:rPr>
                <w:rFonts w:ascii="Arial" w:eastAsia="Times New Roman" w:hAnsi="Arial" w:cs="Arial"/>
                <w:noProof/>
                <w:sz w:val="20"/>
                <w:szCs w:val="20"/>
              </w:rPr>
              <w:t>[28]</w:t>
            </w:r>
            <w:r w:rsidRPr="00907D09">
              <w:rPr>
                <w:rFonts w:ascii="Arial" w:hAnsi="Arial" w:cs="Arial"/>
              </w:rPr>
              <w:fldChar w:fldCharType="end"/>
            </w:r>
          </w:p>
        </w:tc>
      </w:tr>
      <w:tr w:rsidR="00907D09" w:rsidRPr="00907D09" w14:paraId="73AB5AE3" w14:textId="77777777" w:rsidTr="00907D09">
        <w:tc>
          <w:tcPr>
            <w:tcW w:w="700" w:type="dxa"/>
          </w:tcPr>
          <w:p w14:paraId="70A0F1C9"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4</w:t>
            </w:r>
          </w:p>
        </w:tc>
        <w:tc>
          <w:tcPr>
            <w:tcW w:w="1230" w:type="dxa"/>
          </w:tcPr>
          <w:p w14:paraId="69689511"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ME dipole</w:t>
            </w:r>
          </w:p>
        </w:tc>
        <w:tc>
          <w:tcPr>
            <w:tcW w:w="1200" w:type="dxa"/>
          </w:tcPr>
          <w:p w14:paraId="6C2BA07D"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25</w:t>
            </w:r>
          </w:p>
        </w:tc>
        <w:tc>
          <w:tcPr>
            <w:tcW w:w="1110" w:type="dxa"/>
          </w:tcPr>
          <w:p w14:paraId="60B8CA27" w14:textId="34E29D50"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89.5</w:t>
            </w:r>
            <w:r>
              <w:rPr>
                <w:rFonts w:ascii="Arial" w:hAnsi="Arial" w:cs="Arial"/>
                <w:sz w:val="20"/>
                <w:szCs w:val="20"/>
                <w:lang w:bidi="mr-IN"/>
              </w:rPr>
              <w:t>%</w:t>
            </w:r>
          </w:p>
        </w:tc>
        <w:tc>
          <w:tcPr>
            <w:tcW w:w="1875" w:type="dxa"/>
          </w:tcPr>
          <w:p w14:paraId="2C3025FE" w14:textId="3EDDA47D"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60x60x8</w:t>
            </w:r>
          </w:p>
        </w:tc>
        <w:tc>
          <w:tcPr>
            <w:tcW w:w="900" w:type="dxa"/>
          </w:tcPr>
          <w:p w14:paraId="4E2E435C"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8.2</w:t>
            </w:r>
          </w:p>
        </w:tc>
        <w:tc>
          <w:tcPr>
            <w:tcW w:w="1310" w:type="dxa"/>
          </w:tcPr>
          <w:p w14:paraId="5FDB0234"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3.3 - 4.36</w:t>
            </w:r>
          </w:p>
        </w:tc>
        <w:tc>
          <w:tcPr>
            <w:tcW w:w="691" w:type="dxa"/>
          </w:tcPr>
          <w:p w14:paraId="6FF0604D" w14:textId="77777777" w:rsidR="00907D09" w:rsidRPr="00907D09" w:rsidRDefault="00907D09" w:rsidP="007A704A">
            <w:pPr>
              <w:jc w:val="both"/>
              <w:rPr>
                <w:rFonts w:ascii="Arial" w:eastAsia="Times New Roman" w:hAnsi="Arial" w:cs="Arial"/>
                <w:sz w:val="20"/>
                <w:szCs w:val="20"/>
              </w:rPr>
            </w:pPr>
            <w:r w:rsidRPr="00907D09">
              <w:rPr>
                <w:rFonts w:ascii="Arial" w:hAnsi="Arial" w:cs="Arial"/>
              </w:rPr>
              <w:fldChar w:fldCharType="begin" w:fldLock="1"/>
            </w:r>
            <w:r w:rsidRPr="00907D09">
              <w:rPr>
                <w:rFonts w:ascii="Arial" w:eastAsia="Times New Roman" w:hAnsi="Arial" w:cs="Arial"/>
                <w:sz w:val="20"/>
                <w:szCs w:val="20"/>
              </w:rPr>
              <w:instrText>ADDIN CSL_CITATION {"citationItems":[{"id":"ITEM-1","itemData":{"DOI":"10.1109/TAP.2019.2925151","ISSN":"15582221","abstract":"This paper presents a novel low-profile dual-polarized magneto-electric (ME)-dipole antenna with a bandpass filtering response. The proposed ME-dipole antenna consists of four shorted patches, in which the magnetic dipole mode is formed by the slot-aperture between patches. Therefore, the height of the antenna is not limited to 0.25 λc, but can be as low as 0.11λc. By symmetrically inserting four slots on the patches, a wide impedance bandwidth is obtained, and a controllable radiation null is generated at the upper band-edge to enhance the out-of-band suppression level. On the other hand, by properly designing the length of the feeding lines, another controllable radiation null and its second harmonic null are generated on each side of the passband, improving the selectivity and the suppression level of both the lower and upper stopbands without degrading the in-band performance. The measured results show that the prototype has a-15 dB impedance bandwidth of 27.6%, covering the specific 5G NR band n65 (3.3-4.2 GHz). In addition, the in-band average gain is 8.2 dBi and the out-of-band suppression level is more than 20 dB.","author":[{"dropping-particle":"","family":"Yang","given":"Sheng Jie","non-dropping-particle":"","parse-names":false,"suffix":""},{"dropping-particle":"","family":"Pan","given":"Yong Mei","non-dropping-particle":"","parse-names":false,"suffix":""},{"dropping-particle":"","family":"Zhang","given":"Yao","non-dropping-particle":"","parse-names":false,"suffix":""},{"dropping-particle":"","family":"Gao","given":"Yue","non-dropping-particle":"","parse-names":false,"suffix":""},{"dropping-particle":"","family":"Zhang","given":"Xiu Yin","non-dropping-particle":"","parse-names":false,"suffix":""}],"container-title":"IEEE Transactions on Antennas and Propagation","id":"ITEM-1","issue":"10","issued":{"date-parts":[["2019"]]},"page":"6232-6243","publisher":"IEEE","title":"Low-Profile Dual-Polarized Filtering Magneto-Electric Dipole Antenna for 5G Applications","type":"article-journal","volume":"67"},"uris":["http://www.mendeley.com/documents/?uuid=d865c65a-a296-4b11-969a-f9c60cb90f4d","http://www.mendeley.com/documents/?uuid=ceea2d15-eea7-4422-a01e-dbb9f88528da"]}],"mendeley":{"formattedCitation":"[61]","plainTextFormattedCitation":"[61]","previouslyFormattedCitation":"[60]"},"properties":{"noteIndex":0},"schema":"https://github.com/citation-style-language/schema/raw/master/csl-citation.json"}</w:instrText>
            </w:r>
            <w:r w:rsidRPr="00907D09">
              <w:rPr>
                <w:rFonts w:ascii="Arial" w:hAnsi="Arial" w:cs="Arial"/>
              </w:rPr>
              <w:fldChar w:fldCharType="separate"/>
            </w:r>
            <w:r w:rsidRPr="00907D09">
              <w:rPr>
                <w:rFonts w:ascii="Arial" w:eastAsia="Times New Roman" w:hAnsi="Arial" w:cs="Arial"/>
                <w:noProof/>
                <w:sz w:val="20"/>
                <w:szCs w:val="20"/>
              </w:rPr>
              <w:t>[61]</w:t>
            </w:r>
            <w:r w:rsidRPr="00907D09">
              <w:rPr>
                <w:rFonts w:ascii="Arial" w:hAnsi="Arial" w:cs="Arial"/>
              </w:rPr>
              <w:fldChar w:fldCharType="end"/>
            </w:r>
          </w:p>
        </w:tc>
      </w:tr>
    </w:tbl>
    <w:p w14:paraId="7A826EB8" w14:textId="77777777" w:rsidR="00907D09" w:rsidRDefault="00907D09" w:rsidP="006F3AFD">
      <w:pPr>
        <w:jc w:val="both"/>
        <w:rPr>
          <w:rFonts w:ascii="Arial" w:hAnsi="Arial" w:cs="Arial"/>
          <w:lang w:eastAsia="en-GB"/>
        </w:rPr>
      </w:pPr>
    </w:p>
    <w:p w14:paraId="1FB028D3" w14:textId="77777777" w:rsidR="00F70AAF" w:rsidRDefault="00F70AAF" w:rsidP="006F3AFD">
      <w:pPr>
        <w:jc w:val="both"/>
        <w:rPr>
          <w:rFonts w:ascii="Arial" w:hAnsi="Arial" w:cs="Arial"/>
          <w:lang w:eastAsia="en-GB"/>
        </w:rPr>
      </w:pPr>
    </w:p>
    <w:p w14:paraId="103B43C1" w14:textId="77777777" w:rsidR="005D6E72" w:rsidRDefault="005D6E72" w:rsidP="006F3AFD">
      <w:pPr>
        <w:jc w:val="both"/>
        <w:rPr>
          <w:rFonts w:ascii="Arial" w:hAnsi="Arial" w:cs="Arial"/>
          <w:lang w:eastAsia="en-GB"/>
        </w:rPr>
      </w:pPr>
    </w:p>
    <w:tbl>
      <w:tblPr>
        <w:tblStyle w:val="TableGrid"/>
        <w:tblW w:w="8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96"/>
      </w:tblGrid>
      <w:tr w:rsidR="005D6E72" w14:paraId="463A91CD" w14:textId="61982730" w:rsidTr="005D6E72">
        <w:tc>
          <w:tcPr>
            <w:tcW w:w="4089" w:type="dxa"/>
          </w:tcPr>
          <w:p w14:paraId="08707543" w14:textId="77777777" w:rsidR="005D6E72" w:rsidRDefault="005D6E72" w:rsidP="007A704A">
            <w:pPr>
              <w:widowControl w:val="0"/>
              <w:autoSpaceDE w:val="0"/>
              <w:autoSpaceDN w:val="0"/>
              <w:adjustRightInd w:val="0"/>
              <w:spacing w:line="360" w:lineRule="auto"/>
              <w:jc w:val="center"/>
              <w:rPr>
                <w:rFonts w:ascii="Times New Roman" w:eastAsia="Times New Roman" w:hAnsi="Times New Roman"/>
                <w:bCs/>
                <w:sz w:val="24"/>
                <w:szCs w:val="24"/>
              </w:rPr>
            </w:pPr>
            <w:r>
              <w:rPr>
                <w:noProof/>
                <w:lang w:bidi="mr-IN"/>
              </w:rPr>
              <w:drawing>
                <wp:inline distT="0" distB="0" distL="0" distR="0" wp14:anchorId="4E0995B3" wp14:editId="004C68B2">
                  <wp:extent cx="2590800" cy="1950720"/>
                  <wp:effectExtent l="0" t="0" r="0" b="0"/>
                  <wp:docPr id="1622660163" name="Picture 1" descr="FIGURE 2. - Fabricated four-port, two-element antenna (a) 3D view and (b) bott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 Fabricated four-port, two-element antenna (a) 3D view and (b) bottom view."/>
                          <pic:cNvPicPr>
                            <a:picLocks noChangeAspect="1" noChangeArrowheads="1"/>
                          </pic:cNvPicPr>
                        </pic:nvPicPr>
                        <pic:blipFill rotWithShape="1">
                          <a:blip r:embed="rId26">
                            <a:extLst>
                              <a:ext uri="{28A0092B-C50C-407E-A947-70E740481C1C}">
                                <a14:useLocalDpi xmlns:a14="http://schemas.microsoft.com/office/drawing/2010/main" val="0"/>
                              </a:ext>
                            </a:extLst>
                          </a:blip>
                          <a:srcRect b="62791"/>
                          <a:stretch/>
                        </pic:blipFill>
                        <pic:spPr bwMode="auto">
                          <a:xfrm>
                            <a:off x="0" y="0"/>
                            <a:ext cx="2590800" cy="1950720"/>
                          </a:xfrm>
                          <a:prstGeom prst="rect">
                            <a:avLst/>
                          </a:prstGeom>
                          <a:noFill/>
                          <a:ln>
                            <a:noFill/>
                          </a:ln>
                          <a:extLst>
                            <a:ext uri="{53640926-AAD7-44D8-BBD7-CCE9431645EC}">
                              <a14:shadowObscured xmlns:a14="http://schemas.microsoft.com/office/drawing/2010/main"/>
                            </a:ext>
                          </a:extLst>
                        </pic:spPr>
                      </pic:pic>
                    </a:graphicData>
                  </a:graphic>
                </wp:inline>
              </w:drawing>
            </w:r>
          </w:p>
          <w:p w14:paraId="5D4F4C9A" w14:textId="77777777" w:rsidR="005D6E72" w:rsidRDefault="005D6E72" w:rsidP="007A704A">
            <w:pPr>
              <w:widowControl w:val="0"/>
              <w:autoSpaceDE w:val="0"/>
              <w:autoSpaceDN w:val="0"/>
              <w:adjustRightInd w:val="0"/>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(a)</w:t>
            </w:r>
          </w:p>
        </w:tc>
        <w:tc>
          <w:tcPr>
            <w:tcW w:w="4356" w:type="dxa"/>
          </w:tcPr>
          <w:p w14:paraId="557B43AD" w14:textId="77777777" w:rsidR="005D6E72" w:rsidRDefault="005D6E72" w:rsidP="005D6E72">
            <w:pPr>
              <w:widowControl w:val="0"/>
              <w:autoSpaceDE w:val="0"/>
              <w:autoSpaceDN w:val="0"/>
              <w:adjustRightInd w:val="0"/>
              <w:spacing w:line="360" w:lineRule="auto"/>
              <w:jc w:val="center"/>
              <w:rPr>
                <w:rFonts w:ascii="Times New Roman" w:eastAsia="Times New Roman" w:hAnsi="Times New Roman"/>
                <w:bCs/>
                <w:sz w:val="24"/>
                <w:szCs w:val="24"/>
              </w:rPr>
            </w:pPr>
            <w:r>
              <w:rPr>
                <w:noProof/>
                <w:lang w:bidi="mr-IN"/>
              </w:rPr>
              <w:drawing>
                <wp:inline distT="0" distB="0" distL="0" distR="0" wp14:anchorId="5749BECE" wp14:editId="55A56D4C">
                  <wp:extent cx="2581275" cy="1950720"/>
                  <wp:effectExtent l="0" t="0" r="9525" b="0"/>
                  <wp:docPr id="225388090" name="Picture 2" descr="FIGURE 2. - Fabricated four-port, two-element antenna (a) 3D view and (b) bott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 Fabricated four-port, two-element antenna (a) 3D view and (b) bottom view."/>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35" t="44622" r="30364" b="4506"/>
                          <a:stretch/>
                        </pic:blipFill>
                        <pic:spPr bwMode="auto">
                          <a:xfrm>
                            <a:off x="0" y="0"/>
                            <a:ext cx="2581275" cy="1950720"/>
                          </a:xfrm>
                          <a:prstGeom prst="rect">
                            <a:avLst/>
                          </a:prstGeom>
                          <a:noFill/>
                          <a:ln>
                            <a:noFill/>
                          </a:ln>
                          <a:extLst>
                            <a:ext uri="{53640926-AAD7-44D8-BBD7-CCE9431645EC}">
                              <a14:shadowObscured xmlns:a14="http://schemas.microsoft.com/office/drawing/2010/main"/>
                            </a:ext>
                          </a:extLst>
                        </pic:spPr>
                      </pic:pic>
                    </a:graphicData>
                  </a:graphic>
                </wp:inline>
              </w:drawing>
            </w:r>
          </w:p>
          <w:p w14:paraId="25244BC9" w14:textId="74E02DCB" w:rsidR="005D6E72" w:rsidRDefault="005D6E72" w:rsidP="005D6E72">
            <w:pPr>
              <w:widowControl w:val="0"/>
              <w:autoSpaceDE w:val="0"/>
              <w:autoSpaceDN w:val="0"/>
              <w:adjustRightInd w:val="0"/>
              <w:spacing w:line="360" w:lineRule="auto"/>
              <w:jc w:val="center"/>
              <w:rPr>
                <w:noProof/>
                <w:lang w:bidi="mr-IN"/>
              </w:rPr>
            </w:pPr>
            <w:r>
              <w:rPr>
                <w:rFonts w:ascii="Times New Roman" w:eastAsia="Times New Roman" w:hAnsi="Times New Roman"/>
                <w:bCs/>
                <w:sz w:val="24"/>
                <w:szCs w:val="24"/>
              </w:rPr>
              <w:t>(b)</w:t>
            </w:r>
          </w:p>
        </w:tc>
      </w:tr>
      <w:tr w:rsidR="005D6E72" w14:paraId="51192E14" w14:textId="522C1830" w:rsidTr="005D6E72">
        <w:tc>
          <w:tcPr>
            <w:tcW w:w="8445" w:type="dxa"/>
            <w:gridSpan w:val="2"/>
          </w:tcPr>
          <w:p w14:paraId="00A8C980" w14:textId="0E379B2F" w:rsidR="005D6E72" w:rsidRPr="00A43FC2" w:rsidRDefault="005D6E72" w:rsidP="007A704A">
            <w:pPr>
              <w:widowControl w:val="0"/>
              <w:autoSpaceDE w:val="0"/>
              <w:autoSpaceDN w:val="0"/>
              <w:adjustRightInd w:val="0"/>
              <w:rPr>
                <w:rFonts w:ascii="Arial" w:hAnsi="Arial" w:cs="Arial"/>
                <w:b/>
                <w:sz w:val="20"/>
                <w:szCs w:val="20"/>
              </w:rPr>
            </w:pPr>
            <w:r w:rsidRPr="00A43FC2">
              <w:rPr>
                <w:rFonts w:ascii="Arial" w:eastAsia="Times New Roman" w:hAnsi="Arial" w:cs="Arial"/>
                <w:b/>
                <w:sz w:val="20"/>
                <w:szCs w:val="20"/>
              </w:rPr>
              <w:t xml:space="preserve">Figure 10 : Duel elements antenna with four ports proposed in </w:t>
            </w:r>
            <w:r w:rsidRPr="00A43FC2">
              <w:rPr>
                <w:rFonts w:ascii="Arial" w:hAnsi="Arial" w:cs="Arial"/>
                <w:b/>
              </w:rPr>
              <w:fldChar w:fldCharType="begin" w:fldLock="1"/>
            </w:r>
            <w:r w:rsidRPr="00A43FC2">
              <w:rPr>
                <w:rFonts w:ascii="Arial" w:eastAsia="Times New Roman" w:hAnsi="Arial" w:cs="Arial"/>
                <w:b/>
                <w:sz w:val="20"/>
                <w:szCs w:val="20"/>
              </w:rPr>
              <w:instrText>ADDIN CSL_CITATION {"citationItems":[{"id":"ITEM-1","itemData":{"DOI":"10.1109/ACCESS.2019.2925351","ISSN":"21693536","abstract":"In this paper, a compact, low-profile four-port, two-element antenna for the 5G Internet of Things (IoT) and handheld applications with height h=3.0 mm is presented. The antenna structure contains two planar inverted-F antenna (PIFA) elements having the same shapes. Each antenna element has two feeding plates placed at the right angle to each other to make them cross-polarized for the exploitation of polarization diversity, whereas spatial diversity is employed by positioning two antennas diagonally on opposite sides of the antenna structure. For reducing mutual coupling, the etching of rectangular slots on each side of the ground plane beneath the top plate of each element has been done to stop the flow of current between two ports of the same antenna element. Maximum isolation achieved among ports is less than -25 dB, and envelope correlation coefficient is below 0.009 in bands of interest. The minimum frequency range covered by the four ports of this antenna is from around 2.7 to 3.6 GHz for S11&lt; -10 dB, thus covering expected future 5G band (3300-3600 MHz), and may be used for small portable and handheld the IoT and cellular applications as a diversity/MIMO antenna.","author":[{"dropping-particle":"","family":"Chattha","given":"Hassan Tariq","non-dropping-particle":"","parse-names":false,"suffix":""}],"container-title":"IEEE Access","id":"ITEM-1","issue":"4","issued":{"date-parts":[["2019"]]},"page":"96516-96520","publisher":"IEEE","title":"4-Port 2-Element MIMO Antenna for 5G Portable Applications","type":"article-journal","volume":"7"},"uris":["http://www.mendeley.com/documents/?uuid=e139f267-3ea7-4954-be58-fd4fd48e587c"]}],"mendeley":{"formattedCitation":"[28]","plainTextFormattedCitation":"[28]","previouslyFormattedCitation":"[28]"},"properties":{"noteIndex":0},"schema":"https://github.com/citation-style-language/schema/raw/master/csl-citation.json"}</w:instrText>
            </w:r>
            <w:r w:rsidRPr="00A43FC2">
              <w:rPr>
                <w:rFonts w:ascii="Arial" w:hAnsi="Arial" w:cs="Arial"/>
                <w:b/>
              </w:rPr>
              <w:fldChar w:fldCharType="separate"/>
            </w:r>
            <w:r w:rsidRPr="00A43FC2">
              <w:rPr>
                <w:rFonts w:ascii="Arial" w:eastAsia="Times New Roman" w:hAnsi="Arial" w:cs="Arial"/>
                <w:b/>
                <w:noProof/>
                <w:sz w:val="20"/>
                <w:szCs w:val="20"/>
              </w:rPr>
              <w:t>[28]</w:t>
            </w:r>
            <w:r w:rsidRPr="00A43FC2">
              <w:rPr>
                <w:rFonts w:ascii="Arial" w:hAnsi="Arial" w:cs="Arial"/>
                <w:b/>
              </w:rPr>
              <w:fldChar w:fldCharType="end"/>
            </w:r>
            <w:r w:rsidRPr="00A43FC2">
              <w:rPr>
                <w:rFonts w:ascii="Arial" w:eastAsia="Times New Roman" w:hAnsi="Arial" w:cs="Arial"/>
                <w:b/>
                <w:sz w:val="20"/>
                <w:szCs w:val="20"/>
              </w:rPr>
              <w:t>, (a) Proposed Structure, (b) View from bottom</w:t>
            </w:r>
          </w:p>
        </w:tc>
      </w:tr>
    </w:tbl>
    <w:p w14:paraId="164367AD" w14:textId="77777777" w:rsidR="005D6E72" w:rsidRPr="00907D09" w:rsidRDefault="005D6E72" w:rsidP="006F3AFD">
      <w:pPr>
        <w:jc w:val="both"/>
        <w:rPr>
          <w:rFonts w:ascii="Arial" w:hAnsi="Arial" w:cs="Arial"/>
          <w:lang w:eastAsia="en-GB"/>
        </w:rPr>
      </w:pPr>
    </w:p>
    <w:p w14:paraId="4989B2EA" w14:textId="34742A81" w:rsidR="00602898" w:rsidRDefault="00A116F4" w:rsidP="006F3AFD">
      <w:pPr>
        <w:jc w:val="both"/>
        <w:rPr>
          <w:rFonts w:ascii="Arial" w:hAnsi="Arial" w:cs="Arial"/>
          <w:lang w:eastAsia="en-GB"/>
        </w:rPr>
      </w:pPr>
      <w:r w:rsidRPr="00A116F4">
        <w:rPr>
          <w:rFonts w:ascii="Arial" w:hAnsi="Arial" w:cs="Arial"/>
          <w:lang w:eastAsia="en-GB"/>
        </w:rPr>
        <w:t>Multi-element antennas without metal rims outperform dual-element designs in spatial diversity, beamforming, and MIMO efficiency. Wong et al. proposed a 3-monopole Y-shaped MIMO antenna with 15 dB isolation and 0.1 ECC (3.3–4.2 GHz) [62]. Alam et al. designed a 4-port CR-MIMO system with 15 dB isolation (2.5–4.2 GHz) using a multipurpose filter [63]. Abdullah et al. achieved &gt;10 dB isolation (3.4–3.6 GHz) and 35–38 bps/Hz channel capacity with an 8-element array [64]. A compact 4-monopole band-stop filter antenna (50 × 39.8 mm²) achieved &gt;17 dB isolation (2.7–5.1 GHz, 5.9–12 GHz) [65]. Yang Li et al. developed an 8-antenna array with 12.5 dB isolation (2.55–2.65 GHz) and a 12-antenna MIMO array (3.4–3.6 GHz, 0.2 ECC) [66]. Yixin Li et al. achieved 17.5 dB isolation and 40.8 bps/Hz capacity using polarization diversity [67]. Sim et al. proposed an 8-antenna array with wideband inverted-F elements [68]. Khalily et al. designed a 16-element array with 19.88 dB isolation (24.35–31.13 GHz) [68]. Key benchmarks are listed in Table 5.</w:t>
      </w:r>
    </w:p>
    <w:p w14:paraId="4F92C7FB" w14:textId="77777777" w:rsidR="00F70AAF" w:rsidRDefault="00F70AAF" w:rsidP="006F3AFD">
      <w:pPr>
        <w:jc w:val="both"/>
        <w:rPr>
          <w:rFonts w:ascii="Arial" w:hAnsi="Arial" w:cs="Arial"/>
          <w:lang w:eastAsia="en-GB"/>
        </w:rPr>
      </w:pPr>
    </w:p>
    <w:p w14:paraId="4B66E425" w14:textId="77777777" w:rsidR="00F70AAF" w:rsidRDefault="00F70AAF" w:rsidP="006F3AFD">
      <w:pPr>
        <w:jc w:val="both"/>
        <w:rPr>
          <w:rFonts w:ascii="Arial" w:hAnsi="Arial" w:cs="Arial"/>
          <w:lang w:eastAsia="en-GB"/>
        </w:rPr>
      </w:pPr>
    </w:p>
    <w:p w14:paraId="6F96EB35" w14:textId="77777777" w:rsidR="00F70AAF" w:rsidRDefault="00F70AAF" w:rsidP="006F3AFD">
      <w:pPr>
        <w:jc w:val="both"/>
        <w:rPr>
          <w:rFonts w:ascii="Arial" w:hAnsi="Arial" w:cs="Arial"/>
          <w:lang w:eastAsia="en-GB"/>
        </w:rPr>
      </w:pPr>
    </w:p>
    <w:p w14:paraId="6AEDB0B7" w14:textId="77777777" w:rsidR="00F70AAF" w:rsidRDefault="00F70AAF" w:rsidP="006F3AFD">
      <w:pPr>
        <w:jc w:val="both"/>
        <w:rPr>
          <w:rFonts w:ascii="Arial" w:hAnsi="Arial" w:cs="Arial"/>
          <w:lang w:eastAsia="en-GB"/>
        </w:rPr>
      </w:pPr>
    </w:p>
    <w:p w14:paraId="580D3E6C" w14:textId="77777777" w:rsidR="00285C89" w:rsidRPr="00A116F4" w:rsidRDefault="00285C89" w:rsidP="006F3AFD">
      <w:pPr>
        <w:jc w:val="both"/>
        <w:rPr>
          <w:rFonts w:ascii="Arial" w:hAnsi="Arial" w:cs="Arial"/>
          <w:lang w:val="en-GB" w:eastAsia="en-GB"/>
        </w:rPr>
      </w:pPr>
    </w:p>
    <w:p w14:paraId="3D4008A8" w14:textId="77777777" w:rsidR="00FC36E8" w:rsidRDefault="00FC36E8" w:rsidP="006F3AFD">
      <w:pPr>
        <w:jc w:val="both"/>
        <w:rPr>
          <w:rFonts w:ascii="Arial" w:hAnsi="Arial" w:cs="Arial"/>
          <w:u w:val="single"/>
          <w:lang w:val="en-GB" w:eastAsia="en-GB"/>
        </w:rPr>
      </w:pPr>
    </w:p>
    <w:p w14:paraId="6ED6D888" w14:textId="77777777" w:rsidR="00FC36E8" w:rsidRDefault="00285C89" w:rsidP="0001344E">
      <w:pPr>
        <w:jc w:val="center"/>
        <w:rPr>
          <w:rFonts w:ascii="Arial" w:hAnsi="Arial" w:cs="Arial"/>
          <w:b/>
          <w:bCs/>
        </w:rPr>
      </w:pPr>
      <w:r w:rsidRPr="00FC36E8">
        <w:rPr>
          <w:rFonts w:ascii="Arial" w:hAnsi="Arial" w:cs="Arial"/>
          <w:b/>
          <w:bCs/>
        </w:rPr>
        <w:lastRenderedPageBreak/>
        <w:t xml:space="preserve">Table 5: Benchmark research in Multi Element Antenna without Metal Rim </w:t>
      </w:r>
    </w:p>
    <w:p w14:paraId="5507D2BF" w14:textId="732BB54A" w:rsidR="00285C89" w:rsidRPr="00FC36E8" w:rsidRDefault="00285C89" w:rsidP="0001344E">
      <w:pPr>
        <w:jc w:val="center"/>
        <w:rPr>
          <w:rFonts w:ascii="Arial" w:hAnsi="Arial" w:cs="Arial"/>
          <w:b/>
          <w:bCs/>
        </w:rPr>
      </w:pPr>
      <w:r w:rsidRPr="00FC36E8">
        <w:rPr>
          <w:rFonts w:ascii="Arial" w:hAnsi="Arial" w:cs="Arial"/>
          <w:b/>
          <w:bCs/>
        </w:rPr>
        <w:t>(MIMO wideband)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89"/>
        <w:gridCol w:w="1241"/>
        <w:gridCol w:w="1196"/>
        <w:gridCol w:w="1269"/>
        <w:gridCol w:w="1851"/>
        <w:gridCol w:w="1283"/>
        <w:gridCol w:w="679"/>
      </w:tblGrid>
      <w:tr w:rsidR="00285C89" w:rsidRPr="00285C89" w14:paraId="3BB659A0" w14:textId="77777777" w:rsidTr="00285C89">
        <w:tc>
          <w:tcPr>
            <w:tcW w:w="438" w:type="pct"/>
            <w:tcBorders>
              <w:top w:val="single" w:sz="12" w:space="0" w:color="000000"/>
              <w:bottom w:val="single" w:sz="12" w:space="0" w:color="000000"/>
            </w:tcBorders>
          </w:tcPr>
          <w:p w14:paraId="282CBCEF" w14:textId="77777777" w:rsidR="00285C89" w:rsidRPr="00285C89" w:rsidRDefault="00285C89" w:rsidP="007A704A">
            <w:pPr>
              <w:jc w:val="both"/>
              <w:rPr>
                <w:rFonts w:ascii="Arial" w:eastAsia="Times New Roman" w:hAnsi="Arial" w:cs="Arial"/>
                <w:b/>
                <w:bCs/>
                <w:sz w:val="20"/>
                <w:szCs w:val="20"/>
              </w:rPr>
            </w:pPr>
            <w:r w:rsidRPr="00285C89">
              <w:rPr>
                <w:rFonts w:ascii="Arial" w:eastAsia="Times New Roman" w:hAnsi="Arial" w:cs="Arial"/>
                <w:b/>
                <w:bCs/>
                <w:sz w:val="20"/>
                <w:szCs w:val="20"/>
              </w:rPr>
              <w:t>S.N.</w:t>
            </w:r>
          </w:p>
        </w:tc>
        <w:tc>
          <w:tcPr>
            <w:tcW w:w="774" w:type="pct"/>
            <w:tcBorders>
              <w:top w:val="single" w:sz="12" w:space="0" w:color="000000"/>
              <w:bottom w:val="single" w:sz="12" w:space="0" w:color="000000"/>
            </w:tcBorders>
          </w:tcPr>
          <w:p w14:paraId="5758E49B" w14:textId="77777777" w:rsidR="00285C89" w:rsidRPr="00285C89" w:rsidRDefault="00285C89" w:rsidP="007A704A">
            <w:pPr>
              <w:jc w:val="both"/>
              <w:rPr>
                <w:rFonts w:ascii="Arial" w:eastAsia="Times New Roman" w:hAnsi="Arial" w:cs="Arial"/>
                <w:b/>
                <w:bCs/>
                <w:sz w:val="20"/>
                <w:szCs w:val="20"/>
              </w:rPr>
            </w:pPr>
            <w:r w:rsidRPr="00285C89">
              <w:rPr>
                <w:rFonts w:ascii="Arial" w:eastAsia="Times New Roman" w:hAnsi="Arial" w:cs="Arial"/>
                <w:b/>
                <w:bCs/>
                <w:sz w:val="20"/>
                <w:szCs w:val="20"/>
              </w:rPr>
              <w:t>Antenna Structure</w:t>
            </w:r>
          </w:p>
        </w:tc>
        <w:tc>
          <w:tcPr>
            <w:tcW w:w="747" w:type="pct"/>
            <w:tcBorders>
              <w:top w:val="single" w:sz="12" w:space="0" w:color="000000"/>
              <w:bottom w:val="single" w:sz="12" w:space="0" w:color="000000"/>
            </w:tcBorders>
          </w:tcPr>
          <w:p w14:paraId="0846E89A" w14:textId="77777777" w:rsidR="00285C89" w:rsidRPr="00285C89" w:rsidRDefault="00285C89" w:rsidP="007A704A">
            <w:pPr>
              <w:jc w:val="both"/>
              <w:rPr>
                <w:rFonts w:ascii="Arial" w:eastAsia="Times New Roman" w:hAnsi="Arial" w:cs="Arial"/>
                <w:b/>
                <w:bCs/>
                <w:sz w:val="20"/>
                <w:szCs w:val="20"/>
              </w:rPr>
            </w:pPr>
            <w:r w:rsidRPr="00285C89">
              <w:rPr>
                <w:rFonts w:ascii="Arial" w:hAnsi="Arial" w:cs="Arial"/>
                <w:b/>
                <w:bCs/>
                <w:sz w:val="20"/>
                <w:szCs w:val="20"/>
                <w:lang w:bidi="mr-IN"/>
              </w:rPr>
              <w:t>Isolation (dB)</w:t>
            </w:r>
          </w:p>
        </w:tc>
        <w:tc>
          <w:tcPr>
            <w:tcW w:w="791" w:type="pct"/>
            <w:tcBorders>
              <w:top w:val="single" w:sz="12" w:space="0" w:color="000000"/>
              <w:bottom w:val="single" w:sz="12" w:space="0" w:color="000000"/>
            </w:tcBorders>
          </w:tcPr>
          <w:p w14:paraId="23560AB4" w14:textId="77777777" w:rsidR="00285C89" w:rsidRPr="00285C89" w:rsidRDefault="00285C89" w:rsidP="007A704A">
            <w:pPr>
              <w:jc w:val="both"/>
              <w:rPr>
                <w:rFonts w:ascii="Arial" w:eastAsia="Times New Roman" w:hAnsi="Arial" w:cs="Arial"/>
                <w:b/>
                <w:bCs/>
                <w:sz w:val="20"/>
                <w:szCs w:val="20"/>
              </w:rPr>
            </w:pPr>
            <w:r w:rsidRPr="00285C89">
              <w:rPr>
                <w:rFonts w:ascii="Arial" w:eastAsia="Times New Roman" w:hAnsi="Arial" w:cs="Arial"/>
                <w:b/>
                <w:bCs/>
                <w:sz w:val="20"/>
                <w:szCs w:val="20"/>
              </w:rPr>
              <w:t>Frequency Band (GHz)</w:t>
            </w:r>
          </w:p>
        </w:tc>
        <w:tc>
          <w:tcPr>
            <w:tcW w:w="1145" w:type="pct"/>
            <w:tcBorders>
              <w:top w:val="single" w:sz="12" w:space="0" w:color="000000"/>
              <w:bottom w:val="single" w:sz="12" w:space="0" w:color="000000"/>
            </w:tcBorders>
          </w:tcPr>
          <w:p w14:paraId="36E55C0E" w14:textId="77777777" w:rsidR="00285C89" w:rsidRPr="00285C89" w:rsidRDefault="00285C89" w:rsidP="007A704A">
            <w:pPr>
              <w:jc w:val="both"/>
              <w:rPr>
                <w:rFonts w:ascii="Arial" w:eastAsia="Times New Roman" w:hAnsi="Arial" w:cs="Arial"/>
                <w:b/>
                <w:bCs/>
                <w:sz w:val="20"/>
                <w:szCs w:val="20"/>
              </w:rPr>
            </w:pPr>
            <w:r w:rsidRPr="00285C89">
              <w:rPr>
                <w:rFonts w:ascii="Arial" w:hAnsi="Arial" w:cs="Arial"/>
                <w:b/>
                <w:bCs/>
                <w:sz w:val="20"/>
                <w:szCs w:val="20"/>
                <w:lang w:val="en-IN"/>
              </w:rPr>
              <w:t>Channel Capacity (bps/Hz)</w:t>
            </w:r>
          </w:p>
        </w:tc>
        <w:tc>
          <w:tcPr>
            <w:tcW w:w="674" w:type="pct"/>
            <w:tcBorders>
              <w:top w:val="single" w:sz="12" w:space="0" w:color="000000"/>
              <w:bottom w:val="single" w:sz="12" w:space="0" w:color="000000"/>
            </w:tcBorders>
          </w:tcPr>
          <w:p w14:paraId="18095590" w14:textId="77777777" w:rsidR="00285C89" w:rsidRPr="00285C89" w:rsidRDefault="00285C89" w:rsidP="007A704A">
            <w:pPr>
              <w:jc w:val="both"/>
              <w:rPr>
                <w:rFonts w:ascii="Arial" w:eastAsia="Times New Roman" w:hAnsi="Arial" w:cs="Arial"/>
                <w:b/>
                <w:bCs/>
                <w:sz w:val="20"/>
                <w:szCs w:val="20"/>
              </w:rPr>
            </w:pPr>
            <w:r w:rsidRPr="00285C89">
              <w:rPr>
                <w:rFonts w:ascii="Arial" w:hAnsi="Arial" w:cs="Arial"/>
                <w:b/>
                <w:bCs/>
                <w:sz w:val="20"/>
                <w:szCs w:val="20"/>
                <w:lang w:val="en-IN"/>
              </w:rPr>
              <w:t>Envelope Correlation Coefficient (ECC)</w:t>
            </w:r>
          </w:p>
        </w:tc>
        <w:tc>
          <w:tcPr>
            <w:tcW w:w="431" w:type="pct"/>
            <w:tcBorders>
              <w:top w:val="single" w:sz="12" w:space="0" w:color="000000"/>
              <w:bottom w:val="single" w:sz="12" w:space="0" w:color="000000"/>
            </w:tcBorders>
          </w:tcPr>
          <w:p w14:paraId="39242BF0" w14:textId="77777777" w:rsidR="00285C89" w:rsidRPr="00285C89" w:rsidRDefault="00285C89" w:rsidP="007A704A">
            <w:pPr>
              <w:jc w:val="both"/>
              <w:rPr>
                <w:rFonts w:ascii="Arial" w:eastAsia="Times New Roman" w:hAnsi="Arial" w:cs="Arial"/>
                <w:b/>
                <w:bCs/>
                <w:sz w:val="20"/>
                <w:szCs w:val="20"/>
              </w:rPr>
            </w:pPr>
            <w:r w:rsidRPr="00285C89">
              <w:rPr>
                <w:rFonts w:ascii="Arial" w:eastAsia="Times New Roman" w:hAnsi="Arial" w:cs="Arial"/>
                <w:b/>
                <w:bCs/>
                <w:sz w:val="20"/>
                <w:szCs w:val="20"/>
              </w:rPr>
              <w:t>Ref. No.</w:t>
            </w:r>
          </w:p>
        </w:tc>
      </w:tr>
      <w:tr w:rsidR="00285C89" w:rsidRPr="00285C89" w14:paraId="41417B04" w14:textId="77777777" w:rsidTr="00285C89">
        <w:tc>
          <w:tcPr>
            <w:tcW w:w="438" w:type="pct"/>
            <w:tcBorders>
              <w:top w:val="single" w:sz="12" w:space="0" w:color="000000"/>
            </w:tcBorders>
          </w:tcPr>
          <w:p w14:paraId="5D9914E2"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w:t>
            </w:r>
          </w:p>
        </w:tc>
        <w:tc>
          <w:tcPr>
            <w:tcW w:w="774" w:type="pct"/>
            <w:tcBorders>
              <w:top w:val="single" w:sz="12" w:space="0" w:color="000000"/>
            </w:tcBorders>
          </w:tcPr>
          <w:p w14:paraId="54C30010"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Monopole</w:t>
            </w:r>
          </w:p>
        </w:tc>
        <w:tc>
          <w:tcPr>
            <w:tcW w:w="747" w:type="pct"/>
            <w:tcBorders>
              <w:top w:val="single" w:sz="12" w:space="0" w:color="000000"/>
            </w:tcBorders>
          </w:tcPr>
          <w:p w14:paraId="57E6371C"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15</w:t>
            </w:r>
          </w:p>
        </w:tc>
        <w:tc>
          <w:tcPr>
            <w:tcW w:w="791" w:type="pct"/>
            <w:tcBorders>
              <w:top w:val="single" w:sz="12" w:space="0" w:color="000000"/>
            </w:tcBorders>
          </w:tcPr>
          <w:p w14:paraId="35DD0A15"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3.3 - 4.2</w:t>
            </w:r>
          </w:p>
        </w:tc>
        <w:tc>
          <w:tcPr>
            <w:tcW w:w="1145" w:type="pct"/>
            <w:tcBorders>
              <w:top w:val="single" w:sz="12" w:space="0" w:color="000000"/>
            </w:tcBorders>
          </w:tcPr>
          <w:p w14:paraId="7BD8AA75"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16.5</w:t>
            </w:r>
          </w:p>
        </w:tc>
        <w:tc>
          <w:tcPr>
            <w:tcW w:w="674" w:type="pct"/>
            <w:tcBorders>
              <w:top w:val="single" w:sz="12" w:space="0" w:color="000000"/>
            </w:tcBorders>
          </w:tcPr>
          <w:p w14:paraId="42103ABF"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0.1</w:t>
            </w:r>
          </w:p>
        </w:tc>
        <w:tc>
          <w:tcPr>
            <w:tcW w:w="431" w:type="pct"/>
            <w:tcBorders>
              <w:top w:val="single" w:sz="12" w:space="0" w:color="000000"/>
            </w:tcBorders>
          </w:tcPr>
          <w:p w14:paraId="03AA8F20"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{"citationItems":[{"id":"ITEM-1","itemData":{"DOI":"10.1109/LAWP.2020.2967354","ISSN":"15485757","abstract":"Three wideband monopolar patch antennas (MPAs) integrated into a Y-shape structure for multi-input-multi-output (MIMO) operation in 3300-4200 MHz for fifth-generation (5G) access points are presented in this letter. Each MPA has an antenna height of 10 mm (about 0.11λ at 3300 MHz) and a top-patch length of 22 mm (about 0.24λ at 3300 MHz). Each MPA is capacitively excited through a feed strip at its corresponding top-patch center and is short circuited to the ground plane through two shorting strips. One shorting strip is at the top patch's open end and the other one is at the center of the Y-shape structure, which is the central shorting strip shared by all three MPAs. The three compactly integrated MPAs generate three decoupled waves with monopolelike radiation patterns. Good antenna performance of the three MPAs is also obtained.","author":[{"dropping-particle":"","family":"Wong","given":"Kin Lu","non-dropping-particle":"","parse-names":false,"suffix":""},{"dropping-particle":"","family":"Chang","given":"Hsuan Jui","non-dropping-particle":"","parse-names":false,"suffix":""},{"dropping-particle":"","family":"Chen","given":"Jian Zhong","non-dropping-particle":"","parse-names":false,"suffix":""},{"dropping-particle":"","family":"Wang","given":"Kuan Ying","non-dropping-particle":"","parse-names":false,"suffix":""}],"container-title":"IEEE Antennas and Wireless Propagation Letters","id":"ITEM-1","issue":"3","issued":{"date-parts":[["2020"]]},"page":"393-397","title":"Three Wideband Monopolar Patch Antennas in a Y-Shape Structure for 5G Multi-Input-Multi-Output Access Points","type":"article-journal","volume":"19"},"uris":["http://www.mendeley.com/documents/?uuid=cb245497-2174-411e-9302-daf0819722d5"]}],"mendeley":{"formattedCitation":"[62]","plainTextFormattedCitation":"[62]","previouslyFormattedCitation":"[61]"},"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[62]</w:t>
            </w:r>
            <w:r w:rsidRPr="00285C89">
              <w:rPr>
                <w:rFonts w:ascii="Arial" w:hAnsi="Arial" w:cs="Arial"/>
              </w:rPr>
              <w:fldChar w:fldCharType="end"/>
            </w:r>
          </w:p>
        </w:tc>
      </w:tr>
      <w:tr w:rsidR="00285C89" w:rsidRPr="00285C89" w14:paraId="54B248CB" w14:textId="77777777" w:rsidTr="00285C89">
        <w:tc>
          <w:tcPr>
            <w:tcW w:w="438" w:type="pct"/>
          </w:tcPr>
          <w:p w14:paraId="081931BB"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2</w:t>
            </w:r>
          </w:p>
        </w:tc>
        <w:tc>
          <w:tcPr>
            <w:tcW w:w="774" w:type="pct"/>
          </w:tcPr>
          <w:p w14:paraId="49958E47"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Filtenna</w:t>
            </w:r>
          </w:p>
        </w:tc>
        <w:tc>
          <w:tcPr>
            <w:tcW w:w="747" w:type="pct"/>
          </w:tcPr>
          <w:p w14:paraId="09800E3E"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15</w:t>
            </w:r>
          </w:p>
        </w:tc>
        <w:tc>
          <w:tcPr>
            <w:tcW w:w="791" w:type="pct"/>
          </w:tcPr>
          <w:p w14:paraId="10AF08D7"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2.5 - 4.2</w:t>
            </w:r>
          </w:p>
        </w:tc>
        <w:tc>
          <w:tcPr>
            <w:tcW w:w="1145" w:type="pct"/>
          </w:tcPr>
          <w:p w14:paraId="25F2C8F1"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Not Given</w:t>
            </w:r>
          </w:p>
        </w:tc>
        <w:tc>
          <w:tcPr>
            <w:tcW w:w="674" w:type="pct"/>
          </w:tcPr>
          <w:p w14:paraId="6E139F2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Less than 0.5</w:t>
            </w:r>
          </w:p>
        </w:tc>
        <w:tc>
          <w:tcPr>
            <w:tcW w:w="431" w:type="pct"/>
          </w:tcPr>
          <w:p w14:paraId="01CDF164"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{"citationItems":[{"id":"ITEM-1","itemData":{"DOI":"10.1109/LAWP.2019.2936312","ISSN":"15485757","abstract":"A multiple-input-multiple-output (MIMO) antenna system has been designed on a single substrate representing both types of cognitive radio (CR), i.e., interweave and underlay. The design consists of a four-port MIMO antenna for three selectable modes of the operation (modes). These modes are wideband antenna, frequency-tunable narrowband antenna, and wideband antenna with frequency-tunable band notch. The first, second, and third modes correspond to the sensing antenna, interweave CR communicating antenna, and underlay CR communicating antenna, respectively. These modes are achieved by incorporating multipurpose filters into the microstrip feedline part of the four antenna ports. The MIMO antenna system is designed for 5G applications in sub-6 GHz band (2.50-4.20 GHz). In wideband mode, the four-port MIMO antenna has a sensing frequency range of 2.00-5.70 GHz. While in the second mode of operation, it exhibits narrowband frequency tunability from 3.21 to 4.00 GHz. Finally, in the third mode of operation, the band-notch frequency of the antenna is tunable from 3.37 to 4.00 GHz. The complete structure was fabricated on Rogers RO4350 substrate, and the simulation results were verified by measurement.","author":[{"dropping-particle":"","family":"Alam","given":"Tanjir","non-dropping-particle":"","parse-names":false,"suffix":""},{"dropping-particle":"","family":"Thummaluru","given":"Sreenath Reddy","non-dropping-particle":"","parse-names":false,"suffix":""},{"dropping-particle":"","family":"Chaudhary","given":"Raghvendra Kumar","non-dropping-particle":"","parse-names":false,"suffix":""}],"container-title":"IEEE Antennas and Wireless Propagation Letters","id":"ITEM-1","issue":"10","issued":{"date-parts":[["2019"]]},"page":"2021-2025","publisher":"IEEE","title":"Integration of MIMO and cognitive radio for sub-6 GHz 5G applications","type":"article-journal","volume":"18"},"uris":["http://www.mendeley.com/documents/?uuid=a1241825-25c5-40c3-be39-2d2b4fc38e97"]}],"mendeley":{"formattedCitation":"[63]","plainTextFormattedCitation":"[63]","previouslyFormattedCitation":"[62]"},"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[63]</w:t>
            </w:r>
            <w:r w:rsidRPr="00285C89">
              <w:rPr>
                <w:rFonts w:ascii="Arial" w:hAnsi="Arial" w:cs="Arial"/>
              </w:rPr>
              <w:fldChar w:fldCharType="end"/>
            </w:r>
          </w:p>
        </w:tc>
      </w:tr>
      <w:tr w:rsidR="00285C89" w:rsidRPr="00285C89" w14:paraId="7F00EC83" w14:textId="77777777" w:rsidTr="00285C89">
        <w:tc>
          <w:tcPr>
            <w:tcW w:w="438" w:type="pct"/>
          </w:tcPr>
          <w:p w14:paraId="569F67D1"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3</w:t>
            </w:r>
          </w:p>
        </w:tc>
        <w:tc>
          <w:tcPr>
            <w:tcW w:w="774" w:type="pct"/>
          </w:tcPr>
          <w:p w14:paraId="3C5EA620"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Monopole</w:t>
            </w:r>
          </w:p>
        </w:tc>
        <w:tc>
          <w:tcPr>
            <w:tcW w:w="747" w:type="pct"/>
          </w:tcPr>
          <w:p w14:paraId="1617F45E"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10</w:t>
            </w:r>
          </w:p>
        </w:tc>
        <w:tc>
          <w:tcPr>
            <w:tcW w:w="791" w:type="pct"/>
          </w:tcPr>
          <w:p w14:paraId="30066C5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3.4-3.6</w:t>
            </w:r>
          </w:p>
        </w:tc>
        <w:tc>
          <w:tcPr>
            <w:tcW w:w="1145" w:type="pct"/>
          </w:tcPr>
          <w:p w14:paraId="01778700"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35 to 38</w:t>
            </w:r>
          </w:p>
        </w:tc>
        <w:tc>
          <w:tcPr>
            <w:tcW w:w="674" w:type="pct"/>
          </w:tcPr>
          <w:p w14:paraId="6182B75B"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0.2</w:t>
            </w:r>
          </w:p>
        </w:tc>
        <w:tc>
          <w:tcPr>
            <w:tcW w:w="431" w:type="pct"/>
          </w:tcPr>
          <w:p w14:paraId="6EC10C47"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{"citationItems":[{"id":"ITEM-1","itemData":{"DOI":"10.2528/PIERC17082308","ISSN":"15309681","abstract":"A multiple-input-multiple-output (MIMO) antenna array with eight printed coplanar waveguide (CPW)-fed monopole antennas operating at 3.5GHz (3.4-3.6 GHz) is presented. Each antenna is an Inverted-L (IL) monopole surrounded by a parasitic IL-shorted stripe and attains compact configuration. Both the IL-monopole and parasitic IL-shorted stripe contribute their fundamental resonant modes to operate in the desired frequency band. The neutralization line (NL) and ground middle slot are used for decoupling the antenna elements in the array. The measurement results for the prototype reasonably agree with electromagnetic simulations. Measured results for the proposed MIMO antenna array demonstrate that it has impedance bandwidth more than 200MHz with (S11 &lt; 6dB), and with effective antenna decoupling mechanism, the mutual coupling is better than 10 dB for the required band (3.4-3.6 GHz). Also, envelope correlation coefficient (ECC) for the proposed MIMO antenna array is less than 0.2 for any two antennas to realize independent prorogation path for a channel. The average channel capacity of the proposed MIMO antenna array is approximately 35 to 38 bps/Hz for a reference signal to noise ratio (SNR) of 20 dB.","author":[{"dropping-particle":"","family":"Abdullah","given":"Mujeeb","non-dropping-particle":"","parse-names":false,"suffix":""},{"dropping-particle":"","family":"Ban","given":"Yong Ling","non-dropping-particle":"","parse-names":false,"suffix":""},{"dropping-particle":"","family":"Kang","given":"Kai","non-dropping-particle":"","parse-names":false,"suffix":""},{"dropping-particle":"","family":"Li","given":"Ming Yang","non-dropping-particle":"","parse-names":false,"suffix":""},{"dropping-particle":"","family":"Amin","given":"Muhammad","non-dropping-particle":"","parse-names":false,"suffix":""}],"container-title":"Progress In Electromagnetics Research C","id":"ITEM-1","issue":"January","issued":{"date-parts":[["2017"]]},"page":"209-216","title":"Eight-element antenna array at 3.5GHz for MIMO wireless application","type":"article-journal","volume":"78"},"uris":["http://www.mendeley.com/documents/?uuid=ea87f28c-5f50-4824-a2e6-fb1ddacfb66d"]}],"mendeley":{"formattedCitation":"[64]","plainTextFormattedCitation":"[64]","previouslyFormattedCitation":"[63]"},"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[64]</w:t>
            </w:r>
            <w:r w:rsidRPr="00285C89">
              <w:rPr>
                <w:rFonts w:ascii="Arial" w:hAnsi="Arial" w:cs="Arial"/>
              </w:rPr>
              <w:fldChar w:fldCharType="end"/>
            </w:r>
          </w:p>
        </w:tc>
      </w:tr>
      <w:tr w:rsidR="00285C89" w:rsidRPr="00285C89" w14:paraId="0E1FD550" w14:textId="77777777" w:rsidTr="00285C89">
        <w:tc>
          <w:tcPr>
            <w:tcW w:w="438" w:type="pct"/>
          </w:tcPr>
          <w:p w14:paraId="617E4D02"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4</w:t>
            </w:r>
          </w:p>
        </w:tc>
        <w:tc>
          <w:tcPr>
            <w:tcW w:w="774" w:type="pct"/>
          </w:tcPr>
          <w:p w14:paraId="455D2376"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Monopole</w:t>
            </w:r>
          </w:p>
        </w:tc>
        <w:tc>
          <w:tcPr>
            <w:tcW w:w="747" w:type="pct"/>
          </w:tcPr>
          <w:p w14:paraId="212648A0"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17</w:t>
            </w:r>
          </w:p>
        </w:tc>
        <w:tc>
          <w:tcPr>
            <w:tcW w:w="791" w:type="pct"/>
          </w:tcPr>
          <w:p w14:paraId="54BCE509"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5.1-5.9</w:t>
            </w:r>
          </w:p>
        </w:tc>
        <w:tc>
          <w:tcPr>
            <w:tcW w:w="1145" w:type="pct"/>
          </w:tcPr>
          <w:p w14:paraId="6DAB6BF9"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Not Given</w:t>
            </w:r>
          </w:p>
        </w:tc>
        <w:tc>
          <w:tcPr>
            <w:tcW w:w="674" w:type="pct"/>
          </w:tcPr>
          <w:p w14:paraId="645A2A43"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0.01</w:t>
            </w:r>
          </w:p>
        </w:tc>
        <w:tc>
          <w:tcPr>
            <w:tcW w:w="431" w:type="pct"/>
          </w:tcPr>
          <w:p w14:paraId="72144173"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{"citationItems":[{"id":"ITEM-1","itemData":{"DOI":"10.1049/el.2015.1252","ISSN":"00135194","abstract":"A compact planar UWB-MIMO antenna array with WLAN band rejection is presented. The array consists of four monopole radiators and a common ground plane. These monopoles are placed in such a way that the polarisation diversity of nearly placed radiators is exploited, resulting in high isolation. The proposed MIMO antenna array is electrically small (50 × 39.8 mm2), printed on a low loss 1.524 mm thick Rogers TMM4 laminate with a dielectric constant of 4.5 and a loss tangent of 0.002. A band-stop design was inserted on the ground plane to behave similar to a LC band-stop filter and reject the WLAN band. Simulation and measurement results satisfy the return loss requirement of better than 10 dB and isolation better than 17 dB over the entire 2.7- 5.1 and 5.9-12 GHz bandwidths.","author":[{"dropping-particle":"","family":"Khan","given":"M. S.","non-dropping-particle":"","parse-names":false,"suffix":""},{"dropping-particle":"","family":"Capobianco","given":"A. D.","non-dropping-particle":"","parse-names":false,"suffix":""},{"dropping-particle":"","family":"Asif","given":"S.","non-dropping-particle":"","parse-names":false,"suffix":""},{"dropping-particle":"","family":"Iftikhar","given":"A.","non-dropping-particle":"","parse-names":false,"suffix":""},{"dropping-particle":"","family":"Ijaz","given":"B.","non-dropping-particle":"","parse-names":false,"suffix":""},{"dropping-particle":"","family":"Braaten","given":"B. D.","non-dropping-particle":"","parse-names":false,"suffix":""}],"container-title":"Electronics Letters","id":"ITEM-1","issue":"14","issued":{"date-parts":[["2015"]]},"page":"1048-1050","title":"Compact 4 × 4 UWB-MIMO antenna with WLAN band rejected operation","type":"article-journal","volume":"51"},"uris":["http://www.mendeley.com/documents/?uuid=85974c50-eb03-442e-a3e0-225593ed46a6"]}],"mendeley":{"formattedCitation":"[65]","plainTextFormattedCitation":"[65]","previouslyFormattedCitation":"[64]"},"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[65]</w:t>
            </w:r>
            <w:r w:rsidRPr="00285C89">
              <w:rPr>
                <w:rFonts w:ascii="Arial" w:hAnsi="Arial" w:cs="Arial"/>
              </w:rPr>
              <w:fldChar w:fldCharType="end"/>
            </w:r>
          </w:p>
        </w:tc>
      </w:tr>
      <w:tr w:rsidR="00285C89" w:rsidRPr="00285C89" w14:paraId="008CE5D9" w14:textId="77777777" w:rsidTr="00285C89">
        <w:tc>
          <w:tcPr>
            <w:tcW w:w="438" w:type="pct"/>
          </w:tcPr>
          <w:p w14:paraId="76470D57"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5</w:t>
            </w:r>
          </w:p>
        </w:tc>
        <w:tc>
          <w:tcPr>
            <w:tcW w:w="774" w:type="pct"/>
          </w:tcPr>
          <w:p w14:paraId="1ED7B40D"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Monopole</w:t>
            </w:r>
          </w:p>
        </w:tc>
        <w:tc>
          <w:tcPr>
            <w:tcW w:w="747" w:type="pct"/>
          </w:tcPr>
          <w:p w14:paraId="54230A7F"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12.5</w:t>
            </w:r>
          </w:p>
        </w:tc>
        <w:tc>
          <w:tcPr>
            <w:tcW w:w="791" w:type="pct"/>
          </w:tcPr>
          <w:p w14:paraId="5F5697AE"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2.55-2.65</w:t>
            </w:r>
          </w:p>
        </w:tc>
        <w:tc>
          <w:tcPr>
            <w:tcW w:w="1145" w:type="pct"/>
          </w:tcPr>
          <w:p w14:paraId="1805DD7B"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38 to 40</w:t>
            </w:r>
          </w:p>
        </w:tc>
        <w:tc>
          <w:tcPr>
            <w:tcW w:w="674" w:type="pct"/>
          </w:tcPr>
          <w:p w14:paraId="340E8769"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0.15</w:t>
            </w:r>
          </w:p>
        </w:tc>
        <w:tc>
          <w:tcPr>
            <w:tcW w:w="431" w:type="pct"/>
          </w:tcPr>
          <w:p w14:paraId="2C6D84D0"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{"citationItems":[{"id":"ITEM-1","itemData":{"DOI":"10.1109/TAP.2016.2583501","ISSN":"0018926X","abstract":"A dual-polarized hybrid eight-antenna array operating in the 2.6-GHz band (2550-2650 MHz) for 5G communication multi-input multi-output (MIMO) operation in the smartphone is presented. The proposed hybrid antenna array elements are symmetrically placed along the long edges of the smartphone, and they are composed of two different four-antenna array types (C-shaped coupled-fed and L-shaped monopole slot) that exhibit orthogonal polarization. Therefore, coupling between the two antenna array types can be reduced, and the MIMO system performances are enhanced. A prototype of the proposed eight-antenna array is manufactured and measured. A good impedance matching (10 dB return loss or better), desirable cross-polarization discrimination (better than 15 dB), and an acceptable isolation (better than 12.5 dB) are obtained. Envelope correlation coefficient and channel capacity are also calculated to evaluate the MIMO performances of the proposed antenna array.","author":[{"dropping-particle":"","family":"Li","given":"Ming Yang","non-dropping-particle":"","parse-names":false,"suffix":""},{"dropping-particle":"","family":"Ban","given":"Yong Ling","non-dropping-particle":"","parse-names":false,"suffix":""},{"dropping-particle":"","family":"Xu","given":"Zi Qiang","non-dropping-particle":"","parse-names":false,"suffix":""},{"dropping-particle":"","family":"Wu","given":"Gang","non-dropping-particle":"","parse-names":false,"suffix":""},{"dropping-particle":"","family":"Sim","given":"Chow Yen Desmond","non-dropping-particle":"","parse-names":false,"suffix":""},{"dropping-particle":"","family":"Kang","given":"Kai","non-dropping-particle":"","parse-names":false,"suffix":""},{"dropping-particle":"","family":"Yu","given":"Zhe Feng","non-dropping-particle":"","parse-names":false,"suffix":""}],"container-title":"IEEE Transactions on Antennas and Propagation","id":"ITEM-1","issue":"9","issued":{"date-parts":[["2016"]]},"page":"3820-3830","title":"Eight-Port Orthogonally Dual-Polarized Antenna Array for 5G Smartphone Applications","type":"article-journal","volume":"64"},"uris":["http://www.mendeley.com/documents/?uuid=bc1e849b-4393-4d3c-8931-45621c3bd218"]}],"mendeley":{"formattedCitation":"[69]","plainTextFormattedCitation":"[69]","previouslyFormattedCitation":"[68]"},"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[69]</w:t>
            </w:r>
            <w:r w:rsidRPr="00285C89">
              <w:rPr>
                <w:rFonts w:ascii="Arial" w:hAnsi="Arial" w:cs="Arial"/>
              </w:rPr>
              <w:fldChar w:fldCharType="end"/>
            </w:r>
          </w:p>
        </w:tc>
      </w:tr>
      <w:tr w:rsidR="00285C89" w:rsidRPr="00285C89" w14:paraId="688C518A" w14:textId="77777777" w:rsidTr="00285C89">
        <w:tc>
          <w:tcPr>
            <w:tcW w:w="438" w:type="pct"/>
          </w:tcPr>
          <w:p w14:paraId="385A77D8"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6</w:t>
            </w:r>
          </w:p>
        </w:tc>
        <w:tc>
          <w:tcPr>
            <w:tcW w:w="774" w:type="pct"/>
          </w:tcPr>
          <w:p w14:paraId="01B4744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SIW Antenna</w:t>
            </w:r>
          </w:p>
        </w:tc>
        <w:tc>
          <w:tcPr>
            <w:tcW w:w="747" w:type="pct"/>
          </w:tcPr>
          <w:p w14:paraId="02DDD928"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12.5</w:t>
            </w:r>
          </w:p>
        </w:tc>
        <w:tc>
          <w:tcPr>
            <w:tcW w:w="791" w:type="pct"/>
          </w:tcPr>
          <w:p w14:paraId="13E095B3"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3.4-3.6</w:t>
            </w:r>
          </w:p>
        </w:tc>
        <w:tc>
          <w:tcPr>
            <w:tcW w:w="1145" w:type="pct"/>
          </w:tcPr>
          <w:p w14:paraId="29DBA70D"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57</w:t>
            </w:r>
          </w:p>
        </w:tc>
        <w:tc>
          <w:tcPr>
            <w:tcW w:w="674" w:type="pct"/>
          </w:tcPr>
          <w:p w14:paraId="6AA46452"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0.2</w:t>
            </w:r>
          </w:p>
        </w:tc>
        <w:tc>
          <w:tcPr>
            <w:tcW w:w="431" w:type="pct"/>
          </w:tcPr>
          <w:p w14:paraId="3FA99A2C"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{"citationItems":[{"id":"ITEM-1","itemData":{"DOI":"10.1109/ACCESS.2017.2781705","ISSN":"21693536","abstract":"A tri-polarized 12-Antenna array working in the 3.5-GHz band (3.4-3.6 GHz) for future 5G (the fifth generation mobile communication) multiple-input multiple-output (MIMO) operations in the smartphone is presented. In order to reduce the mutual couplings and simplify the design process, orthogonal polarization technique is utilized. By combining a quarter mode substrate integrated wave-guide antenna and two open-end slots, a compact 3-Antenna tri-polarization block operating in the 3.5-GHz band is achieved within a small volume of 17\\times 17\\times6 mm3. Thanks to the orthogonal polarization features, the three antennas within the block are able to have good impedance matchings and low mutual couplings between antennas. By integrating four such tri-polarization blocks, a 12-Antenna MIMO array is then designed for smartphone applications. It is also due to the tri-polarization feature, the proposed array could attain acceptable isolations and low correlations between antennas with only two additional decoupling structures. The proposed array is fabricated and tested, good antenna performances, such as return loss better than 10 dB, isolation higher than 12.5 dB, and antenna efficiencies higher than 50%, are obtained. The channel capacity of the 12-Antenna array is calculated to be about 57 bps/Hz in a 12\\times12 MIMO system with 20-dB signal-To-noise ratio, which indicates the proposed array using tri-polarization technique is a good choice for future 5G terminals.","author":[{"dropping-particle":"","family":"Li","given":"Ming Yang","non-dropping-particle":"","parse-names":false,"suffix":""},{"dropping-particle":"","family":"Ban","given":"Yong Ling","non-dropping-particle":"","parse-names":false,"suffix":""},{"dropping-particle":"","family":"Xu","given":"Zi Qiang","non-dropping-particle":"","parse-names":false,"suffix":""},{"dropping-particle":"","family":"Guo","given":"Jinhong","non-dropping-particle":"","parse-names":false,"suffix":""},{"dropping-particle":"","family":"Yu","given":"Zhe Feng","non-dropping-particle":"","parse-names":false,"suffix":""}],"container-title":"IEEE Access","id":"ITEM-1","issued":{"date-parts":[["2018"]]},"page":"6160-6170","title":"Tri-Polarized 12-Antenna MIMO Array for Future 5G Smartphone Applications","type":"article-journal","volume":"6"},"uris":["http://www.mendeley.com/documents/?uuid=a7510a89-4485-4209-912d-5787c3af73f7"]}],"mendeley":{"formattedCitation":"[66]","plainTextFormattedCitation":"[66]","previouslyFormattedCitation":"[65]"},"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[66]</w:t>
            </w:r>
            <w:r w:rsidRPr="00285C89">
              <w:rPr>
                <w:rFonts w:ascii="Arial" w:hAnsi="Arial" w:cs="Arial"/>
              </w:rPr>
              <w:fldChar w:fldCharType="end"/>
            </w:r>
          </w:p>
        </w:tc>
      </w:tr>
      <w:tr w:rsidR="00285C89" w:rsidRPr="00285C89" w14:paraId="2B5F8D74" w14:textId="77777777" w:rsidTr="00285C89">
        <w:tc>
          <w:tcPr>
            <w:tcW w:w="438" w:type="pct"/>
          </w:tcPr>
          <w:p w14:paraId="6A2106E1"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7</w:t>
            </w:r>
          </w:p>
        </w:tc>
        <w:tc>
          <w:tcPr>
            <w:tcW w:w="774" w:type="pct"/>
          </w:tcPr>
          <w:p w14:paraId="1011C739"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Slot</w:t>
            </w:r>
          </w:p>
        </w:tc>
        <w:tc>
          <w:tcPr>
            <w:tcW w:w="747" w:type="pct"/>
          </w:tcPr>
          <w:p w14:paraId="15149540"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17.5</w:t>
            </w:r>
          </w:p>
        </w:tc>
        <w:tc>
          <w:tcPr>
            <w:tcW w:w="791" w:type="pct"/>
          </w:tcPr>
          <w:p w14:paraId="51AE6CED"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3.4-3.6</w:t>
            </w:r>
          </w:p>
        </w:tc>
        <w:tc>
          <w:tcPr>
            <w:tcW w:w="1145" w:type="pct"/>
          </w:tcPr>
          <w:p w14:paraId="2B958E2D"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40.8</w:t>
            </w:r>
          </w:p>
        </w:tc>
        <w:tc>
          <w:tcPr>
            <w:tcW w:w="674" w:type="pct"/>
          </w:tcPr>
          <w:p w14:paraId="237C122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0.05</w:t>
            </w:r>
          </w:p>
        </w:tc>
        <w:tc>
          <w:tcPr>
            <w:tcW w:w="431" w:type="pct"/>
          </w:tcPr>
          <w:p w14:paraId="69D1A97A"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{"citationItems":[{"id":"ITEM-1","itemData":{"DOI":"10.1109/TAP.2019.2902751","ISSN":"15582221","abstract":"A high-isolation eight-antenna multi-input multi-output (MIMO) array operating in the 3.5 GHz band (3.4-3.6 GHz) for future smartphones is proposed. Here, a novel balanced open-slot antenna is designed as an array antenna element, in which this antenna design can yield a balanced slot mode (with reduced ground effects) that can enhance the isolation between two adjacent input ports. Furthermore, by meticulously arranging the positions of the eight antenna elements, desirable polarization diversity can also be successfully achieved, which further mitigates the coupling between antenna elements. A prototype was manufactured to validate the simulation. A good impedance matching (return loss &gt; 10 dB), high isolation (&gt;17.5 dB), high total efficiency (&gt;62%), and low envelope correlation coefficient (ECC, &lt;0.05) were measured across the desired operation bandwidth. To verify the MIMO performance, ergodic channel capacity using the Kronecker channel model was calculated. The effects of hand phantom were also studied.","author":[{"dropping-particle":"","family":"Li","given":"Yixin","non-dropping-particle":"","parse-names":false,"suffix":""},{"dropping-particle":"","family":"Sim","given":"Chow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EEE Transactions on Antennas and Propagation","id":"ITEM-1","issue":"6","issued":{"date-parts":[["2019"]]},"page":"3820-3830","publisher":"IEEE","title":"High-Isolation 3.5 GHz Eight-Antenna MIMO Array Using Balanced Open-Slot Antenna Element for 5G Smartphones","type":"article-journal","volume":"67"},"uris":["http://www.mendeley.com/documents/?uuid=cbb3ef2d-4d6c-42f6-9e8f-1f42aa7b7cdf"]}],"mendeley":{"formattedCitation":"[70]","plainTextFormattedCitation":"[70]","previouslyFormattedCitation":"[69]"},"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[70]</w:t>
            </w:r>
            <w:r w:rsidRPr="00285C89">
              <w:rPr>
                <w:rFonts w:ascii="Arial" w:hAnsi="Arial" w:cs="Arial"/>
              </w:rPr>
              <w:fldChar w:fldCharType="end"/>
            </w:r>
          </w:p>
        </w:tc>
      </w:tr>
      <w:tr w:rsidR="00285C89" w:rsidRPr="00285C89" w14:paraId="1E729803" w14:textId="77777777" w:rsidTr="00285C89">
        <w:tc>
          <w:tcPr>
            <w:tcW w:w="438" w:type="pct"/>
          </w:tcPr>
          <w:p w14:paraId="0BC276B5"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8</w:t>
            </w:r>
          </w:p>
        </w:tc>
        <w:tc>
          <w:tcPr>
            <w:tcW w:w="774" w:type="pct"/>
          </w:tcPr>
          <w:p w14:paraId="3E50AFE2"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Inverted F</w:t>
            </w:r>
          </w:p>
        </w:tc>
        <w:tc>
          <w:tcPr>
            <w:tcW w:w="747" w:type="pct"/>
          </w:tcPr>
          <w:p w14:paraId="3878386F"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17</w:t>
            </w:r>
          </w:p>
        </w:tc>
        <w:tc>
          <w:tcPr>
            <w:tcW w:w="791" w:type="pct"/>
          </w:tcPr>
          <w:p w14:paraId="7719D12A"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2.5-7.0</w:t>
            </w:r>
          </w:p>
        </w:tc>
        <w:tc>
          <w:tcPr>
            <w:tcW w:w="1145" w:type="pct"/>
          </w:tcPr>
          <w:p w14:paraId="347A261B"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39</w:t>
            </w:r>
          </w:p>
        </w:tc>
        <w:tc>
          <w:tcPr>
            <w:tcW w:w="674" w:type="pct"/>
          </w:tcPr>
          <w:p w14:paraId="4D149860"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0.1</w:t>
            </w:r>
          </w:p>
        </w:tc>
        <w:tc>
          <w:tcPr>
            <w:tcW w:w="431" w:type="pct"/>
          </w:tcPr>
          <w:p w14:paraId="2A26680E"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{"citationItems":[{"id":"ITEM-1","itemData":{"DOI":"10.1109/LAWP.2019.2953334","ISSN":"15485757","abstract":"An eight-antenna array with wideband operation for future 5G New Radio mobile devices is studied. Each array element is composed of an inverted-F antenna with shorting branches and parasitic elements. The driving element (monopole structure) and the shorting element (inverted-L branch and inverted-C branch) enable the antenna to obtain multiple modes, whereas the parasitic element, open slit, and stub can improve the impedance matching. The 6 dB impedance bandwidth of the proposed eight-antenna array can completely cover the 5G Sub-6 GHz NR frequency Bands n77/n78/n79, which include the 5G band of U.S. (3.55-4.2 GHz), China, EU, and Japan (3.6-4.2 GHz and 4.4-4.9 GHz), as well as the LTE Band 46 (5.15-5.925 GHz). From the measured results, the isolation between adjacent array elements is lower than 10 dB and its corresponding envelope correlation coefficient is also lower than 0.1.","author":[{"dropping-particle":"","family":"Sim","given":"Chow Yen Desmond","non-dropping-particle":"","parse-names":false,"suffix":""},{"dropping-particle":"","family":"Liu","given":"Heng You","non-dropping-particle":"","parse-names":false,"suffix":""},{"dropping-particle":"","family":"Huang","given":"Ci Jin","non-dropping-particle":"","parse-names":false,"suffix":""}],"container-title":"IEEE Antennas and Wireless Propagation Letters","id":"ITEM-1","issue":"1","issued":{"date-parts":[["2020"]]},"page":"74-78","title":"Wideband MIMO Antenna Array Design for Future Mobile Devices Operating in the 5G NR Frequency Bands n77/n78/n79 and LTE Band 46","type":"article-journal","volume":"19"},"uris":["http://www.mendeley.com/documents/?uuid=81ce9541-361a-4ec7-8600-cc8013464092"]}],"mendeley":{"formattedCitation":"[67]","plainTextFormattedCitation":"[67]","previouslyFormattedCitation":"[66]"},"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[67]</w:t>
            </w:r>
            <w:r w:rsidRPr="00285C89">
              <w:rPr>
                <w:rFonts w:ascii="Arial" w:hAnsi="Arial" w:cs="Arial"/>
              </w:rPr>
              <w:fldChar w:fldCharType="end"/>
            </w:r>
          </w:p>
        </w:tc>
      </w:tr>
      <w:tr w:rsidR="00285C89" w:rsidRPr="00285C89" w14:paraId="3834FDB0" w14:textId="77777777" w:rsidTr="00285C89">
        <w:tc>
          <w:tcPr>
            <w:tcW w:w="438" w:type="pct"/>
          </w:tcPr>
          <w:p w14:paraId="2D3E6409"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9</w:t>
            </w:r>
          </w:p>
        </w:tc>
        <w:tc>
          <w:tcPr>
            <w:tcW w:w="774" w:type="pct"/>
          </w:tcPr>
          <w:p w14:paraId="4D9088E8"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Microstrip Patch</w:t>
            </w:r>
          </w:p>
        </w:tc>
        <w:tc>
          <w:tcPr>
            <w:tcW w:w="747" w:type="pct"/>
          </w:tcPr>
          <w:p w14:paraId="3CE10BBE"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19.88</w:t>
            </w:r>
          </w:p>
        </w:tc>
        <w:tc>
          <w:tcPr>
            <w:tcW w:w="791" w:type="pct"/>
          </w:tcPr>
          <w:p w14:paraId="208C3B3D"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24.35-31.13</w:t>
            </w:r>
          </w:p>
        </w:tc>
        <w:tc>
          <w:tcPr>
            <w:tcW w:w="1145" w:type="pct"/>
          </w:tcPr>
          <w:p w14:paraId="3EC94404"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Not Given</w:t>
            </w:r>
          </w:p>
        </w:tc>
        <w:tc>
          <w:tcPr>
            <w:tcW w:w="674" w:type="pct"/>
          </w:tcPr>
          <w:p w14:paraId="4A43116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Not Given</w:t>
            </w:r>
          </w:p>
        </w:tc>
        <w:tc>
          <w:tcPr>
            <w:tcW w:w="431" w:type="pct"/>
          </w:tcPr>
          <w:p w14:paraId="09FFDFAF"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{"citationItems":[{"id":"ITEM-1","itemData":{"DOI":"10.1109/TAP.2018.2845451","ISSN":"0018926X","abstract":"A Ka-band inset-fed microstrip patches linear antenna array is presented for the fifth generation (5G) applications in different countries. The bandwidth is enhanced by stacking parasitic patches on top of each inset-fed patch. The array employs 16 elements in an H-plane new configuration. The radiating patches and their feed lines are arranged in an alternating out-of-phase 180° rotating sequence to decrease the mutual coupling and improve the radiation pattern symmetry. A (24.4%) measured bandwidth (24.35-31.13 GHz) is achieved with-15 dB reflection coefficients and 20 dB mutual coupling between the elements. With uniform amplitude distribution, a maximum broadside gain of 19.88 dBi is achieved. Scanning the main beam to 49.5° from the broadside achieved 18.7 dBi gain with-12.1 dB sidelobe level. These characteristics are in good agreement with the simulations, rendering the antenna to be a good candidate for 5G applications.","author":[{"dropping-particle":"","family":"Khalily","given":"Mohsen","non-dropping-particle":"","parse-names":false,"suffix":""},{"dropping-particle":"","family":"Tafazolli","given":"Rahim","non-dropping-particle":"","parse-names":false,"suffix":""},{"dropping-particle":"","family":"Xiao","given":"Pei","non-dropping-particle":"","parse-names":false,"suffix":""},{"dropping-particle":"","family":"Kishk","given":"Ahmed A.","non-dropping-particle":"","parse-names":false,"suffix":""}],"container-title":"IEEE Transactions on Antennas and Propagation","id":"ITEM-1","issue":"9","issued":{"date-parts":[["2018"]]},"page":"4641-4647","publisher":"IEEE","title":"Broadband mm-Wave Microstrip Array Antenna with Improved Radiation Characteristics for Different 5G Applications","type":"article-journal","volume":"66"},"uris":["http://www.mendeley.com/documents/?uuid=7629a9b0-aa4e-4c5b-803e-2176612e5bbb"]}],"mendeley":{"formattedCitation":"[68]","plainTextFormattedCitation":"[68]","previouslyFormattedCitation":"[67]"},"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[68]</w:t>
            </w:r>
            <w:r w:rsidRPr="00285C89">
              <w:rPr>
                <w:rFonts w:ascii="Arial" w:hAnsi="Arial" w:cs="Arial"/>
              </w:rPr>
              <w:fldChar w:fldCharType="end"/>
            </w:r>
          </w:p>
        </w:tc>
      </w:tr>
    </w:tbl>
    <w:p w14:paraId="63F51CDB" w14:textId="77777777" w:rsidR="00285C89" w:rsidRPr="00285C89" w:rsidRDefault="00285C89" w:rsidP="00285C89">
      <w:pPr>
        <w:widowControl w:val="0"/>
        <w:autoSpaceDE w:val="0"/>
        <w:autoSpaceDN w:val="0"/>
        <w:adjustRightInd w:val="0"/>
        <w:spacing w:line="360" w:lineRule="auto"/>
        <w:ind w:left="640" w:hanging="640"/>
        <w:rPr>
          <w:rFonts w:ascii="Arial" w:hAnsi="Arial" w:cs="Arial"/>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2151BF" w14:paraId="021D1EA9" w14:textId="77777777" w:rsidTr="007A704A">
        <w:tc>
          <w:tcPr>
            <w:tcW w:w="9134" w:type="dxa"/>
          </w:tcPr>
          <w:p w14:paraId="74FBFCC6" w14:textId="77777777" w:rsidR="002151BF" w:rsidRDefault="002151BF" w:rsidP="000E3C2B">
            <w:pPr>
              <w:widowControl w:val="0"/>
              <w:autoSpaceDE w:val="0"/>
              <w:autoSpaceDN w:val="0"/>
              <w:adjustRightInd w:val="0"/>
              <w:jc w:val="center"/>
              <w:rPr>
                <w:rFonts w:ascii="Times New Roman" w:eastAsia="Times New Roman" w:hAnsi="Times New Roman"/>
                <w:b/>
                <w:sz w:val="24"/>
                <w:szCs w:val="24"/>
              </w:rPr>
            </w:pPr>
            <w:r>
              <w:rPr>
                <w:noProof/>
                <w:lang w:bidi="mr-IN"/>
              </w:rPr>
              <w:drawing>
                <wp:inline distT="0" distB="0" distL="0" distR="0" wp14:anchorId="1A258F80" wp14:editId="3D1B588D">
                  <wp:extent cx="4972050" cy="2984740"/>
                  <wp:effectExtent l="0" t="0" r="0" b="6350"/>
                  <wp:docPr id="107810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8790" cy="3000792"/>
                          </a:xfrm>
                          <a:prstGeom prst="rect">
                            <a:avLst/>
                          </a:prstGeom>
                          <a:noFill/>
                          <a:ln>
                            <a:noFill/>
                          </a:ln>
                        </pic:spPr>
                      </pic:pic>
                    </a:graphicData>
                  </a:graphic>
                </wp:inline>
              </w:drawing>
            </w:r>
          </w:p>
        </w:tc>
      </w:tr>
      <w:tr w:rsidR="002151BF" w:rsidRPr="00DC589F" w14:paraId="1D8BE038" w14:textId="77777777" w:rsidTr="007A704A">
        <w:tc>
          <w:tcPr>
            <w:tcW w:w="9134" w:type="dxa"/>
          </w:tcPr>
          <w:p w14:paraId="322DEE12" w14:textId="77777777" w:rsidR="002151BF" w:rsidRPr="000E3C2B" w:rsidRDefault="002151BF" w:rsidP="000E3C2B">
            <w:pPr>
              <w:widowControl w:val="0"/>
              <w:autoSpaceDE w:val="0"/>
              <w:autoSpaceDN w:val="0"/>
              <w:adjustRightInd w:val="0"/>
              <w:rPr>
                <w:rFonts w:ascii="Arial" w:eastAsia="Times New Roman" w:hAnsi="Arial" w:cs="Arial"/>
                <w:b/>
                <w:sz w:val="20"/>
                <w:szCs w:val="20"/>
              </w:rPr>
            </w:pPr>
          </w:p>
          <w:p w14:paraId="77B65B1C" w14:textId="394E7267" w:rsidR="002151BF" w:rsidRDefault="002151BF" w:rsidP="000E3C2B">
            <w:pPr>
              <w:widowControl w:val="0"/>
              <w:autoSpaceDE w:val="0"/>
              <w:autoSpaceDN w:val="0"/>
              <w:adjustRightInd w:val="0"/>
              <w:jc w:val="center"/>
              <w:rPr>
                <w:rFonts w:ascii="Arial" w:eastAsia="Times New Roman" w:hAnsi="Arial" w:cs="Arial"/>
                <w:b/>
                <w:sz w:val="20"/>
                <w:szCs w:val="20"/>
              </w:rPr>
            </w:pPr>
            <w:r w:rsidRPr="000E3C2B">
              <w:rPr>
                <w:rFonts w:ascii="Arial" w:eastAsia="Times New Roman" w:hAnsi="Arial" w:cs="Arial"/>
                <w:b/>
                <w:sz w:val="20"/>
                <w:szCs w:val="20"/>
              </w:rPr>
              <w:t>Figure 11:</w:t>
            </w:r>
            <w:r w:rsidR="008357EE" w:rsidRPr="000E3C2B">
              <w:rPr>
                <w:rFonts w:ascii="Arial" w:eastAsia="Times New Roman" w:hAnsi="Arial" w:cs="Arial"/>
                <w:b/>
                <w:sz w:val="20"/>
                <w:szCs w:val="20"/>
              </w:rPr>
              <w:t xml:space="preserve"> </w:t>
            </w:r>
            <w:r w:rsidRPr="000E3C2B">
              <w:rPr>
                <w:rFonts w:ascii="Arial" w:eastAsia="Times New Roman" w:hAnsi="Arial" w:cs="Arial"/>
                <w:b/>
                <w:sz w:val="20"/>
                <w:szCs w:val="20"/>
              </w:rPr>
              <w:t>- MIMO</w:t>
            </w:r>
            <w:r w:rsidR="00EE0242" w:rsidRPr="000E3C2B">
              <w:rPr>
                <w:rFonts w:ascii="Arial" w:eastAsia="Times New Roman" w:hAnsi="Arial" w:cs="Arial"/>
                <w:b/>
                <w:sz w:val="20"/>
                <w:szCs w:val="20"/>
              </w:rPr>
              <w:t xml:space="preserve"> </w:t>
            </w:r>
            <w:r w:rsidR="00EE0242" w:rsidRPr="000E3C2B">
              <w:rPr>
                <w:rFonts w:ascii="Arial" w:eastAsia="Times New Roman" w:hAnsi="Arial" w:cs="Arial"/>
                <w:b/>
                <w:sz w:val="20"/>
                <w:szCs w:val="20"/>
              </w:rPr>
              <w:t>antenna</w:t>
            </w:r>
            <w:r w:rsidRPr="000E3C2B">
              <w:rPr>
                <w:rFonts w:ascii="Arial" w:eastAsia="Times New Roman" w:hAnsi="Arial" w:cs="Arial"/>
                <w:b/>
                <w:sz w:val="20"/>
                <w:szCs w:val="20"/>
              </w:rPr>
              <w:t xml:space="preserve"> array proposed in </w:t>
            </w:r>
            <w:r w:rsidRPr="000E3C2B">
              <w:rPr>
                <w:rFonts w:ascii="Arial" w:hAnsi="Arial" w:cs="Arial"/>
                <w:b/>
              </w:rPr>
              <w:fldChar w:fldCharType="begin" w:fldLock="1"/>
            </w:r>
            <w:r w:rsidRPr="000E3C2B">
              <w:rPr>
                <w:rFonts w:ascii="Arial" w:eastAsia="Times New Roman" w:hAnsi="Arial" w:cs="Arial"/>
                <w:b/>
                <w:sz w:val="20"/>
                <w:szCs w:val="20"/>
              </w:rPr>
              <w:instrText>ADDIN CSL_CITATION {"citationItems":[{"id":"ITEM-1","itemData":{"DOI":"10.1109/ACCESS.2017.2781705","ISSN":"21693536","abstract":"A tri-polarized 12-Antenna array working in the 3.5-GHz band (3.4-3.6 GHz) for future 5G (the fifth generation mobile communication) multiple-input multiple-output (MIMO) operations in the smartphone is presented. In order to reduce the mutual couplings and simplify the design process, orthogonal polarization technique is utilized. By combining a quarter mode substrate integrated wave-guide antenna and two open-end slots, a compact 3-Antenna tri-polarization block operating in the 3.5-GHz band is achieved within a small volume of 17\\times 17\\times6 mm3. Thanks to the orthogonal polarization features, the three antennas within the block are able to have good impedance matchings and low mutual couplings between antennas. By integrating four such tri-polarization blocks, a 12-Antenna MIMO array is then designed for smartphone applications. It is also due to the tri-polarization feature, the proposed array could attain acceptable isolations and low correlations between antennas with only two additional decoupling structures. The proposed array is fabricated and tested, good antenna performances, such as return loss better than 10 dB, isolation higher than 12.5 dB, and antenna efficiencies higher than 50%, are obtained. The channel capacity of the 12-Antenna array is calculated to be about 57 bps/Hz in a 12\\times12 MIMO system with 20-dB signal-To-noise ratio, which indicates the proposed array using tri-polarization technique is a good choice for future 5G terminals.","author":[{"dropping-particle":"","family":"Li","given":"Ming Yang","non-dropping-particle":"","parse-names":false,"suffix":""},{"dropping-particle":"","family":"Ban","given":"Yong Ling","non-dropping-particle":"","parse-names":false,"suffix":""},{"dropping-particle":"","family":"Xu","given":"Zi Qiang","non-dropping-particle":"","parse-names":false,"suffix":""},{"dropping-particle":"","family":"Guo","given":"Jinhong","non-dropping-particle":"","parse-names":false,"suffix":""},{"dropping-particle":"","family":"Yu","given":"Zhe Feng","non-dropping-particle":"","parse-names":false,"suffix":""}],"container-title":"IEEE Access","id":"ITEM-1","issued":{"date-parts":[["2018"]]},"page":"6160-6170","title":"Tri-Polarized 12-Antenna MIMO Array for Future 5G Smartphone Applications","type":"article-journal","volume":"6"},"uris":["http://www.mendeley.com/documents/?uuid=a7510a89-4485-4209-912d-5787c3af73f7"]}],"mendeley":{"formattedCitation":"[66]","plainTextFormattedCitation":"[66]","previouslyFormattedCitation":"[65]"},"properties":{"noteIndex":0},"schema":"https://github.com/citation-style-language/schema/raw/master/csl-citation.json"}</w:instrText>
            </w:r>
            <w:r w:rsidRPr="000E3C2B">
              <w:rPr>
                <w:rFonts w:ascii="Arial" w:hAnsi="Arial" w:cs="Arial"/>
                <w:b/>
              </w:rPr>
              <w:fldChar w:fldCharType="separate"/>
            </w:r>
            <w:r w:rsidRPr="000E3C2B">
              <w:rPr>
                <w:rFonts w:ascii="Arial" w:eastAsia="Times New Roman" w:hAnsi="Arial" w:cs="Arial"/>
                <w:b/>
                <w:noProof/>
                <w:sz w:val="20"/>
                <w:szCs w:val="20"/>
              </w:rPr>
              <w:t>[66]</w:t>
            </w:r>
            <w:r w:rsidRPr="000E3C2B">
              <w:rPr>
                <w:rFonts w:ascii="Arial" w:hAnsi="Arial" w:cs="Arial"/>
                <w:b/>
              </w:rPr>
              <w:fldChar w:fldCharType="end"/>
            </w:r>
          </w:p>
          <w:p w14:paraId="2712F69E" w14:textId="77777777" w:rsidR="000E3C2B" w:rsidRPr="00DC589F" w:rsidRDefault="000E3C2B" w:rsidP="000E3C2B">
            <w:pPr>
              <w:widowControl w:val="0"/>
              <w:autoSpaceDE w:val="0"/>
              <w:autoSpaceDN w:val="0"/>
              <w:adjustRightInd w:val="0"/>
              <w:jc w:val="center"/>
              <w:rPr>
                <w:rFonts w:ascii="Times New Roman" w:eastAsia="Times New Roman" w:hAnsi="Times New Roman"/>
                <w:bCs/>
                <w:sz w:val="24"/>
                <w:szCs w:val="24"/>
              </w:rPr>
            </w:pPr>
          </w:p>
        </w:tc>
      </w:tr>
    </w:tbl>
    <w:p w14:paraId="1834D091" w14:textId="6535B052" w:rsidR="00B121C2" w:rsidRPr="00B121C2" w:rsidRDefault="00B121C2" w:rsidP="006F3AFD">
      <w:pPr>
        <w:jc w:val="both"/>
        <w:rPr>
          <w:rFonts w:ascii="Arial" w:hAnsi="Arial" w:cs="Arial"/>
          <w:lang w:val="en-GB" w:eastAsia="en-GB"/>
        </w:rPr>
      </w:pPr>
      <w:r w:rsidRPr="00B121C2">
        <w:rPr>
          <w:rFonts w:ascii="Arial" w:hAnsi="Arial" w:cs="Arial"/>
          <w:lang w:eastAsia="en-GB"/>
        </w:rPr>
        <w:t>Multi-element antennas with metal rims offer enhanced stability and reduced interference. Fixed designs are simple and cost-effective for static environments, while reconfigurable antennas adapt dynamically via radiation/frequency/polarization tuning [71][72]. Cai et al. designed an 8-antenna MIMO array (3.3–7.1 GHz) with &gt;11 dB isolation, 47% efficiency, and 0.09 ECC [71]. Sun et al. proposed an 8×8 MIMO system using orthogonal-mode pairs (3.3–5 GHz) with &gt;21 dB isolation and &lt;0.02 ECC [72]. Chang et al. developed 4-/8-element antennas covering 35.2–64.7 GHz with &gt;12.7 dB isolation [73]. Huang et al. demonstrated open/closed slot arrays (3.4–3.6 GHz) with &gt;42% efficiency and &gt;13 dB isolation [73]. Key benchmarks are compared in Table 6.</w:t>
      </w:r>
    </w:p>
    <w:p w14:paraId="65EA2B1B" w14:textId="77777777" w:rsidR="00B121C2" w:rsidRDefault="00B121C2" w:rsidP="006F3AFD">
      <w:pPr>
        <w:jc w:val="both"/>
        <w:rPr>
          <w:rFonts w:ascii="Arial" w:hAnsi="Arial" w:cs="Arial"/>
          <w:u w:val="single"/>
          <w:lang w:val="en-GB" w:eastAsia="en-GB"/>
        </w:rPr>
      </w:pPr>
    </w:p>
    <w:p w14:paraId="36C64FB2" w14:textId="77777777" w:rsidR="00B121C2" w:rsidRDefault="00B121C2" w:rsidP="00B121C2">
      <w:pPr>
        <w:jc w:val="center"/>
        <w:rPr>
          <w:rFonts w:ascii="Arial" w:hAnsi="Arial" w:cs="Arial"/>
          <w:b/>
          <w:bCs/>
        </w:rPr>
      </w:pPr>
      <w:r w:rsidRPr="00B121C2">
        <w:rPr>
          <w:rFonts w:ascii="Arial" w:hAnsi="Arial" w:cs="Arial"/>
          <w:b/>
          <w:bCs/>
        </w:rPr>
        <w:lastRenderedPageBreak/>
        <w:t xml:space="preserve">Table 6: Benchmark research in Multi Element Antenna with Metal Rim </w:t>
      </w:r>
    </w:p>
    <w:p w14:paraId="44244A99" w14:textId="2FADBA06" w:rsidR="00B121C2" w:rsidRPr="00B121C2" w:rsidRDefault="00B121C2" w:rsidP="00B121C2">
      <w:pPr>
        <w:jc w:val="center"/>
        <w:rPr>
          <w:rFonts w:ascii="Arial" w:hAnsi="Arial" w:cs="Arial"/>
          <w:b/>
          <w:bCs/>
        </w:rPr>
      </w:pPr>
      <w:r w:rsidRPr="00B121C2">
        <w:rPr>
          <w:rFonts w:ascii="Arial" w:hAnsi="Arial" w:cs="Arial"/>
          <w:b/>
          <w:bCs/>
        </w:rPr>
        <w:t>(MIMO wideband)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038"/>
        <w:gridCol w:w="1262"/>
        <w:gridCol w:w="1111"/>
        <w:gridCol w:w="1376"/>
        <w:gridCol w:w="1290"/>
        <w:gridCol w:w="1359"/>
        <w:gridCol w:w="772"/>
      </w:tblGrid>
      <w:tr w:rsidR="00B121C2" w:rsidRPr="00B121C2" w14:paraId="4E1522F6" w14:textId="77777777" w:rsidTr="00B121C2">
        <w:tc>
          <w:tcPr>
            <w:tcW w:w="632" w:type="pct"/>
            <w:tcBorders>
              <w:top w:val="single" w:sz="12" w:space="0" w:color="000000"/>
              <w:bottom w:val="single" w:sz="12" w:space="0" w:color="000000"/>
            </w:tcBorders>
          </w:tcPr>
          <w:p w14:paraId="3F4EB27D"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eastAsia="Times New Roman" w:hAnsi="Arial" w:cs="Arial"/>
                <w:b/>
                <w:sz w:val="20"/>
                <w:szCs w:val="20"/>
              </w:rPr>
              <w:t>S.N.</w:t>
            </w:r>
          </w:p>
        </w:tc>
        <w:tc>
          <w:tcPr>
            <w:tcW w:w="769" w:type="pct"/>
            <w:tcBorders>
              <w:top w:val="single" w:sz="12" w:space="0" w:color="000000"/>
              <w:bottom w:val="single" w:sz="12" w:space="0" w:color="000000"/>
            </w:tcBorders>
          </w:tcPr>
          <w:p w14:paraId="49223642" w14:textId="77777777" w:rsidR="00B121C2" w:rsidRPr="00B121C2" w:rsidRDefault="00B121C2" w:rsidP="00B121C2">
            <w:pPr>
              <w:widowControl w:val="0"/>
              <w:autoSpaceDE w:val="0"/>
              <w:autoSpaceDN w:val="0"/>
              <w:adjustRightInd w:val="0"/>
              <w:rPr>
                <w:rFonts w:ascii="Arial" w:hAnsi="Arial" w:cs="Arial"/>
                <w:b/>
                <w:sz w:val="20"/>
                <w:szCs w:val="20"/>
                <w:lang w:bidi="mr-IN"/>
              </w:rPr>
            </w:pPr>
            <w:r w:rsidRPr="00B121C2">
              <w:rPr>
                <w:rFonts w:ascii="Arial" w:hAnsi="Arial" w:cs="Arial"/>
                <w:b/>
                <w:sz w:val="20"/>
                <w:szCs w:val="20"/>
                <w:lang w:bidi="mr-IN"/>
              </w:rPr>
              <w:t>Antenna Type</w:t>
            </w:r>
          </w:p>
        </w:tc>
        <w:tc>
          <w:tcPr>
            <w:tcW w:w="677" w:type="pct"/>
            <w:tcBorders>
              <w:top w:val="single" w:sz="12" w:space="0" w:color="000000"/>
              <w:bottom w:val="single" w:sz="12" w:space="0" w:color="000000"/>
            </w:tcBorders>
          </w:tcPr>
          <w:p w14:paraId="40885B71"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hAnsi="Arial" w:cs="Arial"/>
                <w:b/>
                <w:sz w:val="20"/>
                <w:szCs w:val="20"/>
                <w:lang w:bidi="mr-IN"/>
              </w:rPr>
              <w:t>Isolation (dB)</w:t>
            </w:r>
          </w:p>
        </w:tc>
        <w:tc>
          <w:tcPr>
            <w:tcW w:w="838" w:type="pct"/>
            <w:tcBorders>
              <w:top w:val="single" w:sz="12" w:space="0" w:color="000000"/>
              <w:bottom w:val="single" w:sz="12" w:space="0" w:color="000000"/>
            </w:tcBorders>
          </w:tcPr>
          <w:p w14:paraId="4A28D33E"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hAnsi="Arial" w:cs="Arial"/>
                <w:b/>
                <w:sz w:val="20"/>
                <w:szCs w:val="20"/>
                <w:lang w:val="en-IN"/>
              </w:rPr>
              <w:t>Envelope Correlation Coefficient (ECC)</w:t>
            </w:r>
          </w:p>
        </w:tc>
        <w:tc>
          <w:tcPr>
            <w:tcW w:w="786" w:type="pct"/>
            <w:tcBorders>
              <w:top w:val="single" w:sz="12" w:space="0" w:color="000000"/>
              <w:bottom w:val="single" w:sz="12" w:space="0" w:color="000000"/>
            </w:tcBorders>
          </w:tcPr>
          <w:p w14:paraId="1B3CDF85"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hAnsi="Arial" w:cs="Arial"/>
                <w:b/>
                <w:sz w:val="20"/>
                <w:szCs w:val="20"/>
                <w:lang w:bidi="mr-IN"/>
              </w:rPr>
              <w:t>Frequency Band (GHz)</w:t>
            </w:r>
          </w:p>
        </w:tc>
        <w:tc>
          <w:tcPr>
            <w:tcW w:w="828" w:type="pct"/>
            <w:tcBorders>
              <w:top w:val="single" w:sz="12" w:space="0" w:color="000000"/>
              <w:bottom w:val="single" w:sz="12" w:space="0" w:color="000000"/>
            </w:tcBorders>
          </w:tcPr>
          <w:p w14:paraId="0957BDAC" w14:textId="77777777" w:rsidR="00B121C2" w:rsidRPr="00B121C2" w:rsidRDefault="00B121C2" w:rsidP="00B121C2">
            <w:pPr>
              <w:widowControl w:val="0"/>
              <w:autoSpaceDE w:val="0"/>
              <w:autoSpaceDN w:val="0"/>
              <w:adjustRightInd w:val="0"/>
              <w:rPr>
                <w:rFonts w:ascii="Arial" w:hAnsi="Arial" w:cs="Arial"/>
                <w:b/>
                <w:sz w:val="20"/>
                <w:szCs w:val="20"/>
                <w:lang w:bidi="mr-IN"/>
              </w:rPr>
            </w:pPr>
            <w:r w:rsidRPr="00B121C2">
              <w:rPr>
                <w:rFonts w:ascii="Arial" w:hAnsi="Arial" w:cs="Arial"/>
                <w:b/>
                <w:sz w:val="20"/>
                <w:szCs w:val="20"/>
                <w:lang w:bidi="mr-IN"/>
              </w:rPr>
              <w:t>Efficiency (%)</w:t>
            </w:r>
          </w:p>
        </w:tc>
        <w:tc>
          <w:tcPr>
            <w:tcW w:w="470" w:type="pct"/>
            <w:tcBorders>
              <w:top w:val="single" w:sz="12" w:space="0" w:color="000000"/>
              <w:bottom w:val="single" w:sz="12" w:space="0" w:color="000000"/>
            </w:tcBorders>
          </w:tcPr>
          <w:p w14:paraId="0614267C"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eastAsia="Times New Roman" w:hAnsi="Arial" w:cs="Arial"/>
                <w:b/>
                <w:sz w:val="20"/>
                <w:szCs w:val="20"/>
              </w:rPr>
              <w:t>Ref. No.</w:t>
            </w:r>
          </w:p>
        </w:tc>
      </w:tr>
      <w:tr w:rsidR="00B121C2" w:rsidRPr="00B121C2" w14:paraId="2F24E102" w14:textId="77777777" w:rsidTr="00B121C2">
        <w:tc>
          <w:tcPr>
            <w:tcW w:w="632" w:type="pct"/>
            <w:tcBorders>
              <w:top w:val="single" w:sz="12" w:space="0" w:color="000000"/>
            </w:tcBorders>
          </w:tcPr>
          <w:p w14:paraId="1BEB0EE3"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eastAsia="Times New Roman" w:hAnsi="Arial" w:cs="Arial"/>
                <w:bCs/>
                <w:sz w:val="20"/>
                <w:szCs w:val="20"/>
              </w:rPr>
              <w:t>1</w:t>
            </w:r>
          </w:p>
        </w:tc>
        <w:tc>
          <w:tcPr>
            <w:tcW w:w="769" w:type="pct"/>
            <w:tcBorders>
              <w:top w:val="single" w:sz="12" w:space="0" w:color="000000"/>
            </w:tcBorders>
          </w:tcPr>
          <w:p w14:paraId="23A6D3F0"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Hybrid IFA</w:t>
            </w:r>
          </w:p>
        </w:tc>
        <w:tc>
          <w:tcPr>
            <w:tcW w:w="677" w:type="pct"/>
            <w:tcBorders>
              <w:top w:val="single" w:sz="12" w:space="0" w:color="000000"/>
            </w:tcBorders>
          </w:tcPr>
          <w:p w14:paraId="521D5DE0"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 xml:space="preserve">&gt; 11 </w:t>
            </w:r>
          </w:p>
        </w:tc>
        <w:tc>
          <w:tcPr>
            <w:tcW w:w="838" w:type="pct"/>
            <w:tcBorders>
              <w:top w:val="single" w:sz="12" w:space="0" w:color="000000"/>
            </w:tcBorders>
          </w:tcPr>
          <w:p w14:paraId="4BA74359"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 xml:space="preserve">&lt; 0.09 </w:t>
            </w:r>
          </w:p>
        </w:tc>
        <w:tc>
          <w:tcPr>
            <w:tcW w:w="786" w:type="pct"/>
            <w:tcBorders>
              <w:top w:val="single" w:sz="12" w:space="0" w:color="000000"/>
            </w:tcBorders>
          </w:tcPr>
          <w:p w14:paraId="6ACF9987"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 xml:space="preserve">3.3 to 7.1 </w:t>
            </w:r>
          </w:p>
        </w:tc>
        <w:tc>
          <w:tcPr>
            <w:tcW w:w="828" w:type="pct"/>
            <w:tcBorders>
              <w:top w:val="single" w:sz="12" w:space="0" w:color="000000"/>
            </w:tcBorders>
          </w:tcPr>
          <w:p w14:paraId="3941B4F9"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 xml:space="preserve">47 to 70 </w:t>
            </w:r>
          </w:p>
        </w:tc>
        <w:tc>
          <w:tcPr>
            <w:tcW w:w="470" w:type="pct"/>
            <w:tcBorders>
              <w:top w:val="single" w:sz="12" w:space="0" w:color="000000"/>
            </w:tcBorders>
          </w:tcPr>
          <w:p w14:paraId="28C881B6"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rPr>
              <w:fldChar w:fldCharType="begin" w:fldLock="1"/>
            </w:r>
            <w:r w:rsidRPr="00B121C2">
              <w:rPr>
                <w:rFonts w:ascii="Arial" w:eastAsia="Times New Roman" w:hAnsi="Arial" w:cs="Arial"/>
                <w:bCs/>
                <w:sz w:val="20"/>
                <w:szCs w:val="20"/>
              </w:rPr>
              <w:instrText>ADDIN CSL_CITATION {"citationItems":[{"id":"ITEM-1","itemData":{"DOI":"10.1109/ACCESS.2019.2944681","ISSN":"21693536","abstract":"A wideband 8-antenna Multiple-Input Multiple-Output (MIMO) array covering 3.3-7.1 GHz for Fifth-Generation (5G) sub-7 GHz and New Radio Unlicensed (NR-U) applications in metal-rimmed smartphones is presented in this paper. In this design, the open slot loaded metal rim is directly fed by microstrip line. Hybrid Inverted-F Antenna (IFA) and slot modes are generated. Utilizing impedance matching and reactance loading, the two modes are moved and combined, so as to achieve size reduction and wideband coverage. The size of the ground slot (clearance) is only 12.4 mm ×1.5 mm (0.136λ×0.016λ at 3.3 GHz). The proposed MIMO antenna array is fabricated and measured. Results show that in the desired wide frequency band, the proposed design can achieve desirable antenna performances, including isolation &gt;11 dB, total efficiency &gt;47%, and calculated Envelope Correlation Coefficient (ECC) &lt;0.09. Besides, antenna gain, radiation pattern and calculated ergodic channel capacity are demonstrated as well. The proposed metal-rim-integrated MIMO antenna array features small size, simple structure and wide bandwidth. It can be a good application-oriented design in next-generation 5G mobile communication.","author":[{"dropping-particle":"","family":"Cai","given":"Qinyi","non-dropping-particle":"","parse-names":false,"suffix":""},{"dropping-particle":"","family":"Li","given":"Yixin","non-dropping-particle":"","parse-names":false,"suffix":""},{"dropping-particle":"","family":"Zhang","given":"Xugang","non-dropping-particle":"","parse-names":false,"suffix":""},{"dropping-particle":"","family":"Shen","given":"Wenhui","non-dropping-particle":"","parse-names":false,"suffix":""}],"container-title":"IEEE Access","id":"ITEM-1","issued":{"date-parts":[["2019"]]},"page":"142070-142084","publisher":"IEEE","title":"Wideband MIMO Antenna Array Covering 3.3-7.1 GHz for 5G Metal-Rimmed Smartphone Applications","type":"article-journal","volume":"7"},"uris":["http://www.mendeley.com/documents/?uuid=06c45e51-2e35-4322-ba8f-cdabac0dee44"]}],"mendeley":{"formattedCitation":"[71]","plainTextFormattedCitation":"[71]","previouslyFormattedCitation":"[70]"},"properties":{"noteIndex":0},"schema":"https://github.com/citation-style-language/schema/raw/master/csl-citation.json"}</w:instrText>
            </w:r>
            <w:r w:rsidRPr="00B121C2">
              <w:rPr>
                <w:rFonts w:ascii="Arial" w:hAnsi="Arial" w:cs="Arial"/>
                <w:bCs/>
              </w:rPr>
              <w:fldChar w:fldCharType="separate"/>
            </w:r>
            <w:r w:rsidRPr="00B121C2">
              <w:rPr>
                <w:rFonts w:ascii="Arial" w:eastAsia="Times New Roman" w:hAnsi="Arial" w:cs="Arial"/>
                <w:bCs/>
                <w:noProof/>
                <w:sz w:val="20"/>
                <w:szCs w:val="20"/>
              </w:rPr>
              <w:t>[71]</w:t>
            </w:r>
            <w:r w:rsidRPr="00B121C2">
              <w:rPr>
                <w:rFonts w:ascii="Arial" w:hAnsi="Arial" w:cs="Arial"/>
                <w:bCs/>
              </w:rPr>
              <w:fldChar w:fldCharType="end"/>
            </w:r>
          </w:p>
        </w:tc>
      </w:tr>
      <w:tr w:rsidR="00B121C2" w:rsidRPr="00B121C2" w14:paraId="6D2F9748" w14:textId="77777777" w:rsidTr="00B121C2">
        <w:tc>
          <w:tcPr>
            <w:tcW w:w="632" w:type="pct"/>
          </w:tcPr>
          <w:p w14:paraId="34D8E4EA"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eastAsia="Times New Roman" w:hAnsi="Arial" w:cs="Arial"/>
                <w:bCs/>
                <w:sz w:val="20"/>
                <w:szCs w:val="20"/>
              </w:rPr>
              <w:t>2</w:t>
            </w:r>
          </w:p>
        </w:tc>
        <w:tc>
          <w:tcPr>
            <w:tcW w:w="769" w:type="pct"/>
          </w:tcPr>
          <w:p w14:paraId="7FD2C104"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Monopole</w:t>
            </w:r>
          </w:p>
        </w:tc>
        <w:tc>
          <w:tcPr>
            <w:tcW w:w="677" w:type="pct"/>
          </w:tcPr>
          <w:p w14:paraId="5343B8C1"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&gt; 12</w:t>
            </w:r>
          </w:p>
        </w:tc>
        <w:tc>
          <w:tcPr>
            <w:tcW w:w="838" w:type="pct"/>
          </w:tcPr>
          <w:p w14:paraId="68139928"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&lt; 0.11</w:t>
            </w:r>
          </w:p>
        </w:tc>
        <w:tc>
          <w:tcPr>
            <w:tcW w:w="786" w:type="pct"/>
          </w:tcPr>
          <w:p w14:paraId="52E77397"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3.3 to 5</w:t>
            </w:r>
          </w:p>
        </w:tc>
        <w:tc>
          <w:tcPr>
            <w:tcW w:w="828" w:type="pct"/>
          </w:tcPr>
          <w:p w14:paraId="144A3C74"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57.8 to 74.7</w:t>
            </w:r>
          </w:p>
        </w:tc>
        <w:tc>
          <w:tcPr>
            <w:tcW w:w="470" w:type="pct"/>
          </w:tcPr>
          <w:p w14:paraId="7EFDE463"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rPr>
              <w:fldChar w:fldCharType="begin" w:fldLock="1"/>
            </w:r>
            <w:r w:rsidRPr="00B121C2">
              <w:rPr>
                <w:rFonts w:ascii="Arial" w:eastAsia="Times New Roman" w:hAnsi="Arial" w:cs="Arial"/>
                <w:bCs/>
                <w:sz w:val="20"/>
                <w:szCs w:val="20"/>
              </w:rPr>
              <w:instrText>ADDIN CSL_CITATION {"citationItems":[{"id":"ITEM-1","itemData":{"DOI":"10.1109/TAP.2019.2948707","ISSN":"15582221","abstract":"This article presents a wideband orthogonal-mode dual-antenna pair with a shared radiator for fifth-generation (5G) multiple-input multiple-output (MIMO) metal-rimmed smartphones. The wideband decoupling property of the dual-antenna pair is realized by the combination of the orthogonal monopole/dipole modes in the lower band and the orthogonal slot/open-slot modes in the higher band. With the orthogonal-mode design scheme, the dual-antenna pair shows a wide impedance bandwidth of 3.3-5.0 GHz and a high isolation of more than 21.0 dB across the entire band without using any external decoupling structures. By arranging four such dual-antenna pairs at two side edges of the smartphone, an $8 \\times 8$ MIMO system is fulfilled. Both the simulation and measurement results show that the proposed $8 \\times 8$ MIMO system could offer an isolation of better than 12.0 dB and an envelope correlation coefficient of lower than 0.11 between all ports. The measured average antenna efficiencies are 74.7% and 57.8% for the two antenna elements of the dual-antenna pair. We portend that the proposed design scheme, with merits of shared radiator, wide bandwidth, and metal rim compatibility, has the potential for the application of future 5G smartphones.","author":[{"dropping-particle":"","family":"Sun","given":"Libin","non-dropping-particle":"","parse-names":false,"suffix":""},{"dropping-particle":"","family":"Li","given":"Yue","non-dropping-particle":"","parse-names":false,"suffix":""},{"dropping-particle":"","family":"Zhang","given":"Zhijun","non-dropping-particle":"","parse-names":false,"suffix":""},{"dropping-particle":"","family":"Feng","given":"Zhenghe","non-dropping-particle":"","parse-names":false,"suffix":""}],"container-title":"IEEE Transactions on Antennas and Propagation","id":"ITEM-1","issue":"4","issued":{"date-parts":[["2020"]]},"page":"2494-2503","publisher":"IEEE","title":"Wideband 5G MIMO Antenna with Integrated Orthogonal-Mode Dual-Antenna Pairs for Metal-Rimmed Smartphones","type":"article-journal","volume":"68"},"uris":["http://www.mendeley.com/documents/?uuid=59dcaf12-ae25-4f39-ba4f-43cf8aeb5667"]}],"mendeley":{"formattedCitation":"[72]","plainTextFormattedCitation":"[72]","previouslyFormattedCitation":"[71]"},"properties":{"noteIndex":0},"schema":"https://github.com/citation-style-language/schema/raw/master/csl-citation.json"}</w:instrText>
            </w:r>
            <w:r w:rsidRPr="00B121C2">
              <w:rPr>
                <w:rFonts w:ascii="Arial" w:hAnsi="Arial" w:cs="Arial"/>
                <w:bCs/>
              </w:rPr>
              <w:fldChar w:fldCharType="separate"/>
            </w:r>
            <w:r w:rsidRPr="00B121C2">
              <w:rPr>
                <w:rFonts w:ascii="Arial" w:eastAsia="Times New Roman" w:hAnsi="Arial" w:cs="Arial"/>
                <w:bCs/>
                <w:noProof/>
                <w:sz w:val="20"/>
                <w:szCs w:val="20"/>
              </w:rPr>
              <w:t>[72]</w:t>
            </w:r>
            <w:r w:rsidRPr="00B121C2">
              <w:rPr>
                <w:rFonts w:ascii="Arial" w:hAnsi="Arial" w:cs="Arial"/>
                <w:bCs/>
              </w:rPr>
              <w:fldChar w:fldCharType="end"/>
            </w:r>
          </w:p>
        </w:tc>
      </w:tr>
      <w:tr w:rsidR="00B121C2" w:rsidRPr="00B121C2" w14:paraId="7C5D2BAB" w14:textId="77777777" w:rsidTr="00B121C2">
        <w:tc>
          <w:tcPr>
            <w:tcW w:w="632" w:type="pct"/>
          </w:tcPr>
          <w:p w14:paraId="55CBA5F5"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eastAsia="Times New Roman" w:hAnsi="Arial" w:cs="Arial"/>
                <w:bCs/>
                <w:sz w:val="20"/>
                <w:szCs w:val="20"/>
              </w:rPr>
              <w:t>3</w:t>
            </w:r>
          </w:p>
        </w:tc>
        <w:tc>
          <w:tcPr>
            <w:tcW w:w="769" w:type="pct"/>
          </w:tcPr>
          <w:p w14:paraId="00AA8B23"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Slot</w:t>
            </w:r>
          </w:p>
        </w:tc>
        <w:tc>
          <w:tcPr>
            <w:tcW w:w="677" w:type="pct"/>
          </w:tcPr>
          <w:p w14:paraId="29A87D1B"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&gt; 12.7</w:t>
            </w:r>
          </w:p>
        </w:tc>
        <w:tc>
          <w:tcPr>
            <w:tcW w:w="838" w:type="pct"/>
          </w:tcPr>
          <w:p w14:paraId="3FD441E9"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&lt; 0.13</w:t>
            </w:r>
          </w:p>
        </w:tc>
        <w:tc>
          <w:tcPr>
            <w:tcW w:w="786" w:type="pct"/>
          </w:tcPr>
          <w:p w14:paraId="4CF16977"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3.4 to 3.6</w:t>
            </w:r>
          </w:p>
        </w:tc>
        <w:tc>
          <w:tcPr>
            <w:tcW w:w="828" w:type="pct"/>
          </w:tcPr>
          <w:p w14:paraId="6467C5E8"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35.2 to 64.7</w:t>
            </w:r>
          </w:p>
        </w:tc>
        <w:tc>
          <w:tcPr>
            <w:tcW w:w="470" w:type="pct"/>
          </w:tcPr>
          <w:p w14:paraId="7C2040A6"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rPr>
              <w:fldChar w:fldCharType="begin" w:fldLock="1"/>
            </w:r>
            <w:r w:rsidRPr="00B121C2">
              <w:rPr>
                <w:rFonts w:ascii="Arial" w:eastAsia="Times New Roman" w:hAnsi="Arial" w:cs="Arial"/>
                <w:bCs/>
                <w:sz w:val="20"/>
                <w:szCs w:val="20"/>
              </w:rPr>
              <w:instrText>ADDIN CSL_CITATION {"citationItems":[{"id":"ITEM-1","itemData":{"DOI":"10.1109/TAP.2019.2913738","ISSN":"15582221","abstract":"This paper proposes a polarization-orthogonal co-frequency dual antenna pair suitable for fifth-generation (5G) multiple-input multiple-output (MIMO) smartphone with metallic bezels. The proposed spatial-reuse dual antenna pair consists of a split on the metallic bezel and a slot on the mainboard ground, where the slot is centered on the split. Two orthogonal degenerate characteristic modes operating at half wavelength including in-phase current and slot modes can be excited on the same antenna structure. An end-shorted microstrip line that crosses the split is used to excite the in-phase current mode, producing y-polarized radiation, while a symmetrical slot-centered Y-shaped feeding network with its shorted ends crossing the slot is adopted to excite the slot mode, producing x-polarized radiation. To the best of authors' knowledge, this is the first time that a co-frequency dual antenna pair suitable for smartphone with metallic bezels is proposed. A sub-6 GHz dual antenna pair operating at 3.5 GHz that occupies a footprint of 25 × 7 × 1.5 mm3 shows a simulated isolation better than -24.1 dB without any external decoupling measures and an envelope correlation coefficient (ECC) lower than 0.008. A four-antenna MIMO array is fabricated and measured to verify the feasibility. Across the operation band, the measured isolation of the antenna pair is better than -20.1 dB and other isolation levels are all better than -12.7 dB, the ECCs of any two antennas are lower than 0.13, and the total efficiency range of the four antennas is 35.2%64.7%. The proposed dual antenna pair exhibits a great potential to be applied in future 5G MIMO smartphone.","author":[{"dropping-particle":"","family":"Chang","given":"Le","non-dropping-particle":"","parse-names":false,"suffix":""},{"dropping-particle":"","family":"Yu","given":"Yafang","non-dropping-particle":"","parse-names":false,"suffix":""},{"dropping-particle":"","family":"Wei","given":"Kunpeng","non-dropping-particle":"","parse-names":false,"suffix":""},{"dropping-particle":"","family":"Wang","given":"Hanyang","non-dropping-particle":"","parse-names":false,"suffix":""}],"container-title":"IEEE Transactions on Antennas and Propagation","id":"ITEM-1","issue":"8","issued":{"date-parts":[["2019"]]},"page":"5212-5220","title":"Polarization-orthogonal co-frequency dual antenna pair suitable for 5G MIMO smartphone with metallic bezels","type":"article-journal","volume":"67"},"uris":["http://www.mendeley.com/documents/?uuid=bd3481fe-ee75-487b-b4e1-af073bbed73b"]}],"mendeley":{"formattedCitation":"[74]","plainTextFormattedCitation":"[74]","previouslyFormattedCitation":"[73]"},"properties":{"noteIndex":0},"schema":"https://github.com/citation-style-language/schema/raw/master/csl-citation.json"}</w:instrText>
            </w:r>
            <w:r w:rsidRPr="00B121C2">
              <w:rPr>
                <w:rFonts w:ascii="Arial" w:hAnsi="Arial" w:cs="Arial"/>
                <w:bCs/>
              </w:rPr>
              <w:fldChar w:fldCharType="separate"/>
            </w:r>
            <w:r w:rsidRPr="00B121C2">
              <w:rPr>
                <w:rFonts w:ascii="Arial" w:eastAsia="Times New Roman" w:hAnsi="Arial" w:cs="Arial"/>
                <w:bCs/>
                <w:noProof/>
                <w:sz w:val="20"/>
                <w:szCs w:val="20"/>
              </w:rPr>
              <w:t>[74]</w:t>
            </w:r>
            <w:r w:rsidRPr="00B121C2">
              <w:rPr>
                <w:rFonts w:ascii="Arial" w:hAnsi="Arial" w:cs="Arial"/>
                <w:bCs/>
              </w:rPr>
              <w:fldChar w:fldCharType="end"/>
            </w:r>
          </w:p>
        </w:tc>
      </w:tr>
      <w:tr w:rsidR="00B121C2" w:rsidRPr="00B121C2" w14:paraId="6C626636" w14:textId="77777777" w:rsidTr="00B121C2">
        <w:tc>
          <w:tcPr>
            <w:tcW w:w="632" w:type="pct"/>
          </w:tcPr>
          <w:p w14:paraId="1D6139A2"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eastAsia="Times New Roman" w:hAnsi="Arial" w:cs="Arial"/>
                <w:bCs/>
                <w:sz w:val="20"/>
                <w:szCs w:val="20"/>
              </w:rPr>
              <w:t>4</w:t>
            </w:r>
          </w:p>
        </w:tc>
        <w:tc>
          <w:tcPr>
            <w:tcW w:w="769" w:type="pct"/>
          </w:tcPr>
          <w:p w14:paraId="35ECAEBB"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Slot</w:t>
            </w:r>
          </w:p>
        </w:tc>
        <w:tc>
          <w:tcPr>
            <w:tcW w:w="677" w:type="pct"/>
          </w:tcPr>
          <w:p w14:paraId="53F7FC39"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&gt; 13 dB</w:t>
            </w:r>
          </w:p>
        </w:tc>
        <w:tc>
          <w:tcPr>
            <w:tcW w:w="838" w:type="pct"/>
          </w:tcPr>
          <w:p w14:paraId="6B93EAB3"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&lt; 0.15</w:t>
            </w:r>
          </w:p>
        </w:tc>
        <w:tc>
          <w:tcPr>
            <w:tcW w:w="786" w:type="pct"/>
          </w:tcPr>
          <w:p w14:paraId="249FC69F"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3.4 to 3.6</w:t>
            </w:r>
          </w:p>
        </w:tc>
        <w:tc>
          <w:tcPr>
            <w:tcW w:w="828" w:type="pct"/>
          </w:tcPr>
          <w:p w14:paraId="20938354"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&gt; 42</w:t>
            </w:r>
          </w:p>
        </w:tc>
        <w:tc>
          <w:tcPr>
            <w:tcW w:w="470" w:type="pct"/>
          </w:tcPr>
          <w:p w14:paraId="5621DE85"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rPr>
              <w:fldChar w:fldCharType="begin" w:fldLock="1"/>
            </w:r>
            <w:r w:rsidRPr="00B121C2">
              <w:rPr>
                <w:rFonts w:ascii="Arial" w:eastAsia="Times New Roman" w:hAnsi="Arial" w:cs="Arial"/>
                <w:bCs/>
                <w:sz w:val="20"/>
                <w:szCs w:val="20"/>
              </w:rPr>
              <w:instrText>ADDIN CSL_CITATION {"citationItems":[{"id":"ITEM-1","itemData":{"DOI":"10.1002/mmce.21841","ISSN":"1099047X","abstract":"An eight-element antenna array based on open/closed slot modes that can cover the 3.5 GHz band (3400-3600 MHz) is proposed and studied. There are two kinds of antenna elements with the slot sizes of 10.8 × 1 mm2 and 28.8 × 1 mm2 for open and closed slot modes, respectively. Both the two kinds of antenna elements are realized with the help of the metal frames with the height of 7 mm at the two long sides of the ground. The proposed antenna array is suitable for 5G metal frame mobile phone applications. A prototype is fabricated and measured. The measured results show that all the eight antenna elements can cover the band of 3400-3600 MHz and the isolations are bigger than 13 dB, the measured efficiencies all are bigger than 42% and the measured envelope correlation coefficients are lower than 0.15.","author":[{"dropping-particle":"","family":"Huang","given":"Daiwei","non-dropping-particle":"","parse-names":false,"suffix":""},{"dropping-particle":"","family":"Du","given":"Zhengwei","non-dropping-particle":"","parse-names":false,"suffix":""},{"dropping-particle":"","family":"Wang","given":"Yan","non-dropping-particle":"","parse-names":false,"suffix":""}],"container-title":"International Journal of RF and Microwave Computer-Aided Engineering","id":"ITEM-1","issue":"9","issued":{"date-parts":[["2019"]]},"page":"1-9","title":"Slot antenna array for fifth generation metal frame mobile phone applications","type":"article-journal","volume":"29"},"uris":["http://www.mendeley.com/documents/?uuid=b8b1d3f4-b63c-4545-b4b9-55fa5e6b8f07"]}],"mendeley":{"formattedCitation":"[73]","plainTextFormattedCitation":"[73]","previouslyFormattedCitation":"[72]"},"properties":{"noteIndex":0},"schema":"https://github.com/citation-style-language/schema/raw/master/csl-citation.json"}</w:instrText>
            </w:r>
            <w:r w:rsidRPr="00B121C2">
              <w:rPr>
                <w:rFonts w:ascii="Arial" w:hAnsi="Arial" w:cs="Arial"/>
                <w:bCs/>
              </w:rPr>
              <w:fldChar w:fldCharType="separate"/>
            </w:r>
            <w:r w:rsidRPr="00B121C2">
              <w:rPr>
                <w:rFonts w:ascii="Arial" w:eastAsia="Times New Roman" w:hAnsi="Arial" w:cs="Arial"/>
                <w:bCs/>
                <w:noProof/>
                <w:sz w:val="20"/>
                <w:szCs w:val="20"/>
              </w:rPr>
              <w:t>[73]</w:t>
            </w:r>
            <w:r w:rsidRPr="00B121C2">
              <w:rPr>
                <w:rFonts w:ascii="Arial" w:hAnsi="Arial" w:cs="Arial"/>
                <w:bCs/>
              </w:rPr>
              <w:fldChar w:fldCharType="end"/>
            </w:r>
          </w:p>
        </w:tc>
      </w:tr>
    </w:tbl>
    <w:p w14:paraId="1BCE7C29" w14:textId="77777777" w:rsidR="00B121C2" w:rsidRDefault="00B121C2" w:rsidP="006F3AFD">
      <w:pPr>
        <w:jc w:val="both"/>
        <w:rPr>
          <w:rFonts w:ascii="Arial" w:hAnsi="Arial" w:cs="Arial"/>
          <w:u w:val="single"/>
          <w:lang w:val="en-GB" w:eastAsia="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B121C2" w14:paraId="1DF53479" w14:textId="77777777" w:rsidTr="007A704A">
        <w:tc>
          <w:tcPr>
            <w:tcW w:w="5000" w:type="pct"/>
          </w:tcPr>
          <w:p w14:paraId="31C1B734" w14:textId="77777777" w:rsidR="00B121C2" w:rsidRDefault="00B121C2" w:rsidP="007A704A">
            <w:pPr>
              <w:widowControl w:val="0"/>
              <w:autoSpaceDE w:val="0"/>
              <w:autoSpaceDN w:val="0"/>
              <w:adjustRightInd w:val="0"/>
              <w:spacing w:line="360" w:lineRule="auto"/>
              <w:rPr>
                <w:rFonts w:ascii="Times New Roman" w:eastAsia="Times New Roman" w:hAnsi="Times New Roman"/>
                <w:b/>
                <w:sz w:val="24"/>
                <w:szCs w:val="24"/>
              </w:rPr>
            </w:pPr>
          </w:p>
          <w:p w14:paraId="6F9E10BE" w14:textId="77777777" w:rsidR="00B121C2" w:rsidRDefault="00B121C2" w:rsidP="00B121C2">
            <w:pPr>
              <w:widowControl w:val="0"/>
              <w:autoSpaceDE w:val="0"/>
              <w:autoSpaceDN w:val="0"/>
              <w:adjustRightInd w:val="0"/>
              <w:spacing w:line="360" w:lineRule="auto"/>
              <w:jc w:val="center"/>
              <w:rPr>
                <w:rFonts w:ascii="Times New Roman" w:eastAsia="Times New Roman" w:hAnsi="Times New Roman"/>
                <w:b/>
                <w:sz w:val="24"/>
                <w:szCs w:val="24"/>
              </w:rPr>
            </w:pPr>
            <w:r>
              <w:rPr>
                <w:noProof/>
                <w:lang w:bidi="mr-IN"/>
              </w:rPr>
              <w:drawing>
                <wp:inline distT="0" distB="0" distL="0" distR="0" wp14:anchorId="6AF50558" wp14:editId="3E2CA1DA">
                  <wp:extent cx="5038090" cy="3122762"/>
                  <wp:effectExtent l="0" t="0" r="0" b="1905"/>
                  <wp:docPr id="189898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4883" name=""/>
                          <pic:cNvPicPr/>
                        </pic:nvPicPr>
                        <pic:blipFill>
                          <a:blip r:embed="rId28"/>
                          <a:stretch>
                            <a:fillRect/>
                          </a:stretch>
                        </pic:blipFill>
                        <pic:spPr>
                          <a:xfrm>
                            <a:off x="0" y="0"/>
                            <a:ext cx="5059386" cy="3135962"/>
                          </a:xfrm>
                          <a:prstGeom prst="rect">
                            <a:avLst/>
                          </a:prstGeom>
                        </pic:spPr>
                      </pic:pic>
                    </a:graphicData>
                  </a:graphic>
                </wp:inline>
              </w:drawing>
            </w:r>
          </w:p>
        </w:tc>
      </w:tr>
      <w:tr w:rsidR="00B121C2" w:rsidRPr="00102355" w14:paraId="64960970" w14:textId="77777777" w:rsidTr="007A704A">
        <w:tc>
          <w:tcPr>
            <w:tcW w:w="5000" w:type="pct"/>
          </w:tcPr>
          <w:p w14:paraId="62EACBB7" w14:textId="7D1E0331" w:rsidR="00B121C2" w:rsidRPr="00B121C2" w:rsidRDefault="00B121C2" w:rsidP="00B121C2">
            <w:pPr>
              <w:widowControl w:val="0"/>
              <w:autoSpaceDE w:val="0"/>
              <w:autoSpaceDN w:val="0"/>
              <w:adjustRightInd w:val="0"/>
              <w:jc w:val="center"/>
              <w:rPr>
                <w:rFonts w:ascii="Arial" w:eastAsia="Times New Roman" w:hAnsi="Arial" w:cs="Arial"/>
                <w:b/>
                <w:sz w:val="20"/>
                <w:szCs w:val="20"/>
              </w:rPr>
            </w:pPr>
            <w:r w:rsidRPr="00B121C2">
              <w:rPr>
                <w:rFonts w:ascii="Arial" w:eastAsia="Times New Roman" w:hAnsi="Arial" w:cs="Arial"/>
                <w:b/>
                <w:sz w:val="20"/>
                <w:szCs w:val="20"/>
              </w:rPr>
              <w:t>Figure 1</w:t>
            </w:r>
            <w:r w:rsidR="008357EE">
              <w:rPr>
                <w:rFonts w:ascii="Arial" w:eastAsia="Times New Roman" w:hAnsi="Arial" w:cs="Arial"/>
                <w:b/>
                <w:sz w:val="20"/>
                <w:szCs w:val="20"/>
              </w:rPr>
              <w:t>2</w:t>
            </w:r>
            <w:r w:rsidRPr="00B121C2">
              <w:rPr>
                <w:rFonts w:ascii="Arial" w:eastAsia="Times New Roman" w:hAnsi="Arial" w:cs="Arial"/>
                <w:b/>
                <w:sz w:val="20"/>
                <w:szCs w:val="20"/>
              </w:rPr>
              <w:t xml:space="preserve"> : Slot antenna with eight elements in </w:t>
            </w:r>
            <w:r w:rsidRPr="00B121C2">
              <w:rPr>
                <w:rFonts w:ascii="Arial" w:hAnsi="Arial" w:cs="Arial"/>
                <w:b/>
              </w:rPr>
              <w:fldChar w:fldCharType="begin" w:fldLock="1"/>
            </w:r>
            <w:r w:rsidRPr="00B121C2">
              <w:rPr>
                <w:rFonts w:ascii="Arial" w:eastAsia="Times New Roman" w:hAnsi="Arial" w:cs="Arial"/>
                <w:b/>
                <w:sz w:val="20"/>
                <w:szCs w:val="20"/>
              </w:rPr>
              <w:instrText>ADDIN CSL_CITATION {"citationItems":[{"id":"ITEM-1","itemData":{"DOI":"10.1002/mmce.21841","ISSN":"1099047X","abstract":"An eight-element antenna array based on open/closed slot modes that can cover the 3.5 GHz band (3400-3600 MHz) is proposed and studied. There are two kinds of antenna elements with the slot sizes of 10.8 × 1 mm2 and 28.8 × 1 mm2 for open and closed slot modes, respectively. Both the two kinds of antenna elements are realized with the help of the metal frames with the height of 7 mm at the two long sides of the ground. The proposed antenna array is suitable for 5G metal frame mobile phone applications. A prototype is fabricated and measured. The measured results show that all the eight antenna elements can cover the band of 3400-3600 MHz and the isolations are bigger than 13 dB, the measured efficiencies all are bigger than 42% and the measured envelope correlation coefficients are lower than 0.15.","author":[{"dropping-particle":"","family":"Huang","given":"Daiwei","non-dropping-particle":"","parse-names":false,"suffix":""},{"dropping-particle":"","family":"Du","given":"Zhengwei","non-dropping-particle":"","parse-names":false,"suffix":""},{"dropping-particle":"","family":"Wang","given":"Yan","non-dropping-particle":"","parse-names":false,"suffix":""}],"container-title":"International Journal of RF and Microwave Computer-Aided Engineering","id":"ITEM-1","issue":"9","issued":{"date-parts":[["2019"]]},"page":"1-9","title":"Slot antenna array for fifth generation metal frame mobile phone applications","type":"article-journal","volume":"29"},"uris":["http://www.mendeley.com/documents/?uuid=b8b1d3f4-b63c-4545-b4b9-55fa5e6b8f07"]}],"mendeley":{"formattedCitation":"[73]","plainTextFormattedCitation":"[73]","previouslyFormattedCitation":"[72]"},"properties":{"noteIndex":0},"schema":"https://github.com/citation-style-language/schema/raw/master/csl-citation.json"}</w:instrText>
            </w:r>
            <w:r w:rsidRPr="00B121C2">
              <w:rPr>
                <w:rFonts w:ascii="Arial" w:hAnsi="Arial" w:cs="Arial"/>
                <w:b/>
              </w:rPr>
              <w:fldChar w:fldCharType="separate"/>
            </w:r>
            <w:r w:rsidRPr="00B121C2">
              <w:rPr>
                <w:rFonts w:ascii="Arial" w:eastAsia="Times New Roman" w:hAnsi="Arial" w:cs="Arial"/>
                <w:b/>
                <w:noProof/>
                <w:sz w:val="20"/>
                <w:szCs w:val="20"/>
              </w:rPr>
              <w:t>[73]</w:t>
            </w:r>
            <w:r w:rsidRPr="00B121C2">
              <w:rPr>
                <w:rFonts w:ascii="Arial" w:hAnsi="Arial" w:cs="Arial"/>
                <w:b/>
              </w:rPr>
              <w:fldChar w:fldCharType="end"/>
            </w:r>
            <w:r w:rsidRPr="00B121C2">
              <w:rPr>
                <w:rFonts w:ascii="Arial" w:eastAsia="Times New Roman" w:hAnsi="Arial" w:cs="Arial"/>
                <w:b/>
                <w:sz w:val="20"/>
                <w:szCs w:val="20"/>
              </w:rPr>
              <w:t xml:space="preserve"> with dimensions in mm, Copyright 2019 Wiley Periodicals, Inc.</w:t>
            </w:r>
          </w:p>
        </w:tc>
      </w:tr>
    </w:tbl>
    <w:p w14:paraId="7720DD6D" w14:textId="77777777" w:rsidR="00B121C2" w:rsidRDefault="00B121C2" w:rsidP="006F3AFD">
      <w:pPr>
        <w:jc w:val="both"/>
        <w:rPr>
          <w:rFonts w:ascii="Arial" w:hAnsi="Arial" w:cs="Arial"/>
          <w:u w:val="single"/>
          <w:lang w:val="en-GB" w:eastAsia="en-GB"/>
        </w:rPr>
      </w:pPr>
    </w:p>
    <w:p w14:paraId="62DDD973" w14:textId="6F1BF679" w:rsidR="00B121C2" w:rsidRPr="00B121C2" w:rsidRDefault="00B121C2" w:rsidP="00B121C2">
      <w:pPr>
        <w:spacing w:line="360" w:lineRule="auto"/>
        <w:jc w:val="both"/>
        <w:rPr>
          <w:rFonts w:ascii="Arial" w:hAnsi="Arial" w:cs="Arial"/>
          <w:b/>
        </w:rPr>
      </w:pPr>
      <w:r>
        <w:rPr>
          <w:rFonts w:ascii="Arial" w:hAnsi="Arial" w:cs="Arial"/>
          <w:b/>
        </w:rPr>
        <w:t xml:space="preserve">3.4 </w:t>
      </w:r>
      <w:r w:rsidRPr="00B121C2">
        <w:rPr>
          <w:rFonts w:ascii="Arial" w:hAnsi="Arial" w:cs="Arial"/>
          <w:b/>
        </w:rPr>
        <w:t>MIMO Multi-band Antennas</w:t>
      </w:r>
    </w:p>
    <w:p w14:paraId="52566857" w14:textId="410247E9" w:rsidR="00B121C2" w:rsidRPr="00B121C2" w:rsidRDefault="00B121C2" w:rsidP="006F3AFD">
      <w:pPr>
        <w:jc w:val="both"/>
        <w:rPr>
          <w:rFonts w:ascii="Arial" w:hAnsi="Arial" w:cs="Arial"/>
          <w:lang w:val="en-GB" w:eastAsia="en-GB"/>
        </w:rPr>
      </w:pPr>
      <w:r w:rsidRPr="00B121C2">
        <w:rPr>
          <w:rFonts w:ascii="Arial" w:hAnsi="Arial" w:cs="Arial"/>
          <w:lang w:eastAsia="en-GB"/>
        </w:rPr>
        <w:t>MIMO multiband antennas enhance modern wireless systems by boosting spectral efficiency, data rates, and reliability through multi-frequency operation. They exploit spectrum efficiently, mitigate multipath effects via spatial diversity, and enable simultaneous multi-protocol support. Their ability to generate multiple beams and handle concurrent data streams ensures high-capacity, seamless connectivity for high-speed applications.</w:t>
      </w:r>
    </w:p>
    <w:p w14:paraId="21BCC808" w14:textId="6A4E5EAF" w:rsidR="00B121C2" w:rsidRDefault="001A42EC" w:rsidP="006F3AFD">
      <w:pPr>
        <w:jc w:val="both"/>
        <w:rPr>
          <w:rFonts w:ascii="Arial" w:hAnsi="Arial" w:cs="Arial"/>
          <w:lang w:val="en-GB" w:eastAsia="en-GB"/>
        </w:rPr>
      </w:pPr>
      <w:r w:rsidRPr="001A42EC">
        <w:rPr>
          <w:rFonts w:ascii="Arial" w:hAnsi="Arial" w:cs="Arial"/>
          <w:lang w:val="en-GB" w:eastAsia="en-GB"/>
        </w:rPr>
        <w:t xml:space="preserve">Reconfigurable antennas adapt to dynamic environments by adjusting radiation patterns, frequency, or polarization, enhancing signal quality, reducing interference, and simplifying device design. Nie et al. designed a dual-polarized antenna using a U-shaped structure and PIN diode, achieving 25 dB isolation, 6.86–8.14 dB gain (3.24–5.77 GHz) [32]. Abbas et al. achieved 90% efficiency and ECC &lt;0.001 via tapered slots [75]. Fakih et al. proposed PIFAs for 4G/LTE/5G with 20–35 dB isolation and 80% efficiency (2.5–3.6 GHz) [76]. Liu et al. used metasurfaces for 25 dB isolation and 7.8–8.6 dB gain (2.5–3.6 GHz) [77]. Saleem et al. employed FSS for 30 dB isolation and 55–65% efficiency in multi-band applications [78]. Liu et al. suppressed ground plane currents using a vertical metallic patch with PIFA, achieving </w:t>
      </w:r>
      <w:r w:rsidRPr="001A42EC">
        <w:rPr>
          <w:rFonts w:ascii="Arial" w:hAnsi="Arial" w:cs="Arial"/>
          <w:lang w:val="en-GB" w:eastAsia="en-GB"/>
        </w:rPr>
        <w:lastRenderedPageBreak/>
        <w:t>4.3–5.7 dB gain and 55% efficiency [29]. Teng Li et al. integrated metasurface</w:t>
      </w:r>
      <w:r w:rsidR="00740E9E">
        <w:rPr>
          <w:rFonts w:ascii="Arial" w:hAnsi="Arial" w:cs="Arial"/>
          <w:lang w:val="en-GB" w:eastAsia="en-GB"/>
        </w:rPr>
        <w:t>,</w:t>
      </w:r>
      <w:r w:rsidRPr="001A42EC">
        <w:rPr>
          <w:rFonts w:ascii="Arial" w:hAnsi="Arial" w:cs="Arial"/>
          <w:lang w:val="en-GB" w:eastAsia="en-GB"/>
        </w:rPr>
        <w:t xml:space="preserve"> and PRS for 70 dB isolation, 10.4 dB gain, and 61% efficiency (3.2–4.05 GHz) [79]. Key dual-element benchmarks are summarized in Table 7.</w:t>
      </w:r>
    </w:p>
    <w:p w14:paraId="3A0E09DF" w14:textId="77777777" w:rsidR="001A42EC" w:rsidRPr="001A42EC" w:rsidRDefault="001A42EC" w:rsidP="006F3AFD">
      <w:pPr>
        <w:jc w:val="both"/>
        <w:rPr>
          <w:rFonts w:ascii="Arial" w:hAnsi="Arial" w:cs="Arial"/>
          <w:lang w:val="en-GB" w:eastAsia="en-GB"/>
        </w:rPr>
      </w:pPr>
    </w:p>
    <w:p w14:paraId="6A6F068D" w14:textId="77777777" w:rsidR="001A42EC" w:rsidRDefault="001A42EC" w:rsidP="001A42EC">
      <w:pPr>
        <w:rPr>
          <w:rFonts w:ascii="Arial" w:hAnsi="Arial" w:cs="Arial"/>
          <w:b/>
          <w:bCs/>
        </w:rPr>
      </w:pPr>
      <w:r w:rsidRPr="001A42EC">
        <w:rPr>
          <w:rFonts w:ascii="Arial" w:hAnsi="Arial" w:cs="Arial"/>
          <w:b/>
          <w:bCs/>
        </w:rPr>
        <w:t xml:space="preserve">Table 7: Benchmark research in Dual Element Antenna without Metal Rim </w:t>
      </w:r>
    </w:p>
    <w:p w14:paraId="0B257148" w14:textId="697FE487" w:rsidR="001A42EC" w:rsidRPr="001A42EC" w:rsidRDefault="001A42EC" w:rsidP="001A42EC">
      <w:pPr>
        <w:jc w:val="center"/>
        <w:rPr>
          <w:rFonts w:ascii="Arial" w:hAnsi="Arial" w:cs="Arial"/>
          <w:b/>
          <w:bCs/>
        </w:rPr>
      </w:pPr>
      <w:r w:rsidRPr="001A42EC">
        <w:rPr>
          <w:rFonts w:ascii="Arial" w:hAnsi="Arial" w:cs="Arial"/>
          <w:b/>
          <w:bCs/>
        </w:rPr>
        <w:t>(MIMO multiband)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814"/>
        <w:gridCol w:w="1530"/>
        <w:gridCol w:w="1172"/>
        <w:gridCol w:w="1313"/>
        <w:gridCol w:w="1230"/>
        <w:gridCol w:w="1392"/>
        <w:gridCol w:w="757"/>
      </w:tblGrid>
      <w:tr w:rsidR="001A42EC" w:rsidRPr="001A42EC" w14:paraId="06CF6E63" w14:textId="77777777" w:rsidTr="001A42EC">
        <w:tc>
          <w:tcPr>
            <w:tcW w:w="496" w:type="pct"/>
            <w:tcBorders>
              <w:top w:val="single" w:sz="12" w:space="0" w:color="000000"/>
              <w:bottom w:val="single" w:sz="12" w:space="0" w:color="000000"/>
            </w:tcBorders>
          </w:tcPr>
          <w:p w14:paraId="36778131"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eastAsia="Times New Roman" w:hAnsi="Arial" w:cs="Arial"/>
                <w:b/>
                <w:sz w:val="20"/>
                <w:szCs w:val="20"/>
              </w:rPr>
              <w:t>S.N.</w:t>
            </w:r>
          </w:p>
        </w:tc>
        <w:tc>
          <w:tcPr>
            <w:tcW w:w="932" w:type="pct"/>
            <w:tcBorders>
              <w:top w:val="single" w:sz="12" w:space="0" w:color="000000"/>
              <w:bottom w:val="single" w:sz="12" w:space="0" w:color="000000"/>
            </w:tcBorders>
          </w:tcPr>
          <w:p w14:paraId="21A40AD2"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hAnsi="Arial" w:cs="Arial"/>
                <w:b/>
                <w:sz w:val="20"/>
                <w:szCs w:val="20"/>
                <w:lang w:bidi="mr-IN"/>
              </w:rPr>
              <w:t>Antenna Type</w:t>
            </w:r>
          </w:p>
        </w:tc>
        <w:tc>
          <w:tcPr>
            <w:tcW w:w="714" w:type="pct"/>
            <w:tcBorders>
              <w:top w:val="single" w:sz="12" w:space="0" w:color="000000"/>
              <w:bottom w:val="single" w:sz="12" w:space="0" w:color="000000"/>
            </w:tcBorders>
          </w:tcPr>
          <w:p w14:paraId="2D3FE1D9"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hAnsi="Arial" w:cs="Arial"/>
                <w:b/>
                <w:sz w:val="20"/>
                <w:szCs w:val="20"/>
                <w:lang w:bidi="mr-IN"/>
              </w:rPr>
              <w:t>Isolation (dB)</w:t>
            </w:r>
          </w:p>
        </w:tc>
        <w:tc>
          <w:tcPr>
            <w:tcW w:w="800" w:type="pct"/>
            <w:tcBorders>
              <w:top w:val="single" w:sz="12" w:space="0" w:color="000000"/>
              <w:bottom w:val="single" w:sz="12" w:space="0" w:color="000000"/>
            </w:tcBorders>
          </w:tcPr>
          <w:p w14:paraId="06C80738"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hAnsi="Arial" w:cs="Arial"/>
                <w:b/>
                <w:sz w:val="20"/>
                <w:szCs w:val="20"/>
                <w:lang w:bidi="mr-IN"/>
              </w:rPr>
              <w:t>Frequency Band (GHz)</w:t>
            </w:r>
          </w:p>
        </w:tc>
        <w:tc>
          <w:tcPr>
            <w:tcW w:w="749" w:type="pct"/>
            <w:tcBorders>
              <w:top w:val="single" w:sz="12" w:space="0" w:color="000000"/>
              <w:bottom w:val="single" w:sz="12" w:space="0" w:color="000000"/>
            </w:tcBorders>
          </w:tcPr>
          <w:p w14:paraId="42C9AA76"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eastAsia="Times New Roman" w:hAnsi="Arial" w:cs="Arial"/>
                <w:b/>
                <w:sz w:val="20"/>
                <w:szCs w:val="20"/>
              </w:rPr>
              <w:t>Gain (dB)</w:t>
            </w:r>
          </w:p>
        </w:tc>
        <w:tc>
          <w:tcPr>
            <w:tcW w:w="848" w:type="pct"/>
            <w:tcBorders>
              <w:top w:val="single" w:sz="12" w:space="0" w:color="000000"/>
              <w:bottom w:val="single" w:sz="12" w:space="0" w:color="000000"/>
            </w:tcBorders>
          </w:tcPr>
          <w:p w14:paraId="4D9D56C5"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hAnsi="Arial" w:cs="Arial"/>
                <w:b/>
                <w:sz w:val="20"/>
                <w:szCs w:val="20"/>
                <w:lang w:bidi="mr-IN"/>
              </w:rPr>
              <w:t>Efficiency (%)</w:t>
            </w:r>
          </w:p>
        </w:tc>
        <w:tc>
          <w:tcPr>
            <w:tcW w:w="461" w:type="pct"/>
            <w:tcBorders>
              <w:top w:val="single" w:sz="12" w:space="0" w:color="000000"/>
              <w:bottom w:val="single" w:sz="12" w:space="0" w:color="000000"/>
            </w:tcBorders>
          </w:tcPr>
          <w:p w14:paraId="28169E9B"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eastAsia="Times New Roman" w:hAnsi="Arial" w:cs="Arial"/>
                <w:b/>
                <w:sz w:val="20"/>
                <w:szCs w:val="20"/>
              </w:rPr>
              <w:t>Ref. No.</w:t>
            </w:r>
          </w:p>
        </w:tc>
      </w:tr>
      <w:tr w:rsidR="001A42EC" w:rsidRPr="001A42EC" w14:paraId="482C353D" w14:textId="77777777" w:rsidTr="001A42EC">
        <w:tc>
          <w:tcPr>
            <w:tcW w:w="496" w:type="pct"/>
            <w:tcBorders>
              <w:top w:val="single" w:sz="12" w:space="0" w:color="000000"/>
            </w:tcBorders>
          </w:tcPr>
          <w:p w14:paraId="5ECA89C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1</w:t>
            </w:r>
          </w:p>
        </w:tc>
        <w:tc>
          <w:tcPr>
            <w:tcW w:w="932" w:type="pct"/>
            <w:tcBorders>
              <w:top w:val="single" w:sz="12" w:space="0" w:color="000000"/>
            </w:tcBorders>
          </w:tcPr>
          <w:p w14:paraId="1B1491E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Dipole</w:t>
            </w:r>
          </w:p>
        </w:tc>
        <w:tc>
          <w:tcPr>
            <w:tcW w:w="714" w:type="pct"/>
            <w:tcBorders>
              <w:top w:val="single" w:sz="12" w:space="0" w:color="000000"/>
            </w:tcBorders>
          </w:tcPr>
          <w:p w14:paraId="7F2D1E8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25</w:t>
            </w:r>
          </w:p>
        </w:tc>
        <w:tc>
          <w:tcPr>
            <w:tcW w:w="800" w:type="pct"/>
            <w:tcBorders>
              <w:top w:val="single" w:sz="12" w:space="0" w:color="000000"/>
            </w:tcBorders>
          </w:tcPr>
          <w:p w14:paraId="00F83CCB" w14:textId="77777777" w:rsidR="001A42EC" w:rsidRPr="001A42EC" w:rsidRDefault="001A42EC" w:rsidP="001A42EC">
            <w:pPr>
              <w:widowControl w:val="0"/>
              <w:autoSpaceDE w:val="0"/>
              <w:autoSpaceDN w:val="0"/>
              <w:adjustRightInd w:val="0"/>
              <w:rPr>
                <w:rFonts w:ascii="Arial" w:hAnsi="Arial" w:cs="Arial"/>
                <w:bCs/>
                <w:sz w:val="20"/>
                <w:szCs w:val="20"/>
                <w:lang w:bidi="mr-IN"/>
              </w:rPr>
            </w:pPr>
            <w:r w:rsidRPr="001A42EC">
              <w:rPr>
                <w:rFonts w:ascii="Arial" w:hAnsi="Arial" w:cs="Arial"/>
                <w:bCs/>
                <w:sz w:val="20"/>
                <w:szCs w:val="20"/>
                <w:lang w:bidi="mr-IN"/>
              </w:rPr>
              <w:t>3.24 to 4.03</w:t>
            </w:r>
          </w:p>
          <w:p w14:paraId="4E40EA0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4.44 to 5.77</w:t>
            </w:r>
          </w:p>
        </w:tc>
        <w:tc>
          <w:tcPr>
            <w:tcW w:w="749" w:type="pct"/>
            <w:tcBorders>
              <w:top w:val="single" w:sz="12" w:space="0" w:color="000000"/>
            </w:tcBorders>
          </w:tcPr>
          <w:p w14:paraId="2B5EBD73"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6.86</w:t>
            </w:r>
          </w:p>
          <w:p w14:paraId="6C96BED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8.14</w:t>
            </w:r>
          </w:p>
        </w:tc>
        <w:tc>
          <w:tcPr>
            <w:tcW w:w="848" w:type="pct"/>
            <w:tcBorders>
              <w:top w:val="single" w:sz="12" w:space="0" w:color="000000"/>
            </w:tcBorders>
          </w:tcPr>
          <w:p w14:paraId="6E2424A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Not provided</w:t>
            </w:r>
          </w:p>
        </w:tc>
        <w:tc>
          <w:tcPr>
            <w:tcW w:w="461" w:type="pct"/>
            <w:tcBorders>
              <w:top w:val="single" w:sz="12" w:space="0" w:color="000000"/>
            </w:tcBorders>
          </w:tcPr>
          <w:p w14:paraId="7BA01AA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{"citationItems":[{"id":"ITEM-1","itemData":{"DOI":"10.1109/LAWP.2019.2913170","ISSN":"15485757","abstract":"A dual-polarized frequency-reconfigurable low-profile antenna with harmonic suppression for 5G application is presented in this letter. The proposed design consists of a pair of ±45° polarized frequency-reconfigurable dipole antennas, two vertically placed feeding structures with filtering branches, and an artificial magnetic conductor (AMC) surface. By introducing the U-shaped structure, a better impedance matching performance is achieved in two bands. Measured results show that the proposed antenna can operate at 3.24-4.03 and 4.44-5.77 GHz by controlling the on-off of PIN diodes, and port isolation of two bands is greater than 25 dB. What is more, two-octave harmonic suppression is realized by loading the filtering branches. In order to obtain stable unidirectional radiation pattern in the operating bands and low-profile characteristic, a dual-band 4 × 4 AMC reflector is fabricated. Finally, a maximum gain of 6.86 dBi in low frequency band and 8.14 dBi in high frequency band are obtained. Besides, the height of the proposed antenna is 0.1λ at 3.3 GHz. Experimental results show that the antenna can meet the needs of the 5G communication.","author":[{"dropping-particle":"","family":"Nie","given":"Zhenghang","non-dropping-particle":"","parse-names":false,"suffix":""},{"dropping-particle":"","family":"Zhai","given":"Huiqing","non-dropping-particle":"","parse-names":false,"suffix":""},{"dropping-particle":"","family":"Liu","given":"Longhua","non-dropping-particle":"","parse-names":false,"suffix":""},{"dropping-particle":"","family":"Li","given":"Jiaxu","non-dropping-particle":"","parse-names":false,"suffix":""},{"dropping-particle":"","family":"Hu","given":"Diwei","non-dropping-particle":"","parse-names":false,"suffix":""},{"dropping-particle":"","family":"Shi","given":"Junhao","non-dropping-particle":"","parse-names":false,"suffix":""}],"container-title":"IEEE Antennas and Wireless Propagation Letters","id":"ITEM-1","issue":"6","issued":{"date-parts":[["2019"]]},"page":"1228-1232","publisher":"IEEE","title":"A Dual-Polarized Frequency-Reconfigurable Low-Profile Antenna with Harmonic Suppression for 5G Application","type":"article-journal","volume":"18"},"uris":["http://www.mendeley.com/documents/?uuid=5ec5ee43-2db3-4374-96e8-3ac957ea2808"]}],"mendeley":{"formattedCitation":"[32]","plainTextFormattedCitation":"[32]","previouslyFormattedCitation":"[32]"},"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[32]</w:t>
            </w:r>
            <w:r w:rsidRPr="001A42EC">
              <w:rPr>
                <w:rFonts w:ascii="Arial" w:hAnsi="Arial" w:cs="Arial"/>
                <w:bCs/>
              </w:rPr>
              <w:fldChar w:fldCharType="end"/>
            </w:r>
          </w:p>
        </w:tc>
      </w:tr>
      <w:tr w:rsidR="001A42EC" w:rsidRPr="001A42EC" w14:paraId="357252EF" w14:textId="77777777" w:rsidTr="001A42EC">
        <w:tc>
          <w:tcPr>
            <w:tcW w:w="496" w:type="pct"/>
          </w:tcPr>
          <w:p w14:paraId="63034FA2"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w:t>
            </w:r>
          </w:p>
        </w:tc>
        <w:tc>
          <w:tcPr>
            <w:tcW w:w="932" w:type="pct"/>
          </w:tcPr>
          <w:p w14:paraId="1112D7F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Tapered Slot</w:t>
            </w:r>
          </w:p>
        </w:tc>
        <w:tc>
          <w:tcPr>
            <w:tcW w:w="714" w:type="pct"/>
          </w:tcPr>
          <w:p w14:paraId="1AF3D79B"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16</w:t>
            </w:r>
          </w:p>
          <w:p w14:paraId="17A3039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25</w:t>
            </w:r>
          </w:p>
        </w:tc>
        <w:tc>
          <w:tcPr>
            <w:tcW w:w="800" w:type="pct"/>
          </w:tcPr>
          <w:p w14:paraId="63CE819D"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1.8 to 2.6</w:t>
            </w:r>
          </w:p>
          <w:p w14:paraId="044F4D3D"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27.5 to 40</w:t>
            </w:r>
          </w:p>
        </w:tc>
        <w:tc>
          <w:tcPr>
            <w:tcW w:w="749" w:type="pct"/>
          </w:tcPr>
          <w:p w14:paraId="7152D18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w:t>
            </w:r>
          </w:p>
          <w:p w14:paraId="113D4D5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w:t>
            </w:r>
          </w:p>
        </w:tc>
        <w:tc>
          <w:tcPr>
            <w:tcW w:w="848" w:type="pct"/>
          </w:tcPr>
          <w:p w14:paraId="77CCAAB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70 to 90</w:t>
            </w:r>
          </w:p>
          <w:p w14:paraId="01BD28F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60 to 85</w:t>
            </w:r>
          </w:p>
        </w:tc>
        <w:tc>
          <w:tcPr>
            <w:tcW w:w="461" w:type="pct"/>
          </w:tcPr>
          <w:p w14:paraId="50D9252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{"citationItems":[{"id":"ITEM-1","itemData":{"DOI":"10.1109/ACCESS.2019.2958897","ISSN":"21693536","abstract":"A multiple-input multiple-output (MIMO) antenna system is proposed for fifth generation (5G) and fourth generation (4G) mobile communication. The design meets all of the requirements of both 5G and 4G antennas using only a single structure. Since 5G will work at millimeter-wave (mm-Wave), the proposed design serves triple bands at mm-Wave (28, 37 and 39 GHz) for 5G in addition to 2 GHz band (1.8-2.6) for 4G. Each MIMO element consists of a slot-based antenna, fed by two microstrip feeders for the 5G and 4G bands. The design works as a tapered slot antenna at mm-Wave offering end-fire radiation for 5G and works as an open-ended slot antenna for a 2 GHz band offering omni-direction radiation for 4G. The slot antenna type used in the proposed design produces wide bandwidths for the 5G and 4G. The overall volume of each MIMO antenna element is 0.21 × 0.10 × 0.003 λ3, where λ is the wavelength of the lowest operating frequency. As a proof of concept, a prototype is developed and tested. The measured results show a wide impedance bandwidth of |S11| &lt; -10 dB covering the band 27.5-40 GHz for 5G, and impedance bandwidth of |S11| &lt; -6 dB covering the band 1.8-2.6 GHz for 4G.","author":[{"dropping-particle":"","family":"Abbas","given":"Emad","non-dropping-particle":"Al","parse-names":false,"suffix":""},{"dropping-particle":"","family":"Ikram","given":"Muhammad","non-dropping-particle":"","parse-names":false,"suffix":""},{"dropping-particle":"","family":"Mobashsher","given":"Ahmed Toaha","non-dropping-particle":"","parse-names":false,"suffix":""},{"dropping-particle":"","family":"Abbosh","given":"Amin","non-dropping-particle":"","parse-names":false,"suffix":""}],"container-title":"IEEE Access","id":"ITEM-1","issued":{"date-parts":[["2019"]]},"page":"181916-181923","publisher":"IEEE","title":"MIMO Antenna System for Multi-Band Millimeter-Wave 5G and Wideband 4G Mobile Communications","type":"article-journal","volume":"7"},"uris":["http://www.mendeley.com/documents/?uuid=f09302fa-6e42-4943-ad54-48631efcdd38"]}],"mendeley":{"formattedCitation":"[75]","plainTextFormattedCitation":"[75]","previouslyFormattedCitation":"[74]"},"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[75]</w:t>
            </w:r>
            <w:r w:rsidRPr="001A42EC">
              <w:rPr>
                <w:rFonts w:ascii="Arial" w:hAnsi="Arial" w:cs="Arial"/>
                <w:bCs/>
              </w:rPr>
              <w:fldChar w:fldCharType="end"/>
            </w:r>
          </w:p>
        </w:tc>
      </w:tr>
      <w:tr w:rsidR="001A42EC" w:rsidRPr="001A42EC" w14:paraId="4DEC050D" w14:textId="77777777" w:rsidTr="001A42EC">
        <w:tc>
          <w:tcPr>
            <w:tcW w:w="496" w:type="pct"/>
          </w:tcPr>
          <w:p w14:paraId="7DE47389"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w:t>
            </w:r>
          </w:p>
        </w:tc>
        <w:tc>
          <w:tcPr>
            <w:tcW w:w="932" w:type="pct"/>
          </w:tcPr>
          <w:p w14:paraId="4031515F"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PIFA</w:t>
            </w:r>
          </w:p>
        </w:tc>
        <w:tc>
          <w:tcPr>
            <w:tcW w:w="714" w:type="pct"/>
          </w:tcPr>
          <w:p w14:paraId="3F0B741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20</w:t>
            </w:r>
          </w:p>
          <w:p w14:paraId="35707FC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35</w:t>
            </w:r>
          </w:p>
        </w:tc>
        <w:tc>
          <w:tcPr>
            <w:tcW w:w="800" w:type="pct"/>
          </w:tcPr>
          <w:p w14:paraId="37E1BED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 xml:space="preserve">2.5 to 2.7 </w:t>
            </w:r>
          </w:p>
          <w:p w14:paraId="6A6332F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3.4 to 3.6</w:t>
            </w:r>
          </w:p>
        </w:tc>
        <w:tc>
          <w:tcPr>
            <w:tcW w:w="749" w:type="pct"/>
          </w:tcPr>
          <w:p w14:paraId="7AA821E5"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4.8</w:t>
            </w:r>
          </w:p>
          <w:p w14:paraId="1F29566A"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3.9</w:t>
            </w:r>
          </w:p>
        </w:tc>
        <w:tc>
          <w:tcPr>
            <w:tcW w:w="848" w:type="pct"/>
          </w:tcPr>
          <w:p w14:paraId="0FE4DCA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80</w:t>
            </w:r>
          </w:p>
        </w:tc>
        <w:tc>
          <w:tcPr>
            <w:tcW w:w="461" w:type="pct"/>
          </w:tcPr>
          <w:p w14:paraId="59F2AD3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{"citationItems":[{"id":"ITEM-1","itemData":{"DOI":"10.1109/ACCESS.2019.2940556","ISSN":"21693536","abstract":"In this paper, a two efficient Planar Inverted-F Antenna (PIFA) system for dual-band functionality on fourth-generation (4G) band (2.5-2.7 GHz) and future fifth-generation (5G) band (3.4-3.8 GHz) is presented. During the optimization process, in order to obtain an efficient system, particular attention has been paid to the antenna system efficiency as well as the isolation between the antennas. Thus, the influence of the antenna slot design used to achieve a dual-band behavior on the antenna efficiency has been particularly studied. Moreover, the antenna positions on the Printed Circuit Board (PCB) have been chosen thanks to the use of characteristic mode analysis to obtain high isolation levels in both bands. The final system is optimized for Multiple Input Multiple Output Half Duplex (MIMO HD) 4G communications and Tx/Rx Full-Duplex (FD) 5G communications. A prototype with 140 mm ×70 mm ground plane was simulated, fabricated and measured. A high isolation level between the two ports of the PIFA elements, better than 35 dB in 5G band and 20 dB in 4G band in simulation and measurement that were done in free space, is obtained. Additionally, the most important diversity metrics are computed to evaluate the potential of this two-antenna system for diversity applications.","author":[{"dropping-particle":"","family":"Fakih","given":"Mohammad A.","non-dropping-particle":"","parse-names":false,"suffix":""},{"dropping-particle":"","family":"Diallo","given":"Aliou","non-dropping-particle":"","parse-names":false,"suffix":""},{"dropping-particle":"","family":"Thuc","given":"Philippe","non-dropping-particle":"Le","parse-names":false,"suffix":""},{"dropping-particle":"","family":"Staraj","given":"Robert","non-dropping-particle":"","parse-names":false,"suffix":""},{"dropping-particle":"","family":"Mourad","given":"Oumar","non-dropping-particle":"","parse-names":false,"suffix":""},{"dropping-particle":"","family":"Rachid","given":"Elias A.","non-dropping-particle":"","parse-names":false,"suffix":""}],"container-title":"IEEE Access","id":"ITEM-1","issued":{"date-parts":[["2019"]]},"page":"128881-128895","publisher":"IEEE","title":"Optimization of Efficient Dual Band PIFA System for MIMO Half-Duplex 4G/LTE and Full-Duplex 5G Communications","type":"article-journal","volume":"7"},"uris":["http://www.mendeley.com/documents/?uuid=8708d86d-78f7-4c9c-a24a-df674d9b94dd"]}],"mendeley":{"formattedCitation":"[76]","plainTextFormattedCitation":"[76]","previouslyFormattedCitation":"[75]"},"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[76]</w:t>
            </w:r>
            <w:r w:rsidRPr="001A42EC">
              <w:rPr>
                <w:rFonts w:ascii="Arial" w:hAnsi="Arial" w:cs="Arial"/>
                <w:bCs/>
              </w:rPr>
              <w:fldChar w:fldCharType="end"/>
            </w:r>
          </w:p>
        </w:tc>
      </w:tr>
      <w:tr w:rsidR="001A42EC" w:rsidRPr="001A42EC" w14:paraId="16B4795E" w14:textId="77777777" w:rsidTr="001A42EC">
        <w:tc>
          <w:tcPr>
            <w:tcW w:w="496" w:type="pct"/>
          </w:tcPr>
          <w:p w14:paraId="728A970A"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w:t>
            </w:r>
          </w:p>
        </w:tc>
        <w:tc>
          <w:tcPr>
            <w:tcW w:w="932" w:type="pct"/>
          </w:tcPr>
          <w:p w14:paraId="49D15A3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Microstrip patch</w:t>
            </w:r>
          </w:p>
        </w:tc>
        <w:tc>
          <w:tcPr>
            <w:tcW w:w="714" w:type="pct"/>
          </w:tcPr>
          <w:p w14:paraId="7F7F9685"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25</w:t>
            </w:r>
          </w:p>
        </w:tc>
        <w:tc>
          <w:tcPr>
            <w:tcW w:w="800" w:type="pct"/>
          </w:tcPr>
          <w:p w14:paraId="5CBE6DA4"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 xml:space="preserve">2.5 to 2.7 </w:t>
            </w:r>
          </w:p>
          <w:p w14:paraId="10811A34"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3.4 to 3.6</w:t>
            </w:r>
          </w:p>
        </w:tc>
        <w:tc>
          <w:tcPr>
            <w:tcW w:w="749" w:type="pct"/>
          </w:tcPr>
          <w:p w14:paraId="43D6E66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7.8</w:t>
            </w:r>
          </w:p>
          <w:p w14:paraId="2651C90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8.6</w:t>
            </w:r>
          </w:p>
        </w:tc>
        <w:tc>
          <w:tcPr>
            <w:tcW w:w="848" w:type="pct"/>
          </w:tcPr>
          <w:p w14:paraId="2A99A939"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Not provided</w:t>
            </w:r>
          </w:p>
        </w:tc>
        <w:tc>
          <w:tcPr>
            <w:tcW w:w="461" w:type="pct"/>
          </w:tcPr>
          <w:p w14:paraId="63FDB27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{"citationItems":[{"id":"ITEM-1","itemData":{"DOI":"10.1109/TAP.2019.2940316","ISSN":"15582221","abstract":"In this communication, a metasurface-based decoupling method (MDM) is proposed to reduce the mutual couplings at two independent bands of two coupled multiple-input-multiple-output (MIMO) antennas. The metasurface superstrate is composed of pairs of non-uniform cut wires with two different lengths. It is compact in size and effective in decoupling two nearby dual-band patch antennas that are strongly coupled in the H-plane with the edge-to-edge spacing of only 0.008 wavelength at low-frequency band (LB). The antenna is fabricated and measured and the results show that the isolation between two dual-band antennas can be improved to more than 25 dB at both 2.5-2.7 GHz and 3.4-3.6 GHz bands, while their reflection coefficients remain to be below -10 dB after the metasurface superstrate is introduced. Moreover, the total efficiency is improved by about 15% in the low band and the envelope correlation coefficient (ECC) between the two antennas is reduced from 0.46 to 0.08 at 2.6 GHz and 0.08 to 0.01 at 3.5 GHz. The proposed method can find plenty of applications in dual-band MIMO and 5G communication systems.","author":[{"dropping-particle":"","family":"Liu","given":"Feng","non-dropping-particle":"","parse-names":false,"suffix":""},{"dropping-particle":"","family":"Guo","given":"Jiayin","non-dropping-particle":"","parse-names":false,"suffix":""},{"dropping-particle":"","family":"Zhao","given":"Luyu","non-dropping-particle":"","parse-names":false,"suffix":""},{"dropping-particle":"","family":"Huang","given":"Guan Long","non-dropping-particle":"","parse-names":false,"suffix":""},{"dropping-particle":"","family":"Li","given":"Yingsong","non-dropping-particle":"","parse-names":false,"suffix":""},{"dropping-particle":"","family":"Yin","given":"Yingzeng","non-dropping-particle":"","parse-names":false,"suffix":""}],"container-title":"IEEE Transactions on Antennas and Propagation","id":"ITEM-1","issue":"1","issued":{"date-parts":[["2020"]]},"page":"552-557","publisher":"IEEE","title":"Dual-Band Metasurface-Based Decoupling Method for Two Closely Packed Dual-Band Antennas","type":"article-journal","volume":"68"},"uris":["http://www.mendeley.com/documents/?uuid=177f3fce-c900-47fd-b5ee-6c1042b2356f"]}],"mendeley":{"formattedCitation":"[77]","plainTextFormattedCitation":"[77]","previouslyFormattedCitation":"[76]"},"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[77]</w:t>
            </w:r>
            <w:r w:rsidRPr="001A42EC">
              <w:rPr>
                <w:rFonts w:ascii="Arial" w:hAnsi="Arial" w:cs="Arial"/>
                <w:bCs/>
              </w:rPr>
              <w:fldChar w:fldCharType="end"/>
            </w:r>
          </w:p>
        </w:tc>
      </w:tr>
      <w:tr w:rsidR="001A42EC" w:rsidRPr="001A42EC" w14:paraId="0F84E118" w14:textId="77777777" w:rsidTr="001A42EC">
        <w:tc>
          <w:tcPr>
            <w:tcW w:w="496" w:type="pct"/>
          </w:tcPr>
          <w:p w14:paraId="24A0C179"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w:t>
            </w:r>
          </w:p>
        </w:tc>
        <w:tc>
          <w:tcPr>
            <w:tcW w:w="932" w:type="pct"/>
          </w:tcPr>
          <w:p w14:paraId="462B0CE2"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Folded Monopole</w:t>
            </w:r>
          </w:p>
        </w:tc>
        <w:tc>
          <w:tcPr>
            <w:tcW w:w="714" w:type="pct"/>
          </w:tcPr>
          <w:p w14:paraId="7C9A105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30</w:t>
            </w:r>
          </w:p>
        </w:tc>
        <w:tc>
          <w:tcPr>
            <w:tcW w:w="800" w:type="pct"/>
          </w:tcPr>
          <w:p w14:paraId="3D71DC6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2.4 to 2.48</w:t>
            </w:r>
          </w:p>
          <w:p w14:paraId="5422477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2.91 to 3.49</w:t>
            </w:r>
          </w:p>
          <w:p w14:paraId="421D9D5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3.27 to 3.97</w:t>
            </w:r>
          </w:p>
          <w:p w14:paraId="0528FF8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3.4 to 3.8</w:t>
            </w:r>
          </w:p>
          <w:p w14:paraId="10DF7C04"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5.15 to 5.86</w:t>
            </w:r>
          </w:p>
        </w:tc>
        <w:tc>
          <w:tcPr>
            <w:tcW w:w="749" w:type="pct"/>
          </w:tcPr>
          <w:p w14:paraId="68A5721A"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9</w:t>
            </w:r>
          </w:p>
          <w:p w14:paraId="2E1748A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7.5</w:t>
            </w:r>
          </w:p>
          <w:p w14:paraId="4E4C110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6.5</w:t>
            </w:r>
          </w:p>
          <w:p w14:paraId="57352C6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w:t>
            </w:r>
          </w:p>
          <w:p w14:paraId="2DF456FD"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w:t>
            </w:r>
          </w:p>
        </w:tc>
        <w:tc>
          <w:tcPr>
            <w:tcW w:w="848" w:type="pct"/>
          </w:tcPr>
          <w:p w14:paraId="11B9E1E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55 to 65</w:t>
            </w:r>
          </w:p>
        </w:tc>
        <w:tc>
          <w:tcPr>
            <w:tcW w:w="461" w:type="pct"/>
          </w:tcPr>
          <w:p w14:paraId="231C4B63"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{"citationItems":[{"id":"ITEM-1","itemData":{"DOI":"10.1109/ACCESS.2019.2945810","ISSN":"21693536","abstract":"A compact 3-dimensional dual-element, multiband antenna for Multi-Input-Multi-Output (MIMO) applications is proposed in this paper. Folding technique along with various impedance matching structures are employed for miniaturization and multiband operation while maintaining the desired S-parameter performance. A grid of Frequency Selective Surface (FSS) patch based decoupling structure is introduced to achieve measured isolation of more than 30 dB between antenna ports. In addition to this decoupling structure, a meandered line based defected ground plane configuration helps to retain the multiband response while maintaining the optimum isolation performance. This 3D-MIMO antenna is fabricated and measured for its performance in different bands of WLAN, WiMAX, 5G cellular and 5G Wi-Fi along with different MIMO performance parameters. The reported design is a suitable option for multiband MIMO applications for future wireless technologies.","author":[{"dropping-particle":"","family":"Saleem","given":"Rashid","non-dropping-particle":"","parse-names":false,"suffix":""},{"dropping-particle":"","family":"Bilal","given":"Muhammad","non-dropping-particle":"","parse-names":false,"suffix":""},{"dropping-particle":"","family":"Chattha","given":"Hassan Tariq","non-dropping-particle":"","parse-names":false,"suffix":""},{"dropping-particle":"","family":"Ur Rehman","given":"Sabih","non-dropping-particle":"","parse-names":false,"suffix":""},{"dropping-particle":"","family":"Mushtaq","given":"Anum","non-dropping-particle":"","parse-names":false,"suffix":""},{"dropping-particle":"","family":"Shafique","given":"Muhammad Farhan","non-dropping-particle":"","parse-names":false,"suffix":""}],"container-title":"IEEE Access","id":"ITEM-1","issued":{"date-parts":[["2019"]]},"page":"144732-144740","publisher":"IEEE","title":"An FSS Based Multiband MIMO System Incorporating 3D Antennas for WLAN/WiMAX/5G Cellular and 5G Wi-Fi Applications","type":"article-journal","volume":"7"},"uris":["http://www.mendeley.com/documents/?uuid=ee968a76-bf7f-48c7-abee-5eba57e9183f"]}],"mendeley":{"formattedCitation":"[78]","plainTextFormattedCitation":"[78]","previouslyFormattedCitation":"[77]"},"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[78]</w:t>
            </w:r>
            <w:r w:rsidRPr="001A42EC">
              <w:rPr>
                <w:rFonts w:ascii="Arial" w:hAnsi="Arial" w:cs="Arial"/>
                <w:bCs/>
              </w:rPr>
              <w:fldChar w:fldCharType="end"/>
            </w:r>
          </w:p>
        </w:tc>
      </w:tr>
      <w:tr w:rsidR="001A42EC" w:rsidRPr="001A42EC" w14:paraId="73DACAE2" w14:textId="77777777" w:rsidTr="001A42EC">
        <w:tc>
          <w:tcPr>
            <w:tcW w:w="496" w:type="pct"/>
          </w:tcPr>
          <w:p w14:paraId="77BC1E2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w:t>
            </w:r>
          </w:p>
        </w:tc>
        <w:tc>
          <w:tcPr>
            <w:tcW w:w="932" w:type="pct"/>
          </w:tcPr>
          <w:p w14:paraId="06DE70A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PIFA</w:t>
            </w:r>
          </w:p>
        </w:tc>
        <w:tc>
          <w:tcPr>
            <w:tcW w:w="714" w:type="pct"/>
          </w:tcPr>
          <w:p w14:paraId="1E9380AB"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Not Provided</w:t>
            </w:r>
          </w:p>
        </w:tc>
        <w:tc>
          <w:tcPr>
            <w:tcW w:w="800" w:type="pct"/>
          </w:tcPr>
          <w:p w14:paraId="1BBBF21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 xml:space="preserve">2.5 to 2.7 </w:t>
            </w:r>
          </w:p>
          <w:p w14:paraId="1443519F"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4.85 to 5.15</w:t>
            </w:r>
          </w:p>
        </w:tc>
        <w:tc>
          <w:tcPr>
            <w:tcW w:w="749" w:type="pct"/>
          </w:tcPr>
          <w:p w14:paraId="759EFE8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4.3</w:t>
            </w:r>
          </w:p>
          <w:p w14:paraId="6F96681D"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5.7</w:t>
            </w:r>
          </w:p>
        </w:tc>
        <w:tc>
          <w:tcPr>
            <w:tcW w:w="848" w:type="pct"/>
          </w:tcPr>
          <w:p w14:paraId="782504D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55</w:t>
            </w:r>
          </w:p>
        </w:tc>
        <w:tc>
          <w:tcPr>
            <w:tcW w:w="461" w:type="pct"/>
          </w:tcPr>
          <w:p w14:paraId="3F387484"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{"citationItems":[{"id":"ITEM-1","itemData":{"DOI":"10.1109/TAP.2018.2863109","ISSN":"0018926X","abstract":"A dual-band platform-free antenna is proposed for the 5G multiple-input multiple-output (MIMO) application of mobile devices. The antenna is formed by adding a vertical metallic patch to the planar inverted-F antenna (PIFA) and setting another PIFA to feed the antenna by coupling. The vertical patch can effectively suppress the fringe currents on the ground plane, which makes the antenna electromagnetic compatible on different working platforms, e.g., the antenna is not affected by other components inside the real device and vice versa. The coupling feed helps to realize a dual-band operation and reduces the length of antenna to around λ/8, which makes the antenna more applicable in smartphones. As a design example, a handset MIMO antenna with eight elements is fabricated and measured. Furthermore, the throughput achieved by the antenna in an indoor environment is tested with an MIMO system developed by the Communication Laboratory of Huawei Corporation. The effect of one hand on the MIMO performance is also studied.","author":[{"dropping-particle":"","family":"Liu","given":"Da Qing","non-dropping-particle":"","parse-names":false,"suffix":""},{"dropping-particle":"","family":"Zhang","given":"Ming","non-dropping-particle":"","parse-names":false,"suffix":""},{"dropping-particle":"","family":"Luo","given":"He Jia","non-dropping-particle":"","parse-names":false,"suffix":""},{"dropping-particle":"","family":"Wen","given":"Huai Lin","non-dropping-particle":"","parse-names":false,"suffix":""},{"dropping-particle":"","family":"Wang","given":"Jun","non-dropping-particle":"","parse-names":false,"suffix":""}],"container-title":"IEEE Transactions on Antennas and Propagation","id":"ITEM-1","issue":"11","issued":{"date-parts":[["2018"]]},"page":"6328-6333","publisher":"IEEE","title":"Dual-band platform-free PIFA for 5G MIMO application of mobile devices","type":"article-journal","volume":"66"},"uris":["http://www.mendeley.com/documents/?uuid=7ee1ee90-42c7-486d-a59d-d7e7b42e4491"]}],"mendeley":{"formattedCitation":"[29]","plainTextFormattedCitation":"[29]","previouslyFormattedCitation":"[29]"},"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[29]</w:t>
            </w:r>
            <w:r w:rsidRPr="001A42EC">
              <w:rPr>
                <w:rFonts w:ascii="Arial" w:hAnsi="Arial" w:cs="Arial"/>
                <w:bCs/>
              </w:rPr>
              <w:fldChar w:fldCharType="end"/>
            </w:r>
          </w:p>
        </w:tc>
      </w:tr>
      <w:tr w:rsidR="001A42EC" w:rsidRPr="001A42EC" w14:paraId="037FB268" w14:textId="77777777" w:rsidTr="001A42EC">
        <w:tc>
          <w:tcPr>
            <w:tcW w:w="496" w:type="pct"/>
          </w:tcPr>
          <w:p w14:paraId="2BA645A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w:t>
            </w:r>
          </w:p>
        </w:tc>
        <w:tc>
          <w:tcPr>
            <w:tcW w:w="932" w:type="pct"/>
          </w:tcPr>
          <w:p w14:paraId="24C9D8FA"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Fabry- Perot resonator antenna (FPRA)</w:t>
            </w:r>
          </w:p>
        </w:tc>
        <w:tc>
          <w:tcPr>
            <w:tcW w:w="714" w:type="pct"/>
          </w:tcPr>
          <w:p w14:paraId="6E95BE1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70</w:t>
            </w:r>
          </w:p>
          <w:p w14:paraId="01AA7F4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21.5</w:t>
            </w:r>
          </w:p>
        </w:tc>
        <w:tc>
          <w:tcPr>
            <w:tcW w:w="800" w:type="pct"/>
          </w:tcPr>
          <w:p w14:paraId="04E28C1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3.2 to 4.05</w:t>
            </w:r>
          </w:p>
          <w:p w14:paraId="0223E23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26.8 to 29.55</w:t>
            </w:r>
          </w:p>
        </w:tc>
        <w:tc>
          <w:tcPr>
            <w:tcW w:w="749" w:type="pct"/>
          </w:tcPr>
          <w:p w14:paraId="35A9018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7.3 to 10.4</w:t>
            </w:r>
          </w:p>
          <w:p w14:paraId="2FAC682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11.8 to 14.6</w:t>
            </w:r>
          </w:p>
        </w:tc>
        <w:tc>
          <w:tcPr>
            <w:tcW w:w="848" w:type="pct"/>
          </w:tcPr>
          <w:p w14:paraId="0425388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61</w:t>
            </w:r>
          </w:p>
        </w:tc>
        <w:tc>
          <w:tcPr>
            <w:tcW w:w="461" w:type="pct"/>
          </w:tcPr>
          <w:p w14:paraId="22F7478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{"citationItems":[{"id":"ITEM-1","itemData":{"DOI":"10.1109/TAP.2019.2938584","ISSN":"15582221","abstract":"A shared-surface dual-band antenna is proposed for 5G operation using characteristic mode analysis (CMA). The surface is the integration of a metasurface at the S-band and a partially reflective surface (PRS) at the Ka-band. The resonant mode of the metasurface is excited by a microstrip-fed slot, and the PRS with a pair of substrate-integrated waveguide (SIW)-fed slots are employed to form a Fabry-Perot resonator antenna (FPRA). Measurements realized on a physical prototype of the antenna show a 10 dB impedance bandwidth of 23.45% and 9.76% and a realized gain that varies from 7.27 to 10.44 dBi and from 11.8 to 14.6 dBi, over the S-band (3.2-4.05 GHz) and the Ka-band (26.8-29.55 GHz), respectively.","author":[{"dropping-particle":"","family":"Li","given":"Teng","non-dropping-particle":"","parse-names":false,"suffix":""},{"dropping-particle":"","family":"Chen","given":"Zhi Ning","non-dropping-particle":"","parse-names":false,"suffix":""}],"container-title":"IEEE Transactions on Antennas and Propagation","id":"ITEM-1","issue":"2","issued":{"date-parts":[["2020"]]},"page":"1128-1133","publisher":"IEEE","title":"Shared-Surface Dual-Band Antenna for 5G Applications","type":"article-journal","volume":"68"},"uris":["http://www.mendeley.com/documents/?uuid=9149b823-9afa-43d0-9edc-d7a3f97eacf9"]}],"mendeley":{"formattedCitation":"[79]","plainTextFormattedCitation":"[79]","previouslyFormattedCitation":"[78]"},"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[79]</w:t>
            </w:r>
            <w:r w:rsidRPr="001A42EC">
              <w:rPr>
                <w:rFonts w:ascii="Arial" w:hAnsi="Arial" w:cs="Arial"/>
                <w:bCs/>
              </w:rPr>
              <w:fldChar w:fldCharType="end"/>
            </w:r>
          </w:p>
        </w:tc>
      </w:tr>
    </w:tbl>
    <w:p w14:paraId="54EBE146" w14:textId="77777777" w:rsidR="001A42EC" w:rsidRDefault="001A42EC" w:rsidP="001A42EC">
      <w:pPr>
        <w:widowControl w:val="0"/>
        <w:autoSpaceDE w:val="0"/>
        <w:autoSpaceDN w:val="0"/>
        <w:adjustRightInd w:val="0"/>
        <w:spacing w:line="360" w:lineRule="auto"/>
        <w:ind w:left="640" w:hanging="640"/>
        <w:rPr>
          <w:rFonts w:ascii="Times New Roman" w:hAnsi="Times New Roman"/>
          <w:b/>
          <w:sz w:val="24"/>
          <w:szCs w:val="24"/>
        </w:rPr>
      </w:pPr>
    </w:p>
    <w:p w14:paraId="2D64DACB" w14:textId="68B0D8B7" w:rsidR="00B121C2" w:rsidRDefault="00617AD7" w:rsidP="006F3AFD">
      <w:pPr>
        <w:jc w:val="both"/>
        <w:rPr>
          <w:rFonts w:ascii="Arial" w:hAnsi="Arial" w:cs="Arial"/>
          <w:lang w:eastAsia="en-GB"/>
        </w:rPr>
      </w:pPr>
      <w:r w:rsidRPr="00617AD7">
        <w:rPr>
          <w:rFonts w:ascii="Arial" w:hAnsi="Arial" w:cs="Arial"/>
          <w:lang w:eastAsia="en-GB"/>
        </w:rPr>
        <w:t>Multi-element antennas without metal rims support multi-band operation for Bluetooth/Wi-Fi/GSM/5G. Yang et al. [80] designed a 2-element MIMO antenna for GSM/DCS/LTE bands (900–2600 MHz) using neutralizing lines to reduce coupling. Sun et al. proposed a U-shaped slot array for LTE/GSM/UMTS [81]. Dong et al. used slotted structures and protruded ground to achieve &gt;10 dB isolation, 0.5 ECC, and 67.5% efficiency [82]. Yixin Li et al. developed a 10-element array with spatial/polarization diversity, achieving 11 dB isolation and 42–62% efficiency [83]. Liu et al. created a dual-band PIFA with 10 dB isolation and 0.2 ECC [29]. Qin et al. proposed an 8-element PIFA array with 10 dB isolation and 0.1 ECC [84]. Yixin Li et al. designed a 12-port MIMO array for LTE bands 42/43/46 with 12 dB isolation and 82% efficiency [85]. Key benchmarks are listed in Table 8.</w:t>
      </w:r>
    </w:p>
    <w:p w14:paraId="71B423B1" w14:textId="77777777" w:rsidR="00617AD7" w:rsidRDefault="00617AD7" w:rsidP="006F3AFD">
      <w:pPr>
        <w:jc w:val="both"/>
        <w:rPr>
          <w:rFonts w:ascii="Arial" w:hAnsi="Arial" w:cs="Arial"/>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766"/>
        <w:gridCol w:w="2856"/>
      </w:tblGrid>
      <w:tr w:rsidR="00617AD7" w14:paraId="016D6A6E" w14:textId="77777777" w:rsidTr="009C4B54">
        <w:tc>
          <w:tcPr>
            <w:tcW w:w="2576" w:type="dxa"/>
          </w:tcPr>
          <w:p w14:paraId="2D86BEBA" w14:textId="34C02D15" w:rsidR="00617AD7" w:rsidRDefault="00617AD7" w:rsidP="006F3AFD">
            <w:pPr>
              <w:jc w:val="both"/>
              <w:rPr>
                <w:rFonts w:ascii="Arial" w:hAnsi="Arial" w:cs="Arial"/>
                <w:lang w:val="en-GB" w:eastAsia="en-GB"/>
              </w:rPr>
            </w:pPr>
            <w:r>
              <w:rPr>
                <w:noProof/>
                <w:lang w:bidi="mr-IN"/>
              </w:rPr>
              <w:drawing>
                <wp:inline distT="0" distB="0" distL="0" distR="0" wp14:anchorId="4B8E45F6" wp14:editId="7D81B7B9">
                  <wp:extent cx="1495425" cy="1094740"/>
                  <wp:effectExtent l="0" t="0" r="9525" b="0"/>
                  <wp:docPr id="52629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06641" name=""/>
                          <pic:cNvPicPr/>
                        </pic:nvPicPr>
                        <pic:blipFill>
                          <a:blip r:embed="rId29"/>
                          <a:stretch>
                            <a:fillRect/>
                          </a:stretch>
                        </pic:blipFill>
                        <pic:spPr>
                          <a:xfrm>
                            <a:off x="0" y="0"/>
                            <a:ext cx="1508973" cy="1104658"/>
                          </a:xfrm>
                          <a:prstGeom prst="rect">
                            <a:avLst/>
                          </a:prstGeom>
                        </pic:spPr>
                      </pic:pic>
                    </a:graphicData>
                  </a:graphic>
                </wp:inline>
              </w:drawing>
            </w:r>
          </w:p>
        </w:tc>
        <w:tc>
          <w:tcPr>
            <w:tcW w:w="2756" w:type="dxa"/>
          </w:tcPr>
          <w:p w14:paraId="254FC422" w14:textId="73664BEF" w:rsidR="00617AD7" w:rsidRDefault="00617AD7" w:rsidP="006F3AFD">
            <w:pPr>
              <w:jc w:val="both"/>
              <w:rPr>
                <w:rFonts w:ascii="Arial" w:hAnsi="Arial" w:cs="Arial"/>
                <w:lang w:val="en-GB" w:eastAsia="en-GB"/>
              </w:rPr>
            </w:pPr>
            <w:r w:rsidRPr="001E7F58">
              <w:rPr>
                <w:rFonts w:ascii="Times New Roman" w:hAnsi="Times New Roman"/>
                <w:b/>
                <w:noProof/>
                <w:sz w:val="24"/>
                <w:szCs w:val="24"/>
                <w:lang w:bidi="mr-IN"/>
              </w:rPr>
              <w:drawing>
                <wp:inline distT="0" distB="0" distL="0" distR="0" wp14:anchorId="367C023E" wp14:editId="0327FD3E">
                  <wp:extent cx="1609725" cy="1085850"/>
                  <wp:effectExtent l="0" t="0" r="9525" b="0"/>
                  <wp:docPr id="142514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1635391" cy="1103163"/>
                          </a:xfrm>
                          <a:prstGeom prst="rect">
                            <a:avLst/>
                          </a:prstGeom>
                          <a:noFill/>
                          <a:ln>
                            <a:noFill/>
                          </a:ln>
                        </pic:spPr>
                      </pic:pic>
                    </a:graphicData>
                  </a:graphic>
                </wp:inline>
              </w:drawing>
            </w:r>
          </w:p>
        </w:tc>
        <w:tc>
          <w:tcPr>
            <w:tcW w:w="2846" w:type="dxa"/>
          </w:tcPr>
          <w:p w14:paraId="002408AC" w14:textId="51B2BB58" w:rsidR="00617AD7" w:rsidRDefault="00617AD7" w:rsidP="006F3AFD">
            <w:pPr>
              <w:jc w:val="both"/>
              <w:rPr>
                <w:rFonts w:ascii="Arial" w:hAnsi="Arial" w:cs="Arial"/>
                <w:lang w:val="en-GB" w:eastAsia="en-GB"/>
              </w:rPr>
            </w:pPr>
            <w:r w:rsidRPr="001E7F58">
              <w:rPr>
                <w:rFonts w:ascii="Times New Roman" w:hAnsi="Times New Roman"/>
                <w:b/>
                <w:noProof/>
                <w:sz w:val="24"/>
                <w:szCs w:val="24"/>
                <w:lang w:bidi="mr-IN"/>
              </w:rPr>
              <w:drawing>
                <wp:inline distT="0" distB="0" distL="0" distR="0" wp14:anchorId="50CA06E5" wp14:editId="35638250">
                  <wp:extent cx="1675595" cy="1107166"/>
                  <wp:effectExtent l="0" t="0" r="1270" b="0"/>
                  <wp:docPr id="1430810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390" cy="1118264"/>
                          </a:xfrm>
                          <a:prstGeom prst="rect">
                            <a:avLst/>
                          </a:prstGeom>
                          <a:noFill/>
                          <a:ln>
                            <a:noFill/>
                          </a:ln>
                        </pic:spPr>
                      </pic:pic>
                    </a:graphicData>
                  </a:graphic>
                </wp:inline>
              </w:drawing>
            </w:r>
          </w:p>
        </w:tc>
      </w:tr>
      <w:tr w:rsidR="00617AD7" w14:paraId="25A5988B" w14:textId="77777777" w:rsidTr="009C4B54">
        <w:tc>
          <w:tcPr>
            <w:tcW w:w="2576" w:type="dxa"/>
          </w:tcPr>
          <w:p w14:paraId="5D98BD6D" w14:textId="2F457D3C" w:rsidR="00617AD7" w:rsidRDefault="00617AD7" w:rsidP="00617AD7">
            <w:pPr>
              <w:jc w:val="center"/>
              <w:rPr>
                <w:rFonts w:ascii="Arial" w:hAnsi="Arial" w:cs="Arial"/>
                <w:lang w:val="en-GB" w:eastAsia="en-GB"/>
              </w:rPr>
            </w:pPr>
            <w:r w:rsidRPr="001E7F58">
              <w:rPr>
                <w:rFonts w:ascii="Times New Roman" w:eastAsia="Times New Roman" w:hAnsi="Times New Roman"/>
                <w:bCs/>
                <w:sz w:val="24"/>
                <w:szCs w:val="24"/>
              </w:rPr>
              <w:t>(a)</w:t>
            </w:r>
          </w:p>
        </w:tc>
        <w:tc>
          <w:tcPr>
            <w:tcW w:w="2756" w:type="dxa"/>
          </w:tcPr>
          <w:p w14:paraId="47A7E10A" w14:textId="726B38D6" w:rsidR="00617AD7" w:rsidRPr="00617AD7" w:rsidRDefault="00617AD7" w:rsidP="00617AD7">
            <w:pPr>
              <w:jc w:val="center"/>
              <w:rPr>
                <w:rFonts w:ascii="Arial" w:hAnsi="Arial" w:cs="Arial"/>
                <w:b/>
                <w:bCs/>
                <w:lang w:val="en-GB" w:eastAsia="en-GB"/>
              </w:rPr>
            </w:pPr>
            <w:r w:rsidRPr="001E7F58">
              <w:rPr>
                <w:rFonts w:ascii="Times New Roman" w:eastAsia="Times New Roman" w:hAnsi="Times New Roman"/>
                <w:bCs/>
                <w:sz w:val="24"/>
                <w:szCs w:val="24"/>
              </w:rPr>
              <w:t>(</w:t>
            </w:r>
            <w:r>
              <w:rPr>
                <w:rFonts w:ascii="Times New Roman" w:eastAsia="Times New Roman" w:hAnsi="Times New Roman"/>
                <w:bCs/>
                <w:sz w:val="24"/>
                <w:szCs w:val="24"/>
              </w:rPr>
              <w:t>b</w:t>
            </w:r>
            <w:r w:rsidRPr="001E7F58">
              <w:rPr>
                <w:rFonts w:ascii="Times New Roman" w:eastAsia="Times New Roman" w:hAnsi="Times New Roman"/>
                <w:bCs/>
                <w:sz w:val="24"/>
                <w:szCs w:val="24"/>
              </w:rPr>
              <w:t>)</w:t>
            </w:r>
          </w:p>
        </w:tc>
        <w:tc>
          <w:tcPr>
            <w:tcW w:w="2846" w:type="dxa"/>
          </w:tcPr>
          <w:p w14:paraId="0E712503" w14:textId="551E3C36" w:rsidR="00617AD7" w:rsidRDefault="00617AD7" w:rsidP="00617AD7">
            <w:pPr>
              <w:jc w:val="center"/>
              <w:rPr>
                <w:rFonts w:ascii="Arial" w:hAnsi="Arial" w:cs="Arial"/>
                <w:lang w:val="en-GB" w:eastAsia="en-GB"/>
              </w:rPr>
            </w:pPr>
            <w:r w:rsidRPr="001E7F58">
              <w:rPr>
                <w:rFonts w:ascii="Times New Roman" w:eastAsia="Times New Roman" w:hAnsi="Times New Roman"/>
                <w:bCs/>
                <w:sz w:val="24"/>
                <w:szCs w:val="24"/>
              </w:rPr>
              <w:t>(</w:t>
            </w:r>
            <w:r>
              <w:rPr>
                <w:rFonts w:ascii="Times New Roman" w:eastAsia="Times New Roman" w:hAnsi="Times New Roman"/>
                <w:bCs/>
                <w:sz w:val="24"/>
                <w:szCs w:val="24"/>
              </w:rPr>
              <w:t>c</w:t>
            </w:r>
            <w:r w:rsidRPr="001E7F58">
              <w:rPr>
                <w:rFonts w:ascii="Times New Roman" w:eastAsia="Times New Roman" w:hAnsi="Times New Roman"/>
                <w:bCs/>
                <w:sz w:val="24"/>
                <w:szCs w:val="24"/>
              </w:rPr>
              <w:t>)</w:t>
            </w:r>
          </w:p>
        </w:tc>
      </w:tr>
      <w:tr w:rsidR="00617AD7" w14:paraId="1AFD9300" w14:textId="77777777" w:rsidTr="009C4B54">
        <w:tc>
          <w:tcPr>
            <w:tcW w:w="8178" w:type="dxa"/>
            <w:gridSpan w:val="3"/>
          </w:tcPr>
          <w:p w14:paraId="237A0424" w14:textId="73FC6F0F" w:rsidR="00617AD7" w:rsidRPr="001E7F58" w:rsidRDefault="00617AD7" w:rsidP="00617AD7">
            <w:pPr>
              <w:jc w:val="center"/>
              <w:rPr>
                <w:rFonts w:ascii="Times New Roman" w:hAnsi="Times New Roman"/>
                <w:bCs/>
                <w:sz w:val="24"/>
                <w:szCs w:val="24"/>
              </w:rPr>
            </w:pPr>
            <w:r w:rsidRPr="00617AD7">
              <w:rPr>
                <w:rFonts w:ascii="Arial" w:eastAsia="Times New Roman" w:hAnsi="Arial" w:cs="Arial"/>
                <w:b/>
                <w:sz w:val="20"/>
                <w:szCs w:val="20"/>
              </w:rPr>
              <w:t>Figure 1</w:t>
            </w:r>
            <w:r w:rsidR="008357EE">
              <w:rPr>
                <w:rFonts w:ascii="Arial" w:eastAsia="Times New Roman" w:hAnsi="Arial" w:cs="Arial"/>
                <w:b/>
                <w:sz w:val="20"/>
                <w:szCs w:val="20"/>
              </w:rPr>
              <w:t>3</w:t>
            </w:r>
            <w:r w:rsidRPr="00617AD7">
              <w:rPr>
                <w:rFonts w:ascii="Arial" w:eastAsia="Times New Roman" w:hAnsi="Arial" w:cs="Arial"/>
                <w:b/>
                <w:sz w:val="20"/>
                <w:szCs w:val="20"/>
              </w:rPr>
              <w:t xml:space="preserve">: MIMO antenna with Frequency Selective Surface in </w:t>
            </w:r>
            <w:r w:rsidRPr="00617AD7">
              <w:rPr>
                <w:rFonts w:ascii="Arial" w:hAnsi="Arial" w:cs="Arial"/>
                <w:b/>
              </w:rPr>
              <w:fldChar w:fldCharType="begin" w:fldLock="1"/>
            </w:r>
            <w:r w:rsidRPr="00617AD7">
              <w:rPr>
                <w:rFonts w:ascii="Arial" w:eastAsia="Times New Roman" w:hAnsi="Arial" w:cs="Arial"/>
                <w:b/>
                <w:sz w:val="20"/>
                <w:szCs w:val="20"/>
              </w:rPr>
              <w:instrText>ADDIN CSL_CITATION {"citationItems":[{"id":"ITEM-1","itemData":{"DOI":"10.1109/ACCESS.2019.2945810","ISSN":"21693536","abstract":"A compact 3-dimensional dual-element, multiband antenna for Multi-Input-Multi-Output (MIMO) applications is proposed in this paper. Folding technique along with various impedance matching structures are employed for miniaturization and multiband operation while maintaining the desired S-parameter performance. A grid of Frequency Selective Surface (FSS) patch based decoupling structure is introduced to achieve measured isolation of more than 30 dB between antenna ports. In addition to this decoupling structure, a meandered line based defected ground plane configuration helps to retain the multiband response while maintaining the optimum isolation performance. This 3D-MIMO antenna is fabricated and measured for its performance in different bands of WLAN, WiMAX, 5G cellular and 5G Wi-Fi along with different MIMO performance parameters. The reported design is a suitable option for multiband MIMO applications for future wireless technologies.","author":[{"dropping-particle":"","family":"Saleem","given":"Rashid","non-dropping-particle":"","parse-names":false,"suffix":""},{"dropping-particle":"","family":"Bilal","given":"Muhammad","non-dropping-particle":"","parse-names":false,"suffix":""},{"dropping-particle":"","family":"Chattha","given":"Hassan Tariq","non-dropping-particle":"","parse-names":false,"suffix":""},{"dropping-particle":"","family":"Ur Rehman","given":"Sabih","non-dropping-particle":"","parse-names":false,"suffix":""},{"dropping-particle":"","family":"Mushtaq","given":"Anum","non-dropping-particle":"","parse-names":false,"suffix":""},{"dropping-particle":"","family":"Shafique","given":"Muhammad Farhan","non-dropping-particle":"","parse-names":false,"suffix":""}],"container-title":"IEEE Access","id":"ITEM-1","issued":{"date-parts":[["2019"]]},"page":"144732-144740","publisher":"IEEE","title":"An FSS Based Multiband MIMO System Incorporating 3D Antennas for WLAN/WiMAX/5G Cellular and 5G Wi-Fi Applications","type":"article-journal","volume":"7"},"uris":["http://www.mendeley.com/documents/?uuid=ee968a76-bf7f-48c7-abee-5eba57e9183f"]}],"mendeley":{"formattedCitation":"[78]","plainTextFormattedCitation":"[78]","previouslyFormattedCitation":"[77]"},"properties":{"noteIndex":0},"schema":"https://github.com/citation-style-language/schema/raw/master/csl-citation.json"}</w:instrText>
            </w:r>
            <w:r w:rsidRPr="00617AD7">
              <w:rPr>
                <w:rFonts w:ascii="Arial" w:hAnsi="Arial" w:cs="Arial"/>
                <w:b/>
              </w:rPr>
              <w:fldChar w:fldCharType="separate"/>
            </w:r>
            <w:r w:rsidRPr="00617AD7">
              <w:rPr>
                <w:rFonts w:ascii="Arial" w:eastAsia="Times New Roman" w:hAnsi="Arial" w:cs="Arial"/>
                <w:b/>
                <w:noProof/>
                <w:sz w:val="20"/>
                <w:szCs w:val="20"/>
              </w:rPr>
              <w:t>[78]</w:t>
            </w:r>
            <w:r w:rsidRPr="00617AD7">
              <w:rPr>
                <w:rFonts w:ascii="Arial" w:hAnsi="Arial" w:cs="Arial"/>
                <w:b/>
              </w:rPr>
              <w:fldChar w:fldCharType="end"/>
            </w:r>
            <w:r w:rsidRPr="00617AD7">
              <w:rPr>
                <w:rFonts w:ascii="Arial" w:eastAsia="Times New Roman" w:hAnsi="Arial" w:cs="Arial"/>
                <w:b/>
                <w:sz w:val="20"/>
                <w:szCs w:val="20"/>
              </w:rPr>
              <w:t>, (a) Radiator structures, (b) Ground plane, (c) Final Structure of MIMO antenna with FSS</w:t>
            </w:r>
          </w:p>
        </w:tc>
      </w:tr>
    </w:tbl>
    <w:p w14:paraId="13C4ABDC" w14:textId="77777777" w:rsidR="00617AD7" w:rsidRPr="001A42EC" w:rsidRDefault="00617AD7" w:rsidP="006F3AFD">
      <w:pPr>
        <w:jc w:val="both"/>
        <w:rPr>
          <w:rFonts w:ascii="Arial" w:hAnsi="Arial" w:cs="Arial"/>
          <w:lang w:val="en-GB" w:eastAsia="en-GB"/>
        </w:rPr>
      </w:pPr>
    </w:p>
    <w:p w14:paraId="6901A07D" w14:textId="77777777" w:rsidR="00666D7A" w:rsidRPr="00666D7A" w:rsidRDefault="00666D7A" w:rsidP="00666D7A">
      <w:pPr>
        <w:spacing w:after="120"/>
        <w:jc w:val="center"/>
        <w:rPr>
          <w:rFonts w:ascii="Arial" w:hAnsi="Arial" w:cs="Arial"/>
          <w:b/>
          <w:bCs/>
        </w:rPr>
      </w:pPr>
      <w:r w:rsidRPr="00666D7A">
        <w:rPr>
          <w:rFonts w:ascii="Arial" w:hAnsi="Arial" w:cs="Arial"/>
          <w:b/>
          <w:bCs/>
        </w:rPr>
        <w:lastRenderedPageBreak/>
        <w:t>Table 8: Benchmark research in Multi-Element Antenna without Metal Rim (MIMO multiband)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11"/>
        <w:gridCol w:w="1083"/>
        <w:gridCol w:w="1178"/>
        <w:gridCol w:w="1039"/>
        <w:gridCol w:w="1228"/>
        <w:gridCol w:w="1283"/>
        <w:gridCol w:w="1161"/>
        <w:gridCol w:w="625"/>
      </w:tblGrid>
      <w:tr w:rsidR="00666D7A" w:rsidRPr="00666D7A" w14:paraId="1948F072" w14:textId="77777777" w:rsidTr="00666D7A">
        <w:tc>
          <w:tcPr>
            <w:tcW w:w="548" w:type="pct"/>
            <w:tcBorders>
              <w:top w:val="single" w:sz="12" w:space="0" w:color="000000"/>
              <w:bottom w:val="single" w:sz="12" w:space="0" w:color="000000"/>
            </w:tcBorders>
          </w:tcPr>
          <w:p w14:paraId="7E76C069"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eastAsia="Times New Roman" w:hAnsi="Arial" w:cs="Arial"/>
                <w:b/>
                <w:sz w:val="20"/>
                <w:szCs w:val="20"/>
              </w:rPr>
              <w:t>S. N.</w:t>
            </w:r>
          </w:p>
        </w:tc>
        <w:tc>
          <w:tcPr>
            <w:tcW w:w="609" w:type="pct"/>
            <w:tcBorders>
              <w:top w:val="single" w:sz="12" w:space="0" w:color="000000"/>
              <w:bottom w:val="single" w:sz="12" w:space="0" w:color="000000"/>
            </w:tcBorders>
          </w:tcPr>
          <w:p w14:paraId="2CC076A7"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Antenna Type</w:t>
            </w:r>
          </w:p>
        </w:tc>
        <w:tc>
          <w:tcPr>
            <w:tcW w:w="584" w:type="pct"/>
            <w:tcBorders>
              <w:top w:val="single" w:sz="12" w:space="0" w:color="000000"/>
              <w:bottom w:val="single" w:sz="12" w:space="0" w:color="000000"/>
            </w:tcBorders>
          </w:tcPr>
          <w:p w14:paraId="6E94BDE8"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Size(mm</w:t>
            </w:r>
            <w:r w:rsidRPr="00666D7A">
              <w:rPr>
                <w:rFonts w:ascii="Arial" w:hAnsi="Arial" w:cs="Arial"/>
                <w:b/>
                <w:sz w:val="20"/>
                <w:szCs w:val="20"/>
                <w:vertAlign w:val="superscript"/>
                <w:lang w:bidi="mr-IN"/>
              </w:rPr>
              <w:t>3</w:t>
            </w:r>
            <w:r w:rsidRPr="00666D7A">
              <w:rPr>
                <w:rFonts w:ascii="Arial" w:hAnsi="Arial" w:cs="Arial"/>
                <w:b/>
                <w:sz w:val="20"/>
                <w:szCs w:val="20"/>
                <w:lang w:bidi="mr-IN"/>
              </w:rPr>
              <w:t>)</w:t>
            </w:r>
          </w:p>
        </w:tc>
        <w:tc>
          <w:tcPr>
            <w:tcW w:w="565" w:type="pct"/>
            <w:tcBorders>
              <w:top w:val="single" w:sz="12" w:space="0" w:color="000000"/>
              <w:bottom w:val="single" w:sz="12" w:space="0" w:color="000000"/>
            </w:tcBorders>
          </w:tcPr>
          <w:p w14:paraId="5B4653EF"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Isolation (dB)</w:t>
            </w:r>
          </w:p>
        </w:tc>
        <w:tc>
          <w:tcPr>
            <w:tcW w:w="709" w:type="pct"/>
            <w:tcBorders>
              <w:top w:val="single" w:sz="12" w:space="0" w:color="000000"/>
              <w:bottom w:val="single" w:sz="12" w:space="0" w:color="000000"/>
            </w:tcBorders>
          </w:tcPr>
          <w:p w14:paraId="340ECBF8"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Frequency Band (GHz)</w:t>
            </w:r>
          </w:p>
        </w:tc>
        <w:tc>
          <w:tcPr>
            <w:tcW w:w="761" w:type="pct"/>
            <w:tcBorders>
              <w:top w:val="single" w:sz="12" w:space="0" w:color="000000"/>
              <w:bottom w:val="single" w:sz="12" w:space="0" w:color="000000"/>
            </w:tcBorders>
          </w:tcPr>
          <w:p w14:paraId="36B3C242"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val="en-IN"/>
              </w:rPr>
              <w:t>Envelope Correlation Coefficient (ECC)</w:t>
            </w:r>
          </w:p>
        </w:tc>
        <w:tc>
          <w:tcPr>
            <w:tcW w:w="668" w:type="pct"/>
            <w:tcBorders>
              <w:top w:val="single" w:sz="12" w:space="0" w:color="000000"/>
              <w:bottom w:val="single" w:sz="12" w:space="0" w:color="000000"/>
            </w:tcBorders>
          </w:tcPr>
          <w:p w14:paraId="29303DA9"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Efficiency (%)</w:t>
            </w:r>
          </w:p>
        </w:tc>
        <w:tc>
          <w:tcPr>
            <w:tcW w:w="556" w:type="pct"/>
            <w:tcBorders>
              <w:top w:val="single" w:sz="12" w:space="0" w:color="000000"/>
              <w:bottom w:val="single" w:sz="12" w:space="0" w:color="000000"/>
            </w:tcBorders>
          </w:tcPr>
          <w:p w14:paraId="3ABA5483"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Ref. No.</w:t>
            </w:r>
          </w:p>
        </w:tc>
      </w:tr>
      <w:tr w:rsidR="00666D7A" w:rsidRPr="00666D7A" w14:paraId="00430A01" w14:textId="77777777" w:rsidTr="00666D7A">
        <w:tc>
          <w:tcPr>
            <w:tcW w:w="548" w:type="pct"/>
            <w:tcBorders>
              <w:top w:val="single" w:sz="12" w:space="0" w:color="000000"/>
            </w:tcBorders>
          </w:tcPr>
          <w:p w14:paraId="1E3D0A8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w:t>
            </w:r>
          </w:p>
        </w:tc>
        <w:tc>
          <w:tcPr>
            <w:tcW w:w="609" w:type="pct"/>
            <w:tcBorders>
              <w:top w:val="single" w:sz="12" w:space="0" w:color="000000"/>
            </w:tcBorders>
          </w:tcPr>
          <w:p w14:paraId="26C8961C"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Microstrip Patch</w:t>
            </w:r>
          </w:p>
        </w:tc>
        <w:tc>
          <w:tcPr>
            <w:tcW w:w="584" w:type="pct"/>
            <w:tcBorders>
              <w:top w:val="single" w:sz="12" w:space="0" w:color="000000"/>
            </w:tcBorders>
          </w:tcPr>
          <w:p w14:paraId="7833803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95 x 60 x 0.8</w:t>
            </w:r>
          </w:p>
        </w:tc>
        <w:tc>
          <w:tcPr>
            <w:tcW w:w="565" w:type="pct"/>
            <w:tcBorders>
              <w:top w:val="single" w:sz="12" w:space="0" w:color="000000"/>
            </w:tcBorders>
          </w:tcPr>
          <w:p w14:paraId="6AC9D7B3"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10</w:t>
            </w:r>
          </w:p>
        </w:tc>
        <w:tc>
          <w:tcPr>
            <w:tcW w:w="709" w:type="pct"/>
            <w:tcBorders>
              <w:top w:val="single" w:sz="12" w:space="0" w:color="000000"/>
            </w:tcBorders>
          </w:tcPr>
          <w:p w14:paraId="5C64F0A0"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0.740-0.965</w:t>
            </w:r>
          </w:p>
          <w:p w14:paraId="27701B0B"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1.380-2.703</w:t>
            </w:r>
          </w:p>
        </w:tc>
        <w:tc>
          <w:tcPr>
            <w:tcW w:w="761" w:type="pct"/>
            <w:tcBorders>
              <w:top w:val="single" w:sz="12" w:space="0" w:color="000000"/>
            </w:tcBorders>
          </w:tcPr>
          <w:p w14:paraId="12CA4493"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0.5</w:t>
            </w:r>
          </w:p>
        </w:tc>
        <w:tc>
          <w:tcPr>
            <w:tcW w:w="668" w:type="pct"/>
            <w:tcBorders>
              <w:top w:val="single" w:sz="12" w:space="0" w:color="000000"/>
            </w:tcBorders>
          </w:tcPr>
          <w:p w14:paraId="74B56B2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40 to 67.5</w:t>
            </w:r>
          </w:p>
        </w:tc>
        <w:tc>
          <w:tcPr>
            <w:tcW w:w="556" w:type="pct"/>
            <w:tcBorders>
              <w:top w:val="single" w:sz="12" w:space="0" w:color="000000"/>
            </w:tcBorders>
          </w:tcPr>
          <w:p w14:paraId="6EDBC5E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{"citationItems":[{"id":"ITEM-1","itemData":{"DOI":"10.1109/LAWP.2017.2647807","ISSN":"15361225","abstract":"A compact printed multiband decoupled dual-antenna system for WWAN/LTE smartphone applications is presented. The proposed dual-antenna system is composed of two groups of symmetrical bending structures and uses the structure of the slotted and protruded ground to reduce the coupling between elements. A measured impedance bandwidth with S11 lower than -6 dB over 740-965 and 1380-2703 MHz is obtained. The isolation between elements is better than 10 dB within the operating bands. Based on 3-D radiation patterns, the envelope coefficient, the mean effective gain, and the diversity gain are calculated. The results show that a good diversity performance is achieved for the proposed dual antenna, which makes the antenna suitable for WWAN/LTE smartphone applications.","author":[{"dropping-particle":"","family":"Dong","given":"Jian","non-dropping-particle":"","parse-names":false,"suffix":""},{"dropping-particle":"","family":"Yu","given":"Xiaping","non-dropping-particle":"","parse-names":false,"suffix":""},{"dropping-particle":"","family":"Deng","given":"Lianwen","non-dropping-particle":"","parse-names":false,"suffix":""}],"container-title":"IEEE Antennas and Wireless Propagation Letters","id":"ITEM-1","issue":"c","issued":{"date-parts":[["2017"]]},"page":"1528-1532","title":"A Decoupled Multiband Dual-Antenna System for WWAN/LTE Smartphone Applications","type":"article-journal","volume":"16"},"uris":["http://www.mendeley.com/documents/?uuid=2015192c-15a1-4a7d-b5f6-7c005e94dd06","http://www.mendeley.com/documents/?uuid=c6869635-c20a-4987-b5f9-6394fa8eea4b"]}],"mendeley":{"formattedCitation":"[82]","plainTextFormattedCitation":"[82]","previouslyFormattedCitation":"[81]"},"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[82]</w:t>
            </w:r>
            <w:r w:rsidRPr="00666D7A">
              <w:rPr>
                <w:rFonts w:ascii="Arial" w:hAnsi="Arial" w:cs="Arial"/>
              </w:rPr>
              <w:fldChar w:fldCharType="end"/>
            </w:r>
          </w:p>
        </w:tc>
      </w:tr>
      <w:tr w:rsidR="00666D7A" w:rsidRPr="00666D7A" w14:paraId="4936A8D4" w14:textId="77777777" w:rsidTr="00666D7A">
        <w:tc>
          <w:tcPr>
            <w:tcW w:w="548" w:type="pct"/>
          </w:tcPr>
          <w:p w14:paraId="26E383EF"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2</w:t>
            </w:r>
          </w:p>
        </w:tc>
        <w:tc>
          <w:tcPr>
            <w:tcW w:w="609" w:type="pct"/>
          </w:tcPr>
          <w:p w14:paraId="01492AD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Slot</w:t>
            </w:r>
          </w:p>
        </w:tc>
        <w:tc>
          <w:tcPr>
            <w:tcW w:w="584" w:type="pct"/>
          </w:tcPr>
          <w:p w14:paraId="6EFC3E42"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150 x 80 x 0.8</w:t>
            </w:r>
          </w:p>
        </w:tc>
        <w:tc>
          <w:tcPr>
            <w:tcW w:w="565" w:type="pct"/>
          </w:tcPr>
          <w:p w14:paraId="5DED5BDE"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11</w:t>
            </w:r>
          </w:p>
        </w:tc>
        <w:tc>
          <w:tcPr>
            <w:tcW w:w="709" w:type="pct"/>
          </w:tcPr>
          <w:p w14:paraId="75EA3C9F"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3.4-3.8</w:t>
            </w:r>
          </w:p>
          <w:p w14:paraId="36248BF6"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5.15-5.925</w:t>
            </w:r>
          </w:p>
        </w:tc>
        <w:tc>
          <w:tcPr>
            <w:tcW w:w="761" w:type="pct"/>
          </w:tcPr>
          <w:p w14:paraId="331A1AEF"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0.15</w:t>
            </w:r>
          </w:p>
        </w:tc>
        <w:tc>
          <w:tcPr>
            <w:tcW w:w="668" w:type="pct"/>
          </w:tcPr>
          <w:p w14:paraId="0B88100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42 to 62</w:t>
            </w:r>
          </w:p>
        </w:tc>
        <w:tc>
          <w:tcPr>
            <w:tcW w:w="556" w:type="pct"/>
          </w:tcPr>
          <w:p w14:paraId="7DDAAD48"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{"citationItems":[{"id":"ITEM-1","itemData":{"DOI":"10.1109/ACCESS.2018.2838337","ISSN":"21693536","abstract":"A multi-band 10-antenna array working at the sub-6-GHz spectrum (LTE bands 42/43 and LTE band 46) for massive multiple-input multiple-output (MIMO) applications in future 5G smartphones is proposed. To realize 10×10 MIMO applications in three LTE bands, 10 T-shaped coupled-fed slot antenna elements that can excite dual resonant modes are integrated into a system circuit board. Spatial and polarization diversity techniques are implemented on these elements so that the improved isolation and mitigated coupling effects can be achieved. The proposed antenna array was manufactured and experimentally measured. Desirable antenna efficiencies of higher than 42% and 62% were measured in the low band and high band, respectively. Vital results, such as the envelope correlation coefficient, channel capacity, and mean effective gain ratio, have also been computed and analyzed. The calculated ergodic channel capacities of the 10×10 MIMO system working in the LTE bands 42/43 and LTE band 46 reached up to 48 and 51.4 b/s/Hz, respectively.","author":[{"dropping-particle":"","family":"Li","given":"Yixin","non-dropping-particle":"","parse-names":false,"suffix":""},{"dropping-particle":"","family":"Sim","given":"Chow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EEE Access","id":"ITEM-1","issue":"c","issued":{"date-parts":[["2018"]]},"page":"28041-28053","title":"Multiband 10-Antenna Array for Sub-6 GHz MIMO Applications in 5-G Smartphones","type":"article-journal","volume":"6"},"uris":["http://www.mendeley.com/documents/?uuid=7d7878b5-23c5-419d-9249-d8373680273a","http://www.mendeley.com/documents/?uuid=0e6e7c2c-5a61-403c-b9a2-0220f74854b0"]}],"mendeley":{"formattedCitation":"[83]","plainTextFormattedCitation":"[83]","previouslyFormattedCitation":"[82]"},"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[83]</w:t>
            </w:r>
            <w:r w:rsidRPr="00666D7A">
              <w:rPr>
                <w:rFonts w:ascii="Arial" w:hAnsi="Arial" w:cs="Arial"/>
              </w:rPr>
              <w:fldChar w:fldCharType="end"/>
            </w:r>
          </w:p>
        </w:tc>
      </w:tr>
      <w:tr w:rsidR="00666D7A" w:rsidRPr="00666D7A" w14:paraId="148EAC2C" w14:textId="77777777" w:rsidTr="00666D7A">
        <w:tc>
          <w:tcPr>
            <w:tcW w:w="548" w:type="pct"/>
          </w:tcPr>
          <w:p w14:paraId="50F7A8A7"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3</w:t>
            </w:r>
          </w:p>
        </w:tc>
        <w:tc>
          <w:tcPr>
            <w:tcW w:w="609" w:type="pct"/>
          </w:tcPr>
          <w:p w14:paraId="480DEE2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PIFA</w:t>
            </w:r>
          </w:p>
        </w:tc>
        <w:tc>
          <w:tcPr>
            <w:tcW w:w="584" w:type="pct"/>
          </w:tcPr>
          <w:p w14:paraId="59752B33"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17.30 x 5.76 x 4.61</w:t>
            </w:r>
          </w:p>
        </w:tc>
        <w:tc>
          <w:tcPr>
            <w:tcW w:w="565" w:type="pct"/>
          </w:tcPr>
          <w:p w14:paraId="7F071ABE"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10</w:t>
            </w:r>
          </w:p>
        </w:tc>
        <w:tc>
          <w:tcPr>
            <w:tcW w:w="709" w:type="pct"/>
          </w:tcPr>
          <w:p w14:paraId="4E99D559"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2.6</w:t>
            </w:r>
          </w:p>
          <w:p w14:paraId="7E9A8794"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5.0</w:t>
            </w:r>
          </w:p>
        </w:tc>
        <w:tc>
          <w:tcPr>
            <w:tcW w:w="761" w:type="pct"/>
          </w:tcPr>
          <w:p w14:paraId="09502737"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0.2</w:t>
            </w:r>
          </w:p>
        </w:tc>
        <w:tc>
          <w:tcPr>
            <w:tcW w:w="668" w:type="pct"/>
          </w:tcPr>
          <w:p w14:paraId="62FD129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Not Provided</w:t>
            </w:r>
          </w:p>
        </w:tc>
        <w:tc>
          <w:tcPr>
            <w:tcW w:w="556" w:type="pct"/>
          </w:tcPr>
          <w:p w14:paraId="21BE174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{"citationItems":[{"id":"ITEM-1","itemData":{"DOI":"10.1109/TAP.2018.2863109","ISSN":"0018926X","abstract":"A dual-band platform-free antenna is proposed for the 5G multiple-input multiple-output (MIMO) application of mobile devices. The antenna is formed by adding a vertical metallic patch to the planar inverted-F antenna (PIFA) and setting another PIFA to feed the antenna by coupling. The vertical patch can effectively suppress the fringe currents on the ground plane, which makes the antenna electromagnetic compatible on different working platforms, e.g., the antenna is not affected by other components inside the real device and vice versa. The coupling feed helps to realize a dual-band operation and reduces the length of antenna to around λ/8, which makes the antenna more applicable in smartphones. As a design example, a handset MIMO antenna with eight elements is fabricated and measured. Furthermore, the throughput achieved by the antenna in an indoor environment is tested with an MIMO system developed by the Communication Laboratory of Huawei Corporation. The effect of one hand on the MIMO performance is also studied.","author":[{"dropping-particle":"","family":"Liu","given":"Da Qing","non-dropping-particle":"","parse-names":false,"suffix":""},{"dropping-particle":"","family":"Zhang","given":"Ming","non-dropping-particle":"","parse-names":false,"suffix":""},{"dropping-particle":"","family":"Luo","given":"He Jia","non-dropping-particle":"","parse-names":false,"suffix":""},{"dropping-particle":"","family":"Wen","given":"Huai Lin","non-dropping-particle":"","parse-names":false,"suffix":""},{"dropping-particle":"","family":"Wang","given":"Jun","non-dropping-particle":"","parse-names":false,"suffix":""}],"container-title":"IEEE Transactions on Antennas and Propagation","id":"ITEM-1","issue":"11","issued":{"date-parts":[["2018"]]},"page":"6328-6333","publisher":"IEEE","title":"Dual-band platform-free PIFA for 5G MIMO application of mobile devices","type":"article-journal","volume":"66"},"uris":["http://www.mendeley.com/documents/?uuid=7ee1ee90-42c7-486d-a59d-d7e7b42e4491"]}],"mendeley":{"formattedCitation":"[29]","plainTextFormattedCitation":"[29]","previouslyFormattedCitation":"[29]"},"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[29]</w:t>
            </w:r>
            <w:r w:rsidRPr="00666D7A">
              <w:rPr>
                <w:rFonts w:ascii="Arial" w:hAnsi="Arial" w:cs="Arial"/>
              </w:rPr>
              <w:fldChar w:fldCharType="end"/>
            </w:r>
          </w:p>
        </w:tc>
      </w:tr>
      <w:tr w:rsidR="00666D7A" w:rsidRPr="00666D7A" w14:paraId="3A279886" w14:textId="77777777" w:rsidTr="00666D7A">
        <w:tc>
          <w:tcPr>
            <w:tcW w:w="548" w:type="pct"/>
          </w:tcPr>
          <w:p w14:paraId="406FD71F"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4</w:t>
            </w:r>
          </w:p>
        </w:tc>
        <w:tc>
          <w:tcPr>
            <w:tcW w:w="609" w:type="pct"/>
          </w:tcPr>
          <w:p w14:paraId="1D9C9083"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PIFA</w:t>
            </w:r>
          </w:p>
        </w:tc>
        <w:tc>
          <w:tcPr>
            <w:tcW w:w="584" w:type="pct"/>
          </w:tcPr>
          <w:p w14:paraId="1A60B9AC"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136 x 68.8 x 1</w:t>
            </w:r>
          </w:p>
        </w:tc>
        <w:tc>
          <w:tcPr>
            <w:tcW w:w="565" w:type="pct"/>
          </w:tcPr>
          <w:p w14:paraId="0BBFCB49"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10</w:t>
            </w:r>
          </w:p>
        </w:tc>
        <w:tc>
          <w:tcPr>
            <w:tcW w:w="709" w:type="pct"/>
          </w:tcPr>
          <w:p w14:paraId="57E67427"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1.88-1.92</w:t>
            </w:r>
          </w:p>
          <w:p w14:paraId="3F02E4B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2.3-2</w:t>
            </w:r>
          </w:p>
        </w:tc>
        <w:tc>
          <w:tcPr>
            <w:tcW w:w="761" w:type="pct"/>
          </w:tcPr>
          <w:p w14:paraId="6D0C430C"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0.1</w:t>
            </w:r>
          </w:p>
        </w:tc>
        <w:tc>
          <w:tcPr>
            <w:tcW w:w="668" w:type="pct"/>
          </w:tcPr>
          <w:p w14:paraId="0A752105"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40 to 65</w:t>
            </w:r>
          </w:p>
        </w:tc>
        <w:tc>
          <w:tcPr>
            <w:tcW w:w="556" w:type="pct"/>
          </w:tcPr>
          <w:p w14:paraId="4A806175"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{"citationItems":[{"id":"ITEM-1","itemData":{"DOI":"10.1049/el.2015.3960","ISSN":"00135194","abstract":"A new printed MIMO system with eight elements for a 5G mobile terminal is investigated. The MIMO system consists of printed planar inverted-F antenna elements operating at GSM1900 (1880-1920 MHz), LTE2300 (2300-2400 MHz) and LTE2500 (2540-2620 MHz). The antenna elements have a compact size of 14 mm × 15 mm and are deployed on the non-metalised part of a PCB with dimensions 136 mm × 68.8 mm × 1 mm. By only utilising radiation pattern diversity, good isolations and envelope correlation coefficients for both MIMO systems are achieved. The mean effective gains of the antenna elements are also presented.","author":[{"dropping-particle":"","family":"Qin","given":"Zhongjie","non-dropping-particle":"","parse-names":false,"suffix":""},{"dropping-particle":"","family":"Geyi","given":"Wen","non-dropping-particle":"","parse-names":false,"suffix":""},{"dropping-particle":"","family":"Zhang","given":"Ming","non-dropping-particle":"","parse-names":false,"suffix":""},{"dropping-particle":"","family":"Wang","given":"Jun","non-dropping-particle":"","parse-names":false,"suffix":""}],"container-title":"Electronics Letters","id":"ITEM-1","issue":"6","issued":{"date-parts":[["2016"]]},"page":"416-418","title":"Printed eight-element MIMO system for compact and thin 5G mobile handest","type":"article-journal","volume":"52"},"uris":["http://www.mendeley.com/documents/?uuid=1210f56c-d3f4-40c0-8648-6bd9df48d979","http://www.mendeley.com/documents/?uuid=61311833-3730-4c11-90c9-aedf144bfffe"]}],"mendeley":{"formattedCitation":"[84]","plainTextFormattedCitation":"[84]","previouslyFormattedCitation":"[83]"},"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[84]</w:t>
            </w:r>
            <w:r w:rsidRPr="00666D7A">
              <w:rPr>
                <w:rFonts w:ascii="Arial" w:hAnsi="Arial" w:cs="Arial"/>
              </w:rPr>
              <w:fldChar w:fldCharType="end"/>
            </w:r>
          </w:p>
        </w:tc>
      </w:tr>
      <w:tr w:rsidR="00666D7A" w:rsidRPr="00666D7A" w14:paraId="68238A5F" w14:textId="77777777" w:rsidTr="00666D7A">
        <w:tc>
          <w:tcPr>
            <w:tcW w:w="548" w:type="pct"/>
          </w:tcPr>
          <w:p w14:paraId="1C133069"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5</w:t>
            </w:r>
          </w:p>
        </w:tc>
        <w:tc>
          <w:tcPr>
            <w:tcW w:w="609" w:type="pct"/>
          </w:tcPr>
          <w:p w14:paraId="2734FCEB"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Slot</w:t>
            </w:r>
          </w:p>
        </w:tc>
        <w:tc>
          <w:tcPr>
            <w:tcW w:w="584" w:type="pct"/>
          </w:tcPr>
          <w:p w14:paraId="36D795DE"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150 x 80 x 0.8</w:t>
            </w:r>
          </w:p>
        </w:tc>
        <w:tc>
          <w:tcPr>
            <w:tcW w:w="565" w:type="pct"/>
          </w:tcPr>
          <w:p w14:paraId="079D3EF7"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12</w:t>
            </w:r>
          </w:p>
        </w:tc>
        <w:tc>
          <w:tcPr>
            <w:tcW w:w="709" w:type="pct"/>
          </w:tcPr>
          <w:p w14:paraId="368550FD"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3.4-3.8</w:t>
            </w:r>
          </w:p>
          <w:p w14:paraId="3380C9C9"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5.15-5.925</w:t>
            </w:r>
          </w:p>
        </w:tc>
        <w:tc>
          <w:tcPr>
            <w:tcW w:w="761" w:type="pct"/>
          </w:tcPr>
          <w:p w14:paraId="6EC9EF9F"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0.15</w:t>
            </w:r>
          </w:p>
        </w:tc>
        <w:tc>
          <w:tcPr>
            <w:tcW w:w="668" w:type="pct"/>
          </w:tcPr>
          <w:p w14:paraId="53FA8B2A"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41 to 82</w:t>
            </w:r>
          </w:p>
        </w:tc>
        <w:tc>
          <w:tcPr>
            <w:tcW w:w="556" w:type="pct"/>
          </w:tcPr>
          <w:p w14:paraId="4DB9B362"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{"citationItems":[{"id":"ITEM-1","itemData":{"DOI":"10.1109/ACCESS.2017.2763161","ISSN":"21693536","abstract":"A 12-port antenna array operating in the long term evolution (LTE) band 42 (3400-3600 MHz), LTE band 43 (3600-3800 MHz), and LTE band 46 (5150-5925 MHz) for 5G massive multiple-input multiple-output (MIMO) applications in mobile handsets is presented. The proposed MIMO antenna is composed of three different antenna element types, namely, inverted π-shaped antenna, longer inverted L-shaped open slot antenna, and shorter inverted L-shaped open slot antenna. In total, eight antenna elements are used for the 8 × 8 MIMO in LTE bands 42/43, and six antenna elements are designed for the 6 × 6 MIMO in LTE band 46. The proposed antenna was simulated, and a prototype was fabricated and tested. The measured results show that the LTE bands 42/43/46 are satisfied with reflection coefficient better than-6 dB, isolation lower than-12 dB, and total efficiencies of higher than 40%. In addition to that, the proposed antenna array has also shown good MIMO performances with an envelope correlation coefficient lower than 0.15, and ergodic channel capacities higher than 34 and 26.5 b/s/Hz in the LTE bands 42/43 and LTE band 46, respectively. The hand phantom effects are also investigated, and the results show that the proposed antenna array can still exhibit good radiation and MIMO performances when operating under data mode and read mode conditions.","author":[{"dropping-particle":"","family":"Li","given":"Yixin","non-dropping-particle":"","parse-names":false,"suffix":""},{"dropping-particle":"","family":"Sim","given":"Chow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EEE Access","id":"ITEM-1","issue":"c","issued":{"date-parts":[["2017"]]},"page":"344-354","title":"12-Port 5G Massive MIMO Antenna Array in Sub-6GHz Mobile Handset for LTE Bands 42/43/46 Applications","type":"article-journal","volume":"6"},"uris":["http://www.mendeley.com/documents/?uuid=0a7bd87b-33ce-455e-8c11-1b792e9517b5","http://www.mendeley.com/documents/?uuid=29c5f871-2e04-4f3d-8f4d-0247b94c8689"]}],"mendeley":{"formattedCitation":"[85]","plainTextFormattedCitation":"[85]","previouslyFormattedCitation":"[84]"},"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[85]</w:t>
            </w:r>
            <w:r w:rsidRPr="00666D7A">
              <w:rPr>
                <w:rFonts w:ascii="Arial" w:hAnsi="Arial" w:cs="Arial"/>
              </w:rPr>
              <w:fldChar w:fldCharType="end"/>
            </w:r>
          </w:p>
        </w:tc>
      </w:tr>
    </w:tbl>
    <w:p w14:paraId="7345118B" w14:textId="77777777" w:rsidR="00E053D0" w:rsidRDefault="00E053D0" w:rsidP="00441B6F">
      <w:pPr>
        <w:pStyle w:val="Body"/>
        <w:spacing w:after="0"/>
        <w:rPr>
          <w:rFonts w:ascii="Arial" w:hAnsi="Arial" w:cs="Arial"/>
        </w:rPr>
      </w:pPr>
    </w:p>
    <w:p w14:paraId="7034824F" w14:textId="13044084" w:rsidR="00F43CA9" w:rsidRDefault="00F43CA9" w:rsidP="00441B6F">
      <w:pPr>
        <w:pStyle w:val="Body"/>
        <w:spacing w:after="0"/>
        <w:rPr>
          <w:rFonts w:ascii="Arial" w:hAnsi="Arial" w:cs="Arial"/>
        </w:rPr>
      </w:pPr>
      <w:r w:rsidRPr="00F43CA9">
        <w:rPr>
          <w:rFonts w:ascii="Arial" w:hAnsi="Arial" w:cs="Arial"/>
        </w:rPr>
        <w:t>Multi-element antennas with metal rims offer enhanced mechanical stability and radiation efficiency, leveraging the rim as a ground plane for reliable multi-band 5G operation. Zhang et al. designed a dual-loop antenna (FR4) with &lt;18 dB isolation, ECC &lt;0.11, and 38–69% efficiency [86]. Stanley et al. proposed a reconfigurable slot antenna covering 698–2690 MHz with &gt;50% efficiency [87]. Chen et al. achieved &gt;13 dB isolation, ECC &lt;0.07, and 75–90% efficiency using Taconic RF-30 substrate [88]. Zi-Qiang Xu et al. developed a 4-loop antenna (FR4) with &lt;17 dB isolation, 43–72% efficiency, and ECC 0.02–0.4 [89]. Kurvinen et al. addressed metal interference via L-shaped slots (FR4), achieving &lt;12 dB isolation and 20–60% efficiency [90]. Yixin Li et al. integrated an 8-element MIMO array (FR4) into a metal frame, achieving 10 dB isolation, 44–66% efficiency, and ECC &lt;0.2 [91]. Table 9 highlights that fixed designs [86] yield lower efficiency, while reconfigurable approaches [88]</w:t>
      </w:r>
      <w:r w:rsidR="00740E9E">
        <w:rPr>
          <w:rFonts w:ascii="Arial" w:hAnsi="Arial" w:cs="Arial"/>
        </w:rPr>
        <w:t>-</w:t>
      </w:r>
      <w:r w:rsidRPr="00F43CA9">
        <w:rPr>
          <w:rFonts w:ascii="Arial" w:hAnsi="Arial" w:cs="Arial"/>
        </w:rPr>
        <w:t>[91] enhance performance.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F43CA9" w14:paraId="74419AEF" w14:textId="77777777" w:rsidTr="007A704A">
        <w:tc>
          <w:tcPr>
            <w:tcW w:w="5000" w:type="pct"/>
          </w:tcPr>
          <w:p w14:paraId="29E5E9A8" w14:textId="77777777" w:rsidR="00F43CA9" w:rsidRDefault="00F43CA9" w:rsidP="007A704A">
            <w:pPr>
              <w:widowControl w:val="0"/>
              <w:autoSpaceDE w:val="0"/>
              <w:autoSpaceDN w:val="0"/>
              <w:adjustRightInd w:val="0"/>
              <w:spacing w:line="360" w:lineRule="auto"/>
              <w:jc w:val="center"/>
              <w:rPr>
                <w:rFonts w:ascii="Times New Roman" w:eastAsia="Times New Roman" w:hAnsi="Times New Roman"/>
                <w:b/>
                <w:sz w:val="24"/>
                <w:szCs w:val="24"/>
              </w:rPr>
            </w:pPr>
            <w:r>
              <w:rPr>
                <w:noProof/>
                <w:lang w:bidi="mr-IN"/>
              </w:rPr>
              <w:lastRenderedPageBreak/>
              <w:drawing>
                <wp:inline distT="0" distB="0" distL="0" distR="0" wp14:anchorId="1D2A0122" wp14:editId="1DCED1B2">
                  <wp:extent cx="5228590" cy="4705350"/>
                  <wp:effectExtent l="0" t="0" r="0" b="0"/>
                  <wp:docPr id="156351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4863" cy="4764991"/>
                          </a:xfrm>
                          <a:prstGeom prst="rect">
                            <a:avLst/>
                          </a:prstGeom>
                          <a:noFill/>
                          <a:ln>
                            <a:noFill/>
                          </a:ln>
                        </pic:spPr>
                      </pic:pic>
                    </a:graphicData>
                  </a:graphic>
                </wp:inline>
              </w:drawing>
            </w:r>
          </w:p>
        </w:tc>
      </w:tr>
      <w:tr w:rsidR="00F43CA9" w:rsidRPr="009610F4" w14:paraId="557FA6AC" w14:textId="77777777" w:rsidTr="007A704A">
        <w:tc>
          <w:tcPr>
            <w:tcW w:w="5000" w:type="pct"/>
          </w:tcPr>
          <w:p w14:paraId="25D6975C" w14:textId="16C8CE9F" w:rsidR="00F43CA9" w:rsidRDefault="00F43CA9" w:rsidP="003B5C59">
            <w:pPr>
              <w:widowControl w:val="0"/>
              <w:autoSpaceDE w:val="0"/>
              <w:autoSpaceDN w:val="0"/>
              <w:adjustRightInd w:val="0"/>
              <w:jc w:val="center"/>
              <w:rPr>
                <w:rFonts w:ascii="Arial" w:eastAsia="Times New Roman" w:hAnsi="Arial" w:cs="Arial"/>
                <w:b/>
                <w:sz w:val="20"/>
                <w:szCs w:val="20"/>
              </w:rPr>
            </w:pPr>
            <w:r w:rsidRPr="00352403">
              <w:rPr>
                <w:rFonts w:ascii="Arial" w:eastAsia="Times New Roman" w:hAnsi="Arial" w:cs="Arial"/>
                <w:b/>
                <w:sz w:val="20"/>
                <w:szCs w:val="20"/>
              </w:rPr>
              <w:t>Figure 1</w:t>
            </w:r>
            <w:r w:rsidR="008357EE">
              <w:rPr>
                <w:rFonts w:ascii="Arial" w:eastAsia="Times New Roman" w:hAnsi="Arial" w:cs="Arial"/>
                <w:b/>
                <w:sz w:val="20"/>
                <w:szCs w:val="20"/>
              </w:rPr>
              <w:t>4</w:t>
            </w:r>
            <w:r w:rsidRPr="00352403">
              <w:rPr>
                <w:rFonts w:ascii="Arial" w:eastAsia="Times New Roman" w:hAnsi="Arial" w:cs="Arial"/>
                <w:b/>
                <w:sz w:val="20"/>
                <w:szCs w:val="20"/>
              </w:rPr>
              <w:t xml:space="preserve">: MIMO with twelve elements in </w:t>
            </w:r>
            <w:r w:rsidRPr="00352403">
              <w:rPr>
                <w:rFonts w:ascii="Arial" w:hAnsi="Arial" w:cs="Arial"/>
                <w:b/>
              </w:rPr>
              <w:fldChar w:fldCharType="begin" w:fldLock="1"/>
            </w:r>
            <w:r w:rsidRPr="00352403">
              <w:rPr>
                <w:rFonts w:ascii="Arial" w:eastAsia="Times New Roman" w:hAnsi="Arial" w:cs="Arial"/>
                <w:b/>
                <w:sz w:val="20"/>
                <w:szCs w:val="20"/>
              </w:rPr>
              <w:instrText>ADDIN CSL_CITATION {"citationItems":[{"id":"ITEM-1","itemData":{"DOI":"10.1109/ACCESS.2017.2763161","ISSN":"21693536","abstract":"A 12-port antenna array operating in the long term evolution (LTE) band 42 (3400-3600 MHz), LTE band 43 (3600-3800 MHz), and LTE band 46 (5150-5925 MHz) for 5G massive multiple-input multiple-output (MIMO) applications in mobile handsets is presented. The proposed MIMO antenna is composed of three different antenna element types, namely, inverted π-shaped antenna, longer inverted L-shaped open slot antenna, and shorter inverted L-shaped open slot antenna. In total, eight antenna elements are used for the 8 × 8 MIMO in LTE bands 42/43, and six antenna elements are designed for the 6 × 6 MIMO in LTE band 46. The proposed antenna was simulated, and a prototype was fabricated and tested. The measured results show that the LTE bands 42/43/46 are satisfied with reflection coefficient better than-6 dB, isolation lower than-12 dB, and total efficiencies of higher than 40%. In addition to that, the proposed antenna array has also shown good MIMO performances with an envelope correlation coefficient lower than 0.15, and ergodic channel capacities higher than 34 and 26.5 b/s/Hz in the LTE bands 42/43 and LTE band 46, respectively. The hand phantom effects are also investigated, and the results show that the proposed antenna array can still exhibit good radiation and MIMO performances when operating under data mode and read mode conditions.","author":[{"dropping-particle":"","family":"Li","given":"Yixin","non-dropping-particle":"","parse-names":false,"suffix":""},{"dropping-particle":"","family":"Sim","given":"Chow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EEE Access","id":"ITEM-1","issue":"c","issued":{"date-parts":[["2017"]]},"page":"344-354","title":"12-Port 5G Massive MIMO Antenna Array in Sub-6GHz Mobile Handset for LTE Bands 42/43/46 Applications","type":"article-journal","volume":"6"},"uris":["http://www.mendeley.com/documents/?uuid=0a7bd87b-33ce-455e-8c11-1b792e9517b5","http://www.mendeley.com/documents/?uuid=29c5f871-2e04-4f3d-8f4d-0247b94c8689"]}],"mendeley":{"formattedCitation":"[85]","plainTextFormattedCitation":"[85]","previouslyFormattedCitation":"[84]"},"properties":{"noteIndex":0},"schema":"https://github.com/citation-style-language/schema/raw/master/csl-citation.json"}</w:instrText>
            </w:r>
            <w:r w:rsidRPr="00352403">
              <w:rPr>
                <w:rFonts w:ascii="Arial" w:hAnsi="Arial" w:cs="Arial"/>
                <w:b/>
              </w:rPr>
              <w:fldChar w:fldCharType="separate"/>
            </w:r>
            <w:r w:rsidRPr="00352403">
              <w:rPr>
                <w:rFonts w:ascii="Arial" w:eastAsia="Times New Roman" w:hAnsi="Arial" w:cs="Arial"/>
                <w:b/>
                <w:noProof/>
                <w:sz w:val="20"/>
                <w:szCs w:val="20"/>
              </w:rPr>
              <w:t>[85]</w:t>
            </w:r>
            <w:r w:rsidRPr="00352403">
              <w:rPr>
                <w:rFonts w:ascii="Arial" w:hAnsi="Arial" w:cs="Arial"/>
                <w:b/>
              </w:rPr>
              <w:fldChar w:fldCharType="end"/>
            </w:r>
            <w:r w:rsidRPr="00352403">
              <w:rPr>
                <w:rFonts w:ascii="Arial" w:eastAsia="Times New Roman" w:hAnsi="Arial" w:cs="Arial"/>
                <w:b/>
                <w:sz w:val="20"/>
                <w:szCs w:val="20"/>
              </w:rPr>
              <w:t>, (a) final structure, (b) Inverted π Shape, (c) Longer inverted L shape, (d) Shorter inverted L shape.</w:t>
            </w:r>
          </w:p>
          <w:p w14:paraId="29FE57CA" w14:textId="77777777" w:rsidR="003B5C59" w:rsidRDefault="003B5C59" w:rsidP="003B5C59">
            <w:pPr>
              <w:widowControl w:val="0"/>
              <w:autoSpaceDE w:val="0"/>
              <w:autoSpaceDN w:val="0"/>
              <w:adjustRightInd w:val="0"/>
              <w:jc w:val="center"/>
              <w:rPr>
                <w:rFonts w:ascii="Arial" w:eastAsia="Times New Roman" w:hAnsi="Arial" w:cs="Arial"/>
                <w:b/>
                <w:sz w:val="20"/>
                <w:szCs w:val="20"/>
              </w:rPr>
            </w:pPr>
          </w:p>
          <w:p w14:paraId="71D714BA" w14:textId="77777777" w:rsidR="003B5C59" w:rsidRDefault="003B5C59" w:rsidP="003B5C59">
            <w:pPr>
              <w:widowControl w:val="0"/>
              <w:autoSpaceDE w:val="0"/>
              <w:autoSpaceDN w:val="0"/>
              <w:adjustRightInd w:val="0"/>
              <w:rPr>
                <w:rFonts w:ascii="Arial" w:eastAsia="Times New Roman" w:hAnsi="Arial" w:cs="Arial"/>
                <w:b/>
                <w:sz w:val="20"/>
                <w:szCs w:val="20"/>
              </w:rPr>
            </w:pPr>
          </w:p>
          <w:p w14:paraId="2688544E" w14:textId="77777777" w:rsidR="003B5C59" w:rsidRDefault="003B5C59" w:rsidP="003B5C59">
            <w:pPr>
              <w:jc w:val="center"/>
              <w:rPr>
                <w:rFonts w:ascii="Arial" w:eastAsia="Times New Roman" w:hAnsi="Arial" w:cs="Arial"/>
                <w:b/>
                <w:bCs/>
                <w:sz w:val="20"/>
                <w:szCs w:val="20"/>
              </w:rPr>
            </w:pPr>
            <w:r w:rsidRPr="003B5C59">
              <w:rPr>
                <w:rFonts w:ascii="Arial" w:eastAsia="Times New Roman" w:hAnsi="Arial" w:cs="Arial"/>
                <w:b/>
                <w:bCs/>
                <w:sz w:val="20"/>
                <w:szCs w:val="20"/>
              </w:rPr>
              <w:t>Table 9: Benchmark research in Multi-Element Antenna with Metal Rim</w:t>
            </w:r>
          </w:p>
          <w:p w14:paraId="62FFD124" w14:textId="5201B4F7" w:rsidR="003B5C59" w:rsidRPr="003B5C59" w:rsidRDefault="003B5C59" w:rsidP="003B5C59">
            <w:pPr>
              <w:jc w:val="center"/>
              <w:rPr>
                <w:rFonts w:ascii="Arial" w:eastAsia="Times New Roman" w:hAnsi="Arial" w:cs="Arial"/>
                <w:b/>
                <w:bCs/>
                <w:sz w:val="20"/>
                <w:szCs w:val="20"/>
              </w:rPr>
            </w:pPr>
            <w:r w:rsidRPr="003B5C59">
              <w:rPr>
                <w:rFonts w:ascii="Arial" w:eastAsia="Times New Roman" w:hAnsi="Arial" w:cs="Arial"/>
                <w:b/>
                <w:bCs/>
                <w:sz w:val="20"/>
                <w:szCs w:val="20"/>
              </w:rPr>
              <w:t xml:space="preserve"> (MIMO multiband)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05"/>
              <w:gridCol w:w="1095"/>
              <w:gridCol w:w="1139"/>
              <w:gridCol w:w="1039"/>
              <w:gridCol w:w="1348"/>
              <w:gridCol w:w="1233"/>
              <w:gridCol w:w="939"/>
              <w:gridCol w:w="594"/>
            </w:tblGrid>
            <w:tr w:rsidR="003B5C59" w:rsidRPr="003B5C59" w14:paraId="1B4AAE66" w14:textId="77777777" w:rsidTr="003B5C59">
              <w:tc>
                <w:tcPr>
                  <w:tcW w:w="312" w:type="pct"/>
                  <w:tcBorders>
                    <w:top w:val="single" w:sz="12" w:space="0" w:color="000000"/>
                    <w:bottom w:val="single" w:sz="12" w:space="0" w:color="000000"/>
                  </w:tcBorders>
                </w:tcPr>
                <w:p w14:paraId="0B073E34" w14:textId="77777777" w:rsidR="003B5C59" w:rsidRPr="003B5C59" w:rsidRDefault="003B5C59" w:rsidP="003B5C59">
                  <w:pPr>
                    <w:widowControl w:val="0"/>
                    <w:autoSpaceDE w:val="0"/>
                    <w:autoSpaceDN w:val="0"/>
                    <w:adjustRightInd w:val="0"/>
                    <w:jc w:val="center"/>
                    <w:rPr>
                      <w:rFonts w:ascii="Arial" w:eastAsia="Times New Roman" w:hAnsi="Arial" w:cs="Arial"/>
                      <w:b/>
                      <w:sz w:val="20"/>
                      <w:szCs w:val="20"/>
                    </w:rPr>
                  </w:pPr>
                  <w:r w:rsidRPr="003B5C59">
                    <w:rPr>
                      <w:rFonts w:ascii="Arial" w:eastAsia="Times New Roman" w:hAnsi="Arial" w:cs="Arial"/>
                      <w:b/>
                      <w:sz w:val="20"/>
                      <w:szCs w:val="20"/>
                    </w:rPr>
                    <w:t>S.N.</w:t>
                  </w:r>
                </w:p>
              </w:tc>
              <w:tc>
                <w:tcPr>
                  <w:tcW w:w="651" w:type="pct"/>
                  <w:tcBorders>
                    <w:top w:val="single" w:sz="12" w:space="0" w:color="000000"/>
                    <w:bottom w:val="single" w:sz="12" w:space="0" w:color="000000"/>
                  </w:tcBorders>
                </w:tcPr>
                <w:p w14:paraId="2FEA087D"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Antenna type</w:t>
                  </w:r>
                </w:p>
              </w:tc>
              <w:tc>
                <w:tcPr>
                  <w:tcW w:w="601" w:type="pct"/>
                  <w:tcBorders>
                    <w:top w:val="single" w:sz="12" w:space="0" w:color="000000"/>
                    <w:bottom w:val="single" w:sz="12" w:space="0" w:color="000000"/>
                  </w:tcBorders>
                </w:tcPr>
                <w:p w14:paraId="405474B5"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Substrate</w:t>
                  </w:r>
                </w:p>
              </w:tc>
              <w:tc>
                <w:tcPr>
                  <w:tcW w:w="571" w:type="pct"/>
                  <w:tcBorders>
                    <w:top w:val="single" w:sz="12" w:space="0" w:color="000000"/>
                    <w:bottom w:val="single" w:sz="12" w:space="0" w:color="000000"/>
                  </w:tcBorders>
                </w:tcPr>
                <w:p w14:paraId="030E20AB"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Isolation (dB)</w:t>
                  </w:r>
                </w:p>
              </w:tc>
              <w:tc>
                <w:tcPr>
                  <w:tcW w:w="943" w:type="pct"/>
                  <w:tcBorders>
                    <w:top w:val="single" w:sz="12" w:space="0" w:color="000000"/>
                    <w:bottom w:val="single" w:sz="12" w:space="0" w:color="000000"/>
                  </w:tcBorders>
                </w:tcPr>
                <w:p w14:paraId="5007FC96" w14:textId="77777777" w:rsidR="003B5C59" w:rsidRPr="003B5C59" w:rsidRDefault="003B5C59" w:rsidP="003B5C59">
                  <w:pPr>
                    <w:widowControl w:val="0"/>
                    <w:autoSpaceDE w:val="0"/>
                    <w:autoSpaceDN w:val="0"/>
                    <w:adjustRightInd w:val="0"/>
                    <w:rPr>
                      <w:rFonts w:ascii="Arial" w:hAnsi="Arial" w:cs="Arial"/>
                      <w:b/>
                      <w:sz w:val="20"/>
                      <w:szCs w:val="20"/>
                      <w:lang w:bidi="mr-IN"/>
                    </w:rPr>
                  </w:pPr>
                  <w:r w:rsidRPr="003B5C59">
                    <w:rPr>
                      <w:rFonts w:ascii="Arial" w:hAnsi="Arial" w:cs="Arial"/>
                      <w:b/>
                      <w:sz w:val="20"/>
                      <w:szCs w:val="20"/>
                      <w:lang w:bidi="mr-IN"/>
                    </w:rPr>
                    <w:t>Frequency Band (MHz)</w:t>
                  </w:r>
                </w:p>
              </w:tc>
              <w:tc>
                <w:tcPr>
                  <w:tcW w:w="871" w:type="pct"/>
                  <w:tcBorders>
                    <w:top w:val="single" w:sz="12" w:space="0" w:color="000000"/>
                    <w:bottom w:val="single" w:sz="12" w:space="0" w:color="000000"/>
                  </w:tcBorders>
                </w:tcPr>
                <w:p w14:paraId="5D71F6BC"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Efficiency (%)</w:t>
                  </w:r>
                </w:p>
              </w:tc>
              <w:tc>
                <w:tcPr>
                  <w:tcW w:w="687" w:type="pct"/>
                  <w:tcBorders>
                    <w:top w:val="single" w:sz="12" w:space="0" w:color="000000"/>
                    <w:bottom w:val="single" w:sz="12" w:space="0" w:color="000000"/>
                  </w:tcBorders>
                </w:tcPr>
                <w:p w14:paraId="78137EE2"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eastAsia="Times New Roman" w:hAnsi="Arial" w:cs="Arial"/>
                      <w:b/>
                      <w:sz w:val="20"/>
                      <w:szCs w:val="20"/>
                    </w:rPr>
                    <w:t>ECC</w:t>
                  </w:r>
                </w:p>
              </w:tc>
              <w:tc>
                <w:tcPr>
                  <w:tcW w:w="365" w:type="pct"/>
                  <w:tcBorders>
                    <w:top w:val="single" w:sz="12" w:space="0" w:color="000000"/>
                    <w:bottom w:val="single" w:sz="12" w:space="0" w:color="000000"/>
                  </w:tcBorders>
                </w:tcPr>
                <w:p w14:paraId="1EF79638"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Ref. No.</w:t>
                  </w:r>
                </w:p>
              </w:tc>
            </w:tr>
            <w:tr w:rsidR="003B5C59" w:rsidRPr="003B5C59" w14:paraId="4BA22826" w14:textId="77777777" w:rsidTr="003B5C59">
              <w:tc>
                <w:tcPr>
                  <w:tcW w:w="312" w:type="pct"/>
                  <w:tcBorders>
                    <w:top w:val="single" w:sz="12" w:space="0" w:color="000000"/>
                  </w:tcBorders>
                </w:tcPr>
                <w:p w14:paraId="1B11408B"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1</w:t>
                  </w:r>
                </w:p>
              </w:tc>
              <w:tc>
                <w:tcPr>
                  <w:tcW w:w="651" w:type="pct"/>
                  <w:tcBorders>
                    <w:top w:val="single" w:sz="12" w:space="0" w:color="000000"/>
                  </w:tcBorders>
                </w:tcPr>
                <w:p w14:paraId="7FE5E4E4"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Loop</w:t>
                  </w:r>
                </w:p>
              </w:tc>
              <w:tc>
                <w:tcPr>
                  <w:tcW w:w="601" w:type="pct"/>
                  <w:tcBorders>
                    <w:top w:val="single" w:sz="12" w:space="0" w:color="000000"/>
                  </w:tcBorders>
                </w:tcPr>
                <w:p w14:paraId="318AFB3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Borders>
                    <w:top w:val="single" w:sz="12" w:space="0" w:color="000000"/>
                  </w:tcBorders>
                </w:tcPr>
                <w:p w14:paraId="3BD40E2D"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18</w:t>
                  </w:r>
                </w:p>
              </w:tc>
              <w:tc>
                <w:tcPr>
                  <w:tcW w:w="943" w:type="pct"/>
                  <w:tcBorders>
                    <w:top w:val="single" w:sz="12" w:space="0" w:color="000000"/>
                  </w:tcBorders>
                </w:tcPr>
                <w:p w14:paraId="513099BB"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LB: 824-960, HB:1710-2690</w:t>
                  </w:r>
                </w:p>
              </w:tc>
              <w:tc>
                <w:tcPr>
                  <w:tcW w:w="871" w:type="pct"/>
                  <w:tcBorders>
                    <w:top w:val="single" w:sz="12" w:space="0" w:color="000000"/>
                  </w:tcBorders>
                </w:tcPr>
                <w:p w14:paraId="50867C6A"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31-38, HB: 42-69</w:t>
                  </w:r>
                </w:p>
              </w:tc>
              <w:tc>
                <w:tcPr>
                  <w:tcW w:w="687" w:type="pct"/>
                  <w:tcBorders>
                    <w:top w:val="single" w:sz="12" w:space="0" w:color="000000"/>
                  </w:tcBorders>
                </w:tcPr>
                <w:p w14:paraId="525FD469"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&lt; 0.11</w:t>
                  </w:r>
                </w:p>
              </w:tc>
              <w:tc>
                <w:tcPr>
                  <w:tcW w:w="365" w:type="pct"/>
                  <w:tcBorders>
                    <w:top w:val="single" w:sz="12" w:space="0" w:color="000000"/>
                  </w:tcBorders>
                </w:tcPr>
                <w:p w14:paraId="41649B2F"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{"citationItems":[{"id":"ITEM-1","itemData":{"DOI":"10.1109/TAP.2018.2796724","ISSN":"0018926X","abstract":"A simple internal antenna design for wireless wide-area network/long-term evolution (LTE) operations is investigated, and it can be incorporated into a mobile phone that has an unbroken metal rim of height 5 mm. The proposed antenna is mainly composed of two parallel slots (dual loop) embedded on the system ground, and by feeding them with an L-shaped coupled feedline with matching networks, good excitation of multiple loop resonant modes can be obtained, which is capable of covering the GSM850/900 (824-960 MHz), DCS/PCS/UMTS2100, and LTE2300/2500 (1710-2690 MHz) operating bands. In addition, the feasibility of realizing decoupled multiantennas (2 × 2 multi-in multi-out antenna system) is also demonstrated, and its performances are acceptable for smartphone applications.","author":[{"dropping-particle":"","family":"Zhang","given":"Li Wei","non-dropping-particle":"","parse-names":false,"suffix":""},{"dropping-particle":"","family":"Ban","given":"Yong Ling","non-dropping-particle":"","parse-names":false,"suffix":""},{"dropping-particle":"","family":"Sim","given":"Chow Yen Desmond","non-dropping-particle":"","parse-names":false,"suffix":""},{"dropping-particle":"","family":"Guo","given":"Jinhong","non-dropping-particle":"","parse-names":false,"suffix":""},{"dropping-particle":"","family":"Yu","given":"Zhe Feng","non-dropping-particle":"","parse-names":false,"suffix":""}],"container-title":"IEEE Transactions on Antennas and Propagation","id":"ITEM-1","issue":"3","issued":{"date-parts":[["2018"]]},"page":"1217-1226","title":"Parallel Dual-Loop Antenna for WWAN/LTE Metal-Rimmed Smartphone","type":"article-journal","volume":"66"},"uris":["http://www.mendeley.com/documents/?uuid=5106fd87-a539-42f5-a4c9-455beb8a62f2","http://www.mendeley.com/documents/?uuid=1238b854-55e9-4005-9a55-8333072e5897"]}],"mendeley":{"formattedCitation":"[86]","plainTextFormattedCitation":"[86]","previouslyFormattedCitation":"[85]"},"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[86]</w:t>
                  </w:r>
                  <w:r w:rsidRPr="003B5C59">
                    <w:rPr>
                      <w:rFonts w:ascii="Arial" w:hAnsi="Arial" w:cs="Arial"/>
                      <w:bCs/>
                    </w:rPr>
                    <w:fldChar w:fldCharType="end"/>
                  </w:r>
                </w:p>
              </w:tc>
            </w:tr>
            <w:tr w:rsidR="003B5C59" w:rsidRPr="003B5C59" w14:paraId="35328780" w14:textId="77777777" w:rsidTr="003B5C59">
              <w:tc>
                <w:tcPr>
                  <w:tcW w:w="312" w:type="pct"/>
                </w:tcPr>
                <w:p w14:paraId="26EB1DFC"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2</w:t>
                  </w:r>
                </w:p>
              </w:tc>
              <w:tc>
                <w:tcPr>
                  <w:tcW w:w="651" w:type="pct"/>
                </w:tcPr>
                <w:p w14:paraId="24EA20C5"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Slot</w:t>
                  </w:r>
                </w:p>
              </w:tc>
              <w:tc>
                <w:tcPr>
                  <w:tcW w:w="601" w:type="pct"/>
                </w:tcPr>
                <w:p w14:paraId="44F7DF5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Pr>
                <w:p w14:paraId="743FC1CD"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14</w:t>
                  </w:r>
                </w:p>
              </w:tc>
              <w:tc>
                <w:tcPr>
                  <w:tcW w:w="943" w:type="pct"/>
                </w:tcPr>
                <w:p w14:paraId="4CFAD453"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LB: 698-960, HB: 1710-2690</w:t>
                  </w:r>
                </w:p>
              </w:tc>
              <w:tc>
                <w:tcPr>
                  <w:tcW w:w="871" w:type="pct"/>
                </w:tcPr>
                <w:p w14:paraId="4DB061EC"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above 50</w:t>
                  </w:r>
                </w:p>
              </w:tc>
              <w:tc>
                <w:tcPr>
                  <w:tcW w:w="687" w:type="pct"/>
                </w:tcPr>
                <w:p w14:paraId="02A9788C"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LB&lt; 0.15, HB&lt; 0.05</w:t>
                  </w:r>
                </w:p>
              </w:tc>
              <w:tc>
                <w:tcPr>
                  <w:tcW w:w="365" w:type="pct"/>
                </w:tcPr>
                <w:p w14:paraId="3A825638"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{"citationItems":[{"id":"ITEM-1","itemData":{"DOI":"10.1109/TAP.2017.2700084","ISSN":"0018926X","abstract":"In this paper, a novel reconfigurable open slot antenna has been proposed for LTE smartphone applications to cover a wide bandwidth of 698-960 and 1710-2690 MHz. The antenna is located at the bottom portion of the mobile phone and is integrated with metal rim, thereby occupying a small space and providing mechanical stability to the mobile phone. Varactor diode is used to cover the lower band frequencies, so as to achieve a good frequency coverage and antenna miniaturization. The operational principles of the antenna are studied and the final design is optimized, fabricated, and tested. It has achieved the desired impedance bandwidth and the total efficiency of minimum 50% in free space throughout the required bands. The antenna performance with mobile phone components and human hand is also been studied. Furthermore, the SAR in a human head is investigated and is found to be within allowable SAR limits. Finally a multiple-input multiple-output antenna configuration with high isolation is proposed; it has an identical reconfigurable open slot antenna integrated at the top edge of the mobile phone acting as the secondary antenna for 698-960 and 1710-2690 MHz. Thus the proposed antenna is an excellent candidate for LTE smartphones and mobile devices.","author":[{"dropping-particle":"","family":"Stanley","given":"Manoj","non-dropping-particle":"","parse-names":false,"suffix":""},{"dropping-particle":"","family":"Huang","given":"Yi","non-dropping-particle":"","parse-names":false,"suffix":""},{"dropping-particle":"","family":"Wang","given":"Hanyang","non-dropping-particle":"","parse-names":false,"suffix":""},{"dropping-particle":"","family":"Zhou","given":"Hai","non-dropping-particle":"","parse-names":false,"suffix":""},{"dropping-particle":"","family":"Tian","given":"Zhihao","non-dropping-particle":"","parse-names":false,"suffix":""},{"dropping-particle":"","family":"Xu","given":"Qian","non-dropping-particle":"","parse-names":false,"suffix":""}],"container-title":"IEEE Transactions on Antennas and Propagation","id":"ITEM-1","issue":"7","issued":{"date-parts":[["2017"]]},"page":"3352-3363","title":"A Novel Reconfigurable Metal Rim Integrated Open Slot Antenna for Octa-Band Smartphone Applications","type":"article-journal","volume":"65"},"uris":["http://www.mendeley.com/documents/?uuid=2c649938-9747-421d-ac10-91800210ed9a","http://www.mendeley.com/documents/?uuid=938fc835-7112-4d8a-a5e0-359a3ccb7c37"]}],"mendeley":{"formattedCitation":"[87]","plainTextFormattedCitation":"[87]","previouslyFormattedCitation":"[86]"},"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[87]</w:t>
                  </w:r>
                  <w:r w:rsidRPr="003B5C59">
                    <w:rPr>
                      <w:rFonts w:ascii="Arial" w:hAnsi="Arial" w:cs="Arial"/>
                      <w:bCs/>
                    </w:rPr>
                    <w:fldChar w:fldCharType="end"/>
                  </w:r>
                </w:p>
              </w:tc>
            </w:tr>
            <w:tr w:rsidR="003B5C59" w:rsidRPr="003B5C59" w14:paraId="46B7838E" w14:textId="77777777" w:rsidTr="003B5C59">
              <w:tc>
                <w:tcPr>
                  <w:tcW w:w="312" w:type="pct"/>
                </w:tcPr>
                <w:p w14:paraId="6E850C38"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3</w:t>
                  </w:r>
                </w:p>
              </w:tc>
              <w:tc>
                <w:tcPr>
                  <w:tcW w:w="651" w:type="pct"/>
                </w:tcPr>
                <w:p w14:paraId="0132AE91"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Loop</w:t>
                  </w:r>
                </w:p>
              </w:tc>
              <w:tc>
                <w:tcPr>
                  <w:tcW w:w="601" w:type="pct"/>
                </w:tcPr>
                <w:p w14:paraId="105FABA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Taconic RF-30</w:t>
                  </w:r>
                </w:p>
              </w:tc>
              <w:tc>
                <w:tcPr>
                  <w:tcW w:w="571" w:type="pct"/>
                </w:tcPr>
                <w:p w14:paraId="4148B0E9"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 xml:space="preserve">13 </w:t>
                  </w:r>
                </w:p>
              </w:tc>
              <w:tc>
                <w:tcPr>
                  <w:tcW w:w="943" w:type="pct"/>
                </w:tcPr>
                <w:p w14:paraId="1CB7A311"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4G: 698-960 and 1710-2690</w:t>
                  </w:r>
                </w:p>
                <w:p w14:paraId="4BF778D3"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5G: 3400-</w:t>
                  </w:r>
                  <w:r w:rsidRPr="003B5C59">
                    <w:rPr>
                      <w:rFonts w:ascii="Arial" w:hAnsi="Arial" w:cs="Arial"/>
                      <w:bCs/>
                      <w:sz w:val="20"/>
                      <w:szCs w:val="20"/>
                      <w:lang w:bidi="mr-IN"/>
                    </w:rPr>
                    <w:lastRenderedPageBreak/>
                    <w:t>3600</w:t>
                  </w:r>
                </w:p>
              </w:tc>
              <w:tc>
                <w:tcPr>
                  <w:tcW w:w="871" w:type="pct"/>
                </w:tcPr>
                <w:p w14:paraId="6FE3129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lastRenderedPageBreak/>
                    <w:t>4G: 40-90, 5G: 60-75</w:t>
                  </w:r>
                </w:p>
              </w:tc>
              <w:tc>
                <w:tcPr>
                  <w:tcW w:w="687" w:type="pct"/>
                </w:tcPr>
                <w:p w14:paraId="754CFFD2"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&lt; 0.07</w:t>
                  </w:r>
                </w:p>
              </w:tc>
              <w:tc>
                <w:tcPr>
                  <w:tcW w:w="365" w:type="pct"/>
                </w:tcPr>
                <w:p w14:paraId="25FF1AE5"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{"citationItems":[{"id":"ITEM-1","itemData":{"DOI":"10.1109/TAP.2018.2883686","ISSN":"0018926X","abstract":"In this paper, multiband antennas based on a single ring slot are proposed for 4G/5G smartphone applications. The basic structure of the antenna is consisted of a large metal ground and an unbroken metal rim, in which a single 2 mm-wide ring slots is realized between the metal ground and rim. Here, a reconfigurable 4G antenna (820-960 and 1710-2690 MHz) is initially devised by loading multiple grounded stubs and a simple dc controlling circuit with varactor diode into the upper section of the ring slot. To further cover the sub-6 GHz spectrum (3400-3600 MHz) for future 5G communications, a four-element multi-input multi-output (MIMO) slot antennas configuration is designed by utilizing the lower section of the ring slot. A prototype antenna was fabricated, and good agreement is shown between the measured and simulated results. Due to the advantages such as multiband operation, MIMO configuration for 5G communications, high isolation, and compact structure, the proposed antenna design is attractive for 4G/5G smartphones.","author":[{"dropping-particle":"","family":"Chen","given":"Quangang","non-dropping-particle":"","parse-names":false,"suffix":""},{"dropping-particle":"","family":"Lin","given":"Huawei","non-dropping-particle":"","parse-names":false,"suffix":""},{"dropping-particle":"","family":"Wang","given":"Jianpeng","non-dropping-particle":"","parse-names":false,"suffix":""},{"dropping-particle":"","family":"Ge","given":"Lei","non-dropping-particle":"","parse-names":false,"suffix":""},{"dropping-particle":"","family":"Li","given":"Yujian","non-dropping-particle":"","parse-names":false,"suffix":""},{"dropping-particle":"","family":"Pei","given":"Tianqi","non-dropping-particle":"","parse-names":false,"suffix":""},{"dropping-particle":"","family":"Sim","given":"Chow Yen Desmond","non-dropping-particle":"","parse-names":false,"suffix":""}],"container-title":"IEEE Transactions on Antennas and Propagation","id":"ITEM-1","issue":"3","issued":{"date-parts":[["2019"]]},"page":"1476-1487","publisher":"IEEE","title":"Single ring slot-based antennas for metal-rimmed 4G/5G smartphones","type":"article-journal","volume":"67"},"uris":["http://www.mendeley.com/documents/?uuid=43514091-8dd9-4fd3-b477-0a04d69ca66e","http://www.mendeley.com/documents/?uuid=4e0a723d-a4eb-4dcf-ba91-2e0797b00fb5"]}],"mendeley":{"formattedCitation":"[88]","plainTextFormattedCitation":"[88]","previouslyFormattedCitation":"[87]"},"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[88]</w:t>
                  </w:r>
                  <w:r w:rsidRPr="003B5C59">
                    <w:rPr>
                      <w:rFonts w:ascii="Arial" w:hAnsi="Arial" w:cs="Arial"/>
                      <w:bCs/>
                    </w:rPr>
                    <w:fldChar w:fldCharType="end"/>
                  </w:r>
                </w:p>
              </w:tc>
            </w:tr>
            <w:tr w:rsidR="003B5C59" w:rsidRPr="003B5C59" w14:paraId="686F3004" w14:textId="77777777" w:rsidTr="003B5C59">
              <w:tc>
                <w:tcPr>
                  <w:tcW w:w="312" w:type="pct"/>
                </w:tcPr>
                <w:p w14:paraId="093EB98D"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4</w:t>
                  </w:r>
                </w:p>
              </w:tc>
              <w:tc>
                <w:tcPr>
                  <w:tcW w:w="651" w:type="pct"/>
                </w:tcPr>
                <w:p w14:paraId="46611D54"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Loop</w:t>
                  </w:r>
                </w:p>
              </w:tc>
              <w:tc>
                <w:tcPr>
                  <w:tcW w:w="601" w:type="pct"/>
                </w:tcPr>
                <w:p w14:paraId="16AF07D2"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Pr>
                <w:p w14:paraId="53CBB0C5"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 xml:space="preserve"> 17</w:t>
                  </w:r>
                </w:p>
              </w:tc>
              <w:tc>
                <w:tcPr>
                  <w:tcW w:w="943" w:type="pct"/>
                </w:tcPr>
                <w:p w14:paraId="48495939"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LB: 824-960, HB: 1710-2690</w:t>
                  </w:r>
                </w:p>
              </w:tc>
              <w:tc>
                <w:tcPr>
                  <w:tcW w:w="871" w:type="pct"/>
                </w:tcPr>
                <w:p w14:paraId="40F0A983"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above 43, HB: 59-72</w:t>
                  </w:r>
                </w:p>
              </w:tc>
              <w:tc>
                <w:tcPr>
                  <w:tcW w:w="687" w:type="pct"/>
                </w:tcPr>
                <w:p w14:paraId="6BA3DD34"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LB&lt; 0.02, HB&lt; 0.4</w:t>
                  </w:r>
                </w:p>
              </w:tc>
              <w:tc>
                <w:tcPr>
                  <w:tcW w:w="365" w:type="pct"/>
                </w:tcPr>
                <w:p w14:paraId="086A1333"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{"citationItems":[{"id":"ITEM-1","itemData":{"DOI":"10.1109/ACCESS.2017.2757949","ISSN":"21693536","abstract":"A reconfigurable full-metal-rimmed MIMO antenna is designed and proposed for WWAN/LTE smartphones. This antenna consists of two centro-symmetrically distributed antenna elements and radiation structures using the unbroken metal rim in plastic casing. It can achieve a good isolation of more than 17dB over the entire operation bands. Each antenna element occupies a small ground area of 30× 6 mm2. The U-shaped feeding line provides a coupled feed and the antenna element generates four typical loop resonant modes. Using reconfigurable technique to combine these four resonant modes, this hepta-band MIMO antenna can satisfactory cover lower bands of GSM850/900 and higher bands of GSM1800/1900/ UMTS/LTE2300/2500. A prototype MIMO antenna was fabricated and the measured results of S-parameters, antenna efficiency and gain, envelope correlation coefficient, mean effective gain, and channel capacity are reported.","author":[{"dropping-particle":"","family":"Xu","given":"Zi Qiang","non-dropping-particle":"","parse-names":false,"suffix":""},{"dropping-particle":"","family":"Sun","given":"Yang Tao","non-dropping-particle":"","parse-names":false,"suffix":""},{"dropping-particle":"","family":"Zhou","given":"Qiang Qiang","non-dropping-particle":"","parse-names":false,"suffix":""},{"dropping-particle":"","family":"Ban","given":"Yong Ling","non-dropping-particle":"","parse-names":false,"suffix":""},{"dropping-particle":"","family":"Li","given":"Yuan Xun","non-dropping-particle":"","parse-names":false,"suffix":""},{"dropping-particle":"","family":"Ang","given":"Simon S.","non-dropping-particle":"","parse-names":false,"suffix":""}],"container-title":"IEEE Access","id":"ITEM-1","issue":"c","issued":{"date-parts":[["2017"]]},"page":"21223-21228","title":"Reconfigurable MIMO Antenna for Integrated-Metal-Rimmed Smartphone Applications","type":"article-journal","volume":"5"},"uris":["http://www.mendeley.com/documents/?uuid=58a363dc-eb6b-434e-bb39-0915c392e35c"]}],"mendeley":{"formattedCitation":"[89]","plainTextFormattedCitation":"[89]","previouslyFormattedCitation":"[88]"},"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[89]</w:t>
                  </w:r>
                  <w:r w:rsidRPr="003B5C59">
                    <w:rPr>
                      <w:rFonts w:ascii="Arial" w:hAnsi="Arial" w:cs="Arial"/>
                      <w:bCs/>
                    </w:rPr>
                    <w:fldChar w:fldCharType="end"/>
                  </w:r>
                </w:p>
              </w:tc>
            </w:tr>
            <w:tr w:rsidR="003B5C59" w:rsidRPr="003B5C59" w14:paraId="6B84917C" w14:textId="77777777" w:rsidTr="003B5C59">
              <w:tc>
                <w:tcPr>
                  <w:tcW w:w="312" w:type="pct"/>
                </w:tcPr>
                <w:p w14:paraId="0C91F4E7"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5</w:t>
                  </w:r>
                </w:p>
              </w:tc>
              <w:tc>
                <w:tcPr>
                  <w:tcW w:w="651" w:type="pct"/>
                </w:tcPr>
                <w:p w14:paraId="566D078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Slot</w:t>
                  </w:r>
                </w:p>
              </w:tc>
              <w:tc>
                <w:tcPr>
                  <w:tcW w:w="601" w:type="pct"/>
                </w:tcPr>
                <w:p w14:paraId="2FC69611"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Pr>
                <w:p w14:paraId="7077E3B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12</w:t>
                  </w:r>
                </w:p>
              </w:tc>
              <w:tc>
                <w:tcPr>
                  <w:tcW w:w="943" w:type="pct"/>
                </w:tcPr>
                <w:p w14:paraId="4267BFA4"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LB: 704-960, HB: 5150-5875</w:t>
                  </w:r>
                </w:p>
              </w:tc>
              <w:tc>
                <w:tcPr>
                  <w:tcW w:w="871" w:type="pct"/>
                </w:tcPr>
                <w:p w14:paraId="212FE09B"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20-60</w:t>
                  </w:r>
                </w:p>
              </w:tc>
              <w:tc>
                <w:tcPr>
                  <w:tcW w:w="687" w:type="pct"/>
                </w:tcPr>
                <w:p w14:paraId="44C84E9C"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&lt; 0.4, HB &lt; 0.1</w:t>
                  </w:r>
                </w:p>
              </w:tc>
              <w:tc>
                <w:tcPr>
                  <w:tcW w:w="365" w:type="pct"/>
                </w:tcPr>
                <w:p w14:paraId="537C8845"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{"citationItems":[{"id":"ITEM-1","itemData":{"DOI":"10.2528/pierc17082303","ISSN":"19378718","abstract":"Current phones include more metal than earlier, which deteriorates the performance of antennas. This paper presents the first complete antenna set designed for a modern handset with a full metal back cover. 4G, Wi-Fi, and GPS antennas are integrated into the metallic side frame of the device in a realistic model. The designed antennas are either capacitive coupling elements with reactive loads or slot antennas. Fixed matching circuits are used to improve total efficiency. The passive implementation enables the use of carrier aggregation (CA) to increase the data rates, and includes also the multiple-input multiple-output (MIMO) operation for 4G and Wi-Fi. The designed antennas cover frequency bands 704–960 MHz, 1.56–1.61 GHz, 1.71–2.69 GHz, 2.4–2.484 GHz, and 5.15–5.875 GHz, producing in measurements a good agreement with simulation results.","author":[{"dropping-particle":"","family":"Kurvinen","given":"Joni","non-dropping-particle":"","parse-names":false,"suffix":""},{"dropping-particle":"","family":"Lehtovuori","given":"Anu","non-dropping-particle":"","parse-names":false,"suffix":""},{"dropping-particle":"","family":"Mai","given":"Jianchun","non-dropping-particle":"","parse-names":false,"suffix":""},{"dropping-particle":"","family":"Wang","given":"Chao","non-dropping-particle":"","parse-names":false,"suffix":""},{"dropping-particle":"","family":"Viikari","given":"Ville","non-dropping-particle":"","parse-names":false,"suffix":""}],"container-title":"Progress In Electromagnetics Research C","id":"ITEM-1","issue":"August 2017","issued":{"date-parts":[["2018"]]},"page":"89-101","title":"Metal-covered handset with LTE MIMO, Wi-Fi MIMO, and GPS antennas","type":"article-journal","volume":"80"},"uris":["http://www.mendeley.com/documents/?uuid=baf8bf0d-ad2d-4484-8c26-4994db4acd7c"]}],"mendeley":{"formattedCitation":"[90]","plainTextFormattedCitation":"[90]","previouslyFormattedCitation":"[89]"},"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[90]</w:t>
                  </w:r>
                  <w:r w:rsidRPr="003B5C59">
                    <w:rPr>
                      <w:rFonts w:ascii="Arial" w:hAnsi="Arial" w:cs="Arial"/>
                      <w:bCs/>
                    </w:rPr>
                    <w:fldChar w:fldCharType="end"/>
                  </w:r>
                </w:p>
              </w:tc>
            </w:tr>
            <w:tr w:rsidR="003B5C59" w:rsidRPr="003B5C59" w14:paraId="3DAE57E4" w14:textId="77777777" w:rsidTr="003B5C59">
              <w:tc>
                <w:tcPr>
                  <w:tcW w:w="312" w:type="pct"/>
                </w:tcPr>
                <w:p w14:paraId="57CE3AC1"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6</w:t>
                  </w:r>
                </w:p>
              </w:tc>
              <w:tc>
                <w:tcPr>
                  <w:tcW w:w="651" w:type="pct"/>
                </w:tcPr>
                <w:p w14:paraId="1DB0EFEF"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Monopole</w:t>
                  </w:r>
                </w:p>
              </w:tc>
              <w:tc>
                <w:tcPr>
                  <w:tcW w:w="601" w:type="pct"/>
                </w:tcPr>
                <w:p w14:paraId="27F153EE"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Pr>
                <w:p w14:paraId="702D9C7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10</w:t>
                  </w:r>
                </w:p>
              </w:tc>
              <w:tc>
                <w:tcPr>
                  <w:tcW w:w="943" w:type="pct"/>
                </w:tcPr>
                <w:p w14:paraId="20D85441"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2496-2690, 3400-3800</w:t>
                  </w:r>
                </w:p>
              </w:tc>
              <w:tc>
                <w:tcPr>
                  <w:tcW w:w="871" w:type="pct"/>
                </w:tcPr>
                <w:p w14:paraId="2624FEFB"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48-66, HB: 44-59</w:t>
                  </w:r>
                </w:p>
              </w:tc>
              <w:tc>
                <w:tcPr>
                  <w:tcW w:w="687" w:type="pct"/>
                </w:tcPr>
                <w:p w14:paraId="7456B3F4"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&lt; 0.2, HB &lt; 0.05</w:t>
                  </w:r>
                </w:p>
              </w:tc>
              <w:tc>
                <w:tcPr>
                  <w:tcW w:w="365" w:type="pct"/>
                </w:tcPr>
                <w:p w14:paraId="3D429080"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{"citationItems":[{"id":"ITEM-1","itemData":{"DOI":"10.1002/mmce.21495","ISSN":"1099047X","abstract":"A metal-frame-integrated eight-antenna array operating in the long term evolution bands 41/42/43 (2.496 GHz-2.69 GHz, 3.4 GHz-3.8 GHz) for future fifth generation multiple-input multiple-output (MIMO) applications in smartphones is presented and discussed. The proposed eight-antenna MIMO array is formed by integrating four identical building blocks, each of which consists two dual-mode monopole antenna elements with a neutralization line (NL) embedded in between. Part of the metal frame is exploited to increase the effective resonant length of the monopole antenna. By using the wideband NL, two transmission dips can be generated, and thus an improved isolation (&gt;10 dB) is achieved. The proposed antenna array was simulated and experimentally tested. Good antenna efficiency (&gt;44%) and low envelope correlation coefficient (&lt;0.2) were obtained in the bands of interest. In an 8 × 8 MIMO system with 20 dB signal-to-noise ratio, the calculated ergodic channel capacity was as high as 38 bps/Hz in the low band, and 38.3 bps/Hz in the high band. Details of the proposed antenna array are described. The simulated, measured, and calculated results are presented.","author":[{"dropping-particle":"","family":"Li","given":"Yixin","non-dropping-particle":"","parse-names":false,"suffix":""},{"dropping-particle":"","family":"Sim","given":"Chow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nternational Journal of RF and Microwave Computer-Aided Engineering","id":"ITEM-1","issue":"1","issued":{"date-parts":[["2019"]]},"title":"Metal-frame-integrated eight-element multiple-input multiple-output antenna array in the long term evolution bands 41/42/43 for fifth generation smartphones","type":"article-journal","volume":"29"},"uris":["http://www.mendeley.com/documents/?uuid=2677d2db-497e-4519-be0b-410a6c957e70","http://www.mendeley.com/documents/?uuid=59c48a36-7088-4d0a-bdd6-6beea837b30c"]}],"mendeley":{"formattedCitation":"[91]","plainTextFormattedCitation":"[91]","previouslyFormattedCitation":"[90]"},"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[91]</w:t>
                  </w:r>
                  <w:r w:rsidRPr="003B5C59">
                    <w:rPr>
                      <w:rFonts w:ascii="Arial" w:hAnsi="Arial" w:cs="Arial"/>
                      <w:bCs/>
                    </w:rPr>
                    <w:fldChar w:fldCharType="end"/>
                  </w:r>
                </w:p>
              </w:tc>
            </w:tr>
          </w:tbl>
          <w:p w14:paraId="646E940D" w14:textId="77777777" w:rsidR="003B5C59" w:rsidRDefault="003B5C59" w:rsidP="003B5C59">
            <w:pPr>
              <w:widowControl w:val="0"/>
              <w:autoSpaceDE w:val="0"/>
              <w:autoSpaceDN w:val="0"/>
              <w:adjustRightInd w:val="0"/>
              <w:spacing w:line="360" w:lineRule="auto"/>
              <w:ind w:left="640" w:hanging="640"/>
              <w:rPr>
                <w:rFonts w:ascii="Times New Roman" w:eastAsia="Times New Roman" w:hAnsi="Times New Roman"/>
                <w:b/>
                <w:sz w:val="24"/>
                <w:szCs w:val="24"/>
              </w:rPr>
            </w:pPr>
          </w:p>
          <w:p w14:paraId="6452FE84" w14:textId="2C3D01F0" w:rsidR="003B5C59" w:rsidRDefault="003B5C59" w:rsidP="003B5C59">
            <w:pPr>
              <w:widowControl w:val="0"/>
              <w:autoSpaceDE w:val="0"/>
              <w:autoSpaceDN w:val="0"/>
              <w:adjustRightInd w:val="0"/>
              <w:spacing w:line="360" w:lineRule="auto"/>
              <w:ind w:left="640" w:hanging="640"/>
              <w:jc w:val="center"/>
              <w:rPr>
                <w:rFonts w:ascii="Times New Roman" w:eastAsia="Times New Roman" w:hAnsi="Times New Roman"/>
                <w:b/>
                <w:sz w:val="24"/>
                <w:szCs w:val="24"/>
              </w:rPr>
            </w:pPr>
            <w:r>
              <w:rPr>
                <w:noProof/>
                <w:lang w:bidi="mr-IN"/>
              </w:rPr>
              <w:drawing>
                <wp:inline distT="0" distB="0" distL="0" distR="0" wp14:anchorId="3B8027E2" wp14:editId="3AFFFE39">
                  <wp:extent cx="3019425" cy="3438525"/>
                  <wp:effectExtent l="0" t="0" r="9525" b="9525"/>
                  <wp:docPr id="27143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38329" name=""/>
                          <pic:cNvPicPr/>
                        </pic:nvPicPr>
                        <pic:blipFill>
                          <a:blip r:embed="rId33"/>
                          <a:stretch>
                            <a:fillRect/>
                          </a:stretch>
                        </pic:blipFill>
                        <pic:spPr>
                          <a:xfrm>
                            <a:off x="0" y="0"/>
                            <a:ext cx="3052874" cy="3476617"/>
                          </a:xfrm>
                          <a:prstGeom prst="rect">
                            <a:avLst/>
                          </a:prstGeom>
                        </pic:spPr>
                      </pic:pic>
                    </a:graphicData>
                  </a:graphic>
                </wp:inline>
              </w:drawing>
            </w:r>
          </w:p>
          <w:p w14:paraId="79AE6062" w14:textId="77777777" w:rsidR="00F65032" w:rsidRDefault="003B5C59" w:rsidP="00F65032">
            <w:pPr>
              <w:widowControl w:val="0"/>
              <w:autoSpaceDE w:val="0"/>
              <w:autoSpaceDN w:val="0"/>
              <w:adjustRightInd w:val="0"/>
              <w:spacing w:line="360" w:lineRule="auto"/>
              <w:ind w:left="640" w:hanging="640"/>
              <w:jc w:val="center"/>
              <w:rPr>
                <w:rFonts w:ascii="Arial" w:hAnsi="Arial" w:cs="Arial"/>
                <w:b/>
                <w:bCs/>
                <w:sz w:val="20"/>
                <w:szCs w:val="20"/>
                <w:lang w:val="en-IN"/>
              </w:rPr>
            </w:pPr>
            <w:r w:rsidRPr="003B5C59">
              <w:rPr>
                <w:rFonts w:ascii="Arial" w:hAnsi="Arial" w:cs="Arial"/>
                <w:b/>
                <w:bCs/>
                <w:sz w:val="20"/>
                <w:szCs w:val="20"/>
                <w:lang w:val="en-IN"/>
              </w:rPr>
              <w:t>Figure 1</w:t>
            </w:r>
            <w:r w:rsidR="008357EE">
              <w:rPr>
                <w:rFonts w:ascii="Arial" w:hAnsi="Arial" w:cs="Arial"/>
                <w:b/>
                <w:bCs/>
                <w:sz w:val="20"/>
                <w:szCs w:val="20"/>
                <w:lang w:val="en-IN"/>
              </w:rPr>
              <w:t>5</w:t>
            </w:r>
            <w:r w:rsidRPr="003B5C59">
              <w:rPr>
                <w:rFonts w:ascii="Arial" w:hAnsi="Arial" w:cs="Arial"/>
                <w:b/>
                <w:bCs/>
                <w:sz w:val="20"/>
                <w:szCs w:val="20"/>
                <w:lang w:val="en-IN"/>
              </w:rPr>
              <w:t xml:space="preserve">: 8 element array integrated with metal case in </w:t>
            </w:r>
            <w:r w:rsidRPr="003B5C59">
              <w:rPr>
                <w:rFonts w:ascii="Arial" w:hAnsi="Arial" w:cs="Arial"/>
                <w:b/>
                <w:bCs/>
              </w:rPr>
              <w:fldChar w:fldCharType="begin" w:fldLock="1"/>
            </w:r>
            <w:r w:rsidRPr="003B5C59">
              <w:rPr>
                <w:rFonts w:ascii="Arial" w:eastAsia="Times New Roman" w:hAnsi="Arial" w:cs="Arial"/>
                <w:b/>
                <w:bCs/>
                <w:sz w:val="20"/>
                <w:szCs w:val="20"/>
              </w:rPr>
              <w:instrText>ADDIN CSL_CITATION {"citationItems":[{"id":"ITEM-1","itemData":{"DOI":"10.1002/mmce.21495","ISSN":"1099047X","abstract":"A metal-frame-integrated eight-antenna array operating in the long term evolution bands 41/42/43 (2.496 GHz-2.69 GHz, 3.4 GHz-3.8 GHz) for future fifth generation multiple-input multiple-output (MIMO) applications in smartphones is presented and discussed. The proposed eight-antenna MIMO array is formed by integrating four identical building blocks, each of which consists two dual-mode monopole antenna elements with a neutralization line (NL) embedded in between. Part of the metal frame is exploited to increase the effective resonant length of the monopole antenna. By using the wideband NL, two transmission dips can be generated, and thus an improved isolation (&gt;10 dB) is achieved. The proposed antenna array was simulated and experimentally tested. Good antenna efficiency (&gt;44%) and low envelope correlation coefficient (&lt;0.2) were obtained in the bands of interest. In an 8 × 8 MIMO system with 20 dB signal-to-noise ratio, the calculated ergodic channel capacity was as high as 38 bps/Hz in the low band, and 38.3 bps/Hz in the high band. Details of the proposed antenna array are described. The simulated, measured, and calculated results are presented.","author":[{"dropping-particle":"","family":"Li","given":"Yixin","non-dropping-particle":"","parse-names":false,"suffix":""},{"dropping-particle":"","family":"Sim","given":"Chow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nternational Journal of RF and Microwave Computer-Aided Engineering","id":"ITEM-1","issue":"1","issued":{"date-parts":[["2019"]]},"title":"Metal-frame-integrated eight-element multiple-input multiple-output antenna array in the long term evolution bands 41/42/43 for fifth generation smartphones","type":"article-journal","volume":"29"},"uris":["http://www.mendeley.com/documents/?uuid=2677d2db-497e-4519-be0b-410a6c957e70","http://www.mendeley.com/documents/?uuid=59c48a36-7088-4d0a-bdd6-6beea837b30c"]}],"mendeley":{"formattedCitation":"[91]","plainTextFormattedCitation":"[91]","previouslyFormattedCitation":"[90]"},"properties":{"noteIndex":0},"schema":"https://github.com/citation-style-language/schema/raw/master/csl-citation.json"}</w:instrText>
            </w:r>
            <w:r w:rsidRPr="003B5C59">
              <w:rPr>
                <w:rFonts w:ascii="Arial" w:hAnsi="Arial" w:cs="Arial"/>
                <w:b/>
                <w:bCs/>
              </w:rPr>
              <w:fldChar w:fldCharType="separate"/>
            </w:r>
            <w:r w:rsidRPr="003B5C59">
              <w:rPr>
                <w:rFonts w:ascii="Arial" w:eastAsia="Times New Roman" w:hAnsi="Arial" w:cs="Arial"/>
                <w:b/>
                <w:bCs/>
                <w:noProof/>
                <w:sz w:val="20"/>
                <w:szCs w:val="20"/>
              </w:rPr>
              <w:t>[91]</w:t>
            </w:r>
            <w:r w:rsidRPr="003B5C59">
              <w:rPr>
                <w:rFonts w:ascii="Arial" w:hAnsi="Arial" w:cs="Arial"/>
                <w:b/>
                <w:bCs/>
              </w:rPr>
              <w:fldChar w:fldCharType="end"/>
            </w:r>
            <w:r w:rsidRPr="003B5C59">
              <w:rPr>
                <w:rFonts w:ascii="Arial" w:eastAsia="Times New Roman" w:hAnsi="Arial" w:cs="Arial"/>
                <w:b/>
                <w:bCs/>
                <w:sz w:val="20"/>
                <w:szCs w:val="20"/>
              </w:rPr>
              <w:t xml:space="preserve">, (A) complete structure, (B) close up view, </w:t>
            </w:r>
            <w:r w:rsidRPr="003B5C59">
              <w:rPr>
                <w:rFonts w:ascii="Arial" w:hAnsi="Arial" w:cs="Arial"/>
                <w:b/>
                <w:bCs/>
                <w:sz w:val="20"/>
                <w:szCs w:val="20"/>
                <w:lang w:val="en-IN"/>
              </w:rPr>
              <w:t>copyright 2018 Wiley Periodicals, Inc.</w:t>
            </w:r>
          </w:p>
          <w:p w14:paraId="13E1B8EA" w14:textId="2D8F9E08" w:rsidR="003B5C59" w:rsidRPr="00F65032" w:rsidRDefault="00F65032" w:rsidP="00F65032">
            <w:pPr>
              <w:widowControl w:val="0"/>
              <w:autoSpaceDE w:val="0"/>
              <w:autoSpaceDN w:val="0"/>
              <w:adjustRightInd w:val="0"/>
              <w:spacing w:line="360" w:lineRule="auto"/>
              <w:ind w:left="640" w:hanging="640"/>
              <w:rPr>
                <w:rFonts w:ascii="Arial" w:hAnsi="Arial" w:cs="Arial"/>
                <w:b/>
                <w:bCs/>
                <w:sz w:val="20"/>
                <w:szCs w:val="20"/>
                <w:lang w:val="en-IN"/>
              </w:rPr>
            </w:pPr>
            <w:r w:rsidRPr="00F65032">
              <w:rPr>
                <w:rFonts w:ascii="Arial" w:eastAsia="Times New Roman" w:hAnsi="Arial" w:cs="Arial"/>
                <w:b/>
                <w:sz w:val="20"/>
                <w:szCs w:val="20"/>
                <w:highlight w:val="yellow"/>
              </w:rPr>
              <w:t>3.5</w:t>
            </w:r>
            <w:r>
              <w:rPr>
                <w:rFonts w:ascii="Arial" w:eastAsia="Times New Roman" w:hAnsi="Arial" w:cs="Arial"/>
                <w:b/>
                <w:sz w:val="20"/>
                <w:szCs w:val="20"/>
                <w:highlight w:val="yellow"/>
              </w:rPr>
              <w:t xml:space="preserve"> </w:t>
            </w:r>
            <w:r w:rsidRPr="00F65032">
              <w:rPr>
                <w:rFonts w:ascii="Arial" w:eastAsia="Times New Roman" w:hAnsi="Arial" w:cs="Arial"/>
                <w:b/>
                <w:sz w:val="20"/>
                <w:szCs w:val="20"/>
                <w:highlight w:val="yellow"/>
              </w:rPr>
              <w:t>Challenges in Implementation</w:t>
            </w:r>
          </w:p>
        </w:tc>
      </w:tr>
    </w:tbl>
    <w:p w14:paraId="7AC386E7" w14:textId="0605695A" w:rsidR="00F43CA9" w:rsidRDefault="00F65032" w:rsidP="00441B6F">
      <w:pPr>
        <w:pStyle w:val="Body"/>
        <w:spacing w:after="0"/>
        <w:rPr>
          <w:rFonts w:ascii="Arial" w:hAnsi="Arial" w:cs="Arial"/>
        </w:rPr>
      </w:pPr>
      <w:r w:rsidRPr="00F65032">
        <w:rPr>
          <w:rFonts w:ascii="Arial" w:hAnsi="Arial" w:cs="Arial"/>
          <w:highlight w:val="yellow"/>
        </w:rPr>
        <w:lastRenderedPageBreak/>
        <w:t xml:space="preserve">Implementing antenna designs in real-world scenarios presents multifaceted challenges, often stemming from environmental, material, and operational constraints. Environmental factors such as physical obstructions, multipath interference, and dynamic weather conditions can degrade signal integrity, particularly in urban or indoor settings where reflections and absorptions from buildings or foliage disrupt propagation </w:t>
      </w:r>
      <w:proofErr w:type="gramStart"/>
      <w:r w:rsidRPr="00F65032">
        <w:rPr>
          <w:rFonts w:ascii="Arial" w:hAnsi="Arial" w:cs="Arial"/>
          <w:highlight w:val="yellow"/>
        </w:rPr>
        <w:t>patterns</w:t>
      </w:r>
      <w:r w:rsidR="00E20252">
        <w:rPr>
          <w:rFonts w:ascii="Arial" w:hAnsi="Arial" w:cs="Arial"/>
          <w:highlight w:val="yellow"/>
        </w:rPr>
        <w:t>[</w:t>
      </w:r>
      <w:proofErr w:type="gramEnd"/>
      <w:r w:rsidR="00E20252">
        <w:rPr>
          <w:rFonts w:ascii="Arial" w:hAnsi="Arial" w:cs="Arial"/>
          <w:highlight w:val="yellow"/>
        </w:rPr>
        <w:t>93]</w:t>
      </w:r>
      <w:r w:rsidRPr="00F65032">
        <w:rPr>
          <w:rFonts w:ascii="Arial" w:hAnsi="Arial" w:cs="Arial"/>
          <w:highlight w:val="yellow"/>
        </w:rPr>
        <w:t xml:space="preserve">. Additionally, miniaturization demands for compact devices, such as IoT sensors or wearables, necessitate trade-offs between antenna size, bandwidth, and efficiency, often leading to compromised </w:t>
      </w:r>
      <w:proofErr w:type="gramStart"/>
      <w:r w:rsidRPr="00F65032">
        <w:rPr>
          <w:rFonts w:ascii="Arial" w:hAnsi="Arial" w:cs="Arial"/>
          <w:highlight w:val="yellow"/>
        </w:rPr>
        <w:t>performance</w:t>
      </w:r>
      <w:r w:rsidR="00E20252">
        <w:rPr>
          <w:rFonts w:ascii="Arial" w:hAnsi="Arial" w:cs="Arial"/>
          <w:highlight w:val="yellow"/>
        </w:rPr>
        <w:t>[</w:t>
      </w:r>
      <w:proofErr w:type="gramEnd"/>
      <w:r w:rsidR="00E20252">
        <w:rPr>
          <w:rFonts w:ascii="Arial" w:hAnsi="Arial" w:cs="Arial"/>
          <w:highlight w:val="yellow"/>
        </w:rPr>
        <w:t>94]</w:t>
      </w:r>
      <w:r w:rsidRPr="00F65032">
        <w:rPr>
          <w:rFonts w:ascii="Arial" w:hAnsi="Arial" w:cs="Arial"/>
          <w:highlight w:val="yellow"/>
        </w:rPr>
        <w:t xml:space="preserve">. Material limitations further complicate design optimization, as substrate losses and manufacturing tolerances impact radiation efficiency, especially at higher frequencies like </w:t>
      </w:r>
      <w:proofErr w:type="spellStart"/>
      <w:r w:rsidRPr="00F65032">
        <w:rPr>
          <w:rFonts w:ascii="Arial" w:hAnsi="Arial" w:cs="Arial"/>
          <w:highlight w:val="yellow"/>
        </w:rPr>
        <w:t>mmWave</w:t>
      </w:r>
      <w:proofErr w:type="spellEnd"/>
      <w:r w:rsidRPr="00F65032">
        <w:rPr>
          <w:rFonts w:ascii="Arial" w:hAnsi="Arial" w:cs="Arial"/>
          <w:highlight w:val="yellow"/>
        </w:rPr>
        <w:t xml:space="preserve"> for 5G/6G applications. Real-world deployment also faces challenges in power handling and thermal management, particularly in high-power systems like radar or satellite communications, where heat dissipation must align with mechanical and </w:t>
      </w:r>
      <w:r w:rsidRPr="00F65032">
        <w:rPr>
          <w:rFonts w:ascii="Arial" w:hAnsi="Arial" w:cs="Arial"/>
          <w:highlight w:val="yellow"/>
        </w:rPr>
        <w:lastRenderedPageBreak/>
        <w:t xml:space="preserve">electrical </w:t>
      </w:r>
      <w:proofErr w:type="gramStart"/>
      <w:r w:rsidRPr="00F65032">
        <w:rPr>
          <w:rFonts w:ascii="Arial" w:hAnsi="Arial" w:cs="Arial"/>
          <w:highlight w:val="yellow"/>
        </w:rPr>
        <w:t>stability</w:t>
      </w:r>
      <w:r w:rsidR="00E20252">
        <w:rPr>
          <w:rFonts w:ascii="Arial" w:hAnsi="Arial" w:cs="Arial"/>
          <w:highlight w:val="yellow"/>
        </w:rPr>
        <w:t>[</w:t>
      </w:r>
      <w:proofErr w:type="gramEnd"/>
      <w:r w:rsidR="00E20252">
        <w:rPr>
          <w:rFonts w:ascii="Arial" w:hAnsi="Arial" w:cs="Arial"/>
          <w:highlight w:val="yellow"/>
        </w:rPr>
        <w:t>95]</w:t>
      </w:r>
      <w:r w:rsidRPr="00F65032">
        <w:rPr>
          <w:rFonts w:ascii="Arial" w:hAnsi="Arial" w:cs="Arial"/>
          <w:highlight w:val="yellow"/>
        </w:rPr>
        <w:t xml:space="preserve">. Regulatory compliance with regional electromagnetic standards (e.g., FCC, ETSI) adds complexity, requiring iterative testing to meet emission limits without sacrificing </w:t>
      </w:r>
      <w:proofErr w:type="gramStart"/>
      <w:r w:rsidRPr="00F65032">
        <w:rPr>
          <w:rFonts w:ascii="Arial" w:hAnsi="Arial" w:cs="Arial"/>
          <w:highlight w:val="yellow"/>
        </w:rPr>
        <w:t>functionality</w:t>
      </w:r>
      <w:r w:rsidR="00E20252">
        <w:rPr>
          <w:rFonts w:ascii="Arial" w:hAnsi="Arial" w:cs="Arial"/>
          <w:highlight w:val="yellow"/>
        </w:rPr>
        <w:t>[</w:t>
      </w:r>
      <w:proofErr w:type="gramEnd"/>
      <w:r w:rsidR="00E20252">
        <w:rPr>
          <w:rFonts w:ascii="Arial" w:hAnsi="Arial" w:cs="Arial"/>
          <w:highlight w:val="yellow"/>
        </w:rPr>
        <w:t>95]</w:t>
      </w:r>
      <w:r w:rsidRPr="00F65032">
        <w:rPr>
          <w:rFonts w:ascii="Arial" w:hAnsi="Arial" w:cs="Arial"/>
          <w:highlight w:val="yellow"/>
        </w:rPr>
        <w:t>. Moreover, integration with existing RF front-end components, such as amplifiers and filters, introduces impedance mismatches and coupling issues, necessitating advanced co-simulation tools. Finally, cost and scalability pressures drive the need for low-cost, mass-producible designs, often conflicting with performance targets. Addressing these challenges requires a multidisciplinary approach, combining computational electromagnetics, material science, and system-level optimization to balance theoretical models with practical feasibility</w:t>
      </w:r>
      <w:r w:rsidRPr="00F65032">
        <w:rPr>
          <w:rFonts w:ascii="Arial" w:hAnsi="Arial" w:cs="Arial"/>
        </w:rPr>
        <w:t>.</w:t>
      </w:r>
    </w:p>
    <w:p w14:paraId="3BBEF15D" w14:textId="77777777" w:rsidR="00790ADA" w:rsidRPr="00FB3A86" w:rsidRDefault="00790ADA" w:rsidP="00441B6F">
      <w:pPr>
        <w:pStyle w:val="Body"/>
        <w:spacing w:after="0"/>
        <w:rPr>
          <w:rFonts w:ascii="Arial" w:hAnsi="Arial" w:cs="Arial"/>
        </w:rPr>
      </w:pPr>
    </w:p>
    <w:p w14:paraId="273E5DF8" w14:textId="7D8DD5F8" w:rsidR="00B01FCD" w:rsidRDefault="00000F8F" w:rsidP="00441B6F">
      <w:pPr>
        <w:pStyle w:val="ConcHead"/>
        <w:spacing w:after="0"/>
        <w:jc w:val="both"/>
        <w:rPr>
          <w:rFonts w:ascii="Arial" w:hAnsi="Arial" w:cs="Arial"/>
        </w:rPr>
      </w:pPr>
      <w:r>
        <w:rPr>
          <w:rFonts w:ascii="Arial" w:hAnsi="Arial" w:cs="Arial"/>
        </w:rPr>
        <w:t xml:space="preserve">4. </w:t>
      </w:r>
      <w:r w:rsidR="00745332">
        <w:rPr>
          <w:rFonts w:ascii="Arial" w:hAnsi="Arial" w:cs="Arial"/>
        </w:rPr>
        <w:t xml:space="preserve">DISCUSSION AND </w:t>
      </w:r>
      <w:r w:rsidR="00B01FCD" w:rsidRPr="00FB3A86">
        <w:rPr>
          <w:rFonts w:ascii="Arial" w:hAnsi="Arial" w:cs="Arial"/>
        </w:rPr>
        <w:t>Conclusion</w:t>
      </w:r>
    </w:p>
    <w:p w14:paraId="1EA7BD20" w14:textId="77777777" w:rsidR="00790ADA" w:rsidRPr="00FB3A86" w:rsidRDefault="00790ADA" w:rsidP="00441B6F">
      <w:pPr>
        <w:pStyle w:val="ConcHead"/>
        <w:spacing w:after="0"/>
        <w:jc w:val="both"/>
        <w:rPr>
          <w:rFonts w:ascii="Arial" w:hAnsi="Arial" w:cs="Arial"/>
        </w:rPr>
      </w:pPr>
    </w:p>
    <w:p w14:paraId="0FEA5F94" w14:textId="0021E564" w:rsidR="00745332" w:rsidRDefault="00745332" w:rsidP="0040779E">
      <w:pPr>
        <w:pStyle w:val="Body"/>
        <w:spacing w:after="0"/>
        <w:ind w:firstLine="720"/>
        <w:rPr>
          <w:rFonts w:ascii="Arial" w:hAnsi="Arial" w:cs="Arial"/>
        </w:rPr>
      </w:pPr>
      <w:r w:rsidRPr="00745332">
        <w:rPr>
          <w:rFonts w:ascii="Arial" w:hAnsi="Arial" w:cs="Arial"/>
        </w:rPr>
        <w:t>Single-element SISO antennas are compact and simple but offer limited gain and bandwidth. Enhancements like multilayer designs, corrugations, or transitioning to multi-element SISO structures improve gain, bandwidth, and radiation patterns, though feeding network complexity complicates impedance matching.</w:t>
      </w:r>
      <w:r>
        <w:rPr>
          <w:rFonts w:ascii="Arial" w:hAnsi="Arial" w:cs="Arial"/>
        </w:rPr>
        <w:t xml:space="preserve"> </w:t>
      </w:r>
      <w:r w:rsidRPr="00745332">
        <w:rPr>
          <w:rFonts w:ascii="Arial" w:hAnsi="Arial" w:cs="Arial"/>
        </w:rPr>
        <w:t>MIMO dual-element designs (without metal rim) achieve high efficiency but require complex engineering. Techniques like shared grounds, dielectric resonators, or monopole antennas simplify design, while orthogonal polarization enhances isolation and channel capacity. Multi-element MIMO (without rim) further boosts performance but faces impedance challenges.</w:t>
      </w:r>
      <w:r>
        <w:rPr>
          <w:rFonts w:ascii="Arial" w:hAnsi="Arial" w:cs="Arial"/>
        </w:rPr>
        <w:t xml:space="preserve"> </w:t>
      </w:r>
      <w:r w:rsidRPr="00745332">
        <w:rPr>
          <w:rFonts w:ascii="Arial" w:hAnsi="Arial" w:cs="Arial"/>
        </w:rPr>
        <w:t>MIMO with metal rim enables compact wideband operation via reactance loading and impedance matching, improving isolation and miniaturization. However, efficiency suffers from environmental interference. Dual-element MIMO (without rim) balances size and performance but struggles with dual-polarization feeding networks.</w:t>
      </w:r>
      <w:r>
        <w:rPr>
          <w:rFonts w:ascii="Arial" w:hAnsi="Arial" w:cs="Arial"/>
        </w:rPr>
        <w:t xml:space="preserve"> </w:t>
      </w:r>
      <w:r w:rsidRPr="00745332">
        <w:rPr>
          <w:rFonts w:ascii="Arial" w:hAnsi="Arial" w:cs="Arial"/>
        </w:rPr>
        <w:t>Multiband MIMO (without rim) suits compact applications but suffers from poor isolation and ECC, mitigated via slotted grounds or polarization diversity. Reconfigurable MIMO (with rim) employs switching elements like varactors for agility, complicating design, while carrier aggregation optimizes data speeds.</w:t>
      </w:r>
    </w:p>
    <w:p w14:paraId="10B61147" w14:textId="77777777" w:rsidR="0040779E" w:rsidRDefault="0040779E" w:rsidP="00745332">
      <w:pPr>
        <w:pStyle w:val="Body"/>
        <w:spacing w:after="0"/>
        <w:rPr>
          <w:rFonts w:ascii="Arial" w:hAnsi="Arial" w:cs="Arial"/>
        </w:rPr>
      </w:pPr>
    </w:p>
    <w:p w14:paraId="620B3B65" w14:textId="5F7AF0DE" w:rsidR="0040779E" w:rsidRPr="00745332" w:rsidRDefault="0040779E" w:rsidP="0040779E">
      <w:pPr>
        <w:pStyle w:val="Body"/>
        <w:spacing w:after="0"/>
        <w:ind w:firstLine="720"/>
        <w:rPr>
          <w:rFonts w:ascii="Arial" w:hAnsi="Arial" w:cs="Arial"/>
        </w:rPr>
      </w:pPr>
      <w:r w:rsidRPr="0040779E">
        <w:rPr>
          <w:rFonts w:ascii="Arial" w:hAnsi="Arial" w:cs="Arial"/>
        </w:rPr>
        <w:t>This study provides a complete assessment of several 5G antennas, as well as a comparative and critical analysis of their performance enhancing approaches. The detailed categorization of antennas proposed for fifth generation technology and their types along with optimization techniques are elaborated in depth. These enhancing approaches have a significant impact on the electric and physical characteristics of an antenna, which improves its overall performance. Multiband antenna structures with multiple inputs and multiple outputs are appropriate for 5G mobile sets but implementing these designs within small space of mobile handset is the area in which work can be done in future. 5G enabled IOT is also an area with significant scope for research work, lack of a standard platform, protocol, and coding language are the main obstacles to the successful adoption of IoT. This review will help the researchers working in the domain of 5G antenna for selection of proper design based on the application requirement and also will play important role in optimizing the performance parameters of the selected antenna configuration.</w:t>
      </w:r>
    </w:p>
    <w:p w14:paraId="7728A098" w14:textId="77777777" w:rsidR="00790ADA" w:rsidRPr="00FB3A86" w:rsidRDefault="00790ADA" w:rsidP="00441B6F">
      <w:pPr>
        <w:pStyle w:val="Body"/>
        <w:spacing w:after="0"/>
        <w:rPr>
          <w:rFonts w:ascii="Arial" w:hAnsi="Arial" w:cs="Arial"/>
        </w:rPr>
      </w:pPr>
    </w:p>
    <w:p w14:paraId="72C7FCF3" w14:textId="77777777" w:rsidR="00EC4AF5" w:rsidRDefault="00EC4AF5" w:rsidP="00EC4AF5">
      <w:pPr>
        <w:spacing w:before="130" w:line="252" w:lineRule="auto"/>
        <w:ind w:right="688"/>
        <w:jc w:val="both"/>
        <w:rPr>
          <w:rFonts w:ascii="Arial" w:hAnsi="Arial" w:cs="Arial"/>
          <w:b/>
          <w:bCs/>
          <w:caps/>
          <w:sz w:val="22"/>
        </w:rPr>
      </w:pPr>
      <w:r w:rsidRPr="00EC4AF5">
        <w:rPr>
          <w:rFonts w:ascii="Arial" w:hAnsi="Arial" w:cs="Arial"/>
          <w:b/>
          <w:bCs/>
          <w:caps/>
          <w:sz w:val="22"/>
        </w:rPr>
        <w:t>Data Availability Statement</w:t>
      </w:r>
    </w:p>
    <w:p w14:paraId="4C43519E" w14:textId="4EDA89DD" w:rsidR="00EC4AF5" w:rsidRDefault="00EC4AF5" w:rsidP="00EC4AF5">
      <w:pPr>
        <w:ind w:right="691"/>
        <w:jc w:val="both"/>
        <w:rPr>
          <w:rFonts w:ascii="Arial" w:hAnsi="Arial" w:cs="Arial"/>
        </w:rPr>
      </w:pPr>
      <w:r w:rsidRPr="00EC4AF5">
        <w:rPr>
          <w:rFonts w:ascii="Arial" w:hAnsi="Arial" w:cs="Arial"/>
        </w:rPr>
        <w:t>The data will be made available at a reasonable request to the corresponding author.</w:t>
      </w:r>
    </w:p>
    <w:p w14:paraId="4D92EF36" w14:textId="77777777" w:rsidR="00EC4AF5" w:rsidRPr="00EC4AF5" w:rsidRDefault="00EC4AF5" w:rsidP="00EC4AF5">
      <w:pPr>
        <w:ind w:right="691"/>
        <w:jc w:val="both"/>
        <w:rPr>
          <w:rFonts w:ascii="Arial" w:hAnsi="Arial" w:cs="Arial"/>
        </w:rPr>
      </w:pPr>
    </w:p>
    <w:p w14:paraId="739AC577" w14:textId="77777777" w:rsidR="00111E05" w:rsidRPr="003A29C6" w:rsidRDefault="00111E05" w:rsidP="00111E05">
      <w:pPr>
        <w:jc w:val="both"/>
        <w:outlineLvl w:val="0"/>
        <w:rPr>
          <w:rFonts w:ascii="Arial" w:hAnsi="Arial" w:cs="Arial"/>
        </w:rPr>
      </w:pPr>
      <w:r w:rsidRPr="003A29C6">
        <w:rPr>
          <w:rFonts w:ascii="Arial" w:hAnsi="Arial" w:cs="Arial"/>
          <w:b/>
          <w:bCs/>
        </w:rPr>
        <w:t>COMPETING INTERESTS DISCLAIMER:</w:t>
      </w:r>
    </w:p>
    <w:p w14:paraId="13966370" w14:textId="62F3F008" w:rsidR="00111E05" w:rsidRDefault="00111E05" w:rsidP="0046032A">
      <w:pPr>
        <w:jc w:val="both"/>
      </w:pPr>
      <w:r w:rsidRPr="00A10EDE">
        <w:t>Authors have declared that they have no known competing financial interests OR non-financial interests OR personal relationships that could have appeared to influence the work reported in this paper.</w:t>
      </w:r>
    </w:p>
    <w:p w14:paraId="434C43CA" w14:textId="5FD170E6" w:rsidR="002314A3" w:rsidRDefault="002314A3" w:rsidP="00111E05"/>
    <w:p w14:paraId="00E52391" w14:textId="71921663" w:rsidR="002314A3" w:rsidRDefault="002314A3" w:rsidP="00111E05"/>
    <w:p w14:paraId="115EE548" w14:textId="77777777" w:rsidR="002314A3" w:rsidRDefault="002314A3" w:rsidP="00111E05"/>
    <w:p w14:paraId="563CCC78" w14:textId="45B96F26" w:rsidR="00111E05" w:rsidRDefault="00111E05" w:rsidP="00EC4AF5">
      <w:pPr>
        <w:jc w:val="both"/>
        <w:rPr>
          <w:rFonts w:ascii="Arial" w:hAnsi="Arial" w:cs="Arial"/>
        </w:rPr>
      </w:pPr>
    </w:p>
    <w:p w14:paraId="3B62C42F" w14:textId="77777777" w:rsidR="005D21AE" w:rsidRPr="005D21AE" w:rsidRDefault="005D21AE" w:rsidP="005D21AE">
      <w:pPr>
        <w:spacing w:after="200" w:line="276" w:lineRule="auto"/>
        <w:rPr>
          <w:rFonts w:ascii="Calibri" w:eastAsia="Calibri" w:hAnsi="Calibri"/>
          <w:kern w:val="2"/>
          <w:sz w:val="22"/>
          <w:szCs w:val="22"/>
          <w:highlight w:val="yellow"/>
        </w:rPr>
      </w:pPr>
      <w:bookmarkStart w:id="0" w:name="_Hlk180402183"/>
      <w:r w:rsidRPr="005D21AE">
        <w:rPr>
          <w:rFonts w:ascii="Calibri" w:eastAsia="Calibri" w:hAnsi="Calibri"/>
          <w:kern w:val="2"/>
          <w:sz w:val="22"/>
          <w:szCs w:val="22"/>
          <w:highlight w:val="yellow"/>
        </w:rPr>
        <w:t>Disclaimer (Artificial intelligence)</w:t>
      </w:r>
    </w:p>
    <w:p w14:paraId="2BE94189" w14:textId="77777777" w:rsidR="005D21AE" w:rsidRPr="005D21AE" w:rsidRDefault="005D21AE" w:rsidP="00F70AAF">
      <w:pPr>
        <w:spacing w:after="200" w:line="276" w:lineRule="auto"/>
        <w:jc w:val="both"/>
        <w:rPr>
          <w:rFonts w:ascii="Calibri" w:eastAsia="Calibri" w:hAnsi="Calibri"/>
          <w:kern w:val="2"/>
          <w:sz w:val="22"/>
          <w:szCs w:val="22"/>
          <w:highlight w:val="yellow"/>
        </w:rPr>
      </w:pPr>
      <w:r w:rsidRPr="005D21AE">
        <w:rPr>
          <w:rFonts w:ascii="Calibri" w:eastAsia="Calibri" w:hAnsi="Calibri"/>
          <w:kern w:val="2"/>
          <w:sz w:val="22"/>
          <w:szCs w:val="22"/>
          <w:highlight w:val="yellow"/>
        </w:rPr>
        <w:t xml:space="preserve">Author(s) hereby </w:t>
      </w:r>
      <w:proofErr w:type="gramStart"/>
      <w:r w:rsidRPr="005D21AE">
        <w:rPr>
          <w:rFonts w:ascii="Calibri" w:eastAsia="Calibri" w:hAnsi="Calibri"/>
          <w:kern w:val="2"/>
          <w:sz w:val="22"/>
          <w:szCs w:val="22"/>
          <w:highlight w:val="yellow"/>
        </w:rPr>
        <w:t>declare</w:t>
      </w:r>
      <w:proofErr w:type="gramEnd"/>
      <w:r w:rsidRPr="005D21AE">
        <w:rPr>
          <w:rFonts w:ascii="Calibri" w:eastAsia="Calibri" w:hAnsi="Calibri"/>
          <w:kern w:val="2"/>
          <w:sz w:val="22"/>
          <w:szCs w:val="22"/>
          <w:highlight w:val="yellow"/>
        </w:rPr>
        <w:t xml:space="preserve"> that NO generative AI technologies such as Large Language Models (ChatGPT, COPILOT, etc.) and text-to-image generators have been used during the writing or editing of this manuscript. </w:t>
      </w:r>
    </w:p>
    <w:bookmarkEnd w:id="0"/>
    <w:p w14:paraId="75E9E7B5" w14:textId="77777777" w:rsidR="00C54E63" w:rsidRPr="00EC4AF5" w:rsidRDefault="00C54E63" w:rsidP="00EC4AF5">
      <w:pPr>
        <w:jc w:val="both"/>
        <w:rPr>
          <w:rFonts w:ascii="Arial" w:hAnsi="Arial" w:cs="Arial"/>
        </w:rPr>
      </w:pPr>
    </w:p>
    <w:p w14:paraId="136B61E7" w14:textId="77777777" w:rsidR="00860000" w:rsidRDefault="00860000" w:rsidP="00441B6F">
      <w:pPr>
        <w:pStyle w:val="ReferHead"/>
        <w:spacing w:after="0"/>
        <w:jc w:val="both"/>
        <w:rPr>
          <w:rFonts w:ascii="Arial" w:hAnsi="Arial" w:cs="Arial"/>
        </w:rPr>
      </w:pPr>
    </w:p>
    <w:p w14:paraId="199783A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B2C8D2" w14:textId="77777777" w:rsidR="00754FAC" w:rsidRDefault="00754FAC" w:rsidP="00441B6F">
      <w:pPr>
        <w:pStyle w:val="ReferHead"/>
        <w:spacing w:after="0"/>
        <w:jc w:val="both"/>
        <w:rPr>
          <w:rFonts w:ascii="Arial" w:hAnsi="Arial" w:cs="Arial"/>
        </w:rPr>
      </w:pPr>
    </w:p>
    <w:p w14:paraId="7C6F4B6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Pr>
          <w:rFonts w:ascii="Times New Roman" w:hAnsi="Times New Roman"/>
          <w:b/>
          <w:sz w:val="24"/>
          <w:szCs w:val="24"/>
        </w:rPr>
        <w:fldChar w:fldCharType="begin" w:fldLock="1"/>
      </w:r>
      <w:r>
        <w:rPr>
          <w:rFonts w:ascii="Times New Roman" w:hAnsi="Times New Roman"/>
          <w:b/>
          <w:sz w:val="24"/>
          <w:szCs w:val="24"/>
        </w:rPr>
        <w:instrText xml:space="preserve">ADDIN Mendeley Bibliography CSL_BIBLIOGRAPHY </w:instrText>
      </w:r>
      <w:r>
        <w:rPr>
          <w:rFonts w:ascii="Times New Roman" w:hAnsi="Times New Roman"/>
          <w:b/>
          <w:sz w:val="24"/>
          <w:szCs w:val="24"/>
        </w:rPr>
        <w:fldChar w:fldCharType="separate"/>
      </w:r>
      <w:r w:rsidRPr="00754FAC">
        <w:rPr>
          <w:rFonts w:ascii="Arial" w:hAnsi="Arial" w:cs="Arial"/>
          <w:noProof/>
        </w:rPr>
        <w:t>[1]</w:t>
      </w:r>
      <w:r w:rsidRPr="00754FAC">
        <w:rPr>
          <w:rFonts w:ascii="Arial" w:hAnsi="Arial" w:cs="Arial"/>
          <w:noProof/>
        </w:rPr>
        <w:tab/>
        <w:t>ITU-R, IMT Vision – Framework and overall objectives of the future development of IMT for 2020 and beyond, Recomm. ITU-R M. 0 (2015) 1–21.</w:t>
      </w:r>
    </w:p>
    <w:p w14:paraId="54AC292C"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w:t>
      </w:r>
      <w:r w:rsidRPr="00754FAC">
        <w:rPr>
          <w:rFonts w:ascii="Arial" w:hAnsi="Arial" w:cs="Arial"/>
          <w:noProof/>
        </w:rPr>
        <w:tab/>
        <w:t>H.P. Lhhh, H.H.J. Qfwx, H.G.X. Wz, Overview of Antenna Designs and Considerations in 5G Cellular Phones, in: Overv. Antenna Des. Considerations 5G Cell. Phones, IEEE International Workshop on Antenna Technology, 2018: pp. 1–4. https://doi.org/10.1109/IWAT.2018.8379253.</w:t>
      </w:r>
    </w:p>
    <w:p w14:paraId="6BB461E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w:t>
      </w:r>
      <w:r w:rsidRPr="00754FAC">
        <w:rPr>
          <w:rFonts w:ascii="Arial" w:hAnsi="Arial" w:cs="Arial"/>
          <w:noProof/>
        </w:rPr>
        <w:tab/>
        <w:t>E. Ghayoula, A. Bouallegue, R. Ghayoula, Capacity and Performance of MIMO systems for Wireless Communications, J. Eng. Sci. Technol. Rev. 7 (2014) 108–111.</w:t>
      </w:r>
    </w:p>
    <w:p w14:paraId="021D1B30"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w:t>
      </w:r>
      <w:r w:rsidRPr="00754FAC">
        <w:rPr>
          <w:rFonts w:ascii="Arial" w:hAnsi="Arial" w:cs="Arial"/>
          <w:noProof/>
        </w:rPr>
        <w:tab/>
        <w:t>N. Bayat-makou, K. Wu, A.A. Kishk, Single-Layer Substrate Integrated Broadside Leaky Long Slot Array Antennas with Embedded Reflectors for 5G Systems, (2019). https://doi.org/10.1109/TAP.2019.2930134.</w:t>
      </w:r>
    </w:p>
    <w:p w14:paraId="31A8B78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w:t>
      </w:r>
      <w:r w:rsidRPr="00754FAC">
        <w:rPr>
          <w:rFonts w:ascii="Arial" w:hAnsi="Arial" w:cs="Arial"/>
          <w:noProof/>
        </w:rPr>
        <w:tab/>
        <w:t>H. Liu, S. Member, W. Yang, A. Zhang, S. Zhu, E. Ava, A Miniaturized Gain-Enhanced Antipodal Vivaldi Antenna and Its Array for 5G Communication Applications, IEEE Access. XX (2018). https://doi.org/10.1109/ACCESS.2018.2882914.</w:t>
      </w:r>
    </w:p>
    <w:p w14:paraId="3094E37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w:t>
      </w:r>
      <w:r w:rsidRPr="00754FAC">
        <w:rPr>
          <w:rFonts w:ascii="Arial" w:hAnsi="Arial" w:cs="Arial"/>
          <w:noProof/>
        </w:rPr>
        <w:tab/>
        <w:t>A.S. Dixit, A Miniaturized Antipodal Vivaldi Antenna for 5G Communication Applications, in: 7th Int. Conf. Signal Process. Integr. Networks (SPIN), Noida, 2020: pp. 800–803.</w:t>
      </w:r>
    </w:p>
    <w:p w14:paraId="5AE7835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w:t>
      </w:r>
      <w:r w:rsidRPr="00754FAC">
        <w:rPr>
          <w:rFonts w:ascii="Arial" w:hAnsi="Arial" w:cs="Arial"/>
          <w:noProof/>
        </w:rPr>
        <w:tab/>
        <w:t>X. Zhang, F. Qin, H. Zhang, A Compact Dual-Polarized Millimeter-Wave Multi-Beam Antenna for 5G Applications, 2020 Int. Conf. Microw. Millim. Wave Technol. ICMMT 2020 - Proc. (2020) 2020–2022. https://doi.org/10.1109/ICMMT49418.2020.9386662.</w:t>
      </w:r>
    </w:p>
    <w:p w14:paraId="7EA7113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w:t>
      </w:r>
      <w:r w:rsidRPr="00754FAC">
        <w:rPr>
          <w:rFonts w:ascii="Arial" w:hAnsi="Arial" w:cs="Arial"/>
          <w:noProof/>
        </w:rPr>
        <w:tab/>
        <w:t>R. Khan, A.A. Al-hadi, P.J. Soh, M.R. Kamarudin, M.T. Ali, User Influence on Mobile Terminal Antennas : A Review of Challenges and Potential Solution for 5G Antennas, IEEE Access. 6 (2018) 77695–77715. https://doi.org/10.1109/ACCESS.2018.2883788.</w:t>
      </w:r>
    </w:p>
    <w:p w14:paraId="6A4BB4E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[9]</w:t>
      </w:r>
      <w:r w:rsidRPr="00754FAC">
        <w:rPr>
          <w:rFonts w:ascii="Arial" w:hAnsi="Arial" w:cs="Arial"/>
          <w:noProof/>
        </w:rPr>
        <w:tab/>
        <w:t>M. Solapure, Single and Multiband Applications, 2017 Int. Conf. Intell. Sustain. Syst. (2017) 786–790.</w:t>
      </w:r>
    </w:p>
    <w:p w14:paraId="7567168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[10]</w:t>
      </w:r>
      <w:r w:rsidRPr="00754FAC">
        <w:rPr>
          <w:rFonts w:ascii="Arial" w:hAnsi="Arial" w:cs="Arial"/>
          <w:noProof/>
        </w:rPr>
        <w:tab/>
        <w:t>H. Ullah, F.A. Tahir, Broadband planar antenna array for future 5G communication standards, IET Microwaves, Antennas Propag. 13 (2019) 2661–2668. https://doi.org/10.1049/iet-map.2018.5603.</w:t>
      </w:r>
    </w:p>
    <w:p w14:paraId="0ED8C78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[11]</w:t>
      </w:r>
      <w:r w:rsidRPr="00754FAC">
        <w:rPr>
          <w:rFonts w:ascii="Arial" w:hAnsi="Arial" w:cs="Arial"/>
          <w:noProof/>
        </w:rPr>
        <w:tab/>
        <w:t>L. Zhao, Z.M. Chen, J. Wang, A Wideband Dual-Polarized Omnidirectional Antenna for 5G/WLAN, IEEE Access. 7 (2019) 14266–14272. https://doi.org/10.1109/ACCESS.2019.2893941.</w:t>
      </w:r>
    </w:p>
    <w:p w14:paraId="2D6BA21F"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[12]</w:t>
      </w:r>
      <w:r w:rsidRPr="00754FAC">
        <w:rPr>
          <w:rFonts w:ascii="Arial" w:hAnsi="Arial" w:cs="Arial"/>
          <w:noProof/>
        </w:rPr>
        <w:tab/>
        <w:t>B.A.F. Esmail, H.A. Majid, S.H. Dahlan, Z. Zainal abidin, M. Himdi, R. Dewan, M.K.A. Rahim, A.Y.I. Ashyap, Reconfigurable metamaterial structure for 5G beam tilting antenna applications, Waves in Random and Complex Media. 31 (2021) 2089–2102. https://doi.org/10.1080/17455030.2020.1720933.</w:t>
      </w:r>
    </w:p>
    <w:p w14:paraId="1537407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[13]</w:t>
      </w:r>
      <w:r w:rsidRPr="00754FAC">
        <w:rPr>
          <w:rFonts w:ascii="Arial" w:hAnsi="Arial" w:cs="Arial"/>
          <w:noProof/>
        </w:rPr>
        <w:tab/>
        <w:t>S. Hussain, S.W. Qu, W.L. Zhou, P. Zhang, S. Yang, Design and Fabrication of Wideband Dual-Polarized Dipole Array for 5G Wireless Systems, IEEE Access. 8 (2020) 65155–65163. https://doi.org/10.1109/ACCESS.2020.2984613.</w:t>
      </w:r>
    </w:p>
    <w:p w14:paraId="03B056A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[14]</w:t>
      </w:r>
      <w:r w:rsidRPr="00754FAC">
        <w:rPr>
          <w:rFonts w:ascii="Arial" w:hAnsi="Arial" w:cs="Arial"/>
          <w:noProof/>
        </w:rPr>
        <w:tab/>
        <w:t>M. Li, K. Luk, Wideband Magnetoelectric Dipole Antennas, 2017. https://doi.org/10.1007/978-981-4560-44-3.</w:t>
      </w:r>
    </w:p>
    <w:p w14:paraId="1EF99E4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lastRenderedPageBreak/>
        <w:t>[15]</w:t>
      </w:r>
      <w:r w:rsidRPr="00754FAC">
        <w:rPr>
          <w:rFonts w:ascii="Arial" w:hAnsi="Arial" w:cs="Arial"/>
          <w:noProof/>
        </w:rPr>
        <w:tab/>
        <w:t>Z. Li, Y. Sun, M. Yang, Z. Wu, P. Tang, A broadband dual-polarized magneto-electric dipole antenna for 2G/3G/LTE/WiMAX applications, Prog. Electromagn. Res. C. 73 (2017) 127–136. https://doi.org/10.2528/PIERC17022005.</w:t>
      </w:r>
    </w:p>
    <w:p w14:paraId="69393665"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[16]</w:t>
      </w:r>
      <w:r w:rsidRPr="00754FAC">
        <w:rPr>
          <w:rFonts w:ascii="Arial" w:hAnsi="Arial" w:cs="Arial"/>
          <w:noProof/>
        </w:rPr>
        <w:tab/>
        <w:t>J. Yin, Q. Wu, C. Yu, H. Wang, W. Hong, Broadband Endfire Magnetoelectric Dipole Antenna Array Using SICL Feeding Network for 5G Millimeter-Wave Applications, IEEE Trans. Antennas Propag. 67 (2019) 4895–4900. https://doi.org/10.1109/TAP.2019.2916463.</w:t>
      </w:r>
    </w:p>
    <w:p w14:paraId="52E8BA8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[17]</w:t>
      </w:r>
      <w:r w:rsidRPr="00754FAC">
        <w:rPr>
          <w:rFonts w:ascii="Arial" w:hAnsi="Arial" w:cs="Arial"/>
          <w:noProof/>
        </w:rPr>
        <w:tab/>
        <w:t>K. Sun, D. Yang, S. Liu, A wideband hybrid feeding circularly polarized magneto-electric dipole antenna for 5G Wi-Fi, Microw. Opt. Technol. Lett. 60 (2018) 1837–1842. https://doi.org/10.1002/mop.31259.</w:t>
      </w:r>
    </w:p>
    <w:p w14:paraId="45488DD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[18]</w:t>
      </w:r>
      <w:r w:rsidRPr="00754FAC">
        <w:rPr>
          <w:rFonts w:ascii="Arial" w:hAnsi="Arial" w:cs="Arial"/>
          <w:noProof/>
        </w:rPr>
        <w:tab/>
        <w:t>A. Zhao, Z. Ren, Wideband MIMO antenna systems based on coupled-loop antenna for 5G N77/N78/N79 applications in mobile terminals, IEEE Access. 7 (2019) 93761–93771. https://doi.org/10.1109/ACCESS.2019.2913466.</w:t>
      </w:r>
    </w:p>
    <w:p w14:paraId="0B76E8F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[19]</w:t>
      </w:r>
      <w:r w:rsidRPr="00754FAC">
        <w:rPr>
          <w:rFonts w:ascii="Arial" w:hAnsi="Arial" w:cs="Arial"/>
          <w:noProof/>
        </w:rPr>
        <w:tab/>
        <w:t>M.S. Sharawi, M. Ikram, A. Shamim, A Two Concentric Slot Loop Based Connected Array MIMO Antenna System for 4G/5G Terminals, IEEE Trans. Antennas Propag. 65 (2017) 6679–6686. https://doi.org/10.1109/TAP.2017.2671028.</w:t>
      </w:r>
    </w:p>
    <w:p w14:paraId="6BD446D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[20]</w:t>
      </w:r>
      <w:r w:rsidRPr="00754FAC">
        <w:rPr>
          <w:rFonts w:ascii="Arial" w:hAnsi="Arial" w:cs="Arial"/>
          <w:noProof/>
        </w:rPr>
        <w:tab/>
        <w:t>T. Goel, S. Member, A. Patnaik, S. Member, Novel Broadband Antennas for Future Mobile Communications, X (2018) 1–10. https://doi.org/10.1109/TAP.2018.2816660.</w:t>
      </w:r>
    </w:p>
    <w:p w14:paraId="49AE6A4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[21]</w:t>
      </w:r>
      <w:r w:rsidRPr="00754FAC">
        <w:rPr>
          <w:rFonts w:ascii="Arial" w:hAnsi="Arial" w:cs="Arial"/>
          <w:noProof/>
        </w:rPr>
        <w:tab/>
        <w:t>N. Tiwari, T. Rama Rao, Substrate Integrated Waveguide Based High Gain Planar Antipodal Linear Tapered Slot Antenna with Dielectric Loading for 60 GHz Communications, Wirel. Pers. Commun. 97 (2017) 1385–1400. https://doi.org/10.1007/s11277-017-4578-4.</w:t>
      </w:r>
    </w:p>
    <w:p w14:paraId="43307E1C"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[22]</w:t>
      </w:r>
      <w:r w:rsidRPr="00754FAC">
        <w:rPr>
          <w:rFonts w:ascii="Arial" w:hAnsi="Arial" w:cs="Arial"/>
          <w:noProof/>
        </w:rPr>
        <w:tab/>
        <w:t>A.S. Dixit, S. Kumar, A Survey of Performance Enhancement Techniques of Antipodal Vivaldi Antenna, IEEE Access. 8 (2020) 45774–45796. https://doi.org/10.1109/ACCESS.2020.2977167.</w:t>
      </w:r>
    </w:p>
    <w:p w14:paraId="3662E13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[23]</w:t>
      </w:r>
      <w:r w:rsidRPr="00754FAC">
        <w:rPr>
          <w:rFonts w:ascii="Arial" w:hAnsi="Arial" w:cs="Arial"/>
          <w:noProof/>
        </w:rPr>
        <w:tab/>
        <w:t>A.S. Dixit, S. Kumar, The enhanced gain and cost-effective antipodal Vivaldi antenna for 5G communication applications, (2020). https://doi.org/10.1002/mop.32335.</w:t>
      </w:r>
    </w:p>
    <w:p w14:paraId="0A67148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[24]</w:t>
      </w:r>
      <w:r w:rsidRPr="00754FAC">
        <w:rPr>
          <w:rFonts w:ascii="Arial" w:hAnsi="Arial" w:cs="Arial"/>
          <w:noProof/>
        </w:rPr>
        <w:tab/>
        <w:t>N.K. Darimireddy, R.R. Reddy, A.M. Prasad, A Miniaturized Hexagonal-Triangular Fractal Antenna for Wide-Band Applications [Antenna Applications Corner], IEEE Antennas Propag. Mag. 60 (2018) 104–110. https://doi.org/10.1109/MAP.2018.2796441.</w:t>
      </w:r>
    </w:p>
    <w:p w14:paraId="2F8AA00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[25]</w:t>
      </w:r>
      <w:r w:rsidRPr="00754FAC">
        <w:rPr>
          <w:rFonts w:ascii="Arial" w:hAnsi="Arial" w:cs="Arial"/>
          <w:noProof/>
        </w:rPr>
        <w:tab/>
        <w:t>H. Ullah, F.A. Tahir, A novel snowflake fractal antenna for dual-beam applications in 28 GHz Band, IEEE Access. 8 (2020) 19873–19879. https://doi.org/10.1109/ACCESS.2020.2968619.</w:t>
      </w:r>
    </w:p>
    <w:p w14:paraId="742A46D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[26]</w:t>
      </w:r>
      <w:r w:rsidRPr="00754FAC">
        <w:rPr>
          <w:rFonts w:ascii="Arial" w:hAnsi="Arial" w:cs="Arial"/>
          <w:noProof/>
        </w:rPr>
        <w:tab/>
        <w:t>D.Q. Liu, H.J. Luo, M. Zhang, H.L. Wen, B. Wang, J. Wang, An Extremely Low-Profile Wideband MIMO Antenna for 5G Smartphones, IEEE Trans. Antennas Propag. 67 (2019) 5772–5780. https://doi.org/10.1109/TAP.2019.2908261.</w:t>
      </w:r>
    </w:p>
    <w:p w14:paraId="14EBC00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[27]</w:t>
      </w:r>
      <w:r w:rsidRPr="00754FAC">
        <w:rPr>
          <w:rFonts w:ascii="Arial" w:hAnsi="Arial" w:cs="Arial"/>
          <w:noProof/>
        </w:rPr>
        <w:tab/>
        <w:t>J. Deng, J. Li, L. Zhao, L. Guo, A Dual-Band Inverted-F MIMO Antenna with Enhanced Isolation for WLAN Applications, IEEE Antennas Wirel. Propag. Lett. 16 (2017) 2270–2273. https://doi.org/10.1109/LAWP.2017.2713986.</w:t>
      </w:r>
    </w:p>
    <w:p w14:paraId="3333A3F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[28]</w:t>
      </w:r>
      <w:r w:rsidRPr="00754FAC">
        <w:rPr>
          <w:rFonts w:ascii="Arial" w:hAnsi="Arial" w:cs="Arial"/>
          <w:noProof/>
        </w:rPr>
        <w:tab/>
        <w:t>H.T. Chattha, 4-Port 2-Element MIMO Antenna for 5G Portable Applications, IEEE Access. 7 (2019) 96516–96520. https://doi.org/10.1109/ACCESS.2019.2925351.</w:t>
      </w:r>
    </w:p>
    <w:p w14:paraId="5F2519A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[29]</w:t>
      </w:r>
      <w:r w:rsidRPr="00754FAC">
        <w:rPr>
          <w:rFonts w:ascii="Arial" w:hAnsi="Arial" w:cs="Arial"/>
          <w:noProof/>
        </w:rPr>
        <w:tab/>
        <w:t>D.Q. Liu, M. Zhang, H.J. Luo, H.L. Wen, J. Wang, Dual-band platform-free PIFA for 5G MIMO application of mobile devices, IEEE Trans. Antennas Propag. 66 (2018) 6328–6333. https://doi.org/10.1109/TAP.2018.2863109.</w:t>
      </w:r>
    </w:p>
    <w:p w14:paraId="2D5547D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[30]</w:t>
      </w:r>
      <w:r w:rsidRPr="00754FAC">
        <w:rPr>
          <w:rFonts w:ascii="Arial" w:hAnsi="Arial" w:cs="Arial"/>
          <w:noProof/>
        </w:rPr>
        <w:tab/>
        <w:t>Q.R. He, Z.H. Tu, A Yagi Filtering Antenna Based on Two Dipoles Array for 5G, 2020 Int. Conf. Microw. Millim. Wave Technol. ICMMT 2020 - Proc. 5 (2020) 2020–2022. https://doi.org/10.1109/ICMMT49418.2020.9386533.</w:t>
      </w:r>
    </w:p>
    <w:p w14:paraId="3BB139A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[31]</w:t>
      </w:r>
      <w:r w:rsidRPr="00754FAC">
        <w:rPr>
          <w:rFonts w:ascii="Arial" w:hAnsi="Arial" w:cs="Arial"/>
          <w:noProof/>
        </w:rPr>
        <w:tab/>
        <w:t>I. Nadeem, D.Y. Choi, Study on Mutual Coupling Reduction Technique for MIMO Antennas, IEEE Access. 7 (2019) 563–586. https://doi.org/10.1109/ACCESS.2018.2885558.</w:t>
      </w:r>
    </w:p>
    <w:p w14:paraId="18FE7B6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[32]</w:t>
      </w:r>
      <w:r w:rsidRPr="00754FAC">
        <w:rPr>
          <w:rFonts w:ascii="Arial" w:hAnsi="Arial" w:cs="Arial"/>
          <w:noProof/>
        </w:rPr>
        <w:tab/>
        <w:t xml:space="preserve">Z. Nie, H. Zhai, L. Liu, J. Li, D. Hu, J. Shi, A Dual-Polarized Frequency-Reconfigurable Low-Profile Antenna with Harmonic Suppression for 5G Application, IEEE Antennas </w:t>
      </w:r>
      <w:r w:rsidRPr="00754FAC">
        <w:rPr>
          <w:rFonts w:ascii="Arial" w:hAnsi="Arial" w:cs="Arial"/>
          <w:noProof/>
        </w:rPr>
        <w:lastRenderedPageBreak/>
        <w:t>Wirel. Propag. Lett. 18 (2019) 1228–1232. https://doi.org/10.1109/LAWP.2019.2913170.</w:t>
      </w:r>
    </w:p>
    <w:p w14:paraId="75D06120"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[33]</w:t>
      </w:r>
      <w:r w:rsidRPr="00754FAC">
        <w:rPr>
          <w:rFonts w:ascii="Arial" w:hAnsi="Arial" w:cs="Arial"/>
          <w:noProof/>
        </w:rPr>
        <w:tab/>
        <w:t>Y. Wang, J.P. Zhao, J. Xu, Design of 5G Antenna with Frequency and Radiation Pattern Dual Reconfigurable, in: 2020 Int. Conf. Microw. Millim. Wave Technol. ICMMT 2020 - Proc., 2020: pp. 2020–2022. https://doi.org/10.1109/ICMMT49418.2020.9387020.</w:t>
      </w:r>
    </w:p>
    <w:p w14:paraId="562AF27F"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[34]</w:t>
      </w:r>
      <w:r w:rsidRPr="00754FAC">
        <w:rPr>
          <w:rFonts w:ascii="Arial" w:hAnsi="Arial" w:cs="Arial"/>
          <w:noProof/>
        </w:rPr>
        <w:tab/>
        <w:t>H. Liu, Y. He, K. Qin, Y. Shen, Y. Luo, Active Metamaterial Antenna with Programmable Functionality for 5G and IoT communications, 2020 Int. Conf. Microw. Millim. Wave Technol. ICMMT 2020 - Proc. (2020) 2020–2022. https://doi.org/10.1109/ICMMT49418.2020.9386443.</w:t>
      </w:r>
    </w:p>
    <w:p w14:paraId="48A5E54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[35]</w:t>
      </w:r>
      <w:r w:rsidRPr="00754FAC">
        <w:rPr>
          <w:rFonts w:ascii="Arial" w:hAnsi="Arial" w:cs="Arial"/>
          <w:noProof/>
        </w:rPr>
        <w:tab/>
        <w:t>A. Desai, T. Upadhyaya, R. Patel, Compact wideband transparent antenna for 5G communication systems, Microw. Opt. Technol. Lett. 61 (2019) 781–786. https://doi.org/10.1002/mop.31601.</w:t>
      </w:r>
    </w:p>
    <w:p w14:paraId="1F5A9BC8"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[36]</w:t>
      </w:r>
      <w:r w:rsidRPr="00754FAC">
        <w:rPr>
          <w:rFonts w:ascii="Arial" w:hAnsi="Arial" w:cs="Arial"/>
          <w:noProof/>
        </w:rPr>
        <w:tab/>
        <w:t>J. Zeng, K.M. Luk, Single-layered broadband magnetoelectric dipole antenna for new 5g application, IEEE Antennas Wirel. Propag. Lett. 18 (2019) 911–915. https://doi.org/10.1109/LAWP.2019.2905768.</w:t>
      </w:r>
    </w:p>
    <w:p w14:paraId="7217153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[37]</w:t>
      </w:r>
      <w:r w:rsidRPr="00754FAC">
        <w:rPr>
          <w:rFonts w:ascii="Arial" w:hAnsi="Arial" w:cs="Arial"/>
          <w:noProof/>
        </w:rPr>
        <w:tab/>
        <w:t>L. Xi, A wideband planar filtering dipole antenna for 5G communication applications, (2019) 5–10. https://doi.org/10.1002/mop.31966.</w:t>
      </w:r>
    </w:p>
    <w:p w14:paraId="7A956C0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[38]</w:t>
      </w:r>
      <w:r w:rsidRPr="00754FAC">
        <w:rPr>
          <w:rFonts w:ascii="Arial" w:hAnsi="Arial" w:cs="Arial"/>
          <w:noProof/>
        </w:rPr>
        <w:tab/>
        <w:t>A. Dadgarpour, M.S. Sorkherizi, A.A. Kishk, High-Efficient Circularly Polarized Magnetoelectric Dipole Antenna for 5G Applications Using Dual-Polarized Split-Ring Resonator Lens, IEEE Trans. Antennas Propag. 65 (2017) 4263–4267. https://doi.org/10.1109/TAP.2017.2708091.</w:t>
      </w:r>
    </w:p>
    <w:p w14:paraId="515DC6A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[39]</w:t>
      </w:r>
      <w:r w:rsidRPr="00754FAC">
        <w:rPr>
          <w:rFonts w:ascii="Arial" w:hAnsi="Arial" w:cs="Arial"/>
          <w:noProof/>
        </w:rPr>
        <w:tab/>
        <w:t>B. Wen, L.I.N. Peng, X. Li, K. Mo, X. Jiang, S. Li, A Low-profile and Wideband Unidirectional Antenna using Bandwidth Enhanced Resonance-based Reflector for Fifth Generation ( 5G ) Systems Applications, IEEE Access. PP (2019) 1. https://doi.org/10.1109/ACCESS.2019.2901765.</w:t>
      </w:r>
    </w:p>
    <w:p w14:paraId="159B79A5"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[40]</w:t>
      </w:r>
      <w:r w:rsidRPr="00754FAC">
        <w:rPr>
          <w:rFonts w:ascii="Arial" w:hAnsi="Arial" w:cs="Arial"/>
          <w:noProof/>
        </w:rPr>
        <w:tab/>
        <w:t>S. Alkaraki, A.S. Andy, Y. Gao, K. Tong, Z. Ying, R. Donnan, C. Pari, Compact and Low Cost 3D-Printed Antennas Metalized using Spray- Coating Technology for 5G mm-Wave Communication Systems, IEEE Antennas Wirel. Propag. Lett. PP (2018) 1. https://doi.org/10.1109/LAWP.2018.2848912.</w:t>
      </w:r>
    </w:p>
    <w:p w14:paraId="08967B8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[41]</w:t>
      </w:r>
      <w:r w:rsidRPr="00754FAC">
        <w:rPr>
          <w:rFonts w:ascii="Arial" w:hAnsi="Arial" w:cs="Arial"/>
          <w:noProof/>
        </w:rPr>
        <w:tab/>
        <w:t>M. Smartphones, G.S. Karthikeya, M.P. Abegaonkar, S.K. Koul, A WIDEBAND CONFORMAL ANTENNA WITH HIGH PATTERN INTEGRITY FOR A Wideband Conformal Antenna with High Pattern Integrity for mmWave 5G Smartphones, (2019). https://doi.org/10.2528/PIERL19030503.</w:t>
      </w:r>
    </w:p>
    <w:p w14:paraId="100D693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[42]</w:t>
      </w:r>
      <w:r w:rsidRPr="00754FAC">
        <w:rPr>
          <w:rFonts w:ascii="Arial" w:hAnsi="Arial" w:cs="Arial"/>
          <w:noProof/>
        </w:rPr>
        <w:tab/>
        <w:t>J. Park, M. Jeong, N. Hussain, S. Rhee, S. Park, N. Kim, A low-profile high-gain filtering antenna for fifth generation systems based on nonuniform metasurface, Microw. Opt. Technol. Lett. 61 (2019) 2513–2519. https://doi.org/10.1002/mop.31931.</w:t>
      </w:r>
    </w:p>
    <w:p w14:paraId="6D8A634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[43]</w:t>
      </w:r>
      <w:r w:rsidRPr="00754FAC">
        <w:rPr>
          <w:rFonts w:ascii="Arial" w:hAnsi="Arial" w:cs="Arial"/>
          <w:noProof/>
        </w:rPr>
        <w:tab/>
        <w:t>W.J. Sun, W.W. Yang, P. Chu, J.X. Chen, A wideband stacked dielectric resonator antenna for 5G applications, Int. J. RF Microw. Comput. Eng. 29 (2019) 1–6. https://doi.org/10.1002/mmce.21897.</w:t>
      </w:r>
    </w:p>
    <w:p w14:paraId="710EB39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[44]</w:t>
      </w:r>
      <w:r w:rsidRPr="00754FAC">
        <w:rPr>
          <w:rFonts w:ascii="Arial" w:hAnsi="Arial" w:cs="Arial"/>
          <w:noProof/>
        </w:rPr>
        <w:tab/>
        <w:t>N. Hussain, M.J. Jeong, A. Abbas, T.J. Kim, N. Kim, A metasurface-based low-profile wideband circularly polarized patch antenna for 5G millimeter-wave systems, IEEE Access. 8 (2020) 22127–22135. https://doi.org/10.1109/ACCESS.2020.2969964.</w:t>
      </w:r>
    </w:p>
    <w:p w14:paraId="5C0D89B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[45]</w:t>
      </w:r>
      <w:r w:rsidRPr="00754FAC">
        <w:rPr>
          <w:rFonts w:ascii="Arial" w:hAnsi="Arial" w:cs="Arial"/>
          <w:noProof/>
        </w:rPr>
        <w:tab/>
        <w:t>B. Feng, L. Li, Q. Zeng, K.L. Chung, A wideband antenna using metasurface for the 2G/3G/LTE/5G communications, Microw. Opt. Technol. Lett. 60 (2018) 2482–2487. https://doi.org/10.1002/mop.31387.</w:t>
      </w:r>
    </w:p>
    <w:p w14:paraId="0E6A13A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[46]</w:t>
      </w:r>
      <w:r w:rsidRPr="00754FAC">
        <w:rPr>
          <w:rFonts w:ascii="Arial" w:hAnsi="Arial" w:cs="Arial"/>
          <w:noProof/>
        </w:rPr>
        <w:tab/>
        <w:t>H. Ullah, F.A. Tahir, A High Gain and Wideband CPW-Fed Antenna for Millimeter-Wave Applications, 2020 IEEE Int. Symp. Antennas Propag. North Am. Radio Sci. Meet. IEEECONF 2020 - Proc. 8 (2020) 273–274. https://doi.org/10.1109/IEEECONF35879.2020.9330487.</w:t>
      </w:r>
    </w:p>
    <w:p w14:paraId="1681523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[47]</w:t>
      </w:r>
      <w:r w:rsidRPr="00754FAC">
        <w:rPr>
          <w:rFonts w:ascii="Arial" w:hAnsi="Arial" w:cs="Arial"/>
          <w:noProof/>
        </w:rPr>
        <w:tab/>
        <w:t xml:space="preserve">W. El-Halwagy, R. Mirzavand, J. Melzer, M. Hossain, P. Mousavi, Investigation of Wideband Substrate-Integrated Vertically-Polarized Electric Dipole Antenna and Arrays for mm-Wave 5G Mobile Devices, IEEE Access. 6 (2017) 2145–2157. </w:t>
      </w:r>
      <w:r w:rsidRPr="00754FAC">
        <w:rPr>
          <w:rFonts w:ascii="Arial" w:hAnsi="Arial" w:cs="Arial"/>
          <w:noProof/>
        </w:rPr>
        <w:lastRenderedPageBreak/>
        <w:t>https://doi.org/10.1109/ACCESS.2017.2782083.</w:t>
      </w:r>
    </w:p>
    <w:p w14:paraId="7A3B488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[48]</w:t>
      </w:r>
      <w:r w:rsidRPr="00754FAC">
        <w:rPr>
          <w:rFonts w:ascii="Arial" w:hAnsi="Arial" w:cs="Arial"/>
          <w:noProof/>
        </w:rPr>
        <w:tab/>
        <w:t>H.A. Diawuo, Y.B. Jung, Wideband proximity coupled microstrip linear array design for 5G mobile communication, Microw. Opt. Technol. Lett. 59 (2017) 2996–3002. https://doi.org/10.1002/mop.30860.</w:t>
      </w:r>
    </w:p>
    <w:p w14:paraId="4F59CF90"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[49]</w:t>
      </w:r>
      <w:r w:rsidRPr="00754FAC">
        <w:rPr>
          <w:rFonts w:ascii="Arial" w:hAnsi="Arial" w:cs="Arial"/>
          <w:noProof/>
        </w:rPr>
        <w:tab/>
        <w:t>S. Ershadi, A. Keshtkar, A.H. Abdelrahman, H. Xin, Wideband high gain antenna subarray for 5G applications, Prog. Electromagn. Res. C. 78 (2017) 33–46. https://doi.org/10.2528/PIERC17061301.</w:t>
      </w:r>
    </w:p>
    <w:p w14:paraId="437C987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[50]</w:t>
      </w:r>
      <w:r w:rsidRPr="00754FAC">
        <w:rPr>
          <w:rFonts w:ascii="Arial" w:hAnsi="Arial" w:cs="Arial"/>
          <w:noProof/>
        </w:rPr>
        <w:tab/>
        <w:t>M. Alibakhshi-Kenari, M. Naser-Moghadasi, R.A. Sadeghzadeh, B.S. Virdee, E. Limiti, Bandwidth extension of planar antennas using embedded slits for reliable multiband RF communications, AEU - Int. J. Electron. Commun. 70 (2016) 910–919. https://doi.org/10.1016/j.aeue.2016.04.003.</w:t>
      </w:r>
    </w:p>
    <w:p w14:paraId="1DF1B5D8"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[51]</w:t>
      </w:r>
      <w:r w:rsidRPr="00754FAC">
        <w:rPr>
          <w:rFonts w:ascii="Arial" w:hAnsi="Arial" w:cs="Arial"/>
          <w:noProof/>
        </w:rPr>
        <w:tab/>
        <w:t>R. Karimian, A. Kesavan, M. Nedil, T.A. Denidni, Low-mutual-coupling 60-GHz MIMO antenna system with frequency selective surface wall, IEEE Antennas Wirel. Propag. Lett. 16 (2017) 373–376. https://doi.org/10.1109/LAWP.2016.2578179.</w:t>
      </w:r>
    </w:p>
    <w:p w14:paraId="5CD9E42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[52]</w:t>
      </w:r>
      <w:r w:rsidRPr="00754FAC">
        <w:rPr>
          <w:rFonts w:ascii="Arial" w:hAnsi="Arial" w:cs="Arial"/>
          <w:noProof/>
        </w:rPr>
        <w:tab/>
        <w:t>Y. Li, X. Yang, L. Zhu, A Highly Selective Spatial Filtering Design for 5G Massive MIMO Patch Antenna Array, 2020 Int. Conf. Microw. Millim. Wave Technol. ICMMT 2020 - Proc. (2020) 2020–2022. https://doi.org/10.1109/ICMMT49418.2020.9386832.</w:t>
      </w:r>
    </w:p>
    <w:p w14:paraId="2E1381D8"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[53]</w:t>
      </w:r>
      <w:r w:rsidRPr="00754FAC">
        <w:rPr>
          <w:rFonts w:ascii="Arial" w:hAnsi="Arial" w:cs="Arial"/>
          <w:noProof/>
        </w:rPr>
        <w:tab/>
        <w:t>A. Dadgarpour, B. Zarghooni, B.S. Virdee, T.A. Denidni, A.A. Kishk, Mutual Coupling Reduction in Dielectric Resonator Antennas Using Metasurface Shield for 60-GHz MIMO Systems, IEEE Antennas Wirel. Propag. Lett. 16 (2017) 477–480. https://doi.org/10.1109/LAWP.2016.2585127.</w:t>
      </w:r>
    </w:p>
    <w:p w14:paraId="3D68F9BC"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[54]</w:t>
      </w:r>
      <w:r w:rsidRPr="00754FAC">
        <w:rPr>
          <w:rFonts w:ascii="Arial" w:hAnsi="Arial" w:cs="Arial"/>
          <w:noProof/>
        </w:rPr>
        <w:tab/>
        <w:t>A. Abdalrazik, A.S.A. El-Hameed, A.B. Abdel-Rahman, A Three-Port MIMO Dielectric Resonator Antenna Using Decoupled Modes, IEEE Antennas Wirel. Propag. Lett. 16 (2017) 3104–3107. https://doi.org/10.1109/LAWP.2017.2763426.</w:t>
      </w:r>
    </w:p>
    <w:p w14:paraId="7F4178F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[55]</w:t>
      </w:r>
      <w:r w:rsidRPr="00754FAC">
        <w:rPr>
          <w:rFonts w:ascii="Arial" w:hAnsi="Arial" w:cs="Arial"/>
          <w:noProof/>
        </w:rPr>
        <w:tab/>
        <w:t>Y. Zhang, J.Y. Deng, M.J. Li, D. Sun, L.X. Guo, A MIMO Dielectric Resonator Antenna With Improved Isolation for 5G mm-Wave Applications, IEEE Antennas Wirel. Propag. Lett. 18 (2019) 747–751. https://doi.org/10.1109/LAWP.2019.2901961.</w:t>
      </w:r>
    </w:p>
    <w:p w14:paraId="0DCA632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[56]</w:t>
      </w:r>
      <w:r w:rsidRPr="00754FAC">
        <w:rPr>
          <w:rFonts w:ascii="Arial" w:hAnsi="Arial" w:cs="Arial"/>
          <w:noProof/>
        </w:rPr>
        <w:tab/>
        <w:t>H. Xu, H. Zhou, S. Gao, H. Wang, Y. Cheng, Multimode Decoupling Technique with Independent Tuning Characteristic for Mobile Terminals, IEEE Trans. Antennas Propag. 65 (2017) 6739–6751. https://doi.org/10.1109/TAP.2017.2754445.</w:t>
      </w:r>
    </w:p>
    <w:p w14:paraId="284A139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[57]</w:t>
      </w:r>
      <w:r w:rsidRPr="00754FAC">
        <w:rPr>
          <w:rFonts w:ascii="Arial" w:hAnsi="Arial" w:cs="Arial"/>
          <w:noProof/>
        </w:rPr>
        <w:tab/>
        <w:t>Y. Wang, Z. Du, A wideband printed dual-antenna with three neutralization lines for mobile terminals, IEEE Trans. Antennas Propag. 62 (2014) 1495–1500. https://doi.org/10.1109/TAP.2013.2295226.</w:t>
      </w:r>
    </w:p>
    <w:p w14:paraId="3CDEC54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[58]</w:t>
      </w:r>
      <w:r w:rsidRPr="00754FAC">
        <w:rPr>
          <w:rFonts w:ascii="Arial" w:hAnsi="Arial" w:cs="Arial"/>
          <w:noProof/>
        </w:rPr>
        <w:tab/>
        <w:t>J. Guo, L. Cui, C. Li, B. Sun, Side-Edge Frame Printed Eight-Port Dual-Band Antenna Array for 5G Smartphone Applications, IEEE Trans. Antennas Propag. 66 (2018) 7412–7417. https://doi.org/10.1109/TAP.2018.2872130.</w:t>
      </w:r>
    </w:p>
    <w:p w14:paraId="4942EF7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[59]</w:t>
      </w:r>
      <w:r w:rsidRPr="00754FAC">
        <w:rPr>
          <w:rFonts w:ascii="Arial" w:hAnsi="Arial" w:cs="Arial"/>
          <w:noProof/>
        </w:rPr>
        <w:tab/>
        <w:t>Z. Ren, A. Zhao, S. Wu, MIMO Antenna With Compact Decoupled Antenna Pairs for 5G Mobile Terminals, IEEE Antennas Wirel. Propag. Lett. 18 (2019) 1367–1371. https://doi.org/10.1109/LAWP.2019.2916738.</w:t>
      </w:r>
    </w:p>
    <w:p w14:paraId="27E9645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[60]</w:t>
      </w:r>
      <w:r w:rsidRPr="00754FAC">
        <w:rPr>
          <w:rFonts w:ascii="Arial" w:hAnsi="Arial" w:cs="Arial"/>
          <w:noProof/>
        </w:rPr>
        <w:tab/>
        <w:t>L. Wen, S. Gao, H. Li, Q. Yang, Q. Luo, Y. Yin, J. Wu, X. Ren, A Wideband Dual-Band Dual-Polarized Antenna for 5G Base Station Applications, 2020 Int. Conf. Microw. Millim. Wave Technol. ICMMT 2020 - Proc. (2020) 2020–2022. https://doi.org/10.1109/ICMMT49418.2020.9386528.</w:t>
      </w:r>
    </w:p>
    <w:p w14:paraId="3FBA918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[61]</w:t>
      </w:r>
      <w:r w:rsidRPr="00754FAC">
        <w:rPr>
          <w:rFonts w:ascii="Arial" w:hAnsi="Arial" w:cs="Arial"/>
          <w:noProof/>
        </w:rPr>
        <w:tab/>
        <w:t>S.J. Yang, Y.M. Pan, Y. Zhang, Y. Gao, X.Y. Zhang, Low-Profile Dual-Polarized Filtering Magneto-Electric Dipole Antenna for 5G Applications, IEEE Trans. Antennas Propag. 67 (2019) 6232–6243. https://doi.org/10.1109/TAP.2019.2925151.</w:t>
      </w:r>
    </w:p>
    <w:p w14:paraId="736EC06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[62]</w:t>
      </w:r>
      <w:r w:rsidRPr="00754FAC">
        <w:rPr>
          <w:rFonts w:ascii="Arial" w:hAnsi="Arial" w:cs="Arial"/>
          <w:noProof/>
        </w:rPr>
        <w:tab/>
        <w:t>K.L. Wong, H.J. Chang, J.Z. Chen, K.Y. Wang, Three Wideband Monopolar Patch Antennas in a Y-Shape Structure for 5G Multi-Input-Multi-Output Access Points, IEEE Antennas Wirel. Propag. Lett. 19 (2020) 393–397. https://doi.org/10.1109/LAWP.2020.2967354.</w:t>
      </w:r>
    </w:p>
    <w:p w14:paraId="7AD8757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[63]</w:t>
      </w:r>
      <w:r w:rsidRPr="00754FAC">
        <w:rPr>
          <w:rFonts w:ascii="Arial" w:hAnsi="Arial" w:cs="Arial"/>
          <w:noProof/>
        </w:rPr>
        <w:tab/>
        <w:t>T. Alam, S.R. Thummaluru, R.K. Chaudhary, Integration of MIMO and cognitive radio for sub-6 GHz 5G applications, IEEE Antennas Wirel. Propag. Lett. 18 (2019) 2021–2025. https://doi.org/10.1109/LAWP.2019.2936312.</w:t>
      </w:r>
    </w:p>
    <w:p w14:paraId="5D1EBFF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lastRenderedPageBreak/>
        <w:t>[64]</w:t>
      </w:r>
      <w:r w:rsidRPr="00754FAC">
        <w:rPr>
          <w:rFonts w:ascii="Arial" w:hAnsi="Arial" w:cs="Arial"/>
          <w:noProof/>
        </w:rPr>
        <w:tab/>
        <w:t>M. Abdullah, Y.L. Ban, K. Kang, M.Y. Li, M. Amin, Eight-element antenna array at 3.5GHz for MIMO wireless application, Prog. Electromagn. Res. C. 78 (2017) 209–216. https://doi.org/10.2528/PIERC17082308.</w:t>
      </w:r>
    </w:p>
    <w:p w14:paraId="7FB7B5C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[65]</w:t>
      </w:r>
      <w:r w:rsidRPr="00754FAC">
        <w:rPr>
          <w:rFonts w:ascii="Arial" w:hAnsi="Arial" w:cs="Arial"/>
          <w:noProof/>
        </w:rPr>
        <w:tab/>
        <w:t>M.S. Khan, A.D. Capobianco, S. Asif, A. Iftikhar, B. Ijaz, B.D. Braaten, Compact 4 × 4 UWB-MIMO antenna with WLAN band rejected operation, Electron. Lett. 51 (2015) 1048–1050. https://doi.org/10.1049/el.2015.1252.</w:t>
      </w:r>
    </w:p>
    <w:p w14:paraId="45C4A87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[66]</w:t>
      </w:r>
      <w:r w:rsidRPr="00754FAC">
        <w:rPr>
          <w:rFonts w:ascii="Arial" w:hAnsi="Arial" w:cs="Arial"/>
          <w:noProof/>
        </w:rPr>
        <w:tab/>
        <w:t>M.Y. Li, Y.L. Ban, Z.Q. Xu, J. Guo, Z.F. Yu, Tri-Polarized 12-Antenna MIMO Array for Future 5G Smartphone Applications, IEEE Access. 6 (2018) 6160–6170. https://doi.org/10.1109/ACCESS.2017.2781705.</w:t>
      </w:r>
    </w:p>
    <w:p w14:paraId="247EF6A8"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[67]</w:t>
      </w:r>
      <w:r w:rsidRPr="00754FAC">
        <w:rPr>
          <w:rFonts w:ascii="Arial" w:hAnsi="Arial" w:cs="Arial"/>
          <w:noProof/>
        </w:rPr>
        <w:tab/>
        <w:t>C.Y.D. Sim, H.Y. Liu, C.J. Huang, Wideband MIMO Antenna Array Design for Future Mobile Devices Operating in the 5G NR Frequency Bands n77/n78/n79 and LTE Band 46, IEEE Antennas Wirel. Propag. Lett. 19 (2020) 74–78. https://doi.org/10.1109/LAWP.2019.2953334.</w:t>
      </w:r>
    </w:p>
    <w:p w14:paraId="35C94B5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[68]</w:t>
      </w:r>
      <w:r w:rsidRPr="00754FAC">
        <w:rPr>
          <w:rFonts w:ascii="Arial" w:hAnsi="Arial" w:cs="Arial"/>
          <w:noProof/>
        </w:rPr>
        <w:tab/>
        <w:t>M. Khalily, R. Tafazolli, P. Xiao, A.A. Kishk, Broadband mm-Wave Microstrip Array Antenna with Improved Radiation Characteristics for Different 5G Applications, IEEE Trans. Antennas Propag. 66 (2018) 4641–4647. https://doi.org/10.1109/TAP.2018.2845451.</w:t>
      </w:r>
    </w:p>
    <w:p w14:paraId="065B5CC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[69]</w:t>
      </w:r>
      <w:r w:rsidRPr="00754FAC">
        <w:rPr>
          <w:rFonts w:ascii="Arial" w:hAnsi="Arial" w:cs="Arial"/>
          <w:noProof/>
        </w:rPr>
        <w:tab/>
        <w:t>M.Y. Li, Y.L. Ban, Z.Q. Xu, G. Wu, C.Y.D. Sim, K. Kang, Z.F. Yu, Eight-Port Orthogonally Dual-Polarized Antenna Array for 5G Smartphone Applications, IEEE Trans. Antennas Propag. 64 (2016) 3820–3830. https://doi.org/10.1109/TAP.2016.2583501.</w:t>
      </w:r>
    </w:p>
    <w:p w14:paraId="7A03563F"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[70]</w:t>
      </w:r>
      <w:r w:rsidRPr="00754FAC">
        <w:rPr>
          <w:rFonts w:ascii="Arial" w:hAnsi="Arial" w:cs="Arial"/>
          <w:noProof/>
        </w:rPr>
        <w:tab/>
        <w:t>Y. Li, C.Y.D. Sim, Y. Luo, G. Yang, High-Isolation 3.5 GHz Eight-Antenna MIMO Array Using Balanced Open-Slot Antenna Element for 5G Smartphones, IEEE Trans. Antennas Propag. 67 (2019) 3820–3830. https://doi.org/10.1109/TAP.2019.2902751.</w:t>
      </w:r>
    </w:p>
    <w:p w14:paraId="6D1096CF"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[71]</w:t>
      </w:r>
      <w:r w:rsidRPr="00754FAC">
        <w:rPr>
          <w:rFonts w:ascii="Arial" w:hAnsi="Arial" w:cs="Arial"/>
          <w:noProof/>
        </w:rPr>
        <w:tab/>
        <w:t>Q. Cai, Y. Li, X. Zhang, W. Shen, Wideband MIMO Antenna Array Covering 3.3-7.1 GHz for 5G Metal-Rimmed Smartphone Applications, IEEE Access. 7 (2019) 142070–142084. https://doi.org/10.1109/ACCESS.2019.2944681.</w:t>
      </w:r>
    </w:p>
    <w:p w14:paraId="3076810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[72]</w:t>
      </w:r>
      <w:r w:rsidRPr="00754FAC">
        <w:rPr>
          <w:rFonts w:ascii="Arial" w:hAnsi="Arial" w:cs="Arial"/>
          <w:noProof/>
        </w:rPr>
        <w:tab/>
        <w:t>L. Sun, Y. Li, Z. Zhang, Z. Feng, Wideband 5G MIMO Antenna with Integrated Orthogonal-Mode Dual-Antenna Pairs for Metal-Rimmed Smartphones, IEEE Trans. Antennas Propag. 68 (2020) 2494–2503. https://doi.org/10.1109/TAP.2019.2948707.</w:t>
      </w:r>
    </w:p>
    <w:p w14:paraId="4D3FDC4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[73]</w:t>
      </w:r>
      <w:r w:rsidRPr="00754FAC">
        <w:rPr>
          <w:rFonts w:ascii="Arial" w:hAnsi="Arial" w:cs="Arial"/>
          <w:noProof/>
        </w:rPr>
        <w:tab/>
        <w:t>D. Huang, Z. Du, Y. Wang, Slot antenna array for fifth generation metal frame mobile phone applications, Int. J. RF Microw. Comput. Eng. 29 (2019) 1–9. https://doi.org/10.1002/mmce.21841.</w:t>
      </w:r>
    </w:p>
    <w:p w14:paraId="25F3671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[74]</w:t>
      </w:r>
      <w:r w:rsidRPr="00754FAC">
        <w:rPr>
          <w:rFonts w:ascii="Arial" w:hAnsi="Arial" w:cs="Arial"/>
          <w:noProof/>
        </w:rPr>
        <w:tab/>
        <w:t>L. Chang, Y. Yu, K. Wei, H. Wang, Polarization-orthogonal co-frequency dual antenna pair suitable for 5G MIMO smartphone with metallic bezels, IEEE Trans. Antennas Propag. 67 (2019) 5212–5220. https://doi.org/10.1109/TAP.2019.2913738.</w:t>
      </w:r>
    </w:p>
    <w:p w14:paraId="05C7A805"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[75]</w:t>
      </w:r>
      <w:r w:rsidRPr="00754FAC">
        <w:rPr>
          <w:rFonts w:ascii="Arial" w:hAnsi="Arial" w:cs="Arial"/>
          <w:noProof/>
        </w:rPr>
        <w:tab/>
        <w:t>E. Al Abbas, M. Ikram, A.T. Mobashsher, A. Abbosh, MIMO Antenna System for Multi-Band Millimeter-Wave 5G and Wideband 4G Mobile Communications, IEEE Access. 7 (2019) 181916–181923. https://doi.org/10.1109/ACCESS.2019.2958897.</w:t>
      </w:r>
    </w:p>
    <w:p w14:paraId="57856B2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[76]</w:t>
      </w:r>
      <w:r w:rsidRPr="00754FAC">
        <w:rPr>
          <w:rFonts w:ascii="Arial" w:hAnsi="Arial" w:cs="Arial"/>
          <w:noProof/>
        </w:rPr>
        <w:tab/>
        <w:t>M.A. Fakih, A. Diallo, P. Le Thuc, R. Staraj, O. Mourad, E.A. Rachid, Optimization of Efficient Dual Band PIFA System for MIMO Half-Duplex 4G/LTE and Full-Duplex 5G Communications, IEEE Access. 7 (2019) 128881–128895. https://doi.org/10.1109/ACCESS.2019.2940556.</w:t>
      </w:r>
    </w:p>
    <w:p w14:paraId="346DB9B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[77]</w:t>
      </w:r>
      <w:r w:rsidRPr="00754FAC">
        <w:rPr>
          <w:rFonts w:ascii="Arial" w:hAnsi="Arial" w:cs="Arial"/>
          <w:noProof/>
        </w:rPr>
        <w:tab/>
        <w:t>F. Liu, J. Guo, L. Zhao, G.L. Huang, Y. Li, Y. Yin, Dual-Band Metasurface-Based Decoupling Method for Two Closely Packed Dual-Band Antennas, IEEE Trans. Antennas Propag. 68 (2020) 552–557. https://doi.org/10.1109/TAP.2019.2940316.</w:t>
      </w:r>
    </w:p>
    <w:p w14:paraId="707ACB4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[78]</w:t>
      </w:r>
      <w:r w:rsidRPr="00754FAC">
        <w:rPr>
          <w:rFonts w:ascii="Arial" w:hAnsi="Arial" w:cs="Arial"/>
          <w:noProof/>
        </w:rPr>
        <w:tab/>
        <w:t>R. Saleem, M. Bilal, H.T. Chattha, S. Ur Rehman, A. Mushtaq, M.F. Shafique, An FSS Based Multiband MIMO System Incorporating 3D Antennas for WLAN/WiMAX/5G Cellular and 5G Wi-Fi Applications, IEEE Access. 7 (2019) 144732–144740. https://doi.org/10.1109/ACCESS.2019.2945810.</w:t>
      </w:r>
    </w:p>
    <w:p w14:paraId="31D4E07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[79]</w:t>
      </w:r>
      <w:r w:rsidRPr="00754FAC">
        <w:rPr>
          <w:rFonts w:ascii="Arial" w:hAnsi="Arial" w:cs="Arial"/>
          <w:noProof/>
        </w:rPr>
        <w:tab/>
        <w:t>T. Li, Z.N. Chen, Shared-Surface Dual-Band Antenna for 5G Applications, IEEE Trans. Antennas Propag. 68 (2020) 1128–1133. https://doi.org/10.1109/TAP.2019.2938584.</w:t>
      </w:r>
    </w:p>
    <w:p w14:paraId="4EB443A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[80]</w:t>
      </w:r>
      <w:r w:rsidRPr="00754FAC">
        <w:rPr>
          <w:rFonts w:ascii="Arial" w:hAnsi="Arial" w:cs="Arial"/>
          <w:noProof/>
        </w:rPr>
        <w:tab/>
        <w:t xml:space="preserve">Y. Yang, Q. Chu, C. Mao, Multiband MIMO Antenna for GSM, DCS, and LTE Indoor </w:t>
      </w:r>
      <w:r w:rsidRPr="00754FAC">
        <w:rPr>
          <w:rFonts w:ascii="Arial" w:hAnsi="Arial" w:cs="Arial"/>
          <w:noProof/>
        </w:rPr>
        <w:lastRenderedPageBreak/>
        <w:t>Applications, IEEE Antennas Wirel. Propag. Lett. 15 (2016) 1573–1576. https://doi.org/10.1109/LAWP.2016.2517188.</w:t>
      </w:r>
    </w:p>
    <w:p w14:paraId="7494DC6C"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[81]</w:t>
      </w:r>
      <w:r w:rsidRPr="00754FAC">
        <w:rPr>
          <w:rFonts w:ascii="Arial" w:hAnsi="Arial" w:cs="Arial"/>
          <w:noProof/>
        </w:rPr>
        <w:tab/>
        <w:t>Q. Sun, B. Sun, L. Sun, W. Huang, Q. Ren, Broadband Two-Element Array with Hybrid Decoupling Structures for Multimode Mobile Terminals, IEEE Antennas Wirel. Propag. Lett. 14 (2015) 1431–1434. https://doi.org/10.1109/LAWP.2014.2379937.</w:t>
      </w:r>
    </w:p>
    <w:p w14:paraId="0DD90B4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[82]</w:t>
      </w:r>
      <w:r w:rsidRPr="00754FAC">
        <w:rPr>
          <w:rFonts w:ascii="Arial" w:hAnsi="Arial" w:cs="Arial"/>
          <w:noProof/>
        </w:rPr>
        <w:tab/>
        <w:t>J. Dong, X. Yu, L. Deng, A Decoupled Multiband Dual-Antenna System for WWAN/LTE Smartphone Applications, IEEE Antennas Wirel. Propag. Lett. 16 (2017) 1528–1532. https://doi.org/10.1109/LAWP.2017.2647807.</w:t>
      </w:r>
    </w:p>
    <w:p w14:paraId="5A91855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[83]</w:t>
      </w:r>
      <w:r w:rsidRPr="00754FAC">
        <w:rPr>
          <w:rFonts w:ascii="Arial" w:hAnsi="Arial" w:cs="Arial"/>
          <w:noProof/>
        </w:rPr>
        <w:tab/>
        <w:t>Y. Li, C.Y.D. Sim, Y. Luo, G. Yang, Multiband 10-Antenna Array for Sub-6 GHz MIMO Applications in 5-G Smartphones, IEEE Access. 6 (2018) 28041–28053. https://doi.org/10.1109/ACCESS.2018.2838337.</w:t>
      </w:r>
    </w:p>
    <w:p w14:paraId="1BB64F4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[84]</w:t>
      </w:r>
      <w:r w:rsidRPr="00754FAC">
        <w:rPr>
          <w:rFonts w:ascii="Arial" w:hAnsi="Arial" w:cs="Arial"/>
          <w:noProof/>
        </w:rPr>
        <w:tab/>
        <w:t>Z. Qin, W. Geyi, M. Zhang, J. Wang, Printed eight-element MIMO system for compact and thin 5G mobile handest, Electron. Lett. 52 (2016) 416–418. https://doi.org/10.1049/el.2015.3960.</w:t>
      </w:r>
    </w:p>
    <w:p w14:paraId="3C0D02E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[85]</w:t>
      </w:r>
      <w:r w:rsidRPr="00754FAC">
        <w:rPr>
          <w:rFonts w:ascii="Arial" w:hAnsi="Arial" w:cs="Arial"/>
          <w:noProof/>
        </w:rPr>
        <w:tab/>
        <w:t>Y. Li, C.Y.D. Sim, Y. Luo, G. Yang, 12-Port 5G Massive MIMO Antenna Array in Sub-6GHz Mobile Handset for LTE Bands 42/43/46 Applications, IEEE Access. 6 (2017) 344–354. https://doi.org/10.1109/ACCESS.2017.2763161.</w:t>
      </w:r>
    </w:p>
    <w:p w14:paraId="5A345DA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[86]</w:t>
      </w:r>
      <w:r w:rsidRPr="00754FAC">
        <w:rPr>
          <w:rFonts w:ascii="Arial" w:hAnsi="Arial" w:cs="Arial"/>
          <w:noProof/>
        </w:rPr>
        <w:tab/>
        <w:t>L.W. Zhang, Y.L. Ban, C.Y.D. Sim, J. Guo, Z.F. Yu, Parallel Dual-Loop Antenna for WWAN/LTE Metal-Rimmed Smartphone, IEEE Trans. Antennas Propag. 66 (2018) 1217–1226. https://doi.org/10.1109/TAP.2018.2796724.</w:t>
      </w:r>
    </w:p>
    <w:p w14:paraId="25F8FF4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[87]</w:t>
      </w:r>
      <w:r w:rsidRPr="00754FAC">
        <w:rPr>
          <w:rFonts w:ascii="Arial" w:hAnsi="Arial" w:cs="Arial"/>
          <w:noProof/>
        </w:rPr>
        <w:tab/>
        <w:t>M. Stanley, Y. Huang, H. Wang, H. Zhou, Z. Tian, Q. Xu, A Novel Reconfigurable Metal Rim Integrated Open Slot Antenna for Octa-Band Smartphone Applications, IEEE Trans. Antennas Propag. 65 (2017) 3352–3363. https://doi.org/10.1109/TAP.2017.2700084.</w:t>
      </w:r>
    </w:p>
    <w:p w14:paraId="5C65D7B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[88]</w:t>
      </w:r>
      <w:r w:rsidRPr="00754FAC">
        <w:rPr>
          <w:rFonts w:ascii="Arial" w:hAnsi="Arial" w:cs="Arial"/>
          <w:noProof/>
        </w:rPr>
        <w:tab/>
        <w:t>Q. Chen, H. Lin, J. Wang, L. Ge, Y. Li, T. Pei, C.Y.D. Sim, Single ring slot-based antennas for metal-rimmed 4G/5G smartphones, IEEE Trans. Antennas Propag. 67 (2019) 1476–1487. https://doi.org/10.1109/TAP.2018.2883686.</w:t>
      </w:r>
    </w:p>
    <w:p w14:paraId="4A11D65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[89]</w:t>
      </w:r>
      <w:r w:rsidRPr="00754FAC">
        <w:rPr>
          <w:rFonts w:ascii="Arial" w:hAnsi="Arial" w:cs="Arial"/>
          <w:noProof/>
        </w:rPr>
        <w:tab/>
        <w:t>Z.Q. Xu, Y.T. Sun, Q.Q. Zhou, Y.L. Ban, Y.X. Li, S.S. Ang, Reconfigurable MIMO Antenna for Integrated-Metal-Rimmed Smartphone Applications, IEEE Access. 5 (2017) 21223–21228. https://doi.org/10.1109/ACCESS.2017.2757949.</w:t>
      </w:r>
    </w:p>
    <w:p w14:paraId="29594E75"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[90]</w:t>
      </w:r>
      <w:r w:rsidRPr="00754FAC">
        <w:rPr>
          <w:rFonts w:ascii="Arial" w:hAnsi="Arial" w:cs="Arial"/>
          <w:noProof/>
        </w:rPr>
        <w:tab/>
        <w:t>J. Kurvinen, A. Lehtovuori, J. Mai, C. Wang, V. Viikari, Metal-covered handset with LTE MIMO, Wi-Fi MIMO, and GPS antennas, Prog. Electromagn. Res. C. 80 (2018) 89–101. https://doi.org/10.2528/pierc17082303.</w:t>
      </w:r>
    </w:p>
    <w:p w14:paraId="62239979" w14:textId="77777777" w:rsid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[91]</w:t>
      </w:r>
      <w:r w:rsidRPr="00754FAC">
        <w:rPr>
          <w:rFonts w:ascii="Arial" w:hAnsi="Arial" w:cs="Arial"/>
          <w:noProof/>
        </w:rPr>
        <w:tab/>
        <w:t>Y. Li, C.Y.D. Sim, Y. Luo, G. Yang, Metal-frame-integrated eight-element multiple-input multiple-output antenna array in the long term evolution bands 41/42/43 for fifth generation smartphones, Int. J. RF Microw. Comput. Eng. 29 (2019). https://doi.org/10.1002/mmce.21495.</w:t>
      </w:r>
    </w:p>
    <w:p w14:paraId="62FDD6DE" w14:textId="2109DFFF" w:rsidR="00F6581F" w:rsidRDefault="00F6581F" w:rsidP="00754FAC">
      <w:pPr>
        <w:widowControl w:val="0"/>
        <w:autoSpaceDE w:val="0"/>
        <w:autoSpaceDN w:val="0"/>
        <w:adjustRightInd w:val="0"/>
        <w:ind w:left="640" w:hanging="640"/>
        <w:jc w:val="both"/>
        <w:rPr>
          <w:rFonts w:ascii="Arial" w:hAnsi="Arial" w:cs="Arial"/>
          <w:noProof/>
        </w:rPr>
      </w:pPr>
      <w:r w:rsidRPr="00A7123B">
        <w:rPr>
          <w:rFonts w:ascii="Arial" w:hAnsi="Arial" w:cs="Arial"/>
          <w:noProof/>
          <w:highlight w:val="yellow"/>
        </w:rPr>
        <w:t>[92]</w:t>
      </w:r>
      <w:r w:rsidRPr="00A7123B">
        <w:rPr>
          <w:rFonts w:ascii="Arial" w:hAnsi="Arial" w:cs="Arial"/>
          <w:noProof/>
          <w:highlight w:val="yellow"/>
        </w:rPr>
        <w:tab/>
      </w:r>
      <w:r w:rsidRPr="00A7123B">
        <w:rPr>
          <w:rFonts w:ascii="Arial" w:hAnsi="Arial" w:cs="Arial"/>
          <w:noProof/>
          <w:highlight w:val="yellow"/>
        </w:rPr>
        <w:t xml:space="preserve">P. Ramineni, "Design and Analysis of a Dual-Band Microstrip Patch Antenna for Sub-6 GHz Applications," </w:t>
      </w:r>
      <w:r w:rsidRPr="00A7123B">
        <w:rPr>
          <w:rFonts w:ascii="Arial" w:hAnsi="Arial" w:cs="Arial"/>
          <w:i/>
          <w:iCs/>
          <w:noProof/>
          <w:highlight w:val="yellow"/>
        </w:rPr>
        <w:t>J. Eng. Res. Rep.</w:t>
      </w:r>
      <w:r w:rsidRPr="00A7123B">
        <w:rPr>
          <w:rFonts w:ascii="Arial" w:hAnsi="Arial" w:cs="Arial"/>
          <w:noProof/>
          <w:highlight w:val="yellow"/>
        </w:rPr>
        <w:t>, vol. 26, no. 7, pp. 210–221, Jun. 2024.</w:t>
      </w:r>
      <w:r w:rsidRPr="00F6581F">
        <w:rPr>
          <w:rFonts w:ascii="Arial" w:hAnsi="Arial" w:cs="Arial"/>
          <w:noProof/>
        </w:rPr>
        <w:t xml:space="preserve"> </w:t>
      </w:r>
    </w:p>
    <w:p w14:paraId="1B22F3FA" w14:textId="77777777" w:rsidR="00F00738" w:rsidRPr="00D227BE" w:rsidRDefault="00F00738" w:rsidP="00F00738">
      <w:pPr>
        <w:widowControl w:val="0"/>
        <w:autoSpaceDE w:val="0"/>
        <w:autoSpaceDN w:val="0"/>
        <w:adjustRightInd w:val="0"/>
        <w:jc w:val="both"/>
        <w:rPr>
          <w:rFonts w:ascii="Arial" w:hAnsi="Arial" w:cs="Arial"/>
          <w:noProof/>
          <w:highlight w:val="yellow"/>
        </w:rPr>
      </w:pPr>
      <w:r w:rsidRPr="00D227BE">
        <w:rPr>
          <w:rFonts w:ascii="Arial" w:hAnsi="Arial" w:cs="Arial"/>
          <w:noProof/>
          <w:highlight w:val="yellow"/>
        </w:rPr>
        <w:t>[93]</w:t>
      </w:r>
      <w:r w:rsidRPr="00D227BE">
        <w:rPr>
          <w:rFonts w:ascii="Arial" w:hAnsi="Arial" w:cs="Arial"/>
          <w:noProof/>
          <w:highlight w:val="yellow"/>
        </w:rPr>
        <w:tab/>
      </w:r>
      <w:r w:rsidRPr="00F00738">
        <w:rPr>
          <w:rFonts w:ascii="Arial" w:hAnsi="Arial" w:cs="Arial"/>
          <w:noProof/>
          <w:highlight w:val="yellow"/>
        </w:rPr>
        <w:t xml:space="preserve">M. A. Elmansouri and D. S. Filipović, "Challenges in mmWave Antenna Design for 5G </w:t>
      </w:r>
    </w:p>
    <w:p w14:paraId="473A0BDF" w14:textId="1D09C2B2" w:rsidR="00F00738" w:rsidRPr="00F00738" w:rsidRDefault="00F00738" w:rsidP="00F00738">
      <w:pPr>
        <w:widowControl w:val="0"/>
        <w:autoSpaceDE w:val="0"/>
        <w:autoSpaceDN w:val="0"/>
        <w:adjustRightInd w:val="0"/>
        <w:ind w:left="720"/>
        <w:jc w:val="both"/>
        <w:rPr>
          <w:rFonts w:ascii="Arial" w:hAnsi="Arial" w:cs="Arial"/>
          <w:noProof/>
          <w:highlight w:val="yellow"/>
        </w:rPr>
      </w:pPr>
      <w:r w:rsidRPr="00F00738">
        <w:rPr>
          <w:rFonts w:ascii="Arial" w:hAnsi="Arial" w:cs="Arial"/>
          <w:noProof/>
          <w:highlight w:val="yellow"/>
        </w:rPr>
        <w:t>Mobile Devices," </w:t>
      </w:r>
      <w:r w:rsidRPr="00F00738">
        <w:rPr>
          <w:rFonts w:ascii="Arial" w:hAnsi="Arial" w:cs="Arial"/>
          <w:i/>
          <w:iCs/>
          <w:noProof/>
          <w:highlight w:val="yellow"/>
        </w:rPr>
        <w:t>IEEE Trans. Antennas Propag.</w:t>
      </w:r>
      <w:r w:rsidRPr="00F00738">
        <w:rPr>
          <w:rFonts w:ascii="Arial" w:hAnsi="Arial" w:cs="Arial"/>
          <w:noProof/>
          <w:highlight w:val="yellow"/>
        </w:rPr>
        <w:t>, vol. 71, no. 2, pp. 1234–1242, Feb. 2023.</w:t>
      </w:r>
    </w:p>
    <w:p w14:paraId="293A1B62" w14:textId="77777777" w:rsidR="00F00738" w:rsidRPr="00D227BE" w:rsidRDefault="00F00738" w:rsidP="00F00738">
      <w:pPr>
        <w:widowControl w:val="0"/>
        <w:autoSpaceDE w:val="0"/>
        <w:autoSpaceDN w:val="0"/>
        <w:adjustRightInd w:val="0"/>
        <w:jc w:val="both"/>
        <w:rPr>
          <w:rFonts w:ascii="Arial" w:hAnsi="Arial" w:cs="Arial"/>
          <w:noProof/>
          <w:highlight w:val="yellow"/>
        </w:rPr>
      </w:pPr>
      <w:r w:rsidRPr="00D227BE">
        <w:rPr>
          <w:rFonts w:ascii="Arial" w:hAnsi="Arial" w:cs="Arial"/>
          <w:noProof/>
          <w:highlight w:val="yellow"/>
        </w:rPr>
        <w:t>[94]</w:t>
      </w:r>
      <w:r w:rsidRPr="00D227BE">
        <w:rPr>
          <w:rFonts w:ascii="Arial" w:hAnsi="Arial" w:cs="Arial"/>
          <w:noProof/>
          <w:highlight w:val="yellow"/>
        </w:rPr>
        <w:tab/>
      </w:r>
      <w:r w:rsidRPr="00F00738">
        <w:rPr>
          <w:rFonts w:ascii="Arial" w:hAnsi="Arial" w:cs="Arial"/>
          <w:noProof/>
          <w:highlight w:val="yellow"/>
        </w:rPr>
        <w:t xml:space="preserve">R. K. Saha et al., "Environmental Impact on Wearable Antenna Performance: A </w:t>
      </w:r>
    </w:p>
    <w:p w14:paraId="18E633E5" w14:textId="292FC8E1" w:rsidR="00F00738" w:rsidRPr="00F00738" w:rsidRDefault="00F00738" w:rsidP="00F00738">
      <w:pPr>
        <w:widowControl w:val="0"/>
        <w:autoSpaceDE w:val="0"/>
        <w:autoSpaceDN w:val="0"/>
        <w:adjustRightInd w:val="0"/>
        <w:ind w:firstLine="720"/>
        <w:jc w:val="both"/>
        <w:rPr>
          <w:rFonts w:ascii="Arial" w:hAnsi="Arial" w:cs="Arial"/>
          <w:noProof/>
          <w:highlight w:val="yellow"/>
        </w:rPr>
      </w:pPr>
      <w:r w:rsidRPr="00F00738">
        <w:rPr>
          <w:rFonts w:ascii="Arial" w:hAnsi="Arial" w:cs="Arial"/>
          <w:noProof/>
          <w:highlight w:val="yellow"/>
        </w:rPr>
        <w:t>Review," </w:t>
      </w:r>
      <w:r w:rsidRPr="00F00738">
        <w:rPr>
          <w:rFonts w:ascii="Arial" w:hAnsi="Arial" w:cs="Arial"/>
          <w:i/>
          <w:iCs/>
          <w:noProof/>
          <w:highlight w:val="yellow"/>
        </w:rPr>
        <w:t>IEEE Access</w:t>
      </w:r>
      <w:r w:rsidRPr="00F00738">
        <w:rPr>
          <w:rFonts w:ascii="Arial" w:hAnsi="Arial" w:cs="Arial"/>
          <w:noProof/>
          <w:highlight w:val="yellow"/>
        </w:rPr>
        <w:t>, vol. 10, pp. 132567–132582, Dec. 2022.</w:t>
      </w:r>
    </w:p>
    <w:p w14:paraId="0B1AAABE" w14:textId="77777777" w:rsidR="00F00738" w:rsidRPr="00D227BE" w:rsidRDefault="00F00738" w:rsidP="00F00738">
      <w:pPr>
        <w:widowControl w:val="0"/>
        <w:autoSpaceDE w:val="0"/>
        <w:autoSpaceDN w:val="0"/>
        <w:adjustRightInd w:val="0"/>
        <w:jc w:val="both"/>
        <w:rPr>
          <w:rFonts w:ascii="Arial" w:hAnsi="Arial" w:cs="Arial"/>
          <w:noProof/>
          <w:highlight w:val="yellow"/>
        </w:rPr>
      </w:pPr>
      <w:r w:rsidRPr="00D227BE">
        <w:rPr>
          <w:rFonts w:ascii="Arial" w:hAnsi="Arial" w:cs="Arial"/>
          <w:noProof/>
          <w:highlight w:val="yellow"/>
        </w:rPr>
        <w:t>[95]</w:t>
      </w:r>
      <w:r w:rsidRPr="00D227BE">
        <w:rPr>
          <w:rFonts w:ascii="Arial" w:hAnsi="Arial" w:cs="Arial"/>
          <w:noProof/>
          <w:highlight w:val="yellow"/>
        </w:rPr>
        <w:tab/>
      </w:r>
      <w:r w:rsidRPr="00F00738">
        <w:rPr>
          <w:rFonts w:ascii="Arial" w:hAnsi="Arial" w:cs="Arial"/>
          <w:noProof/>
          <w:highlight w:val="yellow"/>
        </w:rPr>
        <w:t xml:space="preserve">L. Zhang and H. Sun, "Thermal Management in High-Power Satellite Antennas: </w:t>
      </w:r>
    </w:p>
    <w:p w14:paraId="52618F6A" w14:textId="07CAD359" w:rsidR="00F00738" w:rsidRPr="00F00738" w:rsidRDefault="00F00738" w:rsidP="00F00738">
      <w:pPr>
        <w:widowControl w:val="0"/>
        <w:autoSpaceDE w:val="0"/>
        <w:autoSpaceDN w:val="0"/>
        <w:adjustRightInd w:val="0"/>
        <w:ind w:firstLine="720"/>
        <w:jc w:val="both"/>
        <w:rPr>
          <w:rFonts w:ascii="Arial" w:hAnsi="Arial" w:cs="Arial"/>
          <w:noProof/>
          <w:highlight w:val="yellow"/>
        </w:rPr>
      </w:pPr>
      <w:r w:rsidRPr="00F00738">
        <w:rPr>
          <w:rFonts w:ascii="Arial" w:hAnsi="Arial" w:cs="Arial"/>
          <w:noProof/>
          <w:highlight w:val="yellow"/>
        </w:rPr>
        <w:t>Materials and Design Strategies," </w:t>
      </w:r>
      <w:r w:rsidRPr="00F00738">
        <w:rPr>
          <w:rFonts w:ascii="Arial" w:hAnsi="Arial" w:cs="Arial"/>
          <w:i/>
          <w:iCs/>
          <w:noProof/>
          <w:highlight w:val="yellow"/>
        </w:rPr>
        <w:t>IEEE J. Microw.</w:t>
      </w:r>
      <w:r w:rsidRPr="00F00738">
        <w:rPr>
          <w:rFonts w:ascii="Arial" w:hAnsi="Arial" w:cs="Arial"/>
          <w:noProof/>
          <w:highlight w:val="yellow"/>
        </w:rPr>
        <w:t>, vol. 3, no. 1, pp. 45–58, Jan. 2023.</w:t>
      </w:r>
    </w:p>
    <w:p w14:paraId="4F49DC01" w14:textId="77777777" w:rsidR="00F00738" w:rsidRPr="00D227BE" w:rsidRDefault="00F00738" w:rsidP="00F00738">
      <w:pPr>
        <w:widowControl w:val="0"/>
        <w:autoSpaceDE w:val="0"/>
        <w:autoSpaceDN w:val="0"/>
        <w:adjustRightInd w:val="0"/>
        <w:jc w:val="both"/>
        <w:rPr>
          <w:rFonts w:ascii="Arial" w:hAnsi="Arial" w:cs="Arial"/>
          <w:noProof/>
          <w:highlight w:val="yellow"/>
        </w:rPr>
      </w:pPr>
      <w:r w:rsidRPr="00D227BE">
        <w:rPr>
          <w:rFonts w:ascii="Arial" w:hAnsi="Arial" w:cs="Arial"/>
          <w:noProof/>
          <w:highlight w:val="yellow"/>
        </w:rPr>
        <w:t>[96]</w:t>
      </w:r>
      <w:r w:rsidRPr="00D227BE">
        <w:rPr>
          <w:rFonts w:ascii="Arial" w:hAnsi="Arial" w:cs="Arial"/>
          <w:noProof/>
          <w:highlight w:val="yellow"/>
        </w:rPr>
        <w:tab/>
      </w:r>
      <w:r w:rsidRPr="00F00738">
        <w:rPr>
          <w:rFonts w:ascii="Arial" w:hAnsi="Arial" w:cs="Arial"/>
          <w:noProof/>
          <w:highlight w:val="yellow"/>
        </w:rPr>
        <w:t xml:space="preserve">S. P. Kumar and T. K. Sarkar, "Regulatory Compliance and EMI Mitigation in Compact </w:t>
      </w:r>
    </w:p>
    <w:p w14:paraId="03C7AA55" w14:textId="5DB6F7B6" w:rsidR="00F00738" w:rsidRDefault="00F00738" w:rsidP="00F00738">
      <w:pPr>
        <w:widowControl w:val="0"/>
        <w:autoSpaceDE w:val="0"/>
        <w:autoSpaceDN w:val="0"/>
        <w:adjustRightInd w:val="0"/>
        <w:ind w:firstLine="720"/>
        <w:jc w:val="both"/>
        <w:rPr>
          <w:rFonts w:ascii="Arial" w:hAnsi="Arial" w:cs="Arial"/>
          <w:noProof/>
        </w:rPr>
      </w:pPr>
      <w:r w:rsidRPr="00F00738">
        <w:rPr>
          <w:rFonts w:ascii="Arial" w:hAnsi="Arial" w:cs="Arial"/>
          <w:noProof/>
          <w:highlight w:val="yellow"/>
        </w:rPr>
        <w:t>Antenna Systems," </w:t>
      </w:r>
      <w:r w:rsidRPr="00F00738">
        <w:rPr>
          <w:rFonts w:ascii="Arial" w:hAnsi="Arial" w:cs="Arial"/>
          <w:i/>
          <w:iCs/>
          <w:noProof/>
          <w:highlight w:val="yellow"/>
        </w:rPr>
        <w:t>IEEE Open J. Antennas Propag.</w:t>
      </w:r>
      <w:r w:rsidRPr="00F00738">
        <w:rPr>
          <w:rFonts w:ascii="Arial" w:hAnsi="Arial" w:cs="Arial"/>
          <w:noProof/>
          <w:highlight w:val="yellow"/>
        </w:rPr>
        <w:t>, vol. 4, pp. 789–801, Aug. 2023.</w:t>
      </w:r>
    </w:p>
    <w:p w14:paraId="37BCA6CC" w14:textId="77777777" w:rsidR="00887E2A" w:rsidRPr="00C8797D" w:rsidRDefault="00887E2A" w:rsidP="00887E2A">
      <w:pPr>
        <w:widowControl w:val="0"/>
        <w:autoSpaceDE w:val="0"/>
        <w:autoSpaceDN w:val="0"/>
        <w:adjustRightInd w:val="0"/>
        <w:jc w:val="both"/>
        <w:rPr>
          <w:rFonts w:ascii="Arial" w:hAnsi="Arial" w:cs="Arial"/>
          <w:noProof/>
          <w:highlight w:val="yellow"/>
        </w:rPr>
      </w:pPr>
      <w:r w:rsidRPr="00C8797D">
        <w:rPr>
          <w:rFonts w:ascii="Arial" w:hAnsi="Arial" w:cs="Arial"/>
          <w:noProof/>
          <w:highlight w:val="yellow"/>
        </w:rPr>
        <w:t>[97]</w:t>
      </w:r>
      <w:r w:rsidRPr="00C8797D">
        <w:rPr>
          <w:rFonts w:ascii="Arial" w:hAnsi="Arial" w:cs="Arial"/>
          <w:noProof/>
          <w:highlight w:val="yellow"/>
        </w:rPr>
        <w:tab/>
      </w:r>
      <w:r w:rsidRPr="00887E2A">
        <w:rPr>
          <w:rFonts w:ascii="Arial" w:hAnsi="Arial" w:cs="Arial"/>
          <w:noProof/>
          <w:highlight w:val="yellow"/>
        </w:rPr>
        <w:t xml:space="preserve">A. A. Ibrahim et al., "Metasurface-Inspired MIMO Antennas for 5G Millimeter-Wave </w:t>
      </w:r>
    </w:p>
    <w:p w14:paraId="30A98043" w14:textId="77777777" w:rsidR="00887E2A" w:rsidRPr="00C8797D" w:rsidRDefault="00887E2A" w:rsidP="00887E2A">
      <w:pPr>
        <w:widowControl w:val="0"/>
        <w:autoSpaceDE w:val="0"/>
        <w:autoSpaceDN w:val="0"/>
        <w:adjustRightInd w:val="0"/>
        <w:ind w:firstLine="720"/>
        <w:jc w:val="both"/>
        <w:rPr>
          <w:rFonts w:ascii="Arial" w:hAnsi="Arial" w:cs="Arial"/>
          <w:noProof/>
          <w:highlight w:val="yellow"/>
        </w:rPr>
      </w:pPr>
      <w:r w:rsidRPr="00887E2A">
        <w:rPr>
          <w:rFonts w:ascii="Arial" w:hAnsi="Arial" w:cs="Arial"/>
          <w:noProof/>
          <w:highlight w:val="yellow"/>
        </w:rPr>
        <w:t>Applications," </w:t>
      </w:r>
      <w:r w:rsidRPr="00887E2A">
        <w:rPr>
          <w:rFonts w:ascii="Arial" w:hAnsi="Arial" w:cs="Arial"/>
          <w:i/>
          <w:iCs/>
          <w:noProof/>
          <w:highlight w:val="yellow"/>
        </w:rPr>
        <w:t>IEEE Trans. Microw. Theory Tech.</w:t>
      </w:r>
      <w:r w:rsidRPr="00887E2A">
        <w:rPr>
          <w:rFonts w:ascii="Arial" w:hAnsi="Arial" w:cs="Arial"/>
          <w:noProof/>
          <w:highlight w:val="yellow"/>
        </w:rPr>
        <w:t xml:space="preserve">, vol. 71, no. 5, pp. 2978–2991, May </w:t>
      </w:r>
    </w:p>
    <w:p w14:paraId="3C71C452" w14:textId="12F73499" w:rsidR="00887E2A" w:rsidRPr="00887E2A" w:rsidRDefault="00887E2A" w:rsidP="00887E2A">
      <w:pPr>
        <w:widowControl w:val="0"/>
        <w:autoSpaceDE w:val="0"/>
        <w:autoSpaceDN w:val="0"/>
        <w:adjustRightInd w:val="0"/>
        <w:ind w:firstLine="720"/>
        <w:jc w:val="both"/>
        <w:rPr>
          <w:rFonts w:ascii="Arial" w:hAnsi="Arial" w:cs="Arial"/>
          <w:noProof/>
          <w:highlight w:val="yellow"/>
        </w:rPr>
      </w:pPr>
      <w:r w:rsidRPr="00887E2A">
        <w:rPr>
          <w:rFonts w:ascii="Arial" w:hAnsi="Arial" w:cs="Arial"/>
          <w:noProof/>
          <w:highlight w:val="yellow"/>
        </w:rPr>
        <w:t>2023.</w:t>
      </w:r>
    </w:p>
    <w:p w14:paraId="592034DF" w14:textId="77777777" w:rsidR="00887E2A" w:rsidRPr="00C8797D" w:rsidRDefault="00887E2A" w:rsidP="00887E2A">
      <w:pPr>
        <w:widowControl w:val="0"/>
        <w:autoSpaceDE w:val="0"/>
        <w:autoSpaceDN w:val="0"/>
        <w:adjustRightInd w:val="0"/>
        <w:jc w:val="both"/>
        <w:rPr>
          <w:rFonts w:ascii="Arial" w:hAnsi="Arial" w:cs="Arial"/>
          <w:noProof/>
          <w:highlight w:val="yellow"/>
        </w:rPr>
      </w:pPr>
      <w:r w:rsidRPr="00C8797D">
        <w:rPr>
          <w:rFonts w:ascii="Arial" w:hAnsi="Arial" w:cs="Arial"/>
          <w:noProof/>
          <w:highlight w:val="yellow"/>
        </w:rPr>
        <w:t>[98]</w:t>
      </w:r>
      <w:r w:rsidRPr="00C8797D">
        <w:rPr>
          <w:rFonts w:ascii="Arial" w:hAnsi="Arial" w:cs="Arial"/>
          <w:noProof/>
          <w:highlight w:val="yellow"/>
        </w:rPr>
        <w:tab/>
      </w:r>
      <w:r w:rsidRPr="00887E2A">
        <w:rPr>
          <w:rFonts w:ascii="Arial" w:hAnsi="Arial" w:cs="Arial"/>
          <w:noProof/>
          <w:highlight w:val="yellow"/>
        </w:rPr>
        <w:t xml:space="preserve">Y. Li and Q. Wu, "Reconfigurable MIMO Antennas Using MEMS Switches for Dynamic </w:t>
      </w:r>
    </w:p>
    <w:p w14:paraId="678170B1" w14:textId="77777777" w:rsidR="00887E2A" w:rsidRPr="00C8797D" w:rsidRDefault="00887E2A" w:rsidP="00887E2A">
      <w:pPr>
        <w:widowControl w:val="0"/>
        <w:autoSpaceDE w:val="0"/>
        <w:autoSpaceDN w:val="0"/>
        <w:adjustRightInd w:val="0"/>
        <w:ind w:firstLine="720"/>
        <w:jc w:val="both"/>
        <w:rPr>
          <w:rFonts w:ascii="Arial" w:hAnsi="Arial" w:cs="Arial"/>
          <w:noProof/>
          <w:highlight w:val="yellow"/>
        </w:rPr>
      </w:pPr>
      <w:r w:rsidRPr="00887E2A">
        <w:rPr>
          <w:rFonts w:ascii="Arial" w:hAnsi="Arial" w:cs="Arial"/>
          <w:noProof/>
          <w:highlight w:val="yellow"/>
        </w:rPr>
        <w:t>Spectrum Access," </w:t>
      </w:r>
      <w:r w:rsidRPr="00887E2A">
        <w:rPr>
          <w:rFonts w:ascii="Arial" w:hAnsi="Arial" w:cs="Arial"/>
          <w:i/>
          <w:iCs/>
          <w:noProof/>
          <w:highlight w:val="yellow"/>
        </w:rPr>
        <w:t>IEEE Antennas Wireless Propag. Lett.</w:t>
      </w:r>
      <w:r w:rsidRPr="00887E2A">
        <w:rPr>
          <w:rFonts w:ascii="Arial" w:hAnsi="Arial" w:cs="Arial"/>
          <w:noProof/>
          <w:highlight w:val="yellow"/>
        </w:rPr>
        <w:t xml:space="preserve">, vol. 22, pp. 1124–1128, </w:t>
      </w:r>
    </w:p>
    <w:p w14:paraId="7385530E" w14:textId="4399348A" w:rsidR="00887E2A" w:rsidRPr="00887E2A" w:rsidRDefault="00887E2A" w:rsidP="00887E2A">
      <w:pPr>
        <w:widowControl w:val="0"/>
        <w:autoSpaceDE w:val="0"/>
        <w:autoSpaceDN w:val="0"/>
        <w:adjustRightInd w:val="0"/>
        <w:ind w:left="720"/>
        <w:jc w:val="both"/>
        <w:rPr>
          <w:rFonts w:ascii="Arial" w:hAnsi="Arial" w:cs="Arial"/>
          <w:noProof/>
          <w:highlight w:val="yellow"/>
        </w:rPr>
      </w:pPr>
      <w:r w:rsidRPr="00887E2A">
        <w:rPr>
          <w:rFonts w:ascii="Arial" w:hAnsi="Arial" w:cs="Arial"/>
          <w:noProof/>
          <w:highlight w:val="yellow"/>
        </w:rPr>
        <w:lastRenderedPageBreak/>
        <w:t>Mar. 2023.</w:t>
      </w:r>
    </w:p>
    <w:p w14:paraId="7AC841C4" w14:textId="77777777" w:rsidR="00887E2A" w:rsidRPr="00C8797D" w:rsidRDefault="00887E2A" w:rsidP="00887E2A">
      <w:pPr>
        <w:widowControl w:val="0"/>
        <w:autoSpaceDE w:val="0"/>
        <w:autoSpaceDN w:val="0"/>
        <w:adjustRightInd w:val="0"/>
        <w:jc w:val="both"/>
        <w:rPr>
          <w:rFonts w:ascii="Arial" w:hAnsi="Arial" w:cs="Arial"/>
          <w:noProof/>
          <w:highlight w:val="yellow"/>
        </w:rPr>
      </w:pPr>
      <w:r w:rsidRPr="00C8797D">
        <w:rPr>
          <w:rFonts w:ascii="Arial" w:hAnsi="Arial" w:cs="Arial"/>
          <w:noProof/>
          <w:highlight w:val="yellow"/>
        </w:rPr>
        <w:t>[99]</w:t>
      </w:r>
      <w:r w:rsidRPr="00C8797D">
        <w:rPr>
          <w:rFonts w:ascii="Arial" w:hAnsi="Arial" w:cs="Arial"/>
          <w:noProof/>
          <w:highlight w:val="yellow"/>
        </w:rPr>
        <w:tab/>
      </w:r>
      <w:r w:rsidRPr="00887E2A">
        <w:rPr>
          <w:rFonts w:ascii="Arial" w:hAnsi="Arial" w:cs="Arial"/>
          <w:noProof/>
          <w:highlight w:val="yellow"/>
        </w:rPr>
        <w:t xml:space="preserve">H. Wang et al., "Machine Learning-Optimized Decoupling Structures for 5G MIMO </w:t>
      </w:r>
    </w:p>
    <w:p w14:paraId="5CD0350C" w14:textId="3DAEED09" w:rsidR="00887E2A" w:rsidRPr="00887E2A" w:rsidRDefault="00887E2A" w:rsidP="00887E2A">
      <w:pPr>
        <w:widowControl w:val="0"/>
        <w:autoSpaceDE w:val="0"/>
        <w:autoSpaceDN w:val="0"/>
        <w:adjustRightInd w:val="0"/>
        <w:ind w:firstLine="720"/>
        <w:jc w:val="both"/>
        <w:rPr>
          <w:rFonts w:ascii="Arial" w:hAnsi="Arial" w:cs="Arial"/>
          <w:noProof/>
          <w:highlight w:val="yellow"/>
        </w:rPr>
      </w:pPr>
      <w:r w:rsidRPr="00887E2A">
        <w:rPr>
          <w:rFonts w:ascii="Arial" w:hAnsi="Arial" w:cs="Arial"/>
          <w:noProof/>
          <w:highlight w:val="yellow"/>
        </w:rPr>
        <w:t>Antennas," </w:t>
      </w:r>
      <w:r w:rsidRPr="00887E2A">
        <w:rPr>
          <w:rFonts w:ascii="Arial" w:hAnsi="Arial" w:cs="Arial"/>
          <w:i/>
          <w:iCs/>
          <w:noProof/>
          <w:highlight w:val="yellow"/>
        </w:rPr>
        <w:t>IEEE Access</w:t>
      </w:r>
      <w:r w:rsidRPr="00887E2A">
        <w:rPr>
          <w:rFonts w:ascii="Arial" w:hAnsi="Arial" w:cs="Arial"/>
          <w:noProof/>
          <w:highlight w:val="yellow"/>
        </w:rPr>
        <w:t>, vol. 11, pp. 23045–23057, Feb. 2023.</w:t>
      </w:r>
    </w:p>
    <w:p w14:paraId="1F84CBD9" w14:textId="77777777" w:rsidR="00887E2A" w:rsidRPr="00C8797D" w:rsidRDefault="00887E2A" w:rsidP="00887E2A">
      <w:pPr>
        <w:widowControl w:val="0"/>
        <w:autoSpaceDE w:val="0"/>
        <w:autoSpaceDN w:val="0"/>
        <w:adjustRightInd w:val="0"/>
        <w:jc w:val="both"/>
        <w:rPr>
          <w:rFonts w:ascii="Arial" w:hAnsi="Arial" w:cs="Arial"/>
          <w:noProof/>
          <w:highlight w:val="yellow"/>
        </w:rPr>
      </w:pPr>
      <w:r w:rsidRPr="00C8797D">
        <w:rPr>
          <w:rFonts w:ascii="Arial" w:hAnsi="Arial" w:cs="Arial"/>
          <w:noProof/>
          <w:highlight w:val="yellow"/>
        </w:rPr>
        <w:t>[100]</w:t>
      </w:r>
      <w:r w:rsidRPr="00C8797D">
        <w:rPr>
          <w:rFonts w:ascii="Arial" w:hAnsi="Arial" w:cs="Arial"/>
          <w:noProof/>
          <w:highlight w:val="yellow"/>
        </w:rPr>
        <w:tab/>
      </w:r>
      <w:r w:rsidRPr="00887E2A">
        <w:rPr>
          <w:rFonts w:ascii="Arial" w:hAnsi="Arial" w:cs="Arial"/>
          <w:noProof/>
          <w:highlight w:val="yellow"/>
        </w:rPr>
        <w:t xml:space="preserve">S. K. Patel and K. P. Ray, "3D-Printed Dielectric Resonator MIMO Antennas for 5G </w:t>
      </w:r>
    </w:p>
    <w:p w14:paraId="72036052" w14:textId="77777777" w:rsidR="00887E2A" w:rsidRPr="00C8797D" w:rsidRDefault="00887E2A" w:rsidP="00887E2A">
      <w:pPr>
        <w:widowControl w:val="0"/>
        <w:autoSpaceDE w:val="0"/>
        <w:autoSpaceDN w:val="0"/>
        <w:adjustRightInd w:val="0"/>
        <w:ind w:firstLine="720"/>
        <w:jc w:val="both"/>
        <w:rPr>
          <w:rFonts w:ascii="Arial" w:hAnsi="Arial" w:cs="Arial"/>
          <w:noProof/>
          <w:highlight w:val="yellow"/>
        </w:rPr>
      </w:pPr>
      <w:r w:rsidRPr="00887E2A">
        <w:rPr>
          <w:rFonts w:ascii="Arial" w:hAnsi="Arial" w:cs="Arial"/>
          <w:noProof/>
          <w:highlight w:val="yellow"/>
        </w:rPr>
        <w:t>Handsets," </w:t>
      </w:r>
      <w:r w:rsidRPr="00887E2A">
        <w:rPr>
          <w:rFonts w:ascii="Arial" w:hAnsi="Arial" w:cs="Arial"/>
          <w:i/>
          <w:iCs/>
          <w:noProof/>
          <w:highlight w:val="yellow"/>
        </w:rPr>
        <w:t>IEEE Trans. Compon. Packag. Manuf. Technol.</w:t>
      </w:r>
      <w:r w:rsidRPr="00887E2A">
        <w:rPr>
          <w:rFonts w:ascii="Arial" w:hAnsi="Arial" w:cs="Arial"/>
          <w:noProof/>
          <w:highlight w:val="yellow"/>
        </w:rPr>
        <w:t>, vol. 13, no. 4, pp. 621–</w:t>
      </w:r>
    </w:p>
    <w:p w14:paraId="3A8FFC07" w14:textId="448D0B9D" w:rsidR="00887E2A" w:rsidRPr="00887E2A" w:rsidRDefault="00887E2A" w:rsidP="00887E2A">
      <w:pPr>
        <w:widowControl w:val="0"/>
        <w:autoSpaceDE w:val="0"/>
        <w:autoSpaceDN w:val="0"/>
        <w:adjustRightInd w:val="0"/>
        <w:ind w:firstLine="720"/>
        <w:jc w:val="both"/>
        <w:rPr>
          <w:rFonts w:ascii="Arial" w:hAnsi="Arial" w:cs="Arial"/>
          <w:noProof/>
        </w:rPr>
      </w:pPr>
      <w:r w:rsidRPr="00887E2A">
        <w:rPr>
          <w:rFonts w:ascii="Arial" w:hAnsi="Arial" w:cs="Arial"/>
          <w:noProof/>
          <w:highlight w:val="yellow"/>
        </w:rPr>
        <w:t>630, Apr. 2023.</w:t>
      </w:r>
    </w:p>
    <w:p w14:paraId="7DB7DA72" w14:textId="77777777" w:rsidR="00887E2A" w:rsidRPr="00F00738" w:rsidRDefault="00887E2A" w:rsidP="00F00738">
      <w:pPr>
        <w:widowControl w:val="0"/>
        <w:autoSpaceDE w:val="0"/>
        <w:autoSpaceDN w:val="0"/>
        <w:adjustRightInd w:val="0"/>
        <w:ind w:firstLine="720"/>
        <w:jc w:val="both"/>
        <w:rPr>
          <w:rFonts w:ascii="Arial" w:hAnsi="Arial" w:cs="Arial"/>
          <w:noProof/>
        </w:rPr>
      </w:pPr>
    </w:p>
    <w:p w14:paraId="53F99E50" w14:textId="77777777" w:rsidR="00F00738" w:rsidRPr="00754FAC" w:rsidRDefault="00F00738" w:rsidP="00754FAC">
      <w:pPr>
        <w:widowControl w:val="0"/>
        <w:autoSpaceDE w:val="0"/>
        <w:autoSpaceDN w:val="0"/>
        <w:adjustRightInd w:val="0"/>
        <w:ind w:left="640" w:hanging="640"/>
        <w:jc w:val="both"/>
        <w:rPr>
          <w:rFonts w:ascii="Arial" w:hAnsi="Arial" w:cs="Arial"/>
          <w:noProof/>
        </w:rPr>
      </w:pPr>
    </w:p>
    <w:p w14:paraId="0AC38EED" w14:textId="77777777" w:rsidR="00754FAC" w:rsidRDefault="00754FAC" w:rsidP="00754FAC">
      <w:pPr>
        <w:widowControl w:val="0"/>
        <w:autoSpaceDE w:val="0"/>
        <w:autoSpaceDN w:val="0"/>
        <w:adjustRightInd w:val="0"/>
        <w:spacing w:line="360" w:lineRule="auto"/>
        <w:ind w:left="640" w:hanging="640"/>
        <w:rPr>
          <w:rFonts w:ascii="Times New Roman" w:hAnsi="Times New Roman"/>
          <w:b/>
          <w:sz w:val="24"/>
          <w:szCs w:val="24"/>
        </w:rPr>
      </w:pPr>
      <w:r>
        <w:rPr>
          <w:rFonts w:ascii="Times New Roman" w:hAnsi="Times New Roman"/>
          <w:b/>
          <w:sz w:val="24"/>
          <w:szCs w:val="24"/>
        </w:rPr>
        <w:fldChar w:fldCharType="end"/>
      </w:r>
    </w:p>
    <w:p w14:paraId="0B4ED705" w14:textId="77777777" w:rsidR="00754FAC" w:rsidRDefault="00754FAC" w:rsidP="00754FAC"/>
    <w:p w14:paraId="33C99BC9" w14:textId="66328689" w:rsidR="004D4277" w:rsidRPr="00FB3A86" w:rsidRDefault="004D4277" w:rsidP="00441B6F">
      <w:pPr>
        <w:pStyle w:val="Appendix"/>
        <w:spacing w:after="0"/>
        <w:jc w:val="both"/>
        <w:rPr>
          <w:rFonts w:ascii="Arial" w:hAnsi="Arial" w:cs="Arial"/>
          <w:b w:val="0"/>
        </w:rPr>
        <w:sectPr w:rsidR="004D4277" w:rsidRPr="00FB3A86" w:rsidSect="00550A22">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586A31D4" w14:textId="77777777" w:rsidR="00B01FCD" w:rsidRPr="00FB3A86" w:rsidRDefault="00B01FCD" w:rsidP="00754FAC">
      <w:pPr>
        <w:pStyle w:val="Appendix"/>
        <w:spacing w:after="0"/>
        <w:jc w:val="both"/>
        <w:rPr>
          <w:rFonts w:ascii="Arial" w:hAnsi="Arial" w:cs="Arial"/>
          <w:b w:val="0"/>
        </w:rPr>
      </w:pPr>
    </w:p>
    <w:sectPr w:rsidR="00B01FCD" w:rsidRPr="00FB3A86" w:rsidSect="00550A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3D062" w14:textId="77777777" w:rsidR="00EB12FF" w:rsidRDefault="00EB12FF" w:rsidP="00C37E61">
      <w:r>
        <w:separator/>
      </w:r>
    </w:p>
  </w:endnote>
  <w:endnote w:type="continuationSeparator" w:id="0">
    <w:p w14:paraId="15E84499" w14:textId="77777777" w:rsidR="00EB12FF" w:rsidRDefault="00EB12F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02CF" w14:textId="77777777" w:rsidR="00550A22" w:rsidRDefault="00550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0A" w14:textId="77777777" w:rsidR="00550A22" w:rsidRDefault="00550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B728" w14:textId="4C071102" w:rsidR="00754C9A" w:rsidRPr="00550A22" w:rsidRDefault="00754C9A" w:rsidP="00550A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F30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0A598" w14:textId="77777777" w:rsidR="00EB12FF" w:rsidRDefault="00EB12FF" w:rsidP="00C37E61">
      <w:r>
        <w:separator/>
      </w:r>
    </w:p>
  </w:footnote>
  <w:footnote w:type="continuationSeparator" w:id="0">
    <w:p w14:paraId="2D84DAEC" w14:textId="77777777" w:rsidR="00EB12FF" w:rsidRDefault="00EB12F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D9E0C" w14:textId="1679C1B5" w:rsidR="00550A22" w:rsidRDefault="00000000">
    <w:pPr>
      <w:pStyle w:val="Header"/>
    </w:pPr>
    <w:r>
      <w:rPr>
        <w:noProof/>
      </w:rPr>
      <w:pict w14:anchorId="2CAA2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203DC" w14:textId="5A771D63" w:rsidR="00550A22" w:rsidRDefault="00000000">
    <w:pPr>
      <w:pStyle w:val="Header"/>
    </w:pPr>
    <w:r>
      <w:rPr>
        <w:noProof/>
      </w:rPr>
      <w:pict w14:anchorId="0FC6D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E61A" w14:textId="4180D01A" w:rsidR="00296529" w:rsidRPr="00296529" w:rsidRDefault="00000000" w:rsidP="00296529">
    <w:pPr>
      <w:ind w:left="2160"/>
      <w:jc w:val="center"/>
      <w:rPr>
        <w:rFonts w:ascii="Times New Roman" w:eastAsia="Calibri" w:hAnsi="Times New Roman"/>
        <w:i/>
        <w:sz w:val="18"/>
        <w:szCs w:val="22"/>
      </w:rPr>
    </w:pPr>
    <w:r>
      <w:rPr>
        <w:noProof/>
      </w:rPr>
      <w:pict w14:anchorId="47B33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3601B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0A313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0E0EE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15E6F2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DC51F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54230B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2B82" w14:textId="39FC0723" w:rsidR="00550A22" w:rsidRDefault="00000000">
    <w:pPr>
      <w:pStyle w:val="Header"/>
    </w:pPr>
    <w:r>
      <w:rPr>
        <w:noProof/>
      </w:rPr>
      <w:pict w14:anchorId="71072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7054" w14:textId="172F718D" w:rsidR="00550A22" w:rsidRDefault="00000000">
    <w:pPr>
      <w:pStyle w:val="Header"/>
    </w:pPr>
    <w:r>
      <w:rPr>
        <w:noProof/>
      </w:rPr>
      <w:pict w14:anchorId="18A54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CB69" w14:textId="08F0183C" w:rsidR="00550A22" w:rsidRDefault="00000000">
    <w:pPr>
      <w:pStyle w:val="Header"/>
    </w:pPr>
    <w:r>
      <w:rPr>
        <w:noProof/>
      </w:rPr>
      <w:pict w14:anchorId="356F4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77A2F"/>
    <w:multiLevelType w:val="multilevel"/>
    <w:tmpl w:val="561A78E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C0C3687"/>
    <w:multiLevelType w:val="multilevel"/>
    <w:tmpl w:val="15ACB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D3A3E"/>
    <w:multiLevelType w:val="multilevel"/>
    <w:tmpl w:val="22C4FE8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DB5337"/>
    <w:multiLevelType w:val="multilevel"/>
    <w:tmpl w:val="450A11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F52399"/>
    <w:multiLevelType w:val="multilevel"/>
    <w:tmpl w:val="C778E2D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ED833A3"/>
    <w:multiLevelType w:val="multilevel"/>
    <w:tmpl w:val="87DEB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5895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05060904">
    <w:abstractNumId w:val="16"/>
  </w:num>
  <w:num w:numId="3" w16cid:durableId="68383380">
    <w:abstractNumId w:val="29"/>
  </w:num>
  <w:num w:numId="4" w16cid:durableId="125724869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90351466">
    <w:abstractNumId w:val="8"/>
  </w:num>
  <w:num w:numId="6" w16cid:durableId="1540629038">
    <w:abstractNumId w:val="7"/>
  </w:num>
  <w:num w:numId="7" w16cid:durableId="1075735867">
    <w:abstractNumId w:val="2"/>
  </w:num>
  <w:num w:numId="8" w16cid:durableId="459081304">
    <w:abstractNumId w:val="13"/>
  </w:num>
  <w:num w:numId="9" w16cid:durableId="202525666">
    <w:abstractNumId w:val="31"/>
  </w:num>
  <w:num w:numId="10" w16cid:durableId="1802310134">
    <w:abstractNumId w:val="3"/>
  </w:num>
  <w:num w:numId="11" w16cid:durableId="1517386673">
    <w:abstractNumId w:val="21"/>
  </w:num>
  <w:num w:numId="12" w16cid:durableId="1496143281">
    <w:abstractNumId w:val="4"/>
  </w:num>
  <w:num w:numId="13" w16cid:durableId="1922642776">
    <w:abstractNumId w:val="20"/>
  </w:num>
  <w:num w:numId="14" w16cid:durableId="1399279716">
    <w:abstractNumId w:val="9"/>
  </w:num>
  <w:num w:numId="15" w16cid:durableId="1971083030">
    <w:abstractNumId w:val="27"/>
  </w:num>
  <w:num w:numId="16" w16cid:durableId="2048798479">
    <w:abstractNumId w:val="6"/>
  </w:num>
  <w:num w:numId="17" w16cid:durableId="1693140670">
    <w:abstractNumId w:val="28"/>
  </w:num>
  <w:num w:numId="18" w16cid:durableId="203566603">
    <w:abstractNumId w:val="15"/>
  </w:num>
  <w:num w:numId="19" w16cid:durableId="589122524">
    <w:abstractNumId w:val="34"/>
  </w:num>
  <w:num w:numId="20" w16cid:durableId="171840837">
    <w:abstractNumId w:val="12"/>
  </w:num>
  <w:num w:numId="21" w16cid:durableId="1542283987">
    <w:abstractNumId w:val="10"/>
  </w:num>
  <w:num w:numId="22" w16cid:durableId="1793749493">
    <w:abstractNumId w:val="14"/>
  </w:num>
  <w:num w:numId="23" w16cid:durableId="1545286082">
    <w:abstractNumId w:val="25"/>
  </w:num>
  <w:num w:numId="24" w16cid:durableId="764376214">
    <w:abstractNumId w:val="32"/>
  </w:num>
  <w:num w:numId="25" w16cid:durableId="214204203">
    <w:abstractNumId w:val="5"/>
  </w:num>
  <w:num w:numId="26" w16cid:durableId="1656253723">
    <w:abstractNumId w:val="18"/>
  </w:num>
  <w:num w:numId="27" w16cid:durableId="92944684">
    <w:abstractNumId w:val="26"/>
  </w:num>
  <w:num w:numId="28" w16cid:durableId="355279016">
    <w:abstractNumId w:val="33"/>
  </w:num>
  <w:num w:numId="29" w16cid:durableId="220096140">
    <w:abstractNumId w:val="30"/>
  </w:num>
  <w:num w:numId="30" w16cid:durableId="421990517">
    <w:abstractNumId w:val="11"/>
  </w:num>
  <w:num w:numId="31" w16cid:durableId="492573299">
    <w:abstractNumId w:val="22"/>
  </w:num>
  <w:num w:numId="32" w16cid:durableId="1851721052">
    <w:abstractNumId w:val="23"/>
  </w:num>
  <w:num w:numId="33" w16cid:durableId="907612574">
    <w:abstractNumId w:val="1"/>
  </w:num>
  <w:num w:numId="34" w16cid:durableId="230628028">
    <w:abstractNumId w:val="19"/>
  </w:num>
  <w:num w:numId="35" w16cid:durableId="701520276">
    <w:abstractNumId w:val="17"/>
  </w:num>
  <w:num w:numId="36" w16cid:durableId="14633778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44E"/>
    <w:rsid w:val="00020B29"/>
    <w:rsid w:val="00030174"/>
    <w:rsid w:val="0004579C"/>
    <w:rsid w:val="000A47FA"/>
    <w:rsid w:val="000A65D3"/>
    <w:rsid w:val="000A7E9F"/>
    <w:rsid w:val="000B1E33"/>
    <w:rsid w:val="000C0A22"/>
    <w:rsid w:val="000D689F"/>
    <w:rsid w:val="000E3C2B"/>
    <w:rsid w:val="000E7B7B"/>
    <w:rsid w:val="000E7D62"/>
    <w:rsid w:val="00103357"/>
    <w:rsid w:val="00111E05"/>
    <w:rsid w:val="00123C9F"/>
    <w:rsid w:val="00126190"/>
    <w:rsid w:val="00130F17"/>
    <w:rsid w:val="001320BF"/>
    <w:rsid w:val="00163BC4"/>
    <w:rsid w:val="001813E7"/>
    <w:rsid w:val="00191062"/>
    <w:rsid w:val="00192B72"/>
    <w:rsid w:val="001A29D8"/>
    <w:rsid w:val="001A42EC"/>
    <w:rsid w:val="001A5CAA"/>
    <w:rsid w:val="001B0427"/>
    <w:rsid w:val="001C23BD"/>
    <w:rsid w:val="001D3A51"/>
    <w:rsid w:val="001E10D2"/>
    <w:rsid w:val="001E25B4"/>
    <w:rsid w:val="001E44FE"/>
    <w:rsid w:val="001E483B"/>
    <w:rsid w:val="001F030A"/>
    <w:rsid w:val="001F350F"/>
    <w:rsid w:val="00200595"/>
    <w:rsid w:val="00204835"/>
    <w:rsid w:val="002151BF"/>
    <w:rsid w:val="002314A3"/>
    <w:rsid w:val="00231920"/>
    <w:rsid w:val="0023195C"/>
    <w:rsid w:val="0024282C"/>
    <w:rsid w:val="002460DC"/>
    <w:rsid w:val="00250985"/>
    <w:rsid w:val="002556F6"/>
    <w:rsid w:val="00283105"/>
    <w:rsid w:val="00284C4C"/>
    <w:rsid w:val="00285C89"/>
    <w:rsid w:val="00287E68"/>
    <w:rsid w:val="00291259"/>
    <w:rsid w:val="00296529"/>
    <w:rsid w:val="002A4754"/>
    <w:rsid w:val="002B27FB"/>
    <w:rsid w:val="002B685A"/>
    <w:rsid w:val="002C57D2"/>
    <w:rsid w:val="002E0D56"/>
    <w:rsid w:val="002E74CD"/>
    <w:rsid w:val="00312F11"/>
    <w:rsid w:val="00315186"/>
    <w:rsid w:val="0033343E"/>
    <w:rsid w:val="003512C2"/>
    <w:rsid w:val="00352403"/>
    <w:rsid w:val="00371FB6"/>
    <w:rsid w:val="003763C1"/>
    <w:rsid w:val="00376BBE"/>
    <w:rsid w:val="0039224F"/>
    <w:rsid w:val="003A1060"/>
    <w:rsid w:val="003A43A4"/>
    <w:rsid w:val="003A7E18"/>
    <w:rsid w:val="003B5C59"/>
    <w:rsid w:val="003C4C86"/>
    <w:rsid w:val="003C6258"/>
    <w:rsid w:val="003E2904"/>
    <w:rsid w:val="00401927"/>
    <w:rsid w:val="004056A0"/>
    <w:rsid w:val="0040779E"/>
    <w:rsid w:val="0041027F"/>
    <w:rsid w:val="00412475"/>
    <w:rsid w:val="00423789"/>
    <w:rsid w:val="00440F43"/>
    <w:rsid w:val="00441B6F"/>
    <w:rsid w:val="00446221"/>
    <w:rsid w:val="00450E62"/>
    <w:rsid w:val="004539DB"/>
    <w:rsid w:val="0046032A"/>
    <w:rsid w:val="00461420"/>
    <w:rsid w:val="00471A80"/>
    <w:rsid w:val="00492B84"/>
    <w:rsid w:val="004D305E"/>
    <w:rsid w:val="004D4277"/>
    <w:rsid w:val="00502516"/>
    <w:rsid w:val="00505F06"/>
    <w:rsid w:val="00506828"/>
    <w:rsid w:val="00511CF2"/>
    <w:rsid w:val="0053056E"/>
    <w:rsid w:val="005402A2"/>
    <w:rsid w:val="00550A22"/>
    <w:rsid w:val="00554FDA"/>
    <w:rsid w:val="005728B4"/>
    <w:rsid w:val="005774EE"/>
    <w:rsid w:val="005C5B92"/>
    <w:rsid w:val="005C784C"/>
    <w:rsid w:val="005D17F6"/>
    <w:rsid w:val="005D21AE"/>
    <w:rsid w:val="005D6E72"/>
    <w:rsid w:val="005E5539"/>
    <w:rsid w:val="00602898"/>
    <w:rsid w:val="00602BF5"/>
    <w:rsid w:val="00617AD7"/>
    <w:rsid w:val="00617FDD"/>
    <w:rsid w:val="00633614"/>
    <w:rsid w:val="00633F68"/>
    <w:rsid w:val="00636EB2"/>
    <w:rsid w:val="006375B8"/>
    <w:rsid w:val="00650336"/>
    <w:rsid w:val="0066510A"/>
    <w:rsid w:val="00666D7A"/>
    <w:rsid w:val="00673F9F"/>
    <w:rsid w:val="00684AA8"/>
    <w:rsid w:val="00686953"/>
    <w:rsid w:val="00687DEA"/>
    <w:rsid w:val="00687E67"/>
    <w:rsid w:val="006967F7"/>
    <w:rsid w:val="006A0F74"/>
    <w:rsid w:val="006A250C"/>
    <w:rsid w:val="006B21D3"/>
    <w:rsid w:val="006B57D0"/>
    <w:rsid w:val="006D30FF"/>
    <w:rsid w:val="006D6940"/>
    <w:rsid w:val="006F11EC"/>
    <w:rsid w:val="006F3AFD"/>
    <w:rsid w:val="0070082C"/>
    <w:rsid w:val="00716300"/>
    <w:rsid w:val="007340CF"/>
    <w:rsid w:val="007369E6"/>
    <w:rsid w:val="00740E9E"/>
    <w:rsid w:val="00745332"/>
    <w:rsid w:val="00746E59"/>
    <w:rsid w:val="00754C9A"/>
    <w:rsid w:val="00754FAC"/>
    <w:rsid w:val="0075599A"/>
    <w:rsid w:val="00761D52"/>
    <w:rsid w:val="00763599"/>
    <w:rsid w:val="0077749E"/>
    <w:rsid w:val="00790ADA"/>
    <w:rsid w:val="007B6668"/>
    <w:rsid w:val="007C70D9"/>
    <w:rsid w:val="007D2288"/>
    <w:rsid w:val="007E088F"/>
    <w:rsid w:val="007E0B6B"/>
    <w:rsid w:val="007F7B32"/>
    <w:rsid w:val="00804BC2"/>
    <w:rsid w:val="0081431A"/>
    <w:rsid w:val="008260E7"/>
    <w:rsid w:val="00831E5E"/>
    <w:rsid w:val="0083216F"/>
    <w:rsid w:val="008357EE"/>
    <w:rsid w:val="00860000"/>
    <w:rsid w:val="00863BD3"/>
    <w:rsid w:val="008641ED"/>
    <w:rsid w:val="00866D66"/>
    <w:rsid w:val="008671C6"/>
    <w:rsid w:val="00875803"/>
    <w:rsid w:val="00887E2A"/>
    <w:rsid w:val="008B459E"/>
    <w:rsid w:val="008C785F"/>
    <w:rsid w:val="008D26B8"/>
    <w:rsid w:val="008E13AE"/>
    <w:rsid w:val="008E1506"/>
    <w:rsid w:val="008E710C"/>
    <w:rsid w:val="008F095F"/>
    <w:rsid w:val="008F69D6"/>
    <w:rsid w:val="00902823"/>
    <w:rsid w:val="00907D09"/>
    <w:rsid w:val="00915CA6"/>
    <w:rsid w:val="00922AE5"/>
    <w:rsid w:val="00927834"/>
    <w:rsid w:val="0093189C"/>
    <w:rsid w:val="009474F1"/>
    <w:rsid w:val="009500A6"/>
    <w:rsid w:val="00957C18"/>
    <w:rsid w:val="009659BA"/>
    <w:rsid w:val="00983040"/>
    <w:rsid w:val="009B3FB9"/>
    <w:rsid w:val="009C2465"/>
    <w:rsid w:val="009C4B54"/>
    <w:rsid w:val="009D35A0"/>
    <w:rsid w:val="009D7EB7"/>
    <w:rsid w:val="009E048A"/>
    <w:rsid w:val="009E08E9"/>
    <w:rsid w:val="009E3DB9"/>
    <w:rsid w:val="009E6E35"/>
    <w:rsid w:val="009F0EDA"/>
    <w:rsid w:val="00A01AE5"/>
    <w:rsid w:val="00A03B96"/>
    <w:rsid w:val="00A04FB5"/>
    <w:rsid w:val="00A05B19"/>
    <w:rsid w:val="00A1134E"/>
    <w:rsid w:val="00A116F4"/>
    <w:rsid w:val="00A24E7E"/>
    <w:rsid w:val="00A258C3"/>
    <w:rsid w:val="00A347C0"/>
    <w:rsid w:val="00A43FC2"/>
    <w:rsid w:val="00A51431"/>
    <w:rsid w:val="00A539AD"/>
    <w:rsid w:val="00A7123B"/>
    <w:rsid w:val="00A764A8"/>
    <w:rsid w:val="00A94063"/>
    <w:rsid w:val="00AA6219"/>
    <w:rsid w:val="00AA74E0"/>
    <w:rsid w:val="00AB326E"/>
    <w:rsid w:val="00AB703F"/>
    <w:rsid w:val="00AC2A99"/>
    <w:rsid w:val="00AC6BB8"/>
    <w:rsid w:val="00AE008F"/>
    <w:rsid w:val="00AF192E"/>
    <w:rsid w:val="00B00033"/>
    <w:rsid w:val="00B01FCD"/>
    <w:rsid w:val="00B10DA4"/>
    <w:rsid w:val="00B121C2"/>
    <w:rsid w:val="00B12334"/>
    <w:rsid w:val="00B1776C"/>
    <w:rsid w:val="00B44685"/>
    <w:rsid w:val="00B52583"/>
    <w:rsid w:val="00B52896"/>
    <w:rsid w:val="00B750A7"/>
    <w:rsid w:val="00B95236"/>
    <w:rsid w:val="00B96BD9"/>
    <w:rsid w:val="00BA1B01"/>
    <w:rsid w:val="00BA2641"/>
    <w:rsid w:val="00BB37AA"/>
    <w:rsid w:val="00BC53A0"/>
    <w:rsid w:val="00BE62AD"/>
    <w:rsid w:val="00BF121F"/>
    <w:rsid w:val="00BF187C"/>
    <w:rsid w:val="00BF1F80"/>
    <w:rsid w:val="00C166EF"/>
    <w:rsid w:val="00C17EB0"/>
    <w:rsid w:val="00C27F5F"/>
    <w:rsid w:val="00C30A0F"/>
    <w:rsid w:val="00C37E61"/>
    <w:rsid w:val="00C54E63"/>
    <w:rsid w:val="00C70F1B"/>
    <w:rsid w:val="00C71A47"/>
    <w:rsid w:val="00C7464C"/>
    <w:rsid w:val="00C84E74"/>
    <w:rsid w:val="00C85588"/>
    <w:rsid w:val="00C8797D"/>
    <w:rsid w:val="00CD6755"/>
    <w:rsid w:val="00CD6856"/>
    <w:rsid w:val="00CE0089"/>
    <w:rsid w:val="00CE7710"/>
    <w:rsid w:val="00CE793C"/>
    <w:rsid w:val="00CF193C"/>
    <w:rsid w:val="00CF4E95"/>
    <w:rsid w:val="00D173F1"/>
    <w:rsid w:val="00D227BE"/>
    <w:rsid w:val="00D35FF6"/>
    <w:rsid w:val="00D74CB0"/>
    <w:rsid w:val="00D8295D"/>
    <w:rsid w:val="00DC2A65"/>
    <w:rsid w:val="00DE15F0"/>
    <w:rsid w:val="00DE5663"/>
    <w:rsid w:val="00DE78AA"/>
    <w:rsid w:val="00DF55EA"/>
    <w:rsid w:val="00E04CD4"/>
    <w:rsid w:val="00E053D0"/>
    <w:rsid w:val="00E15994"/>
    <w:rsid w:val="00E20252"/>
    <w:rsid w:val="00E21136"/>
    <w:rsid w:val="00E25926"/>
    <w:rsid w:val="00E26C40"/>
    <w:rsid w:val="00E3114E"/>
    <w:rsid w:val="00E31A70"/>
    <w:rsid w:val="00E35B02"/>
    <w:rsid w:val="00E66496"/>
    <w:rsid w:val="00E66B35"/>
    <w:rsid w:val="00E66E10"/>
    <w:rsid w:val="00E7143C"/>
    <w:rsid w:val="00E769F6"/>
    <w:rsid w:val="00E8407C"/>
    <w:rsid w:val="00E84F3C"/>
    <w:rsid w:val="00EA012C"/>
    <w:rsid w:val="00EB12FF"/>
    <w:rsid w:val="00EC4AF5"/>
    <w:rsid w:val="00EC6A55"/>
    <w:rsid w:val="00ED0288"/>
    <w:rsid w:val="00EE0242"/>
    <w:rsid w:val="00EE52CB"/>
    <w:rsid w:val="00EF581D"/>
    <w:rsid w:val="00EF7FD8"/>
    <w:rsid w:val="00F00738"/>
    <w:rsid w:val="00F06F59"/>
    <w:rsid w:val="00F17988"/>
    <w:rsid w:val="00F2207F"/>
    <w:rsid w:val="00F26B10"/>
    <w:rsid w:val="00F43CA9"/>
    <w:rsid w:val="00F4630B"/>
    <w:rsid w:val="00F469F0"/>
    <w:rsid w:val="00F53273"/>
    <w:rsid w:val="00F65032"/>
    <w:rsid w:val="00F6581F"/>
    <w:rsid w:val="00F70AAF"/>
    <w:rsid w:val="00F755E4"/>
    <w:rsid w:val="00F77D02"/>
    <w:rsid w:val="00FB144E"/>
    <w:rsid w:val="00FB3A86"/>
    <w:rsid w:val="00FC36E8"/>
    <w:rsid w:val="00FD36C8"/>
    <w:rsid w:val="00FF639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68F6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340CF"/>
    <w:pPr>
      <w:spacing w:after="160" w:line="259" w:lineRule="auto"/>
      <w:ind w:left="720"/>
      <w:contextualSpacing/>
    </w:pPr>
    <w:rPr>
      <w:rFonts w:ascii="Calibri" w:eastAsia="Calibri" w:hAnsi="Calibri"/>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92131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0446831">
      <w:bodyDiv w:val="1"/>
      <w:marLeft w:val="0"/>
      <w:marRight w:val="0"/>
      <w:marTop w:val="0"/>
      <w:marBottom w:val="0"/>
      <w:divBdr>
        <w:top w:val="none" w:sz="0" w:space="0" w:color="auto"/>
        <w:left w:val="none" w:sz="0" w:space="0" w:color="auto"/>
        <w:bottom w:val="none" w:sz="0" w:space="0" w:color="auto"/>
        <w:right w:val="none" w:sz="0" w:space="0" w:color="auto"/>
      </w:divBdr>
    </w:div>
    <w:div w:id="41655713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5088597">
      <w:bodyDiv w:val="1"/>
      <w:marLeft w:val="0"/>
      <w:marRight w:val="0"/>
      <w:marTop w:val="0"/>
      <w:marBottom w:val="0"/>
      <w:divBdr>
        <w:top w:val="none" w:sz="0" w:space="0" w:color="auto"/>
        <w:left w:val="none" w:sz="0" w:space="0" w:color="auto"/>
        <w:bottom w:val="none" w:sz="0" w:space="0" w:color="auto"/>
        <w:right w:val="none" w:sz="0" w:space="0" w:color="auto"/>
      </w:divBdr>
    </w:div>
    <w:div w:id="771825013">
      <w:bodyDiv w:val="1"/>
      <w:marLeft w:val="0"/>
      <w:marRight w:val="0"/>
      <w:marTop w:val="0"/>
      <w:marBottom w:val="0"/>
      <w:divBdr>
        <w:top w:val="none" w:sz="0" w:space="0" w:color="auto"/>
        <w:left w:val="none" w:sz="0" w:space="0" w:color="auto"/>
        <w:bottom w:val="none" w:sz="0" w:space="0" w:color="auto"/>
        <w:right w:val="none" w:sz="0" w:space="0" w:color="auto"/>
      </w:divBdr>
    </w:div>
    <w:div w:id="830024073">
      <w:bodyDiv w:val="1"/>
      <w:marLeft w:val="0"/>
      <w:marRight w:val="0"/>
      <w:marTop w:val="0"/>
      <w:marBottom w:val="0"/>
      <w:divBdr>
        <w:top w:val="none" w:sz="0" w:space="0" w:color="auto"/>
        <w:left w:val="none" w:sz="0" w:space="0" w:color="auto"/>
        <w:bottom w:val="none" w:sz="0" w:space="0" w:color="auto"/>
        <w:right w:val="none" w:sz="0" w:space="0" w:color="auto"/>
      </w:divBdr>
    </w:div>
    <w:div w:id="831336486">
      <w:bodyDiv w:val="1"/>
      <w:marLeft w:val="0"/>
      <w:marRight w:val="0"/>
      <w:marTop w:val="0"/>
      <w:marBottom w:val="0"/>
      <w:divBdr>
        <w:top w:val="none" w:sz="0" w:space="0" w:color="auto"/>
        <w:left w:val="none" w:sz="0" w:space="0" w:color="auto"/>
        <w:bottom w:val="none" w:sz="0" w:space="0" w:color="auto"/>
        <w:right w:val="none" w:sz="0" w:space="0" w:color="auto"/>
      </w:divBdr>
    </w:div>
    <w:div w:id="90664635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241567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071522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8890267">
      <w:bodyDiv w:val="1"/>
      <w:marLeft w:val="0"/>
      <w:marRight w:val="0"/>
      <w:marTop w:val="0"/>
      <w:marBottom w:val="0"/>
      <w:divBdr>
        <w:top w:val="none" w:sz="0" w:space="0" w:color="auto"/>
        <w:left w:val="none" w:sz="0" w:space="0" w:color="auto"/>
        <w:bottom w:val="none" w:sz="0" w:space="0" w:color="auto"/>
        <w:right w:val="none" w:sz="0" w:space="0" w:color="auto"/>
      </w:divBdr>
    </w:div>
    <w:div w:id="1232497200">
      <w:bodyDiv w:val="1"/>
      <w:marLeft w:val="0"/>
      <w:marRight w:val="0"/>
      <w:marTop w:val="0"/>
      <w:marBottom w:val="0"/>
      <w:divBdr>
        <w:top w:val="none" w:sz="0" w:space="0" w:color="auto"/>
        <w:left w:val="none" w:sz="0" w:space="0" w:color="auto"/>
        <w:bottom w:val="none" w:sz="0" w:space="0" w:color="auto"/>
        <w:right w:val="none" w:sz="0" w:space="0" w:color="auto"/>
      </w:divBdr>
    </w:div>
    <w:div w:id="1337613276">
      <w:bodyDiv w:val="1"/>
      <w:marLeft w:val="0"/>
      <w:marRight w:val="0"/>
      <w:marTop w:val="0"/>
      <w:marBottom w:val="0"/>
      <w:divBdr>
        <w:top w:val="none" w:sz="0" w:space="0" w:color="auto"/>
        <w:left w:val="none" w:sz="0" w:space="0" w:color="auto"/>
        <w:bottom w:val="none" w:sz="0" w:space="0" w:color="auto"/>
        <w:right w:val="none" w:sz="0" w:space="0" w:color="auto"/>
      </w:divBdr>
    </w:div>
    <w:div w:id="1341930032">
      <w:bodyDiv w:val="1"/>
      <w:marLeft w:val="0"/>
      <w:marRight w:val="0"/>
      <w:marTop w:val="0"/>
      <w:marBottom w:val="0"/>
      <w:divBdr>
        <w:top w:val="none" w:sz="0" w:space="0" w:color="auto"/>
        <w:left w:val="none" w:sz="0" w:space="0" w:color="auto"/>
        <w:bottom w:val="none" w:sz="0" w:space="0" w:color="auto"/>
        <w:right w:val="none" w:sz="0" w:space="0" w:color="auto"/>
      </w:divBdr>
    </w:div>
    <w:div w:id="1425153649">
      <w:bodyDiv w:val="1"/>
      <w:marLeft w:val="0"/>
      <w:marRight w:val="0"/>
      <w:marTop w:val="0"/>
      <w:marBottom w:val="0"/>
      <w:divBdr>
        <w:top w:val="none" w:sz="0" w:space="0" w:color="auto"/>
        <w:left w:val="none" w:sz="0" w:space="0" w:color="auto"/>
        <w:bottom w:val="none" w:sz="0" w:space="0" w:color="auto"/>
        <w:right w:val="none" w:sz="0" w:space="0" w:color="auto"/>
      </w:divBdr>
    </w:div>
    <w:div w:id="1470827977">
      <w:bodyDiv w:val="1"/>
      <w:marLeft w:val="0"/>
      <w:marRight w:val="0"/>
      <w:marTop w:val="0"/>
      <w:marBottom w:val="0"/>
      <w:divBdr>
        <w:top w:val="none" w:sz="0" w:space="0" w:color="auto"/>
        <w:left w:val="none" w:sz="0" w:space="0" w:color="auto"/>
        <w:bottom w:val="none" w:sz="0" w:space="0" w:color="auto"/>
        <w:right w:val="none" w:sz="0" w:space="0" w:color="auto"/>
      </w:divBdr>
    </w:div>
    <w:div w:id="15249031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5567512">
      <w:bodyDiv w:val="1"/>
      <w:marLeft w:val="0"/>
      <w:marRight w:val="0"/>
      <w:marTop w:val="0"/>
      <w:marBottom w:val="0"/>
      <w:divBdr>
        <w:top w:val="none" w:sz="0" w:space="0" w:color="auto"/>
        <w:left w:val="none" w:sz="0" w:space="0" w:color="auto"/>
        <w:bottom w:val="none" w:sz="0" w:space="0" w:color="auto"/>
        <w:right w:val="none" w:sz="0" w:space="0" w:color="auto"/>
      </w:divBdr>
    </w:div>
    <w:div w:id="192349222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860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gif"/><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gif"/><Relationship Id="rId30" Type="http://schemas.openxmlformats.org/officeDocument/2006/relationships/image" Target="media/image17.emf"/><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CEFFA-9E18-44EB-939F-74549FE7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25</Pages>
  <Words>8431</Words>
  <Characters>51037</Characters>
  <Application>Microsoft Office Word</Application>
  <DocSecurity>0</DocSecurity>
  <Lines>1546</Lines>
  <Paragraphs>722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58745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DHIRAJ TULASKAR</cp:lastModifiedBy>
  <cp:revision>2</cp:revision>
  <cp:lastPrinted>1999-07-06T11:00:00Z</cp:lastPrinted>
  <dcterms:created xsi:type="dcterms:W3CDTF">2025-02-19T16:27:00Z</dcterms:created>
  <dcterms:modified xsi:type="dcterms:W3CDTF">2025-02-19T16:27:00Z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3bca137ca52ae3bc7cbfb6ae88af30a6b889d37780a4e2861fd654cbf22a72ea</vt:lpwstr>
  </property>
</Properties>
</file>