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FD4F" w14:textId="77777777" w:rsidR="00BE6614" w:rsidRPr="001356B6" w:rsidRDefault="002B6E41">
      <w:pPr>
        <w:pStyle w:val="Title"/>
        <w:spacing w:after="0"/>
        <w:jc w:val="both"/>
        <w:rPr>
          <w:rFonts w:ascii="Arial" w:hAnsi="Arial" w:cs="Arial"/>
        </w:rPr>
      </w:pPr>
      <w:bookmarkStart w:id="0" w:name="_GoBack"/>
      <w:proofErr w:type="spellStart"/>
      <w:r w:rsidRPr="001356B6">
        <w:rPr>
          <w:rFonts w:ascii="Arial" w:hAnsi="Arial" w:cs="Arial"/>
        </w:rPr>
        <w:t>Minireview</w:t>
      </w:r>
      <w:proofErr w:type="spellEnd"/>
      <w:r w:rsidRPr="001356B6">
        <w:rPr>
          <w:rFonts w:ascii="Arial" w:hAnsi="Arial" w:cs="Arial"/>
        </w:rPr>
        <w:t xml:space="preserve"> Article</w:t>
      </w:r>
    </w:p>
    <w:bookmarkEnd w:id="0"/>
    <w:p w14:paraId="4037BF74" w14:textId="77777777" w:rsidR="00BE6614" w:rsidRPr="001356B6" w:rsidRDefault="00BE6614">
      <w:pPr>
        <w:pStyle w:val="Title"/>
        <w:spacing w:after="0"/>
        <w:jc w:val="both"/>
        <w:rPr>
          <w:rFonts w:ascii="Arial" w:hAnsi="Arial" w:cs="Arial"/>
        </w:rPr>
      </w:pPr>
    </w:p>
    <w:p w14:paraId="35B89371" w14:textId="77777777" w:rsidR="00BE6614" w:rsidRPr="001356B6" w:rsidRDefault="002B6E41">
      <w:pPr>
        <w:pStyle w:val="Author"/>
        <w:spacing w:line="240" w:lineRule="auto"/>
        <w:rPr>
          <w:rFonts w:ascii="Arial" w:hAnsi="Arial" w:cs="Arial"/>
          <w:bCs/>
          <w:iCs/>
          <w:kern w:val="28"/>
          <w:sz w:val="36"/>
          <w:lang w:eastAsia="zh-CN"/>
        </w:rPr>
      </w:pPr>
      <w:r w:rsidRPr="001356B6">
        <w:rPr>
          <w:rFonts w:ascii="Arial" w:hAnsi="Arial" w:cs="Arial"/>
          <w:bCs/>
          <w:iCs/>
          <w:kern w:val="28"/>
          <w:sz w:val="36"/>
        </w:rPr>
        <w:t xml:space="preserve">In </w:t>
      </w:r>
      <w:r w:rsidRPr="001356B6">
        <w:rPr>
          <w:rFonts w:ascii="Arial" w:hAnsi="Arial" w:cs="Arial" w:hint="eastAsia"/>
          <w:bCs/>
          <w:iCs/>
          <w:kern w:val="28"/>
          <w:sz w:val="36"/>
          <w:lang w:eastAsia="zh-CN"/>
        </w:rPr>
        <w:t>S</w:t>
      </w:r>
      <w:r w:rsidRPr="001356B6">
        <w:rPr>
          <w:rFonts w:ascii="Arial" w:hAnsi="Arial" w:cs="Arial"/>
          <w:bCs/>
          <w:iCs/>
          <w:kern w:val="28"/>
          <w:sz w:val="36"/>
        </w:rPr>
        <w:t xml:space="preserve">earch </w:t>
      </w:r>
      <w:r w:rsidRPr="001356B6">
        <w:rPr>
          <w:rFonts w:ascii="Arial" w:hAnsi="Arial" w:cs="Arial" w:hint="eastAsia"/>
          <w:bCs/>
          <w:iCs/>
          <w:kern w:val="28"/>
          <w:sz w:val="36"/>
          <w:lang w:eastAsia="zh-CN"/>
        </w:rPr>
        <w:t>O</w:t>
      </w:r>
      <w:r w:rsidRPr="001356B6">
        <w:rPr>
          <w:rFonts w:ascii="Arial" w:hAnsi="Arial" w:cs="Arial"/>
          <w:bCs/>
          <w:iCs/>
          <w:kern w:val="28"/>
          <w:sz w:val="36"/>
        </w:rPr>
        <w:t xml:space="preserve">f </w:t>
      </w:r>
      <w:r w:rsidRPr="001356B6">
        <w:rPr>
          <w:rFonts w:ascii="Arial" w:hAnsi="Arial" w:cs="Arial" w:hint="eastAsia"/>
          <w:bCs/>
          <w:iCs/>
          <w:kern w:val="28"/>
          <w:sz w:val="36"/>
          <w:lang w:eastAsia="zh-CN"/>
        </w:rPr>
        <w:t>B</w:t>
      </w:r>
      <w:r w:rsidRPr="001356B6">
        <w:rPr>
          <w:rFonts w:ascii="Arial" w:hAnsi="Arial" w:cs="Arial"/>
          <w:bCs/>
          <w:iCs/>
          <w:kern w:val="28"/>
          <w:sz w:val="36"/>
        </w:rPr>
        <w:t xml:space="preserve">ioactivities </w:t>
      </w:r>
      <w:r w:rsidRPr="001356B6">
        <w:rPr>
          <w:rFonts w:ascii="Arial" w:hAnsi="Arial" w:cs="Arial" w:hint="eastAsia"/>
          <w:bCs/>
          <w:iCs/>
          <w:kern w:val="28"/>
          <w:sz w:val="36"/>
          <w:lang w:eastAsia="zh-CN"/>
        </w:rPr>
        <w:t>O</w:t>
      </w:r>
      <w:r w:rsidRPr="001356B6">
        <w:rPr>
          <w:rFonts w:ascii="Arial" w:hAnsi="Arial" w:cs="Arial"/>
          <w:bCs/>
          <w:iCs/>
          <w:kern w:val="28"/>
          <w:sz w:val="36"/>
        </w:rPr>
        <w:t xml:space="preserve">f </w:t>
      </w:r>
      <w:proofErr w:type="spellStart"/>
      <w:r w:rsidRPr="001356B6">
        <w:rPr>
          <w:rFonts w:ascii="Arial" w:hAnsi="Arial" w:cs="Arial" w:hint="eastAsia"/>
          <w:bCs/>
          <w:iCs/>
          <w:kern w:val="28"/>
          <w:sz w:val="36"/>
          <w:lang w:eastAsia="zh-CN"/>
        </w:rPr>
        <w:t>H</w:t>
      </w:r>
      <w:r w:rsidRPr="001356B6">
        <w:rPr>
          <w:rFonts w:ascii="Arial" w:hAnsi="Arial" w:cs="Arial"/>
          <w:bCs/>
          <w:iCs/>
          <w:kern w:val="28"/>
          <w:sz w:val="36"/>
        </w:rPr>
        <w:t>yaluronan</w:t>
      </w:r>
      <w:proofErr w:type="spellEnd"/>
      <w:r w:rsidRPr="001356B6">
        <w:rPr>
          <w:rFonts w:ascii="Arial" w:hAnsi="Arial" w:cs="Arial"/>
          <w:bCs/>
          <w:iCs/>
          <w:kern w:val="28"/>
          <w:sz w:val="36"/>
        </w:rPr>
        <w:t xml:space="preserve"> </w:t>
      </w:r>
      <w:r w:rsidRPr="001356B6">
        <w:rPr>
          <w:rFonts w:ascii="Arial" w:hAnsi="Arial" w:cs="Arial" w:hint="eastAsia"/>
          <w:bCs/>
          <w:iCs/>
          <w:kern w:val="28"/>
          <w:sz w:val="36"/>
          <w:lang w:eastAsia="zh-CN"/>
        </w:rPr>
        <w:t>A</w:t>
      </w:r>
      <w:r w:rsidRPr="001356B6">
        <w:rPr>
          <w:rFonts w:ascii="Arial" w:hAnsi="Arial" w:cs="Arial"/>
          <w:bCs/>
          <w:iCs/>
          <w:kern w:val="28"/>
          <w:sz w:val="36"/>
        </w:rPr>
        <w:t xml:space="preserve">nd </w:t>
      </w:r>
      <w:r w:rsidRPr="001356B6">
        <w:rPr>
          <w:rFonts w:ascii="Arial" w:hAnsi="Arial" w:cs="Arial" w:hint="eastAsia"/>
          <w:bCs/>
          <w:iCs/>
          <w:kern w:val="28"/>
          <w:sz w:val="36"/>
          <w:lang w:eastAsia="zh-CN"/>
        </w:rPr>
        <w:t>I</w:t>
      </w:r>
      <w:r w:rsidRPr="001356B6">
        <w:rPr>
          <w:rFonts w:ascii="Arial" w:hAnsi="Arial" w:cs="Arial"/>
          <w:bCs/>
          <w:iCs/>
          <w:kern w:val="28"/>
          <w:sz w:val="36"/>
        </w:rPr>
        <w:t xml:space="preserve">ts </w:t>
      </w:r>
      <w:r w:rsidRPr="001356B6">
        <w:rPr>
          <w:rFonts w:ascii="Arial" w:hAnsi="Arial" w:cs="Arial" w:hint="eastAsia"/>
          <w:bCs/>
          <w:iCs/>
          <w:kern w:val="28"/>
          <w:sz w:val="36"/>
          <w:lang w:eastAsia="zh-CN"/>
        </w:rPr>
        <w:t>F</w:t>
      </w:r>
      <w:r w:rsidRPr="001356B6">
        <w:rPr>
          <w:rFonts w:ascii="Arial" w:hAnsi="Arial" w:cs="Arial"/>
          <w:bCs/>
          <w:iCs/>
          <w:kern w:val="28"/>
          <w:sz w:val="36"/>
        </w:rPr>
        <w:t xml:space="preserve">ragments: </w:t>
      </w:r>
      <w:r w:rsidRPr="001356B6">
        <w:rPr>
          <w:rFonts w:ascii="Arial" w:hAnsi="Arial" w:cs="Arial" w:hint="eastAsia"/>
          <w:bCs/>
          <w:iCs/>
          <w:kern w:val="28"/>
          <w:sz w:val="36"/>
          <w:lang w:eastAsia="zh-CN"/>
        </w:rPr>
        <w:t>A</w:t>
      </w:r>
      <w:r w:rsidRPr="001356B6">
        <w:rPr>
          <w:rFonts w:ascii="Arial" w:hAnsi="Arial" w:cs="Arial"/>
          <w:bCs/>
          <w:iCs/>
          <w:kern w:val="28"/>
          <w:sz w:val="36"/>
        </w:rPr>
        <w:t xml:space="preserve"> </w:t>
      </w:r>
      <w:r w:rsidRPr="001356B6">
        <w:rPr>
          <w:rFonts w:ascii="Arial" w:hAnsi="Arial" w:cs="Arial" w:hint="eastAsia"/>
          <w:bCs/>
          <w:iCs/>
          <w:kern w:val="28"/>
          <w:sz w:val="36"/>
          <w:lang w:eastAsia="zh-CN"/>
        </w:rPr>
        <w:t>M</w:t>
      </w:r>
      <w:r w:rsidRPr="001356B6">
        <w:rPr>
          <w:rFonts w:ascii="Arial" w:hAnsi="Arial" w:cs="Arial"/>
          <w:bCs/>
          <w:iCs/>
          <w:kern w:val="28"/>
          <w:sz w:val="36"/>
        </w:rPr>
        <w:t>ini-</w:t>
      </w:r>
      <w:r w:rsidRPr="001356B6">
        <w:rPr>
          <w:rFonts w:ascii="Arial" w:hAnsi="Arial" w:cs="Arial" w:hint="eastAsia"/>
          <w:bCs/>
          <w:iCs/>
          <w:kern w:val="28"/>
          <w:sz w:val="36"/>
          <w:lang w:eastAsia="zh-CN"/>
        </w:rPr>
        <w:t>R</w:t>
      </w:r>
      <w:r w:rsidRPr="001356B6">
        <w:rPr>
          <w:rFonts w:ascii="Arial" w:hAnsi="Arial" w:cs="Arial"/>
          <w:bCs/>
          <w:iCs/>
          <w:kern w:val="28"/>
          <w:sz w:val="36"/>
        </w:rPr>
        <w:t xml:space="preserve">eview </w:t>
      </w:r>
    </w:p>
    <w:p w14:paraId="04FD28C7" w14:textId="77777777" w:rsidR="00BE6614" w:rsidRPr="001356B6" w:rsidRDefault="00BE6614">
      <w:pPr>
        <w:pStyle w:val="Affiliation"/>
        <w:spacing w:after="0" w:line="240" w:lineRule="auto"/>
        <w:rPr>
          <w:rFonts w:ascii="Arial" w:hAnsi="Arial" w:cs="Arial"/>
          <w:i/>
          <w:lang w:eastAsia="zh-CN"/>
        </w:rPr>
      </w:pPr>
    </w:p>
    <w:p w14:paraId="7F11FBC8" w14:textId="77777777" w:rsidR="00BE6614" w:rsidRPr="001356B6" w:rsidRDefault="00BE6614">
      <w:pPr>
        <w:pStyle w:val="Affiliation"/>
        <w:spacing w:after="0" w:line="240" w:lineRule="auto"/>
        <w:jc w:val="both"/>
        <w:rPr>
          <w:rFonts w:ascii="Arial" w:hAnsi="Arial" w:cs="Arial"/>
          <w:lang w:eastAsia="zh-CN"/>
        </w:rPr>
      </w:pPr>
    </w:p>
    <w:p w14:paraId="6FF52F46" w14:textId="77777777" w:rsidR="00BE6614" w:rsidRPr="001356B6" w:rsidRDefault="002B6E41">
      <w:pPr>
        <w:pStyle w:val="Copyright"/>
        <w:spacing w:after="0" w:line="240" w:lineRule="auto"/>
        <w:jc w:val="both"/>
        <w:rPr>
          <w:rFonts w:ascii="Arial" w:hAnsi="Arial" w:cs="Arial"/>
        </w:rPr>
        <w:sectPr w:rsidR="00BE6614" w:rsidRPr="001356B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14E1119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Pr="001356B6">
        <w:rPr>
          <w:rFonts w:ascii="Arial" w:hAnsi="Arial" w:cs="Arial"/>
        </w:rPr>
        <w:t>.</w:t>
      </w:r>
    </w:p>
    <w:p w14:paraId="2C2387F1" w14:textId="77777777" w:rsidR="00BE6614" w:rsidRPr="001356B6" w:rsidRDefault="002B6E41">
      <w:pPr>
        <w:pStyle w:val="AbstHead"/>
        <w:spacing w:after="0"/>
        <w:jc w:val="both"/>
        <w:rPr>
          <w:rFonts w:ascii="Arial" w:hAnsi="Arial" w:cs="Arial"/>
        </w:rPr>
      </w:pPr>
      <w:r w:rsidRPr="001356B6">
        <w:rPr>
          <w:rFonts w:ascii="Arial" w:hAnsi="Arial" w:cs="Arial"/>
        </w:rPr>
        <w:t xml:space="preserve">ABSTRACT </w:t>
      </w:r>
    </w:p>
    <w:p w14:paraId="6A22F799" w14:textId="77777777" w:rsidR="00BE6614" w:rsidRPr="001356B6" w:rsidRDefault="00BE6614">
      <w:pPr>
        <w:pStyle w:val="AbstHead"/>
        <w:spacing w:after="0"/>
        <w:jc w:val="both"/>
        <w:rPr>
          <w:rFonts w:ascii="Arial" w:hAnsi="Arial" w:cs="Arial"/>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424"/>
      </w:tblGrid>
      <w:tr w:rsidR="00BE6614" w:rsidRPr="001356B6" w14:paraId="3915B122" w14:textId="77777777">
        <w:trPr>
          <w:trHeight w:val="249"/>
        </w:trPr>
        <w:tc>
          <w:tcPr>
            <w:tcW w:w="8424" w:type="dxa"/>
            <w:shd w:val="clear" w:color="auto" w:fill="F2F2F2"/>
          </w:tcPr>
          <w:p w14:paraId="5A819A9F" w14:textId="77777777" w:rsidR="00BE6614" w:rsidRPr="001356B6" w:rsidRDefault="002B6E41">
            <w:pPr>
              <w:widowControl w:val="0"/>
              <w:spacing w:after="0"/>
              <w:jc w:val="both"/>
            </w:pPr>
            <w:r w:rsidRPr="00621806">
              <w:rPr>
                <w:highlight w:val="yellow"/>
              </w:rPr>
              <w:t xml:space="preserve">Hyaluronic acid (HA) is a biopolymer widely distributed in the extracellular matrix, synovial fluid, and other tissues, where it plays a key role in hydration, cell signaling, and </w:t>
            </w:r>
            <w:r w:rsidRPr="00621806">
              <w:rPr>
                <w:highlight w:val="yellow"/>
              </w:rPr>
              <w:t>wound healing. High-molecular-weight HA (HMWHA) is primarily produced through microbial fermentation, while enzymatic degradation has become the preferred method for obtaining low-molecular-weight HA (LMWHA) due to its high purity and scalability. The biol</w:t>
            </w:r>
            <w:r w:rsidRPr="00621806">
              <w:rPr>
                <w:highlight w:val="yellow"/>
              </w:rPr>
              <w:t>ogical functions of HA are strongly influenced by its molecular weight. HMWHA remains localized due to limited permeability, whereas LMWHA, particularly HA35, penetrates tissues more effectively, interacts with receptors and ion channels, and exhibits pote</w:t>
            </w:r>
            <w:r w:rsidRPr="00621806">
              <w:rPr>
                <w:highlight w:val="yellow"/>
              </w:rPr>
              <w:t>nt anti-inflammatory and analgesic properties. The presence of high levels of HA in the naked mole rat has been linked to its advantages in cancer resistance, longevity, and reduced pain sensitivity, significantly expanding its clinical applications. Furth</w:t>
            </w:r>
            <w:r w:rsidRPr="00621806">
              <w:rPr>
                <w:highlight w:val="yellow"/>
              </w:rPr>
              <w:t>ermore, the development of high-dose oral HA therapies has opened new avenues for clinical use. As research continues, the therapeutic potential of LMWHA is expected to become increasingly prominent, reinforcing its role in modern medicine and biotechnolog</w:t>
            </w:r>
            <w:r w:rsidRPr="00621806">
              <w:rPr>
                <w:highlight w:val="yellow"/>
              </w:rPr>
              <w:t>y. This review provides a comprehensive overview of HA’s historical development, molecular characteristics, and recent scientific and industrial advancements, highlighting its expanding contributions to biomedical innovation.</w:t>
            </w:r>
          </w:p>
        </w:tc>
      </w:tr>
    </w:tbl>
    <w:p w14:paraId="10394A5C" w14:textId="77777777" w:rsidR="00BE6614" w:rsidRPr="001356B6" w:rsidRDefault="00BE6614">
      <w:pPr>
        <w:pStyle w:val="Body"/>
        <w:spacing w:after="0"/>
        <w:rPr>
          <w:rFonts w:ascii="Arial" w:hAnsi="Arial" w:cs="Arial"/>
          <w:i/>
        </w:rPr>
      </w:pPr>
    </w:p>
    <w:p w14:paraId="00E65935" w14:textId="77777777" w:rsidR="00BE6614" w:rsidRPr="001356B6" w:rsidRDefault="002B6E41">
      <w:pPr>
        <w:pStyle w:val="Body"/>
        <w:spacing w:after="0"/>
        <w:rPr>
          <w:rFonts w:ascii="Arial" w:hAnsi="Arial" w:cs="Arial"/>
          <w:i/>
        </w:rPr>
      </w:pPr>
      <w:r w:rsidRPr="001356B6">
        <w:rPr>
          <w:rFonts w:ascii="Arial" w:hAnsi="Arial" w:cs="Arial"/>
          <w:i/>
        </w:rPr>
        <w:t>Keywords:</w:t>
      </w:r>
      <w:r w:rsidRPr="001356B6">
        <w:t xml:space="preserve"> </w:t>
      </w:r>
      <w:r w:rsidRPr="001356B6">
        <w:rPr>
          <w:rFonts w:ascii="Arial" w:hAnsi="Arial" w:cs="Arial"/>
          <w:i/>
        </w:rPr>
        <w:t xml:space="preserve">Hyaluronic acid </w:t>
      </w:r>
      <w:r w:rsidRPr="001356B6">
        <w:rPr>
          <w:rFonts w:ascii="Arial" w:hAnsi="Arial" w:cs="Arial"/>
          <w:i/>
        </w:rPr>
        <w:t>(HA); Low molecular weight HA (HA35); Cancer resistance; Anti-inflammation; Pain relief</w:t>
      </w:r>
    </w:p>
    <w:p w14:paraId="1FF8F90F" w14:textId="77777777" w:rsidR="00BE6614" w:rsidRPr="001356B6" w:rsidRDefault="00BE6614">
      <w:pPr>
        <w:pStyle w:val="Body"/>
        <w:spacing w:after="0"/>
        <w:rPr>
          <w:lang w:eastAsia="zh-CN"/>
        </w:rPr>
      </w:pPr>
    </w:p>
    <w:p w14:paraId="59BB022F" w14:textId="77777777" w:rsidR="00BE6614" w:rsidRPr="001356B6" w:rsidRDefault="00BE6614">
      <w:pPr>
        <w:pStyle w:val="Body"/>
        <w:spacing w:after="0"/>
        <w:rPr>
          <w:rFonts w:ascii="Arial" w:hAnsi="Arial" w:cs="Arial"/>
          <w:i/>
        </w:rPr>
      </w:pPr>
    </w:p>
    <w:p w14:paraId="764F9E93" w14:textId="77777777" w:rsidR="00BE6614" w:rsidRPr="001356B6" w:rsidRDefault="002B6E41">
      <w:pPr>
        <w:pStyle w:val="AbstHead"/>
        <w:spacing w:after="0"/>
        <w:jc w:val="both"/>
        <w:rPr>
          <w:rFonts w:ascii="Arial" w:hAnsi="Arial" w:cs="Arial"/>
        </w:rPr>
      </w:pPr>
      <w:r w:rsidRPr="001356B6">
        <w:rPr>
          <w:rFonts w:ascii="Arial" w:hAnsi="Arial" w:cs="Arial"/>
        </w:rPr>
        <w:t xml:space="preserve">1. INTRODUCTION </w:t>
      </w:r>
    </w:p>
    <w:p w14:paraId="6783594C" w14:textId="77777777" w:rsidR="00BE6614" w:rsidRPr="001356B6" w:rsidRDefault="00BE6614">
      <w:pPr>
        <w:pStyle w:val="AbstHead"/>
        <w:spacing w:after="0"/>
        <w:jc w:val="both"/>
        <w:rPr>
          <w:rFonts w:ascii="Arial" w:hAnsi="Arial" w:cs="Arial"/>
        </w:rPr>
      </w:pPr>
    </w:p>
    <w:p w14:paraId="3505A807" w14:textId="77777777" w:rsidR="00BE6614" w:rsidRPr="00621806" w:rsidRDefault="002B6E41">
      <w:pPr>
        <w:pStyle w:val="Body"/>
        <w:spacing w:after="0"/>
        <w:rPr>
          <w:rFonts w:ascii="Arial" w:hAnsi="Arial" w:cs="Arial"/>
          <w:highlight w:val="yellow"/>
        </w:rPr>
      </w:pPr>
      <w:r w:rsidRPr="00621806">
        <w:rPr>
          <w:rFonts w:ascii="Arial" w:hAnsi="Arial" w:cs="Arial"/>
          <w:highlight w:val="yellow"/>
        </w:rPr>
        <w:t>HA is a naturally occurring polysaccharide composed of repeating disaccharide units of D-</w:t>
      </w:r>
      <w:proofErr w:type="spellStart"/>
      <w:r w:rsidRPr="00621806">
        <w:rPr>
          <w:rFonts w:ascii="Arial" w:hAnsi="Arial" w:cs="Arial"/>
          <w:highlight w:val="yellow"/>
        </w:rPr>
        <w:t>glucuronic</w:t>
      </w:r>
      <w:proofErr w:type="spellEnd"/>
      <w:r w:rsidRPr="00621806">
        <w:rPr>
          <w:rFonts w:ascii="Arial" w:hAnsi="Arial" w:cs="Arial"/>
          <w:highlight w:val="yellow"/>
        </w:rPr>
        <w:t xml:space="preserve"> acid and N-</w:t>
      </w:r>
      <w:proofErr w:type="spellStart"/>
      <w:r w:rsidRPr="00621806">
        <w:rPr>
          <w:rFonts w:ascii="Arial" w:hAnsi="Arial" w:cs="Arial"/>
          <w:highlight w:val="yellow"/>
        </w:rPr>
        <w:t>acetylglucosamine</w:t>
      </w:r>
      <w:proofErr w:type="spellEnd"/>
      <w:r w:rsidRPr="00621806">
        <w:rPr>
          <w:rFonts w:ascii="Arial" w:hAnsi="Arial" w:cs="Arial"/>
          <w:highlight w:val="yellow"/>
        </w:rPr>
        <w:t xml:space="preserve">, linked by β-1,4 and β-1,3 </w:t>
      </w:r>
      <w:proofErr w:type="spellStart"/>
      <w:r w:rsidRPr="00621806">
        <w:rPr>
          <w:rFonts w:ascii="Arial" w:hAnsi="Arial" w:cs="Arial"/>
          <w:highlight w:val="yellow"/>
        </w:rPr>
        <w:t>glycosidic</w:t>
      </w:r>
      <w:proofErr w:type="spellEnd"/>
      <w:r w:rsidRPr="00621806">
        <w:rPr>
          <w:rFonts w:ascii="Arial" w:hAnsi="Arial" w:cs="Arial"/>
          <w:highlight w:val="yellow"/>
        </w:rPr>
        <w:t xml:space="preserve"> bonds (</w:t>
      </w:r>
      <w:proofErr w:type="spellStart"/>
      <w:r w:rsidRPr="00621806">
        <w:rPr>
          <w:rFonts w:ascii="Arial" w:hAnsi="Arial" w:cs="Arial"/>
          <w:highlight w:val="yellow"/>
        </w:rPr>
        <w:t>Hargittai</w:t>
      </w:r>
      <w:proofErr w:type="spellEnd"/>
      <w:r w:rsidRPr="00621806">
        <w:rPr>
          <w:rFonts w:ascii="Arial" w:hAnsi="Arial" w:cs="Arial"/>
          <w:highlight w:val="yellow"/>
        </w:rPr>
        <w:t xml:space="preserve"> et al., 2010; Gallo et al., 2019). It is widely distributed in the extra</w:t>
      </w:r>
      <w:r w:rsidRPr="00621806">
        <w:rPr>
          <w:rFonts w:ascii="Arial" w:hAnsi="Arial" w:cs="Arial"/>
          <w:highlight w:val="yellow"/>
        </w:rPr>
        <w:t xml:space="preserve">cellular matrix, synovial fluid, and other biological tissues, playing a crucial role in tissue hydration, cell </w:t>
      </w:r>
      <w:proofErr w:type="gramStart"/>
      <w:r w:rsidRPr="00621806">
        <w:rPr>
          <w:rFonts w:ascii="Arial" w:hAnsi="Arial" w:cs="Arial"/>
          <w:highlight w:val="yellow"/>
        </w:rPr>
        <w:t>signaling</w:t>
      </w:r>
      <w:proofErr w:type="gramEnd"/>
      <w:r w:rsidRPr="00621806">
        <w:rPr>
          <w:rFonts w:ascii="Arial" w:hAnsi="Arial" w:cs="Arial"/>
          <w:highlight w:val="yellow"/>
        </w:rPr>
        <w:t>, and wound healing (</w:t>
      </w:r>
      <w:proofErr w:type="spellStart"/>
      <w:r w:rsidRPr="00621806">
        <w:rPr>
          <w:rFonts w:ascii="Arial" w:hAnsi="Arial" w:cs="Arial"/>
          <w:highlight w:val="yellow"/>
        </w:rPr>
        <w:t>Hargittai</w:t>
      </w:r>
      <w:proofErr w:type="spellEnd"/>
      <w:r w:rsidRPr="00621806">
        <w:rPr>
          <w:rFonts w:ascii="Arial" w:hAnsi="Arial" w:cs="Arial"/>
          <w:highlight w:val="yellow"/>
        </w:rPr>
        <w:t>, 2010; Johnson et al., 2021). HA is primarily sourced from animal-derived materials, such as rooster com</w:t>
      </w:r>
      <w:r w:rsidRPr="00621806">
        <w:rPr>
          <w:rFonts w:ascii="Arial" w:hAnsi="Arial" w:cs="Arial"/>
          <w:highlight w:val="yellow"/>
        </w:rPr>
        <w:t xml:space="preserve">bs, and microbial fermentation. Due to its higher purity and scalability, bacterial fermentation using </w:t>
      </w:r>
      <w:r w:rsidRPr="00621806">
        <w:rPr>
          <w:rFonts w:ascii="Arial" w:hAnsi="Arial" w:cs="Arial"/>
          <w:i/>
          <w:iCs/>
          <w:highlight w:val="yellow"/>
        </w:rPr>
        <w:t>Streptococcus</w:t>
      </w:r>
      <w:r w:rsidRPr="00621806">
        <w:rPr>
          <w:rFonts w:ascii="Arial" w:hAnsi="Arial" w:cs="Arial"/>
          <w:highlight w:val="yellow"/>
        </w:rPr>
        <w:t xml:space="preserve"> species has become the predominant production method (</w:t>
      </w:r>
      <w:proofErr w:type="spellStart"/>
      <w:r w:rsidRPr="00621806">
        <w:rPr>
          <w:rFonts w:ascii="Arial" w:hAnsi="Arial" w:cs="Arial"/>
          <w:highlight w:val="yellow"/>
        </w:rPr>
        <w:t>Necas</w:t>
      </w:r>
      <w:proofErr w:type="spellEnd"/>
      <w:r w:rsidRPr="00621806">
        <w:rPr>
          <w:rFonts w:ascii="Arial" w:hAnsi="Arial" w:cs="Arial"/>
          <w:highlight w:val="yellow"/>
        </w:rPr>
        <w:t xml:space="preserve"> et al., 2008). </w:t>
      </w:r>
    </w:p>
    <w:p w14:paraId="350BF234" w14:textId="77777777" w:rsidR="00BE6614" w:rsidRPr="00621806" w:rsidRDefault="002B6E41">
      <w:pPr>
        <w:pStyle w:val="Body"/>
        <w:spacing w:after="0"/>
        <w:rPr>
          <w:rFonts w:ascii="Arial" w:hAnsi="Arial" w:cs="Arial"/>
          <w:highlight w:val="yellow"/>
        </w:rPr>
      </w:pPr>
      <w:r w:rsidRPr="00621806">
        <w:rPr>
          <w:rFonts w:ascii="Arial" w:hAnsi="Arial" w:cs="Arial" w:hint="eastAsia"/>
          <w:highlight w:val="yellow"/>
          <w:lang w:eastAsia="zh-CN"/>
        </w:rPr>
        <w:t xml:space="preserve">      </w:t>
      </w:r>
      <w:r w:rsidRPr="00621806">
        <w:rPr>
          <w:rFonts w:ascii="Arial" w:hAnsi="Arial" w:cs="Arial"/>
          <w:highlight w:val="yellow"/>
        </w:rPr>
        <w:t xml:space="preserve">Over the past three decades, the applications of HA have </w:t>
      </w:r>
      <w:r w:rsidRPr="00621806">
        <w:rPr>
          <w:rFonts w:ascii="Arial" w:hAnsi="Arial" w:cs="Arial"/>
          <w:highlight w:val="yellow"/>
        </w:rPr>
        <w:t>expanded beyond ophthalmic surgery, arthritis treatment, and aesthetic dermatology to include drug delivery, wound healing, and regenerative medicine (</w:t>
      </w:r>
      <w:proofErr w:type="spellStart"/>
      <w:r w:rsidRPr="00621806">
        <w:rPr>
          <w:rFonts w:ascii="Arial" w:hAnsi="Arial" w:cs="Arial"/>
          <w:highlight w:val="yellow"/>
        </w:rPr>
        <w:t>Hynnekleiv</w:t>
      </w:r>
      <w:proofErr w:type="spellEnd"/>
      <w:r w:rsidRPr="00621806">
        <w:rPr>
          <w:rFonts w:ascii="Arial" w:hAnsi="Arial" w:cs="Arial"/>
          <w:highlight w:val="yellow"/>
        </w:rPr>
        <w:t xml:space="preserve"> et al., 2022; Xu et al., 2024), with its </w:t>
      </w:r>
      <w:r w:rsidRPr="00621806">
        <w:rPr>
          <w:rFonts w:ascii="Arial" w:hAnsi="Arial" w:cs="Arial"/>
          <w:highlight w:val="yellow"/>
        </w:rPr>
        <w:lastRenderedPageBreak/>
        <w:t xml:space="preserve">potential applications continuing to </w:t>
      </w:r>
      <w:proofErr w:type="spellStart"/>
      <w:r w:rsidRPr="00621806">
        <w:rPr>
          <w:rFonts w:ascii="Arial" w:hAnsi="Arial" w:cs="Arial"/>
          <w:highlight w:val="yellow"/>
        </w:rPr>
        <w:t>grow.The</w:t>
      </w:r>
      <w:proofErr w:type="spellEnd"/>
      <w:r w:rsidRPr="00621806">
        <w:rPr>
          <w:rFonts w:ascii="Arial" w:hAnsi="Arial" w:cs="Arial"/>
          <w:highlight w:val="yellow"/>
        </w:rPr>
        <w:t xml:space="preserve"> broad a</w:t>
      </w:r>
      <w:r w:rsidRPr="00621806">
        <w:rPr>
          <w:rFonts w:ascii="Arial" w:hAnsi="Arial" w:cs="Arial"/>
          <w:highlight w:val="yellow"/>
        </w:rPr>
        <w:t>pplications of HA are largely attributed to its molecular weight-dependent biological activities (</w:t>
      </w:r>
      <w:proofErr w:type="spellStart"/>
      <w:r w:rsidRPr="00621806">
        <w:rPr>
          <w:rFonts w:ascii="Arial" w:hAnsi="Arial" w:cs="Arial"/>
          <w:highlight w:val="yellow"/>
        </w:rPr>
        <w:t>Iaconisi</w:t>
      </w:r>
      <w:proofErr w:type="spellEnd"/>
      <w:r w:rsidRPr="00621806">
        <w:rPr>
          <w:rFonts w:ascii="Arial" w:hAnsi="Arial" w:cs="Arial" w:hint="eastAsia"/>
          <w:highlight w:val="yellow"/>
          <w:lang w:eastAsia="zh-CN"/>
        </w:rPr>
        <w:t xml:space="preserve"> et al, 2023</w:t>
      </w:r>
      <w:r w:rsidRPr="00621806">
        <w:rPr>
          <w:rFonts w:ascii="Arial" w:hAnsi="Arial" w:cs="Arial"/>
          <w:highlight w:val="yellow"/>
        </w:rPr>
        <w:t>). Pharmacokinetic studies indicate that HA is rapidly degraded by hyaluronidases into smaller fragments within a specific size range</w:t>
      </w:r>
      <w:r w:rsidRPr="00621806">
        <w:rPr>
          <w:rFonts w:ascii="Arial" w:hAnsi="Arial" w:cs="Arial" w:hint="eastAsia"/>
          <w:highlight w:val="yellow"/>
          <w:lang w:eastAsia="zh-CN"/>
        </w:rPr>
        <w:t xml:space="preserve"> (</w:t>
      </w:r>
      <w:proofErr w:type="spellStart"/>
      <w:r w:rsidRPr="00621806">
        <w:rPr>
          <w:highlight w:val="yellow"/>
        </w:rPr>
        <w:t>Jia</w:t>
      </w:r>
      <w:proofErr w:type="spellEnd"/>
      <w:r w:rsidRPr="00621806">
        <w:rPr>
          <w:highlight w:val="yellow"/>
        </w:rPr>
        <w:t xml:space="preserve"> et al., 2023</w:t>
      </w:r>
      <w:r w:rsidRPr="00621806">
        <w:rPr>
          <w:rFonts w:ascii="Arial" w:hAnsi="Arial" w:cs="Arial" w:hint="eastAsia"/>
          <w:highlight w:val="yellow"/>
          <w:lang w:eastAsia="zh-CN"/>
        </w:rPr>
        <w:t>)</w:t>
      </w:r>
      <w:r w:rsidRPr="00621806">
        <w:rPr>
          <w:rFonts w:ascii="Arial" w:hAnsi="Arial" w:cs="Arial"/>
          <w:highlight w:val="yellow"/>
        </w:rPr>
        <w:t xml:space="preserve">, which enhances tissue permeability and facilitates receptor binding in vivo (Chaudhry et al., 2021). Its </w:t>
      </w:r>
      <w:proofErr w:type="spellStart"/>
      <w:r w:rsidRPr="00621806">
        <w:rPr>
          <w:rFonts w:ascii="Arial" w:hAnsi="Arial" w:cs="Arial"/>
          <w:highlight w:val="yellow"/>
        </w:rPr>
        <w:t>pharmacodynamic</w:t>
      </w:r>
      <w:proofErr w:type="spellEnd"/>
      <w:r w:rsidRPr="00621806">
        <w:rPr>
          <w:rFonts w:ascii="Arial" w:hAnsi="Arial" w:cs="Arial"/>
          <w:highlight w:val="yellow"/>
        </w:rPr>
        <w:t xml:space="preserve"> effects are further supported by its interactions with key receptors such as cluster of differentiation 44 (CD44), rece</w:t>
      </w:r>
      <w:r w:rsidRPr="00621806">
        <w:rPr>
          <w:rFonts w:ascii="Arial" w:hAnsi="Arial" w:cs="Arial"/>
          <w:highlight w:val="yellow"/>
        </w:rPr>
        <w:t xml:space="preserve">ptor for </w:t>
      </w:r>
      <w:proofErr w:type="spellStart"/>
      <w:r w:rsidRPr="00621806">
        <w:rPr>
          <w:rFonts w:ascii="Arial" w:hAnsi="Arial" w:cs="Arial"/>
          <w:highlight w:val="yellow"/>
        </w:rPr>
        <w:t>hyaluronan</w:t>
      </w:r>
      <w:proofErr w:type="spellEnd"/>
      <w:r w:rsidRPr="00621806">
        <w:rPr>
          <w:rFonts w:ascii="Arial" w:hAnsi="Arial" w:cs="Arial"/>
          <w:highlight w:val="yellow"/>
        </w:rPr>
        <w:t xml:space="preserve">-mediated motility (RHAMM), and lymphatic vessel endothelial </w:t>
      </w:r>
      <w:proofErr w:type="spellStart"/>
      <w:r w:rsidRPr="00621806">
        <w:rPr>
          <w:rFonts w:ascii="Arial" w:hAnsi="Arial" w:cs="Arial"/>
          <w:highlight w:val="yellow"/>
        </w:rPr>
        <w:t>hyaluronan</w:t>
      </w:r>
      <w:proofErr w:type="spellEnd"/>
      <w:r w:rsidRPr="00621806">
        <w:rPr>
          <w:rFonts w:ascii="Arial" w:hAnsi="Arial" w:cs="Arial"/>
          <w:highlight w:val="yellow"/>
        </w:rPr>
        <w:t xml:space="preserve"> receptor 1 (LYVE-1), contributing to its diverse medical and clinical applications (Diaz-</w:t>
      </w:r>
      <w:proofErr w:type="spellStart"/>
      <w:r w:rsidRPr="00621806">
        <w:rPr>
          <w:rFonts w:ascii="Arial" w:hAnsi="Arial" w:cs="Arial"/>
          <w:highlight w:val="yellow"/>
        </w:rPr>
        <w:t>Salmeron</w:t>
      </w:r>
      <w:proofErr w:type="spellEnd"/>
      <w:r w:rsidRPr="00621806">
        <w:rPr>
          <w:rFonts w:ascii="Arial" w:hAnsi="Arial" w:cs="Arial"/>
          <w:highlight w:val="yellow"/>
        </w:rPr>
        <w:t xml:space="preserve"> et al., 2023).</w:t>
      </w:r>
    </w:p>
    <w:p w14:paraId="265790AE" w14:textId="77777777" w:rsidR="00BE6614" w:rsidRDefault="002B6E41">
      <w:pPr>
        <w:pStyle w:val="Body"/>
        <w:spacing w:after="0"/>
        <w:ind w:firstLineChars="200" w:firstLine="400"/>
        <w:rPr>
          <w:rFonts w:ascii="Arial" w:hAnsi="Arial" w:cs="Arial"/>
        </w:rPr>
      </w:pPr>
      <w:r w:rsidRPr="00621806">
        <w:rPr>
          <w:rFonts w:ascii="Arial" w:hAnsi="Arial" w:cs="Arial"/>
          <w:highlight w:val="yellow"/>
        </w:rPr>
        <w:t>With the growing aging population and increasing foc</w:t>
      </w:r>
      <w:r w:rsidRPr="00621806">
        <w:rPr>
          <w:rFonts w:ascii="Arial" w:hAnsi="Arial" w:cs="Arial"/>
          <w:highlight w:val="yellow"/>
        </w:rPr>
        <w:t>us on global health, the discovery that the “ageless” naked mole rat exhibits cancer resistance, longevity, and pain insensitivity due to its high endogenous HA levels (Zhang et al., 2023) has accelerated interest in non-invasive and non-pharmacological th</w:t>
      </w:r>
      <w:r w:rsidRPr="00621806">
        <w:rPr>
          <w:rFonts w:ascii="Arial" w:hAnsi="Arial" w:cs="Arial"/>
          <w:highlight w:val="yellow"/>
        </w:rPr>
        <w:t xml:space="preserve">erapies, including orally administered HA with enhanced tissue permeability. This review provides a comprehensive overview of HA research, covering its sources, molecular characteristics, biological activities, and clinical applications. Special attention </w:t>
      </w:r>
      <w:r w:rsidRPr="00621806">
        <w:rPr>
          <w:rFonts w:ascii="Arial" w:hAnsi="Arial" w:cs="Arial"/>
          <w:highlight w:val="yellow"/>
        </w:rPr>
        <w:t xml:space="preserve">is given to advances in </w:t>
      </w:r>
      <w:r w:rsidRPr="00621806">
        <w:rPr>
          <w:rFonts w:ascii="Arial" w:hAnsi="Arial" w:cs="Arial" w:hint="eastAsia"/>
          <w:highlight w:val="yellow"/>
          <w:lang w:eastAsia="zh-CN"/>
        </w:rPr>
        <w:t>LMWH</w:t>
      </w:r>
      <w:r w:rsidRPr="00621806">
        <w:rPr>
          <w:rFonts w:ascii="Arial" w:hAnsi="Arial" w:cs="Arial"/>
          <w:highlight w:val="yellow"/>
        </w:rPr>
        <w:t>A with enhanced tissue permeability, particularly its roles in cancer resistance, inflammation control, and pain relief, emphasizing its expanding impact in disease treatment and biomedical innovation.</w:t>
      </w:r>
    </w:p>
    <w:p w14:paraId="3DFE355A" w14:textId="77777777" w:rsidR="003E2318" w:rsidRPr="001356B6" w:rsidRDefault="003E2318">
      <w:pPr>
        <w:pStyle w:val="Body"/>
        <w:spacing w:after="0"/>
        <w:ind w:firstLineChars="200" w:firstLine="400"/>
        <w:rPr>
          <w:rFonts w:ascii="Arial" w:hAnsi="Arial" w:cs="Arial"/>
          <w:lang w:eastAsia="zh-CN"/>
        </w:rPr>
      </w:pPr>
    </w:p>
    <w:p w14:paraId="08562A3F" w14:textId="77777777" w:rsidR="00BE6614" w:rsidRPr="001356B6" w:rsidRDefault="002B6E41">
      <w:pPr>
        <w:pStyle w:val="AbstHead"/>
        <w:spacing w:after="0"/>
        <w:jc w:val="both"/>
        <w:rPr>
          <w:rFonts w:ascii="Arial" w:hAnsi="Arial" w:cs="Arial"/>
        </w:rPr>
      </w:pPr>
      <w:r w:rsidRPr="001356B6">
        <w:rPr>
          <w:rFonts w:ascii="Arial" w:hAnsi="Arial" w:cs="Arial"/>
        </w:rPr>
        <w:t xml:space="preserve">2. Advancements in </w:t>
      </w:r>
      <w:r w:rsidRPr="001356B6">
        <w:rPr>
          <w:rFonts w:ascii="Arial" w:hAnsi="Arial" w:cs="Arial" w:hint="eastAsia"/>
          <w:lang w:eastAsia="zh-CN"/>
        </w:rPr>
        <w:t>HA</w:t>
      </w:r>
      <w:r w:rsidRPr="001356B6">
        <w:rPr>
          <w:rFonts w:ascii="Arial" w:hAnsi="Arial" w:cs="Arial"/>
        </w:rPr>
        <w:t xml:space="preserve"> Res</w:t>
      </w:r>
      <w:r w:rsidRPr="001356B6">
        <w:rPr>
          <w:rFonts w:ascii="Arial" w:hAnsi="Arial" w:cs="Arial"/>
        </w:rPr>
        <w:t>earch: From Molecular Insights to Clinical Applications</w:t>
      </w:r>
    </w:p>
    <w:p w14:paraId="6C9F6DDA" w14:textId="77777777" w:rsidR="00BE6614" w:rsidRPr="001356B6" w:rsidRDefault="00BE6614">
      <w:pPr>
        <w:pStyle w:val="AbstHead"/>
        <w:spacing w:after="0"/>
        <w:jc w:val="both"/>
        <w:rPr>
          <w:rFonts w:ascii="Arial" w:hAnsi="Arial" w:cs="Arial"/>
        </w:rPr>
      </w:pPr>
    </w:p>
    <w:p w14:paraId="3B464286" w14:textId="77777777" w:rsidR="00BE6614" w:rsidRPr="001356B6" w:rsidRDefault="002B6E41">
      <w:pPr>
        <w:pStyle w:val="ListParagraph"/>
        <w:widowControl w:val="0"/>
        <w:numPr>
          <w:ilvl w:val="1"/>
          <w:numId w:val="2"/>
        </w:numPr>
        <w:ind w:firstLineChars="0"/>
        <w:jc w:val="both"/>
      </w:pPr>
      <w:r w:rsidRPr="001356B6">
        <w:rPr>
          <w:rFonts w:hint="eastAsia"/>
          <w:lang w:eastAsia="zh-CN"/>
        </w:rPr>
        <w:t>History of HA</w:t>
      </w:r>
      <w:r w:rsidRPr="001356B6">
        <w:t xml:space="preserve"> </w:t>
      </w:r>
      <w:r w:rsidRPr="001356B6">
        <w:rPr>
          <w:rFonts w:hint="eastAsia"/>
          <w:lang w:eastAsia="zh-CN"/>
        </w:rPr>
        <w:t>and</w:t>
      </w:r>
      <w:r w:rsidRPr="001356B6">
        <w:t xml:space="preserve"> HA Structure</w:t>
      </w:r>
    </w:p>
    <w:p w14:paraId="1172F21D" w14:textId="77777777" w:rsidR="00BE6614" w:rsidRPr="001356B6" w:rsidRDefault="002B6E41">
      <w:pPr>
        <w:pStyle w:val="ListParagraph"/>
        <w:widowControl w:val="0"/>
        <w:ind w:left="360" w:firstLineChars="0" w:firstLine="0"/>
        <w:jc w:val="both"/>
      </w:pPr>
      <w:proofErr w:type="spellStart"/>
      <w:r w:rsidRPr="001356B6">
        <w:t>Thorbjörn</w:t>
      </w:r>
      <w:proofErr w:type="spellEnd"/>
      <w:r w:rsidRPr="001356B6">
        <w:t xml:space="preserve"> Laurent (1930–2009) was a pioneering Swedish scientist who made groundbreaking contributions to the study of HA, particularly in elucidating its chemical </w:t>
      </w:r>
      <w:r w:rsidRPr="001356B6">
        <w:t>structure (</w:t>
      </w:r>
      <w:proofErr w:type="spellStart"/>
      <w:proofErr w:type="gramStart"/>
      <w:r w:rsidRPr="001356B6">
        <w:t>Hargittai</w:t>
      </w:r>
      <w:proofErr w:type="spellEnd"/>
      <w:r w:rsidRPr="001356B6">
        <w:rPr>
          <w:rFonts w:hint="eastAsia"/>
          <w:lang w:eastAsia="zh-CN"/>
        </w:rPr>
        <w:t>.</w:t>
      </w:r>
      <w:r w:rsidRPr="001356B6">
        <w:t>,</w:t>
      </w:r>
      <w:proofErr w:type="gramEnd"/>
      <w:r w:rsidRPr="001356B6">
        <w:t xml:space="preserve"> 2010). HA is abundantly distributed in human tissues, with concentrations reaching as high as 80% in the eyes and umbilical cord</w:t>
      </w:r>
      <w:r w:rsidRPr="001356B6">
        <w:rPr>
          <w:rFonts w:hint="eastAsia"/>
          <w:lang w:eastAsia="zh-CN"/>
        </w:rPr>
        <w:t xml:space="preserve"> </w:t>
      </w:r>
      <w:r w:rsidRPr="00621806">
        <w:rPr>
          <w:rFonts w:hint="eastAsia"/>
          <w:highlight w:val="yellow"/>
          <w:lang w:eastAsia="zh-CN"/>
        </w:rPr>
        <w:t>(</w:t>
      </w:r>
      <w:r w:rsidRPr="00621806">
        <w:rPr>
          <w:rFonts w:ascii="Arial" w:hAnsi="Arial" w:cs="Arial" w:hint="eastAsia"/>
          <w:highlight w:val="yellow"/>
          <w:lang w:eastAsia="zh-CN"/>
        </w:rPr>
        <w:t>Gallo et al., 2019</w:t>
      </w:r>
      <w:r w:rsidRPr="00621806">
        <w:rPr>
          <w:rFonts w:hint="eastAsia"/>
          <w:highlight w:val="yellow"/>
          <w:lang w:eastAsia="zh-CN"/>
        </w:rPr>
        <w:t>)</w:t>
      </w:r>
      <w:r w:rsidRPr="001356B6">
        <w:t>. However, its large molecular size significantly limits its ability to penetrate de</w:t>
      </w:r>
      <w:r w:rsidRPr="001356B6">
        <w:t>ep tissues, restricting its bioactivity primarily to localized applications</w:t>
      </w:r>
      <w:r w:rsidRPr="001356B6">
        <w:rPr>
          <w:rFonts w:hint="eastAsia"/>
          <w:lang w:eastAsia="zh-CN"/>
        </w:rPr>
        <w:t xml:space="preserve"> </w:t>
      </w:r>
      <w:r w:rsidRPr="00621806">
        <w:rPr>
          <w:rFonts w:hint="eastAsia"/>
          <w:highlight w:val="yellow"/>
          <w:lang w:eastAsia="zh-CN"/>
        </w:rPr>
        <w:t>(</w:t>
      </w:r>
      <w:r w:rsidRPr="00621806">
        <w:rPr>
          <w:highlight w:val="yellow"/>
        </w:rPr>
        <w:t>Beasley et al., 2009</w:t>
      </w:r>
      <w:r w:rsidRPr="00621806">
        <w:rPr>
          <w:rFonts w:hint="eastAsia"/>
          <w:highlight w:val="yellow"/>
          <w:lang w:eastAsia="zh-CN"/>
        </w:rPr>
        <w:t xml:space="preserve">; </w:t>
      </w:r>
      <w:proofErr w:type="spellStart"/>
      <w:r w:rsidRPr="00621806">
        <w:rPr>
          <w:highlight w:val="yellow"/>
        </w:rPr>
        <w:t>Gantumur</w:t>
      </w:r>
      <w:proofErr w:type="spellEnd"/>
      <w:r w:rsidRPr="00621806">
        <w:rPr>
          <w:highlight w:val="yellow"/>
        </w:rPr>
        <w:t xml:space="preserve"> et al., 2024</w:t>
      </w:r>
      <w:r w:rsidRPr="00621806">
        <w:rPr>
          <w:rFonts w:hint="eastAsia"/>
          <w:highlight w:val="yellow"/>
          <w:lang w:eastAsia="zh-CN"/>
        </w:rPr>
        <w:t xml:space="preserve">; </w:t>
      </w:r>
      <w:proofErr w:type="spellStart"/>
      <w:r w:rsidRPr="00621806">
        <w:rPr>
          <w:highlight w:val="yellow"/>
          <w:lang w:eastAsia="zh-CN"/>
        </w:rPr>
        <w:t>Snetkov</w:t>
      </w:r>
      <w:proofErr w:type="spellEnd"/>
      <w:r w:rsidRPr="00621806">
        <w:rPr>
          <w:rFonts w:hint="eastAsia"/>
          <w:highlight w:val="yellow"/>
          <w:lang w:eastAsia="zh-CN"/>
        </w:rPr>
        <w:t xml:space="preserve"> et al., 2020)</w:t>
      </w:r>
      <w:r w:rsidRPr="001356B6">
        <w:t>. This limitation has prompted researchers to explore novel approaches to enhance the tissue permeability and bio</w:t>
      </w:r>
      <w:r w:rsidRPr="001356B6">
        <w:t xml:space="preserve">availability of HA, expanding its potential applications in medicine. </w:t>
      </w:r>
    </w:p>
    <w:p w14:paraId="01BEF770" w14:textId="77777777" w:rsidR="00BE6614" w:rsidRPr="001356B6" w:rsidRDefault="002B6E41">
      <w:pPr>
        <w:pStyle w:val="ListParagraph"/>
        <w:widowControl w:val="0"/>
        <w:numPr>
          <w:ilvl w:val="1"/>
          <w:numId w:val="2"/>
        </w:numPr>
        <w:ind w:firstLineChars="0"/>
        <w:jc w:val="both"/>
      </w:pPr>
      <w:r w:rsidRPr="001356B6">
        <w:t>Advances in Medical Applications of HA</w:t>
      </w:r>
      <w:r w:rsidRPr="001356B6">
        <w:rPr>
          <w:rFonts w:hint="eastAsia"/>
          <w:lang w:eastAsia="zh-CN"/>
        </w:rPr>
        <w:t xml:space="preserve"> and</w:t>
      </w:r>
      <w:r w:rsidRPr="001356B6">
        <w:rPr>
          <w:lang w:eastAsia="zh-CN"/>
        </w:rPr>
        <w:t xml:space="preserve"> Large-Scale Production of HA</w:t>
      </w:r>
    </w:p>
    <w:p w14:paraId="1627404F" w14:textId="77777777" w:rsidR="00BE6614" w:rsidRPr="001356B6" w:rsidRDefault="002B6E41">
      <w:pPr>
        <w:pStyle w:val="ListParagraph"/>
        <w:widowControl w:val="0"/>
        <w:ind w:left="360" w:firstLineChars="0" w:firstLine="0"/>
        <w:jc w:val="both"/>
      </w:pPr>
      <w:proofErr w:type="spellStart"/>
      <w:r w:rsidRPr="001356B6">
        <w:t>Endre</w:t>
      </w:r>
      <w:proofErr w:type="spellEnd"/>
      <w:r w:rsidRPr="001356B6">
        <w:t xml:space="preserve"> A. </w:t>
      </w:r>
      <w:proofErr w:type="spellStart"/>
      <w:r w:rsidRPr="001356B6">
        <w:t>Balazs</w:t>
      </w:r>
      <w:proofErr w:type="spellEnd"/>
      <w:r w:rsidRPr="001356B6">
        <w:t>, a scientist from the United States, revolutionized the medical use of HA by extracting it from c</w:t>
      </w:r>
      <w:r w:rsidRPr="001356B6">
        <w:t>hicken combs and developing injectable formulations for treating arthritis and as protective agents in ophthalmic surgeries. Together with his collaborators, he developed six major HA-based products, including low-dose (20 mg) joint cavity injections (Mars</w:t>
      </w:r>
      <w:r w:rsidRPr="001356B6">
        <w:t>hall et al., 1998), ophthalmic surgery formulations (Huerta et al., 2021), dermal fillers (Beasley et al., 2009), adhesion prevention products for abdominal surgeries (Kramer et al., 2002), treatments for bladder pain syndrome (</w:t>
      </w:r>
      <w:proofErr w:type="spellStart"/>
      <w:r w:rsidRPr="001356B6">
        <w:t>Sherif</w:t>
      </w:r>
      <w:proofErr w:type="spellEnd"/>
      <w:r w:rsidRPr="001356B6">
        <w:rPr>
          <w:rFonts w:hint="eastAsia"/>
          <w:lang w:eastAsia="zh-CN"/>
        </w:rPr>
        <w:t>.</w:t>
      </w:r>
      <w:r w:rsidRPr="001356B6">
        <w:t>, 2018; Diaz-</w:t>
      </w:r>
      <w:proofErr w:type="spellStart"/>
      <w:r w:rsidRPr="001356B6">
        <w:t>Salmeron</w:t>
      </w:r>
      <w:proofErr w:type="spellEnd"/>
      <w:r w:rsidRPr="001356B6">
        <w:t xml:space="preserve"> et al., 2023), and eye drops for dry eye syndrome (</w:t>
      </w:r>
      <w:proofErr w:type="spellStart"/>
      <w:r w:rsidRPr="001356B6">
        <w:t>Hynnekleiv</w:t>
      </w:r>
      <w:proofErr w:type="spellEnd"/>
      <w:r w:rsidRPr="001356B6">
        <w:rPr>
          <w:rFonts w:hint="eastAsia"/>
          <w:lang w:eastAsia="zh-CN"/>
        </w:rPr>
        <w:t>.</w:t>
      </w:r>
      <w:r w:rsidRPr="001356B6">
        <w:t>, 2022).</w:t>
      </w:r>
      <w:r w:rsidRPr="001356B6">
        <w:rPr>
          <w:rFonts w:hint="eastAsia"/>
          <w:lang w:eastAsia="zh-CN"/>
        </w:rPr>
        <w:t xml:space="preserve"> </w:t>
      </w:r>
      <w:r w:rsidRPr="001356B6">
        <w:t>Initially, medical-grade HA was predominantly extracted from bovine eyes and chicken combs. However, with the rising global demand, researchers began exploring more efficient productio</w:t>
      </w:r>
      <w:r w:rsidRPr="001356B6">
        <w:t xml:space="preserve">n methods. </w:t>
      </w:r>
      <w:r w:rsidRPr="00621806">
        <w:rPr>
          <w:highlight w:val="yellow"/>
        </w:rPr>
        <w:t xml:space="preserve">In this regard, Dr. </w:t>
      </w:r>
      <w:proofErr w:type="spellStart"/>
      <w:r w:rsidRPr="00621806">
        <w:rPr>
          <w:highlight w:val="yellow"/>
        </w:rPr>
        <w:t>Peixue</w:t>
      </w:r>
      <w:proofErr w:type="spellEnd"/>
      <w:r w:rsidRPr="00621806">
        <w:rPr>
          <w:highlight w:val="yellow"/>
        </w:rPr>
        <w:t xml:space="preserve"> Ling from </w:t>
      </w:r>
      <w:r w:rsidRPr="00621806">
        <w:rPr>
          <w:highlight w:val="yellow"/>
        </w:rPr>
        <w:lastRenderedPageBreak/>
        <w:t>Shandong University in China played a pivotal role in advancing large-scale fermentation techniques for producing HA from Streptococcus bacteria</w:t>
      </w:r>
      <w:r w:rsidRPr="00621806">
        <w:rPr>
          <w:rFonts w:hint="eastAsia"/>
          <w:highlight w:val="yellow"/>
          <w:lang w:eastAsia="zh-CN"/>
        </w:rPr>
        <w:t xml:space="preserve"> (Sheng et al., 2015)</w:t>
      </w:r>
      <w:r w:rsidRPr="00621806">
        <w:rPr>
          <w:highlight w:val="yellow"/>
        </w:rPr>
        <w:t>. Th</w:t>
      </w:r>
      <w:r w:rsidRPr="00621806">
        <w:rPr>
          <w:rFonts w:hint="eastAsia"/>
          <w:highlight w:val="yellow"/>
          <w:lang w:eastAsia="zh-CN"/>
        </w:rPr>
        <w:t>is</w:t>
      </w:r>
      <w:r w:rsidRPr="00621806">
        <w:rPr>
          <w:highlight w:val="yellow"/>
        </w:rPr>
        <w:t xml:space="preserve"> advancements contributed to China's </w:t>
      </w:r>
      <w:r w:rsidRPr="00621806">
        <w:rPr>
          <w:highlight w:val="yellow"/>
        </w:rPr>
        <w:t>emergence as a leading producer of HA, with the country now supplying a significant portion of the global market. Shandong, in particular, has become a key hub for HA production, reflecting its strong influence on the industry.</w:t>
      </w:r>
    </w:p>
    <w:p w14:paraId="7ADAC827" w14:textId="77777777" w:rsidR="00BE6614" w:rsidRPr="001356B6" w:rsidRDefault="002B6E41">
      <w:pPr>
        <w:pStyle w:val="ListParagraph"/>
        <w:widowControl w:val="0"/>
        <w:numPr>
          <w:ilvl w:val="1"/>
          <w:numId w:val="2"/>
        </w:numPr>
        <w:ind w:firstLineChars="0"/>
        <w:jc w:val="both"/>
      </w:pPr>
      <w:r w:rsidRPr="001356B6">
        <w:t xml:space="preserve">HA Receptors </w:t>
      </w:r>
      <w:r w:rsidRPr="001356B6">
        <w:rPr>
          <w:rFonts w:hint="eastAsia"/>
          <w:lang w:eastAsia="zh-CN"/>
        </w:rPr>
        <w:t>and</w:t>
      </w:r>
      <w:r w:rsidRPr="001356B6">
        <w:t xml:space="preserve"> Biological </w:t>
      </w:r>
      <w:r w:rsidRPr="001356B6">
        <w:t>Activity</w:t>
      </w:r>
    </w:p>
    <w:p w14:paraId="363D6C84" w14:textId="3D3B55AC" w:rsidR="00BE6614" w:rsidRPr="001356B6" w:rsidRDefault="002B6E41">
      <w:pPr>
        <w:pStyle w:val="ListParagraph"/>
        <w:widowControl w:val="0"/>
        <w:ind w:left="360" w:firstLineChars="0" w:firstLine="0"/>
        <w:jc w:val="both"/>
      </w:pPr>
      <w:r w:rsidRPr="001356B6">
        <w:t xml:space="preserve">Although HMW-HA has limited tissue permeability, its biological activity in vivo remains a subject of extensive research. Studies have demonstrated that HA and its continuously degrading fragments (Laurent et al., 1991; Fraser et al., 1997; </w:t>
      </w:r>
      <w:proofErr w:type="spellStart"/>
      <w:r w:rsidRPr="001356B6">
        <w:t>Lebel</w:t>
      </w:r>
      <w:proofErr w:type="spellEnd"/>
      <w:r w:rsidRPr="001356B6">
        <w:t xml:space="preserve"> </w:t>
      </w:r>
      <w:r w:rsidRPr="001356B6">
        <w:t>et al., 1991) interact with multiple cell surface binding proteins and receptors, including CD44 (Chaudhry et al., 2021), LYVE-1 (Johnson et al., 2021), RHAMM (</w:t>
      </w:r>
      <w:proofErr w:type="spellStart"/>
      <w:r w:rsidRPr="001356B6">
        <w:t>Messam</w:t>
      </w:r>
      <w:proofErr w:type="spellEnd"/>
      <w:r w:rsidRPr="001356B6">
        <w:t xml:space="preserve"> et al., 2021), </w:t>
      </w:r>
      <w:r w:rsidR="009448C4" w:rsidRPr="00621806">
        <w:rPr>
          <w:highlight w:val="yellow"/>
        </w:rPr>
        <w:t>Hyaluronic Acid Receptor for Endocytosis</w:t>
      </w:r>
      <w:r w:rsidR="009448C4" w:rsidRPr="009448C4">
        <w:t xml:space="preserve"> </w:t>
      </w:r>
      <w:r w:rsidR="009448C4">
        <w:rPr>
          <w:rFonts w:hint="eastAsia"/>
          <w:lang w:eastAsia="zh-CN"/>
        </w:rPr>
        <w:t>(</w:t>
      </w:r>
      <w:r w:rsidRPr="001356B6">
        <w:t>HARE</w:t>
      </w:r>
      <w:r w:rsidR="009448C4">
        <w:rPr>
          <w:rFonts w:hint="eastAsia"/>
          <w:lang w:eastAsia="zh-CN"/>
        </w:rPr>
        <w:t>,</w:t>
      </w:r>
      <w:r w:rsidR="009448C4" w:rsidRPr="009448C4">
        <w:rPr>
          <w:rFonts w:ascii="Segoe UI" w:hAnsi="Segoe UI" w:cs="Segoe UI"/>
          <w:shd w:val="clear" w:color="auto" w:fill="FFFFFF"/>
        </w:rPr>
        <w:t xml:space="preserve"> </w:t>
      </w:r>
      <w:r w:rsidR="009448C4" w:rsidRPr="009448C4">
        <w:rPr>
          <w:lang w:eastAsia="zh-CN"/>
        </w:rPr>
        <w:t>Stabilin-2</w:t>
      </w:r>
      <w:r w:rsidR="009448C4">
        <w:rPr>
          <w:rFonts w:hint="eastAsia"/>
          <w:lang w:eastAsia="zh-CN"/>
        </w:rPr>
        <w:t>)</w:t>
      </w:r>
      <w:r w:rsidRPr="001356B6">
        <w:t xml:space="preserve"> (Pandey et al.</w:t>
      </w:r>
      <w:r w:rsidRPr="001356B6">
        <w:t xml:space="preserve">, 2015; Harris et al., 2020), Siglec-9 (Mei et al., 2023), </w:t>
      </w:r>
      <w:r w:rsidR="009448C4" w:rsidRPr="00621806">
        <w:rPr>
          <w:highlight w:val="yellow"/>
        </w:rPr>
        <w:t>Toll-like receptor 2</w:t>
      </w:r>
      <w:r w:rsidR="009448C4">
        <w:rPr>
          <w:rFonts w:hint="eastAsia"/>
          <w:lang w:eastAsia="zh-CN"/>
        </w:rPr>
        <w:t xml:space="preserve"> (</w:t>
      </w:r>
      <w:r w:rsidRPr="001356B6">
        <w:t>TLR2</w:t>
      </w:r>
      <w:r w:rsidR="009448C4">
        <w:rPr>
          <w:rFonts w:hint="eastAsia"/>
          <w:lang w:eastAsia="zh-CN"/>
        </w:rPr>
        <w:t>)</w:t>
      </w:r>
      <w:r w:rsidRPr="001356B6">
        <w:t xml:space="preserve"> (Jiang et al., 2015), </w:t>
      </w:r>
      <w:r w:rsidR="00621806">
        <w:rPr>
          <w:rFonts w:hint="eastAsia"/>
          <w:highlight w:val="yellow"/>
          <w:lang w:eastAsia="zh-CN"/>
        </w:rPr>
        <w:t>C</w:t>
      </w:r>
      <w:r w:rsidR="009448C4" w:rsidRPr="00621806">
        <w:rPr>
          <w:highlight w:val="yellow"/>
        </w:rPr>
        <w:t xml:space="preserve">ell migration-inducing and </w:t>
      </w:r>
      <w:proofErr w:type="spellStart"/>
      <w:r w:rsidR="009448C4" w:rsidRPr="00621806">
        <w:rPr>
          <w:highlight w:val="yellow"/>
        </w:rPr>
        <w:t>hyaluronan</w:t>
      </w:r>
      <w:proofErr w:type="spellEnd"/>
      <w:r w:rsidR="009448C4" w:rsidRPr="00621806">
        <w:rPr>
          <w:highlight w:val="yellow"/>
        </w:rPr>
        <w:t>-binding protein</w:t>
      </w:r>
      <w:r w:rsidR="009448C4" w:rsidRPr="009448C4">
        <w:t xml:space="preserve"> </w:t>
      </w:r>
      <w:r w:rsidR="009448C4">
        <w:rPr>
          <w:rFonts w:hint="eastAsia"/>
          <w:lang w:eastAsia="zh-CN"/>
        </w:rPr>
        <w:t>(</w:t>
      </w:r>
      <w:r w:rsidRPr="001356B6">
        <w:t>CEMIP</w:t>
      </w:r>
      <w:r w:rsidR="009448C4">
        <w:rPr>
          <w:rFonts w:hint="eastAsia"/>
          <w:lang w:eastAsia="zh-CN"/>
        </w:rPr>
        <w:t>)</w:t>
      </w:r>
      <w:r w:rsidRPr="001356B6">
        <w:t xml:space="preserve"> (</w:t>
      </w:r>
      <w:proofErr w:type="spellStart"/>
      <w:r w:rsidRPr="001356B6">
        <w:t>Domanegg</w:t>
      </w:r>
      <w:proofErr w:type="spellEnd"/>
      <w:r w:rsidRPr="001356B6">
        <w:t xml:space="preserve"> et al., 2022), and </w:t>
      </w:r>
      <w:r w:rsidR="009448C4" w:rsidRPr="00621806">
        <w:rPr>
          <w:highlight w:val="yellow"/>
        </w:rPr>
        <w:t>Transmembrane Protein 2</w:t>
      </w:r>
      <w:r w:rsidR="009448C4" w:rsidRPr="009448C4">
        <w:t xml:space="preserve"> </w:t>
      </w:r>
      <w:r w:rsidR="009448C4">
        <w:rPr>
          <w:rFonts w:hint="eastAsia"/>
          <w:lang w:eastAsia="zh-CN"/>
        </w:rPr>
        <w:t>(</w:t>
      </w:r>
      <w:r w:rsidRPr="001356B6">
        <w:t>TMEM2</w:t>
      </w:r>
      <w:r w:rsidR="009448C4">
        <w:rPr>
          <w:rFonts w:hint="eastAsia"/>
          <w:lang w:eastAsia="zh-CN"/>
        </w:rPr>
        <w:t>)</w:t>
      </w:r>
      <w:r w:rsidRPr="001356B6">
        <w:t xml:space="preserve"> (</w:t>
      </w:r>
      <w:proofErr w:type="spellStart"/>
      <w:r w:rsidRPr="001356B6">
        <w:t>Tobisawa</w:t>
      </w:r>
      <w:proofErr w:type="spellEnd"/>
      <w:r w:rsidRPr="001356B6">
        <w:t xml:space="preserve"> et al., 2021). The widespread distribution of these receptors suggests that HA plays a crucial role in various biological processes, including inflammation regulation, immune response, and cell migration. However, due to the deep localization of</w:t>
      </w:r>
      <w:r w:rsidRPr="001356B6">
        <w:t xml:space="preserve"> many HA receptors within tissues and the poor penetration of HMW-HA, </w:t>
      </w:r>
      <w:proofErr w:type="spellStart"/>
      <w:r w:rsidRPr="001356B6">
        <w:t>its</w:t>
      </w:r>
      <w:proofErr w:type="spellEnd"/>
      <w:r w:rsidRPr="001356B6">
        <w:t xml:space="preserve"> in vivo biological activity has not been definitively confirmed.</w:t>
      </w:r>
      <w:r w:rsidRPr="001356B6">
        <w:rPr>
          <w:rFonts w:hint="eastAsia"/>
          <w:lang w:eastAsia="zh-CN"/>
        </w:rPr>
        <w:t xml:space="preserve"> </w:t>
      </w:r>
      <w:r w:rsidRPr="001356B6">
        <w:t>To address this limitation, scientists have turned to animal models to better understand HA’s potential biological fu</w:t>
      </w:r>
      <w:r w:rsidRPr="001356B6">
        <w:t>nctions. Among these, the naked mole rat has emerged as a particularly intriguing subject of study.</w:t>
      </w:r>
    </w:p>
    <w:p w14:paraId="6D78D09A" w14:textId="77777777" w:rsidR="00BE6614" w:rsidRPr="001356B6" w:rsidRDefault="002B6E41">
      <w:pPr>
        <w:pStyle w:val="ListParagraph"/>
        <w:widowControl w:val="0"/>
        <w:numPr>
          <w:ilvl w:val="1"/>
          <w:numId w:val="2"/>
        </w:numPr>
        <w:ind w:firstLineChars="0"/>
        <w:jc w:val="both"/>
      </w:pPr>
      <w:r w:rsidRPr="001356B6">
        <w:t xml:space="preserve">HA in Naked Mole Rats </w:t>
      </w:r>
      <w:r w:rsidRPr="001356B6">
        <w:rPr>
          <w:rFonts w:hint="eastAsia"/>
          <w:lang w:eastAsia="zh-CN"/>
        </w:rPr>
        <w:t>and</w:t>
      </w:r>
      <w:r w:rsidRPr="001356B6">
        <w:t xml:space="preserve"> Its Biological Significance</w:t>
      </w:r>
    </w:p>
    <w:p w14:paraId="4EE79D2E" w14:textId="77777777" w:rsidR="00BE6614" w:rsidRPr="001356B6" w:rsidRDefault="002B6E41">
      <w:pPr>
        <w:pStyle w:val="ListParagraph"/>
        <w:widowControl w:val="0"/>
        <w:ind w:left="360" w:firstLineChars="0" w:firstLine="0"/>
        <w:jc w:val="both"/>
      </w:pPr>
      <w:r w:rsidRPr="001356B6">
        <w:t xml:space="preserve">Professors Vera </w:t>
      </w:r>
      <w:proofErr w:type="spellStart"/>
      <w:r w:rsidRPr="001356B6">
        <w:t>Gorbunova</w:t>
      </w:r>
      <w:proofErr w:type="spellEnd"/>
      <w:r w:rsidRPr="001356B6">
        <w:t xml:space="preserve"> and Andrei </w:t>
      </w:r>
      <w:proofErr w:type="spellStart"/>
      <w:r w:rsidRPr="001356B6">
        <w:t>Seluanov</w:t>
      </w:r>
      <w:proofErr w:type="spellEnd"/>
      <w:r w:rsidRPr="001356B6">
        <w:t xml:space="preserve"> from the University of Rochester have spent the past 15 </w:t>
      </w:r>
      <w:r w:rsidRPr="001356B6">
        <w:t xml:space="preserve">years investigating HA levels in naked mole rats (Tian et al., 2013; </w:t>
      </w:r>
      <w:proofErr w:type="spellStart"/>
      <w:r w:rsidRPr="001356B6">
        <w:t>Takasugi</w:t>
      </w:r>
      <w:proofErr w:type="spellEnd"/>
      <w:r w:rsidRPr="001356B6">
        <w:t xml:space="preserve"> et al., 2020; Taguchi et al., 2020). Certain tissues in these remarkable animals contain HA concentrations as high as 6% (6 grams per 100 grams of tissue), significantly higher t</w:t>
      </w:r>
      <w:r w:rsidRPr="001356B6">
        <w:t>han those found in other mammals. With an average lifespan of 32 years, naked mole rats are often referred to as “immortal creatures” and exhibit extraordinary traits, including lifelong cancer resistance, pain insensitivity, a lack of major inflammatory d</w:t>
      </w:r>
      <w:r w:rsidRPr="001356B6">
        <w:t>iseases, and minimal subcutaneous fat deposition. These characteristics suggest that highly concentrated HA may have biological activities or therapeutic effects related to cancer prevention</w:t>
      </w:r>
      <w:r w:rsidRPr="001356B6">
        <w:rPr>
          <w:rFonts w:hint="eastAsia"/>
          <w:lang w:eastAsia="zh-CN"/>
        </w:rPr>
        <w:t xml:space="preserve"> </w:t>
      </w:r>
      <w:r w:rsidRPr="00621806">
        <w:rPr>
          <w:rFonts w:hint="eastAsia"/>
          <w:highlight w:val="yellow"/>
          <w:lang w:eastAsia="zh-CN"/>
        </w:rPr>
        <w:t>(</w:t>
      </w:r>
      <w:r w:rsidRPr="00621806">
        <w:rPr>
          <w:highlight w:val="yellow"/>
        </w:rPr>
        <w:t>Zhang et al., 2023</w:t>
      </w:r>
      <w:r w:rsidRPr="00621806">
        <w:rPr>
          <w:rFonts w:hint="eastAsia"/>
          <w:highlight w:val="yellow"/>
          <w:lang w:eastAsia="zh-CN"/>
        </w:rPr>
        <w:t>)</w:t>
      </w:r>
      <w:r w:rsidRPr="001356B6">
        <w:t>, anti-inflammation</w:t>
      </w:r>
      <w:r w:rsidRPr="001356B6">
        <w:rPr>
          <w:rFonts w:hint="eastAsia"/>
          <w:lang w:eastAsia="zh-CN"/>
        </w:rPr>
        <w:t xml:space="preserve"> </w:t>
      </w:r>
      <w:r w:rsidRPr="00621806">
        <w:rPr>
          <w:rFonts w:hint="eastAsia"/>
          <w:highlight w:val="yellow"/>
          <w:lang w:eastAsia="zh-CN"/>
        </w:rPr>
        <w:t>(</w:t>
      </w:r>
      <w:r w:rsidRPr="00621806">
        <w:rPr>
          <w:highlight w:val="yellow"/>
        </w:rPr>
        <w:t>Tian et al., 2013</w:t>
      </w:r>
      <w:r w:rsidRPr="00621806">
        <w:rPr>
          <w:rFonts w:hint="eastAsia"/>
          <w:highlight w:val="yellow"/>
          <w:lang w:eastAsia="zh-CN"/>
        </w:rPr>
        <w:t>)</w:t>
      </w:r>
      <w:r w:rsidRPr="001356B6">
        <w:t>, pain</w:t>
      </w:r>
      <w:r w:rsidRPr="001356B6">
        <w:t xml:space="preserve"> relief</w:t>
      </w:r>
      <w:r w:rsidRPr="001356B6">
        <w:rPr>
          <w:rFonts w:hint="eastAsia"/>
          <w:lang w:eastAsia="zh-CN"/>
        </w:rPr>
        <w:t xml:space="preserve"> </w:t>
      </w:r>
      <w:r w:rsidRPr="00621806">
        <w:rPr>
          <w:rFonts w:hint="eastAsia"/>
          <w:highlight w:val="yellow"/>
          <w:lang w:eastAsia="zh-CN"/>
        </w:rPr>
        <w:t>(</w:t>
      </w:r>
      <w:r w:rsidRPr="00621806">
        <w:rPr>
          <w:highlight w:val="yellow"/>
          <w:lang w:eastAsia="zh-CN"/>
        </w:rPr>
        <w:t>Lewin et al.</w:t>
      </w:r>
      <w:r w:rsidRPr="00621806">
        <w:rPr>
          <w:rFonts w:hint="eastAsia"/>
          <w:highlight w:val="yellow"/>
          <w:lang w:eastAsia="zh-CN"/>
        </w:rPr>
        <w:t>,</w:t>
      </w:r>
      <w:r w:rsidRPr="00621806">
        <w:rPr>
          <w:highlight w:val="yellow"/>
          <w:lang w:eastAsia="zh-CN"/>
        </w:rPr>
        <w:t> </w:t>
      </w:r>
      <w:hyperlink r:id="rId15" w:anchor="CR30" w:history="1">
        <w:r w:rsidR="00BE6614" w:rsidRPr="00621806">
          <w:rPr>
            <w:rStyle w:val="Hyperlink"/>
            <w:color w:val="auto"/>
            <w:highlight w:val="yellow"/>
            <w:u w:val="none"/>
            <w:lang w:eastAsia="zh-CN"/>
          </w:rPr>
          <w:t>2021</w:t>
        </w:r>
      </w:hyperlink>
      <w:r w:rsidRPr="00621806">
        <w:rPr>
          <w:rFonts w:hint="eastAsia"/>
          <w:highlight w:val="yellow"/>
          <w:lang w:eastAsia="zh-CN"/>
        </w:rPr>
        <w:t>)</w:t>
      </w:r>
      <w:r w:rsidRPr="001356B6">
        <w:t xml:space="preserve">, and inhibition of subcutaneous </w:t>
      </w:r>
      <w:proofErr w:type="spellStart"/>
      <w:r w:rsidRPr="001356B6">
        <w:t>adipogenesis</w:t>
      </w:r>
      <w:proofErr w:type="spellEnd"/>
      <w:r w:rsidRPr="001356B6">
        <w:rPr>
          <w:rFonts w:hint="eastAsia"/>
          <w:lang w:eastAsia="zh-CN"/>
        </w:rPr>
        <w:t xml:space="preserve"> </w:t>
      </w:r>
      <w:r w:rsidRPr="00621806">
        <w:rPr>
          <w:rFonts w:hint="eastAsia"/>
          <w:highlight w:val="yellow"/>
          <w:lang w:eastAsia="zh-CN"/>
        </w:rPr>
        <w:t>(</w:t>
      </w:r>
      <w:r w:rsidRPr="00621806">
        <w:rPr>
          <w:highlight w:val="yellow"/>
        </w:rPr>
        <w:t>Zhang et al., 2023</w:t>
      </w:r>
      <w:r w:rsidRPr="00621806">
        <w:rPr>
          <w:rFonts w:hint="eastAsia"/>
          <w:highlight w:val="yellow"/>
          <w:lang w:eastAsia="zh-CN"/>
        </w:rPr>
        <w:t>)</w:t>
      </w:r>
      <w:r w:rsidRPr="001356B6">
        <w:t>.</w:t>
      </w:r>
      <w:r w:rsidRPr="001356B6">
        <w:rPr>
          <w:rFonts w:hint="eastAsia"/>
          <w:lang w:eastAsia="zh-CN"/>
        </w:rPr>
        <w:t xml:space="preserve"> </w:t>
      </w:r>
      <w:r w:rsidRPr="001356B6">
        <w:t>Building on these findings, researchers transferred the HA synthase gene from naked</w:t>
      </w:r>
      <w:r w:rsidRPr="001356B6">
        <w:t xml:space="preserve"> mole rats into laboratory mice. Under the regulation of the strongest known chick β-actin promoter, these transgenic mice expressed relatively high levels of HA in their tissues (Zhang et al., 2023). The results demonstrated that HA-enriched mice exhibite</w:t>
      </w:r>
      <w:r w:rsidRPr="001356B6">
        <w:t>d notable resistance to cancer and inflammation, alongside cosmetic benefits (Zhang et al., 2023). Consequently, the HA synthase gene from naked mole rats has been designated as a longevity gene.</w:t>
      </w:r>
      <w:r w:rsidRPr="001356B6">
        <w:rPr>
          <w:rFonts w:hint="eastAsia"/>
          <w:lang w:eastAsia="zh-CN"/>
        </w:rPr>
        <w:t xml:space="preserve"> </w:t>
      </w:r>
      <w:r w:rsidRPr="001356B6">
        <w:t xml:space="preserve">The work of Professors </w:t>
      </w:r>
      <w:proofErr w:type="spellStart"/>
      <w:r w:rsidRPr="001356B6">
        <w:t>Gorbunova</w:t>
      </w:r>
      <w:proofErr w:type="spellEnd"/>
      <w:r w:rsidRPr="001356B6">
        <w:t xml:space="preserve"> and </w:t>
      </w:r>
      <w:proofErr w:type="spellStart"/>
      <w:r w:rsidRPr="001356B6">
        <w:t>Seluanov</w:t>
      </w:r>
      <w:proofErr w:type="spellEnd"/>
      <w:r w:rsidRPr="001356B6">
        <w:t xml:space="preserve"> further indica</w:t>
      </w:r>
      <w:r w:rsidRPr="001356B6">
        <w:t xml:space="preserve">tes that gene transfer techniques—such as the use of viral or mRNA vectors combined with potent gene </w:t>
      </w:r>
      <w:r w:rsidRPr="001356B6">
        <w:lastRenderedPageBreak/>
        <w:t xml:space="preserve">promoters—could overcome the limited tissue permeability of HMW-HA. These methods may facilitate the effective delivery of HA into human tissues, enabling </w:t>
      </w:r>
      <w:r w:rsidRPr="001356B6">
        <w:t>interactions with various HA receptors to produce significant biological activities and therapeutic effects in clinical applications. This strategy opens new possibilities for HA-based therapies in medicine.</w:t>
      </w:r>
    </w:p>
    <w:p w14:paraId="2685C3A8" w14:textId="77777777" w:rsidR="00BE6614" w:rsidRPr="001356B6" w:rsidRDefault="002B6E41">
      <w:pPr>
        <w:pStyle w:val="ListParagraph"/>
        <w:widowControl w:val="0"/>
        <w:numPr>
          <w:ilvl w:val="1"/>
          <w:numId w:val="2"/>
        </w:numPr>
        <w:ind w:firstLineChars="0"/>
        <w:jc w:val="both"/>
      </w:pPr>
      <w:r w:rsidRPr="001356B6">
        <w:t>HA, the Lymphatic System, and Immune Cell Moveme</w:t>
      </w:r>
      <w:r w:rsidRPr="001356B6">
        <w:t>nt</w:t>
      </w:r>
    </w:p>
    <w:p w14:paraId="74AFC49E" w14:textId="77777777" w:rsidR="00BE6614" w:rsidRPr="001356B6" w:rsidRDefault="002B6E41">
      <w:pPr>
        <w:pStyle w:val="ListParagraph"/>
        <w:widowControl w:val="0"/>
        <w:ind w:left="360" w:firstLineChars="0" w:firstLine="0"/>
        <w:jc w:val="both"/>
      </w:pPr>
      <w:r w:rsidRPr="001356B6">
        <w:t xml:space="preserve">Professor David Jackson from Oxford University was the first to identify LYVE-1, a key HA receptor in the lymphatic system, and its role in facilitating the return of leukocytes, including lymphocytes, to the bloodstream (Johnson et al., 2021; Jackson, </w:t>
      </w:r>
      <w:r w:rsidRPr="001356B6">
        <w:t>2019; Stanley et al., 2020). This discovery laid the foundation for further research on HA’s influence on immune cell circulation.</w:t>
      </w:r>
      <w:r w:rsidRPr="001356B6">
        <w:rPr>
          <w:rFonts w:hint="eastAsia"/>
          <w:lang w:eastAsia="zh-CN"/>
        </w:rPr>
        <w:t xml:space="preserve"> </w:t>
      </w:r>
      <w:r w:rsidRPr="001356B6">
        <w:t xml:space="preserve">Building on Jackson’s work, Dr. Matthew Hui, a graduate of the University of Toronto, demonstrated that HA35, with a size of </w:t>
      </w:r>
      <w:r w:rsidRPr="001356B6">
        <w:t>less than 220 nm, rapidly diffuses through the lymph nodes and spleen before re-entering systemic circulation (</w:t>
      </w:r>
      <w:proofErr w:type="spellStart"/>
      <w:r w:rsidRPr="001356B6">
        <w:t>Jia</w:t>
      </w:r>
      <w:proofErr w:type="spellEnd"/>
      <w:r w:rsidRPr="001356B6">
        <w:t xml:space="preserve"> et al., 2023). Moreover, HA35 was shown to enhance leukocyte mobility, potentially reducing the accumulation of inflammatory cells in affecte</w:t>
      </w:r>
      <w:r w:rsidRPr="001356B6">
        <w:t>d tissues (</w:t>
      </w:r>
      <w:proofErr w:type="spellStart"/>
      <w:r w:rsidRPr="001356B6">
        <w:t>Gantumur</w:t>
      </w:r>
      <w:proofErr w:type="spellEnd"/>
      <w:r w:rsidRPr="001356B6">
        <w:t xml:space="preserve"> et al., 2024; Hui et al., 2024). These findings suggest that HA</w:t>
      </w:r>
      <w:r w:rsidRPr="001356B6">
        <w:rPr>
          <w:rFonts w:hint="eastAsia"/>
          <w:lang w:eastAsia="zh-CN"/>
        </w:rPr>
        <w:t>35</w:t>
      </w:r>
      <w:r w:rsidRPr="001356B6">
        <w:t xml:space="preserve"> may have significant implications in regulating immune responses, reducing chronic inflammation, and potentially alleviating inflammatory disorders.</w:t>
      </w:r>
    </w:p>
    <w:p w14:paraId="1616D145" w14:textId="77777777" w:rsidR="00BE6614" w:rsidRPr="001356B6" w:rsidRDefault="002B6E41">
      <w:pPr>
        <w:pStyle w:val="NormalWeb"/>
        <w:numPr>
          <w:ilvl w:val="1"/>
          <w:numId w:val="2"/>
        </w:numPr>
        <w:spacing w:line="300" w:lineRule="auto"/>
        <w:jc w:val="both"/>
        <w:rPr>
          <w:rFonts w:ascii="Helvetica" w:eastAsiaTheme="minorEastAsia" w:hAnsi="Helvetica" w:cs="Times New Roman"/>
          <w:sz w:val="20"/>
          <w:szCs w:val="20"/>
          <w:lang w:eastAsia="en-US"/>
        </w:rPr>
      </w:pPr>
      <w:r w:rsidRPr="001356B6">
        <w:rPr>
          <w:rFonts w:ascii="Helvetica" w:eastAsiaTheme="minorEastAsia" w:hAnsi="Helvetica" w:cs="Times New Roman"/>
          <w:sz w:val="20"/>
          <w:szCs w:val="20"/>
          <w:lang w:eastAsia="en-US"/>
        </w:rPr>
        <w:t>HA’s Role in Pain and</w:t>
      </w:r>
      <w:r w:rsidRPr="001356B6">
        <w:rPr>
          <w:rFonts w:ascii="Helvetica" w:eastAsiaTheme="minorEastAsia" w:hAnsi="Helvetica" w:cs="Times New Roman"/>
          <w:sz w:val="20"/>
          <w:szCs w:val="20"/>
          <w:lang w:eastAsia="en-US"/>
        </w:rPr>
        <w:t xml:space="preserve"> Itch Regulation</w:t>
      </w:r>
    </w:p>
    <w:p w14:paraId="0466FEE4" w14:textId="77777777" w:rsidR="00BE6614" w:rsidRPr="001356B6" w:rsidRDefault="002B6E41">
      <w:pPr>
        <w:pStyle w:val="NormalWeb"/>
        <w:spacing w:line="300" w:lineRule="auto"/>
        <w:ind w:left="360"/>
        <w:jc w:val="both"/>
        <w:rPr>
          <w:rFonts w:ascii="Helvetica" w:eastAsiaTheme="minorEastAsia" w:hAnsi="Helvetica" w:cs="Times New Roman"/>
          <w:sz w:val="20"/>
          <w:szCs w:val="20"/>
          <w:lang w:eastAsia="en-US"/>
        </w:rPr>
      </w:pPr>
      <w:r w:rsidRPr="001356B6">
        <w:rPr>
          <w:rFonts w:ascii="Helvetica" w:eastAsiaTheme="minorEastAsia" w:hAnsi="Helvetica" w:cs="Times New Roman"/>
          <w:sz w:val="20"/>
          <w:szCs w:val="20"/>
          <w:lang w:eastAsia="en-US"/>
        </w:rPr>
        <w:t>Expanding the scope of H</w:t>
      </w:r>
      <w:r w:rsidRPr="001356B6">
        <w:rPr>
          <w:rFonts w:ascii="Helvetica" w:eastAsiaTheme="minorEastAsia" w:hAnsi="Helvetica" w:cs="Times New Roman" w:hint="eastAsia"/>
          <w:sz w:val="20"/>
          <w:szCs w:val="20"/>
        </w:rPr>
        <w:t>A</w:t>
      </w:r>
      <w:r w:rsidRPr="001356B6">
        <w:rPr>
          <w:rFonts w:ascii="Helvetica" w:eastAsiaTheme="minorEastAsia" w:hAnsi="Helvetica" w:cs="Times New Roman"/>
          <w:sz w:val="20"/>
          <w:szCs w:val="20"/>
          <w:lang w:eastAsia="en-US"/>
        </w:rPr>
        <w:t xml:space="preserve"> research, Professors Elvira de la Peña and Carlos Belmonte from Spain demonstrated that high concentrations (400 µg/mL) of HMW-HA inhibit the pain-related calcium channel TRPV1 (</w:t>
      </w:r>
      <w:proofErr w:type="spellStart"/>
      <w:r w:rsidRPr="001356B6">
        <w:rPr>
          <w:rFonts w:ascii="Helvetica" w:eastAsiaTheme="minorEastAsia" w:hAnsi="Helvetica" w:cs="Times New Roman"/>
          <w:sz w:val="20"/>
          <w:szCs w:val="20"/>
          <w:lang w:eastAsia="en-US"/>
        </w:rPr>
        <w:t>Caires</w:t>
      </w:r>
      <w:proofErr w:type="spellEnd"/>
      <w:r w:rsidRPr="001356B6">
        <w:rPr>
          <w:rFonts w:ascii="Helvetica" w:eastAsiaTheme="minorEastAsia" w:hAnsi="Helvetica" w:cs="Times New Roman"/>
          <w:sz w:val="20"/>
          <w:szCs w:val="20"/>
          <w:lang w:eastAsia="en-US"/>
        </w:rPr>
        <w:t xml:space="preserve"> et al., 2015; de la Peña et </w:t>
      </w:r>
      <w:r w:rsidRPr="001356B6">
        <w:rPr>
          <w:rFonts w:ascii="Helvetica" w:eastAsiaTheme="minorEastAsia" w:hAnsi="Helvetica" w:cs="Times New Roman"/>
          <w:sz w:val="20"/>
          <w:szCs w:val="20"/>
          <w:lang w:eastAsia="en-US"/>
        </w:rPr>
        <w:t xml:space="preserve">al., 2016). Given that HA interacts with multiple ion channels, it is plausible that both HA35 and HMW-HA at similar concentrations may also influence TRPA1, another pain-related calcium channel. </w:t>
      </w:r>
      <w:r w:rsidRPr="00621806">
        <w:rPr>
          <w:rFonts w:ascii="Helvetica" w:eastAsiaTheme="minorEastAsia" w:hAnsi="Helvetica" w:cs="Times New Roman"/>
          <w:sz w:val="20"/>
          <w:szCs w:val="20"/>
          <w:highlight w:val="yellow"/>
          <w:lang w:eastAsia="en-US"/>
        </w:rPr>
        <w:t xml:space="preserve">If confirmed, this dual modulation of TRPV1 and TRPA1 could </w:t>
      </w:r>
      <w:r w:rsidRPr="00621806">
        <w:rPr>
          <w:rFonts w:ascii="Helvetica" w:eastAsiaTheme="minorEastAsia" w:hAnsi="Helvetica" w:cs="Times New Roman"/>
          <w:sz w:val="20"/>
          <w:szCs w:val="20"/>
          <w:highlight w:val="yellow"/>
          <w:lang w:eastAsia="en-US"/>
        </w:rPr>
        <w:t>lead to a synergistic and potent analgesic effect. Moreover, Liu et al. proposed that itch and pain share largely overlapping receptors, including TRPV1 and TRPA1 (Liu et al., 2013). These findings suggest that HA35, as a potential modulator of TRPV1 and T</w:t>
      </w:r>
      <w:r w:rsidRPr="00621806">
        <w:rPr>
          <w:rFonts w:ascii="Helvetica" w:eastAsiaTheme="minorEastAsia" w:hAnsi="Helvetica" w:cs="Times New Roman"/>
          <w:sz w:val="20"/>
          <w:szCs w:val="20"/>
          <w:highlight w:val="yellow"/>
          <w:lang w:eastAsia="en-US"/>
        </w:rPr>
        <w:t>RPA1, may not only contribute to pain relief but could also be effective in alleviating itch caused by mosquito bites, gingivitis, and senile eczema, thereby expanding its therapeutic applications in dermatology and pain management.</w:t>
      </w:r>
    </w:p>
    <w:p w14:paraId="7E4D147E" w14:textId="77777777" w:rsidR="00BE6614" w:rsidRPr="001356B6" w:rsidRDefault="002B6E41">
      <w:pPr>
        <w:pStyle w:val="ListParagraph"/>
        <w:widowControl w:val="0"/>
        <w:numPr>
          <w:ilvl w:val="1"/>
          <w:numId w:val="2"/>
        </w:numPr>
        <w:ind w:firstLineChars="0"/>
        <w:jc w:val="both"/>
      </w:pPr>
      <w:r w:rsidRPr="001356B6">
        <w:t>Human Studies and Appli</w:t>
      </w:r>
      <w:r w:rsidRPr="001356B6">
        <w:t>cations of HA35</w:t>
      </w:r>
    </w:p>
    <w:p w14:paraId="6E18114B" w14:textId="1AA9F7D7" w:rsidR="00BE6614" w:rsidRPr="001356B6" w:rsidRDefault="002B6E41">
      <w:pPr>
        <w:pStyle w:val="ListParagraph"/>
        <w:widowControl w:val="0"/>
        <w:ind w:left="360" w:firstLineChars="0" w:firstLine="0"/>
        <w:jc w:val="both"/>
      </w:pPr>
      <w:r w:rsidRPr="001356B6">
        <w:t>In the United States, researchers Carol de la Motte and Laura Nagy were among the first to identify the biological activity of the</w:t>
      </w:r>
      <w:r w:rsidRPr="001356B6">
        <w:rPr>
          <w:rFonts w:hint="eastAsia"/>
          <w:lang w:eastAsia="zh-CN"/>
        </w:rPr>
        <w:t xml:space="preserve"> </w:t>
      </w:r>
      <w:r w:rsidRPr="001356B6">
        <w:t xml:space="preserve">HA35 fragment in human colostrum (Kessler et al., 2018; </w:t>
      </w:r>
      <w:proofErr w:type="spellStart"/>
      <w:r w:rsidRPr="001356B6">
        <w:t>Saikia</w:t>
      </w:r>
      <w:proofErr w:type="spellEnd"/>
      <w:r w:rsidRPr="001356B6">
        <w:t xml:space="preserve"> et al., 2017). They also conducted initial hum</w:t>
      </w:r>
      <w:r w:rsidRPr="001356B6">
        <w:t>an safety studies for HA35 (</w:t>
      </w:r>
      <w:proofErr w:type="spellStart"/>
      <w:r w:rsidRPr="001356B6">
        <w:t>Bellar</w:t>
      </w:r>
      <w:proofErr w:type="spellEnd"/>
      <w:r w:rsidRPr="001356B6">
        <w:t xml:space="preserve"> et al., 2019), providing a foundation for its clinical use.</w:t>
      </w:r>
      <w:r w:rsidRPr="001356B6">
        <w:rPr>
          <w:rFonts w:hint="eastAsia"/>
          <w:lang w:eastAsia="zh-CN"/>
        </w:rPr>
        <w:t xml:space="preserve"> </w:t>
      </w:r>
      <w:r w:rsidRPr="001356B6">
        <w:t>Inspired by these findings, Dr. Matthew Hui and his collaborators developed a uniform injectable formulation of HA35 using sperm acrosome hyaluronidase PH20 (B-H</w:t>
      </w:r>
      <w:r w:rsidRPr="001356B6">
        <w:t xml:space="preserve">A injection, 100 mg/5 mL, L20200708MP07707, Ministry of Health, Mongolia; EP3479830; US11839625B2; US11826380B2; US11826381B2; CA3049286; AU2017255833). </w:t>
      </w:r>
      <w:r w:rsidRPr="001356B6">
        <w:lastRenderedPageBreak/>
        <w:t xml:space="preserve">Through a series of clinical studies, Dr. Hui demonstrated that high-dose HA35 injections (100 mg) are </w:t>
      </w:r>
      <w:r w:rsidRPr="001356B6">
        <w:t xml:space="preserve">highly effective in managing various pain conditions, including inflammatory, neuropathic, wound-related, and cancer-related pain (Hui et al., 2024; </w:t>
      </w:r>
      <w:proofErr w:type="spellStart"/>
      <w:r w:rsidRPr="001356B6">
        <w:t>Dashnyam</w:t>
      </w:r>
      <w:proofErr w:type="spellEnd"/>
      <w:r w:rsidRPr="001356B6">
        <w:t xml:space="preserve"> et al., 2023; Xu et al., 2024; </w:t>
      </w:r>
      <w:proofErr w:type="spellStart"/>
      <w:r w:rsidRPr="001356B6">
        <w:t>Treger</w:t>
      </w:r>
      <w:proofErr w:type="spellEnd"/>
      <w:r w:rsidRPr="001356B6">
        <w:t xml:space="preserve"> et al., 2024; Zhang et al., 2024; </w:t>
      </w:r>
      <w:proofErr w:type="spellStart"/>
      <w:r w:rsidRPr="001356B6">
        <w:t>Purevsuren</w:t>
      </w:r>
      <w:proofErr w:type="spellEnd"/>
      <w:r w:rsidRPr="001356B6">
        <w:t xml:space="preserve"> et al., 2025).</w:t>
      </w:r>
      <w:r w:rsidRPr="001356B6">
        <w:rPr>
          <w:rFonts w:hint="eastAsia"/>
          <w:lang w:eastAsia="zh-CN"/>
        </w:rPr>
        <w:t xml:space="preserve"> </w:t>
      </w:r>
      <w:r w:rsidRPr="001356B6">
        <w:t xml:space="preserve">Beyond pain relief, HA35 injections have been shown to significantly reduce inflammation-related redness and swelling while accelerating wound healing (Hui et al., 2024; </w:t>
      </w:r>
      <w:proofErr w:type="spellStart"/>
      <w:r w:rsidRPr="001356B6">
        <w:t>Treger</w:t>
      </w:r>
      <w:proofErr w:type="spellEnd"/>
      <w:r w:rsidRPr="001356B6">
        <w:t xml:space="preserve"> et al., 2024). Further research by Dr. Hui revealed that both HMW-HA and HA35 e</w:t>
      </w:r>
      <w:r w:rsidRPr="001356B6">
        <w:t>xhibit comparable effects in cell culture studies, where tissue permeability is not a limiting factor (</w:t>
      </w:r>
      <w:proofErr w:type="spellStart"/>
      <w:r w:rsidRPr="001356B6">
        <w:t>Jia</w:t>
      </w:r>
      <w:proofErr w:type="spellEnd"/>
      <w:r w:rsidRPr="001356B6">
        <w:t xml:space="preserve"> et al., 2023; </w:t>
      </w:r>
      <w:proofErr w:type="spellStart"/>
      <w:r w:rsidRPr="001356B6">
        <w:t>Gantumur</w:t>
      </w:r>
      <w:proofErr w:type="spellEnd"/>
      <w:r w:rsidRPr="001356B6">
        <w:t xml:space="preserve"> et al., 2024). This finding suggests that HA’s receptor-binding capacity is primarily derived from its disaccharide units, mea</w:t>
      </w:r>
      <w:r w:rsidRPr="001356B6">
        <w:t>ning that both forms interact with the same receptors to modulate inflammatory responses (Huang et al., 2014; Huang et al., 2015).</w:t>
      </w:r>
      <w:r w:rsidRPr="001356B6">
        <w:rPr>
          <w:rFonts w:hint="eastAsia"/>
          <w:lang w:eastAsia="zh-CN"/>
        </w:rPr>
        <w:t xml:space="preserve"> </w:t>
      </w:r>
      <w:r w:rsidRPr="001356B6">
        <w:t>Moreover, Dr. Hui’s latest study</w:t>
      </w:r>
      <w:r w:rsidRPr="001356B6">
        <w:rPr>
          <w:rFonts w:hint="eastAsia"/>
          <w:lang w:eastAsia="zh-CN"/>
        </w:rPr>
        <w:t xml:space="preserve"> </w:t>
      </w:r>
      <w:r w:rsidRPr="001356B6">
        <w:t xml:space="preserve">suggests that different </w:t>
      </w:r>
      <w:r w:rsidR="005F3BEB">
        <w:rPr>
          <w:rFonts w:hint="eastAsia"/>
          <w:lang w:eastAsia="zh-CN"/>
        </w:rPr>
        <w:t>LMWHA</w:t>
      </w:r>
      <w:r w:rsidRPr="001356B6">
        <w:t xml:space="preserve"> fragments (within the 100 </w:t>
      </w:r>
      <w:proofErr w:type="spellStart"/>
      <w:r w:rsidRPr="001356B6">
        <w:t>kDa</w:t>
      </w:r>
      <w:proofErr w:type="spellEnd"/>
      <w:r w:rsidRPr="001356B6">
        <w:t xml:space="preserve"> range and capable of passing thr</w:t>
      </w:r>
      <w:r w:rsidRPr="001356B6">
        <w:t>ough a 220 nm filter) exhibit varying affinities for red blood cell surfaces, influencing their ability to induce erythrocyte aggregation</w:t>
      </w:r>
      <w:r w:rsidRPr="001356B6">
        <w:rPr>
          <w:rFonts w:hint="eastAsia"/>
          <w:lang w:eastAsia="zh-CN"/>
        </w:rPr>
        <w:t xml:space="preserve"> </w:t>
      </w:r>
      <w:r w:rsidRPr="00621806">
        <w:rPr>
          <w:rFonts w:hint="eastAsia"/>
          <w:highlight w:val="yellow"/>
          <w:lang w:eastAsia="zh-CN"/>
        </w:rPr>
        <w:t>(</w:t>
      </w:r>
      <w:proofErr w:type="spellStart"/>
      <w:r w:rsidRPr="00621806">
        <w:rPr>
          <w:rFonts w:hint="eastAsia"/>
          <w:highlight w:val="yellow"/>
          <w:lang w:eastAsia="zh-CN"/>
        </w:rPr>
        <w:t>Guo</w:t>
      </w:r>
      <w:proofErr w:type="spellEnd"/>
      <w:r w:rsidRPr="00621806">
        <w:rPr>
          <w:rFonts w:hint="eastAsia"/>
          <w:highlight w:val="yellow"/>
          <w:lang w:eastAsia="zh-CN"/>
        </w:rPr>
        <w:t xml:space="preserve"> et al., 2022)</w:t>
      </w:r>
      <w:r w:rsidRPr="001356B6">
        <w:t xml:space="preserve">. The study ranks their affinity as 24 </w:t>
      </w:r>
      <w:proofErr w:type="spellStart"/>
      <w:r w:rsidRPr="001356B6">
        <w:t>kDa</w:t>
      </w:r>
      <w:proofErr w:type="spellEnd"/>
      <w:r w:rsidRPr="001356B6">
        <w:t xml:space="preserve"> &gt; 35 </w:t>
      </w:r>
      <w:proofErr w:type="spellStart"/>
      <w:r w:rsidRPr="001356B6">
        <w:t>kDa</w:t>
      </w:r>
      <w:proofErr w:type="spellEnd"/>
      <w:r w:rsidRPr="001356B6">
        <w:t xml:space="preserve"> &gt; 70 </w:t>
      </w:r>
      <w:proofErr w:type="spellStart"/>
      <w:r w:rsidRPr="001356B6">
        <w:t>kDa</w:t>
      </w:r>
      <w:proofErr w:type="spellEnd"/>
      <w:r w:rsidRPr="001356B6">
        <w:t>. This finding indicates that, similar t</w:t>
      </w:r>
      <w:r w:rsidRPr="001356B6">
        <w:t>o influenza virus hemagglutinin, different molecular weights of low molecular weight HA can trigger red blood cell aggregation, potentially inhibiting influenza virus hemagglutinin activity. These insights could open new possibilities for HA in antiviral r</w:t>
      </w:r>
      <w:r w:rsidRPr="001356B6">
        <w:t>esearch</w:t>
      </w:r>
      <w:r w:rsidRPr="001356B6">
        <w:rPr>
          <w:rFonts w:hint="eastAsia"/>
          <w:lang w:eastAsia="zh-CN"/>
        </w:rPr>
        <w:t xml:space="preserve"> (</w:t>
      </w:r>
      <w:proofErr w:type="spellStart"/>
      <w:r w:rsidRPr="001356B6">
        <w:rPr>
          <w:rFonts w:hint="eastAsia"/>
          <w:lang w:eastAsia="zh-CN"/>
        </w:rPr>
        <w:t>Skehel</w:t>
      </w:r>
      <w:proofErr w:type="spellEnd"/>
      <w:r w:rsidRPr="001356B6">
        <w:rPr>
          <w:rFonts w:hint="eastAsia"/>
          <w:lang w:eastAsia="zh-CN"/>
        </w:rPr>
        <w:t xml:space="preserve"> et al., 2000)</w:t>
      </w:r>
      <w:r w:rsidRPr="001356B6">
        <w:t>.</w:t>
      </w:r>
    </w:p>
    <w:p w14:paraId="2C5C5D43" w14:textId="77777777" w:rsidR="00BE6614" w:rsidRPr="001356B6" w:rsidRDefault="002B6E41">
      <w:pPr>
        <w:pStyle w:val="ListParagraph"/>
        <w:widowControl w:val="0"/>
        <w:numPr>
          <w:ilvl w:val="1"/>
          <w:numId w:val="2"/>
        </w:numPr>
        <w:ind w:firstLineChars="0"/>
        <w:jc w:val="both"/>
        <w:rPr>
          <w:lang w:eastAsia="zh-CN"/>
        </w:rPr>
      </w:pPr>
      <w:r w:rsidRPr="001356B6">
        <w:rPr>
          <w:lang w:eastAsia="zh-CN"/>
        </w:rPr>
        <w:t>HA</w:t>
      </w:r>
      <w:r w:rsidRPr="001356B6">
        <w:rPr>
          <w:rFonts w:hint="eastAsia"/>
          <w:lang w:eastAsia="zh-CN"/>
        </w:rPr>
        <w:t>35</w:t>
      </w:r>
      <w:r w:rsidRPr="001356B6">
        <w:rPr>
          <w:lang w:eastAsia="zh-CN"/>
        </w:rPr>
        <w:t xml:space="preserve"> in Oral Applications and Fat Metabolism Regulation</w:t>
      </w:r>
      <w:r w:rsidRPr="001356B6">
        <w:rPr>
          <w:rFonts w:hint="eastAsia"/>
          <w:lang w:eastAsia="zh-CN"/>
        </w:rPr>
        <w:t xml:space="preserve"> </w:t>
      </w:r>
    </w:p>
    <w:p w14:paraId="6E72A648" w14:textId="77777777" w:rsidR="00BE6614" w:rsidRPr="001356B6" w:rsidRDefault="002B6E41">
      <w:pPr>
        <w:pStyle w:val="ListParagraph"/>
        <w:widowControl w:val="0"/>
        <w:ind w:left="360" w:firstLineChars="0" w:firstLine="0"/>
        <w:jc w:val="both"/>
        <w:rPr>
          <w:lang w:eastAsia="zh-CN"/>
        </w:rPr>
      </w:pPr>
      <w:r w:rsidRPr="001356B6">
        <w:rPr>
          <w:lang w:eastAsia="zh-CN"/>
        </w:rPr>
        <w:t xml:space="preserve">In addition to injectable HA formulations, Dr. Hui successfully commercialized a food-grade beverage containing a high dose (5 grams) of </w:t>
      </w:r>
      <w:r w:rsidRPr="001356B6">
        <w:rPr>
          <w:rFonts w:hint="eastAsia"/>
          <w:lang w:eastAsia="zh-CN"/>
        </w:rPr>
        <w:t>35kDa</w:t>
      </w:r>
      <w:r w:rsidRPr="001356B6">
        <w:rPr>
          <w:lang w:eastAsia="zh-CN"/>
        </w:rPr>
        <w:t xml:space="preserve"> molecular weight HA fragments. These fragments, measuring &lt;220 nm, are rapidly absorbed through the mesenteric lymphatic system, offering an effective alternative to high-dose HA35 injections. Clinical studies have demonstrated the beverage’s efficacy in </w:t>
      </w:r>
      <w:r w:rsidRPr="001356B6">
        <w:rPr>
          <w:lang w:eastAsia="zh-CN"/>
        </w:rPr>
        <w:t>treating various diseases and conditions (PCT priority patent application 2024113443177.7, submitted from China). This innovation highlights the potential of HA-based nutraceuticals for systemic health benefits.</w:t>
      </w:r>
      <w:r w:rsidRPr="001356B6">
        <w:rPr>
          <w:rFonts w:hint="eastAsia"/>
          <w:lang w:eastAsia="zh-CN"/>
        </w:rPr>
        <w:t xml:space="preserve"> </w:t>
      </w:r>
      <w:r w:rsidRPr="001356B6">
        <w:rPr>
          <w:lang w:eastAsia="zh-CN"/>
        </w:rPr>
        <w:t xml:space="preserve">Furthermore, Dr. S. Bahram </w:t>
      </w:r>
      <w:proofErr w:type="spellStart"/>
      <w:r w:rsidRPr="001356B6">
        <w:rPr>
          <w:lang w:eastAsia="zh-CN"/>
        </w:rPr>
        <w:t>Bahrami</w:t>
      </w:r>
      <w:proofErr w:type="spellEnd"/>
      <w:r w:rsidRPr="001356B6">
        <w:rPr>
          <w:lang w:eastAsia="zh-CN"/>
        </w:rPr>
        <w:t xml:space="preserve"> from Lawr</w:t>
      </w:r>
      <w:r w:rsidRPr="001356B6">
        <w:rPr>
          <w:lang w:eastAsia="zh-CN"/>
        </w:rPr>
        <w:t xml:space="preserve">ence Berkeley National Laboratory discovered that the expression of the </w:t>
      </w:r>
      <w:r w:rsidRPr="001356B6">
        <w:rPr>
          <w:rFonts w:hint="eastAsia"/>
          <w:lang w:eastAsia="zh-CN"/>
        </w:rPr>
        <w:t>HA</w:t>
      </w:r>
      <w:r w:rsidRPr="001356B6">
        <w:rPr>
          <w:lang w:eastAsia="zh-CN"/>
        </w:rPr>
        <w:t xml:space="preserve"> receptor RHAMM inhibits subcutaneous </w:t>
      </w:r>
      <w:proofErr w:type="spellStart"/>
      <w:r w:rsidRPr="001356B6">
        <w:rPr>
          <w:lang w:eastAsia="zh-CN"/>
        </w:rPr>
        <w:t>adipogenesis</w:t>
      </w:r>
      <w:proofErr w:type="spellEnd"/>
      <w:r w:rsidRPr="001356B6">
        <w:rPr>
          <w:lang w:eastAsia="zh-CN"/>
        </w:rPr>
        <w:t>, suggesting that HA may play a role in regulating fat accumulation (</w:t>
      </w:r>
      <w:proofErr w:type="spellStart"/>
      <w:r w:rsidRPr="001356B6">
        <w:rPr>
          <w:lang w:eastAsia="zh-CN"/>
        </w:rPr>
        <w:t>Bahrami</w:t>
      </w:r>
      <w:proofErr w:type="spellEnd"/>
      <w:r w:rsidRPr="001356B6">
        <w:rPr>
          <w:lang w:eastAsia="zh-CN"/>
        </w:rPr>
        <w:t xml:space="preserve"> et al., 2017). This hypothesis is further supported by </w:t>
      </w:r>
      <w:r w:rsidRPr="001356B6">
        <w:rPr>
          <w:lang w:eastAsia="zh-CN"/>
        </w:rPr>
        <w:t>observations in naked mole rats, where high HA concentrations are associated with minimal subcutaneous fat deposition</w:t>
      </w:r>
      <w:r w:rsidRPr="001356B6">
        <w:rPr>
          <w:rFonts w:hint="eastAsia"/>
          <w:lang w:eastAsia="zh-CN"/>
        </w:rPr>
        <w:t xml:space="preserve"> (</w:t>
      </w:r>
      <w:r w:rsidRPr="001356B6">
        <w:t>Zhang et al., 2023</w:t>
      </w:r>
      <w:r w:rsidRPr="001356B6">
        <w:rPr>
          <w:rFonts w:hint="eastAsia"/>
          <w:lang w:eastAsia="zh-CN"/>
        </w:rPr>
        <w:t>)</w:t>
      </w:r>
      <w:r w:rsidRPr="001356B6">
        <w:rPr>
          <w:lang w:eastAsia="zh-CN"/>
        </w:rPr>
        <w:t>. These findings suggest that HA may have applications in metabolic health and fat regulation, potentially influencing</w:t>
      </w:r>
      <w:r w:rsidRPr="001356B6">
        <w:rPr>
          <w:lang w:eastAsia="zh-CN"/>
        </w:rPr>
        <w:t xml:space="preserve"> future obesity-related treatments.</w:t>
      </w:r>
    </w:p>
    <w:p w14:paraId="3F621B48" w14:textId="77777777" w:rsidR="00BE6614" w:rsidRPr="001356B6" w:rsidRDefault="00BE6614">
      <w:pPr>
        <w:pStyle w:val="Body"/>
        <w:spacing w:after="0"/>
        <w:rPr>
          <w:rFonts w:ascii="Arial" w:hAnsi="Arial" w:cs="Arial"/>
        </w:rPr>
      </w:pPr>
    </w:p>
    <w:p w14:paraId="31BD6E33" w14:textId="77777777" w:rsidR="00BE6614" w:rsidRPr="001356B6" w:rsidRDefault="002B6E41">
      <w:pPr>
        <w:pStyle w:val="ConcHead"/>
        <w:spacing w:after="0"/>
        <w:jc w:val="both"/>
        <w:rPr>
          <w:rFonts w:ascii="Arial" w:hAnsi="Arial" w:cs="Arial"/>
        </w:rPr>
      </w:pPr>
      <w:r w:rsidRPr="001356B6">
        <w:rPr>
          <w:rFonts w:ascii="Arial" w:hAnsi="Arial" w:cs="Arial" w:hint="eastAsia"/>
          <w:lang w:eastAsia="zh-CN"/>
        </w:rPr>
        <w:t>3</w:t>
      </w:r>
      <w:r w:rsidRPr="001356B6">
        <w:rPr>
          <w:rFonts w:ascii="Arial" w:hAnsi="Arial" w:cs="Arial"/>
        </w:rPr>
        <w:t>. Conclusion</w:t>
      </w:r>
    </w:p>
    <w:p w14:paraId="4B397A96" w14:textId="77777777" w:rsidR="00BE6614" w:rsidRPr="001356B6" w:rsidRDefault="00BE6614">
      <w:pPr>
        <w:pStyle w:val="ConcHead"/>
        <w:spacing w:after="0"/>
        <w:jc w:val="both"/>
        <w:rPr>
          <w:rFonts w:ascii="Arial" w:hAnsi="Arial" w:cs="Arial"/>
        </w:rPr>
      </w:pPr>
    </w:p>
    <w:p w14:paraId="7720A115" w14:textId="12E2CC4A" w:rsidR="00BE6614" w:rsidRPr="001356B6" w:rsidRDefault="002B6E41">
      <w:pPr>
        <w:pStyle w:val="Body"/>
        <w:spacing w:after="0"/>
        <w:rPr>
          <w:rFonts w:ascii="Arial" w:hAnsi="Arial" w:cs="Arial"/>
          <w:lang w:eastAsia="zh-CN"/>
        </w:rPr>
      </w:pPr>
      <w:r w:rsidRPr="001356B6">
        <w:rPr>
          <w:rFonts w:ascii="Arial" w:hAnsi="Arial" w:cs="Arial"/>
        </w:rPr>
        <w:t>Hyaluronic acid (HA) has undergone significant advancements in both fundamental research and clinical applications. From its early structural characterization to modern large-scale fermentation production, HA has become a crucial biomedical material. Studi</w:t>
      </w:r>
      <w:r w:rsidRPr="001356B6">
        <w:rPr>
          <w:rFonts w:ascii="Arial" w:hAnsi="Arial" w:cs="Arial"/>
        </w:rPr>
        <w:t xml:space="preserve">es on naked mole rats have provided insights into its roles in cancer resistance, pain modulation, and inflammation control, while research on HA receptors has deepened our understanding of its </w:t>
      </w:r>
      <w:r w:rsidRPr="001356B6">
        <w:rPr>
          <w:rFonts w:ascii="Arial" w:hAnsi="Arial" w:cs="Arial"/>
        </w:rPr>
        <w:lastRenderedPageBreak/>
        <w:t xml:space="preserve">diverse biological functions. The development of </w:t>
      </w:r>
      <w:r w:rsidR="005F3BEB">
        <w:rPr>
          <w:rFonts w:ascii="Arial" w:hAnsi="Arial" w:cs="Arial" w:hint="eastAsia"/>
          <w:lang w:eastAsia="zh-CN"/>
        </w:rPr>
        <w:t>LMWHA</w:t>
      </w:r>
      <w:r w:rsidRPr="001356B6">
        <w:rPr>
          <w:rFonts w:ascii="Arial" w:hAnsi="Arial" w:cs="Arial"/>
        </w:rPr>
        <w:t>, such a</w:t>
      </w:r>
      <w:r w:rsidRPr="001356B6">
        <w:rPr>
          <w:rFonts w:ascii="Arial" w:hAnsi="Arial" w:cs="Arial"/>
        </w:rPr>
        <w:t>s HA35, has further expanded its therapeutic potential, demonstrating enhanced tissue permeability and efficacy in pain relief and wound healing. Recent breakthroughs in gene transfer techniques and innovative HA-based formulations, including high-dose ora</w:t>
      </w:r>
      <w:r w:rsidRPr="001356B6">
        <w:rPr>
          <w:rFonts w:ascii="Arial" w:hAnsi="Arial" w:cs="Arial"/>
        </w:rPr>
        <w:t>l and injectable therapies, highlight promising avenues for future medical applications.</w:t>
      </w:r>
    </w:p>
    <w:p w14:paraId="39D0A59B" w14:textId="77777777" w:rsidR="00BE6614" w:rsidRPr="001356B6" w:rsidRDefault="002B6E41">
      <w:pPr>
        <w:pStyle w:val="Body"/>
        <w:spacing w:after="0"/>
        <w:ind w:firstLineChars="200" w:firstLine="400"/>
        <w:rPr>
          <w:rFonts w:ascii="Arial" w:hAnsi="Arial" w:cs="Arial"/>
        </w:rPr>
      </w:pPr>
      <w:r w:rsidRPr="00621806">
        <w:rPr>
          <w:rFonts w:ascii="Arial" w:hAnsi="Arial" w:cs="Arial"/>
          <w:highlight w:val="yellow"/>
        </w:rPr>
        <w:t>Despite these advancements, challenges remain. The pharmacokinetics and pharmacodynamics of different molecular weight HA formulations require further investigation to</w:t>
      </w:r>
      <w:r w:rsidRPr="00621806">
        <w:rPr>
          <w:rFonts w:ascii="Arial" w:hAnsi="Arial" w:cs="Arial"/>
          <w:highlight w:val="yellow"/>
        </w:rPr>
        <w:t xml:space="preserve"> optimize their therapeutic efficacy. Additionally, the long-term safety of high-dose HA treatments and potential immunogenic responses need to be thoroughly evaluated. The industrial production of HA also faces scalability and cost-efficiency challenges, </w:t>
      </w:r>
      <w:r w:rsidRPr="00621806">
        <w:rPr>
          <w:rFonts w:ascii="Arial" w:hAnsi="Arial" w:cs="Arial"/>
          <w:highlight w:val="yellow"/>
        </w:rPr>
        <w:t>particularly in developing novel bioengineered formulations.</w:t>
      </w:r>
      <w:r w:rsidRPr="00621806">
        <w:rPr>
          <w:rFonts w:ascii="Arial" w:hAnsi="Arial" w:cs="Arial" w:hint="eastAsia"/>
          <w:highlight w:val="yellow"/>
          <w:lang w:eastAsia="zh-CN"/>
        </w:rPr>
        <w:t xml:space="preserve"> </w:t>
      </w:r>
      <w:r w:rsidRPr="00621806">
        <w:rPr>
          <w:rFonts w:ascii="Arial" w:hAnsi="Arial" w:cs="Arial"/>
          <w:highlight w:val="yellow"/>
        </w:rPr>
        <w:t>Future research should focus on overcoming these limitations by improving targeted delivery systems, enhancing HA’s bioavailability, and exploring its synergies with other biomaterials and therap</w:t>
      </w:r>
      <w:r w:rsidRPr="00621806">
        <w:rPr>
          <w:rFonts w:ascii="Arial" w:hAnsi="Arial" w:cs="Arial"/>
          <w:highlight w:val="yellow"/>
        </w:rPr>
        <w:t>eutic agents. As research continues to bridge the gap between academia and industry, HA-based therapies may soon lead to groundbreaking medical innovations with significant clinical and commercial impact. By fostering collaboration between these two fields</w:t>
      </w:r>
      <w:r w:rsidRPr="00621806">
        <w:rPr>
          <w:rFonts w:ascii="Arial" w:hAnsi="Arial" w:cs="Arial"/>
          <w:highlight w:val="yellow"/>
        </w:rPr>
        <w:t xml:space="preserve">, it aspires to drive breakthroughs that could achieve prestigious recognitions such as the </w:t>
      </w:r>
      <w:proofErr w:type="spellStart"/>
      <w:r w:rsidRPr="00621806">
        <w:rPr>
          <w:rFonts w:ascii="Arial" w:hAnsi="Arial" w:cs="Arial"/>
          <w:highlight w:val="yellow"/>
        </w:rPr>
        <w:t>Lasker</w:t>
      </w:r>
      <w:proofErr w:type="spellEnd"/>
      <w:r w:rsidRPr="00621806">
        <w:rPr>
          <w:rFonts w:ascii="Arial" w:hAnsi="Arial" w:cs="Arial"/>
          <w:highlight w:val="yellow"/>
        </w:rPr>
        <w:t xml:space="preserve"> Award or the Nobel Prize in Medicine within the next decade.</w:t>
      </w:r>
    </w:p>
    <w:p w14:paraId="146DF245" w14:textId="77777777" w:rsidR="00BE6614" w:rsidRPr="001356B6" w:rsidRDefault="00BE6614">
      <w:pPr>
        <w:pStyle w:val="Body"/>
        <w:spacing w:after="0"/>
        <w:rPr>
          <w:rFonts w:ascii="Arial" w:hAnsi="Arial" w:cs="Arial"/>
        </w:rPr>
      </w:pPr>
    </w:p>
    <w:p w14:paraId="58F3F511" w14:textId="77777777" w:rsidR="00BE6614" w:rsidRPr="001356B6" w:rsidRDefault="00BE6614">
      <w:pPr>
        <w:pStyle w:val="ReferHead"/>
        <w:spacing w:after="0"/>
        <w:jc w:val="both"/>
        <w:rPr>
          <w:rFonts w:ascii="Arial" w:hAnsi="Arial" w:cs="Arial"/>
          <w:b w:val="0"/>
          <w:caps w:val="0"/>
          <w:sz w:val="20"/>
        </w:rPr>
      </w:pPr>
    </w:p>
    <w:p w14:paraId="1CD7CB94" w14:textId="77777777" w:rsidR="00BE6614" w:rsidRPr="001356B6" w:rsidRDefault="00BE6614">
      <w:pPr>
        <w:pStyle w:val="ReferHead"/>
        <w:spacing w:after="0"/>
        <w:jc w:val="both"/>
        <w:rPr>
          <w:rFonts w:ascii="Arial" w:hAnsi="Arial" w:cs="Arial"/>
          <w:b w:val="0"/>
          <w:caps w:val="0"/>
          <w:sz w:val="20"/>
        </w:rPr>
      </w:pPr>
    </w:p>
    <w:p w14:paraId="1DA9BF30" w14:textId="77777777" w:rsidR="00BE6614" w:rsidRPr="001356B6" w:rsidRDefault="002B6E41">
      <w:pPr>
        <w:pStyle w:val="ReferHead"/>
        <w:spacing w:after="0"/>
        <w:jc w:val="both"/>
        <w:rPr>
          <w:rFonts w:ascii="Arial" w:hAnsi="Arial" w:cs="Arial"/>
          <w:b w:val="0"/>
          <w:caps w:val="0"/>
          <w:sz w:val="20"/>
        </w:rPr>
      </w:pPr>
      <w:r w:rsidRPr="001356B6">
        <w:rPr>
          <w:rFonts w:ascii="Arial" w:hAnsi="Arial" w:cs="Arial"/>
          <w:b w:val="0"/>
          <w:caps w:val="0"/>
          <w:sz w:val="20"/>
        </w:rPr>
        <w:t>COMPETING INTERESTS DISCLAIMER:</w:t>
      </w:r>
    </w:p>
    <w:p w14:paraId="141866C9" w14:textId="77777777" w:rsidR="00BE6614" w:rsidRPr="001356B6" w:rsidRDefault="002B6E41">
      <w:pPr>
        <w:pStyle w:val="ReferHead"/>
        <w:spacing w:after="0"/>
        <w:jc w:val="both"/>
        <w:rPr>
          <w:rFonts w:ascii="Arial" w:hAnsi="Arial" w:cs="Arial"/>
          <w:b w:val="0"/>
          <w:caps w:val="0"/>
          <w:sz w:val="20"/>
        </w:rPr>
      </w:pPr>
      <w:r w:rsidRPr="001356B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w:t>
      </w:r>
      <w:r w:rsidRPr="001356B6">
        <w:rPr>
          <w:rFonts w:ascii="Arial" w:hAnsi="Arial" w:cs="Arial"/>
          <w:b w:val="0"/>
          <w:caps w:val="0"/>
          <w:sz w:val="20"/>
        </w:rPr>
        <w:t>r.</w:t>
      </w:r>
    </w:p>
    <w:p w14:paraId="072BF867" w14:textId="77777777" w:rsidR="00BE6614" w:rsidRPr="001356B6" w:rsidRDefault="00BE6614">
      <w:pPr>
        <w:pStyle w:val="ReferHead"/>
        <w:spacing w:after="0"/>
        <w:jc w:val="both"/>
        <w:rPr>
          <w:rFonts w:ascii="Arial" w:hAnsi="Arial" w:cs="Arial"/>
          <w:b w:val="0"/>
          <w:caps w:val="0"/>
          <w:sz w:val="20"/>
        </w:rPr>
      </w:pPr>
    </w:p>
    <w:p w14:paraId="3CE5308E" w14:textId="77777777" w:rsidR="00BE6614" w:rsidRPr="00621806" w:rsidRDefault="002B6E41">
      <w:pPr>
        <w:pStyle w:val="ReferHead"/>
        <w:spacing w:after="0"/>
        <w:jc w:val="both"/>
        <w:rPr>
          <w:rFonts w:ascii="Arial" w:hAnsi="Arial" w:cs="Arial"/>
          <w:b w:val="0"/>
          <w:sz w:val="20"/>
          <w:highlight w:val="yellow"/>
          <w:lang w:eastAsia="zh-CN"/>
        </w:rPr>
      </w:pPr>
      <w:bookmarkStart w:id="1" w:name="_Hlk180402183"/>
      <w:bookmarkStart w:id="2" w:name="_Hlk183680988"/>
      <w:r w:rsidRPr="00621806">
        <w:rPr>
          <w:rFonts w:ascii="Arial" w:hAnsi="Arial" w:cs="Arial"/>
          <w:b w:val="0"/>
          <w:sz w:val="20"/>
          <w:highlight w:val="yellow"/>
        </w:rPr>
        <w:t>Disclaimer (Artificial intelligence)</w:t>
      </w:r>
      <w:r w:rsidRPr="00621806">
        <w:rPr>
          <w:rFonts w:ascii="Arial" w:hAnsi="Arial" w:cs="Arial" w:hint="eastAsia"/>
          <w:b w:val="0"/>
          <w:sz w:val="20"/>
          <w:highlight w:val="yellow"/>
          <w:lang w:eastAsia="zh-CN"/>
        </w:rPr>
        <w:t>:</w:t>
      </w:r>
    </w:p>
    <w:p w14:paraId="3F8486B6" w14:textId="77777777" w:rsidR="00BE6614" w:rsidRPr="001356B6" w:rsidRDefault="002B6E41">
      <w:pPr>
        <w:pStyle w:val="ReferHead"/>
        <w:spacing w:after="0"/>
        <w:jc w:val="both"/>
        <w:rPr>
          <w:rFonts w:ascii="Arial" w:hAnsi="Arial" w:cs="Arial"/>
          <w:b w:val="0"/>
          <w:caps w:val="0"/>
          <w:sz w:val="20"/>
        </w:rPr>
      </w:pPr>
      <w:r w:rsidRPr="00621806">
        <w:rPr>
          <w:rFonts w:ascii="Arial" w:hAnsi="Arial" w:cs="Arial"/>
          <w:b w:val="0"/>
          <w:caps w:val="0"/>
          <w:sz w:val="20"/>
          <w:highlight w:val="yellow"/>
        </w:rPr>
        <w:t>Author hereby declare that NO generative AI technologies such as Large Language Models (</w:t>
      </w:r>
      <w:proofErr w:type="spellStart"/>
      <w:r w:rsidRPr="00621806">
        <w:rPr>
          <w:rFonts w:ascii="Arial" w:hAnsi="Arial" w:cs="Arial"/>
          <w:b w:val="0"/>
          <w:caps w:val="0"/>
          <w:sz w:val="20"/>
          <w:highlight w:val="yellow"/>
        </w:rPr>
        <w:t>ChatGPT</w:t>
      </w:r>
      <w:proofErr w:type="spellEnd"/>
      <w:r w:rsidRPr="00621806">
        <w:rPr>
          <w:rFonts w:ascii="Arial" w:hAnsi="Arial" w:cs="Arial"/>
          <w:b w:val="0"/>
          <w:caps w:val="0"/>
          <w:sz w:val="20"/>
          <w:highlight w:val="yellow"/>
        </w:rPr>
        <w:t>, COPILOT, etc.) and text-to-image generators have been used during the writing or editing of this manuscript.</w:t>
      </w:r>
      <w:r w:rsidRPr="001356B6">
        <w:rPr>
          <w:rFonts w:ascii="Arial" w:hAnsi="Arial" w:cs="Arial"/>
          <w:b w:val="0"/>
          <w:caps w:val="0"/>
          <w:sz w:val="20"/>
        </w:rPr>
        <w:t xml:space="preserve"> </w:t>
      </w:r>
      <w:bookmarkEnd w:id="1"/>
      <w:bookmarkEnd w:id="2"/>
    </w:p>
    <w:p w14:paraId="5A30C6C3" w14:textId="77777777" w:rsidR="00BE6614" w:rsidRPr="001356B6" w:rsidRDefault="00BE6614">
      <w:pPr>
        <w:pStyle w:val="ReferHead"/>
        <w:spacing w:after="0"/>
        <w:jc w:val="both"/>
        <w:rPr>
          <w:rFonts w:ascii="Arial" w:hAnsi="Arial" w:cs="Arial"/>
        </w:rPr>
      </w:pPr>
    </w:p>
    <w:p w14:paraId="1C460E18" w14:textId="77777777" w:rsidR="00BE6614" w:rsidRPr="001356B6" w:rsidRDefault="002B6E41">
      <w:pPr>
        <w:pStyle w:val="ReferHead"/>
        <w:spacing w:after="0"/>
        <w:jc w:val="both"/>
        <w:rPr>
          <w:rFonts w:ascii="Arial" w:hAnsi="Arial" w:cs="Arial"/>
        </w:rPr>
      </w:pPr>
      <w:r w:rsidRPr="001356B6">
        <w:rPr>
          <w:rFonts w:ascii="Arial" w:hAnsi="Arial" w:cs="Arial"/>
        </w:rPr>
        <w:t>References</w:t>
      </w:r>
    </w:p>
    <w:p w14:paraId="46976DBC" w14:textId="77777777" w:rsidR="00BE6614" w:rsidRPr="001356B6" w:rsidRDefault="00BE6614">
      <w:pPr>
        <w:pStyle w:val="Body"/>
        <w:spacing w:after="0"/>
        <w:rPr>
          <w:i/>
        </w:rPr>
      </w:pPr>
    </w:p>
    <w:p w14:paraId="3A5995EC" w14:textId="77777777" w:rsidR="00BE6614" w:rsidRPr="001356B6" w:rsidRDefault="002B6E41">
      <w:pPr>
        <w:pStyle w:val="Body"/>
        <w:rPr>
          <w:bCs/>
          <w:iCs/>
          <w:lang w:eastAsia="zh-CN"/>
        </w:rPr>
      </w:pPr>
      <w:proofErr w:type="spellStart"/>
      <w:r w:rsidRPr="001356B6">
        <w:rPr>
          <w:bCs/>
          <w:iCs/>
          <w:lang w:eastAsia="zh-CN"/>
        </w:rPr>
        <w:t>Bahrami</w:t>
      </w:r>
      <w:proofErr w:type="spellEnd"/>
      <w:r w:rsidRPr="001356B6">
        <w:rPr>
          <w:bCs/>
          <w:iCs/>
          <w:lang w:eastAsia="zh-CN"/>
        </w:rPr>
        <w:t xml:space="preserve">, S., </w:t>
      </w:r>
      <w:proofErr w:type="spellStart"/>
      <w:r w:rsidRPr="001356B6">
        <w:rPr>
          <w:bCs/>
          <w:iCs/>
          <w:lang w:eastAsia="zh-CN"/>
        </w:rPr>
        <w:t>Tolg</w:t>
      </w:r>
      <w:proofErr w:type="spellEnd"/>
      <w:r w:rsidRPr="001356B6">
        <w:rPr>
          <w:bCs/>
          <w:iCs/>
          <w:lang w:eastAsia="zh-CN"/>
        </w:rPr>
        <w:t xml:space="preserve">, C., Peart, T., et al. (2017). Receptor for </w:t>
      </w:r>
      <w:proofErr w:type="spellStart"/>
      <w:r w:rsidRPr="001356B6">
        <w:rPr>
          <w:bCs/>
          <w:iCs/>
          <w:lang w:eastAsia="zh-CN"/>
        </w:rPr>
        <w:t>hyaluronan</w:t>
      </w:r>
      <w:proofErr w:type="spellEnd"/>
      <w:r w:rsidRPr="001356B6">
        <w:rPr>
          <w:bCs/>
          <w:iCs/>
          <w:lang w:eastAsia="zh-CN"/>
        </w:rPr>
        <w:t xml:space="preserve">-mediated motility (RHAMM/HMMR) is a novel target for promoting subcutaneous </w:t>
      </w:r>
      <w:proofErr w:type="spellStart"/>
      <w:r w:rsidRPr="001356B6">
        <w:rPr>
          <w:bCs/>
          <w:iCs/>
          <w:lang w:eastAsia="zh-CN"/>
        </w:rPr>
        <w:t>adipogenesis</w:t>
      </w:r>
      <w:proofErr w:type="spellEnd"/>
      <w:r w:rsidRPr="001356B6">
        <w:rPr>
          <w:bCs/>
          <w:iCs/>
          <w:lang w:eastAsia="zh-CN"/>
        </w:rPr>
        <w:t>. Integrative Biology (Cambridge), 9(3), 223–237.</w:t>
      </w:r>
    </w:p>
    <w:p w14:paraId="19D9434C" w14:textId="77777777" w:rsidR="00BE6614" w:rsidRPr="001356B6" w:rsidRDefault="002B6E41">
      <w:pPr>
        <w:pStyle w:val="Body"/>
        <w:rPr>
          <w:bCs/>
          <w:iCs/>
          <w:lang w:eastAsia="zh-CN"/>
        </w:rPr>
      </w:pPr>
      <w:r w:rsidRPr="00294549">
        <w:rPr>
          <w:bCs/>
          <w:iCs/>
          <w:highlight w:val="yellow"/>
          <w:lang w:eastAsia="zh-CN"/>
        </w:rPr>
        <w:t xml:space="preserve">Beasley, K. L., Weiss, M. A., &amp; </w:t>
      </w:r>
      <w:r w:rsidRPr="00294549">
        <w:rPr>
          <w:bCs/>
          <w:iCs/>
          <w:highlight w:val="yellow"/>
          <w:lang w:eastAsia="zh-CN"/>
        </w:rPr>
        <w:t>Weiss, R. A. (2009). Hyaluronic acid fillers: a comprehensive review. Facial Plastic Surgery, 25(2), 86–94.</w:t>
      </w:r>
    </w:p>
    <w:p w14:paraId="3EF775CE" w14:textId="77777777" w:rsidR="00BE6614" w:rsidRPr="001356B6" w:rsidRDefault="002B6E41">
      <w:pPr>
        <w:pStyle w:val="Body"/>
        <w:rPr>
          <w:bCs/>
          <w:iCs/>
          <w:lang w:eastAsia="zh-CN"/>
        </w:rPr>
      </w:pPr>
      <w:proofErr w:type="spellStart"/>
      <w:r w:rsidRPr="001356B6">
        <w:rPr>
          <w:bCs/>
          <w:iCs/>
          <w:lang w:eastAsia="zh-CN"/>
        </w:rPr>
        <w:t>Bellar</w:t>
      </w:r>
      <w:proofErr w:type="spellEnd"/>
      <w:r w:rsidRPr="001356B6">
        <w:rPr>
          <w:bCs/>
          <w:iCs/>
          <w:lang w:eastAsia="zh-CN"/>
        </w:rPr>
        <w:t xml:space="preserve">, A., Kessler, S. P., </w:t>
      </w:r>
      <w:proofErr w:type="spellStart"/>
      <w:r w:rsidRPr="001356B6">
        <w:rPr>
          <w:bCs/>
          <w:iCs/>
          <w:lang w:eastAsia="zh-CN"/>
        </w:rPr>
        <w:t>Obery</w:t>
      </w:r>
      <w:proofErr w:type="spellEnd"/>
      <w:r w:rsidRPr="001356B6">
        <w:rPr>
          <w:bCs/>
          <w:iCs/>
          <w:lang w:eastAsia="zh-CN"/>
        </w:rPr>
        <w:t xml:space="preserve">, D. R., et al. (2019). Safety of </w:t>
      </w:r>
      <w:proofErr w:type="spellStart"/>
      <w:r w:rsidRPr="001356B6">
        <w:rPr>
          <w:bCs/>
          <w:iCs/>
          <w:lang w:eastAsia="zh-CN"/>
        </w:rPr>
        <w:t>hyaluronan</w:t>
      </w:r>
      <w:proofErr w:type="spellEnd"/>
      <w:r w:rsidRPr="001356B6">
        <w:rPr>
          <w:bCs/>
          <w:iCs/>
          <w:lang w:eastAsia="zh-CN"/>
        </w:rPr>
        <w:t xml:space="preserve"> 35 in healthy human subjects: A pilot study. Nutrients, 11(5), 1135.</w:t>
      </w:r>
    </w:p>
    <w:p w14:paraId="366F2658" w14:textId="77777777" w:rsidR="00BE6614" w:rsidRPr="001356B6" w:rsidRDefault="002B6E41">
      <w:pPr>
        <w:pStyle w:val="Body"/>
        <w:rPr>
          <w:bCs/>
          <w:iCs/>
          <w:lang w:eastAsia="zh-CN"/>
        </w:rPr>
      </w:pPr>
      <w:proofErr w:type="spellStart"/>
      <w:r w:rsidRPr="001356B6">
        <w:rPr>
          <w:bCs/>
          <w:iCs/>
          <w:lang w:eastAsia="zh-CN"/>
        </w:rPr>
        <w:t>C</w:t>
      </w:r>
      <w:r w:rsidRPr="001356B6">
        <w:rPr>
          <w:bCs/>
          <w:iCs/>
          <w:lang w:eastAsia="zh-CN"/>
        </w:rPr>
        <w:t>aires</w:t>
      </w:r>
      <w:proofErr w:type="spellEnd"/>
      <w:r w:rsidRPr="001356B6">
        <w:rPr>
          <w:bCs/>
          <w:iCs/>
          <w:lang w:eastAsia="zh-CN"/>
        </w:rPr>
        <w:t xml:space="preserve">, R., Luis, E., </w:t>
      </w:r>
      <w:proofErr w:type="spellStart"/>
      <w:r w:rsidRPr="001356B6">
        <w:rPr>
          <w:bCs/>
          <w:iCs/>
          <w:lang w:eastAsia="zh-CN"/>
        </w:rPr>
        <w:t>Taberner</w:t>
      </w:r>
      <w:proofErr w:type="spellEnd"/>
      <w:r w:rsidRPr="001356B6">
        <w:rPr>
          <w:bCs/>
          <w:iCs/>
          <w:lang w:eastAsia="zh-CN"/>
        </w:rPr>
        <w:t xml:space="preserve">, F. J., et al. (2015). </w:t>
      </w:r>
      <w:proofErr w:type="spellStart"/>
      <w:r w:rsidRPr="001356B6">
        <w:rPr>
          <w:bCs/>
          <w:iCs/>
          <w:lang w:eastAsia="zh-CN"/>
        </w:rPr>
        <w:t>Hyaluronan</w:t>
      </w:r>
      <w:proofErr w:type="spellEnd"/>
      <w:r w:rsidRPr="001356B6">
        <w:rPr>
          <w:bCs/>
          <w:iCs/>
          <w:lang w:eastAsia="zh-CN"/>
        </w:rPr>
        <w:t xml:space="preserve"> modulates TRPV1 channel opening, reducing peripheral nociceptor activity and pain. Nature Communications, 6, 8095.</w:t>
      </w:r>
    </w:p>
    <w:p w14:paraId="611ED4E2" w14:textId="77777777" w:rsidR="00BE6614" w:rsidRPr="001356B6" w:rsidRDefault="002B6E41">
      <w:pPr>
        <w:pStyle w:val="Body"/>
        <w:rPr>
          <w:bCs/>
          <w:iCs/>
          <w:lang w:eastAsia="zh-CN"/>
        </w:rPr>
      </w:pPr>
      <w:r w:rsidRPr="001356B6">
        <w:rPr>
          <w:bCs/>
          <w:iCs/>
          <w:lang w:eastAsia="zh-CN"/>
        </w:rPr>
        <w:lastRenderedPageBreak/>
        <w:t xml:space="preserve">Chaudhry, G. E., </w:t>
      </w:r>
      <w:proofErr w:type="spellStart"/>
      <w:r w:rsidRPr="001356B6">
        <w:rPr>
          <w:bCs/>
          <w:iCs/>
          <w:lang w:eastAsia="zh-CN"/>
        </w:rPr>
        <w:t>Akim</w:t>
      </w:r>
      <w:proofErr w:type="spellEnd"/>
      <w:r w:rsidRPr="001356B6">
        <w:rPr>
          <w:bCs/>
          <w:iCs/>
          <w:lang w:eastAsia="zh-CN"/>
        </w:rPr>
        <w:t xml:space="preserve">, A., Zafar, M. N., et al. (2021). Understanding </w:t>
      </w:r>
      <w:proofErr w:type="spellStart"/>
      <w:r w:rsidRPr="001356B6">
        <w:rPr>
          <w:bCs/>
          <w:iCs/>
          <w:lang w:eastAsia="zh-CN"/>
        </w:rPr>
        <w:t>hyaluro</w:t>
      </w:r>
      <w:r w:rsidRPr="001356B6">
        <w:rPr>
          <w:bCs/>
          <w:iCs/>
          <w:lang w:eastAsia="zh-CN"/>
        </w:rPr>
        <w:t>nan</w:t>
      </w:r>
      <w:proofErr w:type="spellEnd"/>
      <w:r w:rsidRPr="001356B6">
        <w:rPr>
          <w:bCs/>
          <w:iCs/>
          <w:lang w:eastAsia="zh-CN"/>
        </w:rPr>
        <w:t xml:space="preserve"> receptor (CD44) interaction, HA-CD44 activated potential targets in cancer therapeutics. Advanced Pharmaceutical Bulletin, 11(3), 426–438.</w:t>
      </w:r>
    </w:p>
    <w:p w14:paraId="76D9D6E9" w14:textId="77777777" w:rsidR="00BE6614" w:rsidRPr="001356B6" w:rsidRDefault="002B6E41">
      <w:pPr>
        <w:pStyle w:val="Body"/>
        <w:rPr>
          <w:bCs/>
          <w:iCs/>
          <w:lang w:eastAsia="zh-CN"/>
        </w:rPr>
      </w:pPr>
      <w:proofErr w:type="spellStart"/>
      <w:r w:rsidRPr="001356B6">
        <w:rPr>
          <w:bCs/>
          <w:iCs/>
          <w:lang w:eastAsia="zh-CN"/>
        </w:rPr>
        <w:t>Dashnyam</w:t>
      </w:r>
      <w:proofErr w:type="spellEnd"/>
      <w:r w:rsidRPr="001356B6">
        <w:rPr>
          <w:bCs/>
          <w:iCs/>
          <w:lang w:eastAsia="zh-CN"/>
        </w:rPr>
        <w:t xml:space="preserve">, K., </w:t>
      </w:r>
      <w:proofErr w:type="spellStart"/>
      <w:r w:rsidRPr="001356B6">
        <w:rPr>
          <w:bCs/>
          <w:iCs/>
          <w:lang w:eastAsia="zh-CN"/>
        </w:rPr>
        <w:t>Treger</w:t>
      </w:r>
      <w:proofErr w:type="spellEnd"/>
      <w:r w:rsidRPr="001356B6">
        <w:rPr>
          <w:bCs/>
          <w:iCs/>
          <w:lang w:eastAsia="zh-CN"/>
        </w:rPr>
        <w:t xml:space="preserve">, D., </w:t>
      </w:r>
      <w:proofErr w:type="spellStart"/>
      <w:r w:rsidRPr="001356B6">
        <w:rPr>
          <w:bCs/>
          <w:iCs/>
          <w:lang w:eastAsia="zh-CN"/>
        </w:rPr>
        <w:t>Jia</w:t>
      </w:r>
      <w:proofErr w:type="spellEnd"/>
      <w:r w:rsidRPr="001356B6">
        <w:rPr>
          <w:bCs/>
          <w:iCs/>
          <w:lang w:eastAsia="zh-CN"/>
        </w:rPr>
        <w:t xml:space="preserve">, X. X., et al. (2023). Injection of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alleviates pain asso</w:t>
      </w:r>
      <w:r w:rsidRPr="001356B6">
        <w:rPr>
          <w:bCs/>
          <w:iCs/>
          <w:lang w:eastAsia="zh-CN"/>
        </w:rPr>
        <w:t>ciated with radiotherapy for treatment of colorectal and rectal cancer. Current Trends in Biomedical Engineering &amp; Biosciences, 1(1), 131–135.</w:t>
      </w:r>
    </w:p>
    <w:p w14:paraId="1E16AFAB" w14:textId="77777777" w:rsidR="00BE6614" w:rsidRPr="001356B6" w:rsidRDefault="002B6E41">
      <w:pPr>
        <w:pStyle w:val="Body"/>
        <w:rPr>
          <w:bCs/>
          <w:iCs/>
          <w:lang w:eastAsia="zh-CN"/>
        </w:rPr>
      </w:pPr>
      <w:proofErr w:type="gramStart"/>
      <w:r w:rsidRPr="001356B6">
        <w:rPr>
          <w:bCs/>
          <w:iCs/>
          <w:lang w:eastAsia="zh-CN"/>
        </w:rPr>
        <w:t>de</w:t>
      </w:r>
      <w:proofErr w:type="gramEnd"/>
      <w:r w:rsidRPr="001356B6">
        <w:rPr>
          <w:bCs/>
          <w:iCs/>
          <w:lang w:eastAsia="zh-CN"/>
        </w:rPr>
        <w:t xml:space="preserve"> la Peña, E., </w:t>
      </w:r>
      <w:proofErr w:type="spellStart"/>
      <w:r w:rsidRPr="001356B6">
        <w:rPr>
          <w:bCs/>
          <w:iCs/>
          <w:lang w:eastAsia="zh-CN"/>
        </w:rPr>
        <w:t>Gomis</w:t>
      </w:r>
      <w:proofErr w:type="spellEnd"/>
      <w:r w:rsidRPr="001356B6">
        <w:rPr>
          <w:bCs/>
          <w:iCs/>
          <w:lang w:eastAsia="zh-CN"/>
        </w:rPr>
        <w:t>, A., Ferrer-</w:t>
      </w:r>
      <w:proofErr w:type="spellStart"/>
      <w:r w:rsidRPr="001356B6">
        <w:rPr>
          <w:bCs/>
          <w:iCs/>
          <w:lang w:eastAsia="zh-CN"/>
        </w:rPr>
        <w:t>Montiel</w:t>
      </w:r>
      <w:proofErr w:type="spellEnd"/>
      <w:r w:rsidRPr="001356B6">
        <w:rPr>
          <w:bCs/>
          <w:iCs/>
          <w:lang w:eastAsia="zh-CN"/>
        </w:rPr>
        <w:t xml:space="preserve">, A., et al. (2016). TRPV1 channel modulation by </w:t>
      </w:r>
      <w:proofErr w:type="spellStart"/>
      <w:r w:rsidRPr="001356B6">
        <w:rPr>
          <w:bCs/>
          <w:iCs/>
          <w:lang w:eastAsia="zh-CN"/>
        </w:rPr>
        <w:t>hyaluronan</w:t>
      </w:r>
      <w:proofErr w:type="spellEnd"/>
      <w:r w:rsidRPr="001356B6">
        <w:rPr>
          <w:bCs/>
          <w:iCs/>
          <w:lang w:eastAsia="zh-CN"/>
        </w:rPr>
        <w:t xml:space="preserve"> reduces pain</w:t>
      </w:r>
      <w:r w:rsidRPr="001356B6">
        <w:rPr>
          <w:bCs/>
          <w:iCs/>
          <w:lang w:eastAsia="zh-CN"/>
        </w:rPr>
        <w:t>. Channels (Austin), 10(2), 81–82.</w:t>
      </w:r>
    </w:p>
    <w:p w14:paraId="675DF2E2" w14:textId="77777777" w:rsidR="00BE6614" w:rsidRPr="001356B6" w:rsidRDefault="002B6E41">
      <w:pPr>
        <w:pStyle w:val="Body"/>
        <w:rPr>
          <w:bCs/>
          <w:iCs/>
          <w:lang w:eastAsia="zh-CN"/>
        </w:rPr>
      </w:pPr>
      <w:r w:rsidRPr="001356B6">
        <w:rPr>
          <w:bCs/>
          <w:iCs/>
          <w:lang w:eastAsia="zh-CN"/>
        </w:rPr>
        <w:t>Diaz-</w:t>
      </w:r>
      <w:proofErr w:type="spellStart"/>
      <w:r w:rsidRPr="001356B6">
        <w:rPr>
          <w:bCs/>
          <w:iCs/>
          <w:lang w:eastAsia="zh-CN"/>
        </w:rPr>
        <w:t>Salmeron</w:t>
      </w:r>
      <w:proofErr w:type="spellEnd"/>
      <w:r w:rsidRPr="001356B6">
        <w:rPr>
          <w:bCs/>
          <w:iCs/>
          <w:lang w:eastAsia="zh-CN"/>
        </w:rPr>
        <w:t xml:space="preserve">, R., </w:t>
      </w:r>
      <w:proofErr w:type="spellStart"/>
      <w:r w:rsidRPr="001356B6">
        <w:rPr>
          <w:bCs/>
          <w:iCs/>
          <w:lang w:eastAsia="zh-CN"/>
        </w:rPr>
        <w:t>Cailleau</w:t>
      </w:r>
      <w:proofErr w:type="spellEnd"/>
      <w:r w:rsidRPr="001356B6">
        <w:rPr>
          <w:bCs/>
          <w:iCs/>
          <w:lang w:eastAsia="zh-CN"/>
        </w:rPr>
        <w:t xml:space="preserve">, C., Denis, S., et al. (2023). </w:t>
      </w:r>
      <w:proofErr w:type="spellStart"/>
      <w:r w:rsidRPr="001356B6">
        <w:rPr>
          <w:bCs/>
          <w:iCs/>
          <w:lang w:eastAsia="zh-CN"/>
        </w:rPr>
        <w:t>Hyaluronan</w:t>
      </w:r>
      <w:proofErr w:type="spellEnd"/>
      <w:r w:rsidRPr="001356B6">
        <w:rPr>
          <w:bCs/>
          <w:iCs/>
          <w:lang w:eastAsia="zh-CN"/>
        </w:rPr>
        <w:t xml:space="preserve"> </w:t>
      </w:r>
      <w:proofErr w:type="spellStart"/>
      <w:r w:rsidRPr="001356B6">
        <w:rPr>
          <w:bCs/>
          <w:iCs/>
          <w:lang w:eastAsia="zh-CN"/>
        </w:rPr>
        <w:t>nanoplatelets</w:t>
      </w:r>
      <w:proofErr w:type="spellEnd"/>
      <w:r w:rsidRPr="001356B6">
        <w:rPr>
          <w:bCs/>
          <w:iCs/>
          <w:lang w:eastAsia="zh-CN"/>
        </w:rPr>
        <w:t xml:space="preserve"> exert an intrinsic anti-inflammatory activity in a rat model of bladder painful syndrome/interstitial cystitis. Journal of Controlled Rel</w:t>
      </w:r>
      <w:r w:rsidRPr="001356B6">
        <w:rPr>
          <w:bCs/>
          <w:iCs/>
          <w:lang w:eastAsia="zh-CN"/>
        </w:rPr>
        <w:t>ease, 356, 434–447.</w:t>
      </w:r>
    </w:p>
    <w:p w14:paraId="1A3BB80C" w14:textId="77777777" w:rsidR="00BE6614" w:rsidRPr="001356B6" w:rsidRDefault="002B6E41">
      <w:pPr>
        <w:pStyle w:val="Body"/>
        <w:rPr>
          <w:bCs/>
          <w:iCs/>
          <w:lang w:eastAsia="zh-CN"/>
        </w:rPr>
      </w:pPr>
      <w:proofErr w:type="spellStart"/>
      <w:r w:rsidRPr="001356B6">
        <w:rPr>
          <w:bCs/>
          <w:iCs/>
          <w:lang w:eastAsia="zh-CN"/>
        </w:rPr>
        <w:t>Domanegg</w:t>
      </w:r>
      <w:proofErr w:type="spellEnd"/>
      <w:r w:rsidRPr="001356B6">
        <w:rPr>
          <w:bCs/>
          <w:iCs/>
          <w:lang w:eastAsia="zh-CN"/>
        </w:rPr>
        <w:t xml:space="preserve">, K., </w:t>
      </w:r>
      <w:proofErr w:type="spellStart"/>
      <w:r w:rsidRPr="001356B6">
        <w:rPr>
          <w:bCs/>
          <w:iCs/>
          <w:lang w:eastAsia="zh-CN"/>
        </w:rPr>
        <w:t>Sleeman</w:t>
      </w:r>
      <w:proofErr w:type="spellEnd"/>
      <w:r w:rsidRPr="001356B6">
        <w:rPr>
          <w:bCs/>
          <w:iCs/>
          <w:lang w:eastAsia="zh-CN"/>
        </w:rPr>
        <w:t xml:space="preserve">, J. P., &amp; </w:t>
      </w:r>
      <w:proofErr w:type="spellStart"/>
      <w:r w:rsidRPr="001356B6">
        <w:rPr>
          <w:bCs/>
          <w:iCs/>
          <w:lang w:eastAsia="zh-CN"/>
        </w:rPr>
        <w:t>Schmaus</w:t>
      </w:r>
      <w:proofErr w:type="spellEnd"/>
      <w:r w:rsidRPr="001356B6">
        <w:rPr>
          <w:bCs/>
          <w:iCs/>
          <w:lang w:eastAsia="zh-CN"/>
        </w:rPr>
        <w:t>, A. (2022). CEMIP, a promising biomarker that promotes the progression and metastasis of colorectal and other types of cancer. Cancers (Basel), 14(20), 5093.</w:t>
      </w:r>
    </w:p>
    <w:p w14:paraId="00106613" w14:textId="77777777" w:rsidR="00BE6614" w:rsidRPr="001356B6" w:rsidRDefault="002B6E41">
      <w:pPr>
        <w:pStyle w:val="Body"/>
        <w:rPr>
          <w:bCs/>
          <w:iCs/>
          <w:lang w:eastAsia="zh-CN"/>
        </w:rPr>
      </w:pPr>
      <w:r w:rsidRPr="001356B6">
        <w:rPr>
          <w:bCs/>
          <w:iCs/>
          <w:lang w:eastAsia="zh-CN"/>
        </w:rPr>
        <w:t>Fraser, J. R. E., Laurent, T. C., &amp; La</w:t>
      </w:r>
      <w:r w:rsidRPr="001356B6">
        <w:rPr>
          <w:bCs/>
          <w:iCs/>
          <w:lang w:eastAsia="zh-CN"/>
        </w:rPr>
        <w:t xml:space="preserve">urent, U. B. G. (1997). </w:t>
      </w:r>
      <w:proofErr w:type="spellStart"/>
      <w:r w:rsidRPr="001356B6">
        <w:rPr>
          <w:bCs/>
          <w:iCs/>
          <w:lang w:eastAsia="zh-CN"/>
        </w:rPr>
        <w:t>Hyaluronan</w:t>
      </w:r>
      <w:proofErr w:type="spellEnd"/>
      <w:r w:rsidRPr="001356B6">
        <w:rPr>
          <w:bCs/>
          <w:iCs/>
          <w:lang w:eastAsia="zh-CN"/>
        </w:rPr>
        <w:t>: its nature, distribution, functions and turnover. Journal of Internal Medicine, 242(1), 27–33.</w:t>
      </w:r>
    </w:p>
    <w:p w14:paraId="1028A5D8" w14:textId="77777777" w:rsidR="00BE6614" w:rsidRPr="001356B6" w:rsidRDefault="002B6E41">
      <w:pPr>
        <w:pStyle w:val="Body"/>
        <w:rPr>
          <w:bCs/>
          <w:iCs/>
          <w:lang w:eastAsia="zh-CN"/>
        </w:rPr>
      </w:pPr>
      <w:r w:rsidRPr="001356B6">
        <w:rPr>
          <w:bCs/>
          <w:iCs/>
          <w:lang w:eastAsia="zh-CN"/>
        </w:rPr>
        <w:t xml:space="preserve">Gallo, N., Nasser, H., Salvatore, L., Natali, M. L., </w:t>
      </w:r>
      <w:proofErr w:type="spellStart"/>
      <w:r w:rsidRPr="001356B6">
        <w:rPr>
          <w:bCs/>
          <w:iCs/>
          <w:lang w:eastAsia="zh-CN"/>
        </w:rPr>
        <w:t>Campa</w:t>
      </w:r>
      <w:proofErr w:type="spellEnd"/>
      <w:r w:rsidRPr="001356B6">
        <w:rPr>
          <w:bCs/>
          <w:iCs/>
          <w:lang w:eastAsia="zh-CN"/>
        </w:rPr>
        <w:t xml:space="preserve">, L., Mahmoud, M., Capobianco, L., &amp; </w:t>
      </w:r>
      <w:proofErr w:type="spellStart"/>
      <w:r w:rsidRPr="001356B6">
        <w:rPr>
          <w:bCs/>
          <w:iCs/>
          <w:lang w:eastAsia="zh-CN"/>
        </w:rPr>
        <w:t>Madaghiele</w:t>
      </w:r>
      <w:proofErr w:type="spellEnd"/>
      <w:r w:rsidRPr="001356B6">
        <w:rPr>
          <w:bCs/>
          <w:iCs/>
          <w:lang w:eastAsia="zh-CN"/>
        </w:rPr>
        <w:t>, M. (2019). Hyaluro</w:t>
      </w:r>
      <w:r w:rsidRPr="001356B6">
        <w:rPr>
          <w:bCs/>
          <w:iCs/>
          <w:lang w:eastAsia="zh-CN"/>
        </w:rPr>
        <w:t xml:space="preserve">nic acid for advanced therapies: Promises and challenges. </w:t>
      </w:r>
      <w:r w:rsidRPr="001356B6">
        <w:rPr>
          <w:bCs/>
          <w:i/>
          <w:iCs/>
          <w:lang w:eastAsia="zh-CN"/>
        </w:rPr>
        <w:t>European Polymer Journal, 117</w:t>
      </w:r>
      <w:r w:rsidRPr="001356B6">
        <w:rPr>
          <w:bCs/>
          <w:iCs/>
          <w:lang w:eastAsia="zh-CN"/>
        </w:rPr>
        <w:t>, 134–147.</w:t>
      </w:r>
    </w:p>
    <w:p w14:paraId="026F1921" w14:textId="77777777" w:rsidR="00BE6614" w:rsidRPr="001356B6" w:rsidRDefault="002B6E41">
      <w:pPr>
        <w:pStyle w:val="Body"/>
        <w:rPr>
          <w:bCs/>
          <w:iCs/>
          <w:lang w:eastAsia="zh-CN"/>
        </w:rPr>
      </w:pPr>
      <w:proofErr w:type="spellStart"/>
      <w:r w:rsidRPr="001356B6">
        <w:rPr>
          <w:bCs/>
          <w:iCs/>
          <w:lang w:eastAsia="zh-CN"/>
        </w:rPr>
        <w:t>Gantumur</w:t>
      </w:r>
      <w:proofErr w:type="spellEnd"/>
      <w:r w:rsidRPr="001356B6">
        <w:rPr>
          <w:bCs/>
          <w:iCs/>
          <w:lang w:eastAsia="zh-CN"/>
        </w:rPr>
        <w:t xml:space="preserve">, M. A., </w:t>
      </w:r>
      <w:proofErr w:type="spellStart"/>
      <w:r w:rsidRPr="001356B6">
        <w:rPr>
          <w:bCs/>
          <w:iCs/>
          <w:lang w:eastAsia="zh-CN"/>
        </w:rPr>
        <w:t>Jia</w:t>
      </w:r>
      <w:proofErr w:type="spellEnd"/>
      <w:r w:rsidRPr="001356B6">
        <w:rPr>
          <w:bCs/>
          <w:iCs/>
          <w:lang w:eastAsia="zh-CN"/>
        </w:rPr>
        <w:t xml:space="preserve">, X., Hui, J. H., et al. (2024). Characterization, bioactivity, and </w:t>
      </w:r>
      <w:proofErr w:type="spellStart"/>
      <w:r w:rsidRPr="001356B6">
        <w:rPr>
          <w:bCs/>
          <w:iCs/>
          <w:lang w:eastAsia="zh-CN"/>
        </w:rPr>
        <w:t>biodistribution</w:t>
      </w:r>
      <w:proofErr w:type="spellEnd"/>
      <w:r w:rsidRPr="001356B6">
        <w:rPr>
          <w:bCs/>
          <w:iCs/>
          <w:lang w:eastAsia="zh-CN"/>
        </w:rPr>
        <w:t xml:space="preserve"> of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Life (Basel), 14(1), </w:t>
      </w:r>
      <w:r w:rsidRPr="001356B6">
        <w:rPr>
          <w:bCs/>
          <w:iCs/>
          <w:lang w:eastAsia="zh-CN"/>
        </w:rPr>
        <w:t>97.</w:t>
      </w:r>
    </w:p>
    <w:p w14:paraId="7B23B6F5" w14:textId="77777777" w:rsidR="00BE6614" w:rsidRPr="001356B6" w:rsidRDefault="002B6E41">
      <w:pPr>
        <w:pStyle w:val="Body"/>
        <w:rPr>
          <w:bCs/>
          <w:iCs/>
          <w:lang w:eastAsia="zh-CN"/>
        </w:rPr>
      </w:pPr>
      <w:proofErr w:type="spellStart"/>
      <w:r w:rsidRPr="00294549">
        <w:rPr>
          <w:bCs/>
          <w:iCs/>
          <w:highlight w:val="yellow"/>
          <w:lang w:eastAsia="zh-CN"/>
        </w:rPr>
        <w:t>Guo</w:t>
      </w:r>
      <w:proofErr w:type="spellEnd"/>
      <w:r w:rsidRPr="00294549">
        <w:rPr>
          <w:bCs/>
          <w:iCs/>
          <w:highlight w:val="yellow"/>
          <w:lang w:eastAsia="zh-CN"/>
        </w:rPr>
        <w:t xml:space="preserve">, T., Wang, J., </w:t>
      </w:r>
      <w:proofErr w:type="spellStart"/>
      <w:r w:rsidRPr="00294549">
        <w:rPr>
          <w:bCs/>
          <w:iCs/>
          <w:highlight w:val="yellow"/>
          <w:lang w:eastAsia="zh-CN"/>
        </w:rPr>
        <w:t>Jia</w:t>
      </w:r>
      <w:proofErr w:type="spellEnd"/>
      <w:r w:rsidRPr="00294549">
        <w:rPr>
          <w:bCs/>
          <w:iCs/>
          <w:highlight w:val="yellow"/>
          <w:lang w:eastAsia="zh-CN"/>
        </w:rPr>
        <w:t>, X., et al. (2022). Species specificity and erythrocyte aggregation induced by low-molecular-weight hyaluronic acid fragments. Journal of Qingdao Agricultural University (Natural Science Edition), 39(2), 39.</w:t>
      </w:r>
      <w:r w:rsidRPr="001356B6">
        <w:rPr>
          <w:bCs/>
          <w:iCs/>
          <w:lang w:eastAsia="zh-CN"/>
        </w:rPr>
        <w:t xml:space="preserve"> </w:t>
      </w:r>
    </w:p>
    <w:p w14:paraId="242ED6F4" w14:textId="77777777" w:rsidR="00BE6614" w:rsidRPr="001356B6" w:rsidRDefault="002B6E41">
      <w:pPr>
        <w:pStyle w:val="Body"/>
        <w:rPr>
          <w:bCs/>
          <w:iCs/>
          <w:lang w:eastAsia="zh-CN"/>
        </w:rPr>
      </w:pPr>
      <w:proofErr w:type="spellStart"/>
      <w:r w:rsidRPr="001356B6">
        <w:rPr>
          <w:bCs/>
          <w:iCs/>
          <w:lang w:eastAsia="zh-CN"/>
        </w:rPr>
        <w:t>Hargittai</w:t>
      </w:r>
      <w:proofErr w:type="spellEnd"/>
      <w:r w:rsidRPr="001356B6">
        <w:rPr>
          <w:bCs/>
          <w:iCs/>
          <w:lang w:eastAsia="zh-CN"/>
        </w:rPr>
        <w:t>, I. (2010)</w:t>
      </w:r>
      <w:r w:rsidRPr="001356B6">
        <w:rPr>
          <w:bCs/>
          <w:iCs/>
          <w:lang w:eastAsia="zh-CN"/>
        </w:rPr>
        <w:t xml:space="preserve">. Pioneer of </w:t>
      </w:r>
      <w:proofErr w:type="spellStart"/>
      <w:r w:rsidRPr="001356B6">
        <w:rPr>
          <w:bCs/>
          <w:iCs/>
          <w:lang w:eastAsia="zh-CN"/>
        </w:rPr>
        <w:t>hyaluronan</w:t>
      </w:r>
      <w:proofErr w:type="spellEnd"/>
      <w:r w:rsidRPr="001356B6">
        <w:rPr>
          <w:bCs/>
          <w:iCs/>
          <w:lang w:eastAsia="zh-CN"/>
        </w:rPr>
        <w:t xml:space="preserve"> structural chemistry and other studies of polysaccharides: </w:t>
      </w:r>
      <w:proofErr w:type="spellStart"/>
      <w:r w:rsidRPr="001356B6">
        <w:rPr>
          <w:bCs/>
          <w:iCs/>
          <w:lang w:eastAsia="zh-CN"/>
        </w:rPr>
        <w:t>Torvard</w:t>
      </w:r>
      <w:proofErr w:type="spellEnd"/>
      <w:r w:rsidRPr="001356B6">
        <w:rPr>
          <w:bCs/>
          <w:iCs/>
          <w:lang w:eastAsia="zh-CN"/>
        </w:rPr>
        <w:t xml:space="preserve"> C. Laurent (1930–2009). Structural Chemistry, 21(4), 471–480.</w:t>
      </w:r>
    </w:p>
    <w:p w14:paraId="33F9100E" w14:textId="77777777" w:rsidR="00BE6614" w:rsidRPr="001356B6" w:rsidRDefault="002B6E41">
      <w:pPr>
        <w:pStyle w:val="Body"/>
        <w:rPr>
          <w:bCs/>
          <w:iCs/>
          <w:lang w:eastAsia="zh-CN"/>
        </w:rPr>
      </w:pPr>
      <w:r w:rsidRPr="001356B6">
        <w:rPr>
          <w:bCs/>
          <w:iCs/>
          <w:lang w:eastAsia="zh-CN"/>
        </w:rPr>
        <w:t xml:space="preserve">Harris, E. N., &amp; Baker, E. (2020). Role of the </w:t>
      </w:r>
      <w:proofErr w:type="spellStart"/>
      <w:r w:rsidRPr="001356B6">
        <w:rPr>
          <w:bCs/>
          <w:iCs/>
          <w:lang w:eastAsia="zh-CN"/>
        </w:rPr>
        <w:t>hyaluronan</w:t>
      </w:r>
      <w:proofErr w:type="spellEnd"/>
      <w:r w:rsidRPr="001356B6">
        <w:rPr>
          <w:bCs/>
          <w:iCs/>
          <w:lang w:eastAsia="zh-CN"/>
        </w:rPr>
        <w:t xml:space="preserve"> receptor, Stabilin-2/HARE, in health and dise</w:t>
      </w:r>
      <w:r w:rsidRPr="001356B6">
        <w:rPr>
          <w:bCs/>
          <w:iCs/>
          <w:lang w:eastAsia="zh-CN"/>
        </w:rPr>
        <w:t>ase. International Journal of Molecular Sciences, 21(10), 3504.</w:t>
      </w:r>
    </w:p>
    <w:p w14:paraId="74E9B283" w14:textId="77777777" w:rsidR="00BE6614" w:rsidRPr="001356B6" w:rsidRDefault="002B6E41">
      <w:pPr>
        <w:pStyle w:val="Body"/>
        <w:rPr>
          <w:bCs/>
          <w:iCs/>
          <w:lang w:eastAsia="zh-CN"/>
        </w:rPr>
      </w:pPr>
      <w:r w:rsidRPr="001356B6">
        <w:rPr>
          <w:bCs/>
          <w:iCs/>
          <w:lang w:eastAsia="zh-CN"/>
        </w:rPr>
        <w:t xml:space="preserve">Huang, Z. (2015). The activity of </w:t>
      </w:r>
      <w:proofErr w:type="spellStart"/>
      <w:r w:rsidRPr="001356B6">
        <w:rPr>
          <w:bCs/>
          <w:iCs/>
          <w:lang w:eastAsia="zh-CN"/>
        </w:rPr>
        <w:t>hyaluronan</w:t>
      </w:r>
      <w:proofErr w:type="spellEnd"/>
      <w:r w:rsidRPr="001356B6">
        <w:rPr>
          <w:bCs/>
          <w:iCs/>
          <w:lang w:eastAsia="zh-CN"/>
        </w:rPr>
        <w:t xml:space="preserve"> and hyaluronidase PH20 in inflammation—a role by reagent contaminants? Journal of Clinical &amp; Cellular Immunology, 6, 314.</w:t>
      </w:r>
    </w:p>
    <w:p w14:paraId="44724C18" w14:textId="77777777" w:rsidR="00BE6614" w:rsidRPr="001356B6" w:rsidRDefault="002B6E41">
      <w:pPr>
        <w:pStyle w:val="Body"/>
        <w:rPr>
          <w:bCs/>
          <w:iCs/>
          <w:lang w:eastAsia="zh-CN"/>
        </w:rPr>
      </w:pPr>
      <w:r w:rsidRPr="001356B6">
        <w:rPr>
          <w:bCs/>
          <w:iCs/>
          <w:lang w:eastAsia="zh-CN"/>
        </w:rPr>
        <w:t>Huang, Z., Zhao, C., Chen</w:t>
      </w:r>
      <w:r w:rsidRPr="001356B6">
        <w:rPr>
          <w:bCs/>
          <w:iCs/>
          <w:lang w:eastAsia="zh-CN"/>
        </w:rPr>
        <w:t>, Y., et al. (2014). Recombinant human hyaluronidase PH20 does not stimulate an acute inflammatory response and inhibits lipopolysaccharide-induced neutrophil recruitment in the air pouch model of inflammation. Journal of Immunology, 192(11), 5285–5295.</w:t>
      </w:r>
    </w:p>
    <w:p w14:paraId="6FDDFBF9" w14:textId="77777777" w:rsidR="00BE6614" w:rsidRPr="001356B6" w:rsidRDefault="002B6E41">
      <w:pPr>
        <w:pStyle w:val="Body"/>
        <w:rPr>
          <w:bCs/>
          <w:iCs/>
          <w:lang w:eastAsia="zh-CN"/>
        </w:rPr>
      </w:pPr>
      <w:r w:rsidRPr="001356B6">
        <w:rPr>
          <w:bCs/>
          <w:iCs/>
          <w:lang w:eastAsia="zh-CN"/>
        </w:rPr>
        <w:lastRenderedPageBreak/>
        <w:t>Hu</w:t>
      </w:r>
      <w:r w:rsidRPr="001356B6">
        <w:rPr>
          <w:bCs/>
          <w:iCs/>
          <w:lang w:eastAsia="zh-CN"/>
        </w:rPr>
        <w:t xml:space="preserve">erta Angeles, G., &amp; </w:t>
      </w:r>
      <w:proofErr w:type="spellStart"/>
      <w:r w:rsidRPr="001356B6">
        <w:rPr>
          <w:bCs/>
          <w:iCs/>
          <w:lang w:eastAsia="zh-CN"/>
        </w:rPr>
        <w:t>Neporova</w:t>
      </w:r>
      <w:proofErr w:type="spellEnd"/>
      <w:r w:rsidRPr="001356B6">
        <w:rPr>
          <w:bCs/>
          <w:iCs/>
          <w:lang w:eastAsia="zh-CN"/>
        </w:rPr>
        <w:t xml:space="preserve">, K. (2021). </w:t>
      </w:r>
      <w:proofErr w:type="spellStart"/>
      <w:r w:rsidRPr="001356B6">
        <w:rPr>
          <w:bCs/>
          <w:iCs/>
          <w:lang w:eastAsia="zh-CN"/>
        </w:rPr>
        <w:t>Hyaluronan</w:t>
      </w:r>
      <w:proofErr w:type="spellEnd"/>
      <w:r w:rsidRPr="001356B6">
        <w:rPr>
          <w:bCs/>
          <w:iCs/>
          <w:lang w:eastAsia="zh-CN"/>
        </w:rPr>
        <w:t xml:space="preserve"> and its derivatives for ophthalmology: recent advances and future perspectives. Carbohydrate Polymers, 259, 117697.</w:t>
      </w:r>
    </w:p>
    <w:p w14:paraId="321875B2" w14:textId="77777777" w:rsidR="00BE6614" w:rsidRPr="001356B6" w:rsidRDefault="002B6E41">
      <w:pPr>
        <w:pStyle w:val="Body"/>
        <w:rPr>
          <w:bCs/>
          <w:iCs/>
          <w:lang w:eastAsia="zh-CN"/>
        </w:rPr>
      </w:pPr>
      <w:r w:rsidRPr="001356B6">
        <w:rPr>
          <w:bCs/>
          <w:iCs/>
          <w:lang w:eastAsia="zh-CN"/>
        </w:rPr>
        <w:t xml:space="preserve">Hui, M., Hui, J., </w:t>
      </w:r>
      <w:proofErr w:type="spellStart"/>
      <w:r w:rsidRPr="001356B6">
        <w:rPr>
          <w:bCs/>
          <w:iCs/>
          <w:lang w:eastAsia="zh-CN"/>
        </w:rPr>
        <w:t>Gantumur</w:t>
      </w:r>
      <w:proofErr w:type="spellEnd"/>
      <w:r w:rsidRPr="001356B6">
        <w:rPr>
          <w:bCs/>
          <w:iCs/>
          <w:lang w:eastAsia="zh-CN"/>
        </w:rPr>
        <w:t xml:space="preserve">, M., &amp; </w:t>
      </w:r>
      <w:proofErr w:type="spellStart"/>
      <w:r w:rsidRPr="001356B6">
        <w:rPr>
          <w:bCs/>
          <w:iCs/>
          <w:lang w:eastAsia="zh-CN"/>
        </w:rPr>
        <w:t>Treger</w:t>
      </w:r>
      <w:proofErr w:type="spellEnd"/>
      <w:r w:rsidRPr="001356B6">
        <w:rPr>
          <w:bCs/>
          <w:iCs/>
          <w:lang w:eastAsia="zh-CN"/>
        </w:rPr>
        <w:t>, D. (2024). Clinical functions and bioactivitie</w:t>
      </w:r>
      <w:r w:rsidRPr="001356B6">
        <w:rPr>
          <w:bCs/>
          <w:iCs/>
          <w:lang w:eastAsia="zh-CN"/>
        </w:rPr>
        <w:t xml:space="preserve">s of </w:t>
      </w:r>
      <w:proofErr w:type="spellStart"/>
      <w:r w:rsidRPr="001356B6">
        <w:rPr>
          <w:bCs/>
          <w:iCs/>
          <w:lang w:eastAsia="zh-CN"/>
        </w:rPr>
        <w:t>hyaluronan</w:t>
      </w:r>
      <w:proofErr w:type="spellEnd"/>
      <w:r w:rsidRPr="001356B6">
        <w:rPr>
          <w:bCs/>
          <w:iCs/>
          <w:lang w:eastAsia="zh-CN"/>
        </w:rPr>
        <w:t xml:space="preserve"> and its fragments: A </w:t>
      </w:r>
      <w:proofErr w:type="spellStart"/>
      <w:r w:rsidRPr="001356B6">
        <w:rPr>
          <w:bCs/>
          <w:iCs/>
          <w:lang w:eastAsia="zh-CN"/>
        </w:rPr>
        <w:t>minireview</w:t>
      </w:r>
      <w:proofErr w:type="spellEnd"/>
      <w:r w:rsidRPr="001356B6">
        <w:rPr>
          <w:bCs/>
          <w:iCs/>
          <w:lang w:eastAsia="zh-CN"/>
        </w:rPr>
        <w:t>. Current Trends in Biomedical Engineering &amp; Biosciences, 22(3), 556087.</w:t>
      </w:r>
    </w:p>
    <w:p w14:paraId="6F67F96A" w14:textId="77777777" w:rsidR="00BE6614" w:rsidRPr="001356B6" w:rsidRDefault="002B6E41">
      <w:pPr>
        <w:pStyle w:val="Body"/>
        <w:rPr>
          <w:bCs/>
          <w:iCs/>
          <w:lang w:eastAsia="zh-CN"/>
        </w:rPr>
      </w:pPr>
      <w:proofErr w:type="spellStart"/>
      <w:r w:rsidRPr="001356B6">
        <w:rPr>
          <w:bCs/>
          <w:iCs/>
          <w:lang w:eastAsia="zh-CN"/>
        </w:rPr>
        <w:t>Hynnekleiv</w:t>
      </w:r>
      <w:proofErr w:type="spellEnd"/>
      <w:r w:rsidRPr="001356B6">
        <w:rPr>
          <w:bCs/>
          <w:iCs/>
          <w:lang w:eastAsia="zh-CN"/>
        </w:rPr>
        <w:t xml:space="preserve">, L., </w:t>
      </w:r>
      <w:proofErr w:type="spellStart"/>
      <w:r w:rsidRPr="001356B6">
        <w:rPr>
          <w:bCs/>
          <w:iCs/>
          <w:lang w:eastAsia="zh-CN"/>
        </w:rPr>
        <w:t>Magno</w:t>
      </w:r>
      <w:proofErr w:type="spellEnd"/>
      <w:r w:rsidRPr="001356B6">
        <w:rPr>
          <w:bCs/>
          <w:iCs/>
          <w:lang w:eastAsia="zh-CN"/>
        </w:rPr>
        <w:t xml:space="preserve">, M., &amp; </w:t>
      </w:r>
      <w:proofErr w:type="spellStart"/>
      <w:r w:rsidRPr="001356B6">
        <w:rPr>
          <w:bCs/>
          <w:iCs/>
          <w:lang w:eastAsia="zh-CN"/>
        </w:rPr>
        <w:t>Vernhardsdottir</w:t>
      </w:r>
      <w:proofErr w:type="spellEnd"/>
      <w:r w:rsidRPr="001356B6">
        <w:rPr>
          <w:bCs/>
          <w:iCs/>
          <w:lang w:eastAsia="zh-CN"/>
        </w:rPr>
        <w:t xml:space="preserve">, R. R., et al. (2022). Hyaluronic acid in the treatment of dry eye disease. </w:t>
      </w:r>
      <w:proofErr w:type="spellStart"/>
      <w:r w:rsidRPr="001356B6">
        <w:rPr>
          <w:bCs/>
          <w:iCs/>
          <w:lang w:eastAsia="zh-CN"/>
        </w:rPr>
        <w:t>Acta</w:t>
      </w:r>
      <w:proofErr w:type="spellEnd"/>
      <w:r w:rsidRPr="001356B6">
        <w:rPr>
          <w:bCs/>
          <w:iCs/>
          <w:lang w:eastAsia="zh-CN"/>
        </w:rPr>
        <w:t xml:space="preserve"> </w:t>
      </w:r>
      <w:proofErr w:type="spellStart"/>
      <w:r w:rsidRPr="001356B6">
        <w:rPr>
          <w:bCs/>
          <w:iCs/>
          <w:lang w:eastAsia="zh-CN"/>
        </w:rPr>
        <w:t>Ophthalmol</w:t>
      </w:r>
      <w:r w:rsidRPr="001356B6">
        <w:rPr>
          <w:bCs/>
          <w:iCs/>
          <w:lang w:eastAsia="zh-CN"/>
        </w:rPr>
        <w:t>ogica</w:t>
      </w:r>
      <w:proofErr w:type="spellEnd"/>
      <w:r w:rsidRPr="001356B6">
        <w:rPr>
          <w:bCs/>
          <w:iCs/>
          <w:lang w:eastAsia="zh-CN"/>
        </w:rPr>
        <w:t>, 100(8), 844–860.</w:t>
      </w:r>
    </w:p>
    <w:p w14:paraId="02D849DA" w14:textId="77777777" w:rsidR="00BE6614" w:rsidRPr="001356B6" w:rsidRDefault="002B6E41">
      <w:pPr>
        <w:pStyle w:val="Body"/>
        <w:rPr>
          <w:bCs/>
          <w:iCs/>
          <w:lang w:eastAsia="zh-CN"/>
        </w:rPr>
      </w:pPr>
      <w:r w:rsidRPr="001356B6">
        <w:rPr>
          <w:bCs/>
          <w:iCs/>
          <w:lang w:eastAsia="zh-CN"/>
        </w:rPr>
        <w:t>Jackson, D. G. (2019). Leucocyte trafficking via the lymphatic vasculature: mechanisms and consequences. Frontiers in Immunology, 10, 471.</w:t>
      </w:r>
    </w:p>
    <w:p w14:paraId="3E95EADD" w14:textId="77777777" w:rsidR="00BE6614" w:rsidRPr="001356B6" w:rsidRDefault="002B6E41">
      <w:pPr>
        <w:pStyle w:val="Body"/>
        <w:rPr>
          <w:bCs/>
          <w:iCs/>
          <w:lang w:eastAsia="zh-CN"/>
        </w:rPr>
      </w:pPr>
      <w:proofErr w:type="spellStart"/>
      <w:r w:rsidRPr="001356B6">
        <w:rPr>
          <w:bCs/>
          <w:iCs/>
          <w:lang w:eastAsia="zh-CN"/>
        </w:rPr>
        <w:t>Jia</w:t>
      </w:r>
      <w:proofErr w:type="spellEnd"/>
      <w:r w:rsidRPr="001356B6">
        <w:rPr>
          <w:bCs/>
          <w:iCs/>
          <w:lang w:eastAsia="zh-CN"/>
        </w:rPr>
        <w:t xml:space="preserve">, X., Shi, M., Wang, Q., et al. (2023). Anti-inflammatory effects of the 35kDa hyaluronic </w:t>
      </w:r>
      <w:r w:rsidRPr="001356B6">
        <w:rPr>
          <w:bCs/>
          <w:iCs/>
          <w:lang w:eastAsia="zh-CN"/>
        </w:rPr>
        <w:t>acid fragment (B-HA/HA35). Journal of Inflammation Research, 16, 209–224.</w:t>
      </w:r>
    </w:p>
    <w:p w14:paraId="186002BF" w14:textId="77777777" w:rsidR="00BE6614" w:rsidRPr="001356B6" w:rsidRDefault="002B6E41">
      <w:pPr>
        <w:pStyle w:val="Body"/>
        <w:rPr>
          <w:bCs/>
          <w:iCs/>
          <w:lang w:eastAsia="zh-CN"/>
        </w:rPr>
      </w:pPr>
      <w:r w:rsidRPr="001356B6">
        <w:rPr>
          <w:bCs/>
          <w:iCs/>
          <w:lang w:eastAsia="zh-CN"/>
        </w:rPr>
        <w:t xml:space="preserve">Jiang, D., Liang, J., Fan, J., et al. (2005). Regulation of lung injury and repair by Toll-like receptors and </w:t>
      </w:r>
      <w:proofErr w:type="spellStart"/>
      <w:r w:rsidRPr="001356B6">
        <w:rPr>
          <w:bCs/>
          <w:iCs/>
          <w:lang w:eastAsia="zh-CN"/>
        </w:rPr>
        <w:t>hyaluronan</w:t>
      </w:r>
      <w:proofErr w:type="spellEnd"/>
      <w:r w:rsidRPr="001356B6">
        <w:rPr>
          <w:bCs/>
          <w:iCs/>
          <w:lang w:eastAsia="zh-CN"/>
        </w:rPr>
        <w:t>. Nature Medicine, 11, 1173–1179.</w:t>
      </w:r>
    </w:p>
    <w:p w14:paraId="3656176E" w14:textId="77777777" w:rsidR="00BE6614" w:rsidRPr="001356B6" w:rsidRDefault="002B6E41">
      <w:pPr>
        <w:pStyle w:val="Body"/>
        <w:rPr>
          <w:bCs/>
          <w:iCs/>
          <w:lang w:eastAsia="zh-CN"/>
        </w:rPr>
      </w:pPr>
      <w:r w:rsidRPr="001356B6">
        <w:rPr>
          <w:bCs/>
          <w:iCs/>
          <w:lang w:eastAsia="zh-CN"/>
        </w:rPr>
        <w:t>Johnson, L. A., &amp; Jackson, D</w:t>
      </w:r>
      <w:r w:rsidRPr="001356B6">
        <w:rPr>
          <w:bCs/>
          <w:iCs/>
          <w:lang w:eastAsia="zh-CN"/>
        </w:rPr>
        <w:t xml:space="preserve">. G. (2021). </w:t>
      </w:r>
      <w:proofErr w:type="spellStart"/>
      <w:r w:rsidRPr="001356B6">
        <w:rPr>
          <w:bCs/>
          <w:iCs/>
          <w:lang w:eastAsia="zh-CN"/>
        </w:rPr>
        <w:t>Hyaluronan</w:t>
      </w:r>
      <w:proofErr w:type="spellEnd"/>
      <w:r w:rsidRPr="001356B6">
        <w:rPr>
          <w:bCs/>
          <w:iCs/>
          <w:lang w:eastAsia="zh-CN"/>
        </w:rPr>
        <w:t xml:space="preserve"> and its receptors: key mediators of immune cell entry and trafficking in the lymphatic system. Cells, 10(8), 2061.</w:t>
      </w:r>
    </w:p>
    <w:p w14:paraId="1FCD99B9" w14:textId="77777777" w:rsidR="00BE6614" w:rsidRPr="001356B6" w:rsidRDefault="002B6E41">
      <w:pPr>
        <w:pStyle w:val="Body"/>
        <w:rPr>
          <w:bCs/>
          <w:iCs/>
          <w:lang w:eastAsia="zh-CN"/>
        </w:rPr>
      </w:pPr>
      <w:r w:rsidRPr="001356B6">
        <w:rPr>
          <w:bCs/>
          <w:iCs/>
          <w:lang w:eastAsia="zh-CN"/>
        </w:rPr>
        <w:t xml:space="preserve">Kessler, S. P., </w:t>
      </w:r>
      <w:proofErr w:type="spellStart"/>
      <w:r w:rsidRPr="001356B6">
        <w:rPr>
          <w:bCs/>
          <w:iCs/>
          <w:lang w:eastAsia="zh-CN"/>
        </w:rPr>
        <w:t>Obery</w:t>
      </w:r>
      <w:proofErr w:type="spellEnd"/>
      <w:r w:rsidRPr="001356B6">
        <w:rPr>
          <w:bCs/>
          <w:iCs/>
          <w:lang w:eastAsia="zh-CN"/>
        </w:rPr>
        <w:t xml:space="preserve">, D. R., Nickerson, K. P., et al. (2018). Multifunctional role of 35 </w:t>
      </w:r>
      <w:proofErr w:type="spellStart"/>
      <w:r w:rsidRPr="001356B6">
        <w:rPr>
          <w:bCs/>
          <w:iCs/>
          <w:lang w:eastAsia="zh-CN"/>
        </w:rPr>
        <w:t>kilodalton</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in pr</w:t>
      </w:r>
      <w:r w:rsidRPr="001356B6">
        <w:rPr>
          <w:bCs/>
          <w:iCs/>
          <w:lang w:eastAsia="zh-CN"/>
        </w:rPr>
        <w:t xml:space="preserve">omoting defense of the intestinal epithelium. Journal of </w:t>
      </w:r>
      <w:proofErr w:type="spellStart"/>
      <w:r w:rsidRPr="001356B6">
        <w:rPr>
          <w:bCs/>
          <w:iCs/>
          <w:lang w:eastAsia="zh-CN"/>
        </w:rPr>
        <w:t>Histochemistry</w:t>
      </w:r>
      <w:proofErr w:type="spellEnd"/>
      <w:r w:rsidRPr="001356B6">
        <w:rPr>
          <w:bCs/>
          <w:iCs/>
          <w:lang w:eastAsia="zh-CN"/>
        </w:rPr>
        <w:t xml:space="preserve"> &amp; </w:t>
      </w:r>
      <w:proofErr w:type="spellStart"/>
      <w:r w:rsidRPr="001356B6">
        <w:rPr>
          <w:bCs/>
          <w:iCs/>
          <w:lang w:eastAsia="zh-CN"/>
        </w:rPr>
        <w:t>Cytochemistry</w:t>
      </w:r>
      <w:proofErr w:type="spellEnd"/>
      <w:r w:rsidRPr="001356B6">
        <w:rPr>
          <w:bCs/>
          <w:iCs/>
          <w:lang w:eastAsia="zh-CN"/>
        </w:rPr>
        <w:t>, 66(4), 273–287.</w:t>
      </w:r>
    </w:p>
    <w:p w14:paraId="2D8F21FA" w14:textId="77777777" w:rsidR="00BE6614" w:rsidRPr="001356B6" w:rsidRDefault="002B6E41">
      <w:pPr>
        <w:pStyle w:val="Body"/>
        <w:rPr>
          <w:bCs/>
          <w:iCs/>
          <w:lang w:eastAsia="zh-CN"/>
        </w:rPr>
      </w:pPr>
      <w:r w:rsidRPr="001356B6">
        <w:rPr>
          <w:bCs/>
          <w:iCs/>
          <w:lang w:eastAsia="zh-CN"/>
        </w:rPr>
        <w:t xml:space="preserve">Kramer, K., </w:t>
      </w:r>
      <w:proofErr w:type="spellStart"/>
      <w:r w:rsidRPr="001356B6">
        <w:rPr>
          <w:bCs/>
          <w:iCs/>
          <w:lang w:eastAsia="zh-CN"/>
        </w:rPr>
        <w:t>Senninger</w:t>
      </w:r>
      <w:proofErr w:type="spellEnd"/>
      <w:r w:rsidRPr="001356B6">
        <w:rPr>
          <w:bCs/>
          <w:iCs/>
          <w:lang w:eastAsia="zh-CN"/>
        </w:rPr>
        <w:t xml:space="preserve">, N., </w:t>
      </w:r>
      <w:proofErr w:type="spellStart"/>
      <w:r w:rsidRPr="001356B6">
        <w:rPr>
          <w:bCs/>
          <w:iCs/>
          <w:lang w:eastAsia="zh-CN"/>
        </w:rPr>
        <w:t>Herbst</w:t>
      </w:r>
      <w:proofErr w:type="spellEnd"/>
      <w:r w:rsidRPr="001356B6">
        <w:rPr>
          <w:bCs/>
          <w:iCs/>
          <w:lang w:eastAsia="zh-CN"/>
        </w:rPr>
        <w:t xml:space="preserve">, H., et al. (2002). Effective prevention of adhesions with </w:t>
      </w:r>
      <w:proofErr w:type="spellStart"/>
      <w:r w:rsidRPr="001356B6">
        <w:rPr>
          <w:bCs/>
          <w:iCs/>
          <w:lang w:eastAsia="zh-CN"/>
        </w:rPr>
        <w:t>hyaluronate</w:t>
      </w:r>
      <w:proofErr w:type="spellEnd"/>
      <w:r w:rsidRPr="001356B6">
        <w:rPr>
          <w:bCs/>
          <w:iCs/>
          <w:lang w:eastAsia="zh-CN"/>
        </w:rPr>
        <w:t>. Archives of Surgery, 137(3), 278–282.</w:t>
      </w:r>
    </w:p>
    <w:p w14:paraId="67175081" w14:textId="77777777" w:rsidR="00BE6614" w:rsidRPr="001356B6" w:rsidRDefault="002B6E41">
      <w:pPr>
        <w:pStyle w:val="Body"/>
        <w:rPr>
          <w:bCs/>
          <w:iCs/>
          <w:lang w:eastAsia="zh-CN"/>
        </w:rPr>
      </w:pPr>
      <w:proofErr w:type="spellStart"/>
      <w:r w:rsidRPr="001356B6">
        <w:rPr>
          <w:bCs/>
          <w:iCs/>
          <w:lang w:eastAsia="zh-CN"/>
        </w:rPr>
        <w:t>Iaconis</w:t>
      </w:r>
      <w:r w:rsidRPr="001356B6">
        <w:rPr>
          <w:bCs/>
          <w:iCs/>
          <w:lang w:eastAsia="zh-CN"/>
        </w:rPr>
        <w:t>i</w:t>
      </w:r>
      <w:proofErr w:type="spellEnd"/>
      <w:r w:rsidRPr="001356B6">
        <w:rPr>
          <w:bCs/>
          <w:iCs/>
          <w:lang w:eastAsia="zh-CN"/>
        </w:rPr>
        <w:t xml:space="preserve">, G. N., </w:t>
      </w:r>
      <w:proofErr w:type="spellStart"/>
      <w:r w:rsidRPr="001356B6">
        <w:rPr>
          <w:bCs/>
          <w:iCs/>
          <w:lang w:eastAsia="zh-CN"/>
        </w:rPr>
        <w:t>Lunetti</w:t>
      </w:r>
      <w:proofErr w:type="spellEnd"/>
      <w:r w:rsidRPr="001356B6">
        <w:rPr>
          <w:bCs/>
          <w:iCs/>
          <w:lang w:eastAsia="zh-CN"/>
        </w:rPr>
        <w:t xml:space="preserve">, P., Gallo, N., </w:t>
      </w:r>
      <w:proofErr w:type="spellStart"/>
      <w:r w:rsidRPr="001356B6">
        <w:rPr>
          <w:bCs/>
          <w:iCs/>
          <w:lang w:eastAsia="zh-CN"/>
        </w:rPr>
        <w:t>Cappello</w:t>
      </w:r>
      <w:proofErr w:type="spellEnd"/>
      <w:r w:rsidRPr="001356B6">
        <w:rPr>
          <w:bCs/>
          <w:iCs/>
          <w:lang w:eastAsia="zh-CN"/>
        </w:rPr>
        <w:t xml:space="preserve">, A. R., </w:t>
      </w:r>
      <w:proofErr w:type="spellStart"/>
      <w:r w:rsidRPr="001356B6">
        <w:rPr>
          <w:bCs/>
          <w:iCs/>
          <w:lang w:eastAsia="zh-CN"/>
        </w:rPr>
        <w:t>Fiermonte</w:t>
      </w:r>
      <w:proofErr w:type="spellEnd"/>
      <w:r w:rsidRPr="001356B6">
        <w:rPr>
          <w:bCs/>
          <w:iCs/>
          <w:lang w:eastAsia="zh-CN"/>
        </w:rPr>
        <w:t>, G., Dolce, V., &amp; Capobianco, L. (2023). Hyaluronic acid: A powerful biomolecule with wide-ranging applications—</w:t>
      </w:r>
      <w:proofErr w:type="gramStart"/>
      <w:r w:rsidRPr="001356B6">
        <w:rPr>
          <w:bCs/>
          <w:iCs/>
          <w:lang w:eastAsia="zh-CN"/>
        </w:rPr>
        <w:t>A</w:t>
      </w:r>
      <w:proofErr w:type="gramEnd"/>
      <w:r w:rsidRPr="001356B6">
        <w:rPr>
          <w:bCs/>
          <w:iCs/>
          <w:lang w:eastAsia="zh-CN"/>
        </w:rPr>
        <w:t xml:space="preserve"> comprehensive review. </w:t>
      </w:r>
      <w:r w:rsidRPr="001356B6">
        <w:rPr>
          <w:bCs/>
          <w:i/>
          <w:iCs/>
          <w:lang w:eastAsia="zh-CN"/>
        </w:rPr>
        <w:t>International Journal of Molecular Sciences, 24</w:t>
      </w:r>
      <w:r w:rsidRPr="001356B6">
        <w:rPr>
          <w:bCs/>
          <w:iCs/>
          <w:lang w:eastAsia="zh-CN"/>
        </w:rPr>
        <w:t>(12), 10296.</w:t>
      </w:r>
    </w:p>
    <w:p w14:paraId="04785928" w14:textId="77777777" w:rsidR="00BE6614" w:rsidRPr="001356B6" w:rsidRDefault="002B6E41">
      <w:pPr>
        <w:pStyle w:val="Body"/>
        <w:rPr>
          <w:bCs/>
          <w:iCs/>
          <w:lang w:eastAsia="zh-CN"/>
        </w:rPr>
      </w:pPr>
      <w:r w:rsidRPr="001356B6">
        <w:rPr>
          <w:bCs/>
          <w:iCs/>
          <w:lang w:eastAsia="zh-CN"/>
        </w:rPr>
        <w:t xml:space="preserve">Laurent, U. B. G., Reed, R. K. (1991). Turnover of </w:t>
      </w:r>
      <w:proofErr w:type="spellStart"/>
      <w:r w:rsidRPr="001356B6">
        <w:rPr>
          <w:bCs/>
          <w:iCs/>
          <w:lang w:eastAsia="zh-CN"/>
        </w:rPr>
        <w:t>hyaluronan</w:t>
      </w:r>
      <w:proofErr w:type="spellEnd"/>
      <w:r w:rsidRPr="001356B6">
        <w:rPr>
          <w:bCs/>
          <w:iCs/>
          <w:lang w:eastAsia="zh-CN"/>
        </w:rPr>
        <w:t xml:space="preserve"> in the tissues. Advanced Drug Delivery Reviews, 7(2), 237–256.</w:t>
      </w:r>
    </w:p>
    <w:p w14:paraId="1801036A" w14:textId="77777777" w:rsidR="00BE6614" w:rsidRPr="001356B6" w:rsidRDefault="002B6E41">
      <w:pPr>
        <w:pStyle w:val="Body"/>
        <w:rPr>
          <w:bCs/>
          <w:iCs/>
          <w:lang w:eastAsia="zh-CN"/>
        </w:rPr>
      </w:pPr>
      <w:proofErr w:type="spellStart"/>
      <w:r w:rsidRPr="001356B6">
        <w:rPr>
          <w:bCs/>
          <w:iCs/>
          <w:lang w:eastAsia="zh-CN"/>
        </w:rPr>
        <w:t>Lebel</w:t>
      </w:r>
      <w:proofErr w:type="spellEnd"/>
      <w:r w:rsidRPr="001356B6">
        <w:rPr>
          <w:bCs/>
          <w:iCs/>
          <w:lang w:eastAsia="zh-CN"/>
        </w:rPr>
        <w:t xml:space="preserve">, L. (1991). Clearance of </w:t>
      </w:r>
      <w:proofErr w:type="spellStart"/>
      <w:r w:rsidRPr="001356B6">
        <w:rPr>
          <w:bCs/>
          <w:iCs/>
          <w:lang w:eastAsia="zh-CN"/>
        </w:rPr>
        <w:t>hyaluronan</w:t>
      </w:r>
      <w:proofErr w:type="spellEnd"/>
      <w:r w:rsidRPr="001356B6">
        <w:rPr>
          <w:bCs/>
          <w:iCs/>
          <w:lang w:eastAsia="zh-CN"/>
        </w:rPr>
        <w:t xml:space="preserve"> from the circulation. Advanced Drug Delivery Reviews, 7, 221–235.</w:t>
      </w:r>
    </w:p>
    <w:p w14:paraId="79ECAF9A" w14:textId="77777777" w:rsidR="00BE6614" w:rsidRPr="001356B6" w:rsidRDefault="002B6E41">
      <w:pPr>
        <w:pStyle w:val="Body"/>
        <w:rPr>
          <w:bCs/>
          <w:iCs/>
          <w:lang w:eastAsia="zh-CN"/>
        </w:rPr>
      </w:pPr>
      <w:r w:rsidRPr="001356B6">
        <w:rPr>
          <w:bCs/>
          <w:iCs/>
          <w:lang w:eastAsia="zh-CN"/>
        </w:rPr>
        <w:t>Lewin</w:t>
      </w:r>
      <w:r w:rsidRPr="001356B6">
        <w:rPr>
          <w:rFonts w:hint="eastAsia"/>
          <w:bCs/>
          <w:iCs/>
          <w:lang w:eastAsia="zh-CN"/>
        </w:rPr>
        <w:t>,</w:t>
      </w:r>
      <w:r w:rsidRPr="001356B6">
        <w:rPr>
          <w:bCs/>
          <w:iCs/>
          <w:lang w:eastAsia="zh-CN"/>
        </w:rPr>
        <w:t xml:space="preserve"> G</w:t>
      </w:r>
      <w:r w:rsidRPr="001356B6">
        <w:rPr>
          <w:rFonts w:hint="eastAsia"/>
          <w:bCs/>
          <w:iCs/>
          <w:lang w:eastAsia="zh-CN"/>
        </w:rPr>
        <w:t>.</w:t>
      </w:r>
      <w:r w:rsidRPr="001356B6">
        <w:rPr>
          <w:bCs/>
          <w:iCs/>
          <w:lang w:eastAsia="zh-CN"/>
        </w:rPr>
        <w:t>R</w:t>
      </w:r>
      <w:r w:rsidRPr="001356B6">
        <w:rPr>
          <w:rFonts w:hint="eastAsia"/>
          <w:bCs/>
          <w:iCs/>
          <w:lang w:eastAsia="zh-CN"/>
        </w:rPr>
        <w:t>.</w:t>
      </w:r>
      <w:r w:rsidRPr="001356B6">
        <w:rPr>
          <w:bCs/>
          <w:iCs/>
          <w:lang w:eastAsia="zh-CN"/>
        </w:rPr>
        <w:t>, Smith</w:t>
      </w:r>
      <w:r w:rsidRPr="001356B6">
        <w:rPr>
          <w:rFonts w:hint="eastAsia"/>
          <w:bCs/>
          <w:iCs/>
          <w:lang w:eastAsia="zh-CN"/>
        </w:rPr>
        <w:t>,</w:t>
      </w:r>
      <w:r w:rsidRPr="001356B6">
        <w:rPr>
          <w:bCs/>
          <w:iCs/>
          <w:lang w:eastAsia="zh-CN"/>
        </w:rPr>
        <w:t xml:space="preserve"> E</w:t>
      </w:r>
      <w:r w:rsidRPr="001356B6">
        <w:rPr>
          <w:rFonts w:hint="eastAsia"/>
          <w:bCs/>
          <w:iCs/>
          <w:lang w:eastAsia="zh-CN"/>
        </w:rPr>
        <w:t>.</w:t>
      </w:r>
      <w:r w:rsidRPr="001356B6">
        <w:rPr>
          <w:bCs/>
          <w:iCs/>
          <w:lang w:eastAsia="zh-CN"/>
        </w:rPr>
        <w:t>S</w:t>
      </w:r>
      <w:r w:rsidRPr="001356B6">
        <w:rPr>
          <w:rFonts w:hint="eastAsia"/>
          <w:bCs/>
          <w:iCs/>
          <w:lang w:eastAsia="zh-CN"/>
        </w:rPr>
        <w:t>.</w:t>
      </w:r>
      <w:r w:rsidRPr="001356B6">
        <w:rPr>
          <w:bCs/>
          <w:iCs/>
          <w:lang w:eastAsia="zh-CN"/>
        </w:rPr>
        <w:t>J</w:t>
      </w:r>
      <w:r w:rsidRPr="001356B6">
        <w:rPr>
          <w:rFonts w:hint="eastAsia"/>
          <w:bCs/>
          <w:iCs/>
          <w:lang w:eastAsia="zh-CN"/>
        </w:rPr>
        <w:t>.</w:t>
      </w:r>
      <w:r w:rsidRPr="001356B6">
        <w:rPr>
          <w:bCs/>
          <w:iCs/>
          <w:lang w:eastAsia="zh-CN"/>
        </w:rPr>
        <w:t xml:space="preserve">, </w:t>
      </w:r>
      <w:proofErr w:type="spellStart"/>
      <w:r w:rsidRPr="001356B6">
        <w:rPr>
          <w:bCs/>
          <w:iCs/>
          <w:lang w:eastAsia="zh-CN"/>
        </w:rPr>
        <w:t>Reznick</w:t>
      </w:r>
      <w:proofErr w:type="spellEnd"/>
      <w:r w:rsidRPr="001356B6">
        <w:rPr>
          <w:rFonts w:hint="eastAsia"/>
          <w:bCs/>
          <w:iCs/>
          <w:lang w:eastAsia="zh-CN"/>
        </w:rPr>
        <w:t>,</w:t>
      </w:r>
      <w:r w:rsidRPr="001356B6">
        <w:rPr>
          <w:bCs/>
          <w:iCs/>
          <w:lang w:eastAsia="zh-CN"/>
        </w:rPr>
        <w:t xml:space="preserve"> J</w:t>
      </w:r>
      <w:r w:rsidRPr="001356B6">
        <w:rPr>
          <w:rFonts w:hint="eastAsia"/>
          <w:bCs/>
          <w:iCs/>
          <w:lang w:eastAsia="zh-CN"/>
        </w:rPr>
        <w:t>.</w:t>
      </w:r>
      <w:r w:rsidRPr="001356B6">
        <w:rPr>
          <w:bCs/>
          <w:iCs/>
          <w:lang w:eastAsia="zh-CN"/>
        </w:rPr>
        <w:t xml:space="preserve">, </w:t>
      </w:r>
      <w:r w:rsidRPr="001356B6">
        <w:rPr>
          <w:rFonts w:hint="eastAsia"/>
          <w:bCs/>
          <w:iCs/>
          <w:lang w:eastAsia="zh-CN"/>
        </w:rPr>
        <w:t>et al.</w:t>
      </w:r>
      <w:r w:rsidRPr="001356B6">
        <w:rPr>
          <w:bCs/>
          <w:iCs/>
          <w:lang w:eastAsia="zh-CN"/>
        </w:rPr>
        <w:t xml:space="preserve"> (2021)</w:t>
      </w:r>
      <w:r w:rsidRPr="001356B6">
        <w:rPr>
          <w:rFonts w:hint="eastAsia"/>
          <w:bCs/>
          <w:iCs/>
          <w:lang w:eastAsia="zh-CN"/>
        </w:rPr>
        <w:t>.</w:t>
      </w:r>
      <w:r w:rsidRPr="001356B6">
        <w:rPr>
          <w:bCs/>
          <w:iCs/>
          <w:lang w:eastAsia="zh-CN"/>
        </w:rPr>
        <w:t xml:space="preserve"> The Somatosensory World of the African Naked Mole-Rat. </w:t>
      </w:r>
      <w:proofErr w:type="spellStart"/>
      <w:r w:rsidRPr="001356B6">
        <w:rPr>
          <w:bCs/>
          <w:iCs/>
          <w:lang w:eastAsia="zh-CN"/>
        </w:rPr>
        <w:t>Adv</w:t>
      </w:r>
      <w:proofErr w:type="spellEnd"/>
      <w:r w:rsidRPr="001356B6">
        <w:rPr>
          <w:bCs/>
          <w:iCs/>
          <w:lang w:eastAsia="zh-CN"/>
        </w:rPr>
        <w:t xml:space="preserve"> </w:t>
      </w:r>
      <w:proofErr w:type="spellStart"/>
      <w:r w:rsidRPr="001356B6">
        <w:rPr>
          <w:bCs/>
          <w:iCs/>
          <w:lang w:eastAsia="zh-CN"/>
        </w:rPr>
        <w:t>Exp</w:t>
      </w:r>
      <w:proofErr w:type="spellEnd"/>
      <w:r w:rsidRPr="001356B6">
        <w:rPr>
          <w:bCs/>
          <w:iCs/>
          <w:lang w:eastAsia="zh-CN"/>
        </w:rPr>
        <w:t xml:space="preserve"> Med </w:t>
      </w:r>
      <w:proofErr w:type="spellStart"/>
      <w:r w:rsidRPr="001356B6">
        <w:rPr>
          <w:bCs/>
          <w:iCs/>
          <w:lang w:eastAsia="zh-CN"/>
        </w:rPr>
        <w:t>Biol</w:t>
      </w:r>
      <w:proofErr w:type="spellEnd"/>
      <w:r w:rsidRPr="001356B6">
        <w:rPr>
          <w:rFonts w:hint="eastAsia"/>
          <w:bCs/>
          <w:iCs/>
          <w:lang w:eastAsia="zh-CN"/>
        </w:rPr>
        <w:t xml:space="preserve">, </w:t>
      </w:r>
      <w:r w:rsidRPr="001356B6">
        <w:rPr>
          <w:bCs/>
          <w:iCs/>
          <w:lang w:eastAsia="zh-CN"/>
        </w:rPr>
        <w:t>1319</w:t>
      </w:r>
      <w:r w:rsidRPr="001356B6">
        <w:rPr>
          <w:rFonts w:hint="eastAsia"/>
          <w:bCs/>
          <w:iCs/>
          <w:lang w:eastAsia="zh-CN"/>
        </w:rPr>
        <w:t xml:space="preserve">, </w:t>
      </w:r>
      <w:r w:rsidRPr="001356B6">
        <w:rPr>
          <w:bCs/>
          <w:iCs/>
          <w:lang w:eastAsia="zh-CN"/>
        </w:rPr>
        <w:t>197–220.</w:t>
      </w:r>
    </w:p>
    <w:p w14:paraId="0819ACB2" w14:textId="77777777" w:rsidR="00BE6614" w:rsidRPr="001356B6" w:rsidRDefault="002B6E41">
      <w:pPr>
        <w:pStyle w:val="Body"/>
        <w:rPr>
          <w:bCs/>
          <w:iCs/>
          <w:lang w:eastAsia="zh-CN"/>
        </w:rPr>
      </w:pPr>
      <w:r w:rsidRPr="001356B6">
        <w:rPr>
          <w:bCs/>
          <w:iCs/>
          <w:lang w:eastAsia="zh-CN"/>
        </w:rPr>
        <w:t>Liu</w:t>
      </w:r>
      <w:r w:rsidRPr="001356B6">
        <w:rPr>
          <w:rFonts w:hint="eastAsia"/>
          <w:bCs/>
          <w:iCs/>
          <w:lang w:eastAsia="zh-CN"/>
        </w:rPr>
        <w:t>,</w:t>
      </w:r>
      <w:r w:rsidRPr="001356B6">
        <w:rPr>
          <w:bCs/>
          <w:iCs/>
          <w:lang w:eastAsia="zh-CN"/>
        </w:rPr>
        <w:t xml:space="preserve"> T</w:t>
      </w:r>
      <w:r w:rsidRPr="001356B6">
        <w:rPr>
          <w:rFonts w:hint="eastAsia"/>
          <w:bCs/>
          <w:iCs/>
          <w:lang w:eastAsia="zh-CN"/>
        </w:rPr>
        <w:t>.</w:t>
      </w:r>
      <w:r w:rsidRPr="001356B6">
        <w:rPr>
          <w:bCs/>
          <w:iCs/>
          <w:lang w:eastAsia="zh-CN"/>
        </w:rPr>
        <w:t>, Ji</w:t>
      </w:r>
      <w:r w:rsidRPr="001356B6">
        <w:rPr>
          <w:rFonts w:hint="eastAsia"/>
          <w:bCs/>
          <w:iCs/>
          <w:lang w:eastAsia="zh-CN"/>
        </w:rPr>
        <w:t>,</w:t>
      </w:r>
      <w:r w:rsidRPr="001356B6">
        <w:rPr>
          <w:bCs/>
          <w:iCs/>
          <w:lang w:eastAsia="zh-CN"/>
        </w:rPr>
        <w:t xml:space="preserve"> R</w:t>
      </w:r>
      <w:r w:rsidRPr="001356B6">
        <w:rPr>
          <w:rFonts w:hint="eastAsia"/>
          <w:bCs/>
          <w:iCs/>
          <w:lang w:eastAsia="zh-CN"/>
        </w:rPr>
        <w:t>.</w:t>
      </w:r>
      <w:r w:rsidRPr="001356B6">
        <w:rPr>
          <w:bCs/>
          <w:iCs/>
          <w:lang w:eastAsia="zh-CN"/>
        </w:rPr>
        <w:t xml:space="preserve">R. </w:t>
      </w:r>
      <w:r w:rsidRPr="001356B6">
        <w:rPr>
          <w:rFonts w:hint="eastAsia"/>
          <w:bCs/>
          <w:iCs/>
          <w:lang w:eastAsia="zh-CN"/>
        </w:rPr>
        <w:t xml:space="preserve">(2013). </w:t>
      </w:r>
      <w:r w:rsidRPr="001356B6">
        <w:rPr>
          <w:bCs/>
          <w:iCs/>
          <w:lang w:eastAsia="zh-CN"/>
        </w:rPr>
        <w:t xml:space="preserve">New insights into the mechanisms of itch: are pain and itch controlled by distinct mechanisms? </w:t>
      </w:r>
      <w:proofErr w:type="spellStart"/>
      <w:r w:rsidRPr="001356B6">
        <w:rPr>
          <w:bCs/>
          <w:iCs/>
          <w:lang w:eastAsia="zh-CN"/>
        </w:rPr>
        <w:t>Pflugers</w:t>
      </w:r>
      <w:proofErr w:type="spellEnd"/>
      <w:r w:rsidRPr="001356B6">
        <w:rPr>
          <w:bCs/>
          <w:iCs/>
          <w:lang w:eastAsia="zh-CN"/>
        </w:rPr>
        <w:t xml:space="preserve"> Arch</w:t>
      </w:r>
      <w:r w:rsidRPr="001356B6">
        <w:rPr>
          <w:rFonts w:hint="eastAsia"/>
          <w:bCs/>
          <w:iCs/>
          <w:lang w:eastAsia="zh-CN"/>
        </w:rPr>
        <w:t>,</w:t>
      </w:r>
      <w:r w:rsidRPr="001356B6">
        <w:rPr>
          <w:bCs/>
          <w:iCs/>
          <w:lang w:eastAsia="zh-CN"/>
        </w:rPr>
        <w:t xml:space="preserve"> 465(12)</w:t>
      </w:r>
      <w:proofErr w:type="gramStart"/>
      <w:r w:rsidRPr="001356B6">
        <w:rPr>
          <w:rFonts w:hint="eastAsia"/>
          <w:bCs/>
          <w:iCs/>
          <w:lang w:eastAsia="zh-CN"/>
        </w:rPr>
        <w:t>,</w:t>
      </w:r>
      <w:r w:rsidRPr="001356B6">
        <w:rPr>
          <w:bCs/>
          <w:iCs/>
          <w:lang w:eastAsia="zh-CN"/>
        </w:rPr>
        <w:t>1671</w:t>
      </w:r>
      <w:proofErr w:type="gramEnd"/>
      <w:r w:rsidRPr="001356B6">
        <w:rPr>
          <w:bCs/>
          <w:iCs/>
          <w:lang w:eastAsia="zh-CN"/>
        </w:rPr>
        <w:t xml:space="preserve">-85. </w:t>
      </w:r>
    </w:p>
    <w:p w14:paraId="5C02E4FB" w14:textId="77777777" w:rsidR="00BE6614" w:rsidRPr="001356B6" w:rsidRDefault="002B6E41">
      <w:pPr>
        <w:pStyle w:val="Body"/>
        <w:rPr>
          <w:bCs/>
          <w:iCs/>
          <w:lang w:eastAsia="zh-CN"/>
        </w:rPr>
      </w:pPr>
      <w:r w:rsidRPr="001356B6">
        <w:rPr>
          <w:bCs/>
          <w:iCs/>
          <w:lang w:eastAsia="zh-CN"/>
        </w:rPr>
        <w:lastRenderedPageBreak/>
        <w:t xml:space="preserve">Marshall, K. W. (1998). </w:t>
      </w:r>
      <w:proofErr w:type="spellStart"/>
      <w:r w:rsidRPr="001356B6">
        <w:rPr>
          <w:bCs/>
          <w:iCs/>
          <w:lang w:eastAsia="zh-CN"/>
        </w:rPr>
        <w:t>Viscosupplementation</w:t>
      </w:r>
      <w:proofErr w:type="spellEnd"/>
      <w:r w:rsidRPr="001356B6">
        <w:rPr>
          <w:bCs/>
          <w:iCs/>
          <w:lang w:eastAsia="zh-CN"/>
        </w:rPr>
        <w:t xml:space="preserve"> for osteoarthritis: current status, unresolved issues, and future directions. Journal of Rheumatology, 25(11), 2056–2058.</w:t>
      </w:r>
    </w:p>
    <w:p w14:paraId="7617537D" w14:textId="77777777" w:rsidR="00BE6614" w:rsidRPr="001356B6" w:rsidRDefault="002B6E41">
      <w:pPr>
        <w:pStyle w:val="Body"/>
        <w:rPr>
          <w:bCs/>
          <w:iCs/>
          <w:lang w:eastAsia="zh-CN"/>
        </w:rPr>
      </w:pPr>
      <w:r w:rsidRPr="001356B6">
        <w:rPr>
          <w:bCs/>
          <w:iCs/>
          <w:lang w:eastAsia="zh-CN"/>
        </w:rPr>
        <w:t>Mei, Y., Wang, X., Zhang, J., et al. (2023). Siglec-9 acts as an immu</w:t>
      </w:r>
      <w:r w:rsidRPr="001356B6">
        <w:rPr>
          <w:bCs/>
          <w:iCs/>
          <w:lang w:eastAsia="zh-CN"/>
        </w:rPr>
        <w:t>ne-checkpoint molecule on macrophages in glioblastoma, restricting T-cell priming and immunotherapy response. Nature Cancer, 4, 1273–1291.</w:t>
      </w:r>
    </w:p>
    <w:p w14:paraId="77EAC83C" w14:textId="77777777" w:rsidR="00BE6614" w:rsidRPr="001356B6" w:rsidRDefault="002B6E41">
      <w:pPr>
        <w:pStyle w:val="Body"/>
        <w:rPr>
          <w:bCs/>
          <w:iCs/>
          <w:lang w:eastAsia="zh-CN"/>
        </w:rPr>
      </w:pPr>
      <w:proofErr w:type="spellStart"/>
      <w:r w:rsidRPr="001356B6">
        <w:rPr>
          <w:bCs/>
          <w:iCs/>
          <w:lang w:eastAsia="zh-CN"/>
        </w:rPr>
        <w:t>Messam</w:t>
      </w:r>
      <w:proofErr w:type="spellEnd"/>
      <w:r w:rsidRPr="001356B6">
        <w:rPr>
          <w:bCs/>
          <w:iCs/>
          <w:lang w:eastAsia="zh-CN"/>
        </w:rPr>
        <w:t xml:space="preserve">, B. J., </w:t>
      </w:r>
      <w:proofErr w:type="spellStart"/>
      <w:r w:rsidRPr="001356B6">
        <w:rPr>
          <w:bCs/>
          <w:iCs/>
          <w:lang w:eastAsia="zh-CN"/>
        </w:rPr>
        <w:t>Tolg</w:t>
      </w:r>
      <w:proofErr w:type="spellEnd"/>
      <w:r w:rsidRPr="001356B6">
        <w:rPr>
          <w:bCs/>
          <w:iCs/>
          <w:lang w:eastAsia="zh-CN"/>
        </w:rPr>
        <w:t>, C., McCarthy, J. B., et al. (2021). RHAMM is a multifunctional protein that regulates cancer pro</w:t>
      </w:r>
      <w:r w:rsidRPr="001356B6">
        <w:rPr>
          <w:bCs/>
          <w:iCs/>
          <w:lang w:eastAsia="zh-CN"/>
        </w:rPr>
        <w:t>gression. International Journal of Molecular Sciences, 22(19), 10313.</w:t>
      </w:r>
    </w:p>
    <w:p w14:paraId="0510A04F" w14:textId="77777777" w:rsidR="00BE6614" w:rsidRPr="001356B6" w:rsidRDefault="002B6E41">
      <w:pPr>
        <w:pStyle w:val="Body"/>
        <w:rPr>
          <w:bCs/>
          <w:iCs/>
          <w:lang w:eastAsia="zh-CN"/>
        </w:rPr>
      </w:pPr>
      <w:r w:rsidRPr="001356B6">
        <w:rPr>
          <w:bCs/>
          <w:iCs/>
          <w:lang w:eastAsia="zh-CN"/>
        </w:rPr>
        <w:t xml:space="preserve">Pandey, M. S., Harris, E. N., &amp; </w:t>
      </w:r>
      <w:proofErr w:type="spellStart"/>
      <w:r w:rsidRPr="001356B6">
        <w:rPr>
          <w:bCs/>
          <w:iCs/>
          <w:lang w:eastAsia="zh-CN"/>
        </w:rPr>
        <w:t>Weigel</w:t>
      </w:r>
      <w:proofErr w:type="spellEnd"/>
      <w:r w:rsidRPr="001356B6">
        <w:rPr>
          <w:bCs/>
          <w:iCs/>
          <w:lang w:eastAsia="zh-CN"/>
        </w:rPr>
        <w:t xml:space="preserve">, P. H. (2015). HARE-mediated endocytosis of </w:t>
      </w:r>
      <w:proofErr w:type="spellStart"/>
      <w:r w:rsidRPr="001356B6">
        <w:rPr>
          <w:bCs/>
          <w:iCs/>
          <w:lang w:eastAsia="zh-CN"/>
        </w:rPr>
        <w:t>hyaluronan</w:t>
      </w:r>
      <w:proofErr w:type="spellEnd"/>
      <w:r w:rsidRPr="001356B6">
        <w:rPr>
          <w:bCs/>
          <w:iCs/>
          <w:lang w:eastAsia="zh-CN"/>
        </w:rPr>
        <w:t xml:space="preserve"> and heparin is targeted by different subsets of three endocytic motifs. International Journa</w:t>
      </w:r>
      <w:r w:rsidRPr="001356B6">
        <w:rPr>
          <w:bCs/>
          <w:iCs/>
          <w:lang w:eastAsia="zh-CN"/>
        </w:rPr>
        <w:t>l of Cell Biology, 2015, 524707.</w:t>
      </w:r>
    </w:p>
    <w:p w14:paraId="69E2A993" w14:textId="77777777" w:rsidR="00BE6614" w:rsidRPr="001356B6" w:rsidRDefault="002B6E41">
      <w:pPr>
        <w:pStyle w:val="Body"/>
        <w:rPr>
          <w:bCs/>
          <w:iCs/>
          <w:lang w:eastAsia="zh-CN"/>
        </w:rPr>
      </w:pPr>
      <w:proofErr w:type="spellStart"/>
      <w:r w:rsidRPr="001356B6">
        <w:rPr>
          <w:bCs/>
          <w:iCs/>
          <w:lang w:eastAsia="zh-CN"/>
        </w:rPr>
        <w:t>Purevsuren</w:t>
      </w:r>
      <w:proofErr w:type="spellEnd"/>
      <w:r w:rsidRPr="001356B6">
        <w:rPr>
          <w:bCs/>
          <w:iCs/>
          <w:lang w:eastAsia="zh-CN"/>
        </w:rPr>
        <w:t xml:space="preserve">, E., </w:t>
      </w:r>
      <w:proofErr w:type="spellStart"/>
      <w:r w:rsidRPr="001356B6">
        <w:rPr>
          <w:bCs/>
          <w:iCs/>
          <w:lang w:eastAsia="zh-CN"/>
        </w:rPr>
        <w:t>Treger</w:t>
      </w:r>
      <w:proofErr w:type="spellEnd"/>
      <w:r w:rsidRPr="001356B6">
        <w:rPr>
          <w:bCs/>
          <w:iCs/>
          <w:lang w:eastAsia="zh-CN"/>
        </w:rPr>
        <w:t xml:space="preserve">, D., Ma, Z. H., </w:t>
      </w:r>
      <w:proofErr w:type="spellStart"/>
      <w:r w:rsidRPr="001356B6">
        <w:rPr>
          <w:bCs/>
          <w:iCs/>
          <w:lang w:eastAsia="zh-CN"/>
        </w:rPr>
        <w:t>Jia</w:t>
      </w:r>
      <w:proofErr w:type="spellEnd"/>
      <w:r w:rsidRPr="001356B6">
        <w:rPr>
          <w:bCs/>
          <w:iCs/>
          <w:lang w:eastAsia="zh-CN"/>
        </w:rPr>
        <w:t xml:space="preserve">, X. X., </w:t>
      </w:r>
      <w:proofErr w:type="spellStart"/>
      <w:r w:rsidRPr="001356B6">
        <w:rPr>
          <w:bCs/>
          <w:iCs/>
          <w:lang w:eastAsia="zh-CN"/>
        </w:rPr>
        <w:t>Ganbaatar</w:t>
      </w:r>
      <w:proofErr w:type="spellEnd"/>
      <w:r w:rsidRPr="001356B6">
        <w:rPr>
          <w:bCs/>
          <w:iCs/>
          <w:lang w:eastAsia="zh-CN"/>
        </w:rPr>
        <w:t xml:space="preserve">, T., </w:t>
      </w:r>
      <w:proofErr w:type="spellStart"/>
      <w:r w:rsidRPr="001356B6">
        <w:rPr>
          <w:bCs/>
          <w:iCs/>
          <w:lang w:eastAsia="zh-CN"/>
        </w:rPr>
        <w:t>Gantumur</w:t>
      </w:r>
      <w:proofErr w:type="spellEnd"/>
      <w:r w:rsidRPr="001356B6">
        <w:rPr>
          <w:bCs/>
          <w:iCs/>
          <w:lang w:eastAsia="zh-CN"/>
        </w:rPr>
        <w:t xml:space="preserve">, M.-A., Hui, M. Z., &amp; </w:t>
      </w:r>
      <w:proofErr w:type="spellStart"/>
      <w:r w:rsidRPr="001356B6">
        <w:rPr>
          <w:bCs/>
          <w:iCs/>
          <w:lang w:eastAsia="zh-CN"/>
        </w:rPr>
        <w:t>Nkhtuvshin</w:t>
      </w:r>
      <w:proofErr w:type="spellEnd"/>
      <w:r w:rsidRPr="001356B6">
        <w:rPr>
          <w:bCs/>
          <w:iCs/>
          <w:lang w:eastAsia="zh-CN"/>
        </w:rPr>
        <w:t xml:space="preserve">, D. (2025). Therapeutic effects of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injection at trigger points in the treatment of myofascial pai</w:t>
      </w:r>
      <w:r w:rsidRPr="001356B6">
        <w:rPr>
          <w:bCs/>
          <w:iCs/>
          <w:lang w:eastAsia="zh-CN"/>
        </w:rPr>
        <w:t>n syndrome. International Journal of Clinical Medicine, 16, 1–15.</w:t>
      </w:r>
    </w:p>
    <w:p w14:paraId="3790530E" w14:textId="77777777" w:rsidR="00BE6614" w:rsidRPr="001356B6" w:rsidRDefault="002B6E41">
      <w:pPr>
        <w:pStyle w:val="Body"/>
        <w:rPr>
          <w:bCs/>
          <w:iCs/>
          <w:lang w:eastAsia="zh-CN"/>
        </w:rPr>
      </w:pPr>
      <w:proofErr w:type="spellStart"/>
      <w:r w:rsidRPr="001356B6">
        <w:rPr>
          <w:bCs/>
          <w:iCs/>
          <w:lang w:eastAsia="zh-CN"/>
        </w:rPr>
        <w:t>Saikia</w:t>
      </w:r>
      <w:proofErr w:type="spellEnd"/>
      <w:r w:rsidRPr="001356B6">
        <w:rPr>
          <w:bCs/>
          <w:iCs/>
          <w:lang w:eastAsia="zh-CN"/>
        </w:rPr>
        <w:t xml:space="preserve">, P., </w:t>
      </w:r>
      <w:proofErr w:type="spellStart"/>
      <w:r w:rsidRPr="001356B6">
        <w:rPr>
          <w:bCs/>
          <w:iCs/>
          <w:lang w:eastAsia="zh-CN"/>
        </w:rPr>
        <w:t>Roychowdhury</w:t>
      </w:r>
      <w:proofErr w:type="spellEnd"/>
      <w:r w:rsidRPr="001356B6">
        <w:rPr>
          <w:bCs/>
          <w:iCs/>
          <w:lang w:eastAsia="zh-CN"/>
        </w:rPr>
        <w:t xml:space="preserve">, S., </w:t>
      </w:r>
      <w:proofErr w:type="spellStart"/>
      <w:r w:rsidRPr="001356B6">
        <w:rPr>
          <w:bCs/>
          <w:iCs/>
          <w:lang w:eastAsia="zh-CN"/>
        </w:rPr>
        <w:t>Bellos</w:t>
      </w:r>
      <w:proofErr w:type="spellEnd"/>
      <w:r w:rsidRPr="001356B6">
        <w:rPr>
          <w:bCs/>
          <w:iCs/>
          <w:lang w:eastAsia="zh-CN"/>
        </w:rPr>
        <w:t xml:space="preserve">, D., et al. (2017). Hyaluronic acid 35 normalizes TLR4 signaling in </w:t>
      </w:r>
      <w:proofErr w:type="spellStart"/>
      <w:r w:rsidRPr="001356B6">
        <w:rPr>
          <w:bCs/>
          <w:iCs/>
          <w:lang w:eastAsia="zh-CN"/>
        </w:rPr>
        <w:t>Kupffer</w:t>
      </w:r>
      <w:proofErr w:type="spellEnd"/>
      <w:r w:rsidRPr="001356B6">
        <w:rPr>
          <w:bCs/>
          <w:iCs/>
          <w:lang w:eastAsia="zh-CN"/>
        </w:rPr>
        <w:t xml:space="preserve"> cells from ethanol-fed rats via regulation of microRNA291b and its target </w:t>
      </w:r>
      <w:proofErr w:type="spellStart"/>
      <w:r w:rsidRPr="001356B6">
        <w:rPr>
          <w:bCs/>
          <w:iCs/>
          <w:lang w:eastAsia="zh-CN"/>
        </w:rPr>
        <w:t>Tol</w:t>
      </w:r>
      <w:r w:rsidRPr="001356B6">
        <w:rPr>
          <w:bCs/>
          <w:iCs/>
          <w:lang w:eastAsia="zh-CN"/>
        </w:rPr>
        <w:t>lip</w:t>
      </w:r>
      <w:proofErr w:type="spellEnd"/>
      <w:r w:rsidRPr="001356B6">
        <w:rPr>
          <w:bCs/>
          <w:iCs/>
          <w:lang w:eastAsia="zh-CN"/>
        </w:rPr>
        <w:t>. Scientific Reports, 7, 15671.</w:t>
      </w:r>
    </w:p>
    <w:p w14:paraId="36CF1415" w14:textId="77777777" w:rsidR="00BE6614" w:rsidRPr="001356B6" w:rsidRDefault="002B6E41">
      <w:pPr>
        <w:pStyle w:val="Body"/>
        <w:rPr>
          <w:bCs/>
          <w:iCs/>
          <w:lang w:eastAsia="zh-CN"/>
        </w:rPr>
      </w:pPr>
      <w:r w:rsidRPr="00294549">
        <w:rPr>
          <w:bCs/>
          <w:iCs/>
          <w:highlight w:val="yellow"/>
          <w:lang w:eastAsia="zh-CN"/>
        </w:rPr>
        <w:t xml:space="preserve">Sheng, J., Ling, P., &amp; Wang, F. (2015). Constructing a recombinant hyaluronic acid biosynthesis operon and producing food-grade hyaluronic acid in </w:t>
      </w:r>
      <w:proofErr w:type="spellStart"/>
      <w:r w:rsidRPr="00294549">
        <w:rPr>
          <w:bCs/>
          <w:i/>
          <w:iCs/>
          <w:highlight w:val="yellow"/>
          <w:lang w:eastAsia="zh-CN"/>
        </w:rPr>
        <w:t>Lactococcus</w:t>
      </w:r>
      <w:proofErr w:type="spellEnd"/>
      <w:r w:rsidRPr="00294549">
        <w:rPr>
          <w:bCs/>
          <w:i/>
          <w:iCs/>
          <w:highlight w:val="yellow"/>
          <w:lang w:eastAsia="zh-CN"/>
        </w:rPr>
        <w:t xml:space="preserve"> </w:t>
      </w:r>
      <w:proofErr w:type="spellStart"/>
      <w:r w:rsidRPr="00294549">
        <w:rPr>
          <w:bCs/>
          <w:i/>
          <w:iCs/>
          <w:highlight w:val="yellow"/>
          <w:lang w:eastAsia="zh-CN"/>
        </w:rPr>
        <w:t>lactis</w:t>
      </w:r>
      <w:proofErr w:type="spellEnd"/>
      <w:r w:rsidRPr="00294549">
        <w:rPr>
          <w:bCs/>
          <w:iCs/>
          <w:highlight w:val="yellow"/>
          <w:lang w:eastAsia="zh-CN"/>
        </w:rPr>
        <w:t xml:space="preserve">. </w:t>
      </w:r>
      <w:r w:rsidRPr="00294549">
        <w:rPr>
          <w:bCs/>
          <w:i/>
          <w:iCs/>
          <w:highlight w:val="yellow"/>
          <w:lang w:eastAsia="zh-CN"/>
        </w:rPr>
        <w:t>Journal of Industrial Microbiology &amp; Biotechnology, 42</w:t>
      </w:r>
      <w:r w:rsidRPr="00294549">
        <w:rPr>
          <w:bCs/>
          <w:iCs/>
          <w:highlight w:val="yellow"/>
          <w:lang w:eastAsia="zh-CN"/>
        </w:rPr>
        <w:t>(2), 197–206.</w:t>
      </w:r>
    </w:p>
    <w:p w14:paraId="414234DB" w14:textId="77777777" w:rsidR="00BE6614" w:rsidRPr="001356B6" w:rsidRDefault="002B6E41">
      <w:pPr>
        <w:pStyle w:val="Body"/>
        <w:rPr>
          <w:bCs/>
          <w:iCs/>
          <w:lang w:eastAsia="zh-CN"/>
        </w:rPr>
      </w:pPr>
      <w:proofErr w:type="spellStart"/>
      <w:r w:rsidRPr="001356B6">
        <w:rPr>
          <w:bCs/>
          <w:iCs/>
          <w:lang w:eastAsia="zh-CN"/>
        </w:rPr>
        <w:t>Sherif</w:t>
      </w:r>
      <w:proofErr w:type="spellEnd"/>
      <w:r w:rsidRPr="001356B6">
        <w:rPr>
          <w:bCs/>
          <w:iCs/>
          <w:lang w:eastAsia="zh-CN"/>
        </w:rPr>
        <w:t xml:space="preserve">, H., </w:t>
      </w:r>
      <w:proofErr w:type="spellStart"/>
      <w:r w:rsidRPr="001356B6">
        <w:rPr>
          <w:bCs/>
          <w:iCs/>
          <w:lang w:eastAsia="zh-CN"/>
        </w:rPr>
        <w:t>Sebay</w:t>
      </w:r>
      <w:proofErr w:type="spellEnd"/>
      <w:r w:rsidRPr="001356B6">
        <w:rPr>
          <w:bCs/>
          <w:iCs/>
          <w:lang w:eastAsia="zh-CN"/>
        </w:rPr>
        <w:t xml:space="preserve">, A., &amp; </w:t>
      </w:r>
      <w:proofErr w:type="spellStart"/>
      <w:r w:rsidRPr="001356B6">
        <w:rPr>
          <w:bCs/>
          <w:iCs/>
          <w:lang w:eastAsia="zh-CN"/>
        </w:rPr>
        <w:t>Kandeel</w:t>
      </w:r>
      <w:proofErr w:type="spellEnd"/>
      <w:r w:rsidRPr="001356B6">
        <w:rPr>
          <w:bCs/>
          <w:iCs/>
          <w:lang w:eastAsia="zh-CN"/>
        </w:rPr>
        <w:t xml:space="preserve">, W. (2018). Safety and efficacy of </w:t>
      </w:r>
      <w:proofErr w:type="spellStart"/>
      <w:r w:rsidRPr="001356B6">
        <w:rPr>
          <w:bCs/>
          <w:iCs/>
          <w:lang w:eastAsia="zh-CN"/>
        </w:rPr>
        <w:t>intravesical</w:t>
      </w:r>
      <w:proofErr w:type="spellEnd"/>
      <w:r w:rsidRPr="001356B6">
        <w:rPr>
          <w:bCs/>
          <w:iCs/>
          <w:lang w:eastAsia="zh-CN"/>
        </w:rPr>
        <w:t xml:space="preserve"> hyaluronic acid/chondroitin sulfate in the treatment of refractory painful bladder syndrome. Turkish Journal of Urology, 45(4), 296–301.</w:t>
      </w:r>
    </w:p>
    <w:p w14:paraId="23F29D7C" w14:textId="77777777" w:rsidR="00BE6614" w:rsidRPr="001356B6" w:rsidRDefault="002B6E41">
      <w:pPr>
        <w:pStyle w:val="Body"/>
        <w:rPr>
          <w:bCs/>
          <w:iCs/>
          <w:lang w:eastAsia="zh-CN"/>
        </w:rPr>
      </w:pPr>
      <w:proofErr w:type="spellStart"/>
      <w:r w:rsidRPr="001356B6">
        <w:rPr>
          <w:bCs/>
          <w:iCs/>
          <w:lang w:eastAsia="zh-CN"/>
        </w:rPr>
        <w:t>Skehel</w:t>
      </w:r>
      <w:proofErr w:type="spellEnd"/>
      <w:r w:rsidRPr="001356B6">
        <w:rPr>
          <w:bCs/>
          <w:iCs/>
          <w:lang w:eastAsia="zh-CN"/>
        </w:rPr>
        <w:t>, J</w:t>
      </w:r>
      <w:r w:rsidRPr="001356B6">
        <w:rPr>
          <w:rFonts w:hint="eastAsia"/>
          <w:bCs/>
          <w:iCs/>
          <w:lang w:eastAsia="zh-CN"/>
        </w:rPr>
        <w:t>.</w:t>
      </w:r>
      <w:r w:rsidRPr="001356B6">
        <w:rPr>
          <w:bCs/>
          <w:iCs/>
          <w:lang w:eastAsia="zh-CN"/>
        </w:rPr>
        <w:t xml:space="preserve"> J.</w:t>
      </w:r>
      <w:r w:rsidRPr="001356B6">
        <w:rPr>
          <w:rFonts w:hint="eastAsia"/>
          <w:bCs/>
          <w:iCs/>
          <w:lang w:eastAsia="zh-CN"/>
        </w:rPr>
        <w:t>,</w:t>
      </w:r>
      <w:r w:rsidRPr="001356B6">
        <w:rPr>
          <w:bCs/>
          <w:iCs/>
          <w:lang w:eastAsia="zh-CN"/>
        </w:rPr>
        <w:t xml:space="preserve"> Wiley, D</w:t>
      </w:r>
      <w:r w:rsidRPr="001356B6">
        <w:rPr>
          <w:rFonts w:hint="eastAsia"/>
          <w:bCs/>
          <w:iCs/>
          <w:lang w:eastAsia="zh-CN"/>
        </w:rPr>
        <w:t>.</w:t>
      </w:r>
      <w:r w:rsidRPr="001356B6">
        <w:rPr>
          <w:bCs/>
          <w:iCs/>
          <w:lang w:eastAsia="zh-CN"/>
        </w:rPr>
        <w:t xml:space="preserve"> C. (2000). </w:t>
      </w:r>
      <w:hyperlink r:id="rId16" w:history="1">
        <w:r w:rsidR="00BE6614" w:rsidRPr="001356B6">
          <w:rPr>
            <w:rStyle w:val="Hyperlink"/>
            <w:bCs/>
            <w:iCs/>
            <w:color w:val="auto"/>
            <w:u w:val="none"/>
            <w:lang w:eastAsia="zh-CN"/>
          </w:rPr>
          <w:t>Receptor Binding and Membrane Fusion in Virus Entry: The Influenza Hemagglutinin</w:t>
        </w:r>
      </w:hyperlink>
      <w:r w:rsidRPr="001356B6">
        <w:rPr>
          <w:bCs/>
          <w:iCs/>
          <w:lang w:eastAsia="zh-CN"/>
        </w:rPr>
        <w:t>. Annual Review of Biochemistry</w:t>
      </w:r>
      <w:r w:rsidRPr="001356B6">
        <w:rPr>
          <w:rFonts w:hint="eastAsia"/>
          <w:bCs/>
          <w:iCs/>
          <w:lang w:eastAsia="zh-CN"/>
        </w:rPr>
        <w:t>,</w:t>
      </w:r>
      <w:r w:rsidRPr="001356B6">
        <w:rPr>
          <w:bCs/>
          <w:iCs/>
          <w:lang w:eastAsia="zh-CN"/>
        </w:rPr>
        <w:t> 69 (1)</w:t>
      </w:r>
      <w:r w:rsidRPr="001356B6">
        <w:rPr>
          <w:rFonts w:hint="eastAsia"/>
          <w:bCs/>
          <w:iCs/>
          <w:lang w:eastAsia="zh-CN"/>
        </w:rPr>
        <w:t>,</w:t>
      </w:r>
      <w:r w:rsidRPr="001356B6">
        <w:rPr>
          <w:bCs/>
          <w:iCs/>
          <w:lang w:eastAsia="zh-CN"/>
        </w:rPr>
        <w:t> 531–569.  </w:t>
      </w:r>
    </w:p>
    <w:p w14:paraId="2D90756A" w14:textId="77777777" w:rsidR="00BE6614" w:rsidRPr="001356B6" w:rsidRDefault="002B6E41">
      <w:pPr>
        <w:pStyle w:val="Body"/>
        <w:rPr>
          <w:bCs/>
          <w:iCs/>
          <w:lang w:eastAsia="zh-CN"/>
        </w:rPr>
      </w:pPr>
      <w:proofErr w:type="spellStart"/>
      <w:r w:rsidRPr="00294549">
        <w:rPr>
          <w:bCs/>
          <w:iCs/>
          <w:highlight w:val="yellow"/>
          <w:lang w:eastAsia="zh-CN"/>
        </w:rPr>
        <w:t>Snetkov</w:t>
      </w:r>
      <w:proofErr w:type="spellEnd"/>
      <w:r w:rsidRPr="00294549">
        <w:rPr>
          <w:bCs/>
          <w:iCs/>
          <w:highlight w:val="yellow"/>
          <w:lang w:eastAsia="zh-CN"/>
        </w:rPr>
        <w:t xml:space="preserve">, P., </w:t>
      </w:r>
      <w:proofErr w:type="spellStart"/>
      <w:r w:rsidRPr="00294549">
        <w:rPr>
          <w:bCs/>
          <w:iCs/>
          <w:highlight w:val="yellow"/>
          <w:lang w:eastAsia="zh-CN"/>
        </w:rPr>
        <w:t>Zakharova</w:t>
      </w:r>
      <w:proofErr w:type="spellEnd"/>
      <w:r w:rsidRPr="00294549">
        <w:rPr>
          <w:bCs/>
          <w:iCs/>
          <w:highlight w:val="yellow"/>
          <w:lang w:eastAsia="zh-CN"/>
        </w:rPr>
        <w:t xml:space="preserve">, K., </w:t>
      </w:r>
      <w:proofErr w:type="spellStart"/>
      <w:r w:rsidRPr="00294549">
        <w:rPr>
          <w:bCs/>
          <w:iCs/>
          <w:highlight w:val="yellow"/>
          <w:lang w:eastAsia="zh-CN"/>
        </w:rPr>
        <w:t>Morozkina</w:t>
      </w:r>
      <w:proofErr w:type="spellEnd"/>
      <w:r w:rsidRPr="00294549">
        <w:rPr>
          <w:bCs/>
          <w:iCs/>
          <w:highlight w:val="yellow"/>
          <w:lang w:eastAsia="zh-CN"/>
        </w:rPr>
        <w:t xml:space="preserve">, S., </w:t>
      </w:r>
      <w:proofErr w:type="spellStart"/>
      <w:r w:rsidRPr="00294549">
        <w:rPr>
          <w:bCs/>
          <w:iCs/>
          <w:highlight w:val="yellow"/>
          <w:lang w:eastAsia="zh-CN"/>
        </w:rPr>
        <w:t>O</w:t>
      </w:r>
      <w:r w:rsidRPr="00294549">
        <w:rPr>
          <w:bCs/>
          <w:iCs/>
          <w:highlight w:val="yellow"/>
          <w:lang w:eastAsia="zh-CN"/>
        </w:rPr>
        <w:t>lekhnovich</w:t>
      </w:r>
      <w:proofErr w:type="spellEnd"/>
      <w:r w:rsidRPr="00294549">
        <w:rPr>
          <w:bCs/>
          <w:iCs/>
          <w:highlight w:val="yellow"/>
          <w:lang w:eastAsia="zh-CN"/>
        </w:rPr>
        <w:t xml:space="preserve">, R., &amp; </w:t>
      </w:r>
      <w:proofErr w:type="spellStart"/>
      <w:r w:rsidRPr="00294549">
        <w:rPr>
          <w:bCs/>
          <w:iCs/>
          <w:highlight w:val="yellow"/>
          <w:lang w:eastAsia="zh-CN"/>
        </w:rPr>
        <w:t>Uspenskaya</w:t>
      </w:r>
      <w:proofErr w:type="spellEnd"/>
      <w:r w:rsidRPr="00294549">
        <w:rPr>
          <w:bCs/>
          <w:iCs/>
          <w:highlight w:val="yellow"/>
          <w:lang w:eastAsia="zh-CN"/>
        </w:rPr>
        <w:t xml:space="preserve">, M. (2020). Hyaluronic acid: The influence of molecular weight on structural, physical, </w:t>
      </w:r>
      <w:proofErr w:type="spellStart"/>
      <w:r w:rsidRPr="00294549">
        <w:rPr>
          <w:bCs/>
          <w:iCs/>
          <w:highlight w:val="yellow"/>
          <w:lang w:eastAsia="zh-CN"/>
        </w:rPr>
        <w:t>physico</w:t>
      </w:r>
      <w:proofErr w:type="spellEnd"/>
      <w:r w:rsidRPr="00294549">
        <w:rPr>
          <w:bCs/>
          <w:iCs/>
          <w:highlight w:val="yellow"/>
          <w:lang w:eastAsia="zh-CN"/>
        </w:rPr>
        <w:t xml:space="preserve">-chemical, and degradable properties of biopolymer. </w:t>
      </w:r>
      <w:r w:rsidRPr="00294549">
        <w:rPr>
          <w:bCs/>
          <w:i/>
          <w:iCs/>
          <w:highlight w:val="yellow"/>
          <w:lang w:eastAsia="zh-CN"/>
        </w:rPr>
        <w:t>Polymers (Basel), 12</w:t>
      </w:r>
      <w:r w:rsidRPr="00294549">
        <w:rPr>
          <w:bCs/>
          <w:iCs/>
          <w:highlight w:val="yellow"/>
          <w:lang w:eastAsia="zh-CN"/>
        </w:rPr>
        <w:t>(8), 1800.</w:t>
      </w:r>
    </w:p>
    <w:p w14:paraId="19F53568" w14:textId="77777777" w:rsidR="00BE6614" w:rsidRPr="001356B6" w:rsidRDefault="002B6E41">
      <w:pPr>
        <w:pStyle w:val="Body"/>
        <w:rPr>
          <w:bCs/>
          <w:iCs/>
          <w:lang w:eastAsia="zh-CN"/>
        </w:rPr>
      </w:pPr>
      <w:r w:rsidRPr="001356B6">
        <w:rPr>
          <w:bCs/>
          <w:iCs/>
          <w:lang w:eastAsia="zh-CN"/>
        </w:rPr>
        <w:t xml:space="preserve">Stanly, T. A., </w:t>
      </w:r>
      <w:proofErr w:type="spellStart"/>
      <w:r w:rsidRPr="001356B6">
        <w:rPr>
          <w:bCs/>
          <w:iCs/>
          <w:lang w:eastAsia="zh-CN"/>
        </w:rPr>
        <w:t>Fritzsche</w:t>
      </w:r>
      <w:proofErr w:type="spellEnd"/>
      <w:r w:rsidRPr="001356B6">
        <w:rPr>
          <w:bCs/>
          <w:iCs/>
          <w:lang w:eastAsia="zh-CN"/>
        </w:rPr>
        <w:t>, M., Banerji, S., et al.</w:t>
      </w:r>
      <w:r w:rsidRPr="001356B6">
        <w:rPr>
          <w:bCs/>
          <w:iCs/>
          <w:lang w:eastAsia="zh-CN"/>
        </w:rPr>
        <w:t xml:space="preserve"> (2020). The cortical actin network regulates avidity-dependent binding of </w:t>
      </w:r>
      <w:proofErr w:type="spellStart"/>
      <w:r w:rsidRPr="001356B6">
        <w:rPr>
          <w:bCs/>
          <w:iCs/>
          <w:lang w:eastAsia="zh-CN"/>
        </w:rPr>
        <w:t>hyaluronan</w:t>
      </w:r>
      <w:proofErr w:type="spellEnd"/>
      <w:r w:rsidRPr="001356B6">
        <w:rPr>
          <w:bCs/>
          <w:iCs/>
          <w:lang w:eastAsia="zh-CN"/>
        </w:rPr>
        <w:t xml:space="preserve"> by the lymphatic vessel endothelial receptor LYVE-1. Journal of Biological Chemistry, 295(15), 5036–5050.</w:t>
      </w:r>
    </w:p>
    <w:p w14:paraId="6F0E9EB6" w14:textId="77777777" w:rsidR="00BE6614" w:rsidRPr="001356B6" w:rsidRDefault="002B6E41">
      <w:pPr>
        <w:pStyle w:val="Body"/>
        <w:rPr>
          <w:bCs/>
          <w:iCs/>
          <w:lang w:eastAsia="zh-CN"/>
        </w:rPr>
      </w:pPr>
      <w:r w:rsidRPr="001356B6">
        <w:rPr>
          <w:bCs/>
          <w:iCs/>
          <w:lang w:eastAsia="zh-CN"/>
        </w:rPr>
        <w:t xml:space="preserve">Taguchi, T., </w:t>
      </w:r>
      <w:proofErr w:type="spellStart"/>
      <w:r w:rsidRPr="001356B6">
        <w:rPr>
          <w:bCs/>
          <w:iCs/>
          <w:lang w:eastAsia="zh-CN"/>
        </w:rPr>
        <w:t>Kotelsky</w:t>
      </w:r>
      <w:proofErr w:type="spellEnd"/>
      <w:r w:rsidRPr="001356B6">
        <w:rPr>
          <w:bCs/>
          <w:iCs/>
          <w:lang w:eastAsia="zh-CN"/>
        </w:rPr>
        <w:t xml:space="preserve">, A., </w:t>
      </w:r>
      <w:proofErr w:type="spellStart"/>
      <w:r w:rsidRPr="001356B6">
        <w:rPr>
          <w:bCs/>
          <w:iCs/>
          <w:lang w:eastAsia="zh-CN"/>
        </w:rPr>
        <w:t>Takasugi</w:t>
      </w:r>
      <w:proofErr w:type="spellEnd"/>
      <w:r w:rsidRPr="001356B6">
        <w:rPr>
          <w:bCs/>
          <w:iCs/>
          <w:lang w:eastAsia="zh-CN"/>
        </w:rPr>
        <w:t>, M., et al. (2020). Naked mo</w:t>
      </w:r>
      <w:r w:rsidRPr="001356B6">
        <w:rPr>
          <w:bCs/>
          <w:iCs/>
          <w:lang w:eastAsia="zh-CN"/>
        </w:rPr>
        <w:t>le-rats are extremely resistant to post-traumatic osteoarthritis. Aging Cell, 19(11), e13255.</w:t>
      </w:r>
    </w:p>
    <w:p w14:paraId="1EEB9458" w14:textId="77777777" w:rsidR="00BE6614" w:rsidRPr="001356B6" w:rsidRDefault="002B6E41">
      <w:pPr>
        <w:pStyle w:val="Body"/>
        <w:rPr>
          <w:bCs/>
          <w:iCs/>
          <w:lang w:eastAsia="zh-CN"/>
        </w:rPr>
      </w:pPr>
      <w:proofErr w:type="spellStart"/>
      <w:r w:rsidRPr="001356B6">
        <w:rPr>
          <w:bCs/>
          <w:iCs/>
          <w:lang w:eastAsia="zh-CN"/>
        </w:rPr>
        <w:lastRenderedPageBreak/>
        <w:t>Takasugi</w:t>
      </w:r>
      <w:proofErr w:type="spellEnd"/>
      <w:r w:rsidRPr="001356B6">
        <w:rPr>
          <w:bCs/>
          <w:iCs/>
          <w:lang w:eastAsia="zh-CN"/>
        </w:rPr>
        <w:t xml:space="preserve">, M., </w:t>
      </w:r>
      <w:proofErr w:type="spellStart"/>
      <w:r w:rsidRPr="001356B6">
        <w:rPr>
          <w:bCs/>
          <w:iCs/>
          <w:lang w:eastAsia="zh-CN"/>
        </w:rPr>
        <w:t>Firsanov</w:t>
      </w:r>
      <w:proofErr w:type="spellEnd"/>
      <w:r w:rsidRPr="001356B6">
        <w:rPr>
          <w:bCs/>
          <w:iCs/>
          <w:lang w:eastAsia="zh-CN"/>
        </w:rPr>
        <w:t xml:space="preserve">, D., </w:t>
      </w:r>
      <w:proofErr w:type="spellStart"/>
      <w:r w:rsidRPr="001356B6">
        <w:rPr>
          <w:bCs/>
          <w:iCs/>
          <w:lang w:eastAsia="zh-CN"/>
        </w:rPr>
        <w:t>Tombline</w:t>
      </w:r>
      <w:proofErr w:type="spellEnd"/>
      <w:r w:rsidRPr="001356B6">
        <w:rPr>
          <w:bCs/>
          <w:iCs/>
          <w:lang w:eastAsia="zh-CN"/>
        </w:rPr>
        <w:t xml:space="preserve">, G., et al. (2020). Naked mole-rat very-high-molecular-mass </w:t>
      </w:r>
      <w:proofErr w:type="spellStart"/>
      <w:r w:rsidRPr="001356B6">
        <w:rPr>
          <w:bCs/>
          <w:iCs/>
          <w:lang w:eastAsia="zh-CN"/>
        </w:rPr>
        <w:t>hyaluronan</w:t>
      </w:r>
      <w:proofErr w:type="spellEnd"/>
      <w:r w:rsidRPr="001356B6">
        <w:rPr>
          <w:bCs/>
          <w:iCs/>
          <w:lang w:eastAsia="zh-CN"/>
        </w:rPr>
        <w:t xml:space="preserve"> exhibits superior </w:t>
      </w:r>
      <w:proofErr w:type="spellStart"/>
      <w:r w:rsidRPr="001356B6">
        <w:rPr>
          <w:bCs/>
          <w:iCs/>
          <w:lang w:eastAsia="zh-CN"/>
        </w:rPr>
        <w:t>cytoprotective</w:t>
      </w:r>
      <w:proofErr w:type="spellEnd"/>
      <w:r w:rsidRPr="001356B6">
        <w:rPr>
          <w:bCs/>
          <w:iCs/>
          <w:lang w:eastAsia="zh-CN"/>
        </w:rPr>
        <w:t xml:space="preserve"> properties. Nature Co</w:t>
      </w:r>
      <w:r w:rsidRPr="001356B6">
        <w:rPr>
          <w:bCs/>
          <w:iCs/>
          <w:lang w:eastAsia="zh-CN"/>
        </w:rPr>
        <w:t>mmunications, 11, 2376.</w:t>
      </w:r>
    </w:p>
    <w:p w14:paraId="4EA6C0EB" w14:textId="77777777" w:rsidR="00BE6614" w:rsidRPr="001356B6" w:rsidRDefault="002B6E41">
      <w:pPr>
        <w:pStyle w:val="Body"/>
        <w:rPr>
          <w:bCs/>
          <w:iCs/>
          <w:lang w:eastAsia="zh-CN"/>
        </w:rPr>
      </w:pPr>
      <w:r w:rsidRPr="001356B6">
        <w:rPr>
          <w:bCs/>
          <w:iCs/>
          <w:lang w:eastAsia="zh-CN"/>
        </w:rPr>
        <w:t xml:space="preserve">Tian, X., </w:t>
      </w:r>
      <w:proofErr w:type="spellStart"/>
      <w:r w:rsidRPr="001356B6">
        <w:rPr>
          <w:bCs/>
          <w:iCs/>
          <w:lang w:eastAsia="zh-CN"/>
        </w:rPr>
        <w:t>Azpurua</w:t>
      </w:r>
      <w:proofErr w:type="spellEnd"/>
      <w:r w:rsidRPr="001356B6">
        <w:rPr>
          <w:bCs/>
          <w:iCs/>
          <w:lang w:eastAsia="zh-CN"/>
        </w:rPr>
        <w:t xml:space="preserve">, J., Hine, C., et al. (2013). High-molecular-mass </w:t>
      </w:r>
      <w:proofErr w:type="spellStart"/>
      <w:r w:rsidRPr="001356B6">
        <w:rPr>
          <w:bCs/>
          <w:iCs/>
          <w:lang w:eastAsia="zh-CN"/>
        </w:rPr>
        <w:t>hyaluronan</w:t>
      </w:r>
      <w:proofErr w:type="spellEnd"/>
      <w:r w:rsidRPr="001356B6">
        <w:rPr>
          <w:bCs/>
          <w:iCs/>
          <w:lang w:eastAsia="zh-CN"/>
        </w:rPr>
        <w:t xml:space="preserve"> mediates the cancer resistance of the naked mole rat. Nature, 499, 346–349.</w:t>
      </w:r>
    </w:p>
    <w:p w14:paraId="6E43E61D" w14:textId="77777777" w:rsidR="00BE6614" w:rsidRPr="001356B6" w:rsidRDefault="002B6E41">
      <w:pPr>
        <w:pStyle w:val="Body"/>
        <w:rPr>
          <w:bCs/>
          <w:iCs/>
          <w:lang w:eastAsia="zh-CN"/>
        </w:rPr>
      </w:pPr>
      <w:proofErr w:type="spellStart"/>
      <w:r w:rsidRPr="001356B6">
        <w:rPr>
          <w:bCs/>
          <w:iCs/>
          <w:lang w:eastAsia="zh-CN"/>
        </w:rPr>
        <w:t>Tobisawa</w:t>
      </w:r>
      <w:proofErr w:type="spellEnd"/>
      <w:r w:rsidRPr="001356B6">
        <w:rPr>
          <w:bCs/>
          <w:iCs/>
          <w:lang w:eastAsia="zh-CN"/>
        </w:rPr>
        <w:t>, Y., Fujita, N., Yamamoto, H., et al. (2021). The cell surface hyalu</w:t>
      </w:r>
      <w:r w:rsidRPr="001356B6">
        <w:rPr>
          <w:bCs/>
          <w:iCs/>
          <w:lang w:eastAsia="zh-CN"/>
        </w:rPr>
        <w:t xml:space="preserve">ronidase TMEM2 is essential for systemic </w:t>
      </w:r>
      <w:proofErr w:type="spellStart"/>
      <w:r w:rsidRPr="001356B6">
        <w:rPr>
          <w:bCs/>
          <w:iCs/>
          <w:lang w:eastAsia="zh-CN"/>
        </w:rPr>
        <w:t>hyaluronan</w:t>
      </w:r>
      <w:proofErr w:type="spellEnd"/>
      <w:r w:rsidRPr="001356B6">
        <w:rPr>
          <w:bCs/>
          <w:iCs/>
          <w:lang w:eastAsia="zh-CN"/>
        </w:rPr>
        <w:t xml:space="preserve"> catabolism and turnover. Journal of Biological Chemistry, 297(5), 101281.</w:t>
      </w:r>
    </w:p>
    <w:p w14:paraId="3DDFD235" w14:textId="77777777" w:rsidR="00BE6614" w:rsidRPr="001356B6" w:rsidRDefault="002B6E41">
      <w:pPr>
        <w:pStyle w:val="Body"/>
        <w:rPr>
          <w:bCs/>
          <w:iCs/>
          <w:lang w:eastAsia="zh-CN"/>
        </w:rPr>
      </w:pPr>
      <w:proofErr w:type="spellStart"/>
      <w:r w:rsidRPr="001356B6">
        <w:rPr>
          <w:bCs/>
          <w:iCs/>
          <w:lang w:eastAsia="zh-CN"/>
        </w:rPr>
        <w:t>Treger</w:t>
      </w:r>
      <w:proofErr w:type="spellEnd"/>
      <w:r w:rsidRPr="001356B6">
        <w:rPr>
          <w:bCs/>
          <w:iCs/>
          <w:lang w:eastAsia="zh-CN"/>
        </w:rPr>
        <w:t xml:space="preserve">, D., Zhang, L., </w:t>
      </w:r>
      <w:proofErr w:type="spellStart"/>
      <w:r w:rsidRPr="001356B6">
        <w:rPr>
          <w:bCs/>
          <w:iCs/>
          <w:lang w:eastAsia="zh-CN"/>
        </w:rPr>
        <w:t>Jia</w:t>
      </w:r>
      <w:proofErr w:type="spellEnd"/>
      <w:r w:rsidRPr="001356B6">
        <w:rPr>
          <w:bCs/>
          <w:iCs/>
          <w:lang w:eastAsia="zh-CN"/>
        </w:rPr>
        <w:t xml:space="preserve">, X., Hui, J. H., </w:t>
      </w:r>
      <w:proofErr w:type="spellStart"/>
      <w:r w:rsidRPr="001356B6">
        <w:rPr>
          <w:bCs/>
          <w:iCs/>
          <w:lang w:eastAsia="zh-CN"/>
        </w:rPr>
        <w:t>Gantumur</w:t>
      </w:r>
      <w:proofErr w:type="spellEnd"/>
      <w:r w:rsidRPr="001356B6">
        <w:rPr>
          <w:bCs/>
          <w:iCs/>
          <w:lang w:eastAsia="zh-CN"/>
        </w:rPr>
        <w:t>, M. A., Hui, M., &amp; Liu, L. (2024). A clinical study of the local injection of</w:t>
      </w:r>
      <w:r w:rsidRPr="001356B6">
        <w:rPr>
          <w:bCs/>
          <w:iCs/>
          <w:lang w:eastAsia="zh-CN"/>
        </w:rPr>
        <w:t xml:space="preserve"> a freshly manufactured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for treating chronic wounds. International Wound Journal, 21(5), e14906.</w:t>
      </w:r>
    </w:p>
    <w:p w14:paraId="4E9015D7" w14:textId="77777777" w:rsidR="00BE6614" w:rsidRPr="001356B6" w:rsidRDefault="002B6E41">
      <w:pPr>
        <w:pStyle w:val="Body"/>
        <w:rPr>
          <w:bCs/>
          <w:iCs/>
          <w:lang w:eastAsia="zh-CN"/>
        </w:rPr>
      </w:pPr>
      <w:r w:rsidRPr="001356B6">
        <w:rPr>
          <w:bCs/>
          <w:iCs/>
          <w:lang w:eastAsia="zh-CN"/>
        </w:rPr>
        <w:t xml:space="preserve">Xu, F., </w:t>
      </w:r>
      <w:proofErr w:type="spellStart"/>
      <w:r w:rsidRPr="001356B6">
        <w:rPr>
          <w:bCs/>
          <w:iCs/>
          <w:lang w:eastAsia="zh-CN"/>
        </w:rPr>
        <w:t>Treger</w:t>
      </w:r>
      <w:proofErr w:type="spellEnd"/>
      <w:r w:rsidRPr="001356B6">
        <w:rPr>
          <w:bCs/>
          <w:iCs/>
          <w:lang w:eastAsia="zh-CN"/>
        </w:rPr>
        <w:t xml:space="preserve">, D., Ma, X., et al. (2024). Local injection of a freshly manufactured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reduces neuropathic </w:t>
      </w:r>
      <w:r w:rsidRPr="001356B6">
        <w:rPr>
          <w:bCs/>
          <w:iCs/>
          <w:lang w:eastAsia="zh-CN"/>
        </w:rPr>
        <w:t>and inflammatory pain: A clinical study. European Journal of Inflammation, 22.</w:t>
      </w:r>
    </w:p>
    <w:p w14:paraId="08A2CA1A" w14:textId="77777777" w:rsidR="00BE6614" w:rsidRPr="001356B6" w:rsidRDefault="002B6E41">
      <w:pPr>
        <w:pStyle w:val="Body"/>
        <w:rPr>
          <w:bCs/>
          <w:iCs/>
          <w:lang w:eastAsia="zh-CN"/>
        </w:rPr>
      </w:pPr>
      <w:r w:rsidRPr="001356B6">
        <w:rPr>
          <w:bCs/>
          <w:iCs/>
          <w:lang w:eastAsia="zh-CN"/>
        </w:rPr>
        <w:t xml:space="preserve">Zhang, H., </w:t>
      </w:r>
      <w:proofErr w:type="spellStart"/>
      <w:r w:rsidRPr="001356B6">
        <w:rPr>
          <w:bCs/>
          <w:iCs/>
          <w:lang w:eastAsia="zh-CN"/>
        </w:rPr>
        <w:t>Treger</w:t>
      </w:r>
      <w:proofErr w:type="spellEnd"/>
      <w:r w:rsidRPr="001356B6">
        <w:rPr>
          <w:bCs/>
          <w:iCs/>
          <w:lang w:eastAsia="zh-CN"/>
        </w:rPr>
        <w:t xml:space="preserve">, D., </w:t>
      </w:r>
      <w:proofErr w:type="spellStart"/>
      <w:r w:rsidRPr="001356B6">
        <w:rPr>
          <w:bCs/>
          <w:iCs/>
          <w:lang w:eastAsia="zh-CN"/>
        </w:rPr>
        <w:t>Jia</w:t>
      </w:r>
      <w:proofErr w:type="spellEnd"/>
      <w:r w:rsidRPr="001356B6">
        <w:rPr>
          <w:bCs/>
          <w:iCs/>
          <w:lang w:eastAsia="zh-CN"/>
        </w:rPr>
        <w:t xml:space="preserve">, X. X., Ma, Z. H., &amp; Hui, M. Z. (2024). Analgesic effect of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on vaginal oocyte retrieval operation associated pain: A case r</w:t>
      </w:r>
      <w:r w:rsidRPr="001356B6">
        <w:rPr>
          <w:bCs/>
          <w:iCs/>
          <w:lang w:eastAsia="zh-CN"/>
        </w:rPr>
        <w:t>eport. Case Reports in Clinical Medicine, 13, 503–511.</w:t>
      </w:r>
    </w:p>
    <w:p w14:paraId="682FF79F" w14:textId="77777777" w:rsidR="00BE6614" w:rsidRPr="001356B6" w:rsidRDefault="002B6E41">
      <w:pPr>
        <w:pStyle w:val="Body"/>
        <w:rPr>
          <w:bCs/>
          <w:iCs/>
          <w:lang w:eastAsia="zh-CN"/>
        </w:rPr>
      </w:pPr>
      <w:r w:rsidRPr="001356B6">
        <w:rPr>
          <w:bCs/>
          <w:iCs/>
          <w:lang w:eastAsia="zh-CN"/>
        </w:rPr>
        <w:t xml:space="preserve">Zhang, Z., </w:t>
      </w:r>
      <w:proofErr w:type="spellStart"/>
      <w:r w:rsidRPr="001356B6">
        <w:rPr>
          <w:bCs/>
          <w:iCs/>
          <w:lang w:eastAsia="zh-CN"/>
        </w:rPr>
        <w:t>Jia</w:t>
      </w:r>
      <w:proofErr w:type="spellEnd"/>
      <w:r w:rsidRPr="001356B6">
        <w:rPr>
          <w:bCs/>
          <w:iCs/>
          <w:lang w:eastAsia="zh-CN"/>
        </w:rPr>
        <w:t xml:space="preserve">, X., </w:t>
      </w:r>
      <w:proofErr w:type="spellStart"/>
      <w:r w:rsidRPr="001356B6">
        <w:rPr>
          <w:bCs/>
          <w:iCs/>
          <w:lang w:eastAsia="zh-CN"/>
        </w:rPr>
        <w:t>Treger</w:t>
      </w:r>
      <w:proofErr w:type="spellEnd"/>
      <w:r w:rsidRPr="001356B6">
        <w:rPr>
          <w:bCs/>
          <w:iCs/>
          <w:lang w:eastAsia="zh-CN"/>
        </w:rPr>
        <w:t>, D., &amp; Hui, M. (2024). Low molecular weight 35 </w:t>
      </w:r>
      <w:proofErr w:type="spellStart"/>
      <w:r w:rsidRPr="001356B6">
        <w:rPr>
          <w:bCs/>
          <w:iCs/>
          <w:lang w:eastAsia="zh-CN"/>
        </w:rPr>
        <w:t>kDa</w:t>
      </w:r>
      <w:proofErr w:type="spellEnd"/>
      <w:r w:rsidRPr="001356B6">
        <w:rPr>
          <w:bCs/>
          <w:iCs/>
          <w:lang w:eastAsia="zh-CN"/>
        </w:rPr>
        <w:t xml:space="preserve"> </w:t>
      </w:r>
      <w:proofErr w:type="spellStart"/>
      <w:r w:rsidRPr="001356B6">
        <w:rPr>
          <w:bCs/>
          <w:iCs/>
          <w:lang w:eastAsia="zh-CN"/>
        </w:rPr>
        <w:t>hyaluronan</w:t>
      </w:r>
      <w:proofErr w:type="spellEnd"/>
      <w:r w:rsidRPr="001356B6">
        <w:rPr>
          <w:bCs/>
          <w:iCs/>
          <w:lang w:eastAsia="zh-CN"/>
        </w:rPr>
        <w:t xml:space="preserve"> fragment HA35 in the treatment of bone metastasis pain: A case report. Medicine (Baltimore), 103(31), e39145.</w:t>
      </w:r>
    </w:p>
    <w:p w14:paraId="133B871A" w14:textId="77777777" w:rsidR="00BE6614" w:rsidRDefault="002B6E41">
      <w:pPr>
        <w:pStyle w:val="Body"/>
        <w:rPr>
          <w:bCs/>
          <w:iCs/>
          <w:lang w:eastAsia="zh-CN"/>
        </w:rPr>
      </w:pPr>
      <w:r w:rsidRPr="001356B6">
        <w:rPr>
          <w:bCs/>
          <w:iCs/>
          <w:lang w:eastAsia="zh-CN"/>
        </w:rPr>
        <w:t>Zh</w:t>
      </w:r>
      <w:r w:rsidRPr="001356B6">
        <w:rPr>
          <w:bCs/>
          <w:iCs/>
          <w:lang w:eastAsia="zh-CN"/>
        </w:rPr>
        <w:t xml:space="preserve">ang, Z., Tian, X., Lu, J. Y., et al. (2023). Increased </w:t>
      </w:r>
      <w:proofErr w:type="spellStart"/>
      <w:r w:rsidRPr="001356B6">
        <w:rPr>
          <w:bCs/>
          <w:iCs/>
          <w:lang w:eastAsia="zh-CN"/>
        </w:rPr>
        <w:t>hyaluronan</w:t>
      </w:r>
      <w:proofErr w:type="spellEnd"/>
      <w:r w:rsidRPr="001356B6">
        <w:rPr>
          <w:bCs/>
          <w:iCs/>
          <w:lang w:eastAsia="zh-CN"/>
        </w:rPr>
        <w:t xml:space="preserve"> by naked mole-rat Has2 improves </w:t>
      </w:r>
      <w:proofErr w:type="spellStart"/>
      <w:r w:rsidRPr="001356B6">
        <w:rPr>
          <w:bCs/>
          <w:iCs/>
          <w:lang w:eastAsia="zh-CN"/>
        </w:rPr>
        <w:t>healthspan</w:t>
      </w:r>
      <w:proofErr w:type="spellEnd"/>
      <w:r w:rsidRPr="001356B6">
        <w:rPr>
          <w:bCs/>
          <w:iCs/>
          <w:lang w:eastAsia="zh-CN"/>
        </w:rPr>
        <w:t xml:space="preserve"> in mice. Nature, 621, 196–205</w:t>
      </w:r>
      <w:r w:rsidRPr="001356B6">
        <w:rPr>
          <w:bCs/>
          <w:iCs/>
        </w:rPr>
        <w:t>.</w:t>
      </w:r>
    </w:p>
    <w:p w14:paraId="6DBA98FB" w14:textId="77777777" w:rsidR="00BE6614" w:rsidRDefault="00BE6614">
      <w:pPr>
        <w:pStyle w:val="Body"/>
        <w:spacing w:after="0"/>
        <w:jc w:val="left"/>
        <w:rPr>
          <w:iCs/>
          <w:lang w:eastAsia="zh-CN"/>
        </w:rPr>
        <w:sectPr w:rsidR="00BE6614">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A8BB94A" w14:textId="77777777" w:rsidR="00BE6614" w:rsidRDefault="00BE6614">
      <w:pPr>
        <w:pStyle w:val="Appendix"/>
        <w:spacing w:after="0"/>
        <w:jc w:val="both"/>
        <w:rPr>
          <w:rFonts w:ascii="Arial" w:hAnsi="Arial" w:cs="Arial"/>
          <w:b w:val="0"/>
        </w:rPr>
      </w:pPr>
    </w:p>
    <w:sectPr w:rsidR="00BE66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B841" w14:textId="77777777" w:rsidR="002B6E41" w:rsidRDefault="002B6E41">
      <w:pPr>
        <w:spacing w:after="0" w:line="240" w:lineRule="auto"/>
      </w:pPr>
      <w:r>
        <w:separator/>
      </w:r>
    </w:p>
  </w:endnote>
  <w:endnote w:type="continuationSeparator" w:id="0">
    <w:p w14:paraId="3C5B3B2C" w14:textId="77777777" w:rsidR="002B6E41" w:rsidRDefault="002B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D428" w14:textId="77777777" w:rsidR="00BE6614" w:rsidRDefault="00BE6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5143" w14:textId="77777777" w:rsidR="00BE6614" w:rsidRDefault="00BE6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F520" w14:textId="77777777" w:rsidR="00BE6614" w:rsidRDefault="00BE66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6473" w14:textId="77777777" w:rsidR="00BE6614" w:rsidRDefault="00BE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C7C0" w14:textId="77777777" w:rsidR="002B6E41" w:rsidRDefault="002B6E41">
      <w:pPr>
        <w:spacing w:after="0" w:line="240" w:lineRule="auto"/>
      </w:pPr>
      <w:r>
        <w:separator/>
      </w:r>
    </w:p>
  </w:footnote>
  <w:footnote w:type="continuationSeparator" w:id="0">
    <w:p w14:paraId="7C33D09B" w14:textId="77777777" w:rsidR="002B6E41" w:rsidRDefault="002B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14CA" w14:textId="77777777" w:rsidR="00BE6614" w:rsidRDefault="002B6E41">
    <w:pPr>
      <w:pStyle w:val="Header"/>
    </w:pPr>
    <w:r>
      <w:pict w14:anchorId="23812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6"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E78D" w14:textId="77777777" w:rsidR="00BE6614" w:rsidRDefault="002B6E41">
    <w:pPr>
      <w:pStyle w:val="Header"/>
    </w:pPr>
    <w:r>
      <w:pict w14:anchorId="2CDBE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7" o:spid="_x0000_s2051"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5F71" w14:textId="77777777" w:rsidR="00BE6614" w:rsidRDefault="002B6E41">
    <w:pPr>
      <w:ind w:left="2160"/>
      <w:jc w:val="center"/>
      <w:rPr>
        <w:rFonts w:ascii="Times New Roman" w:eastAsia="Calibri" w:hAnsi="Times New Roman"/>
        <w:i/>
        <w:sz w:val="18"/>
        <w:szCs w:val="22"/>
      </w:rPr>
    </w:pPr>
    <w:r>
      <w:pict w14:anchorId="0A895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5" o:spid="_x0000_s2049" type="#_x0000_t136" style="position:absolute;left:0;text-align:left;margin-left:0;margin-top:0;width:520.65pt;height:57.85pt;rotation:315;z-index:-25165721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2AD27DB8" w14:textId="77777777" w:rsidR="00BE6614" w:rsidRDefault="002B6E4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82DC57F" w14:textId="77777777" w:rsidR="00BE6614" w:rsidRDefault="002B6E41">
    <w:pPr>
      <w:jc w:val="center"/>
      <w:rPr>
        <w:rFonts w:ascii="Times New Roman" w:eastAsia="Calibri" w:hAnsi="Times New Roman"/>
        <w:i/>
        <w:sz w:val="18"/>
        <w:szCs w:val="22"/>
      </w:rPr>
    </w:pPr>
    <w:r>
      <w:rPr>
        <w:rFonts w:ascii="Times New Roman" w:eastAsia="Calibri" w:hAnsi="Times New Roman"/>
        <w:i/>
        <w:sz w:val="18"/>
        <w:szCs w:val="22"/>
      </w:rPr>
      <w:t>.</w:t>
    </w:r>
  </w:p>
  <w:p w14:paraId="3EFE882E" w14:textId="77777777" w:rsidR="00BE6614" w:rsidRDefault="002B6E4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5BB2DE5" w14:textId="77777777" w:rsidR="00BE6614" w:rsidRDefault="002B6E4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8DC7439" w14:textId="77777777" w:rsidR="00BE6614" w:rsidRDefault="002B6E4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C6373DD" w14:textId="77777777" w:rsidR="00BE6614" w:rsidRDefault="002B6E4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BEEE" w14:textId="77777777" w:rsidR="00BE6614" w:rsidRDefault="002B6E41">
    <w:pPr>
      <w:pStyle w:val="Header"/>
    </w:pPr>
    <w:r>
      <w:pict w14:anchorId="5227D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9" o:spid="_x0000_s2053" type="#_x0000_t136" style="position:absolute;margin-left:0;margin-top:0;width:520.65pt;height:57.85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A207" w14:textId="77777777" w:rsidR="00BE6614" w:rsidRDefault="002B6E41">
    <w:pPr>
      <w:pStyle w:val="Header"/>
    </w:pPr>
    <w:r>
      <w:pict w14:anchorId="5E8A8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80" o:spid="_x0000_s2054" type="#_x0000_t136" style="position:absolute;margin-left:0;margin-top:0;width:520.65pt;height:57.85pt;rotation:315;z-index:-25164697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65C" w14:textId="77777777" w:rsidR="00BE6614" w:rsidRDefault="002B6E41">
    <w:pPr>
      <w:pStyle w:val="Header"/>
    </w:pPr>
    <w:r>
      <w:pict w14:anchorId="03F6D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8" o:spid="_x0000_s2052"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71E2B"/>
    <w:multiLevelType w:val="multilevel"/>
    <w:tmpl w:val="63B71E2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AA6219"/>
    <w:rsid w:val="00000CA2"/>
    <w:rsid w:val="00000F8F"/>
    <w:rsid w:val="00026C71"/>
    <w:rsid w:val="00030174"/>
    <w:rsid w:val="00031D58"/>
    <w:rsid w:val="00043BDB"/>
    <w:rsid w:val="0004579C"/>
    <w:rsid w:val="00060F32"/>
    <w:rsid w:val="00072AD8"/>
    <w:rsid w:val="000A47FA"/>
    <w:rsid w:val="000A65D3"/>
    <w:rsid w:val="000B07A6"/>
    <w:rsid w:val="000B1E33"/>
    <w:rsid w:val="000B6B94"/>
    <w:rsid w:val="000D689F"/>
    <w:rsid w:val="000E3C76"/>
    <w:rsid w:val="000E7B7B"/>
    <w:rsid w:val="000E7D62"/>
    <w:rsid w:val="00103357"/>
    <w:rsid w:val="00123C9F"/>
    <w:rsid w:val="00126190"/>
    <w:rsid w:val="00130F17"/>
    <w:rsid w:val="001320BF"/>
    <w:rsid w:val="001356B6"/>
    <w:rsid w:val="001427D8"/>
    <w:rsid w:val="00163BC4"/>
    <w:rsid w:val="00165E80"/>
    <w:rsid w:val="00190803"/>
    <w:rsid w:val="00191062"/>
    <w:rsid w:val="00192B72"/>
    <w:rsid w:val="001A29D8"/>
    <w:rsid w:val="001A5CAA"/>
    <w:rsid w:val="001B0427"/>
    <w:rsid w:val="001D3A51"/>
    <w:rsid w:val="001E10D2"/>
    <w:rsid w:val="001E25B4"/>
    <w:rsid w:val="001E44FE"/>
    <w:rsid w:val="001E5B7E"/>
    <w:rsid w:val="00200595"/>
    <w:rsid w:val="00204835"/>
    <w:rsid w:val="00231920"/>
    <w:rsid w:val="0023195C"/>
    <w:rsid w:val="0024282C"/>
    <w:rsid w:val="002460DC"/>
    <w:rsid w:val="00250985"/>
    <w:rsid w:val="002556F6"/>
    <w:rsid w:val="002577CE"/>
    <w:rsid w:val="00262BB7"/>
    <w:rsid w:val="00267BA0"/>
    <w:rsid w:val="00283105"/>
    <w:rsid w:val="00284C4C"/>
    <w:rsid w:val="00287E68"/>
    <w:rsid w:val="00294549"/>
    <w:rsid w:val="00296529"/>
    <w:rsid w:val="002B0DE0"/>
    <w:rsid w:val="002B27FB"/>
    <w:rsid w:val="002B685A"/>
    <w:rsid w:val="002B6E41"/>
    <w:rsid w:val="002C57D2"/>
    <w:rsid w:val="002D3E82"/>
    <w:rsid w:val="002D73A0"/>
    <w:rsid w:val="002E0D56"/>
    <w:rsid w:val="003009DC"/>
    <w:rsid w:val="00315186"/>
    <w:rsid w:val="0033343E"/>
    <w:rsid w:val="003512C2"/>
    <w:rsid w:val="00371FB6"/>
    <w:rsid w:val="003763C1"/>
    <w:rsid w:val="00376976"/>
    <w:rsid w:val="00376BBE"/>
    <w:rsid w:val="003811D3"/>
    <w:rsid w:val="0039224F"/>
    <w:rsid w:val="003A43A4"/>
    <w:rsid w:val="003A7E18"/>
    <w:rsid w:val="003C4C86"/>
    <w:rsid w:val="003C6258"/>
    <w:rsid w:val="003D0F20"/>
    <w:rsid w:val="003E2318"/>
    <w:rsid w:val="003E2904"/>
    <w:rsid w:val="003F177F"/>
    <w:rsid w:val="00401927"/>
    <w:rsid w:val="00406F60"/>
    <w:rsid w:val="0041027F"/>
    <w:rsid w:val="00412475"/>
    <w:rsid w:val="00423789"/>
    <w:rsid w:val="00440F43"/>
    <w:rsid w:val="00441B6F"/>
    <w:rsid w:val="00446221"/>
    <w:rsid w:val="00450E62"/>
    <w:rsid w:val="004539DB"/>
    <w:rsid w:val="00454167"/>
    <w:rsid w:val="004577BC"/>
    <w:rsid w:val="004620EC"/>
    <w:rsid w:val="00471A80"/>
    <w:rsid w:val="004720D2"/>
    <w:rsid w:val="00490A0C"/>
    <w:rsid w:val="004A5041"/>
    <w:rsid w:val="004C7E1D"/>
    <w:rsid w:val="004D305E"/>
    <w:rsid w:val="004D4277"/>
    <w:rsid w:val="004F64DB"/>
    <w:rsid w:val="004F6EB3"/>
    <w:rsid w:val="005006AB"/>
    <w:rsid w:val="00502516"/>
    <w:rsid w:val="00505F06"/>
    <w:rsid w:val="00506828"/>
    <w:rsid w:val="0053056E"/>
    <w:rsid w:val="00530B0E"/>
    <w:rsid w:val="00554FDA"/>
    <w:rsid w:val="00556025"/>
    <w:rsid w:val="005959AC"/>
    <w:rsid w:val="005A77A8"/>
    <w:rsid w:val="005C37DF"/>
    <w:rsid w:val="005C6F73"/>
    <w:rsid w:val="005C784C"/>
    <w:rsid w:val="005D15A7"/>
    <w:rsid w:val="005D17F6"/>
    <w:rsid w:val="005D5CD7"/>
    <w:rsid w:val="005D786A"/>
    <w:rsid w:val="005E5539"/>
    <w:rsid w:val="005E6BC4"/>
    <w:rsid w:val="005F3BEB"/>
    <w:rsid w:val="00602BF5"/>
    <w:rsid w:val="00617FDD"/>
    <w:rsid w:val="00621806"/>
    <w:rsid w:val="0062661E"/>
    <w:rsid w:val="00633614"/>
    <w:rsid w:val="00633F68"/>
    <w:rsid w:val="00636EB2"/>
    <w:rsid w:val="006375B8"/>
    <w:rsid w:val="006403EA"/>
    <w:rsid w:val="0066510A"/>
    <w:rsid w:val="00665A5F"/>
    <w:rsid w:val="00666A68"/>
    <w:rsid w:val="00673F9F"/>
    <w:rsid w:val="00686953"/>
    <w:rsid w:val="00687DEA"/>
    <w:rsid w:val="00687E67"/>
    <w:rsid w:val="00693E92"/>
    <w:rsid w:val="006967F7"/>
    <w:rsid w:val="006A250C"/>
    <w:rsid w:val="006B21D3"/>
    <w:rsid w:val="006B57D0"/>
    <w:rsid w:val="006C0A0C"/>
    <w:rsid w:val="006D30FF"/>
    <w:rsid w:val="006D6940"/>
    <w:rsid w:val="006F11EC"/>
    <w:rsid w:val="0070082C"/>
    <w:rsid w:val="00725C00"/>
    <w:rsid w:val="007369E6"/>
    <w:rsid w:val="00746E59"/>
    <w:rsid w:val="00754C9A"/>
    <w:rsid w:val="0075599A"/>
    <w:rsid w:val="00761D52"/>
    <w:rsid w:val="0077749E"/>
    <w:rsid w:val="00790ADA"/>
    <w:rsid w:val="007945B0"/>
    <w:rsid w:val="00795333"/>
    <w:rsid w:val="00796625"/>
    <w:rsid w:val="007A4858"/>
    <w:rsid w:val="007D2288"/>
    <w:rsid w:val="007E088F"/>
    <w:rsid w:val="007F7B32"/>
    <w:rsid w:val="00804BC2"/>
    <w:rsid w:val="0081431A"/>
    <w:rsid w:val="0081789E"/>
    <w:rsid w:val="0083216F"/>
    <w:rsid w:val="00833417"/>
    <w:rsid w:val="00836EBB"/>
    <w:rsid w:val="00860000"/>
    <w:rsid w:val="00863BD3"/>
    <w:rsid w:val="008641ED"/>
    <w:rsid w:val="00866D66"/>
    <w:rsid w:val="008671C6"/>
    <w:rsid w:val="00875803"/>
    <w:rsid w:val="008B459E"/>
    <w:rsid w:val="008E13AE"/>
    <w:rsid w:val="008E1506"/>
    <w:rsid w:val="008E710C"/>
    <w:rsid w:val="008F69D6"/>
    <w:rsid w:val="008F7F14"/>
    <w:rsid w:val="00902823"/>
    <w:rsid w:val="00913720"/>
    <w:rsid w:val="00915CA6"/>
    <w:rsid w:val="009202A3"/>
    <w:rsid w:val="00921C94"/>
    <w:rsid w:val="00927834"/>
    <w:rsid w:val="00944547"/>
    <w:rsid w:val="009448C4"/>
    <w:rsid w:val="009500A6"/>
    <w:rsid w:val="00957C18"/>
    <w:rsid w:val="00957F91"/>
    <w:rsid w:val="009659BA"/>
    <w:rsid w:val="00983040"/>
    <w:rsid w:val="00986649"/>
    <w:rsid w:val="009B3C4C"/>
    <w:rsid w:val="009B3FB9"/>
    <w:rsid w:val="009B6727"/>
    <w:rsid w:val="009C2465"/>
    <w:rsid w:val="009D35A0"/>
    <w:rsid w:val="009D7EB7"/>
    <w:rsid w:val="009E048A"/>
    <w:rsid w:val="009E0830"/>
    <w:rsid w:val="009E08E9"/>
    <w:rsid w:val="009E14A8"/>
    <w:rsid w:val="009E3DB9"/>
    <w:rsid w:val="009E6E35"/>
    <w:rsid w:val="009F0EDA"/>
    <w:rsid w:val="009F79A5"/>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676"/>
    <w:rsid w:val="00B01FCD"/>
    <w:rsid w:val="00B15699"/>
    <w:rsid w:val="00B1776C"/>
    <w:rsid w:val="00B52583"/>
    <w:rsid w:val="00B52896"/>
    <w:rsid w:val="00B95236"/>
    <w:rsid w:val="00B960B4"/>
    <w:rsid w:val="00B96BD9"/>
    <w:rsid w:val="00B976C6"/>
    <w:rsid w:val="00BA1B01"/>
    <w:rsid w:val="00BA2641"/>
    <w:rsid w:val="00BA2C3C"/>
    <w:rsid w:val="00BB37AA"/>
    <w:rsid w:val="00BC53A0"/>
    <w:rsid w:val="00BD534F"/>
    <w:rsid w:val="00BE48CF"/>
    <w:rsid w:val="00BE62AD"/>
    <w:rsid w:val="00BE6614"/>
    <w:rsid w:val="00BF121F"/>
    <w:rsid w:val="00BF1F80"/>
    <w:rsid w:val="00C15AD8"/>
    <w:rsid w:val="00C166EF"/>
    <w:rsid w:val="00C17EB0"/>
    <w:rsid w:val="00C24685"/>
    <w:rsid w:val="00C27F5F"/>
    <w:rsid w:val="00C30A0F"/>
    <w:rsid w:val="00C37E61"/>
    <w:rsid w:val="00C679A4"/>
    <w:rsid w:val="00C70F1B"/>
    <w:rsid w:val="00C71A47"/>
    <w:rsid w:val="00C7464C"/>
    <w:rsid w:val="00C85588"/>
    <w:rsid w:val="00C962DF"/>
    <w:rsid w:val="00CA0237"/>
    <w:rsid w:val="00CA3A05"/>
    <w:rsid w:val="00CA6ECC"/>
    <w:rsid w:val="00CD2315"/>
    <w:rsid w:val="00CD23F8"/>
    <w:rsid w:val="00CD6755"/>
    <w:rsid w:val="00CD6856"/>
    <w:rsid w:val="00CE0089"/>
    <w:rsid w:val="00CE793C"/>
    <w:rsid w:val="00CF193C"/>
    <w:rsid w:val="00D110AA"/>
    <w:rsid w:val="00D173F1"/>
    <w:rsid w:val="00D379A8"/>
    <w:rsid w:val="00D41C09"/>
    <w:rsid w:val="00D421E1"/>
    <w:rsid w:val="00D46956"/>
    <w:rsid w:val="00D55BF1"/>
    <w:rsid w:val="00D70526"/>
    <w:rsid w:val="00D74CB0"/>
    <w:rsid w:val="00D8250B"/>
    <w:rsid w:val="00D8295D"/>
    <w:rsid w:val="00D84147"/>
    <w:rsid w:val="00DC1B52"/>
    <w:rsid w:val="00DC2A65"/>
    <w:rsid w:val="00DE15F0"/>
    <w:rsid w:val="00DE5663"/>
    <w:rsid w:val="00DE78AA"/>
    <w:rsid w:val="00E051A8"/>
    <w:rsid w:val="00E053D0"/>
    <w:rsid w:val="00E106AB"/>
    <w:rsid w:val="00E114E0"/>
    <w:rsid w:val="00E15994"/>
    <w:rsid w:val="00E3114E"/>
    <w:rsid w:val="00E31A70"/>
    <w:rsid w:val="00E35B02"/>
    <w:rsid w:val="00E66496"/>
    <w:rsid w:val="00E66B35"/>
    <w:rsid w:val="00E66E10"/>
    <w:rsid w:val="00E769F6"/>
    <w:rsid w:val="00E8407C"/>
    <w:rsid w:val="00E84F3C"/>
    <w:rsid w:val="00E9439E"/>
    <w:rsid w:val="00EA012C"/>
    <w:rsid w:val="00EC50F6"/>
    <w:rsid w:val="00EC6A55"/>
    <w:rsid w:val="00ED0288"/>
    <w:rsid w:val="00ED26E2"/>
    <w:rsid w:val="00EE52CB"/>
    <w:rsid w:val="00EF581D"/>
    <w:rsid w:val="00EF7FD8"/>
    <w:rsid w:val="00F06F59"/>
    <w:rsid w:val="00F17988"/>
    <w:rsid w:val="00F17C23"/>
    <w:rsid w:val="00F469F0"/>
    <w:rsid w:val="00F53273"/>
    <w:rsid w:val="00F755E4"/>
    <w:rsid w:val="00F77D02"/>
    <w:rsid w:val="00FA5254"/>
    <w:rsid w:val="00FB3A86"/>
    <w:rsid w:val="00FB48B1"/>
    <w:rsid w:val="00FC2005"/>
    <w:rsid w:val="00FD36C8"/>
    <w:rsid w:val="00FD4157"/>
    <w:rsid w:val="00FD49D3"/>
    <w:rsid w:val="00FD6CE3"/>
    <w:rsid w:val="06203139"/>
    <w:rsid w:val="12900D9F"/>
    <w:rsid w:val="238617F0"/>
    <w:rsid w:val="32862C8A"/>
    <w:rsid w:val="470E505F"/>
    <w:rsid w:val="4B2E7EC9"/>
    <w:rsid w:val="57D31CC6"/>
    <w:rsid w:val="5FAC232F"/>
    <w:rsid w:val="666C132B"/>
    <w:rsid w:val="786854FA"/>
    <w:rsid w:val="7FBF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7D9382EC"/>
  <w15:docId w15:val="{89B582C1-E4AC-4908-872D-1F7A00A2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heme="minorEastAsia" w:hAnsi="Helvetica"/>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semiHidden/>
    <w:unhideWhenUsed/>
    <w:rPr>
      <w:rFonts w:ascii="Helvetica" w:hAnsi="Helvetica"/>
      <w:b/>
      <w:bCs/>
      <w:lang w:val="en-US" w:eastAsia="en-US"/>
    </w:rPr>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SimSun" w:eastAsia="SimSun" w:hAnsi="SimSun" w:cs="SimSun"/>
      <w:sz w:val="24"/>
      <w:szCs w:val="24"/>
      <w:lang w:eastAsia="zh-CN"/>
    </w:rPr>
  </w:style>
  <w:style w:type="paragraph" w:styleId="Title">
    <w:name w:val="Title"/>
    <w:basedOn w:val="Normal"/>
    <w:qFormat/>
    <w:pPr>
      <w:spacing w:after="360"/>
      <w:jc w:val="right"/>
    </w:pPr>
    <w:rPr>
      <w:b/>
      <w:kern w:val="28"/>
      <w:sz w:val="36"/>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firstLineChars="200" w:firstLine="420"/>
    </w:pPr>
  </w:style>
  <w:style w:type="character" w:customStyle="1" w:styleId="CommentSubjectChar">
    <w:name w:val="Comment Subject Char"/>
    <w:basedOn w:val="CommentTextChar"/>
    <w:link w:val="CommentSubject"/>
    <w:semiHidden/>
    <w:qFormat/>
    <w:rPr>
      <w:rFonts w:ascii="Helvetica" w:eastAsiaTheme="minorEastAsia" w:hAnsi="Helvetica"/>
      <w:b/>
      <w:bCs/>
      <w:lang w:val="nb-NO"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10">
    <w:name w:val="修订1"/>
    <w:hidden/>
    <w:uiPriority w:val="99"/>
    <w:unhideWhenUsed/>
    <w:qFormat/>
    <w:pPr>
      <w:spacing w:after="0" w:line="240" w:lineRule="auto"/>
    </w:pPr>
    <w:rPr>
      <w:rFonts w:ascii="Helvetica" w:eastAsiaTheme="minorEastAsia" w:hAnsi="Helvetica"/>
      <w:lang w:eastAsia="en-US"/>
    </w:rPr>
  </w:style>
  <w:style w:type="character" w:customStyle="1" w:styleId="Heading3Char">
    <w:name w:val="Heading 3 Char"/>
    <w:basedOn w:val="DefaultParagraphFont"/>
    <w:link w:val="Heading3"/>
    <w:semiHidden/>
    <w:rPr>
      <w:rFonts w:ascii="Helvetica" w:eastAsiaTheme="minorEastAsia" w:hAnsi="Helvetica"/>
      <w:b/>
      <w:bCs/>
      <w:sz w:val="32"/>
      <w:szCs w:val="32"/>
      <w:lang w:eastAsia="en-US"/>
    </w:rPr>
  </w:style>
  <w:style w:type="character" w:customStyle="1" w:styleId="3">
    <w:name w:val="未处理的提及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x.doi.org/10.1146/annurev.biochem.69.1.5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mc.ncbi.nlm.nih.gov/articles/PMC10329625/"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Info spid="_x0000_s1030"/>
    <customShpInfo spid="_x0000_s1029"/>
    <customShpInfo spid="_x0000_s1028"/>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C7CAD-BA13-4F38-879F-7A0516BC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10</Pages>
  <Words>4191</Words>
  <Characters>23892</Characters>
  <Application>Microsoft Office Word</Application>
  <DocSecurity>0</DocSecurity>
  <Lines>199</Lines>
  <Paragraphs>56</Paragraphs>
  <ScaleCrop>false</ScaleCrop>
  <Company>aaaa</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72</cp:revision>
  <cp:lastPrinted>1999-07-06T11:00:00Z</cp:lastPrinted>
  <dcterms:created xsi:type="dcterms:W3CDTF">2014-10-25T14:34:00Z</dcterms:created>
  <dcterms:modified xsi:type="dcterms:W3CDTF">2025-03-13T07:11:00Z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