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D8157" w14:textId="581D497D" w:rsidR="002B7A74" w:rsidRPr="002B7A74" w:rsidRDefault="001130FE" w:rsidP="002B7A74">
      <w:pPr>
        <w:spacing w:line="360" w:lineRule="auto"/>
        <w:jc w:val="center"/>
        <w:rPr>
          <w:rFonts w:ascii="Times New Roman" w:hAnsi="Times New Roman" w:cs="Times New Roman"/>
          <w:sz w:val="28"/>
        </w:rPr>
      </w:pPr>
      <w:r w:rsidRPr="001130FE">
        <w:rPr>
          <w:rFonts w:ascii="Times New Roman" w:hAnsi="Times New Roman" w:cs="Times New Roman"/>
          <w:b/>
          <w:sz w:val="28"/>
        </w:rPr>
        <w:t>Forests in the Anthropocene: Addressing Climate Change Impacts on Ecosystem Dynamics</w:t>
      </w:r>
    </w:p>
    <w:p w14:paraId="4B07E4A2" w14:textId="77777777" w:rsidR="00B63C7C" w:rsidRPr="0084045D" w:rsidRDefault="00B63C7C" w:rsidP="002B7A74">
      <w:pPr>
        <w:spacing w:line="360" w:lineRule="auto"/>
        <w:jc w:val="center"/>
        <w:rPr>
          <w:rFonts w:ascii="Times New Roman" w:hAnsi="Times New Roman" w:cs="Times New Roman"/>
          <w:b/>
        </w:rPr>
      </w:pPr>
      <w:r w:rsidRPr="0084045D">
        <w:rPr>
          <w:rFonts w:ascii="Times New Roman" w:hAnsi="Times New Roman" w:cs="Times New Roman"/>
          <w:b/>
        </w:rPr>
        <w:t>ABSTRACT</w:t>
      </w:r>
    </w:p>
    <w:p w14:paraId="00185021" w14:textId="33B751A4" w:rsidR="008B00BA" w:rsidRDefault="008B00BA" w:rsidP="008B00BA">
      <w:pPr>
        <w:spacing w:line="360" w:lineRule="auto"/>
        <w:jc w:val="both"/>
        <w:rPr>
          <w:rFonts w:ascii="Times New Roman" w:hAnsi="Times New Roman" w:cs="Times New Roman"/>
        </w:rPr>
      </w:pPr>
      <w:r w:rsidRPr="008B00BA">
        <w:rPr>
          <w:rFonts w:ascii="Times New Roman" w:hAnsi="Times New Roman" w:cs="Times New Roman"/>
        </w:rPr>
        <w:t>Forests, covering 31% of Earth's land, are crucial for ecological balance, biodiversity support, and essential ecosystem services such as carbon sequestration and water regulation. However, climate change poses significant threats to these functions. This review examines its impacts on forest ecosystems, including changes in temperature and precipitation patterns, shifts in species distribution, increased pest and disease outbreaks, heightened forest fire risks, and alterations in carbon</w:t>
      </w:r>
      <w:r>
        <w:rPr>
          <w:rFonts w:ascii="Times New Roman" w:hAnsi="Times New Roman" w:cs="Times New Roman"/>
        </w:rPr>
        <w:t xml:space="preserve"> sequestration capacity.</w:t>
      </w:r>
      <w:bookmarkStart w:id="0" w:name="_GoBack"/>
      <w:bookmarkEnd w:id="0"/>
      <w:r w:rsidRPr="008B00BA">
        <w:rPr>
          <w:rFonts w:ascii="Times New Roman" w:hAnsi="Times New Roman" w:cs="Times New Roman"/>
        </w:rPr>
        <w:t>The review also explores adaptive strategies for forest management in the Anthropocene, highlighting broader approaches like climate-resilient species selection, sustainable management practices, and the implementation of monitoring systems. Effective policy frameworks, community engagement, and secure land tenure are essential to support these efforts. Key challenges, including capacity building, funding, and adaptability, must be addressed to ensure the success of these strategies. This review underscores the need for an integrated and practical approach to sustain forest ecosystems amid climate change pressures.</w:t>
      </w:r>
    </w:p>
    <w:p w14:paraId="55EC5950" w14:textId="3FC6C4C0" w:rsidR="00B63C7C" w:rsidRPr="0084045D" w:rsidRDefault="00B63C7C" w:rsidP="008B00BA">
      <w:pPr>
        <w:spacing w:line="360" w:lineRule="auto"/>
        <w:jc w:val="both"/>
        <w:rPr>
          <w:rFonts w:ascii="Times New Roman" w:hAnsi="Times New Roman" w:cs="Times New Roman"/>
        </w:rPr>
      </w:pPr>
      <w:r w:rsidRPr="0084045D">
        <w:rPr>
          <w:rFonts w:ascii="Times New Roman" w:hAnsi="Times New Roman" w:cs="Times New Roman"/>
          <w:b/>
        </w:rPr>
        <w:t>Keywords:</w:t>
      </w:r>
      <w:r w:rsidRPr="0084045D">
        <w:rPr>
          <w:rFonts w:ascii="Times New Roman" w:hAnsi="Times New Roman" w:cs="Times New Roman"/>
        </w:rPr>
        <w:t xml:space="preserve"> Forest ecosystems, climate change, biodiversity, species distribution, pest outbreaks and </w:t>
      </w:r>
      <w:proofErr w:type="gramStart"/>
      <w:r w:rsidRPr="0084045D">
        <w:rPr>
          <w:rFonts w:ascii="Times New Roman" w:hAnsi="Times New Roman" w:cs="Times New Roman"/>
        </w:rPr>
        <w:t>forest</w:t>
      </w:r>
      <w:proofErr w:type="gramEnd"/>
      <w:r w:rsidRPr="0084045D">
        <w:rPr>
          <w:rFonts w:ascii="Times New Roman" w:hAnsi="Times New Roman" w:cs="Times New Roman"/>
        </w:rPr>
        <w:t> fires</w:t>
      </w:r>
    </w:p>
    <w:p w14:paraId="672B338B" w14:textId="77777777" w:rsidR="006E7A08" w:rsidRPr="0084045D" w:rsidRDefault="006E7A08" w:rsidP="00F25837">
      <w:pPr>
        <w:spacing w:line="360" w:lineRule="auto"/>
        <w:jc w:val="both"/>
        <w:rPr>
          <w:rFonts w:ascii="Times New Roman" w:hAnsi="Times New Roman" w:cs="Times New Roman"/>
          <w:b/>
        </w:rPr>
      </w:pPr>
    </w:p>
    <w:p w14:paraId="7F654165" w14:textId="77777777" w:rsidR="006E7A08" w:rsidRPr="0084045D" w:rsidRDefault="006E7A08" w:rsidP="00F25837">
      <w:pPr>
        <w:spacing w:line="360" w:lineRule="auto"/>
        <w:jc w:val="both"/>
        <w:rPr>
          <w:rFonts w:ascii="Times New Roman" w:hAnsi="Times New Roman" w:cs="Times New Roman"/>
        </w:rPr>
      </w:pPr>
      <w:r w:rsidRPr="0084045D">
        <w:rPr>
          <w:rFonts w:ascii="Times New Roman" w:hAnsi="Times New Roman" w:cs="Times New Roman"/>
        </w:rPr>
        <w:t>Introduction</w:t>
      </w:r>
    </w:p>
    <w:p w14:paraId="6A8AC117" w14:textId="77777777" w:rsidR="006E7A08" w:rsidRPr="0084045D" w:rsidRDefault="006E7A08" w:rsidP="00F25837">
      <w:pPr>
        <w:spacing w:line="360" w:lineRule="auto"/>
        <w:jc w:val="both"/>
        <w:rPr>
          <w:rFonts w:ascii="Times New Roman" w:hAnsi="Times New Roman" w:cs="Times New Roman"/>
        </w:rPr>
      </w:pPr>
      <w:r w:rsidRPr="0084045D">
        <w:rPr>
          <w:rFonts w:ascii="Times New Roman" w:hAnsi="Times New Roman" w:cs="Times New Roman"/>
        </w:rPr>
        <w:t>Forests cover approximately 31% of the Earth's land area and are integral to the planet's ecological health, supporting biodiversity and providing essential ecosystem services such as carbon sequestration, water regulation, and soil stabilization (FAO, 2020). These ecosystems act as carbon sinks, absorbing significant amounts of CO</w:t>
      </w:r>
      <w:r w:rsidRPr="00946224">
        <w:rPr>
          <w:rFonts w:ascii="Times New Roman" w:hAnsi="Times New Roman" w:cs="Times New Roman"/>
          <w:vertAlign w:val="subscript"/>
        </w:rPr>
        <w:t>2</w:t>
      </w:r>
      <w:r w:rsidRPr="0084045D">
        <w:rPr>
          <w:rFonts w:ascii="Times New Roman" w:hAnsi="Times New Roman" w:cs="Times New Roman"/>
        </w:rPr>
        <w:t xml:space="preserve"> and thereby mitigating climate change (Pan et al., 2011). They also play a critical role in maintaining the water cycle, preventing soil erosion, and preserving biodiversity by providing habitats for a myriad of species (IPCC, 2021).</w:t>
      </w:r>
    </w:p>
    <w:p w14:paraId="681E83DE" w14:textId="77777777" w:rsidR="006E7A08" w:rsidRPr="0084045D" w:rsidRDefault="006E7A08" w:rsidP="00F25837">
      <w:pPr>
        <w:spacing w:line="360" w:lineRule="auto"/>
        <w:jc w:val="both"/>
        <w:rPr>
          <w:rFonts w:ascii="Times New Roman" w:hAnsi="Times New Roman" w:cs="Times New Roman"/>
        </w:rPr>
      </w:pPr>
      <w:r w:rsidRPr="0084045D">
        <w:rPr>
          <w:rFonts w:ascii="Times New Roman" w:hAnsi="Times New Roman" w:cs="Times New Roman"/>
        </w:rPr>
        <w:t>However, climate change poses a significant threat to these vital functions. Rising global temperatures, altered precipitation patterns, and an increased frequency of extreme weather events such as droughts, floods, and storms are already impacting forests worldwide (Allen et al., 2010). These changes can lead to shifts in forest composition and distribution, increased vulnerability to pests and diseases, and more frequent and severe forest fires (Seidl et al., 2017). For instance, warmer temperatures have facilitated the expansion of pests like the mountain pine beetle, which has devastated millions of hectares of pine forests in North America (Bentz et al., 2010).</w:t>
      </w:r>
    </w:p>
    <w:p w14:paraId="75B5C6CB" w14:textId="77777777" w:rsidR="006E7A08" w:rsidRPr="0084045D" w:rsidRDefault="006E7A08" w:rsidP="00F25837">
      <w:pPr>
        <w:spacing w:line="360" w:lineRule="auto"/>
        <w:jc w:val="both"/>
        <w:rPr>
          <w:rFonts w:ascii="Times New Roman" w:hAnsi="Times New Roman" w:cs="Times New Roman"/>
        </w:rPr>
      </w:pPr>
      <w:r w:rsidRPr="0084045D">
        <w:rPr>
          <w:rFonts w:ascii="Times New Roman" w:hAnsi="Times New Roman" w:cs="Times New Roman"/>
        </w:rPr>
        <w:lastRenderedPageBreak/>
        <w:t>Moreover, climate-induced changes in forests can feedback into the climate system, potentially exacerbating climate change. For example, forest dieback due to drought or pest outbreaks can release stored carbon back into the atmosphere, reducing the overall carbon sequestration capacity of these ecosystems (Kurz et al., 2008). Similarly, increased fire activity not only destroys forest biomass but also releases large amounts of CO</w:t>
      </w:r>
      <w:r w:rsidRPr="0084045D">
        <w:rPr>
          <w:rFonts w:ascii="Times New Roman" w:hAnsi="Times New Roman" w:cs="Times New Roman"/>
          <w:vertAlign w:val="subscript"/>
        </w:rPr>
        <w:t>2</w:t>
      </w:r>
      <w:r w:rsidRPr="0084045D">
        <w:rPr>
          <w:rFonts w:ascii="Times New Roman" w:hAnsi="Times New Roman" w:cs="Times New Roman"/>
        </w:rPr>
        <w:t>, further contributing to global warming (Westerling et al., 2006).</w:t>
      </w:r>
    </w:p>
    <w:p w14:paraId="59985035" w14:textId="0418A547" w:rsidR="006E7A08" w:rsidRPr="0084045D" w:rsidRDefault="006E7A08" w:rsidP="00F25837">
      <w:pPr>
        <w:spacing w:line="360" w:lineRule="auto"/>
        <w:jc w:val="both"/>
        <w:rPr>
          <w:rFonts w:ascii="Times New Roman" w:hAnsi="Times New Roman" w:cs="Times New Roman"/>
        </w:rPr>
      </w:pPr>
      <w:r w:rsidRPr="0084045D">
        <w:rPr>
          <w:rFonts w:ascii="Times New Roman" w:hAnsi="Times New Roman" w:cs="Times New Roman"/>
        </w:rPr>
        <w:t xml:space="preserve">This review emphasizes the urgent need for integrating climate change considerations into forest management and conservation policies. It highlights the importance of selecting climate-resilient species, restoring degraded landscapes, employing sustainable management practices, and developing robust monitoring and early warning systems (Aitken et al., 2008; Chazdon, 2008; Putz et al., 2008). Furthermore, it underscores the role of policy support and community engagement in fostering resilient forest ecosystems (Lawler et al., 2010; </w:t>
      </w:r>
      <w:r w:rsidR="001949F0" w:rsidRPr="0084045D">
        <w:rPr>
          <w:rFonts w:ascii="Times New Roman" w:hAnsi="Times New Roman" w:cs="Times New Roman"/>
        </w:rPr>
        <w:t>Chhatre and</w:t>
      </w:r>
      <w:r w:rsidRPr="0084045D">
        <w:rPr>
          <w:rFonts w:ascii="Times New Roman" w:hAnsi="Times New Roman" w:cs="Times New Roman"/>
        </w:rPr>
        <w:t xml:space="preserve"> Agrawal, 2009).</w:t>
      </w:r>
    </w:p>
    <w:p w14:paraId="4349E1D6" w14:textId="77777777" w:rsidR="006E7A08" w:rsidRPr="0084045D" w:rsidRDefault="006E7A08" w:rsidP="00F25837">
      <w:pPr>
        <w:spacing w:line="360" w:lineRule="auto"/>
        <w:jc w:val="both"/>
        <w:rPr>
          <w:rFonts w:ascii="Times New Roman" w:hAnsi="Times New Roman" w:cs="Times New Roman"/>
          <w:b/>
        </w:rPr>
      </w:pPr>
      <w:r w:rsidRPr="0084045D">
        <w:rPr>
          <w:rFonts w:ascii="Times New Roman" w:hAnsi="Times New Roman" w:cs="Times New Roman"/>
          <w:b/>
        </w:rPr>
        <w:t>Impacts of Climate Change on Forest Ecosystems</w:t>
      </w:r>
    </w:p>
    <w:p w14:paraId="0469ADC1" w14:textId="77777777" w:rsidR="006E7A08" w:rsidRPr="00D94DAE" w:rsidRDefault="006E7A08" w:rsidP="00D94DAE">
      <w:pPr>
        <w:pStyle w:val="ListParagraph"/>
        <w:numPr>
          <w:ilvl w:val="0"/>
          <w:numId w:val="32"/>
        </w:numPr>
        <w:spacing w:line="360" w:lineRule="auto"/>
        <w:jc w:val="both"/>
        <w:rPr>
          <w:rFonts w:ascii="Times New Roman" w:hAnsi="Times New Roman" w:cs="Times New Roman"/>
          <w:b/>
        </w:rPr>
      </w:pPr>
      <w:r w:rsidRPr="00D94DAE">
        <w:rPr>
          <w:rFonts w:ascii="Times New Roman" w:hAnsi="Times New Roman" w:cs="Times New Roman"/>
          <w:b/>
        </w:rPr>
        <w:t>Temperature and Precipitation Changes</w:t>
      </w:r>
    </w:p>
    <w:p w14:paraId="653B84E0" w14:textId="77777777" w:rsidR="006E7A08" w:rsidRPr="0084045D" w:rsidRDefault="006E7A08" w:rsidP="00F25837">
      <w:pPr>
        <w:pStyle w:val="NormalWeb"/>
        <w:spacing w:line="360" w:lineRule="auto"/>
        <w:jc w:val="both"/>
        <w:rPr>
          <w:sz w:val="22"/>
          <w:szCs w:val="22"/>
        </w:rPr>
      </w:pPr>
      <w:r w:rsidRPr="0084045D">
        <w:rPr>
          <w:sz w:val="22"/>
          <w:szCs w:val="22"/>
        </w:rPr>
        <w:t>Climate change is significantly altering temperature and precipitation patterns, which has profound effects on forest ecosystems. These changes can influence tree physiology, species composition, and forest health, leading to cascading effects throughout the ecosystem.</w:t>
      </w:r>
    </w:p>
    <w:p w14:paraId="37657552" w14:textId="77777777" w:rsidR="006E7A08" w:rsidRPr="0084045D" w:rsidRDefault="006E7A08" w:rsidP="00AF3682">
      <w:pPr>
        <w:pStyle w:val="NormalWeb"/>
        <w:numPr>
          <w:ilvl w:val="0"/>
          <w:numId w:val="33"/>
        </w:numPr>
        <w:spacing w:line="360" w:lineRule="auto"/>
        <w:jc w:val="both"/>
        <w:rPr>
          <w:sz w:val="22"/>
          <w:szCs w:val="22"/>
        </w:rPr>
      </w:pPr>
      <w:r w:rsidRPr="0084045D">
        <w:rPr>
          <w:rStyle w:val="Strong"/>
          <w:sz w:val="22"/>
          <w:szCs w:val="22"/>
        </w:rPr>
        <w:t>Rising Temperatures</w:t>
      </w:r>
    </w:p>
    <w:p w14:paraId="4A528C80" w14:textId="77777777" w:rsidR="006E7A08" w:rsidRPr="0084045D" w:rsidRDefault="006E7A08" w:rsidP="00F25837">
      <w:pPr>
        <w:pStyle w:val="NormalWeb"/>
        <w:spacing w:line="360" w:lineRule="auto"/>
        <w:jc w:val="both"/>
        <w:rPr>
          <w:sz w:val="22"/>
          <w:szCs w:val="22"/>
        </w:rPr>
      </w:pPr>
      <w:r w:rsidRPr="0084045D">
        <w:rPr>
          <w:sz w:val="22"/>
          <w:szCs w:val="22"/>
        </w:rPr>
        <w:t>Rising global temperatures are one of the most direct consequences of climate change. Increased temperatures can extend the growing season in some regions, potentially enhancing forest productivity. However, the negative impacts often outweigh these benefits. Higher temperatures can increase evapotranspiration rates, leading to greater water stress for trees (Allen et al., 2010). In regions where water is already a limiting factor, this can result in increased tree mortality and reduced forest resilience.</w:t>
      </w:r>
    </w:p>
    <w:p w14:paraId="5BE4EFCD" w14:textId="77777777" w:rsidR="006E7A08" w:rsidRPr="0084045D" w:rsidRDefault="006E7A08" w:rsidP="00F25837">
      <w:pPr>
        <w:pStyle w:val="NormalWeb"/>
        <w:spacing w:line="360" w:lineRule="auto"/>
        <w:jc w:val="both"/>
        <w:rPr>
          <w:sz w:val="22"/>
          <w:szCs w:val="22"/>
        </w:rPr>
      </w:pPr>
      <w:r w:rsidRPr="0084045D">
        <w:rPr>
          <w:sz w:val="22"/>
          <w:szCs w:val="22"/>
        </w:rPr>
        <w:t>Furthermore, temperature increases can disrupt phenological patterns, causing mismatches between the availability of resources and the needs of forest species. For instance, earlier springs can lead to earlier leaf-out times, which may not align with the emergence of herbivores or pollinators, affecting the entire forest food web (IPCC, 2021).</w:t>
      </w:r>
    </w:p>
    <w:p w14:paraId="78D07B7D" w14:textId="4D21CDD3" w:rsidR="006E7A08" w:rsidRPr="0084045D" w:rsidRDefault="001949F0" w:rsidP="001949F0">
      <w:pPr>
        <w:pStyle w:val="NormalWeb"/>
        <w:spacing w:line="360" w:lineRule="auto"/>
        <w:jc w:val="both"/>
        <w:rPr>
          <w:sz w:val="22"/>
          <w:szCs w:val="22"/>
        </w:rPr>
      </w:pPr>
      <w:r>
        <w:rPr>
          <w:rStyle w:val="Strong"/>
          <w:sz w:val="22"/>
          <w:szCs w:val="22"/>
        </w:rPr>
        <w:t xml:space="preserve">   b) </w:t>
      </w:r>
      <w:r w:rsidR="006E7A08" w:rsidRPr="0084045D">
        <w:rPr>
          <w:rStyle w:val="Strong"/>
          <w:sz w:val="22"/>
          <w:szCs w:val="22"/>
        </w:rPr>
        <w:t>Altered Precipitation Patterns</w:t>
      </w:r>
    </w:p>
    <w:p w14:paraId="711E5974" w14:textId="77777777" w:rsidR="006E7A08" w:rsidRPr="0084045D" w:rsidRDefault="006E7A08" w:rsidP="00F25837">
      <w:pPr>
        <w:pStyle w:val="NormalWeb"/>
        <w:spacing w:line="360" w:lineRule="auto"/>
        <w:jc w:val="both"/>
        <w:rPr>
          <w:sz w:val="22"/>
          <w:szCs w:val="22"/>
        </w:rPr>
      </w:pPr>
      <w:r w:rsidRPr="0084045D">
        <w:rPr>
          <w:sz w:val="22"/>
          <w:szCs w:val="22"/>
        </w:rPr>
        <w:t>Climate change is also altering precipitation patterns, leading to more extreme and less predictable weather events. Some regions are experiencing increased rainfall, while others face prolonged droughts. Both scenarios can have detrimental effects on forest ecosystems.</w:t>
      </w:r>
    </w:p>
    <w:p w14:paraId="345A9879" w14:textId="77777777" w:rsidR="006E7A08" w:rsidRPr="0084045D" w:rsidRDefault="006E7A08" w:rsidP="00F25837">
      <w:pPr>
        <w:pStyle w:val="NormalWeb"/>
        <w:numPr>
          <w:ilvl w:val="0"/>
          <w:numId w:val="1"/>
        </w:numPr>
        <w:spacing w:line="360" w:lineRule="auto"/>
        <w:jc w:val="both"/>
        <w:rPr>
          <w:sz w:val="22"/>
          <w:szCs w:val="22"/>
        </w:rPr>
      </w:pPr>
      <w:r w:rsidRPr="0084045D">
        <w:rPr>
          <w:rStyle w:val="Strong"/>
          <w:sz w:val="22"/>
          <w:szCs w:val="22"/>
        </w:rPr>
        <w:lastRenderedPageBreak/>
        <w:t>Increased Rainfall and Flooding</w:t>
      </w:r>
      <w:r w:rsidRPr="0084045D">
        <w:rPr>
          <w:sz w:val="22"/>
          <w:szCs w:val="22"/>
        </w:rPr>
        <w:t>: Excessive rainfall can lead to flooding, which can damage root systems and reduce oxygen availability in the soil, impairing tree health and growth. Additionally, increased moisture levels can promote the growth of fungi and other pathogens, further stressing forest ecosystems (Seidl et al., 2017).</w:t>
      </w:r>
    </w:p>
    <w:p w14:paraId="12983200" w14:textId="77777777" w:rsidR="006E7A08" w:rsidRPr="0084045D" w:rsidRDefault="006E7A08" w:rsidP="00F25837">
      <w:pPr>
        <w:pStyle w:val="NormalWeb"/>
        <w:numPr>
          <w:ilvl w:val="0"/>
          <w:numId w:val="1"/>
        </w:numPr>
        <w:spacing w:line="360" w:lineRule="auto"/>
        <w:jc w:val="both"/>
        <w:rPr>
          <w:sz w:val="22"/>
          <w:szCs w:val="22"/>
        </w:rPr>
      </w:pPr>
      <w:r w:rsidRPr="0084045D">
        <w:rPr>
          <w:rStyle w:val="Strong"/>
          <w:sz w:val="22"/>
          <w:szCs w:val="22"/>
        </w:rPr>
        <w:t>Drought</w:t>
      </w:r>
      <w:r w:rsidRPr="0084045D">
        <w:rPr>
          <w:sz w:val="22"/>
          <w:szCs w:val="22"/>
        </w:rPr>
        <w:t>: On the other hand, prolonged droughts can have severe impacts on forests. Drought stress reduces photosynthetic rates and can lead to hydraulic failure, where trees are unable to transport water from roots to leaves. This can cause widespread tree mortality, particularly in species not adapted to dry conditions (Allen et al., 2010). The 2000-2003 drought in the Southwestern United States, for instance, led to significant die-offs of piñon pine (Pinus edulis) (Breshears et al., 2005).</w:t>
      </w:r>
    </w:p>
    <w:p w14:paraId="73C2EDE2" w14:textId="37EA6F74" w:rsidR="006E7A08" w:rsidRPr="0084045D" w:rsidRDefault="001949F0" w:rsidP="00F25837">
      <w:pPr>
        <w:pStyle w:val="NormalWeb"/>
        <w:spacing w:line="360" w:lineRule="auto"/>
        <w:jc w:val="both"/>
        <w:rPr>
          <w:sz w:val="22"/>
          <w:szCs w:val="22"/>
        </w:rPr>
      </w:pPr>
      <w:r>
        <w:rPr>
          <w:rStyle w:val="Strong"/>
          <w:sz w:val="22"/>
          <w:szCs w:val="22"/>
        </w:rPr>
        <w:t xml:space="preserve">  c) </w:t>
      </w:r>
      <w:r w:rsidR="006E7A08" w:rsidRPr="0084045D">
        <w:rPr>
          <w:rStyle w:val="Strong"/>
          <w:sz w:val="22"/>
          <w:szCs w:val="22"/>
        </w:rPr>
        <w:t>Impacts on Forest Composition and Distribution</w:t>
      </w:r>
    </w:p>
    <w:p w14:paraId="182CE6AC" w14:textId="318244E3" w:rsidR="006E7A08" w:rsidRPr="0084045D" w:rsidRDefault="006E7A08" w:rsidP="00F25837">
      <w:pPr>
        <w:pStyle w:val="NormalWeb"/>
        <w:spacing w:line="360" w:lineRule="auto"/>
        <w:jc w:val="both"/>
        <w:rPr>
          <w:sz w:val="22"/>
          <w:szCs w:val="22"/>
        </w:rPr>
      </w:pPr>
      <w:r w:rsidRPr="0084045D">
        <w:rPr>
          <w:sz w:val="22"/>
          <w:szCs w:val="22"/>
        </w:rPr>
        <w:t xml:space="preserve">Changes in temperature and precipitation are also driving shifts in forest composition and distribution. As climate zones move poleward and to higher elevations, many tree species are migrating to new areas where conditions are more </w:t>
      </w:r>
      <w:r w:rsidR="001949F0" w:rsidRPr="0084045D">
        <w:rPr>
          <w:sz w:val="22"/>
          <w:szCs w:val="22"/>
        </w:rPr>
        <w:t>favourable</w:t>
      </w:r>
      <w:r w:rsidRPr="0084045D">
        <w:rPr>
          <w:sz w:val="22"/>
          <w:szCs w:val="22"/>
        </w:rPr>
        <w:t>. This migration can lead to the formation of novel ecosystems, with new combinations of species that have not previously coexisted (</w:t>
      </w:r>
      <w:proofErr w:type="spellStart"/>
      <w:r w:rsidRPr="0084045D">
        <w:rPr>
          <w:sz w:val="22"/>
          <w:szCs w:val="22"/>
        </w:rPr>
        <w:t>Pecl</w:t>
      </w:r>
      <w:proofErr w:type="spellEnd"/>
      <w:r w:rsidRPr="0084045D">
        <w:rPr>
          <w:sz w:val="22"/>
          <w:szCs w:val="22"/>
        </w:rPr>
        <w:t xml:space="preserve"> et al., 2017).</w:t>
      </w:r>
    </w:p>
    <w:p w14:paraId="73B687B1" w14:textId="77777777" w:rsidR="001A5BA7" w:rsidRDefault="001A5BA7" w:rsidP="00F25837">
      <w:pPr>
        <w:pStyle w:val="NormalWeb"/>
        <w:spacing w:line="360" w:lineRule="auto"/>
        <w:jc w:val="both"/>
      </w:pPr>
      <w:r>
        <w:t xml:space="preserve">However, disparities in migration rates and habitat availability among species may lead to local extinctions, reducing biodiversity and altering forest structure and function (Iverson et al., 2008). Notably, species with specific climate requirements, such as the sugar maple (Acer </w:t>
      </w:r>
      <w:proofErr w:type="spellStart"/>
      <w:r>
        <w:t>saccharum</w:t>
      </w:r>
      <w:proofErr w:type="spellEnd"/>
      <w:r>
        <w:t>), are predicted to experience significant range contractions due to limited dispersal capabilities (Prasad et al., 2020).</w:t>
      </w:r>
    </w:p>
    <w:p w14:paraId="6BDC5B42" w14:textId="3C80927A" w:rsidR="006E7A08" w:rsidRPr="0084045D" w:rsidRDefault="003127F3" w:rsidP="00F25837">
      <w:pPr>
        <w:pStyle w:val="NormalWeb"/>
        <w:spacing w:line="360" w:lineRule="auto"/>
        <w:jc w:val="both"/>
        <w:rPr>
          <w:sz w:val="22"/>
          <w:szCs w:val="22"/>
        </w:rPr>
      </w:pPr>
      <w:r>
        <w:rPr>
          <w:rStyle w:val="Strong"/>
          <w:sz w:val="22"/>
          <w:szCs w:val="22"/>
        </w:rPr>
        <w:t xml:space="preserve">d) </w:t>
      </w:r>
      <w:r w:rsidR="006E7A08" w:rsidRPr="0084045D">
        <w:rPr>
          <w:rStyle w:val="Strong"/>
          <w:sz w:val="22"/>
          <w:szCs w:val="22"/>
        </w:rPr>
        <w:t>Interactions with Other Stressors</w:t>
      </w:r>
    </w:p>
    <w:p w14:paraId="7FA5DCFF" w14:textId="77777777" w:rsidR="006E7A08" w:rsidRPr="0084045D" w:rsidRDefault="006E7A08" w:rsidP="00F25837">
      <w:pPr>
        <w:pStyle w:val="NormalWeb"/>
        <w:spacing w:line="360" w:lineRule="auto"/>
        <w:jc w:val="both"/>
        <w:rPr>
          <w:sz w:val="22"/>
          <w:szCs w:val="22"/>
        </w:rPr>
      </w:pPr>
      <w:r w:rsidRPr="0084045D">
        <w:rPr>
          <w:sz w:val="22"/>
          <w:szCs w:val="22"/>
        </w:rPr>
        <w:t xml:space="preserve">Temperature and precipitation changes often interact with other stressors, amplifying their impacts on forest ecosystems. For instance, drought-stressed trees are more susceptible to pest infestations and diseases. The combined effects of drought and pest outbreaks can lead to rapid and widespread forest decline. This has been observed in the case of the mountain pine beetle outbreak in North America, where warmer temperatures have facilitated the beetle's expansion and increased tree vulnerability (Bentz </w:t>
      </w:r>
      <w:r w:rsidRPr="004C3BB3">
        <w:rPr>
          <w:i/>
          <w:iCs/>
          <w:sz w:val="22"/>
          <w:szCs w:val="22"/>
        </w:rPr>
        <w:t>et al</w:t>
      </w:r>
      <w:r w:rsidRPr="0084045D">
        <w:rPr>
          <w:sz w:val="22"/>
          <w:szCs w:val="22"/>
        </w:rPr>
        <w:t>., 2010).</w:t>
      </w:r>
    </w:p>
    <w:p w14:paraId="191C23BE" w14:textId="77777777" w:rsidR="006E7A08" w:rsidRPr="0084045D" w:rsidRDefault="006E7A08" w:rsidP="00F25837">
      <w:pPr>
        <w:pStyle w:val="NormalWeb"/>
        <w:spacing w:line="360" w:lineRule="auto"/>
        <w:jc w:val="both"/>
        <w:rPr>
          <w:sz w:val="22"/>
          <w:szCs w:val="22"/>
        </w:rPr>
      </w:pPr>
      <w:r w:rsidRPr="0084045D">
        <w:rPr>
          <w:sz w:val="22"/>
          <w:szCs w:val="22"/>
        </w:rPr>
        <w:t>In summary, the impacts of changing temperature and precipitation patterns on forest ecosystems are multifaceted and complex. These changes not only affect tree physiology and forest health but also drive shifts in species composition and distribution, leading to broader ecological consequences. Understanding these impacts is crucial for developing adaptive management strategies to enhance forest resilience in the face of climate change.</w:t>
      </w:r>
    </w:p>
    <w:p w14:paraId="6793E24C" w14:textId="77777777" w:rsidR="006E7A08" w:rsidRPr="00B81644" w:rsidRDefault="006E7A08" w:rsidP="00B81644">
      <w:pPr>
        <w:pStyle w:val="ListParagraph"/>
        <w:numPr>
          <w:ilvl w:val="0"/>
          <w:numId w:val="32"/>
        </w:numPr>
        <w:spacing w:before="100" w:beforeAutospacing="1" w:after="100" w:afterAutospacing="1" w:line="360" w:lineRule="auto"/>
        <w:jc w:val="both"/>
        <w:outlineLvl w:val="3"/>
        <w:rPr>
          <w:rFonts w:ascii="Times New Roman" w:eastAsia="Times New Roman" w:hAnsi="Times New Roman" w:cs="Times New Roman"/>
          <w:b/>
          <w:bCs/>
          <w:lang w:eastAsia="en-IN"/>
        </w:rPr>
      </w:pPr>
      <w:r w:rsidRPr="00B81644">
        <w:rPr>
          <w:rFonts w:ascii="Times New Roman" w:eastAsia="Times New Roman" w:hAnsi="Times New Roman" w:cs="Times New Roman"/>
          <w:b/>
          <w:bCs/>
          <w:lang w:eastAsia="en-IN"/>
        </w:rPr>
        <w:lastRenderedPageBreak/>
        <w:t>Biodiversity and Species Distribution</w:t>
      </w:r>
    </w:p>
    <w:p w14:paraId="2F5D793E" w14:textId="77777777" w:rsidR="006E7A08" w:rsidRPr="0084045D" w:rsidRDefault="006E7A08" w:rsidP="00F25837">
      <w:pPr>
        <w:spacing w:before="100" w:beforeAutospacing="1" w:after="100" w:afterAutospacing="1" w:line="360" w:lineRule="auto"/>
        <w:jc w:val="both"/>
        <w:rPr>
          <w:rFonts w:ascii="Times New Roman" w:eastAsia="Times New Roman" w:hAnsi="Times New Roman" w:cs="Times New Roman"/>
          <w:lang w:eastAsia="en-IN"/>
        </w:rPr>
      </w:pPr>
      <w:r w:rsidRPr="0084045D">
        <w:rPr>
          <w:rFonts w:ascii="Times New Roman" w:eastAsia="Times New Roman" w:hAnsi="Times New Roman" w:cs="Times New Roman"/>
          <w:lang w:eastAsia="en-IN"/>
        </w:rPr>
        <w:t>Climate change is profoundly affecting biodiversity and species distribution within forest ecosystems. These impacts are driven by shifts in temperature, altered precipitation patterns, and an increase in the frequency and intensity of extreme weather events. Such changes are forcing many species to adapt, migrate, or face the risk of extinction, leading to significant shifts in forest biodiversity and composition.</w:t>
      </w:r>
    </w:p>
    <w:p w14:paraId="30010E20" w14:textId="318568E6" w:rsidR="006E7A08" w:rsidRPr="003127F3" w:rsidRDefault="003127F3" w:rsidP="003127F3">
      <w:pPr>
        <w:spacing w:before="100" w:beforeAutospacing="1" w:after="100" w:afterAutospacing="1" w:line="360" w:lineRule="auto"/>
        <w:jc w:val="both"/>
        <w:rPr>
          <w:rFonts w:ascii="Times New Roman" w:eastAsia="Times New Roman" w:hAnsi="Times New Roman" w:cs="Times New Roman"/>
          <w:lang w:eastAsia="en-IN"/>
        </w:rPr>
      </w:pPr>
      <w:r>
        <w:rPr>
          <w:rFonts w:ascii="Times New Roman" w:eastAsia="Times New Roman" w:hAnsi="Times New Roman" w:cs="Times New Roman"/>
          <w:b/>
          <w:bCs/>
          <w:lang w:eastAsia="en-IN"/>
        </w:rPr>
        <w:t xml:space="preserve">a) </w:t>
      </w:r>
      <w:r w:rsidR="006E7A08" w:rsidRPr="003127F3">
        <w:rPr>
          <w:rFonts w:ascii="Times New Roman" w:eastAsia="Times New Roman" w:hAnsi="Times New Roman" w:cs="Times New Roman"/>
          <w:b/>
          <w:bCs/>
          <w:lang w:eastAsia="en-IN"/>
        </w:rPr>
        <w:t>Shifts in Species Distribution</w:t>
      </w:r>
    </w:p>
    <w:p w14:paraId="3387A9DB" w14:textId="77777777" w:rsidR="006E7A08" w:rsidRPr="0084045D" w:rsidRDefault="006E7A08" w:rsidP="00F25837">
      <w:pPr>
        <w:spacing w:before="100" w:beforeAutospacing="1" w:after="100" w:afterAutospacing="1" w:line="360" w:lineRule="auto"/>
        <w:jc w:val="both"/>
        <w:rPr>
          <w:rFonts w:ascii="Times New Roman" w:eastAsia="Times New Roman" w:hAnsi="Times New Roman" w:cs="Times New Roman"/>
          <w:lang w:eastAsia="en-IN"/>
        </w:rPr>
      </w:pPr>
      <w:r w:rsidRPr="0084045D">
        <w:rPr>
          <w:rFonts w:ascii="Times New Roman" w:eastAsia="Times New Roman" w:hAnsi="Times New Roman" w:cs="Times New Roman"/>
          <w:lang w:eastAsia="en-IN"/>
        </w:rPr>
        <w:t>As global temperatures rise, many species are moving toward higher latitudes and altitudes to find suitable climates. This migration can lead to significant changes in forest composition and structure. For instance, tree species that thrive in cooler climates may migrate northward or to higher elevations as temperatures increase. This shift can result in the formation of novel ecosystems with new combinations of species that have not previously coexisted (</w:t>
      </w:r>
      <w:proofErr w:type="spellStart"/>
      <w:r w:rsidRPr="0084045D">
        <w:rPr>
          <w:rFonts w:ascii="Times New Roman" w:eastAsia="Times New Roman" w:hAnsi="Times New Roman" w:cs="Times New Roman"/>
          <w:lang w:eastAsia="en-IN"/>
        </w:rPr>
        <w:t>Pecl</w:t>
      </w:r>
      <w:proofErr w:type="spellEnd"/>
      <w:r w:rsidRPr="0084045D">
        <w:rPr>
          <w:rFonts w:ascii="Times New Roman" w:eastAsia="Times New Roman" w:hAnsi="Times New Roman" w:cs="Times New Roman"/>
          <w:lang w:eastAsia="en-IN"/>
        </w:rPr>
        <w:t xml:space="preserve"> et al., 2017).</w:t>
      </w:r>
    </w:p>
    <w:p w14:paraId="7DF9EC64" w14:textId="77777777" w:rsidR="003127F3" w:rsidRDefault="006E7A08" w:rsidP="00F25837">
      <w:pPr>
        <w:spacing w:before="100" w:beforeAutospacing="1" w:after="100" w:afterAutospacing="1" w:line="360" w:lineRule="auto"/>
        <w:jc w:val="both"/>
        <w:rPr>
          <w:rFonts w:ascii="Times New Roman" w:eastAsia="Times New Roman" w:hAnsi="Times New Roman" w:cs="Times New Roman"/>
          <w:lang w:eastAsia="en-IN"/>
        </w:rPr>
      </w:pPr>
      <w:r w:rsidRPr="0084045D">
        <w:rPr>
          <w:rFonts w:ascii="Times New Roman" w:eastAsia="Times New Roman" w:hAnsi="Times New Roman" w:cs="Times New Roman"/>
          <w:lang w:eastAsia="en-IN"/>
        </w:rPr>
        <w:t>For example, research has shown that the ranges of temperate tree species such as the sugar maple (Acer saccharum) and the American beech (</w:t>
      </w:r>
      <w:proofErr w:type="spellStart"/>
      <w:r w:rsidRPr="003127F3">
        <w:rPr>
          <w:rFonts w:ascii="Times New Roman" w:eastAsia="Times New Roman" w:hAnsi="Times New Roman" w:cs="Times New Roman"/>
          <w:i/>
          <w:iCs/>
          <w:lang w:eastAsia="en-IN"/>
        </w:rPr>
        <w:t>Fagus</w:t>
      </w:r>
      <w:proofErr w:type="spellEnd"/>
      <w:r w:rsidRPr="003127F3">
        <w:rPr>
          <w:rFonts w:ascii="Times New Roman" w:eastAsia="Times New Roman" w:hAnsi="Times New Roman" w:cs="Times New Roman"/>
          <w:i/>
          <w:iCs/>
          <w:lang w:eastAsia="en-IN"/>
        </w:rPr>
        <w:t xml:space="preserve"> </w:t>
      </w:r>
      <w:proofErr w:type="spellStart"/>
      <w:r w:rsidRPr="003127F3">
        <w:rPr>
          <w:rFonts w:ascii="Times New Roman" w:eastAsia="Times New Roman" w:hAnsi="Times New Roman" w:cs="Times New Roman"/>
          <w:i/>
          <w:iCs/>
          <w:lang w:eastAsia="en-IN"/>
        </w:rPr>
        <w:t>grandifolia</w:t>
      </w:r>
      <w:proofErr w:type="spellEnd"/>
      <w:r w:rsidRPr="0084045D">
        <w:rPr>
          <w:rFonts w:ascii="Times New Roman" w:eastAsia="Times New Roman" w:hAnsi="Times New Roman" w:cs="Times New Roman"/>
          <w:lang w:eastAsia="en-IN"/>
        </w:rPr>
        <w:t>) are shifting northward in North America (Iverson et al., 2008). These shifts can disrupt existing forest communities, leading to changes in species interactions and forest dynamics</w:t>
      </w:r>
      <w:r w:rsidR="003127F3">
        <w:rPr>
          <w:rFonts w:ascii="Times New Roman" w:eastAsia="Times New Roman" w:hAnsi="Times New Roman" w:cs="Times New Roman"/>
          <w:lang w:eastAsia="en-IN"/>
        </w:rPr>
        <w:t>.</w:t>
      </w:r>
    </w:p>
    <w:p w14:paraId="76F36400" w14:textId="4E61E633" w:rsidR="006E7A08" w:rsidRPr="0084045D" w:rsidRDefault="003127F3" w:rsidP="003127F3">
      <w:pPr>
        <w:spacing w:before="100" w:beforeAutospacing="1" w:after="100" w:afterAutospacing="1" w:line="360" w:lineRule="auto"/>
        <w:jc w:val="both"/>
        <w:rPr>
          <w:rFonts w:ascii="Times New Roman" w:eastAsia="Times New Roman" w:hAnsi="Times New Roman" w:cs="Times New Roman"/>
          <w:lang w:eastAsia="en-IN"/>
        </w:rPr>
      </w:pPr>
      <w:r>
        <w:rPr>
          <w:rFonts w:ascii="Times New Roman" w:eastAsia="Times New Roman" w:hAnsi="Times New Roman" w:cs="Times New Roman"/>
          <w:lang w:eastAsia="en-IN"/>
        </w:rPr>
        <w:t xml:space="preserve">b) </w:t>
      </w:r>
      <w:r w:rsidR="006E7A08" w:rsidRPr="0084045D">
        <w:rPr>
          <w:rFonts w:ascii="Times New Roman" w:eastAsia="Times New Roman" w:hAnsi="Times New Roman" w:cs="Times New Roman"/>
          <w:b/>
          <w:bCs/>
          <w:lang w:eastAsia="en-IN"/>
        </w:rPr>
        <w:t>Impacts on Forest Composition and Biodiversity</w:t>
      </w:r>
    </w:p>
    <w:p w14:paraId="72503D6C" w14:textId="77777777" w:rsidR="006E7A08" w:rsidRPr="0084045D" w:rsidRDefault="006E7A08" w:rsidP="00F25837">
      <w:pPr>
        <w:spacing w:before="100" w:beforeAutospacing="1" w:after="100" w:afterAutospacing="1" w:line="360" w:lineRule="auto"/>
        <w:jc w:val="both"/>
        <w:rPr>
          <w:rFonts w:ascii="Times New Roman" w:eastAsia="Times New Roman" w:hAnsi="Times New Roman" w:cs="Times New Roman"/>
          <w:lang w:eastAsia="en-IN"/>
        </w:rPr>
      </w:pPr>
      <w:r w:rsidRPr="0084045D">
        <w:rPr>
          <w:rFonts w:ascii="Times New Roman" w:eastAsia="Times New Roman" w:hAnsi="Times New Roman" w:cs="Times New Roman"/>
          <w:lang w:eastAsia="en-IN"/>
        </w:rPr>
        <w:t>Changes in species distribution can significantly impact forest biodiversity. Some species may not be able to migrate fast enough to keep pace with changing climatic conditions, leading to local extinctions. This is particularly true for species with limited dispersal capabilities or specific habitat requirements. The loss of these species can reduce overall biodiversity and alter forest ecosystem functions (</w:t>
      </w:r>
      <w:proofErr w:type="spellStart"/>
      <w:r w:rsidRPr="0084045D">
        <w:rPr>
          <w:rFonts w:ascii="Times New Roman" w:eastAsia="Times New Roman" w:hAnsi="Times New Roman" w:cs="Times New Roman"/>
          <w:lang w:eastAsia="en-IN"/>
        </w:rPr>
        <w:t>Pecl</w:t>
      </w:r>
      <w:proofErr w:type="spellEnd"/>
      <w:r w:rsidRPr="0084045D">
        <w:rPr>
          <w:rFonts w:ascii="Times New Roman" w:eastAsia="Times New Roman" w:hAnsi="Times New Roman" w:cs="Times New Roman"/>
          <w:lang w:eastAsia="en-IN"/>
        </w:rPr>
        <w:t xml:space="preserve"> et al., 2017).</w:t>
      </w:r>
    </w:p>
    <w:p w14:paraId="0B5147F5" w14:textId="661600D1" w:rsidR="006E7A08" w:rsidRPr="0084045D" w:rsidRDefault="006E7A08" w:rsidP="00F25837">
      <w:pPr>
        <w:spacing w:before="100" w:beforeAutospacing="1" w:after="100" w:afterAutospacing="1" w:line="360" w:lineRule="auto"/>
        <w:jc w:val="both"/>
        <w:rPr>
          <w:rFonts w:ascii="Times New Roman" w:eastAsia="Times New Roman" w:hAnsi="Times New Roman" w:cs="Times New Roman"/>
          <w:lang w:eastAsia="en-IN"/>
        </w:rPr>
      </w:pPr>
      <w:r w:rsidRPr="0084045D">
        <w:rPr>
          <w:rFonts w:ascii="Times New Roman" w:eastAsia="Times New Roman" w:hAnsi="Times New Roman" w:cs="Times New Roman"/>
          <w:lang w:eastAsia="en-IN"/>
        </w:rPr>
        <w:t>Moreover, the introduction of new species into an ecosystem can lead to competition with native species, potentially displacing them. This can further alter forest composition and biodiversity. For instance, as warmer temperatures allow southern species to expand northward, they may outcompete northern species, leading to shifts in community structure (Moritz</w:t>
      </w:r>
      <w:r w:rsidR="0097606B" w:rsidRPr="0084045D">
        <w:rPr>
          <w:rFonts w:ascii="Times New Roman" w:eastAsia="Times New Roman" w:hAnsi="Times New Roman" w:cs="Times New Roman"/>
          <w:lang w:eastAsia="en-IN"/>
        </w:rPr>
        <w:t xml:space="preserve"> and</w:t>
      </w:r>
      <w:r w:rsidRPr="0084045D">
        <w:rPr>
          <w:rFonts w:ascii="Times New Roman" w:eastAsia="Times New Roman" w:hAnsi="Times New Roman" w:cs="Times New Roman"/>
          <w:lang w:eastAsia="en-IN"/>
        </w:rPr>
        <w:t xml:space="preserve"> Agudo, 2013).</w:t>
      </w:r>
    </w:p>
    <w:p w14:paraId="48422EE3" w14:textId="08EAE025" w:rsidR="006E7A08" w:rsidRPr="0084045D" w:rsidRDefault="003127F3" w:rsidP="00F25837">
      <w:pPr>
        <w:spacing w:before="100" w:beforeAutospacing="1" w:after="100" w:afterAutospacing="1" w:line="360" w:lineRule="auto"/>
        <w:jc w:val="both"/>
        <w:rPr>
          <w:rFonts w:ascii="Times New Roman" w:eastAsia="Times New Roman" w:hAnsi="Times New Roman" w:cs="Times New Roman"/>
          <w:lang w:eastAsia="en-IN"/>
        </w:rPr>
      </w:pPr>
      <w:r>
        <w:rPr>
          <w:rFonts w:ascii="Times New Roman" w:eastAsia="Times New Roman" w:hAnsi="Times New Roman" w:cs="Times New Roman"/>
          <w:b/>
          <w:bCs/>
          <w:lang w:eastAsia="en-IN"/>
        </w:rPr>
        <w:t xml:space="preserve">c) </w:t>
      </w:r>
      <w:r w:rsidR="006E7A08" w:rsidRPr="0084045D">
        <w:rPr>
          <w:rFonts w:ascii="Times New Roman" w:eastAsia="Times New Roman" w:hAnsi="Times New Roman" w:cs="Times New Roman"/>
          <w:b/>
          <w:bCs/>
          <w:lang w:eastAsia="en-IN"/>
        </w:rPr>
        <w:t>Phenological Changes and Ecological Mismatches</w:t>
      </w:r>
    </w:p>
    <w:p w14:paraId="2E0D8CBD" w14:textId="2D384939" w:rsidR="006E7A08" w:rsidRPr="0084045D" w:rsidRDefault="006E7A08" w:rsidP="00F25837">
      <w:pPr>
        <w:spacing w:before="100" w:beforeAutospacing="1" w:after="100" w:afterAutospacing="1" w:line="360" w:lineRule="auto"/>
        <w:jc w:val="both"/>
        <w:rPr>
          <w:rFonts w:ascii="Times New Roman" w:eastAsia="Times New Roman" w:hAnsi="Times New Roman" w:cs="Times New Roman"/>
          <w:lang w:eastAsia="en-IN"/>
        </w:rPr>
      </w:pPr>
      <w:r w:rsidRPr="0084045D">
        <w:rPr>
          <w:rFonts w:ascii="Times New Roman" w:eastAsia="Times New Roman" w:hAnsi="Times New Roman" w:cs="Times New Roman"/>
          <w:lang w:eastAsia="en-IN"/>
        </w:rPr>
        <w:t xml:space="preserve">Climate change is also causing shifts in the timing of biological events, such as flowering, fruiting, and migration. These phenological changes can lead to mismatches between species and their environment, disrupting ecological interactions. For instance, if </w:t>
      </w:r>
      <w:r w:rsidR="003039A0" w:rsidRPr="0084045D">
        <w:rPr>
          <w:rFonts w:ascii="Times New Roman" w:eastAsia="Times New Roman" w:hAnsi="Times New Roman" w:cs="Times New Roman"/>
          <w:lang w:eastAsia="en-IN"/>
        </w:rPr>
        <w:t>tree’s</w:t>
      </w:r>
      <w:r w:rsidRPr="0084045D">
        <w:rPr>
          <w:rFonts w:ascii="Times New Roman" w:eastAsia="Times New Roman" w:hAnsi="Times New Roman" w:cs="Times New Roman"/>
          <w:lang w:eastAsia="en-IN"/>
        </w:rPr>
        <w:t xml:space="preserve"> leaf out earlier in the spring due to warmer </w:t>
      </w:r>
      <w:r w:rsidRPr="0084045D">
        <w:rPr>
          <w:rFonts w:ascii="Times New Roman" w:eastAsia="Times New Roman" w:hAnsi="Times New Roman" w:cs="Times New Roman"/>
          <w:lang w:eastAsia="en-IN"/>
        </w:rPr>
        <w:lastRenderedPageBreak/>
        <w:t xml:space="preserve">temperatures, but their pollinators do not adjust their timing accordingly, it can lead to reduced pollination success (Parmesan </w:t>
      </w:r>
      <w:r w:rsidR="0097606B" w:rsidRPr="0084045D">
        <w:rPr>
          <w:rFonts w:ascii="Times New Roman" w:eastAsia="Times New Roman" w:hAnsi="Times New Roman" w:cs="Times New Roman"/>
          <w:lang w:eastAsia="en-IN"/>
        </w:rPr>
        <w:t>and</w:t>
      </w:r>
      <w:r w:rsidRPr="0084045D">
        <w:rPr>
          <w:rFonts w:ascii="Times New Roman" w:eastAsia="Times New Roman" w:hAnsi="Times New Roman" w:cs="Times New Roman"/>
          <w:lang w:eastAsia="en-IN"/>
        </w:rPr>
        <w:t xml:space="preserve"> Yohe, 2003).</w:t>
      </w:r>
    </w:p>
    <w:p w14:paraId="58DCF312" w14:textId="2D6133F5" w:rsidR="006E7A08" w:rsidRPr="0084045D" w:rsidRDefault="006E7A08" w:rsidP="00F25837">
      <w:pPr>
        <w:spacing w:before="100" w:beforeAutospacing="1" w:after="100" w:afterAutospacing="1" w:line="360" w:lineRule="auto"/>
        <w:jc w:val="both"/>
        <w:rPr>
          <w:rFonts w:ascii="Times New Roman" w:eastAsia="Times New Roman" w:hAnsi="Times New Roman" w:cs="Times New Roman"/>
          <w:lang w:eastAsia="en-IN"/>
        </w:rPr>
      </w:pPr>
      <w:r w:rsidRPr="0084045D">
        <w:rPr>
          <w:rFonts w:ascii="Times New Roman" w:eastAsia="Times New Roman" w:hAnsi="Times New Roman" w:cs="Times New Roman"/>
          <w:lang w:eastAsia="en-IN"/>
        </w:rPr>
        <w:t xml:space="preserve">Such mismatches can have cascading effects throughout the ecosystem, impacting species that rely on these interactions for survival. For example, changes in the timing of food availability can affect herbivores, which in turn can impact predators that rely on these herbivores for food (Visser </w:t>
      </w:r>
      <w:r w:rsidR="0097606B" w:rsidRPr="0084045D">
        <w:rPr>
          <w:rFonts w:ascii="Times New Roman" w:eastAsia="Times New Roman" w:hAnsi="Times New Roman" w:cs="Times New Roman"/>
          <w:lang w:eastAsia="en-IN"/>
        </w:rPr>
        <w:t>and</w:t>
      </w:r>
      <w:r w:rsidRPr="0084045D">
        <w:rPr>
          <w:rFonts w:ascii="Times New Roman" w:eastAsia="Times New Roman" w:hAnsi="Times New Roman" w:cs="Times New Roman"/>
          <w:lang w:eastAsia="en-IN"/>
        </w:rPr>
        <w:t xml:space="preserve"> Both, 2005).</w:t>
      </w:r>
    </w:p>
    <w:p w14:paraId="2F65CD29" w14:textId="6E7BA187" w:rsidR="006E7A08" w:rsidRPr="0084045D" w:rsidRDefault="003127F3" w:rsidP="00F25837">
      <w:pPr>
        <w:spacing w:before="100" w:beforeAutospacing="1" w:after="100" w:afterAutospacing="1" w:line="360" w:lineRule="auto"/>
        <w:jc w:val="both"/>
        <w:rPr>
          <w:rFonts w:ascii="Times New Roman" w:eastAsia="Times New Roman" w:hAnsi="Times New Roman" w:cs="Times New Roman"/>
          <w:lang w:eastAsia="en-IN"/>
        </w:rPr>
      </w:pPr>
      <w:r>
        <w:rPr>
          <w:rFonts w:ascii="Times New Roman" w:eastAsia="Times New Roman" w:hAnsi="Times New Roman" w:cs="Times New Roman"/>
          <w:b/>
          <w:bCs/>
          <w:lang w:eastAsia="en-IN"/>
        </w:rPr>
        <w:t xml:space="preserve">d) </w:t>
      </w:r>
      <w:r w:rsidR="006E7A08" w:rsidRPr="0084045D">
        <w:rPr>
          <w:rFonts w:ascii="Times New Roman" w:eastAsia="Times New Roman" w:hAnsi="Times New Roman" w:cs="Times New Roman"/>
          <w:b/>
          <w:bCs/>
          <w:lang w:eastAsia="en-IN"/>
        </w:rPr>
        <w:t>Impacts on Keystone and Indicator Species</w:t>
      </w:r>
    </w:p>
    <w:p w14:paraId="6F7C6CA4" w14:textId="77777777" w:rsidR="006E7A08" w:rsidRPr="0084045D" w:rsidRDefault="006E7A08" w:rsidP="00F25837">
      <w:pPr>
        <w:spacing w:before="100" w:beforeAutospacing="1" w:after="100" w:afterAutospacing="1" w:line="360" w:lineRule="auto"/>
        <w:jc w:val="both"/>
        <w:rPr>
          <w:rFonts w:ascii="Times New Roman" w:eastAsia="Times New Roman" w:hAnsi="Times New Roman" w:cs="Times New Roman"/>
          <w:lang w:eastAsia="en-IN"/>
        </w:rPr>
      </w:pPr>
      <w:r w:rsidRPr="0084045D">
        <w:rPr>
          <w:rFonts w:ascii="Times New Roman" w:eastAsia="Times New Roman" w:hAnsi="Times New Roman" w:cs="Times New Roman"/>
          <w:lang w:eastAsia="en-IN"/>
        </w:rPr>
        <w:t>Keystone species, which play a critical role in maintaining the structure of an ecosystem, are particularly vulnerable to climate change. The loss or migration of keystone species can have disproportionate effects on forest ecosystems. For example, the decline of foundation species like oaks (</w:t>
      </w:r>
      <w:r w:rsidRPr="003127F3">
        <w:rPr>
          <w:rFonts w:ascii="Times New Roman" w:eastAsia="Times New Roman" w:hAnsi="Times New Roman" w:cs="Times New Roman"/>
          <w:i/>
          <w:iCs/>
          <w:lang w:eastAsia="en-IN"/>
        </w:rPr>
        <w:t>Quercus spp</w:t>
      </w:r>
      <w:r w:rsidRPr="0084045D">
        <w:rPr>
          <w:rFonts w:ascii="Times New Roman" w:eastAsia="Times New Roman" w:hAnsi="Times New Roman" w:cs="Times New Roman"/>
          <w:lang w:eastAsia="en-IN"/>
        </w:rPr>
        <w:t>.) and pines (Pinus spp.) due to climate-induced stressors can lead to significant changes in forest structure and function (Ellison et al., 2005).</w:t>
      </w:r>
    </w:p>
    <w:p w14:paraId="1360CC1D" w14:textId="50BD109B" w:rsidR="006E7A08" w:rsidRPr="0084045D" w:rsidRDefault="006E7A08" w:rsidP="00F25837">
      <w:pPr>
        <w:spacing w:before="100" w:beforeAutospacing="1" w:after="100" w:afterAutospacing="1" w:line="360" w:lineRule="auto"/>
        <w:jc w:val="both"/>
        <w:rPr>
          <w:rFonts w:ascii="Times New Roman" w:eastAsia="Times New Roman" w:hAnsi="Times New Roman" w:cs="Times New Roman"/>
          <w:lang w:eastAsia="en-IN"/>
        </w:rPr>
      </w:pPr>
      <w:r w:rsidRPr="0084045D">
        <w:rPr>
          <w:rFonts w:ascii="Times New Roman" w:eastAsia="Times New Roman" w:hAnsi="Times New Roman" w:cs="Times New Roman"/>
          <w:lang w:eastAsia="en-IN"/>
        </w:rPr>
        <w:t xml:space="preserve">Indicator species, which are used to assess the health of an ecosystem, are also affected by climate change. Changes in the presence or abundance of these species can provide early warning signs of broader ecological impacts. Monitoring these species can help forest managers identify and respond to climate change impacts more effectively (Caro </w:t>
      </w:r>
      <w:r w:rsidR="0097606B" w:rsidRPr="0084045D">
        <w:rPr>
          <w:rFonts w:ascii="Times New Roman" w:eastAsia="Times New Roman" w:hAnsi="Times New Roman" w:cs="Times New Roman"/>
          <w:lang w:eastAsia="en-IN"/>
        </w:rPr>
        <w:t>and</w:t>
      </w:r>
      <w:r w:rsidRPr="0084045D">
        <w:rPr>
          <w:rFonts w:ascii="Times New Roman" w:eastAsia="Times New Roman" w:hAnsi="Times New Roman" w:cs="Times New Roman"/>
          <w:lang w:eastAsia="en-IN"/>
        </w:rPr>
        <w:t xml:space="preserve"> O'Doherty, 1999).</w:t>
      </w:r>
    </w:p>
    <w:p w14:paraId="038323D2" w14:textId="77777777" w:rsidR="006E7A08" w:rsidRPr="0084045D" w:rsidRDefault="006E7A08" w:rsidP="00F25837">
      <w:pPr>
        <w:spacing w:before="100" w:beforeAutospacing="1" w:after="100" w:afterAutospacing="1" w:line="360" w:lineRule="auto"/>
        <w:jc w:val="both"/>
        <w:rPr>
          <w:rFonts w:ascii="Times New Roman" w:eastAsia="Times New Roman" w:hAnsi="Times New Roman" w:cs="Times New Roman"/>
          <w:lang w:eastAsia="en-IN"/>
        </w:rPr>
      </w:pPr>
      <w:r w:rsidRPr="0084045D">
        <w:rPr>
          <w:rFonts w:ascii="Times New Roman" w:eastAsia="Times New Roman" w:hAnsi="Times New Roman" w:cs="Times New Roman"/>
          <w:b/>
          <w:bCs/>
          <w:lang w:eastAsia="en-IN"/>
        </w:rPr>
        <w:t>Conservation and Management Strategies</w:t>
      </w:r>
    </w:p>
    <w:p w14:paraId="5901D401" w14:textId="77777777" w:rsidR="006E7A08" w:rsidRPr="0084045D" w:rsidRDefault="006E7A08" w:rsidP="00F25837">
      <w:pPr>
        <w:spacing w:before="100" w:beforeAutospacing="1" w:after="100" w:afterAutospacing="1" w:line="360" w:lineRule="auto"/>
        <w:jc w:val="both"/>
        <w:rPr>
          <w:rFonts w:ascii="Times New Roman" w:eastAsia="Times New Roman" w:hAnsi="Times New Roman" w:cs="Times New Roman"/>
          <w:lang w:eastAsia="en-IN"/>
        </w:rPr>
      </w:pPr>
      <w:r w:rsidRPr="0084045D">
        <w:rPr>
          <w:rFonts w:ascii="Times New Roman" w:eastAsia="Times New Roman" w:hAnsi="Times New Roman" w:cs="Times New Roman"/>
          <w:lang w:eastAsia="en-IN"/>
        </w:rPr>
        <w:t>To mitigate the impacts of climate change on forest biodiversity and species distribution, several adaptive management strategies can be employed:</w:t>
      </w:r>
    </w:p>
    <w:p w14:paraId="362F045A" w14:textId="77777777" w:rsidR="006E7A08" w:rsidRPr="0084045D" w:rsidRDefault="006E7A08" w:rsidP="00F25837">
      <w:pPr>
        <w:numPr>
          <w:ilvl w:val="0"/>
          <w:numId w:val="2"/>
        </w:numPr>
        <w:spacing w:before="100" w:beforeAutospacing="1" w:after="100" w:afterAutospacing="1" w:line="360" w:lineRule="auto"/>
        <w:jc w:val="both"/>
        <w:rPr>
          <w:rFonts w:ascii="Times New Roman" w:eastAsia="Times New Roman" w:hAnsi="Times New Roman" w:cs="Times New Roman"/>
          <w:lang w:eastAsia="en-IN"/>
        </w:rPr>
      </w:pPr>
      <w:r w:rsidRPr="0084045D">
        <w:rPr>
          <w:rFonts w:ascii="Times New Roman" w:eastAsia="Times New Roman" w:hAnsi="Times New Roman" w:cs="Times New Roman"/>
          <w:b/>
          <w:bCs/>
          <w:lang w:eastAsia="en-IN"/>
        </w:rPr>
        <w:t>Assisted Migration</w:t>
      </w:r>
      <w:r w:rsidRPr="0084045D">
        <w:rPr>
          <w:rFonts w:ascii="Times New Roman" w:eastAsia="Times New Roman" w:hAnsi="Times New Roman" w:cs="Times New Roman"/>
          <w:lang w:eastAsia="en-IN"/>
        </w:rPr>
        <w:t>: This involves the intentional movement of species to areas with more suitable climatic conditions. Assisted migration can help species keep pace with climate change, reducing the risk of local extinctions (McLachlan et al., 2007).</w:t>
      </w:r>
    </w:p>
    <w:p w14:paraId="44C6D04E" w14:textId="0732CB2D" w:rsidR="006E7A08" w:rsidRPr="0084045D" w:rsidRDefault="006E7A08" w:rsidP="00F25837">
      <w:pPr>
        <w:numPr>
          <w:ilvl w:val="0"/>
          <w:numId w:val="2"/>
        </w:numPr>
        <w:spacing w:before="100" w:beforeAutospacing="1" w:after="100" w:afterAutospacing="1" w:line="360" w:lineRule="auto"/>
        <w:jc w:val="both"/>
        <w:rPr>
          <w:rFonts w:ascii="Times New Roman" w:eastAsia="Times New Roman" w:hAnsi="Times New Roman" w:cs="Times New Roman"/>
          <w:lang w:eastAsia="en-IN"/>
        </w:rPr>
      </w:pPr>
      <w:r w:rsidRPr="0084045D">
        <w:rPr>
          <w:rFonts w:ascii="Times New Roman" w:eastAsia="Times New Roman" w:hAnsi="Times New Roman" w:cs="Times New Roman"/>
          <w:b/>
          <w:bCs/>
          <w:lang w:eastAsia="en-IN"/>
        </w:rPr>
        <w:t>Habitat Connectivity</w:t>
      </w:r>
      <w:r w:rsidRPr="0084045D">
        <w:rPr>
          <w:rFonts w:ascii="Times New Roman" w:eastAsia="Times New Roman" w:hAnsi="Times New Roman" w:cs="Times New Roman"/>
          <w:lang w:eastAsia="en-IN"/>
        </w:rPr>
        <w:t>: Enhancing habitat connectivity through the creation of wildlife corridors can facilitate species migration and reduce the impacts of habitat fragmentation. This can help maintain genetic diversity and ecosystem resilience (Heller</w:t>
      </w:r>
      <w:r w:rsidR="0097606B" w:rsidRPr="0084045D">
        <w:rPr>
          <w:rFonts w:ascii="Times New Roman" w:eastAsia="Times New Roman" w:hAnsi="Times New Roman" w:cs="Times New Roman"/>
          <w:lang w:eastAsia="en-IN"/>
        </w:rPr>
        <w:t xml:space="preserve"> and</w:t>
      </w:r>
      <w:r w:rsidRPr="0084045D">
        <w:rPr>
          <w:rFonts w:ascii="Times New Roman" w:eastAsia="Times New Roman" w:hAnsi="Times New Roman" w:cs="Times New Roman"/>
          <w:lang w:eastAsia="en-IN"/>
        </w:rPr>
        <w:t xml:space="preserve"> Zavaleta, 2009).</w:t>
      </w:r>
    </w:p>
    <w:p w14:paraId="1A32117C" w14:textId="77777777" w:rsidR="006E7A08" w:rsidRPr="0084045D" w:rsidRDefault="006E7A08" w:rsidP="00F25837">
      <w:pPr>
        <w:numPr>
          <w:ilvl w:val="0"/>
          <w:numId w:val="2"/>
        </w:numPr>
        <w:spacing w:before="100" w:beforeAutospacing="1" w:after="100" w:afterAutospacing="1" w:line="360" w:lineRule="auto"/>
        <w:jc w:val="both"/>
        <w:rPr>
          <w:rFonts w:ascii="Times New Roman" w:eastAsia="Times New Roman" w:hAnsi="Times New Roman" w:cs="Times New Roman"/>
          <w:lang w:eastAsia="en-IN"/>
        </w:rPr>
      </w:pPr>
      <w:r w:rsidRPr="0084045D">
        <w:rPr>
          <w:rFonts w:ascii="Times New Roman" w:eastAsia="Times New Roman" w:hAnsi="Times New Roman" w:cs="Times New Roman"/>
          <w:b/>
          <w:bCs/>
          <w:lang w:eastAsia="en-IN"/>
        </w:rPr>
        <w:t>Protected Areas</w:t>
      </w:r>
      <w:r w:rsidRPr="0084045D">
        <w:rPr>
          <w:rFonts w:ascii="Times New Roman" w:eastAsia="Times New Roman" w:hAnsi="Times New Roman" w:cs="Times New Roman"/>
          <w:lang w:eastAsia="en-IN"/>
        </w:rPr>
        <w:t>: Expanding and strategically locating protected areas can help conserve biodiversity in the face of climate change. Protected areas can serve as refugia for species and provide a buffer against climate impacts (Thomas et al., 2012).</w:t>
      </w:r>
    </w:p>
    <w:p w14:paraId="0DD59106" w14:textId="77777777" w:rsidR="006E7A08" w:rsidRPr="0084045D" w:rsidRDefault="006E7A08" w:rsidP="00F25837">
      <w:pPr>
        <w:numPr>
          <w:ilvl w:val="0"/>
          <w:numId w:val="2"/>
        </w:numPr>
        <w:spacing w:before="100" w:beforeAutospacing="1" w:after="100" w:afterAutospacing="1" w:line="360" w:lineRule="auto"/>
        <w:jc w:val="both"/>
        <w:rPr>
          <w:rFonts w:ascii="Times New Roman" w:eastAsia="Times New Roman" w:hAnsi="Times New Roman" w:cs="Times New Roman"/>
          <w:lang w:eastAsia="en-IN"/>
        </w:rPr>
      </w:pPr>
      <w:r w:rsidRPr="0084045D">
        <w:rPr>
          <w:rFonts w:ascii="Times New Roman" w:eastAsia="Times New Roman" w:hAnsi="Times New Roman" w:cs="Times New Roman"/>
          <w:b/>
          <w:bCs/>
          <w:lang w:eastAsia="en-IN"/>
        </w:rPr>
        <w:t>Adaptive Management</w:t>
      </w:r>
      <w:r w:rsidRPr="0084045D">
        <w:rPr>
          <w:rFonts w:ascii="Times New Roman" w:eastAsia="Times New Roman" w:hAnsi="Times New Roman" w:cs="Times New Roman"/>
          <w:lang w:eastAsia="en-IN"/>
        </w:rPr>
        <w:t xml:space="preserve">: Implementing adaptive management practices that are flexible and responsive to changing conditions can help forest managers address the uncertainties associated with climate change. This includes monitoring climate impacts, adjusting management </w:t>
      </w:r>
      <w:r w:rsidRPr="0084045D">
        <w:rPr>
          <w:rFonts w:ascii="Times New Roman" w:eastAsia="Times New Roman" w:hAnsi="Times New Roman" w:cs="Times New Roman"/>
          <w:lang w:eastAsia="en-IN"/>
        </w:rPr>
        <w:lastRenderedPageBreak/>
        <w:t>practices, and incorporating new scientific knowledge into decision-making processes (Williams et al., 2009).</w:t>
      </w:r>
    </w:p>
    <w:p w14:paraId="552957E3" w14:textId="77777777" w:rsidR="006E7A08" w:rsidRPr="0084045D" w:rsidRDefault="006E7A08" w:rsidP="00B81644">
      <w:pPr>
        <w:pStyle w:val="Heading4"/>
        <w:numPr>
          <w:ilvl w:val="0"/>
          <w:numId w:val="32"/>
        </w:numPr>
        <w:spacing w:line="360" w:lineRule="auto"/>
        <w:jc w:val="both"/>
        <w:rPr>
          <w:sz w:val="22"/>
          <w:szCs w:val="22"/>
        </w:rPr>
      </w:pPr>
      <w:r w:rsidRPr="0084045D">
        <w:rPr>
          <w:sz w:val="22"/>
          <w:szCs w:val="22"/>
        </w:rPr>
        <w:t>Pest and Disease Outbreaks</w:t>
      </w:r>
    </w:p>
    <w:p w14:paraId="2E1D8EF6" w14:textId="77777777" w:rsidR="006E7A08" w:rsidRPr="0084045D" w:rsidRDefault="006E7A08" w:rsidP="00F25837">
      <w:pPr>
        <w:pStyle w:val="NormalWeb"/>
        <w:spacing w:line="360" w:lineRule="auto"/>
        <w:jc w:val="both"/>
        <w:rPr>
          <w:sz w:val="22"/>
          <w:szCs w:val="22"/>
        </w:rPr>
      </w:pPr>
      <w:r w:rsidRPr="0084045D">
        <w:rPr>
          <w:sz w:val="22"/>
          <w:szCs w:val="22"/>
        </w:rPr>
        <w:t>Climate change is exacerbating the frequency and intensity of pest and disease outbreaks in forest ecosystems. These outbreaks can cause significant tree mortality, alter forest composition, and disrupt ecosystem services, leading to profound ecological and economic consequences.</w:t>
      </w:r>
    </w:p>
    <w:p w14:paraId="3F0231A2" w14:textId="77777777" w:rsidR="006E7A08" w:rsidRPr="0084045D" w:rsidRDefault="006E7A08" w:rsidP="00F25837">
      <w:pPr>
        <w:pStyle w:val="NormalWeb"/>
        <w:spacing w:line="360" w:lineRule="auto"/>
        <w:jc w:val="both"/>
        <w:rPr>
          <w:sz w:val="22"/>
          <w:szCs w:val="22"/>
        </w:rPr>
      </w:pPr>
      <w:r w:rsidRPr="0084045D">
        <w:rPr>
          <w:rStyle w:val="Strong"/>
          <w:sz w:val="22"/>
          <w:szCs w:val="22"/>
        </w:rPr>
        <w:t>Temperature Increases and Pest Dynamics</w:t>
      </w:r>
    </w:p>
    <w:p w14:paraId="5236EB84" w14:textId="77777777" w:rsidR="006E7A08" w:rsidRPr="0084045D" w:rsidRDefault="006E7A08" w:rsidP="00F25837">
      <w:pPr>
        <w:pStyle w:val="NormalWeb"/>
        <w:spacing w:line="360" w:lineRule="auto"/>
        <w:jc w:val="both"/>
        <w:rPr>
          <w:sz w:val="22"/>
          <w:szCs w:val="22"/>
        </w:rPr>
      </w:pPr>
      <w:r w:rsidRPr="0084045D">
        <w:rPr>
          <w:sz w:val="22"/>
          <w:szCs w:val="22"/>
        </w:rPr>
        <w:t>Rising temperatures can have several direct and indirect effects on pest populations. Warmer conditions can accelerate pest life cycles, increase reproductive rates, and expand the geographical range of many species. For example, the mountain pine beetle (</w:t>
      </w:r>
      <w:proofErr w:type="spellStart"/>
      <w:r w:rsidRPr="00D150B8">
        <w:rPr>
          <w:i/>
          <w:iCs/>
          <w:sz w:val="22"/>
          <w:szCs w:val="22"/>
        </w:rPr>
        <w:t>Dendroctonus</w:t>
      </w:r>
      <w:proofErr w:type="spellEnd"/>
      <w:r w:rsidRPr="00D150B8">
        <w:rPr>
          <w:i/>
          <w:iCs/>
          <w:sz w:val="22"/>
          <w:szCs w:val="22"/>
        </w:rPr>
        <w:t xml:space="preserve"> </w:t>
      </w:r>
      <w:proofErr w:type="spellStart"/>
      <w:r w:rsidRPr="00D150B8">
        <w:rPr>
          <w:i/>
          <w:iCs/>
          <w:sz w:val="22"/>
          <w:szCs w:val="22"/>
        </w:rPr>
        <w:t>ponderosae</w:t>
      </w:r>
      <w:proofErr w:type="spellEnd"/>
      <w:r w:rsidRPr="0084045D">
        <w:rPr>
          <w:sz w:val="22"/>
          <w:szCs w:val="22"/>
        </w:rPr>
        <w:t>) has benefitted from milder winters and longer summers in North America, leading to widespread infestations and significant tree mortality (Bentz et al., 2010). The beetle's expanded range now includes higher elevations and more northerly latitudes, areas previously too cold for its survival (Logan et al., 2003).</w:t>
      </w:r>
    </w:p>
    <w:p w14:paraId="1FF614BA" w14:textId="77777777" w:rsidR="006E7A08" w:rsidRPr="0084045D" w:rsidRDefault="006E7A08" w:rsidP="00F25837">
      <w:pPr>
        <w:pStyle w:val="NormalWeb"/>
        <w:spacing w:line="360" w:lineRule="auto"/>
        <w:jc w:val="both"/>
        <w:rPr>
          <w:sz w:val="22"/>
          <w:szCs w:val="22"/>
        </w:rPr>
      </w:pPr>
      <w:r w:rsidRPr="0084045D">
        <w:rPr>
          <w:sz w:val="22"/>
          <w:szCs w:val="22"/>
        </w:rPr>
        <w:t xml:space="preserve">Additionally, higher temperatures can weaken trees, making them more susceptible to pest attacks. Heat stress can impair tree </w:t>
      </w:r>
      <w:proofErr w:type="spellStart"/>
      <w:r w:rsidRPr="0084045D">
        <w:rPr>
          <w:sz w:val="22"/>
          <w:szCs w:val="22"/>
        </w:rPr>
        <w:t>defenses</w:t>
      </w:r>
      <w:proofErr w:type="spellEnd"/>
      <w:r w:rsidRPr="0084045D">
        <w:rPr>
          <w:sz w:val="22"/>
          <w:szCs w:val="22"/>
        </w:rPr>
        <w:t>, such as the production of resins that deter or kill invading insects. This weakened state allows pests to colonize and spread more easily, exacerbating the damage (Anderegg et al., 2015).</w:t>
      </w:r>
    </w:p>
    <w:p w14:paraId="3E85DB05" w14:textId="77777777" w:rsidR="006E7A08" w:rsidRPr="0084045D" w:rsidRDefault="006E7A08" w:rsidP="00F25837">
      <w:pPr>
        <w:pStyle w:val="NormalWeb"/>
        <w:spacing w:line="360" w:lineRule="auto"/>
        <w:jc w:val="both"/>
        <w:rPr>
          <w:sz w:val="22"/>
          <w:szCs w:val="22"/>
        </w:rPr>
      </w:pPr>
      <w:r w:rsidRPr="0084045D">
        <w:rPr>
          <w:rStyle w:val="Strong"/>
          <w:sz w:val="22"/>
          <w:szCs w:val="22"/>
        </w:rPr>
        <w:t>Altered Precipitation Patterns and Pest Outbreaks</w:t>
      </w:r>
    </w:p>
    <w:p w14:paraId="3030122E" w14:textId="78048DAD" w:rsidR="006E7A08" w:rsidRPr="0084045D" w:rsidRDefault="006E7A08" w:rsidP="00F25837">
      <w:pPr>
        <w:pStyle w:val="NormalWeb"/>
        <w:spacing w:line="360" w:lineRule="auto"/>
        <w:jc w:val="both"/>
        <w:rPr>
          <w:sz w:val="22"/>
          <w:szCs w:val="22"/>
        </w:rPr>
      </w:pPr>
      <w:r w:rsidRPr="0084045D">
        <w:rPr>
          <w:sz w:val="22"/>
          <w:szCs w:val="22"/>
        </w:rPr>
        <w:t xml:space="preserve">Changes in precipitation patterns, particularly increased drought frequency and severity, can also influence pest dynamics. Drought-stressed trees are more vulnerable to pests due to reduced </w:t>
      </w:r>
      <w:r w:rsidR="00D20D50" w:rsidRPr="0084045D">
        <w:rPr>
          <w:sz w:val="22"/>
          <w:szCs w:val="22"/>
        </w:rPr>
        <w:t>vigour</w:t>
      </w:r>
      <w:r w:rsidRPr="0084045D">
        <w:rPr>
          <w:sz w:val="22"/>
          <w:szCs w:val="22"/>
        </w:rPr>
        <w:t xml:space="preserve"> and compromised defense mechanisms. For instance, the European spruce bark beetle (</w:t>
      </w:r>
      <w:proofErr w:type="spellStart"/>
      <w:r w:rsidRPr="00D20D50">
        <w:rPr>
          <w:i/>
          <w:iCs/>
          <w:sz w:val="22"/>
          <w:szCs w:val="22"/>
        </w:rPr>
        <w:t>Ips</w:t>
      </w:r>
      <w:proofErr w:type="spellEnd"/>
      <w:r w:rsidRPr="00D20D50">
        <w:rPr>
          <w:i/>
          <w:iCs/>
          <w:sz w:val="22"/>
          <w:szCs w:val="22"/>
        </w:rPr>
        <w:t xml:space="preserve"> </w:t>
      </w:r>
      <w:proofErr w:type="spellStart"/>
      <w:r w:rsidRPr="00D20D50">
        <w:rPr>
          <w:i/>
          <w:iCs/>
          <w:sz w:val="22"/>
          <w:szCs w:val="22"/>
        </w:rPr>
        <w:t>typographus</w:t>
      </w:r>
      <w:proofErr w:type="spellEnd"/>
      <w:r w:rsidRPr="0084045D">
        <w:rPr>
          <w:sz w:val="22"/>
          <w:szCs w:val="22"/>
        </w:rPr>
        <w:t>) has caused extensive damage to Norway spruce (</w:t>
      </w:r>
      <w:r w:rsidRPr="00E810ED">
        <w:rPr>
          <w:i/>
          <w:iCs/>
          <w:sz w:val="22"/>
          <w:szCs w:val="22"/>
        </w:rPr>
        <w:t>Picea abies</w:t>
      </w:r>
      <w:r w:rsidRPr="0084045D">
        <w:rPr>
          <w:sz w:val="22"/>
          <w:szCs w:val="22"/>
        </w:rPr>
        <w:t>) forests in Europe, with drought conditions facilitating the beetle's success (Seidl et al., 2017).</w:t>
      </w:r>
    </w:p>
    <w:p w14:paraId="3F362D80" w14:textId="77777777" w:rsidR="006E7A08" w:rsidRPr="0084045D" w:rsidRDefault="006E7A08" w:rsidP="00F25837">
      <w:pPr>
        <w:pStyle w:val="NormalWeb"/>
        <w:spacing w:line="360" w:lineRule="auto"/>
        <w:jc w:val="both"/>
        <w:rPr>
          <w:sz w:val="22"/>
          <w:szCs w:val="22"/>
        </w:rPr>
      </w:pPr>
      <w:r w:rsidRPr="0084045D">
        <w:rPr>
          <w:sz w:val="22"/>
          <w:szCs w:val="22"/>
        </w:rPr>
        <w:t xml:space="preserve">Conversely, excessive rainfall can create </w:t>
      </w:r>
      <w:r w:rsidR="000C7779" w:rsidRPr="0084045D">
        <w:rPr>
          <w:sz w:val="22"/>
          <w:szCs w:val="22"/>
        </w:rPr>
        <w:t>favourable</w:t>
      </w:r>
      <w:r w:rsidRPr="0084045D">
        <w:rPr>
          <w:sz w:val="22"/>
          <w:szCs w:val="22"/>
        </w:rPr>
        <w:t xml:space="preserve"> conditions for certain pests. High moisture levels can promote the growth of fungi and other pathogens that weaken trees, making them more susceptible to insect infestations. For example, the interaction between fungi and bark beetles can lead to more severe outbreaks and increased tree mortality (Christiansen et al., 1987).</w:t>
      </w:r>
    </w:p>
    <w:p w14:paraId="1C7C6995" w14:textId="77777777" w:rsidR="006E7A08" w:rsidRPr="0084045D" w:rsidRDefault="006E7A08" w:rsidP="00F25837">
      <w:pPr>
        <w:pStyle w:val="NormalWeb"/>
        <w:spacing w:line="360" w:lineRule="auto"/>
        <w:jc w:val="both"/>
        <w:rPr>
          <w:sz w:val="22"/>
          <w:szCs w:val="22"/>
        </w:rPr>
      </w:pPr>
      <w:r w:rsidRPr="0084045D">
        <w:rPr>
          <w:rStyle w:val="Strong"/>
          <w:sz w:val="22"/>
          <w:szCs w:val="22"/>
        </w:rPr>
        <w:t>Disease Outbreaks in Forest Ecosystems</w:t>
      </w:r>
    </w:p>
    <w:p w14:paraId="6BEB4A0D" w14:textId="7C6B4D03" w:rsidR="006E7A08" w:rsidRPr="0084045D" w:rsidRDefault="006E7A08" w:rsidP="00F25837">
      <w:pPr>
        <w:pStyle w:val="NormalWeb"/>
        <w:spacing w:line="360" w:lineRule="auto"/>
        <w:jc w:val="both"/>
        <w:rPr>
          <w:sz w:val="22"/>
          <w:szCs w:val="22"/>
        </w:rPr>
      </w:pPr>
      <w:r w:rsidRPr="0084045D">
        <w:rPr>
          <w:sz w:val="22"/>
          <w:szCs w:val="22"/>
        </w:rPr>
        <w:lastRenderedPageBreak/>
        <w:t xml:space="preserve">Climate change also affects the prevalence and distribution of tree diseases. Warmer temperatures and altered precipitation patterns can create </w:t>
      </w:r>
      <w:r w:rsidR="00A1347B" w:rsidRPr="0084045D">
        <w:rPr>
          <w:sz w:val="22"/>
          <w:szCs w:val="22"/>
        </w:rPr>
        <w:t>favourable</w:t>
      </w:r>
      <w:r w:rsidRPr="0084045D">
        <w:rPr>
          <w:sz w:val="22"/>
          <w:szCs w:val="22"/>
        </w:rPr>
        <w:t xml:space="preserve"> conditions for pathogens, leading to increased disease incidence and spread. Diseases such as sudden oak death (caused by </w:t>
      </w:r>
      <w:proofErr w:type="spellStart"/>
      <w:r w:rsidRPr="00A1347B">
        <w:rPr>
          <w:i/>
          <w:iCs/>
          <w:sz w:val="22"/>
          <w:szCs w:val="22"/>
        </w:rPr>
        <w:t>Phytophthora</w:t>
      </w:r>
      <w:proofErr w:type="spellEnd"/>
      <w:r w:rsidRPr="00A1347B">
        <w:rPr>
          <w:i/>
          <w:iCs/>
          <w:sz w:val="22"/>
          <w:szCs w:val="22"/>
        </w:rPr>
        <w:t xml:space="preserve"> </w:t>
      </w:r>
      <w:proofErr w:type="spellStart"/>
      <w:r w:rsidRPr="00A1347B">
        <w:rPr>
          <w:i/>
          <w:iCs/>
          <w:sz w:val="22"/>
          <w:szCs w:val="22"/>
        </w:rPr>
        <w:t>ramorum</w:t>
      </w:r>
      <w:proofErr w:type="spellEnd"/>
      <w:r w:rsidRPr="0084045D">
        <w:rPr>
          <w:sz w:val="22"/>
          <w:szCs w:val="22"/>
        </w:rPr>
        <w:t xml:space="preserve">) and ash dieback (caused by </w:t>
      </w:r>
      <w:proofErr w:type="spellStart"/>
      <w:r w:rsidRPr="00A1347B">
        <w:rPr>
          <w:i/>
          <w:iCs/>
          <w:sz w:val="22"/>
          <w:szCs w:val="22"/>
        </w:rPr>
        <w:t>Hymenoscyphus</w:t>
      </w:r>
      <w:proofErr w:type="spellEnd"/>
      <w:r w:rsidRPr="00A1347B">
        <w:rPr>
          <w:i/>
          <w:iCs/>
          <w:sz w:val="22"/>
          <w:szCs w:val="22"/>
        </w:rPr>
        <w:t xml:space="preserve"> </w:t>
      </w:r>
      <w:proofErr w:type="spellStart"/>
      <w:r w:rsidRPr="00A1347B">
        <w:rPr>
          <w:i/>
          <w:iCs/>
          <w:sz w:val="22"/>
          <w:szCs w:val="22"/>
        </w:rPr>
        <w:t>fraxineus</w:t>
      </w:r>
      <w:proofErr w:type="spellEnd"/>
      <w:r w:rsidRPr="0084045D">
        <w:rPr>
          <w:sz w:val="22"/>
          <w:szCs w:val="22"/>
        </w:rPr>
        <w:t xml:space="preserve">) have become more prevalent and destructive under changing climate conditions (Brasier </w:t>
      </w:r>
      <w:r w:rsidR="0097606B" w:rsidRPr="0084045D">
        <w:rPr>
          <w:sz w:val="22"/>
          <w:szCs w:val="22"/>
        </w:rPr>
        <w:t>and</w:t>
      </w:r>
      <w:r w:rsidRPr="0084045D">
        <w:rPr>
          <w:sz w:val="22"/>
          <w:szCs w:val="22"/>
        </w:rPr>
        <w:t xml:space="preserve"> Webber, 2010; </w:t>
      </w:r>
      <w:proofErr w:type="spellStart"/>
      <w:r w:rsidRPr="0084045D">
        <w:rPr>
          <w:sz w:val="22"/>
          <w:szCs w:val="22"/>
        </w:rPr>
        <w:t>Pautasso</w:t>
      </w:r>
      <w:proofErr w:type="spellEnd"/>
      <w:r w:rsidRPr="0084045D">
        <w:rPr>
          <w:sz w:val="22"/>
          <w:szCs w:val="22"/>
        </w:rPr>
        <w:t xml:space="preserve"> et al., 2013).</w:t>
      </w:r>
    </w:p>
    <w:p w14:paraId="3C84B528" w14:textId="77777777" w:rsidR="006E7A08" w:rsidRPr="0084045D" w:rsidRDefault="006E7A08" w:rsidP="00F25837">
      <w:pPr>
        <w:pStyle w:val="NormalWeb"/>
        <w:spacing w:line="360" w:lineRule="auto"/>
        <w:jc w:val="both"/>
        <w:rPr>
          <w:sz w:val="22"/>
          <w:szCs w:val="22"/>
        </w:rPr>
      </w:pPr>
      <w:r w:rsidRPr="0084045D">
        <w:rPr>
          <w:sz w:val="22"/>
          <w:szCs w:val="22"/>
        </w:rPr>
        <w:t>Pathogens can interact with other stressors, such as drought and pest infestations, to further exacerbate their impacts on forests. For instance, trees weakened by drought or pest attacks are more likely to succumb to diseases, leading to compounded effects on forest health and stability (</w:t>
      </w:r>
      <w:proofErr w:type="spellStart"/>
      <w:r w:rsidRPr="0084045D">
        <w:rPr>
          <w:sz w:val="22"/>
          <w:szCs w:val="22"/>
        </w:rPr>
        <w:t>Desprez-Loustau</w:t>
      </w:r>
      <w:proofErr w:type="spellEnd"/>
      <w:r w:rsidRPr="0084045D">
        <w:rPr>
          <w:sz w:val="22"/>
          <w:szCs w:val="22"/>
        </w:rPr>
        <w:t xml:space="preserve"> et al., 2006).</w:t>
      </w:r>
    </w:p>
    <w:p w14:paraId="4A2690AE" w14:textId="77777777" w:rsidR="006E7A08" w:rsidRPr="0084045D" w:rsidRDefault="006E7A08" w:rsidP="00F25837">
      <w:pPr>
        <w:pStyle w:val="NormalWeb"/>
        <w:spacing w:line="360" w:lineRule="auto"/>
        <w:jc w:val="both"/>
        <w:rPr>
          <w:sz w:val="22"/>
          <w:szCs w:val="22"/>
        </w:rPr>
      </w:pPr>
      <w:r w:rsidRPr="0084045D">
        <w:rPr>
          <w:rStyle w:val="Strong"/>
          <w:sz w:val="22"/>
          <w:szCs w:val="22"/>
        </w:rPr>
        <w:t>Implications for Forest Management and Conservation</w:t>
      </w:r>
    </w:p>
    <w:p w14:paraId="4489322F" w14:textId="77777777" w:rsidR="006E7A08" w:rsidRPr="0084045D" w:rsidRDefault="006E7A08" w:rsidP="00F25837">
      <w:pPr>
        <w:pStyle w:val="NormalWeb"/>
        <w:spacing w:line="360" w:lineRule="auto"/>
        <w:jc w:val="both"/>
        <w:rPr>
          <w:sz w:val="22"/>
          <w:szCs w:val="22"/>
        </w:rPr>
      </w:pPr>
      <w:r w:rsidRPr="0084045D">
        <w:rPr>
          <w:sz w:val="22"/>
          <w:szCs w:val="22"/>
        </w:rPr>
        <w:t>The increased risk of pest and disease outbreaks due to climate change necessitates adaptive management strategies to enhance forest resilience. Key approaches include:</w:t>
      </w:r>
    </w:p>
    <w:p w14:paraId="5E572025" w14:textId="77777777" w:rsidR="006E7A08" w:rsidRPr="0084045D" w:rsidRDefault="006E7A08" w:rsidP="00F25837">
      <w:pPr>
        <w:pStyle w:val="NormalWeb"/>
        <w:numPr>
          <w:ilvl w:val="0"/>
          <w:numId w:val="3"/>
        </w:numPr>
        <w:spacing w:line="360" w:lineRule="auto"/>
        <w:jc w:val="both"/>
        <w:rPr>
          <w:sz w:val="22"/>
          <w:szCs w:val="22"/>
        </w:rPr>
      </w:pPr>
      <w:r w:rsidRPr="0084045D">
        <w:rPr>
          <w:rStyle w:val="Strong"/>
          <w:sz w:val="22"/>
          <w:szCs w:val="22"/>
        </w:rPr>
        <w:t>Monitoring and Early Detection</w:t>
      </w:r>
      <w:r w:rsidRPr="0084045D">
        <w:rPr>
          <w:sz w:val="22"/>
          <w:szCs w:val="22"/>
        </w:rPr>
        <w:t>: Implementing robust monitoring systems to detect pest and disease outbreaks early can help forest managers respond more effectively. Remote sensing technologies and ground-based surveys can provide critical data on pest and disease dynamics (Hicke et al., 2012).</w:t>
      </w:r>
    </w:p>
    <w:p w14:paraId="4F791AEF" w14:textId="77777777" w:rsidR="006E7A08" w:rsidRPr="0084045D" w:rsidRDefault="006E7A08" w:rsidP="00F25837">
      <w:pPr>
        <w:pStyle w:val="NormalWeb"/>
        <w:numPr>
          <w:ilvl w:val="0"/>
          <w:numId w:val="3"/>
        </w:numPr>
        <w:spacing w:line="360" w:lineRule="auto"/>
        <w:jc w:val="both"/>
        <w:rPr>
          <w:sz w:val="22"/>
          <w:szCs w:val="22"/>
        </w:rPr>
      </w:pPr>
      <w:r w:rsidRPr="0084045D">
        <w:rPr>
          <w:rStyle w:val="Strong"/>
          <w:sz w:val="22"/>
          <w:szCs w:val="22"/>
        </w:rPr>
        <w:t>Biological Control</w:t>
      </w:r>
      <w:r w:rsidRPr="0084045D">
        <w:rPr>
          <w:sz w:val="22"/>
          <w:szCs w:val="22"/>
        </w:rPr>
        <w:t>: Utilizing natural predators and parasites to control pest populations can be an effective, environmentally friendly approach. For example, introducing parasitic wasps to control invasive pest species has shown promise in various forest systems (Kenis et al., 2017).</w:t>
      </w:r>
    </w:p>
    <w:p w14:paraId="740B2773" w14:textId="77777777" w:rsidR="006E7A08" w:rsidRPr="0084045D" w:rsidRDefault="006E7A08" w:rsidP="00F25837">
      <w:pPr>
        <w:pStyle w:val="NormalWeb"/>
        <w:numPr>
          <w:ilvl w:val="0"/>
          <w:numId w:val="3"/>
        </w:numPr>
        <w:spacing w:line="360" w:lineRule="auto"/>
        <w:jc w:val="both"/>
        <w:rPr>
          <w:sz w:val="22"/>
          <w:szCs w:val="22"/>
        </w:rPr>
      </w:pPr>
      <w:r w:rsidRPr="0084045D">
        <w:rPr>
          <w:rStyle w:val="Strong"/>
          <w:sz w:val="22"/>
          <w:szCs w:val="22"/>
        </w:rPr>
        <w:t>Silvicultural Practices</w:t>
      </w:r>
      <w:r w:rsidRPr="0084045D">
        <w:rPr>
          <w:sz w:val="22"/>
          <w:szCs w:val="22"/>
        </w:rPr>
        <w:t>: Promoting tree species diversity and employing silvicultural practices that enhance forest health can reduce vulnerability to pests and diseases. Thinning, selective logging, and controlled burns can improve forest structure and reduce pest habitat (Fettig et al., 2007).</w:t>
      </w:r>
    </w:p>
    <w:p w14:paraId="6AF564CE" w14:textId="3B76750F" w:rsidR="006E7A08" w:rsidRPr="0084045D" w:rsidRDefault="006E7A08" w:rsidP="00F25837">
      <w:pPr>
        <w:pStyle w:val="NormalWeb"/>
        <w:numPr>
          <w:ilvl w:val="0"/>
          <w:numId w:val="3"/>
        </w:numPr>
        <w:spacing w:line="360" w:lineRule="auto"/>
        <w:jc w:val="both"/>
        <w:rPr>
          <w:sz w:val="22"/>
          <w:szCs w:val="22"/>
        </w:rPr>
      </w:pPr>
      <w:r w:rsidRPr="0084045D">
        <w:rPr>
          <w:rStyle w:val="Strong"/>
          <w:sz w:val="22"/>
          <w:szCs w:val="22"/>
        </w:rPr>
        <w:t>Genetic Resistance</w:t>
      </w:r>
      <w:r w:rsidRPr="0084045D">
        <w:rPr>
          <w:sz w:val="22"/>
          <w:szCs w:val="22"/>
        </w:rPr>
        <w:t>: Breeding and planting tree species or genotypes with enhanced resistance to pests and diseases can improve forest resilience. This approach requires a thorough understanding of the genetic basis of resistance and the environmental conditions that influence pest and disease dynamics (Aitken</w:t>
      </w:r>
      <w:r w:rsidR="0097606B" w:rsidRPr="0084045D">
        <w:rPr>
          <w:sz w:val="22"/>
          <w:szCs w:val="22"/>
        </w:rPr>
        <w:t xml:space="preserve"> and</w:t>
      </w:r>
      <w:r w:rsidRPr="0084045D">
        <w:rPr>
          <w:sz w:val="22"/>
          <w:szCs w:val="22"/>
        </w:rPr>
        <w:t xml:space="preserve"> Whitlock, 2013).</w:t>
      </w:r>
    </w:p>
    <w:p w14:paraId="632920C1" w14:textId="77777777" w:rsidR="007F759E" w:rsidRPr="0084045D" w:rsidRDefault="006E7A08" w:rsidP="00F25837">
      <w:pPr>
        <w:pStyle w:val="NormalWeb"/>
        <w:numPr>
          <w:ilvl w:val="0"/>
          <w:numId w:val="3"/>
        </w:numPr>
        <w:spacing w:line="360" w:lineRule="auto"/>
        <w:jc w:val="both"/>
        <w:rPr>
          <w:sz w:val="22"/>
          <w:szCs w:val="22"/>
        </w:rPr>
      </w:pPr>
      <w:r w:rsidRPr="0084045D">
        <w:rPr>
          <w:rStyle w:val="Strong"/>
          <w:sz w:val="22"/>
          <w:szCs w:val="22"/>
        </w:rPr>
        <w:t>Climate-Smart Forestry</w:t>
      </w:r>
      <w:r w:rsidRPr="0084045D">
        <w:rPr>
          <w:sz w:val="22"/>
          <w:szCs w:val="22"/>
        </w:rPr>
        <w:t>: Integrating climate considerations into forest management plans can help anticipate and mitigate the impacts of climate change on pest and disease outbreaks. This includes planning for future climate scenarios and incorporating adaptive management practices (Lindner et al., 2010).</w:t>
      </w:r>
    </w:p>
    <w:p w14:paraId="3BDA77F0" w14:textId="77777777" w:rsidR="007F759E" w:rsidRPr="0084045D" w:rsidRDefault="007F759E" w:rsidP="00B81644">
      <w:pPr>
        <w:pStyle w:val="Heading4"/>
        <w:numPr>
          <w:ilvl w:val="0"/>
          <w:numId w:val="32"/>
        </w:numPr>
        <w:spacing w:line="360" w:lineRule="auto"/>
        <w:jc w:val="both"/>
        <w:rPr>
          <w:sz w:val="22"/>
          <w:szCs w:val="22"/>
        </w:rPr>
      </w:pPr>
      <w:r w:rsidRPr="0084045D">
        <w:rPr>
          <w:sz w:val="22"/>
          <w:szCs w:val="22"/>
        </w:rPr>
        <w:t>Forest Fires</w:t>
      </w:r>
    </w:p>
    <w:p w14:paraId="4737F446" w14:textId="77777777" w:rsidR="007F759E" w:rsidRPr="0084045D" w:rsidRDefault="007F759E" w:rsidP="00F25837">
      <w:pPr>
        <w:pStyle w:val="NormalWeb"/>
        <w:spacing w:line="360" w:lineRule="auto"/>
        <w:jc w:val="both"/>
        <w:rPr>
          <w:sz w:val="22"/>
          <w:szCs w:val="22"/>
        </w:rPr>
      </w:pPr>
      <w:r w:rsidRPr="0084045D">
        <w:rPr>
          <w:sz w:val="22"/>
          <w:szCs w:val="22"/>
        </w:rPr>
        <w:lastRenderedPageBreak/>
        <w:t>Forest fires are a natural part of many ecosystems, playing a crucial role in nutrient cycling, vegetation succession, and habitat creation. However, climate change is altering fire regimes, leading to more frequent, severe, and extensive fires. These changes have profound implications for forest ecosystems, affecting biodiversity, carbon storage, and overall forest health.</w:t>
      </w:r>
    </w:p>
    <w:p w14:paraId="48A30336" w14:textId="77777777" w:rsidR="007F759E" w:rsidRPr="0084045D" w:rsidRDefault="007F759E" w:rsidP="00F25837">
      <w:pPr>
        <w:pStyle w:val="NormalWeb"/>
        <w:spacing w:line="360" w:lineRule="auto"/>
        <w:jc w:val="both"/>
        <w:rPr>
          <w:sz w:val="22"/>
          <w:szCs w:val="22"/>
        </w:rPr>
      </w:pPr>
      <w:r w:rsidRPr="0084045D">
        <w:rPr>
          <w:rStyle w:val="Strong"/>
          <w:sz w:val="22"/>
          <w:szCs w:val="22"/>
        </w:rPr>
        <w:t>Increased Frequency and Severity of Forest Fires</w:t>
      </w:r>
    </w:p>
    <w:p w14:paraId="30BF0A08" w14:textId="77777777" w:rsidR="007F759E" w:rsidRPr="0084045D" w:rsidRDefault="007F759E" w:rsidP="00F25837">
      <w:pPr>
        <w:pStyle w:val="NormalWeb"/>
        <w:spacing w:line="360" w:lineRule="auto"/>
        <w:jc w:val="both"/>
        <w:rPr>
          <w:sz w:val="22"/>
          <w:szCs w:val="22"/>
        </w:rPr>
      </w:pPr>
      <w:r w:rsidRPr="0084045D">
        <w:rPr>
          <w:sz w:val="22"/>
          <w:szCs w:val="22"/>
        </w:rPr>
        <w:t>Climate change contributes to the increased frequency and severity of forest fires through several mechanisms:</w:t>
      </w:r>
    </w:p>
    <w:p w14:paraId="2BF09F76" w14:textId="77777777" w:rsidR="007F759E" w:rsidRPr="0084045D" w:rsidRDefault="007F759E" w:rsidP="00F25837">
      <w:pPr>
        <w:pStyle w:val="NormalWeb"/>
        <w:numPr>
          <w:ilvl w:val="0"/>
          <w:numId w:val="4"/>
        </w:numPr>
        <w:spacing w:line="360" w:lineRule="auto"/>
        <w:jc w:val="both"/>
        <w:rPr>
          <w:sz w:val="22"/>
          <w:szCs w:val="22"/>
        </w:rPr>
      </w:pPr>
      <w:r w:rsidRPr="0084045D">
        <w:rPr>
          <w:rStyle w:val="Strong"/>
          <w:sz w:val="22"/>
          <w:szCs w:val="22"/>
        </w:rPr>
        <w:t>Higher Temperatures</w:t>
      </w:r>
      <w:r w:rsidRPr="0084045D">
        <w:rPr>
          <w:sz w:val="22"/>
          <w:szCs w:val="22"/>
        </w:rPr>
        <w:t>: Rising temperatures increase the likelihood of fires by creating warmer and drier conditions. High temperatures can dry out vegetation and soils, making them more flammable and susceptible to ignition (Westerling et al., 2006).</w:t>
      </w:r>
    </w:p>
    <w:p w14:paraId="49224171" w14:textId="77777777" w:rsidR="007F759E" w:rsidRPr="0084045D" w:rsidRDefault="007F759E" w:rsidP="00F25837">
      <w:pPr>
        <w:pStyle w:val="NormalWeb"/>
        <w:numPr>
          <w:ilvl w:val="0"/>
          <w:numId w:val="4"/>
        </w:numPr>
        <w:spacing w:line="360" w:lineRule="auto"/>
        <w:jc w:val="both"/>
        <w:rPr>
          <w:sz w:val="22"/>
          <w:szCs w:val="22"/>
        </w:rPr>
      </w:pPr>
      <w:r w:rsidRPr="0084045D">
        <w:rPr>
          <w:rStyle w:val="Strong"/>
          <w:sz w:val="22"/>
          <w:szCs w:val="22"/>
        </w:rPr>
        <w:t>Drought Conditions</w:t>
      </w:r>
      <w:r w:rsidRPr="0084045D">
        <w:rPr>
          <w:sz w:val="22"/>
          <w:szCs w:val="22"/>
        </w:rPr>
        <w:t>: Changes in precipitation patterns, particularly prolonged periods of drought, can exacerbate fire risk. Drought conditions reduce moisture content in vegetation, increasing the availability of dry fuels that can sustain large fires (Allen et al., 2010).</w:t>
      </w:r>
    </w:p>
    <w:p w14:paraId="42356225" w14:textId="77777777" w:rsidR="007F759E" w:rsidRPr="0084045D" w:rsidRDefault="007F759E" w:rsidP="00F25837">
      <w:pPr>
        <w:pStyle w:val="NormalWeb"/>
        <w:numPr>
          <w:ilvl w:val="0"/>
          <w:numId w:val="4"/>
        </w:numPr>
        <w:spacing w:line="360" w:lineRule="auto"/>
        <w:jc w:val="both"/>
        <w:rPr>
          <w:sz w:val="22"/>
          <w:szCs w:val="22"/>
        </w:rPr>
      </w:pPr>
      <w:r w:rsidRPr="0084045D">
        <w:rPr>
          <w:rStyle w:val="Strong"/>
          <w:sz w:val="22"/>
          <w:szCs w:val="22"/>
        </w:rPr>
        <w:t>Altered Weather Patterns</w:t>
      </w:r>
      <w:r w:rsidRPr="0084045D">
        <w:rPr>
          <w:sz w:val="22"/>
          <w:szCs w:val="22"/>
        </w:rPr>
        <w:t>: Climate change is associated with more extreme weather events, such as heatwaves and strong winds, which can contribute to the rapid spread and intensity of fires. For example, strong winds can carry embers over long distances, igniting new fires and expanding fire perimeters (IPCC, 2021).</w:t>
      </w:r>
    </w:p>
    <w:p w14:paraId="1502F3F8" w14:textId="77777777" w:rsidR="007F759E" w:rsidRPr="0084045D" w:rsidRDefault="007F759E" w:rsidP="00F25837">
      <w:pPr>
        <w:pStyle w:val="NormalWeb"/>
        <w:spacing w:line="360" w:lineRule="auto"/>
        <w:jc w:val="both"/>
        <w:rPr>
          <w:sz w:val="22"/>
          <w:szCs w:val="22"/>
        </w:rPr>
      </w:pPr>
      <w:r w:rsidRPr="0084045D">
        <w:rPr>
          <w:rStyle w:val="Strong"/>
          <w:sz w:val="22"/>
          <w:szCs w:val="22"/>
        </w:rPr>
        <w:t>Impacts on Forest Ecosystems</w:t>
      </w:r>
    </w:p>
    <w:p w14:paraId="2D56325C" w14:textId="77777777" w:rsidR="007F759E" w:rsidRPr="0084045D" w:rsidRDefault="007F759E" w:rsidP="00F25837">
      <w:pPr>
        <w:pStyle w:val="NormalWeb"/>
        <w:spacing w:line="360" w:lineRule="auto"/>
        <w:jc w:val="both"/>
        <w:rPr>
          <w:sz w:val="22"/>
          <w:szCs w:val="22"/>
        </w:rPr>
      </w:pPr>
      <w:r w:rsidRPr="0084045D">
        <w:rPr>
          <w:sz w:val="22"/>
          <w:szCs w:val="22"/>
        </w:rPr>
        <w:t>The ecological impacts of increased forest fires are multifaceted and can lead to both immediate and long-term changes in forest ecosystems:</w:t>
      </w:r>
    </w:p>
    <w:p w14:paraId="5ED6AEEA" w14:textId="7F82A73A" w:rsidR="007F759E" w:rsidRPr="0084045D" w:rsidRDefault="007F759E" w:rsidP="00F25837">
      <w:pPr>
        <w:pStyle w:val="NormalWeb"/>
        <w:numPr>
          <w:ilvl w:val="0"/>
          <w:numId w:val="5"/>
        </w:numPr>
        <w:spacing w:line="360" w:lineRule="auto"/>
        <w:jc w:val="both"/>
        <w:rPr>
          <w:sz w:val="22"/>
          <w:szCs w:val="22"/>
        </w:rPr>
      </w:pPr>
      <w:r w:rsidRPr="0084045D">
        <w:rPr>
          <w:rStyle w:val="Strong"/>
          <w:sz w:val="22"/>
          <w:szCs w:val="22"/>
        </w:rPr>
        <w:t>Loss of Biodiversity</w:t>
      </w:r>
      <w:r w:rsidRPr="0084045D">
        <w:rPr>
          <w:sz w:val="22"/>
          <w:szCs w:val="22"/>
        </w:rPr>
        <w:t>: Frequent and intense fires can lead to the loss of plant and animal species that are not adapted to frequent burning. Species that require long intervals between fires for regeneration, such as some coniferous trees, may decline in abundance (</w:t>
      </w:r>
      <w:proofErr w:type="spellStart"/>
      <w:r w:rsidRPr="0084045D">
        <w:rPr>
          <w:sz w:val="22"/>
          <w:szCs w:val="22"/>
        </w:rPr>
        <w:t>Pausas</w:t>
      </w:r>
      <w:proofErr w:type="spellEnd"/>
      <w:r w:rsidRPr="0084045D">
        <w:rPr>
          <w:sz w:val="22"/>
          <w:szCs w:val="22"/>
        </w:rPr>
        <w:t xml:space="preserve"> </w:t>
      </w:r>
      <w:r w:rsidR="0097606B" w:rsidRPr="0084045D">
        <w:rPr>
          <w:sz w:val="22"/>
          <w:szCs w:val="22"/>
        </w:rPr>
        <w:t>and</w:t>
      </w:r>
      <w:r w:rsidRPr="0084045D">
        <w:rPr>
          <w:sz w:val="22"/>
          <w:szCs w:val="22"/>
        </w:rPr>
        <w:t xml:space="preserve"> Keeley, 2009).</w:t>
      </w:r>
    </w:p>
    <w:p w14:paraId="6D012963" w14:textId="30C137B3" w:rsidR="007F759E" w:rsidRPr="0084045D" w:rsidRDefault="007F759E" w:rsidP="00F25837">
      <w:pPr>
        <w:pStyle w:val="NormalWeb"/>
        <w:numPr>
          <w:ilvl w:val="0"/>
          <w:numId w:val="5"/>
        </w:numPr>
        <w:spacing w:line="360" w:lineRule="auto"/>
        <w:jc w:val="both"/>
        <w:rPr>
          <w:sz w:val="22"/>
          <w:szCs w:val="22"/>
        </w:rPr>
      </w:pPr>
      <w:r w:rsidRPr="0084045D">
        <w:rPr>
          <w:rStyle w:val="Strong"/>
          <w:sz w:val="22"/>
          <w:szCs w:val="22"/>
        </w:rPr>
        <w:t>Changes in Forest Structure and Composition</w:t>
      </w:r>
      <w:r w:rsidRPr="0084045D">
        <w:rPr>
          <w:sz w:val="22"/>
          <w:szCs w:val="22"/>
        </w:rPr>
        <w:t xml:space="preserve">: Fires can alter the structure and composition of forests by </w:t>
      </w:r>
      <w:r w:rsidR="00E200A3" w:rsidRPr="0084045D">
        <w:rPr>
          <w:sz w:val="22"/>
          <w:szCs w:val="22"/>
        </w:rPr>
        <w:t>favouring</w:t>
      </w:r>
      <w:r w:rsidRPr="0084045D">
        <w:rPr>
          <w:sz w:val="22"/>
          <w:szCs w:val="22"/>
        </w:rPr>
        <w:t xml:space="preserve"> fire-adapted species over those that are more sensitive to fire. This can lead to shifts in species dominance and changes in forest dynamics (Johnstone et al., 2016).</w:t>
      </w:r>
    </w:p>
    <w:p w14:paraId="609DA7C2" w14:textId="77777777" w:rsidR="007F759E" w:rsidRPr="0084045D" w:rsidRDefault="007F759E" w:rsidP="00F25837">
      <w:pPr>
        <w:pStyle w:val="NormalWeb"/>
        <w:numPr>
          <w:ilvl w:val="0"/>
          <w:numId w:val="5"/>
        </w:numPr>
        <w:spacing w:line="360" w:lineRule="auto"/>
        <w:jc w:val="both"/>
        <w:rPr>
          <w:sz w:val="22"/>
          <w:szCs w:val="22"/>
        </w:rPr>
      </w:pPr>
      <w:r w:rsidRPr="0084045D">
        <w:rPr>
          <w:rStyle w:val="Strong"/>
          <w:sz w:val="22"/>
          <w:szCs w:val="22"/>
        </w:rPr>
        <w:t>Soil Degradation and Erosion</w:t>
      </w:r>
      <w:r w:rsidRPr="0084045D">
        <w:rPr>
          <w:sz w:val="22"/>
          <w:szCs w:val="22"/>
        </w:rPr>
        <w:t>: Severe fires can damage soil structure, reduce organic matter, and increase erosion. The loss of vegetation cover exposes soils to wind and water erosion, leading to nutrient loss and degraded soil health (</w:t>
      </w:r>
      <w:proofErr w:type="spellStart"/>
      <w:r w:rsidRPr="0084045D">
        <w:rPr>
          <w:sz w:val="22"/>
          <w:szCs w:val="22"/>
        </w:rPr>
        <w:t>Certini</w:t>
      </w:r>
      <w:proofErr w:type="spellEnd"/>
      <w:r w:rsidRPr="0084045D">
        <w:rPr>
          <w:sz w:val="22"/>
          <w:szCs w:val="22"/>
        </w:rPr>
        <w:t>, 2005).</w:t>
      </w:r>
    </w:p>
    <w:p w14:paraId="1B39B3CA" w14:textId="77777777" w:rsidR="007F759E" w:rsidRPr="0084045D" w:rsidRDefault="007F759E" w:rsidP="00F25837">
      <w:pPr>
        <w:pStyle w:val="NormalWeb"/>
        <w:numPr>
          <w:ilvl w:val="0"/>
          <w:numId w:val="5"/>
        </w:numPr>
        <w:spacing w:line="360" w:lineRule="auto"/>
        <w:jc w:val="both"/>
        <w:rPr>
          <w:sz w:val="22"/>
          <w:szCs w:val="22"/>
        </w:rPr>
      </w:pPr>
      <w:r w:rsidRPr="0084045D">
        <w:rPr>
          <w:rStyle w:val="Strong"/>
          <w:sz w:val="22"/>
          <w:szCs w:val="22"/>
        </w:rPr>
        <w:t>Carbon Emissions</w:t>
      </w:r>
      <w:r w:rsidRPr="0084045D">
        <w:rPr>
          <w:sz w:val="22"/>
          <w:szCs w:val="22"/>
        </w:rPr>
        <w:t>: Forest fires release significant amounts of carbon dioxide (CO</w:t>
      </w:r>
      <w:r w:rsidRPr="00E200A3">
        <w:rPr>
          <w:sz w:val="22"/>
          <w:szCs w:val="22"/>
          <w:vertAlign w:val="subscript"/>
        </w:rPr>
        <w:t>2</w:t>
      </w:r>
      <w:r w:rsidRPr="0084045D">
        <w:rPr>
          <w:sz w:val="22"/>
          <w:szCs w:val="22"/>
        </w:rPr>
        <w:t xml:space="preserve">) and other greenhouse gases into the atmosphere, contributing to global warming. This creates a feedback </w:t>
      </w:r>
      <w:r w:rsidRPr="0084045D">
        <w:rPr>
          <w:sz w:val="22"/>
          <w:szCs w:val="22"/>
        </w:rPr>
        <w:lastRenderedPageBreak/>
        <w:t>loop, where climate change exacerbates fire activity, which in turn accelerates climate change (Bowman et al., 2009).</w:t>
      </w:r>
    </w:p>
    <w:p w14:paraId="0FB31EF5" w14:textId="77777777" w:rsidR="007F759E" w:rsidRPr="0084045D" w:rsidRDefault="007F759E" w:rsidP="00F25837">
      <w:pPr>
        <w:pStyle w:val="NormalWeb"/>
        <w:spacing w:line="360" w:lineRule="auto"/>
        <w:jc w:val="both"/>
        <w:rPr>
          <w:sz w:val="22"/>
          <w:szCs w:val="22"/>
        </w:rPr>
      </w:pPr>
      <w:r w:rsidRPr="0084045D">
        <w:rPr>
          <w:rStyle w:val="Strong"/>
          <w:sz w:val="22"/>
          <w:szCs w:val="22"/>
        </w:rPr>
        <w:t>Adaptive Management Strategies</w:t>
      </w:r>
    </w:p>
    <w:p w14:paraId="65B756EC" w14:textId="77777777" w:rsidR="007F759E" w:rsidRPr="0084045D" w:rsidRDefault="007F759E" w:rsidP="00F25837">
      <w:pPr>
        <w:pStyle w:val="NormalWeb"/>
        <w:spacing w:line="360" w:lineRule="auto"/>
        <w:jc w:val="both"/>
        <w:rPr>
          <w:sz w:val="22"/>
          <w:szCs w:val="22"/>
        </w:rPr>
      </w:pPr>
      <w:r w:rsidRPr="0084045D">
        <w:rPr>
          <w:sz w:val="22"/>
          <w:szCs w:val="22"/>
        </w:rPr>
        <w:t>To mitigate the impacts of increased forest fires, adaptive management strategies are essential. These strategies can enhance forest resilience and reduce the risk of catastrophic fires:</w:t>
      </w:r>
    </w:p>
    <w:p w14:paraId="458E853C" w14:textId="663EF390" w:rsidR="007F759E" w:rsidRPr="0084045D" w:rsidRDefault="007F759E" w:rsidP="00F25837">
      <w:pPr>
        <w:pStyle w:val="NormalWeb"/>
        <w:numPr>
          <w:ilvl w:val="0"/>
          <w:numId w:val="6"/>
        </w:numPr>
        <w:spacing w:line="360" w:lineRule="auto"/>
        <w:jc w:val="both"/>
        <w:rPr>
          <w:sz w:val="22"/>
          <w:szCs w:val="22"/>
        </w:rPr>
      </w:pPr>
      <w:r w:rsidRPr="0084045D">
        <w:rPr>
          <w:rStyle w:val="Strong"/>
          <w:sz w:val="22"/>
          <w:szCs w:val="22"/>
        </w:rPr>
        <w:t>Fuel Management</w:t>
      </w:r>
      <w:r w:rsidRPr="0084045D">
        <w:rPr>
          <w:sz w:val="22"/>
          <w:szCs w:val="22"/>
        </w:rPr>
        <w:t xml:space="preserve">: Reducing fuel loads through controlled burns, mechanical thinning, and removal of dead vegetation can lower fire intensity and spread. Fuel management practices help create defensible spaces and reduce the likelihood of large, uncontrollable fires (Agee </w:t>
      </w:r>
      <w:r w:rsidR="0097606B" w:rsidRPr="0084045D">
        <w:rPr>
          <w:sz w:val="22"/>
          <w:szCs w:val="22"/>
        </w:rPr>
        <w:t>and</w:t>
      </w:r>
      <w:r w:rsidRPr="0084045D">
        <w:rPr>
          <w:sz w:val="22"/>
          <w:szCs w:val="22"/>
        </w:rPr>
        <w:t xml:space="preserve"> Skinner, 2005).</w:t>
      </w:r>
    </w:p>
    <w:p w14:paraId="079A1F0D" w14:textId="77777777" w:rsidR="007F759E" w:rsidRPr="0084045D" w:rsidRDefault="007F759E" w:rsidP="00F25837">
      <w:pPr>
        <w:pStyle w:val="NormalWeb"/>
        <w:numPr>
          <w:ilvl w:val="0"/>
          <w:numId w:val="6"/>
        </w:numPr>
        <w:spacing w:line="360" w:lineRule="auto"/>
        <w:jc w:val="both"/>
        <w:rPr>
          <w:sz w:val="22"/>
          <w:szCs w:val="22"/>
        </w:rPr>
      </w:pPr>
      <w:r w:rsidRPr="0084045D">
        <w:rPr>
          <w:rStyle w:val="Strong"/>
          <w:sz w:val="22"/>
          <w:szCs w:val="22"/>
        </w:rPr>
        <w:t>Restoration of Fire Regimes</w:t>
      </w:r>
      <w:r w:rsidRPr="0084045D">
        <w:rPr>
          <w:sz w:val="22"/>
          <w:szCs w:val="22"/>
        </w:rPr>
        <w:t>: In some ecosystems, restoring natural fire regimes through prescribed burning can maintain ecological balance and prevent the accumulation of excessive fuels. Prescribed burns can mimic natural fire cycles, promoting the regeneration of fire-adapted species and maintaining habitat diversity (Stephens et al., 2013).</w:t>
      </w:r>
    </w:p>
    <w:p w14:paraId="3EA5D771" w14:textId="77777777" w:rsidR="007F759E" w:rsidRPr="0084045D" w:rsidRDefault="007F759E" w:rsidP="00F25837">
      <w:pPr>
        <w:pStyle w:val="NormalWeb"/>
        <w:numPr>
          <w:ilvl w:val="0"/>
          <w:numId w:val="6"/>
        </w:numPr>
        <w:spacing w:line="360" w:lineRule="auto"/>
        <w:jc w:val="both"/>
        <w:rPr>
          <w:sz w:val="22"/>
          <w:szCs w:val="22"/>
        </w:rPr>
      </w:pPr>
      <w:r w:rsidRPr="0084045D">
        <w:rPr>
          <w:rStyle w:val="Strong"/>
          <w:sz w:val="22"/>
          <w:szCs w:val="22"/>
        </w:rPr>
        <w:t>Community Engagement and Education</w:t>
      </w:r>
      <w:r w:rsidRPr="0084045D">
        <w:rPr>
          <w:sz w:val="22"/>
          <w:szCs w:val="22"/>
        </w:rPr>
        <w:t>: Involving local communities in fire management efforts and increasing public awareness about fire risks and prevention measures can enhance community resilience. Education programs can promote safe practices and preparedness, reducing human-caused ignitions and improving response to fire events (McCaffrey, 2015).</w:t>
      </w:r>
    </w:p>
    <w:p w14:paraId="7B46D9D9" w14:textId="77777777" w:rsidR="007F759E" w:rsidRPr="0084045D" w:rsidRDefault="007F759E" w:rsidP="00F25837">
      <w:pPr>
        <w:pStyle w:val="NormalWeb"/>
        <w:numPr>
          <w:ilvl w:val="0"/>
          <w:numId w:val="6"/>
        </w:numPr>
        <w:spacing w:line="360" w:lineRule="auto"/>
        <w:jc w:val="both"/>
        <w:rPr>
          <w:sz w:val="22"/>
          <w:szCs w:val="22"/>
        </w:rPr>
      </w:pPr>
      <w:r w:rsidRPr="0084045D">
        <w:rPr>
          <w:rStyle w:val="Strong"/>
          <w:sz w:val="22"/>
          <w:szCs w:val="22"/>
        </w:rPr>
        <w:t>Landscape Planning and Firebreaks</w:t>
      </w:r>
      <w:r w:rsidRPr="0084045D">
        <w:rPr>
          <w:sz w:val="22"/>
          <w:szCs w:val="22"/>
        </w:rPr>
        <w:t>: Designing landscapes to include firebreaks, such as roads, rivers, and areas of low vegetation, can help contain fires and protect critical infrastructure. Strategic placement of firebreaks can slow fire spread and provide safe zones for firefighting efforts (Syphard et al., 2011).</w:t>
      </w:r>
    </w:p>
    <w:p w14:paraId="682044D4" w14:textId="3415C776" w:rsidR="006E7A08" w:rsidRPr="0084045D" w:rsidRDefault="007F759E" w:rsidP="00F25837">
      <w:pPr>
        <w:pStyle w:val="NormalWeb"/>
        <w:numPr>
          <w:ilvl w:val="0"/>
          <w:numId w:val="6"/>
        </w:numPr>
        <w:spacing w:line="360" w:lineRule="auto"/>
        <w:jc w:val="both"/>
        <w:rPr>
          <w:sz w:val="22"/>
          <w:szCs w:val="22"/>
        </w:rPr>
      </w:pPr>
      <w:r w:rsidRPr="0084045D">
        <w:rPr>
          <w:rStyle w:val="Strong"/>
          <w:sz w:val="22"/>
          <w:szCs w:val="22"/>
        </w:rPr>
        <w:t>Monitoring and Early Warning Systems</w:t>
      </w:r>
      <w:r w:rsidRPr="0084045D">
        <w:rPr>
          <w:sz w:val="22"/>
          <w:szCs w:val="22"/>
        </w:rPr>
        <w:t xml:space="preserve">: Implementing advanced monitoring technologies and early warning systems can improve the detection of fire risks and enable rapid response. Satellite imagery, remote sensing, and climate </w:t>
      </w:r>
      <w:r w:rsidR="00931B88" w:rsidRPr="0084045D">
        <w:rPr>
          <w:sz w:val="22"/>
          <w:szCs w:val="22"/>
        </w:rPr>
        <w:t>modelling</w:t>
      </w:r>
      <w:r w:rsidRPr="0084045D">
        <w:rPr>
          <w:sz w:val="22"/>
          <w:szCs w:val="22"/>
        </w:rPr>
        <w:t xml:space="preserve"> can provide valuable data for predicting fire </w:t>
      </w:r>
      <w:proofErr w:type="spellStart"/>
      <w:r w:rsidRPr="0084045D">
        <w:rPr>
          <w:sz w:val="22"/>
          <w:szCs w:val="22"/>
        </w:rPr>
        <w:t>behavior</w:t>
      </w:r>
      <w:proofErr w:type="spellEnd"/>
      <w:r w:rsidRPr="0084045D">
        <w:rPr>
          <w:sz w:val="22"/>
          <w:szCs w:val="22"/>
        </w:rPr>
        <w:t xml:space="preserve"> and planning mitigation measures (</w:t>
      </w:r>
      <w:proofErr w:type="spellStart"/>
      <w:r w:rsidRPr="0084045D">
        <w:rPr>
          <w:sz w:val="22"/>
          <w:szCs w:val="22"/>
        </w:rPr>
        <w:t>Chuvieco</w:t>
      </w:r>
      <w:proofErr w:type="spellEnd"/>
      <w:r w:rsidRPr="0084045D">
        <w:rPr>
          <w:sz w:val="22"/>
          <w:szCs w:val="22"/>
        </w:rPr>
        <w:t xml:space="preserve"> et al., 2010).</w:t>
      </w:r>
    </w:p>
    <w:p w14:paraId="38FD618B" w14:textId="77777777" w:rsidR="00BF445F" w:rsidRPr="0084045D" w:rsidRDefault="00BF445F" w:rsidP="004E626A">
      <w:pPr>
        <w:pStyle w:val="Heading4"/>
        <w:numPr>
          <w:ilvl w:val="0"/>
          <w:numId w:val="5"/>
        </w:numPr>
        <w:spacing w:line="360" w:lineRule="auto"/>
        <w:jc w:val="both"/>
        <w:rPr>
          <w:sz w:val="22"/>
          <w:szCs w:val="22"/>
        </w:rPr>
      </w:pPr>
      <w:r w:rsidRPr="0084045D">
        <w:rPr>
          <w:sz w:val="22"/>
          <w:szCs w:val="22"/>
        </w:rPr>
        <w:t>Carbon Sequestration</w:t>
      </w:r>
    </w:p>
    <w:p w14:paraId="6B93D3E1" w14:textId="77777777" w:rsidR="00BF445F" w:rsidRPr="0084045D" w:rsidRDefault="00BF445F" w:rsidP="00F25837">
      <w:pPr>
        <w:pStyle w:val="NormalWeb"/>
        <w:spacing w:line="360" w:lineRule="auto"/>
        <w:jc w:val="both"/>
        <w:rPr>
          <w:sz w:val="22"/>
          <w:szCs w:val="22"/>
        </w:rPr>
      </w:pPr>
      <w:r w:rsidRPr="0084045D">
        <w:rPr>
          <w:sz w:val="22"/>
          <w:szCs w:val="22"/>
        </w:rPr>
        <w:t>Forests play a critical role in the global carbon cycle by acting as significant carbon sinks, sequestering carbon dioxide (CO</w:t>
      </w:r>
      <w:r w:rsidRPr="00305A07">
        <w:rPr>
          <w:sz w:val="22"/>
          <w:szCs w:val="22"/>
          <w:vertAlign w:val="subscript"/>
        </w:rPr>
        <w:t>2</w:t>
      </w:r>
      <w:r w:rsidRPr="0084045D">
        <w:rPr>
          <w:sz w:val="22"/>
          <w:szCs w:val="22"/>
        </w:rPr>
        <w:t>) from the atmosphere through photosynthesis and storing it in biomass and soils. However, climate change is impacting the capacity of forests to sequester carbon, with potential implications for global climate regulation and forest ecosystem health.</w:t>
      </w:r>
    </w:p>
    <w:p w14:paraId="21345C65" w14:textId="77777777" w:rsidR="00BF445F" w:rsidRPr="0084045D" w:rsidRDefault="00BF445F" w:rsidP="00F25837">
      <w:pPr>
        <w:pStyle w:val="NormalWeb"/>
        <w:spacing w:line="360" w:lineRule="auto"/>
        <w:jc w:val="both"/>
        <w:rPr>
          <w:sz w:val="22"/>
          <w:szCs w:val="22"/>
        </w:rPr>
      </w:pPr>
      <w:r w:rsidRPr="0084045D">
        <w:rPr>
          <w:rStyle w:val="Strong"/>
          <w:sz w:val="22"/>
          <w:szCs w:val="22"/>
        </w:rPr>
        <w:t>Carbon Sequestration Dynamics</w:t>
      </w:r>
    </w:p>
    <w:p w14:paraId="70C959B1" w14:textId="77777777" w:rsidR="00BF445F" w:rsidRPr="0084045D" w:rsidRDefault="00BF445F" w:rsidP="00F25837">
      <w:pPr>
        <w:pStyle w:val="NormalWeb"/>
        <w:numPr>
          <w:ilvl w:val="0"/>
          <w:numId w:val="7"/>
        </w:numPr>
        <w:spacing w:line="360" w:lineRule="auto"/>
        <w:jc w:val="both"/>
        <w:rPr>
          <w:sz w:val="22"/>
          <w:szCs w:val="22"/>
        </w:rPr>
      </w:pPr>
      <w:r w:rsidRPr="0084045D">
        <w:rPr>
          <w:rStyle w:val="Strong"/>
          <w:sz w:val="22"/>
          <w:szCs w:val="22"/>
        </w:rPr>
        <w:lastRenderedPageBreak/>
        <w:t>Photosynthesis and Biomass Accumulation</w:t>
      </w:r>
      <w:r w:rsidRPr="0084045D">
        <w:rPr>
          <w:sz w:val="22"/>
          <w:szCs w:val="22"/>
        </w:rPr>
        <w:t>: Forests sequester carbon primarily through photosynthesis, where CO</w:t>
      </w:r>
      <w:r w:rsidRPr="00305A07">
        <w:rPr>
          <w:sz w:val="22"/>
          <w:szCs w:val="22"/>
          <w:vertAlign w:val="subscript"/>
        </w:rPr>
        <w:t>2</w:t>
      </w:r>
      <w:r w:rsidRPr="0084045D">
        <w:rPr>
          <w:sz w:val="22"/>
          <w:szCs w:val="22"/>
        </w:rPr>
        <w:t xml:space="preserve"> is absorbed by trees and other vegetation to produce organic matter. This carbon is stored in living biomass (trees, understory vegetation), dead organic matter (fallen leaves, branches), and soil organic matter. Young, rapidly growing forests typically sequester carbon more efficiently than mature forests due to their higher rates of photosynthesis and biomass accumulation (Pan et al., 2011).</w:t>
      </w:r>
    </w:p>
    <w:p w14:paraId="7782D4AE" w14:textId="77777777" w:rsidR="00BF445F" w:rsidRPr="0084045D" w:rsidRDefault="00BF445F" w:rsidP="00F25837">
      <w:pPr>
        <w:pStyle w:val="NormalWeb"/>
        <w:numPr>
          <w:ilvl w:val="0"/>
          <w:numId w:val="7"/>
        </w:numPr>
        <w:spacing w:line="360" w:lineRule="auto"/>
        <w:jc w:val="both"/>
        <w:rPr>
          <w:sz w:val="22"/>
          <w:szCs w:val="22"/>
        </w:rPr>
      </w:pPr>
      <w:r w:rsidRPr="0084045D">
        <w:rPr>
          <w:rStyle w:val="Strong"/>
          <w:sz w:val="22"/>
          <w:szCs w:val="22"/>
        </w:rPr>
        <w:t>Soil Carbon Storage</w:t>
      </w:r>
      <w:r w:rsidRPr="0084045D">
        <w:rPr>
          <w:sz w:val="22"/>
          <w:szCs w:val="22"/>
        </w:rPr>
        <w:t>: Soils are a significant carbon reservoir, storing more carbon than the atmosphere and vegetation combined. Forest soils accumulate organic carbon through the decomposition of plant and animal matter. The stability and persistence of soil carbon depend on factors such as soil type, climate, and forest management practices (Lal, 2005).</w:t>
      </w:r>
    </w:p>
    <w:p w14:paraId="7126214D" w14:textId="77777777" w:rsidR="00BF445F" w:rsidRPr="0084045D" w:rsidRDefault="00BF445F" w:rsidP="00F25837">
      <w:pPr>
        <w:pStyle w:val="NormalWeb"/>
        <w:spacing w:line="360" w:lineRule="auto"/>
        <w:jc w:val="both"/>
        <w:rPr>
          <w:sz w:val="22"/>
          <w:szCs w:val="22"/>
        </w:rPr>
      </w:pPr>
      <w:r w:rsidRPr="0084045D">
        <w:rPr>
          <w:rStyle w:val="Strong"/>
          <w:sz w:val="22"/>
          <w:szCs w:val="22"/>
        </w:rPr>
        <w:t>Impacts of Climate Change on Carbon Sequestration</w:t>
      </w:r>
    </w:p>
    <w:p w14:paraId="5ED87E2F" w14:textId="77777777" w:rsidR="00BF445F" w:rsidRPr="0084045D" w:rsidRDefault="00BF445F" w:rsidP="00F25837">
      <w:pPr>
        <w:pStyle w:val="NormalWeb"/>
        <w:numPr>
          <w:ilvl w:val="0"/>
          <w:numId w:val="8"/>
        </w:numPr>
        <w:spacing w:line="360" w:lineRule="auto"/>
        <w:jc w:val="both"/>
        <w:rPr>
          <w:sz w:val="22"/>
          <w:szCs w:val="22"/>
        </w:rPr>
      </w:pPr>
      <w:r w:rsidRPr="0084045D">
        <w:rPr>
          <w:rStyle w:val="Strong"/>
          <w:sz w:val="22"/>
          <w:szCs w:val="22"/>
        </w:rPr>
        <w:t>Temperature and Carbon Sequestration</w:t>
      </w:r>
      <w:r w:rsidRPr="0084045D">
        <w:rPr>
          <w:sz w:val="22"/>
          <w:szCs w:val="22"/>
        </w:rPr>
        <w:t>: Rising temperatures can have mixed effects on carbon sequestration. In some regions, higher temperatures can extend the growing season, enhancing photosynthesis and carbon uptake. However, excessive heat can stress trees, reduce photosynthetic efficiency, and increase respiration rates, potentially leading to a net loss of stored carbon (Kirschbaum, 2000).</w:t>
      </w:r>
    </w:p>
    <w:p w14:paraId="326DAA9D" w14:textId="77777777" w:rsidR="00BF445F" w:rsidRPr="0084045D" w:rsidRDefault="00BF445F" w:rsidP="00F25837">
      <w:pPr>
        <w:pStyle w:val="NormalWeb"/>
        <w:numPr>
          <w:ilvl w:val="0"/>
          <w:numId w:val="8"/>
        </w:numPr>
        <w:spacing w:line="360" w:lineRule="auto"/>
        <w:jc w:val="both"/>
        <w:rPr>
          <w:sz w:val="22"/>
          <w:szCs w:val="22"/>
        </w:rPr>
      </w:pPr>
      <w:r w:rsidRPr="0084045D">
        <w:rPr>
          <w:rStyle w:val="Strong"/>
          <w:sz w:val="22"/>
          <w:szCs w:val="22"/>
        </w:rPr>
        <w:t>Drought and Water Stress</w:t>
      </w:r>
      <w:r w:rsidRPr="0084045D">
        <w:rPr>
          <w:sz w:val="22"/>
          <w:szCs w:val="22"/>
        </w:rPr>
        <w:t>: Climate-induced changes in precipitation patterns, particularly increased drought frequency and intensity, can negatively impact carbon sequestration. Water stress reduces photosynthesis, growth rates, and overall forest productivity. Severe droughts can lead to tree mortality, releasing stored carbon back into the atmosphere (Allen et al., 2010).</w:t>
      </w:r>
    </w:p>
    <w:p w14:paraId="34372533" w14:textId="77777777" w:rsidR="00BF445F" w:rsidRPr="0084045D" w:rsidRDefault="00BF445F" w:rsidP="00F25837">
      <w:pPr>
        <w:pStyle w:val="NormalWeb"/>
        <w:numPr>
          <w:ilvl w:val="0"/>
          <w:numId w:val="8"/>
        </w:numPr>
        <w:spacing w:line="360" w:lineRule="auto"/>
        <w:jc w:val="both"/>
        <w:rPr>
          <w:sz w:val="22"/>
          <w:szCs w:val="22"/>
        </w:rPr>
      </w:pPr>
      <w:r w:rsidRPr="0084045D">
        <w:rPr>
          <w:rStyle w:val="Strong"/>
          <w:sz w:val="22"/>
          <w:szCs w:val="22"/>
        </w:rPr>
        <w:t>Forest Disturbances</w:t>
      </w:r>
      <w:r w:rsidRPr="0084045D">
        <w:rPr>
          <w:sz w:val="22"/>
          <w:szCs w:val="22"/>
        </w:rPr>
        <w:t>: Climate change increases the frequency and severity of forest disturbances such as fires, pest outbreaks, and storms. These disturbances can result in significant carbon losses through the combustion of biomass, decomposition of dead trees, and reduced forest regeneration capacity. For example, forest fires release large amounts of CO</w:t>
      </w:r>
      <w:r w:rsidRPr="004121D5">
        <w:rPr>
          <w:sz w:val="22"/>
          <w:szCs w:val="22"/>
          <w:vertAlign w:val="subscript"/>
        </w:rPr>
        <w:t>2</w:t>
      </w:r>
      <w:r w:rsidRPr="0084045D">
        <w:rPr>
          <w:sz w:val="22"/>
          <w:szCs w:val="22"/>
        </w:rPr>
        <w:t xml:space="preserve"> and other greenhouse gases, diminishing the carbon sink function of affected forests (Kurz et al., 2008).</w:t>
      </w:r>
    </w:p>
    <w:p w14:paraId="429AD90A" w14:textId="7DFF56E4" w:rsidR="00BF445F" w:rsidRPr="0084045D" w:rsidRDefault="00BF445F" w:rsidP="00F25837">
      <w:pPr>
        <w:pStyle w:val="NormalWeb"/>
        <w:numPr>
          <w:ilvl w:val="0"/>
          <w:numId w:val="8"/>
        </w:numPr>
        <w:spacing w:line="360" w:lineRule="auto"/>
        <w:jc w:val="both"/>
        <w:rPr>
          <w:sz w:val="22"/>
          <w:szCs w:val="22"/>
        </w:rPr>
      </w:pPr>
      <w:r w:rsidRPr="0084045D">
        <w:rPr>
          <w:rStyle w:val="Strong"/>
          <w:sz w:val="22"/>
          <w:szCs w:val="22"/>
        </w:rPr>
        <w:t>Soil Carbon Dynamics</w:t>
      </w:r>
      <w:r w:rsidRPr="0084045D">
        <w:rPr>
          <w:sz w:val="22"/>
          <w:szCs w:val="22"/>
        </w:rPr>
        <w:t>: Climate change can also alter soil carbon dynamics. Increased temperatures can enhance the decomposition of organic matter in soils, leading to the release of stored carbon as CO</w:t>
      </w:r>
      <w:r w:rsidRPr="003F2E46">
        <w:rPr>
          <w:sz w:val="22"/>
          <w:szCs w:val="22"/>
          <w:vertAlign w:val="subscript"/>
        </w:rPr>
        <w:t>2</w:t>
      </w:r>
      <w:r w:rsidRPr="0084045D">
        <w:rPr>
          <w:sz w:val="22"/>
          <w:szCs w:val="22"/>
        </w:rPr>
        <w:t>. Changes in soil moisture, driven by altered precipitation patterns, can further influence soil microbial activity and carbon cycling processes (Davidson</w:t>
      </w:r>
      <w:r w:rsidR="0097606B" w:rsidRPr="0084045D">
        <w:rPr>
          <w:sz w:val="22"/>
          <w:szCs w:val="22"/>
        </w:rPr>
        <w:t xml:space="preserve"> and</w:t>
      </w:r>
      <w:r w:rsidRPr="0084045D">
        <w:rPr>
          <w:sz w:val="22"/>
          <w:szCs w:val="22"/>
        </w:rPr>
        <w:t xml:space="preserve"> Janssens, 2006).</w:t>
      </w:r>
    </w:p>
    <w:p w14:paraId="4985215C" w14:textId="77777777" w:rsidR="00BF445F" w:rsidRPr="0084045D" w:rsidRDefault="00BF445F" w:rsidP="00F25837">
      <w:pPr>
        <w:pStyle w:val="NormalWeb"/>
        <w:spacing w:line="360" w:lineRule="auto"/>
        <w:jc w:val="both"/>
        <w:rPr>
          <w:sz w:val="22"/>
          <w:szCs w:val="22"/>
        </w:rPr>
      </w:pPr>
      <w:r w:rsidRPr="0084045D">
        <w:rPr>
          <w:rStyle w:val="Strong"/>
          <w:sz w:val="22"/>
          <w:szCs w:val="22"/>
        </w:rPr>
        <w:t>Adaptive Management Strategies</w:t>
      </w:r>
    </w:p>
    <w:p w14:paraId="135DA044" w14:textId="77777777" w:rsidR="00BF445F" w:rsidRPr="0084045D" w:rsidRDefault="00BF445F" w:rsidP="00F25837">
      <w:pPr>
        <w:pStyle w:val="NormalWeb"/>
        <w:spacing w:line="360" w:lineRule="auto"/>
        <w:jc w:val="both"/>
        <w:rPr>
          <w:sz w:val="22"/>
          <w:szCs w:val="22"/>
        </w:rPr>
      </w:pPr>
      <w:r w:rsidRPr="0084045D">
        <w:rPr>
          <w:sz w:val="22"/>
          <w:szCs w:val="22"/>
        </w:rPr>
        <w:t>To enhance the carbon sequestration capacity of forests in the face of climate change, several adaptive management strategies can be implemented:</w:t>
      </w:r>
    </w:p>
    <w:p w14:paraId="09D9FC04" w14:textId="77777777" w:rsidR="00BF445F" w:rsidRPr="0084045D" w:rsidRDefault="00BF445F" w:rsidP="00F25837">
      <w:pPr>
        <w:pStyle w:val="NormalWeb"/>
        <w:numPr>
          <w:ilvl w:val="0"/>
          <w:numId w:val="9"/>
        </w:numPr>
        <w:spacing w:line="360" w:lineRule="auto"/>
        <w:jc w:val="both"/>
        <w:rPr>
          <w:sz w:val="22"/>
          <w:szCs w:val="22"/>
        </w:rPr>
      </w:pPr>
      <w:r w:rsidRPr="0084045D">
        <w:rPr>
          <w:rStyle w:val="Strong"/>
          <w:sz w:val="22"/>
          <w:szCs w:val="22"/>
        </w:rPr>
        <w:lastRenderedPageBreak/>
        <w:t>Afforestation and Reforestation</w:t>
      </w:r>
      <w:r w:rsidRPr="0084045D">
        <w:rPr>
          <w:sz w:val="22"/>
          <w:szCs w:val="22"/>
        </w:rPr>
        <w:t>: Planting new forests (afforestation) and restoring degraded forests (reforestation) can significantly increase carbon sequestration. Selecting tree species that are well-adapted to future climate conditions can enhance the resilience and productivity of these forests (IPCC, 2007).</w:t>
      </w:r>
    </w:p>
    <w:p w14:paraId="0AA5D87C" w14:textId="77777777" w:rsidR="00BF445F" w:rsidRPr="0084045D" w:rsidRDefault="00BF445F" w:rsidP="00F25837">
      <w:pPr>
        <w:pStyle w:val="NormalWeb"/>
        <w:numPr>
          <w:ilvl w:val="0"/>
          <w:numId w:val="9"/>
        </w:numPr>
        <w:spacing w:line="360" w:lineRule="auto"/>
        <w:jc w:val="both"/>
        <w:rPr>
          <w:sz w:val="22"/>
          <w:szCs w:val="22"/>
        </w:rPr>
      </w:pPr>
      <w:r w:rsidRPr="0084045D">
        <w:rPr>
          <w:rStyle w:val="Strong"/>
          <w:sz w:val="22"/>
          <w:szCs w:val="22"/>
        </w:rPr>
        <w:t>Sustainable Forest Management</w:t>
      </w:r>
      <w:r w:rsidRPr="0084045D">
        <w:rPr>
          <w:sz w:val="22"/>
          <w:szCs w:val="22"/>
        </w:rPr>
        <w:t>: Implementing sustainable forest management practices that promote biodiversity, structural complexity, and long-term productivity can enhance carbon sequestration. This includes practices such as selective logging, reduced-impact logging, and maintaining mixed-species forests (Foley et al., 2005).</w:t>
      </w:r>
    </w:p>
    <w:p w14:paraId="176EB4E9" w14:textId="77777777" w:rsidR="00BF445F" w:rsidRPr="0084045D" w:rsidRDefault="00BF445F" w:rsidP="00F25837">
      <w:pPr>
        <w:pStyle w:val="NormalWeb"/>
        <w:numPr>
          <w:ilvl w:val="0"/>
          <w:numId w:val="9"/>
        </w:numPr>
        <w:spacing w:line="360" w:lineRule="auto"/>
        <w:jc w:val="both"/>
        <w:rPr>
          <w:sz w:val="22"/>
          <w:szCs w:val="22"/>
        </w:rPr>
      </w:pPr>
      <w:r w:rsidRPr="0084045D">
        <w:rPr>
          <w:rStyle w:val="Strong"/>
          <w:sz w:val="22"/>
          <w:szCs w:val="22"/>
        </w:rPr>
        <w:t>Agroforestry Systems</w:t>
      </w:r>
      <w:r w:rsidRPr="0084045D">
        <w:rPr>
          <w:sz w:val="22"/>
          <w:szCs w:val="22"/>
        </w:rPr>
        <w:t>: Integrating trees into agricultural landscapes (agroforestry) can increase carbon storage while providing additional benefits such as soil conservation, water regulation, and enhanced biodiversity. Agroforestry systems sequester carbon both aboveground (in trees) and belowground (in soils) (Nair et al., 2010).</w:t>
      </w:r>
    </w:p>
    <w:p w14:paraId="0D1F1A67" w14:textId="77777777" w:rsidR="00BF445F" w:rsidRPr="0084045D" w:rsidRDefault="00BF445F" w:rsidP="00F25837">
      <w:pPr>
        <w:pStyle w:val="NormalWeb"/>
        <w:numPr>
          <w:ilvl w:val="0"/>
          <w:numId w:val="9"/>
        </w:numPr>
        <w:spacing w:line="360" w:lineRule="auto"/>
        <w:jc w:val="both"/>
        <w:rPr>
          <w:sz w:val="22"/>
          <w:szCs w:val="22"/>
        </w:rPr>
      </w:pPr>
      <w:r w:rsidRPr="0084045D">
        <w:rPr>
          <w:rStyle w:val="Strong"/>
          <w:sz w:val="22"/>
          <w:szCs w:val="22"/>
        </w:rPr>
        <w:t>Forest Conservation and Protection</w:t>
      </w:r>
      <w:r w:rsidRPr="0084045D">
        <w:rPr>
          <w:sz w:val="22"/>
          <w:szCs w:val="22"/>
        </w:rPr>
        <w:t>: Protecting existing forests from deforestation and degradation is critical for maintaining their carbon sequestration capacity. This includes establishing protected areas, enforcing anti-logging regulations, and supporting community-based forest management initiatives (Lewis et al., 2015).</w:t>
      </w:r>
    </w:p>
    <w:p w14:paraId="7D448707" w14:textId="77777777" w:rsidR="0091173D" w:rsidRPr="0084045D" w:rsidRDefault="00BF445F" w:rsidP="00F25837">
      <w:pPr>
        <w:pStyle w:val="NormalWeb"/>
        <w:numPr>
          <w:ilvl w:val="0"/>
          <w:numId w:val="9"/>
        </w:numPr>
        <w:spacing w:line="360" w:lineRule="auto"/>
        <w:jc w:val="both"/>
        <w:rPr>
          <w:sz w:val="22"/>
          <w:szCs w:val="22"/>
        </w:rPr>
      </w:pPr>
      <w:r w:rsidRPr="0084045D">
        <w:rPr>
          <w:rStyle w:val="Strong"/>
          <w:sz w:val="22"/>
          <w:szCs w:val="22"/>
        </w:rPr>
        <w:t>Monitoring and Research</w:t>
      </w:r>
      <w:r w:rsidRPr="0084045D">
        <w:rPr>
          <w:sz w:val="22"/>
          <w:szCs w:val="22"/>
        </w:rPr>
        <w:t xml:space="preserve">: Enhancing monitoring and research efforts to understand the impacts of climate change on forest carbon dynamics is essential for informed management. Remote sensing technologies, long-term ecological research, and climate </w:t>
      </w:r>
      <w:proofErr w:type="spellStart"/>
      <w:r w:rsidRPr="0084045D">
        <w:rPr>
          <w:sz w:val="22"/>
          <w:szCs w:val="22"/>
        </w:rPr>
        <w:t>modeling</w:t>
      </w:r>
      <w:proofErr w:type="spellEnd"/>
      <w:r w:rsidRPr="0084045D">
        <w:rPr>
          <w:sz w:val="22"/>
          <w:szCs w:val="22"/>
        </w:rPr>
        <w:t xml:space="preserve"> can provide valuable data for predicting and mitigating climate impacts (Running et al., 2004).</w:t>
      </w:r>
    </w:p>
    <w:p w14:paraId="48FD1ECA" w14:textId="77777777" w:rsidR="0091173D" w:rsidRPr="00CE71AE" w:rsidRDefault="0091173D" w:rsidP="00F25837">
      <w:pPr>
        <w:pStyle w:val="Heading3"/>
        <w:spacing w:line="360" w:lineRule="auto"/>
        <w:jc w:val="both"/>
        <w:rPr>
          <w:rFonts w:ascii="Times New Roman" w:hAnsi="Times New Roman" w:cs="Times New Roman"/>
          <w:b/>
          <w:color w:val="auto"/>
        </w:rPr>
      </w:pPr>
      <w:r w:rsidRPr="00CE71AE">
        <w:rPr>
          <w:rFonts w:ascii="Times New Roman" w:hAnsi="Times New Roman" w:cs="Times New Roman"/>
          <w:b/>
          <w:color w:val="auto"/>
        </w:rPr>
        <w:t>Adaptive Strategies for Forest Management</w:t>
      </w:r>
    </w:p>
    <w:p w14:paraId="3192FFFA" w14:textId="77777777" w:rsidR="0091173D" w:rsidRPr="0084045D" w:rsidRDefault="0091173D" w:rsidP="00040DBE">
      <w:pPr>
        <w:pStyle w:val="Heading4"/>
        <w:numPr>
          <w:ilvl w:val="0"/>
          <w:numId w:val="34"/>
        </w:numPr>
        <w:spacing w:line="360" w:lineRule="auto"/>
        <w:jc w:val="both"/>
        <w:rPr>
          <w:sz w:val="22"/>
          <w:szCs w:val="22"/>
        </w:rPr>
      </w:pPr>
      <w:r w:rsidRPr="0084045D">
        <w:rPr>
          <w:sz w:val="22"/>
          <w:szCs w:val="22"/>
        </w:rPr>
        <w:t>Climate-Resilient Species Selection</w:t>
      </w:r>
    </w:p>
    <w:p w14:paraId="6F72F66E" w14:textId="77777777" w:rsidR="0091173D" w:rsidRPr="0084045D" w:rsidRDefault="0091173D" w:rsidP="00F25837">
      <w:pPr>
        <w:pStyle w:val="NormalWeb"/>
        <w:spacing w:line="360" w:lineRule="auto"/>
        <w:jc w:val="both"/>
        <w:rPr>
          <w:sz w:val="22"/>
          <w:szCs w:val="22"/>
        </w:rPr>
      </w:pPr>
      <w:r w:rsidRPr="0084045D">
        <w:rPr>
          <w:sz w:val="22"/>
          <w:szCs w:val="22"/>
        </w:rPr>
        <w:t>Climate-resilient species selection is a critical adaptive strategy for forest management in the face of climate change. This approach involves selecting and cultivating tree species that are more likely to thrive under changing climatic conditions, thereby ensuring the long-term health and productivity of forest ecosystems. The following outlines key considerations and strategies for implementing climate-resilient species selection.</w:t>
      </w:r>
    </w:p>
    <w:p w14:paraId="2864C748" w14:textId="77777777" w:rsidR="0091173D" w:rsidRPr="0084045D" w:rsidRDefault="0091173D" w:rsidP="00F25837">
      <w:pPr>
        <w:pStyle w:val="NormalWeb"/>
        <w:spacing w:line="360" w:lineRule="auto"/>
        <w:jc w:val="both"/>
        <w:rPr>
          <w:sz w:val="22"/>
          <w:szCs w:val="22"/>
        </w:rPr>
      </w:pPr>
      <w:r w:rsidRPr="0084045D">
        <w:rPr>
          <w:rStyle w:val="Strong"/>
          <w:rFonts w:eastAsiaTheme="majorEastAsia"/>
          <w:sz w:val="22"/>
          <w:szCs w:val="22"/>
        </w:rPr>
        <w:t>Key Considerations</w:t>
      </w:r>
    </w:p>
    <w:p w14:paraId="3D3DEF98" w14:textId="77777777" w:rsidR="0091173D" w:rsidRPr="0084045D" w:rsidRDefault="0091173D" w:rsidP="00F25837">
      <w:pPr>
        <w:pStyle w:val="NormalWeb"/>
        <w:numPr>
          <w:ilvl w:val="0"/>
          <w:numId w:val="10"/>
        </w:numPr>
        <w:spacing w:line="360" w:lineRule="auto"/>
        <w:jc w:val="both"/>
        <w:rPr>
          <w:sz w:val="22"/>
          <w:szCs w:val="22"/>
        </w:rPr>
      </w:pPr>
      <w:r w:rsidRPr="0084045D">
        <w:rPr>
          <w:rStyle w:val="Strong"/>
          <w:rFonts w:eastAsiaTheme="majorEastAsia"/>
          <w:sz w:val="22"/>
          <w:szCs w:val="22"/>
        </w:rPr>
        <w:t>Climate Projections</w:t>
      </w:r>
      <w:r w:rsidRPr="0084045D">
        <w:rPr>
          <w:sz w:val="22"/>
          <w:szCs w:val="22"/>
        </w:rPr>
        <w:t>: Understanding future climate scenarios is essential for selecting species that will be resilient to anticipated changes in temperature, precipitation, and extreme weather events. Climate models can provide projections that inform which species are likely to thrive under future conditions (IPCC, 2014).</w:t>
      </w:r>
    </w:p>
    <w:p w14:paraId="0C1D7D47" w14:textId="77777777" w:rsidR="0091173D" w:rsidRPr="0084045D" w:rsidRDefault="0091173D" w:rsidP="00F25837">
      <w:pPr>
        <w:pStyle w:val="NormalWeb"/>
        <w:numPr>
          <w:ilvl w:val="0"/>
          <w:numId w:val="10"/>
        </w:numPr>
        <w:spacing w:line="360" w:lineRule="auto"/>
        <w:jc w:val="both"/>
        <w:rPr>
          <w:sz w:val="22"/>
          <w:szCs w:val="22"/>
        </w:rPr>
      </w:pPr>
      <w:r w:rsidRPr="0084045D">
        <w:rPr>
          <w:rStyle w:val="Strong"/>
          <w:rFonts w:eastAsiaTheme="majorEastAsia"/>
          <w:sz w:val="22"/>
          <w:szCs w:val="22"/>
        </w:rPr>
        <w:lastRenderedPageBreak/>
        <w:t>Species Traits</w:t>
      </w:r>
      <w:r w:rsidRPr="0084045D">
        <w:rPr>
          <w:sz w:val="22"/>
          <w:szCs w:val="22"/>
        </w:rPr>
        <w:t>: Selecting species with traits that confer resilience to climate stressors is crucial. Traits such as drought tolerance, heat resistance, pest and disease resistance, and the ability to thrive in a range of soil conditions are important (Aitken et al., 2008).</w:t>
      </w:r>
    </w:p>
    <w:p w14:paraId="625BC536" w14:textId="77777777" w:rsidR="0091173D" w:rsidRPr="0084045D" w:rsidRDefault="0091173D" w:rsidP="00F25837">
      <w:pPr>
        <w:pStyle w:val="NormalWeb"/>
        <w:numPr>
          <w:ilvl w:val="0"/>
          <w:numId w:val="10"/>
        </w:numPr>
        <w:spacing w:line="360" w:lineRule="auto"/>
        <w:jc w:val="both"/>
        <w:rPr>
          <w:sz w:val="22"/>
          <w:szCs w:val="22"/>
        </w:rPr>
      </w:pPr>
      <w:r w:rsidRPr="0084045D">
        <w:rPr>
          <w:rStyle w:val="Strong"/>
          <w:rFonts w:eastAsiaTheme="majorEastAsia"/>
          <w:sz w:val="22"/>
          <w:szCs w:val="22"/>
        </w:rPr>
        <w:t>Genetic Diversity</w:t>
      </w:r>
      <w:r w:rsidRPr="0084045D">
        <w:rPr>
          <w:sz w:val="22"/>
          <w:szCs w:val="22"/>
        </w:rPr>
        <w:t>: Promoting genetic diversity within species is important for enhancing resilience. Genetic variation can provide the adaptive capacity needed for species to survive and thrive under changing environmental conditions (</w:t>
      </w:r>
      <w:proofErr w:type="spellStart"/>
      <w:r w:rsidRPr="0084045D">
        <w:rPr>
          <w:sz w:val="22"/>
          <w:szCs w:val="22"/>
        </w:rPr>
        <w:t>Sgrò</w:t>
      </w:r>
      <w:proofErr w:type="spellEnd"/>
      <w:r w:rsidRPr="0084045D">
        <w:rPr>
          <w:sz w:val="22"/>
          <w:szCs w:val="22"/>
        </w:rPr>
        <w:t xml:space="preserve"> et al., 2011).</w:t>
      </w:r>
    </w:p>
    <w:p w14:paraId="75A9A033" w14:textId="77777777" w:rsidR="0091173D" w:rsidRPr="0084045D" w:rsidRDefault="0091173D" w:rsidP="00F25837">
      <w:pPr>
        <w:pStyle w:val="NormalWeb"/>
        <w:numPr>
          <w:ilvl w:val="0"/>
          <w:numId w:val="10"/>
        </w:numPr>
        <w:spacing w:line="360" w:lineRule="auto"/>
        <w:jc w:val="both"/>
        <w:rPr>
          <w:sz w:val="22"/>
          <w:szCs w:val="22"/>
        </w:rPr>
      </w:pPr>
      <w:r w:rsidRPr="0084045D">
        <w:rPr>
          <w:rStyle w:val="Strong"/>
          <w:rFonts w:eastAsiaTheme="majorEastAsia"/>
          <w:sz w:val="22"/>
          <w:szCs w:val="22"/>
        </w:rPr>
        <w:t>Local Adaptation</w:t>
      </w:r>
      <w:r w:rsidRPr="0084045D">
        <w:rPr>
          <w:sz w:val="22"/>
          <w:szCs w:val="22"/>
        </w:rPr>
        <w:t>: Species and genotypes that are locally adapted to current climatic conditions may not be suited to future climates. Selecting and introducing species from regions with climates similar to projected future conditions can enhance resilience (Rehfeldt et al., 2002).</w:t>
      </w:r>
    </w:p>
    <w:p w14:paraId="0773C0D6" w14:textId="77777777" w:rsidR="0091173D" w:rsidRPr="0084045D" w:rsidRDefault="0091173D" w:rsidP="00F25837">
      <w:pPr>
        <w:pStyle w:val="NormalWeb"/>
        <w:spacing w:line="360" w:lineRule="auto"/>
        <w:jc w:val="both"/>
        <w:rPr>
          <w:sz w:val="22"/>
          <w:szCs w:val="22"/>
        </w:rPr>
      </w:pPr>
      <w:r w:rsidRPr="0084045D">
        <w:rPr>
          <w:rStyle w:val="Strong"/>
          <w:rFonts w:eastAsiaTheme="majorEastAsia"/>
          <w:sz w:val="22"/>
          <w:szCs w:val="22"/>
        </w:rPr>
        <w:t>Strategies for Climate-Resilient Species Selection</w:t>
      </w:r>
    </w:p>
    <w:p w14:paraId="7EB99267" w14:textId="590D6E9D" w:rsidR="0091173D" w:rsidRPr="0084045D" w:rsidRDefault="0091173D" w:rsidP="00F25837">
      <w:pPr>
        <w:pStyle w:val="NormalWeb"/>
        <w:numPr>
          <w:ilvl w:val="0"/>
          <w:numId w:val="11"/>
        </w:numPr>
        <w:spacing w:line="360" w:lineRule="auto"/>
        <w:jc w:val="both"/>
        <w:rPr>
          <w:sz w:val="22"/>
          <w:szCs w:val="22"/>
        </w:rPr>
      </w:pPr>
      <w:r w:rsidRPr="0084045D">
        <w:rPr>
          <w:rStyle w:val="Strong"/>
          <w:rFonts w:eastAsiaTheme="majorEastAsia"/>
          <w:sz w:val="22"/>
          <w:szCs w:val="22"/>
        </w:rPr>
        <w:t>Assisted Migration</w:t>
      </w:r>
      <w:r w:rsidRPr="0084045D">
        <w:rPr>
          <w:sz w:val="22"/>
          <w:szCs w:val="22"/>
        </w:rPr>
        <w:t xml:space="preserve">: Assisted migration involves relocating species or populations to areas where they are expected to thrive under future climate conditions. This strategy can help forest managers </w:t>
      </w:r>
      <w:r w:rsidR="004E398F" w:rsidRPr="0084045D">
        <w:rPr>
          <w:sz w:val="22"/>
          <w:szCs w:val="22"/>
        </w:rPr>
        <w:t>pre-emptively</w:t>
      </w:r>
      <w:r w:rsidRPr="0084045D">
        <w:rPr>
          <w:sz w:val="22"/>
          <w:szCs w:val="22"/>
        </w:rPr>
        <w:t xml:space="preserve"> address climate-induced range shifts (Pedlar et al., 2012).</w:t>
      </w:r>
    </w:p>
    <w:p w14:paraId="30327041" w14:textId="77777777" w:rsidR="0091173D" w:rsidRPr="0084045D" w:rsidRDefault="0091173D" w:rsidP="00F25837">
      <w:pPr>
        <w:pStyle w:val="NormalWeb"/>
        <w:numPr>
          <w:ilvl w:val="0"/>
          <w:numId w:val="11"/>
        </w:numPr>
        <w:spacing w:line="360" w:lineRule="auto"/>
        <w:jc w:val="both"/>
        <w:rPr>
          <w:sz w:val="22"/>
          <w:szCs w:val="22"/>
        </w:rPr>
      </w:pPr>
      <w:r w:rsidRPr="0084045D">
        <w:rPr>
          <w:rStyle w:val="Strong"/>
          <w:rFonts w:eastAsiaTheme="majorEastAsia"/>
          <w:sz w:val="22"/>
          <w:szCs w:val="22"/>
        </w:rPr>
        <w:t>Diversified Plantations</w:t>
      </w:r>
      <w:r w:rsidRPr="0084045D">
        <w:rPr>
          <w:sz w:val="22"/>
          <w:szCs w:val="22"/>
        </w:rPr>
        <w:t>: Establishing mixed-species plantations rather than monocultures can enhance resilience by spreading risk across multiple species. This approach can reduce the likelihood of catastrophic loss due to pests, diseases, or extreme weather events (</w:t>
      </w:r>
      <w:proofErr w:type="spellStart"/>
      <w:r w:rsidRPr="0084045D">
        <w:rPr>
          <w:sz w:val="22"/>
          <w:szCs w:val="22"/>
        </w:rPr>
        <w:t>Jactel</w:t>
      </w:r>
      <w:proofErr w:type="spellEnd"/>
      <w:r w:rsidRPr="0084045D">
        <w:rPr>
          <w:sz w:val="22"/>
          <w:szCs w:val="22"/>
        </w:rPr>
        <w:t xml:space="preserve"> et al., 2009).</w:t>
      </w:r>
    </w:p>
    <w:p w14:paraId="1A094AC0" w14:textId="73597046" w:rsidR="0091173D" w:rsidRPr="0084045D" w:rsidRDefault="0091173D" w:rsidP="00F25837">
      <w:pPr>
        <w:pStyle w:val="NormalWeb"/>
        <w:numPr>
          <w:ilvl w:val="0"/>
          <w:numId w:val="11"/>
        </w:numPr>
        <w:spacing w:line="360" w:lineRule="auto"/>
        <w:jc w:val="both"/>
        <w:rPr>
          <w:sz w:val="22"/>
          <w:szCs w:val="22"/>
        </w:rPr>
      </w:pPr>
      <w:r w:rsidRPr="0084045D">
        <w:rPr>
          <w:rStyle w:val="Strong"/>
          <w:rFonts w:eastAsiaTheme="majorEastAsia"/>
          <w:sz w:val="22"/>
          <w:szCs w:val="22"/>
        </w:rPr>
        <w:t>Restoration of Degraded Areas</w:t>
      </w:r>
      <w:r w:rsidRPr="0084045D">
        <w:rPr>
          <w:sz w:val="22"/>
          <w:szCs w:val="22"/>
        </w:rPr>
        <w:t xml:space="preserve">: Reforesting and restoring degraded areas with climate-resilient species can enhance carbon sequestration and biodiversity while improving ecosystem services such as water regulation and soil stabilization (Holl </w:t>
      </w:r>
      <w:r w:rsidR="0097606B" w:rsidRPr="0084045D">
        <w:rPr>
          <w:sz w:val="22"/>
          <w:szCs w:val="22"/>
        </w:rPr>
        <w:t>and</w:t>
      </w:r>
      <w:r w:rsidRPr="0084045D">
        <w:rPr>
          <w:sz w:val="22"/>
          <w:szCs w:val="22"/>
        </w:rPr>
        <w:t xml:space="preserve"> Aide, 2011).</w:t>
      </w:r>
    </w:p>
    <w:p w14:paraId="7185791F" w14:textId="77777777" w:rsidR="0091173D" w:rsidRPr="0084045D" w:rsidRDefault="0091173D" w:rsidP="00F25837">
      <w:pPr>
        <w:pStyle w:val="NormalWeb"/>
        <w:numPr>
          <w:ilvl w:val="0"/>
          <w:numId w:val="11"/>
        </w:numPr>
        <w:spacing w:line="360" w:lineRule="auto"/>
        <w:jc w:val="both"/>
        <w:rPr>
          <w:sz w:val="22"/>
          <w:szCs w:val="22"/>
        </w:rPr>
      </w:pPr>
      <w:r w:rsidRPr="0084045D">
        <w:rPr>
          <w:rStyle w:val="Strong"/>
          <w:rFonts w:eastAsiaTheme="majorEastAsia"/>
          <w:sz w:val="22"/>
          <w:szCs w:val="22"/>
        </w:rPr>
        <w:t>Monitoring and Adaptive Management</w:t>
      </w:r>
      <w:r w:rsidRPr="0084045D">
        <w:rPr>
          <w:sz w:val="22"/>
          <w:szCs w:val="22"/>
        </w:rPr>
        <w:t>: Continuous monitoring of forest health and productivity is essential for adaptive management. Monitoring allows for early detection of stressors and the effectiveness of species selection strategies, enabling timely adjustments (Linder et al., 2010).</w:t>
      </w:r>
    </w:p>
    <w:p w14:paraId="28847E25" w14:textId="712CCDEB" w:rsidR="00BA57B7" w:rsidRPr="0084045D" w:rsidRDefault="0091173D" w:rsidP="00F25837">
      <w:pPr>
        <w:pStyle w:val="NormalWeb"/>
        <w:numPr>
          <w:ilvl w:val="0"/>
          <w:numId w:val="11"/>
        </w:numPr>
        <w:spacing w:line="360" w:lineRule="auto"/>
        <w:jc w:val="both"/>
        <w:rPr>
          <w:sz w:val="22"/>
          <w:szCs w:val="22"/>
        </w:rPr>
      </w:pPr>
      <w:r w:rsidRPr="0084045D">
        <w:rPr>
          <w:rStyle w:val="Strong"/>
          <w:rFonts w:eastAsiaTheme="majorEastAsia"/>
          <w:sz w:val="22"/>
          <w:szCs w:val="22"/>
        </w:rPr>
        <w:t>Collaboration and Knowledge Sharing</w:t>
      </w:r>
      <w:r w:rsidRPr="0084045D">
        <w:rPr>
          <w:sz w:val="22"/>
          <w:szCs w:val="22"/>
        </w:rPr>
        <w:t xml:space="preserve">: Collaborating with researchers, conservation organizations, and other stakeholders can provide valuable insights into best practices for climate-resilient species selection. Knowledge sharing can help disseminate successful strategies and improve outcomes across different regions (Bettencourt </w:t>
      </w:r>
      <w:r w:rsidR="0097606B" w:rsidRPr="0084045D">
        <w:rPr>
          <w:sz w:val="22"/>
          <w:szCs w:val="22"/>
        </w:rPr>
        <w:t>and</w:t>
      </w:r>
      <w:r w:rsidRPr="0084045D">
        <w:rPr>
          <w:sz w:val="22"/>
          <w:szCs w:val="22"/>
        </w:rPr>
        <w:t xml:space="preserve"> Kaur, 2011).</w:t>
      </w:r>
    </w:p>
    <w:p w14:paraId="7DE809DC" w14:textId="77777777" w:rsidR="00BA57B7" w:rsidRPr="0084045D" w:rsidRDefault="00BA57B7" w:rsidP="00040DBE">
      <w:pPr>
        <w:pStyle w:val="Heading4"/>
        <w:numPr>
          <w:ilvl w:val="0"/>
          <w:numId w:val="34"/>
        </w:numPr>
        <w:spacing w:line="360" w:lineRule="auto"/>
        <w:jc w:val="both"/>
        <w:rPr>
          <w:sz w:val="22"/>
          <w:szCs w:val="22"/>
        </w:rPr>
      </w:pPr>
      <w:r w:rsidRPr="0084045D">
        <w:rPr>
          <w:sz w:val="22"/>
          <w:szCs w:val="22"/>
        </w:rPr>
        <w:t>Forest Landscape Restoration</w:t>
      </w:r>
    </w:p>
    <w:p w14:paraId="49CF3482" w14:textId="77777777" w:rsidR="00BA57B7" w:rsidRPr="0084045D" w:rsidRDefault="00BA57B7" w:rsidP="00F25837">
      <w:pPr>
        <w:pStyle w:val="NormalWeb"/>
        <w:spacing w:line="360" w:lineRule="auto"/>
        <w:jc w:val="both"/>
        <w:rPr>
          <w:sz w:val="22"/>
          <w:szCs w:val="22"/>
        </w:rPr>
      </w:pPr>
      <w:r w:rsidRPr="0084045D">
        <w:rPr>
          <w:sz w:val="22"/>
          <w:szCs w:val="22"/>
        </w:rPr>
        <w:t xml:space="preserve">Forest Landscape Restoration (FLR) is a comprehensive approach aimed at regaining ecological functionality and enhancing human well-being across deforested and degraded landscapes. FLR involves more than just planting trees; it encompasses restoring a mosaic of land uses, including forests, agroforestry systems, and other productive landscapes, to provide a range of ecosystem services and </w:t>
      </w:r>
      <w:r w:rsidRPr="0084045D">
        <w:rPr>
          <w:sz w:val="22"/>
          <w:szCs w:val="22"/>
        </w:rPr>
        <w:lastRenderedPageBreak/>
        <w:t>socio-economic benefits. Here, we outline key principles, methods, and examples of successful FLR initiatives.</w:t>
      </w:r>
    </w:p>
    <w:p w14:paraId="2D1E352C" w14:textId="77777777" w:rsidR="00BA57B7" w:rsidRPr="0084045D" w:rsidRDefault="00BA57B7" w:rsidP="00F25837">
      <w:pPr>
        <w:pStyle w:val="NormalWeb"/>
        <w:spacing w:line="360" w:lineRule="auto"/>
        <w:jc w:val="both"/>
        <w:rPr>
          <w:sz w:val="22"/>
          <w:szCs w:val="22"/>
        </w:rPr>
      </w:pPr>
      <w:r w:rsidRPr="0084045D">
        <w:rPr>
          <w:rStyle w:val="Strong"/>
          <w:sz w:val="22"/>
          <w:szCs w:val="22"/>
        </w:rPr>
        <w:t>Key Principles of FLR</w:t>
      </w:r>
    </w:p>
    <w:p w14:paraId="7AEA9992" w14:textId="77777777" w:rsidR="00BA57B7" w:rsidRPr="0084045D" w:rsidRDefault="00BA57B7" w:rsidP="00F25837">
      <w:pPr>
        <w:pStyle w:val="NormalWeb"/>
        <w:numPr>
          <w:ilvl w:val="0"/>
          <w:numId w:val="12"/>
        </w:numPr>
        <w:spacing w:line="360" w:lineRule="auto"/>
        <w:jc w:val="both"/>
        <w:rPr>
          <w:sz w:val="22"/>
          <w:szCs w:val="22"/>
        </w:rPr>
      </w:pPr>
      <w:r w:rsidRPr="0084045D">
        <w:rPr>
          <w:rStyle w:val="Strong"/>
          <w:sz w:val="22"/>
          <w:szCs w:val="22"/>
        </w:rPr>
        <w:t>Landscape Approach</w:t>
      </w:r>
      <w:r w:rsidRPr="0084045D">
        <w:rPr>
          <w:sz w:val="22"/>
          <w:szCs w:val="22"/>
        </w:rPr>
        <w:t>: FLR focuses on the entire landscape, considering the mosaic of land uses and the interactions between them. It aims to balance ecological, social, and economic objectives across the landscape (Sayer et al., 2013).</w:t>
      </w:r>
    </w:p>
    <w:p w14:paraId="151265E9" w14:textId="77777777" w:rsidR="00BA57B7" w:rsidRPr="0084045D" w:rsidRDefault="00BA57B7" w:rsidP="00F25837">
      <w:pPr>
        <w:pStyle w:val="NormalWeb"/>
        <w:numPr>
          <w:ilvl w:val="0"/>
          <w:numId w:val="12"/>
        </w:numPr>
        <w:spacing w:line="360" w:lineRule="auto"/>
        <w:jc w:val="both"/>
        <w:rPr>
          <w:sz w:val="22"/>
          <w:szCs w:val="22"/>
        </w:rPr>
      </w:pPr>
      <w:r w:rsidRPr="0084045D">
        <w:rPr>
          <w:rStyle w:val="Strong"/>
          <w:sz w:val="22"/>
          <w:szCs w:val="22"/>
        </w:rPr>
        <w:t>Inclusive and Participatory</w:t>
      </w:r>
      <w:r w:rsidRPr="0084045D">
        <w:rPr>
          <w:sz w:val="22"/>
          <w:szCs w:val="22"/>
        </w:rPr>
        <w:t>: Engaging local communities, landowners, and stakeholders in the restoration process is essential. FLR promotes collaborative decision-making and ensures that restoration activities align with local needs and knowledge (Chazdon et al., 2020).</w:t>
      </w:r>
    </w:p>
    <w:p w14:paraId="7DDC5676" w14:textId="77777777" w:rsidR="00BA57B7" w:rsidRPr="0084045D" w:rsidRDefault="00BA57B7" w:rsidP="00F25837">
      <w:pPr>
        <w:pStyle w:val="NormalWeb"/>
        <w:numPr>
          <w:ilvl w:val="0"/>
          <w:numId w:val="12"/>
        </w:numPr>
        <w:spacing w:line="360" w:lineRule="auto"/>
        <w:jc w:val="both"/>
        <w:rPr>
          <w:sz w:val="22"/>
          <w:szCs w:val="22"/>
        </w:rPr>
      </w:pPr>
      <w:r w:rsidRPr="0084045D">
        <w:rPr>
          <w:rStyle w:val="Strong"/>
          <w:sz w:val="22"/>
          <w:szCs w:val="22"/>
        </w:rPr>
        <w:t>Adaptive Management</w:t>
      </w:r>
      <w:r w:rsidRPr="0084045D">
        <w:rPr>
          <w:sz w:val="22"/>
          <w:szCs w:val="22"/>
        </w:rPr>
        <w:t>: FLR is an iterative process that involves continuous monitoring, learning, and adapting. It requires flexibility to adjust strategies based on new information and changing conditions (Mansourian et al., 2017).</w:t>
      </w:r>
    </w:p>
    <w:p w14:paraId="08EDDD43" w14:textId="77777777" w:rsidR="00BA57B7" w:rsidRPr="0084045D" w:rsidRDefault="00BA57B7" w:rsidP="00F25837">
      <w:pPr>
        <w:pStyle w:val="NormalWeb"/>
        <w:numPr>
          <w:ilvl w:val="0"/>
          <w:numId w:val="12"/>
        </w:numPr>
        <w:spacing w:line="360" w:lineRule="auto"/>
        <w:jc w:val="both"/>
        <w:rPr>
          <w:sz w:val="22"/>
          <w:szCs w:val="22"/>
        </w:rPr>
      </w:pPr>
      <w:r w:rsidRPr="0084045D">
        <w:rPr>
          <w:rStyle w:val="Strong"/>
          <w:sz w:val="22"/>
          <w:szCs w:val="22"/>
        </w:rPr>
        <w:t>Ecosystem Services and Livelihoods</w:t>
      </w:r>
      <w:r w:rsidRPr="0084045D">
        <w:rPr>
          <w:sz w:val="22"/>
          <w:szCs w:val="22"/>
        </w:rPr>
        <w:t>: FLR seeks to restore ecosystem services such as water regulation, soil fertility, and biodiversity, while also improving local livelihoods through sustainable land-use practices (Mansourian, 2016).</w:t>
      </w:r>
    </w:p>
    <w:p w14:paraId="284E1880" w14:textId="77777777" w:rsidR="00BA57B7" w:rsidRPr="0084045D" w:rsidRDefault="00BA57B7" w:rsidP="00F25837">
      <w:pPr>
        <w:pStyle w:val="NormalWeb"/>
        <w:spacing w:line="360" w:lineRule="auto"/>
        <w:jc w:val="both"/>
        <w:rPr>
          <w:sz w:val="22"/>
          <w:szCs w:val="22"/>
        </w:rPr>
      </w:pPr>
      <w:r w:rsidRPr="0084045D">
        <w:rPr>
          <w:rStyle w:val="Strong"/>
          <w:sz w:val="22"/>
          <w:szCs w:val="22"/>
        </w:rPr>
        <w:t>Methods and Strategies for FLR</w:t>
      </w:r>
    </w:p>
    <w:p w14:paraId="570EB313" w14:textId="77777777" w:rsidR="00BA57B7" w:rsidRPr="0084045D" w:rsidRDefault="00BA57B7" w:rsidP="00F25837">
      <w:pPr>
        <w:pStyle w:val="NormalWeb"/>
        <w:numPr>
          <w:ilvl w:val="0"/>
          <w:numId w:val="13"/>
        </w:numPr>
        <w:spacing w:line="360" w:lineRule="auto"/>
        <w:jc w:val="both"/>
        <w:rPr>
          <w:sz w:val="22"/>
          <w:szCs w:val="22"/>
        </w:rPr>
      </w:pPr>
      <w:r w:rsidRPr="0084045D">
        <w:rPr>
          <w:rStyle w:val="Strong"/>
          <w:sz w:val="22"/>
          <w:szCs w:val="22"/>
        </w:rPr>
        <w:t>Natural Regeneration</w:t>
      </w:r>
      <w:r w:rsidRPr="0084045D">
        <w:rPr>
          <w:sz w:val="22"/>
          <w:szCs w:val="22"/>
        </w:rPr>
        <w:t>: Promoting the natural regrowth of forests by protecting areas from further degradation and allowing native species to recolonize. This approach is cost-effective and often yields high biodiversity benefits (</w:t>
      </w:r>
      <w:proofErr w:type="spellStart"/>
      <w:r w:rsidRPr="0084045D">
        <w:rPr>
          <w:sz w:val="22"/>
          <w:szCs w:val="22"/>
        </w:rPr>
        <w:t>Chazdon</w:t>
      </w:r>
      <w:proofErr w:type="spellEnd"/>
      <w:r w:rsidRPr="0084045D">
        <w:rPr>
          <w:sz w:val="22"/>
          <w:szCs w:val="22"/>
        </w:rPr>
        <w:t xml:space="preserve"> &amp; </w:t>
      </w:r>
      <w:proofErr w:type="spellStart"/>
      <w:r w:rsidRPr="0084045D">
        <w:rPr>
          <w:sz w:val="22"/>
          <w:szCs w:val="22"/>
        </w:rPr>
        <w:t>Guariguata</w:t>
      </w:r>
      <w:proofErr w:type="spellEnd"/>
      <w:r w:rsidRPr="0084045D">
        <w:rPr>
          <w:sz w:val="22"/>
          <w:szCs w:val="22"/>
        </w:rPr>
        <w:t>, 2016).</w:t>
      </w:r>
    </w:p>
    <w:p w14:paraId="69F8D22A" w14:textId="77777777" w:rsidR="00BA57B7" w:rsidRPr="0084045D" w:rsidRDefault="00BA57B7" w:rsidP="00F25837">
      <w:pPr>
        <w:pStyle w:val="NormalWeb"/>
        <w:numPr>
          <w:ilvl w:val="0"/>
          <w:numId w:val="13"/>
        </w:numPr>
        <w:spacing w:line="360" w:lineRule="auto"/>
        <w:jc w:val="both"/>
        <w:rPr>
          <w:sz w:val="22"/>
          <w:szCs w:val="22"/>
        </w:rPr>
      </w:pPr>
      <w:r w:rsidRPr="0084045D">
        <w:rPr>
          <w:rStyle w:val="Strong"/>
          <w:sz w:val="22"/>
          <w:szCs w:val="22"/>
        </w:rPr>
        <w:t>Agroforestry</w:t>
      </w:r>
      <w:r w:rsidRPr="0084045D">
        <w:rPr>
          <w:sz w:val="22"/>
          <w:szCs w:val="22"/>
        </w:rPr>
        <w:t xml:space="preserve">: Integrating trees into agricultural landscapes can enhance biodiversity, improve soil health, and provide additional income sources for farmers. Agroforestry practices include alley cropping, </w:t>
      </w:r>
      <w:proofErr w:type="spellStart"/>
      <w:r w:rsidRPr="0084045D">
        <w:rPr>
          <w:sz w:val="22"/>
          <w:szCs w:val="22"/>
        </w:rPr>
        <w:t>silvopasture</w:t>
      </w:r>
      <w:proofErr w:type="spellEnd"/>
      <w:r w:rsidRPr="0084045D">
        <w:rPr>
          <w:sz w:val="22"/>
          <w:szCs w:val="22"/>
        </w:rPr>
        <w:t xml:space="preserve">, and </w:t>
      </w:r>
      <w:proofErr w:type="spellStart"/>
      <w:r w:rsidRPr="0084045D">
        <w:rPr>
          <w:sz w:val="22"/>
          <w:szCs w:val="22"/>
        </w:rPr>
        <w:t>homegardens</w:t>
      </w:r>
      <w:proofErr w:type="spellEnd"/>
      <w:r w:rsidRPr="0084045D">
        <w:rPr>
          <w:sz w:val="22"/>
          <w:szCs w:val="22"/>
        </w:rPr>
        <w:t xml:space="preserve"> (Nair, 1993).</w:t>
      </w:r>
    </w:p>
    <w:p w14:paraId="09A3958A" w14:textId="77777777" w:rsidR="00BA57B7" w:rsidRPr="0084045D" w:rsidRDefault="00BA57B7" w:rsidP="00F25837">
      <w:pPr>
        <w:pStyle w:val="NormalWeb"/>
        <w:numPr>
          <w:ilvl w:val="0"/>
          <w:numId w:val="13"/>
        </w:numPr>
        <w:spacing w:line="360" w:lineRule="auto"/>
        <w:jc w:val="both"/>
        <w:rPr>
          <w:sz w:val="22"/>
          <w:szCs w:val="22"/>
        </w:rPr>
      </w:pPr>
      <w:r w:rsidRPr="0084045D">
        <w:rPr>
          <w:rStyle w:val="Strong"/>
          <w:sz w:val="22"/>
          <w:szCs w:val="22"/>
        </w:rPr>
        <w:t>Assisted Natural Regeneration</w:t>
      </w:r>
      <w:r w:rsidRPr="0084045D">
        <w:rPr>
          <w:sz w:val="22"/>
          <w:szCs w:val="22"/>
        </w:rPr>
        <w:t>: Enhancing natural regeneration by managing competing vegetation, protecting seedlings, and sometimes planting additional trees to complement natural processes. This method combines the benefits of natural regeneration with targeted interventions (Shono et al., 2007).</w:t>
      </w:r>
    </w:p>
    <w:p w14:paraId="63AC8168" w14:textId="77777777" w:rsidR="00BA57B7" w:rsidRPr="0084045D" w:rsidRDefault="00BA57B7" w:rsidP="00F25837">
      <w:pPr>
        <w:pStyle w:val="NormalWeb"/>
        <w:numPr>
          <w:ilvl w:val="0"/>
          <w:numId w:val="13"/>
        </w:numPr>
        <w:spacing w:line="360" w:lineRule="auto"/>
        <w:jc w:val="both"/>
        <w:rPr>
          <w:sz w:val="22"/>
          <w:szCs w:val="22"/>
        </w:rPr>
      </w:pPr>
      <w:r w:rsidRPr="0084045D">
        <w:rPr>
          <w:rStyle w:val="Strong"/>
          <w:sz w:val="22"/>
          <w:szCs w:val="22"/>
        </w:rPr>
        <w:t>Tree Planting and Afforestation</w:t>
      </w:r>
      <w:r w:rsidRPr="0084045D">
        <w:rPr>
          <w:sz w:val="22"/>
          <w:szCs w:val="22"/>
        </w:rPr>
        <w:t>: Planting trees on degraded lands or areas that were not previously forested. Species selection should consider native species and climate resilience to ensure long-term sustainability (Le et al., 2012).</w:t>
      </w:r>
    </w:p>
    <w:p w14:paraId="6BED6E69" w14:textId="77777777" w:rsidR="00BA57B7" w:rsidRPr="0084045D" w:rsidRDefault="00BA57B7" w:rsidP="00F25837">
      <w:pPr>
        <w:pStyle w:val="NormalWeb"/>
        <w:numPr>
          <w:ilvl w:val="0"/>
          <w:numId w:val="13"/>
        </w:numPr>
        <w:spacing w:line="360" w:lineRule="auto"/>
        <w:jc w:val="both"/>
        <w:rPr>
          <w:sz w:val="22"/>
          <w:szCs w:val="22"/>
        </w:rPr>
      </w:pPr>
      <w:r w:rsidRPr="0084045D">
        <w:rPr>
          <w:rStyle w:val="Strong"/>
          <w:sz w:val="22"/>
          <w:szCs w:val="22"/>
        </w:rPr>
        <w:t>Erosion Control and Soil Improvement</w:t>
      </w:r>
      <w:r w:rsidRPr="0084045D">
        <w:rPr>
          <w:sz w:val="22"/>
          <w:szCs w:val="22"/>
        </w:rPr>
        <w:t>: Implementing measures to prevent soil erosion, such as constructing terraces, using cover crops, and building check dams. Improving soil health is fundamental to successful FLR (Lal, 2001).</w:t>
      </w:r>
    </w:p>
    <w:p w14:paraId="0EB1A71C" w14:textId="77777777" w:rsidR="00BA57B7" w:rsidRPr="0084045D" w:rsidRDefault="00BA57B7" w:rsidP="00F25837">
      <w:pPr>
        <w:pStyle w:val="NormalWeb"/>
        <w:spacing w:line="360" w:lineRule="auto"/>
        <w:jc w:val="both"/>
        <w:rPr>
          <w:sz w:val="22"/>
          <w:szCs w:val="22"/>
        </w:rPr>
      </w:pPr>
      <w:r w:rsidRPr="0084045D">
        <w:rPr>
          <w:rStyle w:val="Strong"/>
          <w:sz w:val="22"/>
          <w:szCs w:val="22"/>
        </w:rPr>
        <w:t>Challenges and Opportunities</w:t>
      </w:r>
    </w:p>
    <w:p w14:paraId="5064A57A" w14:textId="77777777" w:rsidR="00BA57B7" w:rsidRPr="0084045D" w:rsidRDefault="00BA57B7" w:rsidP="00F25837">
      <w:pPr>
        <w:pStyle w:val="NormalWeb"/>
        <w:numPr>
          <w:ilvl w:val="0"/>
          <w:numId w:val="15"/>
        </w:numPr>
        <w:spacing w:line="360" w:lineRule="auto"/>
        <w:jc w:val="both"/>
        <w:rPr>
          <w:sz w:val="22"/>
          <w:szCs w:val="22"/>
        </w:rPr>
      </w:pPr>
      <w:r w:rsidRPr="0084045D">
        <w:rPr>
          <w:rStyle w:val="Strong"/>
          <w:sz w:val="22"/>
          <w:szCs w:val="22"/>
        </w:rPr>
        <w:lastRenderedPageBreak/>
        <w:t>Funding and Resources</w:t>
      </w:r>
      <w:r w:rsidRPr="0084045D">
        <w:rPr>
          <w:sz w:val="22"/>
          <w:szCs w:val="22"/>
        </w:rPr>
        <w:t>: Securing adequate funding and resources for large-scale FLR projects is a major challenge. Innovative financing mechanisms, such as payment for ecosystem services and green bonds, can provide new opportunities (Murcia et al., 2016).</w:t>
      </w:r>
    </w:p>
    <w:p w14:paraId="402D1E06" w14:textId="77777777" w:rsidR="00BA57B7" w:rsidRPr="0084045D" w:rsidRDefault="00BA57B7" w:rsidP="00F25837">
      <w:pPr>
        <w:pStyle w:val="NormalWeb"/>
        <w:numPr>
          <w:ilvl w:val="0"/>
          <w:numId w:val="15"/>
        </w:numPr>
        <w:spacing w:line="360" w:lineRule="auto"/>
        <w:jc w:val="both"/>
        <w:rPr>
          <w:sz w:val="22"/>
          <w:szCs w:val="22"/>
        </w:rPr>
      </w:pPr>
      <w:r w:rsidRPr="0084045D">
        <w:rPr>
          <w:rStyle w:val="Strong"/>
          <w:sz w:val="22"/>
          <w:szCs w:val="22"/>
        </w:rPr>
        <w:t>Policy and Governance</w:t>
      </w:r>
      <w:r w:rsidRPr="0084045D">
        <w:rPr>
          <w:sz w:val="22"/>
          <w:szCs w:val="22"/>
        </w:rPr>
        <w:t>: Effective FLR requires supportive policies and governance frameworks that promote sustainable land use, tenure security, and stakeholder collaboration. Integrating FLR into national and regional development plans is crucial (Chazdon et al., 2017).</w:t>
      </w:r>
    </w:p>
    <w:p w14:paraId="1DE5AAD1" w14:textId="77777777" w:rsidR="00BA57B7" w:rsidRPr="0084045D" w:rsidRDefault="00BA57B7" w:rsidP="00F25837">
      <w:pPr>
        <w:pStyle w:val="NormalWeb"/>
        <w:numPr>
          <w:ilvl w:val="0"/>
          <w:numId w:val="15"/>
        </w:numPr>
        <w:spacing w:line="360" w:lineRule="auto"/>
        <w:jc w:val="both"/>
        <w:rPr>
          <w:sz w:val="22"/>
          <w:szCs w:val="22"/>
        </w:rPr>
      </w:pPr>
      <w:r w:rsidRPr="0084045D">
        <w:rPr>
          <w:rStyle w:val="Strong"/>
          <w:sz w:val="22"/>
          <w:szCs w:val="22"/>
        </w:rPr>
        <w:t>Capacity Building</w:t>
      </w:r>
      <w:r w:rsidRPr="0084045D">
        <w:rPr>
          <w:sz w:val="22"/>
          <w:szCs w:val="22"/>
        </w:rPr>
        <w:t>: Building the technical and institutional capacity of local communities, governments, and organizations is essential for successful FLR. Training programs, knowledge exchange, and technical assistance can enhance restoration efforts (McDonald et al., 2016).</w:t>
      </w:r>
    </w:p>
    <w:p w14:paraId="0ED6D737" w14:textId="77777777" w:rsidR="00305AC1" w:rsidRPr="0084045D" w:rsidRDefault="00BA57B7" w:rsidP="00F25837">
      <w:pPr>
        <w:pStyle w:val="NormalWeb"/>
        <w:numPr>
          <w:ilvl w:val="0"/>
          <w:numId w:val="15"/>
        </w:numPr>
        <w:spacing w:line="360" w:lineRule="auto"/>
        <w:jc w:val="both"/>
        <w:rPr>
          <w:sz w:val="22"/>
          <w:szCs w:val="22"/>
        </w:rPr>
      </w:pPr>
      <w:r w:rsidRPr="0084045D">
        <w:rPr>
          <w:rStyle w:val="Strong"/>
          <w:sz w:val="22"/>
          <w:szCs w:val="22"/>
        </w:rPr>
        <w:t>Monitoring and Evaluation</w:t>
      </w:r>
      <w:r w:rsidRPr="0084045D">
        <w:rPr>
          <w:sz w:val="22"/>
          <w:szCs w:val="22"/>
        </w:rPr>
        <w:t>: Developing robust monitoring and evaluation systems is vital for assessing the progress and impact of FLR initiatives. Remote sensing, field surveys, and participatory monitoring can provide valuable data to guide adaptive management (Pistorius &amp; Freiberg, 2014).</w:t>
      </w:r>
    </w:p>
    <w:p w14:paraId="630B10CD" w14:textId="77777777" w:rsidR="00305AC1" w:rsidRPr="0084045D" w:rsidRDefault="00305AC1" w:rsidP="000823EE">
      <w:pPr>
        <w:pStyle w:val="Heading4"/>
        <w:numPr>
          <w:ilvl w:val="0"/>
          <w:numId w:val="34"/>
        </w:numPr>
        <w:spacing w:line="360" w:lineRule="auto"/>
        <w:jc w:val="both"/>
        <w:rPr>
          <w:sz w:val="22"/>
          <w:szCs w:val="22"/>
        </w:rPr>
      </w:pPr>
      <w:r w:rsidRPr="0084045D">
        <w:rPr>
          <w:sz w:val="22"/>
          <w:szCs w:val="22"/>
        </w:rPr>
        <w:t>Sustainable Forest Management Practices</w:t>
      </w:r>
    </w:p>
    <w:p w14:paraId="3A906EAD" w14:textId="77777777" w:rsidR="00305AC1" w:rsidRPr="0084045D" w:rsidRDefault="00305AC1" w:rsidP="00F25837">
      <w:pPr>
        <w:pStyle w:val="NormalWeb"/>
        <w:spacing w:line="360" w:lineRule="auto"/>
        <w:jc w:val="both"/>
        <w:rPr>
          <w:sz w:val="22"/>
          <w:szCs w:val="22"/>
        </w:rPr>
      </w:pPr>
      <w:r w:rsidRPr="0084045D">
        <w:rPr>
          <w:sz w:val="22"/>
          <w:szCs w:val="22"/>
        </w:rPr>
        <w:t>Sustainable Forest Management (SFM) is a holistic approach aimed at managing forest resources to meet current needs while ensuring that they remain healthy and productive for future generations. SFM integrates ecological, economic, and social principles to balance the diverse functions and values of forests. This section explores various SFM practices, their benefits, and real-world examples of their application.</w:t>
      </w:r>
    </w:p>
    <w:p w14:paraId="51F2B365" w14:textId="77777777" w:rsidR="00305AC1" w:rsidRPr="0084045D" w:rsidRDefault="00305AC1" w:rsidP="00F25837">
      <w:pPr>
        <w:pStyle w:val="NormalWeb"/>
        <w:spacing w:line="360" w:lineRule="auto"/>
        <w:jc w:val="both"/>
        <w:rPr>
          <w:sz w:val="22"/>
          <w:szCs w:val="22"/>
        </w:rPr>
      </w:pPr>
      <w:r w:rsidRPr="0084045D">
        <w:rPr>
          <w:rStyle w:val="Strong"/>
          <w:sz w:val="22"/>
          <w:szCs w:val="22"/>
        </w:rPr>
        <w:t>Principles of Sustainable Forest Management</w:t>
      </w:r>
    </w:p>
    <w:p w14:paraId="66D90DA5" w14:textId="77777777" w:rsidR="00305AC1" w:rsidRPr="0084045D" w:rsidRDefault="00305AC1" w:rsidP="00F25837">
      <w:pPr>
        <w:pStyle w:val="NormalWeb"/>
        <w:numPr>
          <w:ilvl w:val="0"/>
          <w:numId w:val="16"/>
        </w:numPr>
        <w:spacing w:line="360" w:lineRule="auto"/>
        <w:jc w:val="both"/>
        <w:rPr>
          <w:sz w:val="22"/>
          <w:szCs w:val="22"/>
        </w:rPr>
      </w:pPr>
      <w:r w:rsidRPr="0084045D">
        <w:rPr>
          <w:rStyle w:val="Strong"/>
          <w:sz w:val="22"/>
          <w:szCs w:val="22"/>
        </w:rPr>
        <w:t>Ecological Integrity</w:t>
      </w:r>
      <w:r w:rsidRPr="0084045D">
        <w:rPr>
          <w:sz w:val="22"/>
          <w:szCs w:val="22"/>
        </w:rPr>
        <w:t>: Maintaining the health, diversity, and productivity of forest ecosystems. This includes protecting biodiversity, soil and water resources, and ecosystem functions (Duncker et al., 2012).</w:t>
      </w:r>
    </w:p>
    <w:p w14:paraId="2FED589F" w14:textId="77777777" w:rsidR="00305AC1" w:rsidRPr="0084045D" w:rsidRDefault="00305AC1" w:rsidP="00F25837">
      <w:pPr>
        <w:pStyle w:val="NormalWeb"/>
        <w:numPr>
          <w:ilvl w:val="0"/>
          <w:numId w:val="16"/>
        </w:numPr>
        <w:spacing w:line="360" w:lineRule="auto"/>
        <w:jc w:val="both"/>
        <w:rPr>
          <w:sz w:val="22"/>
          <w:szCs w:val="22"/>
        </w:rPr>
      </w:pPr>
      <w:r w:rsidRPr="0084045D">
        <w:rPr>
          <w:rStyle w:val="Strong"/>
          <w:sz w:val="22"/>
          <w:szCs w:val="22"/>
        </w:rPr>
        <w:t>Economic Viability</w:t>
      </w:r>
      <w:r w:rsidRPr="0084045D">
        <w:rPr>
          <w:sz w:val="22"/>
          <w:szCs w:val="22"/>
        </w:rPr>
        <w:t>: Ensuring that forest management practices are economically sustainable, providing income and employment for local communities while maintaining forest productivity (</w:t>
      </w:r>
      <w:proofErr w:type="spellStart"/>
      <w:r w:rsidRPr="0084045D">
        <w:rPr>
          <w:sz w:val="22"/>
          <w:szCs w:val="22"/>
        </w:rPr>
        <w:t>Nabuurs</w:t>
      </w:r>
      <w:proofErr w:type="spellEnd"/>
      <w:r w:rsidRPr="0084045D">
        <w:rPr>
          <w:sz w:val="22"/>
          <w:szCs w:val="22"/>
        </w:rPr>
        <w:t xml:space="preserve"> et al., 2007).</w:t>
      </w:r>
    </w:p>
    <w:p w14:paraId="3F6D91E5" w14:textId="77777777" w:rsidR="00305AC1" w:rsidRPr="0084045D" w:rsidRDefault="00305AC1" w:rsidP="00F25837">
      <w:pPr>
        <w:pStyle w:val="NormalWeb"/>
        <w:numPr>
          <w:ilvl w:val="0"/>
          <w:numId w:val="16"/>
        </w:numPr>
        <w:spacing w:line="360" w:lineRule="auto"/>
        <w:jc w:val="both"/>
        <w:rPr>
          <w:sz w:val="22"/>
          <w:szCs w:val="22"/>
        </w:rPr>
      </w:pPr>
      <w:r w:rsidRPr="0084045D">
        <w:rPr>
          <w:rStyle w:val="Strong"/>
          <w:sz w:val="22"/>
          <w:szCs w:val="22"/>
        </w:rPr>
        <w:t>Social Equity</w:t>
      </w:r>
      <w:r w:rsidRPr="0084045D">
        <w:rPr>
          <w:sz w:val="22"/>
          <w:szCs w:val="22"/>
        </w:rPr>
        <w:t>: Involving local communities and stakeholders in forest management decisions, respecting their rights, and ensuring that the benefits of forest resources are shared equitably (McDermott et al., 2010).</w:t>
      </w:r>
    </w:p>
    <w:p w14:paraId="6982D8A1" w14:textId="77777777" w:rsidR="00305AC1" w:rsidRPr="0084045D" w:rsidRDefault="00305AC1" w:rsidP="00F25837">
      <w:pPr>
        <w:pStyle w:val="NormalWeb"/>
        <w:spacing w:line="360" w:lineRule="auto"/>
        <w:jc w:val="both"/>
        <w:rPr>
          <w:sz w:val="22"/>
          <w:szCs w:val="22"/>
        </w:rPr>
      </w:pPr>
      <w:r w:rsidRPr="0084045D">
        <w:rPr>
          <w:rStyle w:val="Strong"/>
          <w:sz w:val="22"/>
          <w:szCs w:val="22"/>
        </w:rPr>
        <w:t>Key Sustainable Forest Management Practices</w:t>
      </w:r>
    </w:p>
    <w:p w14:paraId="5BBD7B8B" w14:textId="77777777" w:rsidR="00305AC1" w:rsidRPr="0084045D" w:rsidRDefault="00305AC1" w:rsidP="00F25837">
      <w:pPr>
        <w:pStyle w:val="NormalWeb"/>
        <w:numPr>
          <w:ilvl w:val="0"/>
          <w:numId w:val="17"/>
        </w:numPr>
        <w:spacing w:line="360" w:lineRule="auto"/>
        <w:jc w:val="both"/>
        <w:rPr>
          <w:sz w:val="22"/>
          <w:szCs w:val="22"/>
        </w:rPr>
      </w:pPr>
      <w:r w:rsidRPr="0084045D">
        <w:rPr>
          <w:rStyle w:val="Strong"/>
          <w:sz w:val="22"/>
          <w:szCs w:val="22"/>
        </w:rPr>
        <w:t>Selective Logging and Reduced Impact Logging (RIL)</w:t>
      </w:r>
      <w:r w:rsidRPr="0084045D">
        <w:rPr>
          <w:sz w:val="22"/>
          <w:szCs w:val="22"/>
        </w:rPr>
        <w:t xml:space="preserve">: These practices involve carefully selecting and harvesting trees to minimize damage to the surrounding forest. RIL techniques </w:t>
      </w:r>
      <w:r w:rsidRPr="0084045D">
        <w:rPr>
          <w:sz w:val="22"/>
          <w:szCs w:val="22"/>
        </w:rPr>
        <w:lastRenderedPageBreak/>
        <w:t>include planning logging routes to reduce soil disturbance, using cable systems to extract logs, and avoiding the cutting of non-target species (Putz et al., 2008).</w:t>
      </w:r>
    </w:p>
    <w:p w14:paraId="0F396249" w14:textId="77777777" w:rsidR="00305AC1" w:rsidRPr="0084045D" w:rsidRDefault="00305AC1" w:rsidP="00F25837">
      <w:pPr>
        <w:pStyle w:val="NormalWeb"/>
        <w:numPr>
          <w:ilvl w:val="0"/>
          <w:numId w:val="17"/>
        </w:numPr>
        <w:spacing w:line="360" w:lineRule="auto"/>
        <w:jc w:val="both"/>
        <w:rPr>
          <w:sz w:val="22"/>
          <w:szCs w:val="22"/>
        </w:rPr>
      </w:pPr>
      <w:r w:rsidRPr="0084045D">
        <w:rPr>
          <w:rStyle w:val="Strong"/>
          <w:sz w:val="22"/>
          <w:szCs w:val="22"/>
        </w:rPr>
        <w:t>Continuous Cover Forestry (CCF)</w:t>
      </w:r>
      <w:r w:rsidRPr="0084045D">
        <w:rPr>
          <w:sz w:val="22"/>
          <w:szCs w:val="22"/>
        </w:rPr>
        <w:t>: CCF maintains a continuous forest cover by using selective harvesting and natural regeneration. This practice enhances biodiversity, protects soil and water resources, and provides a steady flow of forest products (Pommerening &amp; Murphy, 2004).</w:t>
      </w:r>
    </w:p>
    <w:p w14:paraId="277C3561" w14:textId="77777777" w:rsidR="00305AC1" w:rsidRPr="0084045D" w:rsidRDefault="00305AC1" w:rsidP="00F25837">
      <w:pPr>
        <w:pStyle w:val="NormalWeb"/>
        <w:numPr>
          <w:ilvl w:val="0"/>
          <w:numId w:val="17"/>
        </w:numPr>
        <w:spacing w:line="360" w:lineRule="auto"/>
        <w:jc w:val="both"/>
        <w:rPr>
          <w:sz w:val="22"/>
          <w:szCs w:val="22"/>
        </w:rPr>
      </w:pPr>
      <w:r w:rsidRPr="0084045D">
        <w:rPr>
          <w:rStyle w:val="Strong"/>
          <w:sz w:val="22"/>
          <w:szCs w:val="22"/>
        </w:rPr>
        <w:t>Agroforestry</w:t>
      </w:r>
      <w:r w:rsidRPr="0084045D">
        <w:rPr>
          <w:sz w:val="22"/>
          <w:szCs w:val="22"/>
        </w:rPr>
        <w:t xml:space="preserve">: Integrating trees and shrubs into agricultural landscapes to create more diverse, productive, and sustainable land-use systems. Agroforestry practices include alley cropping, </w:t>
      </w:r>
      <w:proofErr w:type="spellStart"/>
      <w:r w:rsidRPr="0084045D">
        <w:rPr>
          <w:sz w:val="22"/>
          <w:szCs w:val="22"/>
        </w:rPr>
        <w:t>silvopasture</w:t>
      </w:r>
      <w:proofErr w:type="spellEnd"/>
      <w:r w:rsidRPr="0084045D">
        <w:rPr>
          <w:sz w:val="22"/>
          <w:szCs w:val="22"/>
        </w:rPr>
        <w:t>, and forest farming, which enhance soil health, sequester carbon, and provide additional income for farmers (Garrity, 2004).</w:t>
      </w:r>
    </w:p>
    <w:p w14:paraId="6318A02E" w14:textId="77777777" w:rsidR="00305AC1" w:rsidRPr="0084045D" w:rsidRDefault="00305AC1" w:rsidP="00F25837">
      <w:pPr>
        <w:pStyle w:val="NormalWeb"/>
        <w:numPr>
          <w:ilvl w:val="0"/>
          <w:numId w:val="17"/>
        </w:numPr>
        <w:spacing w:line="360" w:lineRule="auto"/>
        <w:jc w:val="both"/>
        <w:rPr>
          <w:sz w:val="22"/>
          <w:szCs w:val="22"/>
        </w:rPr>
      </w:pPr>
      <w:r w:rsidRPr="0084045D">
        <w:rPr>
          <w:rStyle w:val="Strong"/>
          <w:sz w:val="22"/>
          <w:szCs w:val="22"/>
        </w:rPr>
        <w:t>Forest Certification</w:t>
      </w:r>
      <w:r w:rsidRPr="0084045D">
        <w:rPr>
          <w:sz w:val="22"/>
          <w:szCs w:val="22"/>
        </w:rPr>
        <w:t>: Voluntary certification programs such as the Forest Stewardship Council (FSC) and the Programme for the Endorsement of Forest Certification (PEFC) promote responsible forest management by setting standards for sustainable practices. Certified forests are audited regularly to ensure compliance with ecological, social, and economic criteria (Auld et al., 2008).</w:t>
      </w:r>
    </w:p>
    <w:p w14:paraId="42C5EBAA" w14:textId="77777777" w:rsidR="00305AC1" w:rsidRPr="0084045D" w:rsidRDefault="00305AC1" w:rsidP="00F25837">
      <w:pPr>
        <w:pStyle w:val="NormalWeb"/>
        <w:numPr>
          <w:ilvl w:val="0"/>
          <w:numId w:val="17"/>
        </w:numPr>
        <w:spacing w:line="360" w:lineRule="auto"/>
        <w:jc w:val="both"/>
        <w:rPr>
          <w:sz w:val="22"/>
          <w:szCs w:val="22"/>
        </w:rPr>
      </w:pPr>
      <w:r w:rsidRPr="0084045D">
        <w:rPr>
          <w:rStyle w:val="Strong"/>
          <w:sz w:val="22"/>
          <w:szCs w:val="22"/>
        </w:rPr>
        <w:t>Community-Based Forest Management (CBFM)</w:t>
      </w:r>
      <w:r w:rsidRPr="0084045D">
        <w:rPr>
          <w:sz w:val="22"/>
          <w:szCs w:val="22"/>
        </w:rPr>
        <w:t>: Involving local communities in the management and decision-making processes of forest resources. CBFM empowers communities, respects traditional knowledge, and promotes sustainable use of forest resources (</w:t>
      </w:r>
      <w:proofErr w:type="spellStart"/>
      <w:r w:rsidRPr="0084045D">
        <w:rPr>
          <w:sz w:val="22"/>
          <w:szCs w:val="22"/>
        </w:rPr>
        <w:t>Pagdee</w:t>
      </w:r>
      <w:proofErr w:type="spellEnd"/>
      <w:r w:rsidRPr="0084045D">
        <w:rPr>
          <w:sz w:val="22"/>
          <w:szCs w:val="22"/>
        </w:rPr>
        <w:t xml:space="preserve"> et al., 2006).</w:t>
      </w:r>
    </w:p>
    <w:p w14:paraId="3DEEA243" w14:textId="77777777" w:rsidR="00305AC1" w:rsidRPr="0084045D" w:rsidRDefault="00305AC1" w:rsidP="00F25837">
      <w:pPr>
        <w:pStyle w:val="NormalWeb"/>
        <w:numPr>
          <w:ilvl w:val="0"/>
          <w:numId w:val="17"/>
        </w:numPr>
        <w:spacing w:line="360" w:lineRule="auto"/>
        <w:jc w:val="both"/>
        <w:rPr>
          <w:sz w:val="22"/>
          <w:szCs w:val="22"/>
        </w:rPr>
      </w:pPr>
      <w:r w:rsidRPr="0084045D">
        <w:rPr>
          <w:rStyle w:val="Strong"/>
          <w:sz w:val="22"/>
          <w:szCs w:val="22"/>
        </w:rPr>
        <w:t>Integrated Pest Management (IPM)</w:t>
      </w:r>
      <w:r w:rsidRPr="0084045D">
        <w:rPr>
          <w:sz w:val="22"/>
          <w:szCs w:val="22"/>
        </w:rPr>
        <w:t>: Using a combination of biological, physical, and chemical methods to manage forest pests and diseases. IPM focuses on prevention and minimizes the use of harmful pesticides, thereby protecting forest health and biodiversity (Witzke et al., 2010).</w:t>
      </w:r>
    </w:p>
    <w:p w14:paraId="06D3C573" w14:textId="77777777" w:rsidR="00305AC1" w:rsidRPr="0084045D" w:rsidRDefault="00305AC1" w:rsidP="00F25837">
      <w:pPr>
        <w:pStyle w:val="NormalWeb"/>
        <w:numPr>
          <w:ilvl w:val="0"/>
          <w:numId w:val="17"/>
        </w:numPr>
        <w:spacing w:line="360" w:lineRule="auto"/>
        <w:jc w:val="both"/>
        <w:rPr>
          <w:sz w:val="22"/>
          <w:szCs w:val="22"/>
        </w:rPr>
      </w:pPr>
      <w:r w:rsidRPr="0084045D">
        <w:rPr>
          <w:rStyle w:val="Strong"/>
          <w:sz w:val="22"/>
          <w:szCs w:val="22"/>
        </w:rPr>
        <w:t>Forest Landscape Restoration (FLR)</w:t>
      </w:r>
      <w:r w:rsidRPr="0084045D">
        <w:rPr>
          <w:sz w:val="22"/>
          <w:szCs w:val="22"/>
        </w:rPr>
        <w:t>: Restoring degraded forest landscapes to enhance ecosystem services and biodiversity. FLR includes a mix of natural regeneration, tree planting, and sustainable land management practices to create resilient and productive landscapes (Mansourian et al., 2017).</w:t>
      </w:r>
    </w:p>
    <w:p w14:paraId="054A8FD8" w14:textId="77777777" w:rsidR="00305AC1" w:rsidRPr="0084045D" w:rsidRDefault="00305AC1" w:rsidP="00F25837">
      <w:pPr>
        <w:pStyle w:val="NormalWeb"/>
        <w:spacing w:line="360" w:lineRule="auto"/>
        <w:jc w:val="both"/>
        <w:rPr>
          <w:sz w:val="22"/>
          <w:szCs w:val="22"/>
        </w:rPr>
      </w:pPr>
      <w:r w:rsidRPr="0084045D">
        <w:rPr>
          <w:rStyle w:val="Strong"/>
          <w:sz w:val="22"/>
          <w:szCs w:val="22"/>
        </w:rPr>
        <w:t>Benefits of Sustainable Forest Management</w:t>
      </w:r>
    </w:p>
    <w:p w14:paraId="187CF463" w14:textId="77777777" w:rsidR="00305AC1" w:rsidRPr="0084045D" w:rsidRDefault="00305AC1" w:rsidP="00F25837">
      <w:pPr>
        <w:pStyle w:val="NormalWeb"/>
        <w:numPr>
          <w:ilvl w:val="0"/>
          <w:numId w:val="18"/>
        </w:numPr>
        <w:spacing w:line="360" w:lineRule="auto"/>
        <w:jc w:val="both"/>
        <w:rPr>
          <w:sz w:val="22"/>
          <w:szCs w:val="22"/>
        </w:rPr>
      </w:pPr>
      <w:r w:rsidRPr="0084045D">
        <w:rPr>
          <w:rStyle w:val="Strong"/>
          <w:sz w:val="22"/>
          <w:szCs w:val="22"/>
        </w:rPr>
        <w:t>Biodiversity Conservation</w:t>
      </w:r>
      <w:r w:rsidRPr="0084045D">
        <w:rPr>
          <w:sz w:val="22"/>
          <w:szCs w:val="22"/>
        </w:rPr>
        <w:t>: SFM practices protect habitat for wildlife, preserve genetic diversity, and maintain ecosystem functions, contributing to overall biodiversity conservation (</w:t>
      </w:r>
      <w:proofErr w:type="spellStart"/>
      <w:r w:rsidRPr="0084045D">
        <w:rPr>
          <w:sz w:val="22"/>
          <w:szCs w:val="22"/>
        </w:rPr>
        <w:t>Brockerhoff</w:t>
      </w:r>
      <w:proofErr w:type="spellEnd"/>
      <w:r w:rsidRPr="0084045D">
        <w:rPr>
          <w:sz w:val="22"/>
          <w:szCs w:val="22"/>
        </w:rPr>
        <w:t xml:space="preserve"> et al., 2008).</w:t>
      </w:r>
    </w:p>
    <w:p w14:paraId="0CB8462C" w14:textId="77777777" w:rsidR="00305AC1" w:rsidRPr="0084045D" w:rsidRDefault="00305AC1" w:rsidP="00F25837">
      <w:pPr>
        <w:pStyle w:val="NormalWeb"/>
        <w:numPr>
          <w:ilvl w:val="0"/>
          <w:numId w:val="18"/>
        </w:numPr>
        <w:spacing w:line="360" w:lineRule="auto"/>
        <w:jc w:val="both"/>
        <w:rPr>
          <w:sz w:val="22"/>
          <w:szCs w:val="22"/>
        </w:rPr>
      </w:pPr>
      <w:r w:rsidRPr="0084045D">
        <w:rPr>
          <w:rStyle w:val="Strong"/>
          <w:sz w:val="22"/>
          <w:szCs w:val="22"/>
        </w:rPr>
        <w:t>Climate Change Mitigation</w:t>
      </w:r>
      <w:r w:rsidRPr="0084045D">
        <w:rPr>
          <w:sz w:val="22"/>
          <w:szCs w:val="22"/>
        </w:rPr>
        <w:t>: Sustainable management enhances carbon sequestration and reduces greenhouse gas emissions from deforestation and forest degradation. Healthy forests act as carbon sinks, mitigating climate change (Pan et al., 2011).</w:t>
      </w:r>
    </w:p>
    <w:p w14:paraId="1468AF0C" w14:textId="77777777" w:rsidR="00305AC1" w:rsidRPr="0084045D" w:rsidRDefault="00305AC1" w:rsidP="00F25837">
      <w:pPr>
        <w:pStyle w:val="NormalWeb"/>
        <w:numPr>
          <w:ilvl w:val="0"/>
          <w:numId w:val="18"/>
        </w:numPr>
        <w:spacing w:line="360" w:lineRule="auto"/>
        <w:jc w:val="both"/>
        <w:rPr>
          <w:sz w:val="22"/>
          <w:szCs w:val="22"/>
        </w:rPr>
      </w:pPr>
      <w:r w:rsidRPr="0084045D">
        <w:rPr>
          <w:rStyle w:val="Strong"/>
          <w:sz w:val="22"/>
          <w:szCs w:val="22"/>
        </w:rPr>
        <w:lastRenderedPageBreak/>
        <w:t>Economic Stability</w:t>
      </w:r>
      <w:r w:rsidRPr="0084045D">
        <w:rPr>
          <w:sz w:val="22"/>
          <w:szCs w:val="22"/>
        </w:rPr>
        <w:t>: SFM provides a continuous supply of forest products, supports local economies, and creates employment opportunities. It ensures that forest resources are available for future generations (</w:t>
      </w:r>
      <w:proofErr w:type="spellStart"/>
      <w:r w:rsidRPr="0084045D">
        <w:rPr>
          <w:sz w:val="22"/>
          <w:szCs w:val="22"/>
        </w:rPr>
        <w:t>Nabuurs</w:t>
      </w:r>
      <w:proofErr w:type="spellEnd"/>
      <w:r w:rsidRPr="0084045D">
        <w:rPr>
          <w:sz w:val="22"/>
          <w:szCs w:val="22"/>
        </w:rPr>
        <w:t xml:space="preserve"> et al., 2007).</w:t>
      </w:r>
    </w:p>
    <w:p w14:paraId="0F102785" w14:textId="77777777" w:rsidR="00305AC1" w:rsidRPr="0084045D" w:rsidRDefault="00305AC1" w:rsidP="00F25837">
      <w:pPr>
        <w:pStyle w:val="NormalWeb"/>
        <w:numPr>
          <w:ilvl w:val="0"/>
          <w:numId w:val="18"/>
        </w:numPr>
        <w:spacing w:line="360" w:lineRule="auto"/>
        <w:jc w:val="both"/>
        <w:rPr>
          <w:sz w:val="22"/>
          <w:szCs w:val="22"/>
        </w:rPr>
      </w:pPr>
      <w:r w:rsidRPr="0084045D">
        <w:rPr>
          <w:rStyle w:val="Strong"/>
          <w:sz w:val="22"/>
          <w:szCs w:val="22"/>
        </w:rPr>
        <w:t>Social Benefits</w:t>
      </w:r>
      <w:r w:rsidRPr="0084045D">
        <w:rPr>
          <w:sz w:val="22"/>
          <w:szCs w:val="22"/>
        </w:rPr>
        <w:t>: Involving local communities in forest management promotes social equity, respects indigenous rights, and ensures that the benefits of forest resources are shared equitably. SFM also supports cultural and recreational values associated with forests (McDermott et al., 2010).</w:t>
      </w:r>
    </w:p>
    <w:p w14:paraId="79C8C9B8" w14:textId="77777777" w:rsidR="008B3B3D" w:rsidRPr="0084045D" w:rsidRDefault="008B3B3D" w:rsidP="00A96D17">
      <w:pPr>
        <w:pStyle w:val="Heading4"/>
        <w:numPr>
          <w:ilvl w:val="0"/>
          <w:numId w:val="16"/>
        </w:numPr>
        <w:spacing w:line="360" w:lineRule="auto"/>
        <w:jc w:val="both"/>
        <w:rPr>
          <w:sz w:val="22"/>
          <w:szCs w:val="22"/>
        </w:rPr>
      </w:pPr>
      <w:r w:rsidRPr="0084045D">
        <w:rPr>
          <w:sz w:val="22"/>
          <w:szCs w:val="22"/>
        </w:rPr>
        <w:t>Monitoring and Early Warning Systems</w:t>
      </w:r>
    </w:p>
    <w:p w14:paraId="26EF7EB9" w14:textId="77777777" w:rsidR="008B3B3D" w:rsidRPr="0084045D" w:rsidRDefault="008B3B3D" w:rsidP="00F25837">
      <w:pPr>
        <w:pStyle w:val="NormalWeb"/>
        <w:spacing w:line="360" w:lineRule="auto"/>
        <w:jc w:val="both"/>
        <w:rPr>
          <w:sz w:val="22"/>
          <w:szCs w:val="22"/>
        </w:rPr>
      </w:pPr>
      <w:r w:rsidRPr="0084045D">
        <w:rPr>
          <w:sz w:val="22"/>
          <w:szCs w:val="22"/>
        </w:rPr>
        <w:t>Monitoring and Early Warning Systems (EWS) are vital components of sustainable forest management. They enable the timely detection of changes in forest ecosystems, providing crucial data to inform management decisions and mitigate adverse impacts. These systems are essential for addressing threats such as climate change, pest and disease outbreaks, illegal logging, and forest fires. This section outlines the principles, technologies, and examples of effective monitoring and early warning systems in forest management.</w:t>
      </w:r>
    </w:p>
    <w:p w14:paraId="4CDD41D1" w14:textId="77777777" w:rsidR="008B3B3D" w:rsidRPr="0084045D" w:rsidRDefault="008B3B3D" w:rsidP="00F25837">
      <w:pPr>
        <w:pStyle w:val="NormalWeb"/>
        <w:spacing w:line="360" w:lineRule="auto"/>
        <w:jc w:val="both"/>
        <w:rPr>
          <w:sz w:val="22"/>
          <w:szCs w:val="22"/>
        </w:rPr>
      </w:pPr>
      <w:r w:rsidRPr="0084045D">
        <w:rPr>
          <w:rStyle w:val="Strong"/>
          <w:sz w:val="22"/>
          <w:szCs w:val="22"/>
        </w:rPr>
        <w:t>Principles of Monitoring and Early Warning Systems</w:t>
      </w:r>
    </w:p>
    <w:p w14:paraId="5F32DB1F" w14:textId="77777777" w:rsidR="008B3B3D" w:rsidRPr="0084045D" w:rsidRDefault="008B3B3D" w:rsidP="00F25837">
      <w:pPr>
        <w:pStyle w:val="NormalWeb"/>
        <w:numPr>
          <w:ilvl w:val="0"/>
          <w:numId w:val="24"/>
        </w:numPr>
        <w:spacing w:line="360" w:lineRule="auto"/>
        <w:jc w:val="both"/>
        <w:rPr>
          <w:sz w:val="22"/>
          <w:szCs w:val="22"/>
        </w:rPr>
      </w:pPr>
      <w:r w:rsidRPr="0084045D">
        <w:rPr>
          <w:rStyle w:val="Strong"/>
          <w:sz w:val="22"/>
          <w:szCs w:val="22"/>
        </w:rPr>
        <w:t>Timeliness</w:t>
      </w:r>
      <w:r w:rsidRPr="0084045D">
        <w:rPr>
          <w:sz w:val="22"/>
          <w:szCs w:val="22"/>
        </w:rPr>
        <w:t>: Early detection of changes and threats is crucial for effective intervention. Timely data collection and dissemination can prevent or mitigate adverse impacts on forest ecosystems (FAO, 2018).</w:t>
      </w:r>
    </w:p>
    <w:p w14:paraId="3D0D1931" w14:textId="77777777" w:rsidR="008B3B3D" w:rsidRPr="0084045D" w:rsidRDefault="008B3B3D" w:rsidP="00F25837">
      <w:pPr>
        <w:pStyle w:val="NormalWeb"/>
        <w:numPr>
          <w:ilvl w:val="0"/>
          <w:numId w:val="24"/>
        </w:numPr>
        <w:spacing w:line="360" w:lineRule="auto"/>
        <w:jc w:val="both"/>
        <w:rPr>
          <w:sz w:val="22"/>
          <w:szCs w:val="22"/>
        </w:rPr>
      </w:pPr>
      <w:r w:rsidRPr="0084045D">
        <w:rPr>
          <w:rStyle w:val="Strong"/>
          <w:sz w:val="22"/>
          <w:szCs w:val="22"/>
        </w:rPr>
        <w:t>Accuracy and Reliability</w:t>
      </w:r>
      <w:r w:rsidRPr="0084045D">
        <w:rPr>
          <w:sz w:val="22"/>
          <w:szCs w:val="22"/>
        </w:rPr>
        <w:t>: Data collected must be accurate and reliable to inform sound management decisions. This requires robust methodologies and quality control measures (Lawrence et al., 2020).</w:t>
      </w:r>
    </w:p>
    <w:p w14:paraId="3A8C39FA" w14:textId="77777777" w:rsidR="008B3B3D" w:rsidRPr="0084045D" w:rsidRDefault="008B3B3D" w:rsidP="00F25837">
      <w:pPr>
        <w:pStyle w:val="NormalWeb"/>
        <w:numPr>
          <w:ilvl w:val="0"/>
          <w:numId w:val="24"/>
        </w:numPr>
        <w:spacing w:line="360" w:lineRule="auto"/>
        <w:jc w:val="both"/>
        <w:rPr>
          <w:sz w:val="22"/>
          <w:szCs w:val="22"/>
        </w:rPr>
      </w:pPr>
      <w:r w:rsidRPr="0084045D">
        <w:rPr>
          <w:rStyle w:val="Strong"/>
          <w:sz w:val="22"/>
          <w:szCs w:val="22"/>
        </w:rPr>
        <w:t>Comprehensive Coverage</w:t>
      </w:r>
      <w:r w:rsidRPr="0084045D">
        <w:rPr>
          <w:sz w:val="22"/>
          <w:szCs w:val="22"/>
        </w:rPr>
        <w:t>: Monitoring systems should cover a broad range of indicators, including ecological, climatic, and socio-economic factors, to provide a holistic understanding of forest conditions (</w:t>
      </w:r>
      <w:proofErr w:type="spellStart"/>
      <w:r w:rsidRPr="0084045D">
        <w:rPr>
          <w:sz w:val="22"/>
          <w:szCs w:val="22"/>
        </w:rPr>
        <w:t>Banskota</w:t>
      </w:r>
      <w:proofErr w:type="spellEnd"/>
      <w:r w:rsidRPr="0084045D">
        <w:rPr>
          <w:sz w:val="22"/>
          <w:szCs w:val="22"/>
        </w:rPr>
        <w:t xml:space="preserve"> et al., 2014).</w:t>
      </w:r>
    </w:p>
    <w:p w14:paraId="3099091B" w14:textId="77777777" w:rsidR="008B3B3D" w:rsidRPr="0084045D" w:rsidRDefault="008B3B3D" w:rsidP="00F25837">
      <w:pPr>
        <w:pStyle w:val="NormalWeb"/>
        <w:numPr>
          <w:ilvl w:val="0"/>
          <w:numId w:val="24"/>
        </w:numPr>
        <w:spacing w:line="360" w:lineRule="auto"/>
        <w:jc w:val="both"/>
        <w:rPr>
          <w:sz w:val="22"/>
          <w:szCs w:val="22"/>
        </w:rPr>
      </w:pPr>
      <w:r w:rsidRPr="0084045D">
        <w:rPr>
          <w:rStyle w:val="Strong"/>
          <w:sz w:val="22"/>
          <w:szCs w:val="22"/>
        </w:rPr>
        <w:t>Stakeholder Involvement</w:t>
      </w:r>
      <w:r w:rsidRPr="0084045D">
        <w:rPr>
          <w:sz w:val="22"/>
          <w:szCs w:val="22"/>
        </w:rPr>
        <w:t>: Engaging local communities, governments, and other stakeholders in monitoring efforts enhances data collection and ensures that the information is relevant and actionable (Danielsen et al., 2010).</w:t>
      </w:r>
    </w:p>
    <w:p w14:paraId="79FF301D" w14:textId="77777777" w:rsidR="008B3B3D" w:rsidRPr="0084045D" w:rsidRDefault="008B3B3D" w:rsidP="00F25837">
      <w:pPr>
        <w:pStyle w:val="NormalWeb"/>
        <w:numPr>
          <w:ilvl w:val="0"/>
          <w:numId w:val="24"/>
        </w:numPr>
        <w:spacing w:line="360" w:lineRule="auto"/>
        <w:jc w:val="both"/>
        <w:rPr>
          <w:sz w:val="22"/>
          <w:szCs w:val="22"/>
        </w:rPr>
      </w:pPr>
      <w:r w:rsidRPr="0084045D">
        <w:rPr>
          <w:rStyle w:val="Strong"/>
          <w:sz w:val="22"/>
          <w:szCs w:val="22"/>
        </w:rPr>
        <w:t>Scalability and Sustainability</w:t>
      </w:r>
      <w:r w:rsidRPr="0084045D">
        <w:rPr>
          <w:sz w:val="22"/>
          <w:szCs w:val="22"/>
        </w:rPr>
        <w:t>: Monitoring systems should be scalable to cover large and diverse forest areas and sustainable to operate over the long term. This involves the use of cost-effective technologies and capacity-building efforts (Turner et al., 2015).</w:t>
      </w:r>
    </w:p>
    <w:p w14:paraId="4DE5CA89" w14:textId="77777777" w:rsidR="008B3B3D" w:rsidRPr="0084045D" w:rsidRDefault="008B3B3D" w:rsidP="00F25837">
      <w:pPr>
        <w:pStyle w:val="NormalWeb"/>
        <w:spacing w:line="360" w:lineRule="auto"/>
        <w:jc w:val="both"/>
        <w:rPr>
          <w:sz w:val="22"/>
          <w:szCs w:val="22"/>
        </w:rPr>
      </w:pPr>
      <w:r w:rsidRPr="0084045D">
        <w:rPr>
          <w:rStyle w:val="Strong"/>
          <w:sz w:val="22"/>
          <w:szCs w:val="22"/>
        </w:rPr>
        <w:t>Technologies and Methods for Monitoring and EWS</w:t>
      </w:r>
    </w:p>
    <w:p w14:paraId="0397C94F" w14:textId="77777777" w:rsidR="008B3B3D" w:rsidRPr="0084045D" w:rsidRDefault="008B3B3D" w:rsidP="00F25837">
      <w:pPr>
        <w:pStyle w:val="NormalWeb"/>
        <w:numPr>
          <w:ilvl w:val="0"/>
          <w:numId w:val="25"/>
        </w:numPr>
        <w:spacing w:line="360" w:lineRule="auto"/>
        <w:jc w:val="both"/>
        <w:rPr>
          <w:sz w:val="22"/>
          <w:szCs w:val="22"/>
        </w:rPr>
      </w:pPr>
      <w:r w:rsidRPr="0084045D">
        <w:rPr>
          <w:rStyle w:val="Strong"/>
          <w:sz w:val="22"/>
          <w:szCs w:val="22"/>
        </w:rPr>
        <w:lastRenderedPageBreak/>
        <w:t>Remote Sensing</w:t>
      </w:r>
      <w:r w:rsidRPr="0084045D">
        <w:rPr>
          <w:sz w:val="22"/>
          <w:szCs w:val="22"/>
        </w:rPr>
        <w:t>: Satellite imagery and aerial surveys provide comprehensive data on forest cover, biomass, and health. Technologies such as LiDAR (Light Detection and Ranging) and radar are used to monitor forest structure and changes over time (Asner et al., 2012).</w:t>
      </w:r>
    </w:p>
    <w:p w14:paraId="71127F83" w14:textId="77777777" w:rsidR="008B3B3D" w:rsidRPr="0084045D" w:rsidRDefault="008B3B3D" w:rsidP="00F25837">
      <w:pPr>
        <w:pStyle w:val="NormalWeb"/>
        <w:numPr>
          <w:ilvl w:val="0"/>
          <w:numId w:val="25"/>
        </w:numPr>
        <w:spacing w:line="360" w:lineRule="auto"/>
        <w:jc w:val="both"/>
        <w:rPr>
          <w:sz w:val="22"/>
          <w:szCs w:val="22"/>
        </w:rPr>
      </w:pPr>
      <w:r w:rsidRPr="0084045D">
        <w:rPr>
          <w:rStyle w:val="Strong"/>
          <w:sz w:val="22"/>
          <w:szCs w:val="22"/>
        </w:rPr>
        <w:t>Geographic Information Systems (GIS)</w:t>
      </w:r>
      <w:r w:rsidRPr="0084045D">
        <w:rPr>
          <w:sz w:val="22"/>
          <w:szCs w:val="22"/>
        </w:rPr>
        <w:t>: GIS tools integrate spatial data from various sources, enabling the visualization and analysis of forest conditions and trends. GIS is essential for mapping forest cover, land use, and environmental changes (</w:t>
      </w:r>
      <w:proofErr w:type="spellStart"/>
      <w:r w:rsidRPr="0084045D">
        <w:rPr>
          <w:sz w:val="22"/>
          <w:szCs w:val="22"/>
        </w:rPr>
        <w:t>Banskota</w:t>
      </w:r>
      <w:proofErr w:type="spellEnd"/>
      <w:r w:rsidRPr="0084045D">
        <w:rPr>
          <w:sz w:val="22"/>
          <w:szCs w:val="22"/>
        </w:rPr>
        <w:t xml:space="preserve"> et al., 2014).</w:t>
      </w:r>
    </w:p>
    <w:p w14:paraId="6DB2BE0C" w14:textId="77777777" w:rsidR="008B3B3D" w:rsidRPr="0084045D" w:rsidRDefault="008B3B3D" w:rsidP="00F25837">
      <w:pPr>
        <w:pStyle w:val="NormalWeb"/>
        <w:numPr>
          <w:ilvl w:val="0"/>
          <w:numId w:val="25"/>
        </w:numPr>
        <w:spacing w:line="360" w:lineRule="auto"/>
        <w:jc w:val="both"/>
        <w:rPr>
          <w:sz w:val="22"/>
          <w:szCs w:val="22"/>
        </w:rPr>
      </w:pPr>
      <w:r w:rsidRPr="0084045D">
        <w:rPr>
          <w:rStyle w:val="Strong"/>
          <w:sz w:val="22"/>
          <w:szCs w:val="22"/>
        </w:rPr>
        <w:t>Drones and Unmanned Aerial Vehicles (UAVs)</w:t>
      </w:r>
      <w:r w:rsidRPr="0084045D">
        <w:rPr>
          <w:sz w:val="22"/>
          <w:szCs w:val="22"/>
        </w:rPr>
        <w:t>: Drones equipped with cameras and sensors offer high-resolution imagery and real-time data collection. They are particularly useful for monitoring hard-to-reach areas and conducting detailed assessments (Paneque-Gálvez et al., 2014).</w:t>
      </w:r>
    </w:p>
    <w:p w14:paraId="7D31BD21" w14:textId="77777777" w:rsidR="008B3B3D" w:rsidRPr="0084045D" w:rsidRDefault="008B3B3D" w:rsidP="00F25837">
      <w:pPr>
        <w:pStyle w:val="NormalWeb"/>
        <w:numPr>
          <w:ilvl w:val="0"/>
          <w:numId w:val="25"/>
        </w:numPr>
        <w:spacing w:line="360" w:lineRule="auto"/>
        <w:jc w:val="both"/>
        <w:rPr>
          <w:sz w:val="22"/>
          <w:szCs w:val="22"/>
        </w:rPr>
      </w:pPr>
      <w:r w:rsidRPr="0084045D">
        <w:rPr>
          <w:rStyle w:val="Strong"/>
          <w:sz w:val="22"/>
          <w:szCs w:val="22"/>
        </w:rPr>
        <w:t>Ground-Based Monitoring</w:t>
      </w:r>
      <w:r w:rsidRPr="0084045D">
        <w:rPr>
          <w:sz w:val="22"/>
          <w:szCs w:val="22"/>
        </w:rPr>
        <w:t>: Field surveys and permanent sample plots provide on-the-ground data on tree growth, species composition, soil conditions, and other ecological indicators. This method complements remote sensing data and enhances accuracy (Eyre et al., 2010).</w:t>
      </w:r>
    </w:p>
    <w:p w14:paraId="7831950B" w14:textId="77777777" w:rsidR="008B3B3D" w:rsidRPr="0084045D" w:rsidRDefault="008B3B3D" w:rsidP="00F25837">
      <w:pPr>
        <w:pStyle w:val="NormalWeb"/>
        <w:numPr>
          <w:ilvl w:val="0"/>
          <w:numId w:val="25"/>
        </w:numPr>
        <w:spacing w:line="360" w:lineRule="auto"/>
        <w:jc w:val="both"/>
        <w:rPr>
          <w:sz w:val="22"/>
          <w:szCs w:val="22"/>
        </w:rPr>
      </w:pPr>
      <w:r w:rsidRPr="0084045D">
        <w:rPr>
          <w:rStyle w:val="Strong"/>
          <w:sz w:val="22"/>
          <w:szCs w:val="22"/>
        </w:rPr>
        <w:t>Automated Sensors and IoT Devices</w:t>
      </w:r>
      <w:r w:rsidRPr="0084045D">
        <w:rPr>
          <w:sz w:val="22"/>
          <w:szCs w:val="22"/>
        </w:rPr>
        <w:t>: Sensors placed in forests can continuously monitor environmental parameters such as temperature, humidity, soil moisture, and CO2 levels. These Internet of Things (IoT) devices transmit data in real-time, enabling rapid response to changes (Hart &amp; Martinez, 2006).</w:t>
      </w:r>
    </w:p>
    <w:p w14:paraId="212FC328" w14:textId="77777777" w:rsidR="008B3B3D" w:rsidRPr="0084045D" w:rsidRDefault="008B3B3D" w:rsidP="00F25837">
      <w:pPr>
        <w:pStyle w:val="NormalWeb"/>
        <w:numPr>
          <w:ilvl w:val="0"/>
          <w:numId w:val="25"/>
        </w:numPr>
        <w:spacing w:line="360" w:lineRule="auto"/>
        <w:jc w:val="both"/>
        <w:rPr>
          <w:sz w:val="22"/>
          <w:szCs w:val="22"/>
        </w:rPr>
      </w:pPr>
      <w:r w:rsidRPr="0084045D">
        <w:rPr>
          <w:rStyle w:val="Strong"/>
          <w:sz w:val="22"/>
          <w:szCs w:val="22"/>
        </w:rPr>
        <w:t>Citizen Science</w:t>
      </w:r>
      <w:r w:rsidRPr="0084045D">
        <w:rPr>
          <w:sz w:val="22"/>
          <w:szCs w:val="22"/>
        </w:rPr>
        <w:t>: Involving local communities and volunteers in data collection can enhance monitoring efforts. Citizen science programs leverage local knowledge and increase the spatial and temporal coverage of monitoring activities (Pocock et al., 2017).</w:t>
      </w:r>
    </w:p>
    <w:p w14:paraId="405E8842" w14:textId="77777777" w:rsidR="008B3B3D" w:rsidRPr="0084045D" w:rsidRDefault="008B3B3D" w:rsidP="00F25837">
      <w:pPr>
        <w:pStyle w:val="NormalWeb"/>
        <w:spacing w:line="360" w:lineRule="auto"/>
        <w:jc w:val="both"/>
        <w:rPr>
          <w:sz w:val="22"/>
          <w:szCs w:val="22"/>
        </w:rPr>
      </w:pPr>
      <w:r w:rsidRPr="0084045D">
        <w:rPr>
          <w:rStyle w:val="Strong"/>
          <w:sz w:val="22"/>
          <w:szCs w:val="22"/>
        </w:rPr>
        <w:t>Challenges and Opportunities</w:t>
      </w:r>
    </w:p>
    <w:p w14:paraId="059E24B2" w14:textId="77777777" w:rsidR="008B3B3D" w:rsidRPr="0084045D" w:rsidRDefault="008B3B3D" w:rsidP="00F25837">
      <w:pPr>
        <w:pStyle w:val="NormalWeb"/>
        <w:numPr>
          <w:ilvl w:val="0"/>
          <w:numId w:val="27"/>
        </w:numPr>
        <w:spacing w:line="360" w:lineRule="auto"/>
        <w:jc w:val="both"/>
        <w:rPr>
          <w:sz w:val="22"/>
          <w:szCs w:val="22"/>
        </w:rPr>
      </w:pPr>
      <w:r w:rsidRPr="0084045D">
        <w:rPr>
          <w:rStyle w:val="Strong"/>
          <w:sz w:val="22"/>
          <w:szCs w:val="22"/>
        </w:rPr>
        <w:t>Data Integration and Standardization</w:t>
      </w:r>
      <w:r w:rsidRPr="0084045D">
        <w:rPr>
          <w:sz w:val="22"/>
          <w:szCs w:val="22"/>
        </w:rPr>
        <w:t>: Integrating data from multiple sources and ensuring consistency across different monitoring systems is challenging. Standardized protocols and data-sharing platforms can address this issue (Arino et al., 2012).</w:t>
      </w:r>
    </w:p>
    <w:p w14:paraId="1EF2768A" w14:textId="77777777" w:rsidR="008B3B3D" w:rsidRPr="0084045D" w:rsidRDefault="008B3B3D" w:rsidP="00F25837">
      <w:pPr>
        <w:pStyle w:val="NormalWeb"/>
        <w:numPr>
          <w:ilvl w:val="0"/>
          <w:numId w:val="27"/>
        </w:numPr>
        <w:spacing w:line="360" w:lineRule="auto"/>
        <w:jc w:val="both"/>
        <w:rPr>
          <w:sz w:val="22"/>
          <w:szCs w:val="22"/>
        </w:rPr>
      </w:pPr>
      <w:r w:rsidRPr="0084045D">
        <w:rPr>
          <w:rStyle w:val="Strong"/>
          <w:sz w:val="22"/>
          <w:szCs w:val="22"/>
        </w:rPr>
        <w:t>Capacity Building and Training</w:t>
      </w:r>
      <w:r w:rsidRPr="0084045D">
        <w:rPr>
          <w:sz w:val="22"/>
          <w:szCs w:val="22"/>
        </w:rPr>
        <w:t>: Enhancing the technical capacity of local communities, governments, and organizations is essential for effective monitoring. Training programs and technical assistance can improve data collection and analysis (Gonzalez et al., 2018).</w:t>
      </w:r>
    </w:p>
    <w:p w14:paraId="56BA569C" w14:textId="77777777" w:rsidR="008B3B3D" w:rsidRPr="0084045D" w:rsidRDefault="008B3B3D" w:rsidP="00F25837">
      <w:pPr>
        <w:pStyle w:val="NormalWeb"/>
        <w:numPr>
          <w:ilvl w:val="0"/>
          <w:numId w:val="27"/>
        </w:numPr>
        <w:spacing w:line="360" w:lineRule="auto"/>
        <w:jc w:val="both"/>
        <w:rPr>
          <w:sz w:val="22"/>
          <w:szCs w:val="22"/>
        </w:rPr>
      </w:pPr>
      <w:r w:rsidRPr="0084045D">
        <w:rPr>
          <w:rStyle w:val="Strong"/>
          <w:sz w:val="22"/>
          <w:szCs w:val="22"/>
        </w:rPr>
        <w:t>Funding and Resources</w:t>
      </w:r>
      <w:r w:rsidRPr="0084045D">
        <w:rPr>
          <w:sz w:val="22"/>
          <w:szCs w:val="22"/>
        </w:rPr>
        <w:t>: Securing sustainable funding for monitoring systems is a major challenge. Innovative financing mechanisms, such as public-private partnerships and international funding, can support long-term monitoring efforts (Simula, 2010).</w:t>
      </w:r>
    </w:p>
    <w:p w14:paraId="45998DA4" w14:textId="77777777" w:rsidR="008B3B3D" w:rsidRPr="0084045D" w:rsidRDefault="008B3B3D" w:rsidP="00F25837">
      <w:pPr>
        <w:pStyle w:val="NormalWeb"/>
        <w:numPr>
          <w:ilvl w:val="0"/>
          <w:numId w:val="27"/>
        </w:numPr>
        <w:spacing w:line="360" w:lineRule="auto"/>
        <w:jc w:val="both"/>
        <w:rPr>
          <w:sz w:val="22"/>
          <w:szCs w:val="22"/>
        </w:rPr>
      </w:pPr>
      <w:r w:rsidRPr="0084045D">
        <w:rPr>
          <w:rStyle w:val="Strong"/>
          <w:sz w:val="22"/>
          <w:szCs w:val="22"/>
        </w:rPr>
        <w:t>Technological Advancements</w:t>
      </w:r>
      <w:r w:rsidRPr="0084045D">
        <w:rPr>
          <w:sz w:val="22"/>
          <w:szCs w:val="22"/>
        </w:rPr>
        <w:t>: Rapid advancements in remote sensing, AI, and big data analytics offer new opportunities for improving monitoring and EWS. Leveraging these technologies can enhance the accuracy and efficiency of forest monitoring (Turner et al., 2015).</w:t>
      </w:r>
    </w:p>
    <w:p w14:paraId="2EDBA6CB" w14:textId="77777777" w:rsidR="008B3B3D" w:rsidRPr="0084045D" w:rsidRDefault="008B3B3D" w:rsidP="00F51747">
      <w:pPr>
        <w:pStyle w:val="Heading4"/>
        <w:numPr>
          <w:ilvl w:val="0"/>
          <w:numId w:val="27"/>
        </w:numPr>
        <w:spacing w:line="360" w:lineRule="auto"/>
        <w:jc w:val="both"/>
        <w:rPr>
          <w:sz w:val="22"/>
          <w:szCs w:val="22"/>
        </w:rPr>
      </w:pPr>
      <w:r w:rsidRPr="0084045D">
        <w:rPr>
          <w:sz w:val="22"/>
          <w:szCs w:val="22"/>
        </w:rPr>
        <w:t>Policy and Community Engagement</w:t>
      </w:r>
    </w:p>
    <w:p w14:paraId="3B9A87E6" w14:textId="77777777" w:rsidR="008B3B3D" w:rsidRPr="0084045D" w:rsidRDefault="008B3B3D" w:rsidP="00F25837">
      <w:pPr>
        <w:pStyle w:val="NormalWeb"/>
        <w:spacing w:line="360" w:lineRule="auto"/>
        <w:jc w:val="both"/>
        <w:rPr>
          <w:sz w:val="22"/>
          <w:szCs w:val="22"/>
        </w:rPr>
      </w:pPr>
      <w:r w:rsidRPr="0084045D">
        <w:rPr>
          <w:sz w:val="22"/>
          <w:szCs w:val="22"/>
        </w:rPr>
        <w:lastRenderedPageBreak/>
        <w:t>Effective policy frameworks and active community engagement are critical to sustainable forest management. Policies provide the legal and institutional structures necessary for protecting forest resources, while community engagement ensures local support and participation in conservation efforts. This section explores the role of policy and community engagement in forest management, highlighting successful strategies and case studies.</w:t>
      </w:r>
    </w:p>
    <w:p w14:paraId="325C4757" w14:textId="77777777" w:rsidR="008B3B3D" w:rsidRPr="0084045D" w:rsidRDefault="008B3B3D" w:rsidP="00F25837">
      <w:pPr>
        <w:pStyle w:val="NormalWeb"/>
        <w:spacing w:line="360" w:lineRule="auto"/>
        <w:jc w:val="both"/>
        <w:rPr>
          <w:sz w:val="22"/>
          <w:szCs w:val="22"/>
        </w:rPr>
      </w:pPr>
      <w:r w:rsidRPr="0084045D">
        <w:rPr>
          <w:rStyle w:val="Strong"/>
          <w:sz w:val="22"/>
          <w:szCs w:val="22"/>
        </w:rPr>
        <w:t>Role of Policy in Forest Management</w:t>
      </w:r>
    </w:p>
    <w:p w14:paraId="1929A4B5" w14:textId="77777777" w:rsidR="008B3B3D" w:rsidRPr="0084045D" w:rsidRDefault="008B3B3D" w:rsidP="00F25837">
      <w:pPr>
        <w:pStyle w:val="NormalWeb"/>
        <w:numPr>
          <w:ilvl w:val="0"/>
          <w:numId w:val="28"/>
        </w:numPr>
        <w:spacing w:line="360" w:lineRule="auto"/>
        <w:jc w:val="both"/>
        <w:rPr>
          <w:sz w:val="22"/>
          <w:szCs w:val="22"/>
        </w:rPr>
      </w:pPr>
      <w:r w:rsidRPr="0084045D">
        <w:rPr>
          <w:rStyle w:val="Strong"/>
          <w:sz w:val="22"/>
          <w:szCs w:val="22"/>
        </w:rPr>
        <w:t>Regulatory Frameworks</w:t>
      </w:r>
      <w:r w:rsidRPr="0084045D">
        <w:rPr>
          <w:sz w:val="22"/>
          <w:szCs w:val="22"/>
        </w:rPr>
        <w:t>: National and international laws, regulations, and agreements set the standards for forest conservation, sustainable use, and restoration. Key policies include the United Nations Framework Convention on Climate Change (UNFCCC) and the Convention on Biological Diversity (CBD) (Brockhaus et al., 2013).</w:t>
      </w:r>
    </w:p>
    <w:p w14:paraId="6DA06DE5" w14:textId="77777777" w:rsidR="008B3B3D" w:rsidRPr="0084045D" w:rsidRDefault="008B3B3D" w:rsidP="00F25837">
      <w:pPr>
        <w:pStyle w:val="NormalWeb"/>
        <w:numPr>
          <w:ilvl w:val="0"/>
          <w:numId w:val="28"/>
        </w:numPr>
        <w:spacing w:line="360" w:lineRule="auto"/>
        <w:jc w:val="both"/>
        <w:rPr>
          <w:sz w:val="22"/>
          <w:szCs w:val="22"/>
        </w:rPr>
      </w:pPr>
      <w:r w:rsidRPr="0084045D">
        <w:rPr>
          <w:rStyle w:val="Strong"/>
          <w:sz w:val="22"/>
          <w:szCs w:val="22"/>
        </w:rPr>
        <w:t>Land Tenure and Property Rights</w:t>
      </w:r>
      <w:r w:rsidRPr="0084045D">
        <w:rPr>
          <w:sz w:val="22"/>
          <w:szCs w:val="22"/>
        </w:rPr>
        <w:t>: Secure land tenure and clear property rights are essential for effective forest management. Policies that recognize the rights of indigenous peoples and local communities promote sustainable practices and prevent land conflicts (Robinson et al., 2014).</w:t>
      </w:r>
    </w:p>
    <w:p w14:paraId="3EA4E899" w14:textId="77777777" w:rsidR="008B3B3D" w:rsidRPr="0084045D" w:rsidRDefault="008B3B3D" w:rsidP="00F25837">
      <w:pPr>
        <w:pStyle w:val="NormalWeb"/>
        <w:numPr>
          <w:ilvl w:val="0"/>
          <w:numId w:val="28"/>
        </w:numPr>
        <w:spacing w:line="360" w:lineRule="auto"/>
        <w:jc w:val="both"/>
        <w:rPr>
          <w:sz w:val="22"/>
          <w:szCs w:val="22"/>
        </w:rPr>
      </w:pPr>
      <w:r w:rsidRPr="0084045D">
        <w:rPr>
          <w:rStyle w:val="Strong"/>
          <w:sz w:val="22"/>
          <w:szCs w:val="22"/>
        </w:rPr>
        <w:t>Incentive Mechanisms</w:t>
      </w:r>
      <w:r w:rsidRPr="0084045D">
        <w:rPr>
          <w:sz w:val="22"/>
          <w:szCs w:val="22"/>
        </w:rPr>
        <w:t>: Economic incentives such as payments for ecosystem services (PES), carbon credits, and subsidies for sustainable practices encourage conservation and sustainable use of forest resources (Engel et al., 2008).</w:t>
      </w:r>
    </w:p>
    <w:p w14:paraId="577BF98A" w14:textId="77777777" w:rsidR="008B3B3D" w:rsidRPr="0084045D" w:rsidRDefault="008B3B3D" w:rsidP="00F25837">
      <w:pPr>
        <w:pStyle w:val="NormalWeb"/>
        <w:numPr>
          <w:ilvl w:val="0"/>
          <w:numId w:val="28"/>
        </w:numPr>
        <w:spacing w:line="360" w:lineRule="auto"/>
        <w:jc w:val="both"/>
        <w:rPr>
          <w:sz w:val="22"/>
          <w:szCs w:val="22"/>
        </w:rPr>
      </w:pPr>
      <w:r w:rsidRPr="0084045D">
        <w:rPr>
          <w:rStyle w:val="Strong"/>
          <w:sz w:val="22"/>
          <w:szCs w:val="22"/>
        </w:rPr>
        <w:t>Monitoring and Enforcement</w:t>
      </w:r>
      <w:r w:rsidRPr="0084045D">
        <w:rPr>
          <w:sz w:val="22"/>
          <w:szCs w:val="22"/>
        </w:rPr>
        <w:t>: Effective monitoring and enforcement mechanisms are necessary to ensure compliance with forest management policies. This includes the use of remote sensing technology, forest certification, and community-based monitoring systems (</w:t>
      </w:r>
      <w:proofErr w:type="spellStart"/>
      <w:r w:rsidRPr="0084045D">
        <w:rPr>
          <w:sz w:val="22"/>
          <w:szCs w:val="22"/>
        </w:rPr>
        <w:t>Karsenty</w:t>
      </w:r>
      <w:proofErr w:type="spellEnd"/>
      <w:r w:rsidRPr="0084045D">
        <w:rPr>
          <w:sz w:val="22"/>
          <w:szCs w:val="22"/>
        </w:rPr>
        <w:t xml:space="preserve"> et al., 2014).</w:t>
      </w:r>
    </w:p>
    <w:p w14:paraId="4A2119AB" w14:textId="77777777" w:rsidR="008B3B3D" w:rsidRPr="0084045D" w:rsidRDefault="008B3B3D" w:rsidP="00F25837">
      <w:pPr>
        <w:pStyle w:val="NormalWeb"/>
        <w:numPr>
          <w:ilvl w:val="0"/>
          <w:numId w:val="28"/>
        </w:numPr>
        <w:spacing w:line="360" w:lineRule="auto"/>
        <w:jc w:val="both"/>
        <w:rPr>
          <w:sz w:val="22"/>
          <w:szCs w:val="22"/>
        </w:rPr>
      </w:pPr>
      <w:r w:rsidRPr="0084045D">
        <w:rPr>
          <w:rStyle w:val="Strong"/>
          <w:sz w:val="22"/>
          <w:szCs w:val="22"/>
        </w:rPr>
        <w:t>Integrated Land Use Planning</w:t>
      </w:r>
      <w:r w:rsidRPr="0084045D">
        <w:rPr>
          <w:sz w:val="22"/>
          <w:szCs w:val="22"/>
        </w:rPr>
        <w:t>: Policies that integrate forest management with other land uses, such as agriculture and urban development, help balance competing demands and promote sustainable landscapes (Sayer et al., 2013).</w:t>
      </w:r>
    </w:p>
    <w:p w14:paraId="72E29C98" w14:textId="77777777" w:rsidR="008B3B3D" w:rsidRPr="0084045D" w:rsidRDefault="008B3B3D" w:rsidP="00F25837">
      <w:pPr>
        <w:pStyle w:val="NormalWeb"/>
        <w:spacing w:line="360" w:lineRule="auto"/>
        <w:jc w:val="both"/>
        <w:rPr>
          <w:sz w:val="22"/>
          <w:szCs w:val="22"/>
        </w:rPr>
      </w:pPr>
      <w:r w:rsidRPr="0084045D">
        <w:rPr>
          <w:rStyle w:val="Strong"/>
          <w:sz w:val="22"/>
          <w:szCs w:val="22"/>
        </w:rPr>
        <w:t>Community Engagement in Forest Management</w:t>
      </w:r>
    </w:p>
    <w:p w14:paraId="7A9E6D80" w14:textId="77777777" w:rsidR="008B3B3D" w:rsidRPr="0084045D" w:rsidRDefault="008B3B3D" w:rsidP="00F25837">
      <w:pPr>
        <w:pStyle w:val="NormalWeb"/>
        <w:numPr>
          <w:ilvl w:val="0"/>
          <w:numId w:val="29"/>
        </w:numPr>
        <w:spacing w:line="360" w:lineRule="auto"/>
        <w:jc w:val="both"/>
        <w:rPr>
          <w:sz w:val="22"/>
          <w:szCs w:val="22"/>
        </w:rPr>
      </w:pPr>
      <w:r w:rsidRPr="0084045D">
        <w:rPr>
          <w:rStyle w:val="Strong"/>
          <w:sz w:val="22"/>
          <w:szCs w:val="22"/>
        </w:rPr>
        <w:t>Participatory Approaches</w:t>
      </w:r>
      <w:r w:rsidRPr="0084045D">
        <w:rPr>
          <w:sz w:val="22"/>
          <w:szCs w:val="22"/>
        </w:rPr>
        <w:t>: Involving local communities in decision-making processes ensures that management strategies reflect local needs and knowledge. Participatory approaches include community forestry, co-management, and stakeholder consultations (Agrawal &amp; Gibson, 1999).</w:t>
      </w:r>
    </w:p>
    <w:p w14:paraId="2ADBB220" w14:textId="77777777" w:rsidR="008B3B3D" w:rsidRPr="0084045D" w:rsidRDefault="008B3B3D" w:rsidP="00F25837">
      <w:pPr>
        <w:pStyle w:val="NormalWeb"/>
        <w:numPr>
          <w:ilvl w:val="0"/>
          <w:numId w:val="29"/>
        </w:numPr>
        <w:spacing w:line="360" w:lineRule="auto"/>
        <w:jc w:val="both"/>
        <w:rPr>
          <w:sz w:val="22"/>
          <w:szCs w:val="22"/>
        </w:rPr>
      </w:pPr>
      <w:r w:rsidRPr="0084045D">
        <w:rPr>
          <w:rStyle w:val="Strong"/>
          <w:sz w:val="22"/>
          <w:szCs w:val="22"/>
        </w:rPr>
        <w:t>Capacity Building</w:t>
      </w:r>
      <w:r w:rsidRPr="0084045D">
        <w:rPr>
          <w:sz w:val="22"/>
          <w:szCs w:val="22"/>
        </w:rPr>
        <w:t>: Empowering communities through education, training, and technical support enhances their ability to manage forest resources sustainably. Capacity building efforts focus on improving skills in forest management, monitoring, and sustainable livelihoods (CIFOR, 2013).</w:t>
      </w:r>
    </w:p>
    <w:p w14:paraId="494D3B62" w14:textId="77777777" w:rsidR="008B3B3D" w:rsidRPr="0084045D" w:rsidRDefault="008B3B3D" w:rsidP="00F25837">
      <w:pPr>
        <w:pStyle w:val="NormalWeb"/>
        <w:numPr>
          <w:ilvl w:val="0"/>
          <w:numId w:val="29"/>
        </w:numPr>
        <w:spacing w:line="360" w:lineRule="auto"/>
        <w:jc w:val="both"/>
        <w:rPr>
          <w:sz w:val="22"/>
          <w:szCs w:val="22"/>
        </w:rPr>
      </w:pPr>
      <w:r w:rsidRPr="0084045D">
        <w:rPr>
          <w:rStyle w:val="Strong"/>
          <w:sz w:val="22"/>
          <w:szCs w:val="22"/>
        </w:rPr>
        <w:lastRenderedPageBreak/>
        <w:t>Benefit Sharing</w:t>
      </w:r>
      <w:r w:rsidRPr="0084045D">
        <w:rPr>
          <w:sz w:val="22"/>
          <w:szCs w:val="22"/>
        </w:rPr>
        <w:t>: Ensuring that local communities receive tangible benefits from forest conservation and sustainable use fosters long-term support for these efforts. Benefit-sharing mechanisms include revenue-sharing from eco-tourism, sustainable harvesting, and PES schemes (</w:t>
      </w:r>
      <w:proofErr w:type="spellStart"/>
      <w:r w:rsidRPr="0084045D">
        <w:rPr>
          <w:sz w:val="22"/>
          <w:szCs w:val="22"/>
        </w:rPr>
        <w:t>Peskett</w:t>
      </w:r>
      <w:proofErr w:type="spellEnd"/>
      <w:r w:rsidRPr="0084045D">
        <w:rPr>
          <w:sz w:val="22"/>
          <w:szCs w:val="22"/>
        </w:rPr>
        <w:t xml:space="preserve"> et al., 2011).</w:t>
      </w:r>
    </w:p>
    <w:p w14:paraId="32EBFC90" w14:textId="77777777" w:rsidR="008B3B3D" w:rsidRPr="0084045D" w:rsidRDefault="008B3B3D" w:rsidP="00F25837">
      <w:pPr>
        <w:pStyle w:val="NormalWeb"/>
        <w:numPr>
          <w:ilvl w:val="0"/>
          <w:numId w:val="29"/>
        </w:numPr>
        <w:spacing w:line="360" w:lineRule="auto"/>
        <w:jc w:val="both"/>
        <w:rPr>
          <w:sz w:val="22"/>
          <w:szCs w:val="22"/>
        </w:rPr>
      </w:pPr>
      <w:r w:rsidRPr="0084045D">
        <w:rPr>
          <w:rStyle w:val="Strong"/>
          <w:sz w:val="22"/>
          <w:szCs w:val="22"/>
        </w:rPr>
        <w:t>Traditional Knowledge</w:t>
      </w:r>
      <w:r w:rsidRPr="0084045D">
        <w:rPr>
          <w:sz w:val="22"/>
          <w:szCs w:val="22"/>
        </w:rPr>
        <w:t>: Integrating traditional ecological knowledge with scientific research can enhance forest management practices. Indigenous and local knowledge systems provide valuable insights into sustainable use and conservation (Berkes et al., 2000).</w:t>
      </w:r>
    </w:p>
    <w:p w14:paraId="2244F19D" w14:textId="77777777" w:rsidR="008B3B3D" w:rsidRPr="0084045D" w:rsidRDefault="008B3B3D" w:rsidP="00F25837">
      <w:pPr>
        <w:pStyle w:val="NormalWeb"/>
        <w:numPr>
          <w:ilvl w:val="0"/>
          <w:numId w:val="29"/>
        </w:numPr>
        <w:spacing w:line="360" w:lineRule="auto"/>
        <w:jc w:val="both"/>
        <w:rPr>
          <w:sz w:val="22"/>
          <w:szCs w:val="22"/>
        </w:rPr>
      </w:pPr>
      <w:r w:rsidRPr="0084045D">
        <w:rPr>
          <w:rStyle w:val="Strong"/>
          <w:sz w:val="22"/>
          <w:szCs w:val="22"/>
        </w:rPr>
        <w:t>Conflict Resolution</w:t>
      </w:r>
      <w:r w:rsidRPr="0084045D">
        <w:rPr>
          <w:sz w:val="22"/>
          <w:szCs w:val="22"/>
        </w:rPr>
        <w:t>: Addressing conflicts over forest resources through dialogue, mediation, and legal mechanisms is essential for maintaining social harmony and effective management. Community-based approaches to conflict resolution are often more effective than top-down interventions (Castro &amp; Nielsen, 2001).</w:t>
      </w:r>
    </w:p>
    <w:p w14:paraId="49F5CA95" w14:textId="77777777" w:rsidR="008B3B3D" w:rsidRPr="0084045D" w:rsidRDefault="008B3B3D" w:rsidP="00F25837">
      <w:pPr>
        <w:pStyle w:val="NormalWeb"/>
        <w:spacing w:line="360" w:lineRule="auto"/>
        <w:jc w:val="both"/>
        <w:rPr>
          <w:sz w:val="22"/>
          <w:szCs w:val="22"/>
        </w:rPr>
      </w:pPr>
      <w:r w:rsidRPr="0084045D">
        <w:rPr>
          <w:rStyle w:val="Strong"/>
          <w:sz w:val="22"/>
          <w:szCs w:val="22"/>
        </w:rPr>
        <w:t>Challenges and Opportunities</w:t>
      </w:r>
    </w:p>
    <w:p w14:paraId="756998F5" w14:textId="77777777" w:rsidR="008B3B3D" w:rsidRPr="0084045D" w:rsidRDefault="008B3B3D" w:rsidP="00F25837">
      <w:pPr>
        <w:pStyle w:val="NormalWeb"/>
        <w:numPr>
          <w:ilvl w:val="0"/>
          <w:numId w:val="31"/>
        </w:numPr>
        <w:spacing w:line="360" w:lineRule="auto"/>
        <w:jc w:val="both"/>
        <w:rPr>
          <w:sz w:val="22"/>
          <w:szCs w:val="22"/>
        </w:rPr>
      </w:pPr>
      <w:r w:rsidRPr="0084045D">
        <w:rPr>
          <w:rStyle w:val="Strong"/>
          <w:sz w:val="22"/>
          <w:szCs w:val="22"/>
        </w:rPr>
        <w:t>Policy Coherence</w:t>
      </w:r>
      <w:r w:rsidRPr="0084045D">
        <w:rPr>
          <w:sz w:val="22"/>
          <w:szCs w:val="22"/>
        </w:rPr>
        <w:t>: Ensuring coherence between forest policies and other sectoral policies (e.g., agriculture, mining) is crucial for effective forest management. Integrated policy frameworks can address conflicting objectives and promote sustainable land use (Lambin et al., 2014).</w:t>
      </w:r>
    </w:p>
    <w:p w14:paraId="6F1DDF3E" w14:textId="77777777" w:rsidR="008B3B3D" w:rsidRPr="0084045D" w:rsidRDefault="008B3B3D" w:rsidP="00F25837">
      <w:pPr>
        <w:pStyle w:val="NormalWeb"/>
        <w:numPr>
          <w:ilvl w:val="0"/>
          <w:numId w:val="31"/>
        </w:numPr>
        <w:spacing w:line="360" w:lineRule="auto"/>
        <w:jc w:val="both"/>
        <w:rPr>
          <w:sz w:val="22"/>
          <w:szCs w:val="22"/>
        </w:rPr>
      </w:pPr>
      <w:r w:rsidRPr="0084045D">
        <w:rPr>
          <w:rStyle w:val="Strong"/>
          <w:sz w:val="22"/>
          <w:szCs w:val="22"/>
        </w:rPr>
        <w:t>Funding and Resources</w:t>
      </w:r>
      <w:r w:rsidRPr="0084045D">
        <w:rPr>
          <w:sz w:val="22"/>
          <w:szCs w:val="22"/>
        </w:rPr>
        <w:t>: Adequate funding and resources are essential for implementing and sustaining policy and community engagement efforts. Innovative financing mechanisms, such as green bonds and climate funds, can support these initiatives (Buchner et al., 2019).</w:t>
      </w:r>
    </w:p>
    <w:p w14:paraId="680A519F" w14:textId="77777777" w:rsidR="008B3B3D" w:rsidRPr="0084045D" w:rsidRDefault="008B3B3D" w:rsidP="00F25837">
      <w:pPr>
        <w:pStyle w:val="NormalWeb"/>
        <w:numPr>
          <w:ilvl w:val="0"/>
          <w:numId w:val="31"/>
        </w:numPr>
        <w:spacing w:line="360" w:lineRule="auto"/>
        <w:jc w:val="both"/>
        <w:rPr>
          <w:sz w:val="22"/>
          <w:szCs w:val="22"/>
        </w:rPr>
      </w:pPr>
      <w:r w:rsidRPr="0084045D">
        <w:rPr>
          <w:rStyle w:val="Strong"/>
          <w:sz w:val="22"/>
          <w:szCs w:val="22"/>
        </w:rPr>
        <w:t>Transparency and Accountability</w:t>
      </w:r>
      <w:r w:rsidRPr="0084045D">
        <w:rPr>
          <w:sz w:val="22"/>
          <w:szCs w:val="22"/>
        </w:rPr>
        <w:t>: Transparent decision-making processes and accountability mechanisms are necessary to build trust and ensure effective management. This includes clear communication of policies, regular reporting, and independent audits (Transparency International, 2011).</w:t>
      </w:r>
    </w:p>
    <w:p w14:paraId="6EEA2397" w14:textId="77777777" w:rsidR="008B3B3D" w:rsidRPr="0084045D" w:rsidRDefault="008B3B3D" w:rsidP="00F25837">
      <w:pPr>
        <w:pStyle w:val="NormalWeb"/>
        <w:numPr>
          <w:ilvl w:val="0"/>
          <w:numId w:val="31"/>
        </w:numPr>
        <w:spacing w:line="360" w:lineRule="auto"/>
        <w:jc w:val="both"/>
        <w:rPr>
          <w:sz w:val="22"/>
          <w:szCs w:val="22"/>
        </w:rPr>
      </w:pPr>
      <w:r w:rsidRPr="0084045D">
        <w:rPr>
          <w:rStyle w:val="Strong"/>
          <w:sz w:val="22"/>
          <w:szCs w:val="22"/>
        </w:rPr>
        <w:t>Adaptability and Flexibility</w:t>
      </w:r>
      <w:r w:rsidRPr="0084045D">
        <w:rPr>
          <w:sz w:val="22"/>
          <w:szCs w:val="22"/>
        </w:rPr>
        <w:t>: Policies and community engagement strategies must be adaptable to changing conditions and emerging challenges. This requires continuous learning, monitoring, and the ability to adjust management approaches as needed (Ostrom, 2009).</w:t>
      </w:r>
    </w:p>
    <w:p w14:paraId="2764481A" w14:textId="77777777" w:rsidR="008B3B3D" w:rsidRPr="0084045D" w:rsidRDefault="000C4D00" w:rsidP="00F25837">
      <w:pPr>
        <w:spacing w:line="360" w:lineRule="auto"/>
        <w:jc w:val="both"/>
        <w:rPr>
          <w:rFonts w:ascii="Times New Roman" w:hAnsi="Times New Roman" w:cs="Times New Roman"/>
          <w:b/>
        </w:rPr>
      </w:pPr>
      <w:r w:rsidRPr="0084045D">
        <w:rPr>
          <w:rFonts w:ascii="Times New Roman" w:hAnsi="Times New Roman" w:cs="Times New Roman"/>
          <w:b/>
        </w:rPr>
        <w:t>CONCLUSION</w:t>
      </w:r>
    </w:p>
    <w:p w14:paraId="4D2EC4D1" w14:textId="54058A02" w:rsidR="008F6BE4" w:rsidRDefault="008F6BE4" w:rsidP="00F25837">
      <w:pPr>
        <w:spacing w:line="360" w:lineRule="auto"/>
        <w:jc w:val="both"/>
        <w:rPr>
          <w:rFonts w:ascii="Times New Roman" w:hAnsi="Times New Roman" w:cs="Times New Roman"/>
        </w:rPr>
      </w:pPr>
      <w:r w:rsidRPr="0084045D">
        <w:rPr>
          <w:rFonts w:ascii="Times New Roman" w:hAnsi="Times New Roman" w:cs="Times New Roman"/>
        </w:rPr>
        <w:t>Climate change poses significant challenges to forest ecosystems, impacting temperature and precipitation patterns, biodiversity, species distribution, pest outbreaks, forest fire risks, and carbon sequestration. To address these effects, adaptive forest management strategies are essential. These include climate-resilient species selection, forest landscape restoration, sustainable practices, and effective monitoring and early warning systems. Integrating robust policy frameworks with community engagement is crucial to support these strategies. Secure land tenure, economic incentives, and participatory approaches are key to promoting sustainable forest use and conservation.</w:t>
      </w:r>
    </w:p>
    <w:p w14:paraId="738C4245" w14:textId="66D73F35" w:rsidR="00E00A8D" w:rsidRDefault="00E00A8D" w:rsidP="00F25837">
      <w:pPr>
        <w:spacing w:line="360" w:lineRule="auto"/>
        <w:jc w:val="both"/>
        <w:rPr>
          <w:rFonts w:ascii="Times New Roman" w:hAnsi="Times New Roman" w:cs="Times New Roman"/>
        </w:rPr>
      </w:pPr>
    </w:p>
    <w:p w14:paraId="371A5D24" w14:textId="77777777" w:rsidR="00E00A8D" w:rsidRPr="000A6323" w:rsidRDefault="00E00A8D" w:rsidP="00E00A8D">
      <w:pPr>
        <w:rPr>
          <w:highlight w:val="yellow"/>
        </w:rPr>
      </w:pPr>
      <w:r w:rsidRPr="000A6323">
        <w:rPr>
          <w:highlight w:val="yellow"/>
        </w:rPr>
        <w:lastRenderedPageBreak/>
        <w:t>Disclaimer (Artificial intelligence)</w:t>
      </w:r>
    </w:p>
    <w:p w14:paraId="09740CDE" w14:textId="77777777" w:rsidR="00E00A8D" w:rsidRPr="000A6323" w:rsidRDefault="00E00A8D" w:rsidP="00E00A8D">
      <w:pPr>
        <w:rPr>
          <w:highlight w:val="yellow"/>
        </w:rPr>
      </w:pPr>
      <w:r w:rsidRPr="000A6323">
        <w:rPr>
          <w:highlight w:val="yellow"/>
        </w:rPr>
        <w:t xml:space="preserve">Option 1: </w:t>
      </w:r>
    </w:p>
    <w:p w14:paraId="441E4B82" w14:textId="77777777" w:rsidR="00E00A8D" w:rsidRPr="000A6323" w:rsidRDefault="00E00A8D" w:rsidP="00E00A8D">
      <w:pPr>
        <w:rPr>
          <w:highlight w:val="yellow"/>
        </w:rPr>
      </w:pPr>
      <w:r w:rsidRPr="000A6323">
        <w:rPr>
          <w:highlight w:val="yellow"/>
        </w:rPr>
        <w:t>Author(s) hereby declare that NO generative AI technologies such as Large Language Models (</w:t>
      </w:r>
      <w:proofErr w:type="spellStart"/>
      <w:r w:rsidRPr="000A6323">
        <w:rPr>
          <w:highlight w:val="yellow"/>
        </w:rPr>
        <w:t>ChatGPT</w:t>
      </w:r>
      <w:proofErr w:type="spellEnd"/>
      <w:r w:rsidRPr="000A6323">
        <w:rPr>
          <w:highlight w:val="yellow"/>
        </w:rPr>
        <w:t xml:space="preserve">, COPILOT, etc.) and text-to-image generators have been used during the writing or editing of this manuscript. </w:t>
      </w:r>
    </w:p>
    <w:p w14:paraId="5943902B" w14:textId="77777777" w:rsidR="00E00A8D" w:rsidRPr="000A6323" w:rsidRDefault="00E00A8D" w:rsidP="00E00A8D">
      <w:pPr>
        <w:rPr>
          <w:highlight w:val="yellow"/>
        </w:rPr>
      </w:pPr>
      <w:r w:rsidRPr="000A6323">
        <w:rPr>
          <w:highlight w:val="yellow"/>
        </w:rPr>
        <w:t xml:space="preserve">Option 2: </w:t>
      </w:r>
    </w:p>
    <w:p w14:paraId="0FFEA893" w14:textId="77777777" w:rsidR="00E00A8D" w:rsidRPr="000A6323" w:rsidRDefault="00E00A8D" w:rsidP="00E00A8D">
      <w:pPr>
        <w:rPr>
          <w:highlight w:val="yellow"/>
        </w:rPr>
      </w:pPr>
      <w:r w:rsidRPr="000A6323">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795D8E8" w14:textId="77777777" w:rsidR="00E00A8D" w:rsidRPr="000A6323" w:rsidRDefault="00E00A8D" w:rsidP="00E00A8D">
      <w:pPr>
        <w:rPr>
          <w:highlight w:val="yellow"/>
        </w:rPr>
      </w:pPr>
      <w:r w:rsidRPr="000A6323">
        <w:rPr>
          <w:highlight w:val="yellow"/>
        </w:rPr>
        <w:t>Details of the AI usage are given below:</w:t>
      </w:r>
    </w:p>
    <w:p w14:paraId="0AAF1D64" w14:textId="77777777" w:rsidR="00E00A8D" w:rsidRPr="000A6323" w:rsidRDefault="00E00A8D" w:rsidP="00E00A8D">
      <w:pPr>
        <w:rPr>
          <w:highlight w:val="yellow"/>
        </w:rPr>
      </w:pPr>
      <w:r w:rsidRPr="000A6323">
        <w:rPr>
          <w:highlight w:val="yellow"/>
        </w:rPr>
        <w:t>1.</w:t>
      </w:r>
    </w:p>
    <w:p w14:paraId="7B074863" w14:textId="77777777" w:rsidR="00E00A8D" w:rsidRPr="000A6323" w:rsidRDefault="00E00A8D" w:rsidP="00E00A8D">
      <w:pPr>
        <w:rPr>
          <w:highlight w:val="yellow"/>
        </w:rPr>
      </w:pPr>
      <w:r w:rsidRPr="000A6323">
        <w:rPr>
          <w:highlight w:val="yellow"/>
        </w:rPr>
        <w:t>2.</w:t>
      </w:r>
    </w:p>
    <w:p w14:paraId="6170ED9B" w14:textId="77777777" w:rsidR="00E00A8D" w:rsidRPr="00D047BB" w:rsidRDefault="00E00A8D" w:rsidP="00E00A8D">
      <w:r w:rsidRPr="000A6323">
        <w:rPr>
          <w:highlight w:val="yellow"/>
        </w:rPr>
        <w:t>3.</w:t>
      </w:r>
    </w:p>
    <w:p w14:paraId="6AA0D50E" w14:textId="77777777" w:rsidR="00E00A8D" w:rsidRPr="0084045D" w:rsidRDefault="00E00A8D" w:rsidP="00F25837">
      <w:pPr>
        <w:spacing w:line="360" w:lineRule="auto"/>
        <w:jc w:val="both"/>
        <w:rPr>
          <w:rFonts w:ascii="Times New Roman" w:hAnsi="Times New Roman" w:cs="Times New Roman"/>
        </w:rPr>
      </w:pPr>
    </w:p>
    <w:p w14:paraId="164168AF" w14:textId="77777777" w:rsidR="008B3B3D" w:rsidRPr="0084045D" w:rsidRDefault="008B3B3D" w:rsidP="00F25837">
      <w:pPr>
        <w:spacing w:line="360" w:lineRule="auto"/>
        <w:jc w:val="both"/>
        <w:rPr>
          <w:rFonts w:ascii="Times New Roman" w:hAnsi="Times New Roman" w:cs="Times New Roman"/>
        </w:rPr>
      </w:pPr>
    </w:p>
    <w:p w14:paraId="0000F9C5" w14:textId="7879F59B" w:rsidR="001D07AC" w:rsidRPr="00416E0E" w:rsidRDefault="006E7A08" w:rsidP="00F25837">
      <w:pPr>
        <w:spacing w:line="360" w:lineRule="auto"/>
        <w:jc w:val="both"/>
        <w:rPr>
          <w:rFonts w:ascii="Times New Roman" w:hAnsi="Times New Roman" w:cs="Times New Roman"/>
          <w:b/>
        </w:rPr>
      </w:pPr>
      <w:r w:rsidRPr="0084045D">
        <w:rPr>
          <w:rFonts w:ascii="Times New Roman" w:hAnsi="Times New Roman" w:cs="Times New Roman"/>
          <w:b/>
        </w:rPr>
        <w:t>References</w:t>
      </w:r>
      <w:r w:rsidR="00416E0E">
        <w:rPr>
          <w:rFonts w:ascii="Times New Roman" w:hAnsi="Times New Roman" w:cs="Times New Roman"/>
          <w:b/>
        </w:rPr>
        <w:t>:</w:t>
      </w:r>
    </w:p>
    <w:p w14:paraId="08E44885"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Acharya, K. P. (2002). Twenty-four years of community forestry in Nepal. International Forestry Review, 4(2), 149-156.</w:t>
      </w:r>
    </w:p>
    <w:p w14:paraId="38BEBE2E"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Agee, J. K., and Skinner, C. N. (2005). Basic principles of forest fuel reduction treatments. Forest Ecology and Management, 211(1-2), 83-96.</w:t>
      </w:r>
    </w:p>
    <w:p w14:paraId="0892B678"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Agrawal, A., &amp; Gibson, C. C. (1999). Enchantment and disenchantment: The role of community in natural resource conservation. World Development, 27(4), 629-649.</w:t>
      </w:r>
    </w:p>
    <w:p w14:paraId="7F6EBF34" w14:textId="77777777" w:rsidR="009F32E1" w:rsidRPr="0084045D" w:rsidRDefault="009F32E1" w:rsidP="00F25837">
      <w:pPr>
        <w:spacing w:line="360" w:lineRule="auto"/>
        <w:jc w:val="both"/>
        <w:rPr>
          <w:rFonts w:ascii="Times New Roman" w:hAnsi="Times New Roman" w:cs="Times New Roman"/>
        </w:rPr>
      </w:pPr>
      <w:r w:rsidRPr="009F32E1">
        <w:rPr>
          <w:rFonts w:ascii="Times New Roman" w:hAnsi="Times New Roman" w:cs="Times New Roman"/>
        </w:rPr>
        <w:t xml:space="preserve">Aitken, S. N., et al. </w:t>
      </w:r>
      <w:r w:rsidRPr="0084045D">
        <w:rPr>
          <w:rFonts w:ascii="Times New Roman" w:hAnsi="Times New Roman" w:cs="Times New Roman"/>
        </w:rPr>
        <w:t>(2008). Adaptation, migration or extirpation: Climate change outcomes for tree populations. Evolutionary Applications, 1(1), 95-111.</w:t>
      </w:r>
    </w:p>
    <w:p w14:paraId="56AA3523"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 xml:space="preserve">Allen, C. D., </w:t>
      </w:r>
      <w:proofErr w:type="spellStart"/>
      <w:r w:rsidRPr="0084045D">
        <w:rPr>
          <w:rFonts w:ascii="Times New Roman" w:hAnsi="Times New Roman" w:cs="Times New Roman"/>
        </w:rPr>
        <w:t>Macalady</w:t>
      </w:r>
      <w:proofErr w:type="spellEnd"/>
      <w:r w:rsidRPr="0084045D">
        <w:rPr>
          <w:rFonts w:ascii="Times New Roman" w:hAnsi="Times New Roman" w:cs="Times New Roman"/>
        </w:rPr>
        <w:t xml:space="preserve">, A. K., </w:t>
      </w:r>
      <w:proofErr w:type="spellStart"/>
      <w:r w:rsidRPr="0084045D">
        <w:rPr>
          <w:rFonts w:ascii="Times New Roman" w:hAnsi="Times New Roman" w:cs="Times New Roman"/>
        </w:rPr>
        <w:t>Chenchouni</w:t>
      </w:r>
      <w:proofErr w:type="spellEnd"/>
      <w:r w:rsidRPr="0084045D">
        <w:rPr>
          <w:rFonts w:ascii="Times New Roman" w:hAnsi="Times New Roman" w:cs="Times New Roman"/>
        </w:rPr>
        <w:t xml:space="preserve">, H., Bachelet, D., McDowell, N., </w:t>
      </w:r>
      <w:proofErr w:type="spellStart"/>
      <w:r w:rsidRPr="0084045D">
        <w:rPr>
          <w:rFonts w:ascii="Times New Roman" w:hAnsi="Times New Roman" w:cs="Times New Roman"/>
        </w:rPr>
        <w:t>Vennetier</w:t>
      </w:r>
      <w:proofErr w:type="spellEnd"/>
      <w:r w:rsidRPr="0084045D">
        <w:rPr>
          <w:rFonts w:ascii="Times New Roman" w:hAnsi="Times New Roman" w:cs="Times New Roman"/>
        </w:rPr>
        <w:t>, M., ... &amp; Cobb, N. (2010). A global overview of drought and heat-induced tree mortality reveals emerging climate change risks for forests. Forest ecology and management, 259(4), 660-684.</w:t>
      </w:r>
    </w:p>
    <w:p w14:paraId="5AC5544F" w14:textId="77777777" w:rsidR="009F32E1" w:rsidRPr="0084045D" w:rsidRDefault="009F32E1" w:rsidP="00F25837">
      <w:pPr>
        <w:spacing w:line="360" w:lineRule="auto"/>
        <w:jc w:val="both"/>
        <w:rPr>
          <w:rFonts w:ascii="Times New Roman" w:hAnsi="Times New Roman" w:cs="Times New Roman"/>
        </w:rPr>
      </w:pPr>
      <w:r w:rsidRPr="009F32E1">
        <w:rPr>
          <w:rFonts w:ascii="Times New Roman" w:hAnsi="Times New Roman" w:cs="Times New Roman"/>
        </w:rPr>
        <w:t xml:space="preserve">Anderegg, W. R. L., et al. </w:t>
      </w:r>
      <w:r w:rsidRPr="0084045D">
        <w:rPr>
          <w:rFonts w:ascii="Times New Roman" w:hAnsi="Times New Roman" w:cs="Times New Roman"/>
        </w:rPr>
        <w:t>(2015). Tree mortality from drought, insects, and their interactions in a changing climate. New Phytologist, 208(3), 674-683.</w:t>
      </w:r>
    </w:p>
    <w:p w14:paraId="5F40374F"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Angelsen, A. (2017). REDD+ as result-based aid: General lessons and bilateral agreements of Norway. Review of Development Economics, 21(2), 237-264.</w:t>
      </w:r>
    </w:p>
    <w:p w14:paraId="3D96BF05"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lastRenderedPageBreak/>
        <w:t>Arino, O., et al. (2012). Global Land Cover Map for 2009 (</w:t>
      </w:r>
      <w:proofErr w:type="spellStart"/>
      <w:r w:rsidRPr="0084045D">
        <w:rPr>
          <w:rFonts w:ascii="Times New Roman" w:hAnsi="Times New Roman" w:cs="Times New Roman"/>
        </w:rPr>
        <w:t>GlobCover</w:t>
      </w:r>
      <w:proofErr w:type="spellEnd"/>
      <w:r w:rsidRPr="0084045D">
        <w:rPr>
          <w:rFonts w:ascii="Times New Roman" w:hAnsi="Times New Roman" w:cs="Times New Roman"/>
        </w:rPr>
        <w:t xml:space="preserve"> 2009). European Space Agency (ESA) &amp; </w:t>
      </w:r>
      <w:proofErr w:type="spellStart"/>
      <w:r w:rsidRPr="0084045D">
        <w:rPr>
          <w:rFonts w:ascii="Times New Roman" w:hAnsi="Times New Roman" w:cs="Times New Roman"/>
        </w:rPr>
        <w:t>Université</w:t>
      </w:r>
      <w:proofErr w:type="spellEnd"/>
      <w:r w:rsidRPr="0084045D">
        <w:rPr>
          <w:rFonts w:ascii="Times New Roman" w:hAnsi="Times New Roman" w:cs="Times New Roman"/>
        </w:rPr>
        <w:t xml:space="preserve"> </w:t>
      </w:r>
      <w:proofErr w:type="spellStart"/>
      <w:r w:rsidRPr="0084045D">
        <w:rPr>
          <w:rFonts w:ascii="Times New Roman" w:hAnsi="Times New Roman" w:cs="Times New Roman"/>
        </w:rPr>
        <w:t>catholique</w:t>
      </w:r>
      <w:proofErr w:type="spellEnd"/>
      <w:r w:rsidRPr="0084045D">
        <w:rPr>
          <w:rFonts w:ascii="Times New Roman" w:hAnsi="Times New Roman" w:cs="Times New Roman"/>
        </w:rPr>
        <w:t xml:space="preserve"> de Louvain (UCL).</w:t>
      </w:r>
    </w:p>
    <w:p w14:paraId="5B2AFD2E" w14:textId="77777777" w:rsidR="009F32E1" w:rsidRPr="0084045D" w:rsidRDefault="009F32E1" w:rsidP="00F25837">
      <w:pPr>
        <w:spacing w:line="360" w:lineRule="auto"/>
        <w:jc w:val="both"/>
        <w:rPr>
          <w:rFonts w:ascii="Times New Roman" w:hAnsi="Times New Roman" w:cs="Times New Roman"/>
        </w:rPr>
      </w:pPr>
      <w:r w:rsidRPr="009F32E1">
        <w:rPr>
          <w:rFonts w:ascii="Times New Roman" w:hAnsi="Times New Roman" w:cs="Times New Roman"/>
        </w:rPr>
        <w:t xml:space="preserve">Asner, G. P., et al. </w:t>
      </w:r>
      <w:r w:rsidRPr="0084045D">
        <w:rPr>
          <w:rFonts w:ascii="Times New Roman" w:hAnsi="Times New Roman" w:cs="Times New Roman"/>
        </w:rPr>
        <w:t>(2012). High-resolution forest carbon stocks and emissions in the Amazon. Proceedings of the National Academy of Sciences, 107(38), 16738-16742.</w:t>
      </w:r>
    </w:p>
    <w:p w14:paraId="1B3FA9CD"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Auld, G., et al. (2008). Certification schemes and the impacts on forests and forestry. Annual Review of Environment and Resources, 33, 187-211.</w:t>
      </w:r>
    </w:p>
    <w:p w14:paraId="7461DA03"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Banskota</w:t>
      </w:r>
      <w:proofErr w:type="spellEnd"/>
      <w:r w:rsidRPr="0084045D">
        <w:rPr>
          <w:rFonts w:ascii="Times New Roman" w:hAnsi="Times New Roman" w:cs="Times New Roman"/>
        </w:rPr>
        <w:t>, A., et al. (2014). Improving forest carbon estimates for REDD+ using airborne LiDAR sampling. Carbon Balance and Management, 9(1), 3.</w:t>
      </w:r>
    </w:p>
    <w:p w14:paraId="68F59C4C" w14:textId="77777777" w:rsidR="009F32E1" w:rsidRPr="0084045D" w:rsidRDefault="009F32E1" w:rsidP="00F25837">
      <w:pPr>
        <w:spacing w:line="360" w:lineRule="auto"/>
        <w:jc w:val="both"/>
        <w:rPr>
          <w:rFonts w:ascii="Times New Roman" w:hAnsi="Times New Roman" w:cs="Times New Roman"/>
        </w:rPr>
      </w:pPr>
      <w:r w:rsidRPr="009F32E1">
        <w:rPr>
          <w:rFonts w:ascii="Times New Roman" w:hAnsi="Times New Roman" w:cs="Times New Roman"/>
        </w:rPr>
        <w:t xml:space="preserve">Bentz, B. J., et al. </w:t>
      </w:r>
      <w:r w:rsidRPr="0084045D">
        <w:rPr>
          <w:rFonts w:ascii="Times New Roman" w:hAnsi="Times New Roman" w:cs="Times New Roman"/>
        </w:rPr>
        <w:t xml:space="preserve">(2010). Climate change and bark beetles of the western United States and Canada: Direct and indirect effects. </w:t>
      </w:r>
      <w:proofErr w:type="spellStart"/>
      <w:r w:rsidRPr="0084045D">
        <w:rPr>
          <w:rFonts w:ascii="Times New Roman" w:hAnsi="Times New Roman" w:cs="Times New Roman"/>
        </w:rPr>
        <w:t>BioScience</w:t>
      </w:r>
      <w:proofErr w:type="spellEnd"/>
      <w:r w:rsidRPr="0084045D">
        <w:rPr>
          <w:rFonts w:ascii="Times New Roman" w:hAnsi="Times New Roman" w:cs="Times New Roman"/>
        </w:rPr>
        <w:t>, 60(8), 602-613.</w:t>
      </w:r>
    </w:p>
    <w:p w14:paraId="317A0F83"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Berkes, F., et al. (2000). Rediscovery of traditional ecological knowledge as adaptive management. Ecological Applications, 10(5), 1251-1262.</w:t>
      </w:r>
    </w:p>
    <w:p w14:paraId="32B1F0C1"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Bettencourt, L. M. A.,</w:t>
      </w:r>
      <w:r>
        <w:rPr>
          <w:rFonts w:ascii="Times New Roman" w:hAnsi="Times New Roman" w:cs="Times New Roman"/>
        </w:rPr>
        <w:t xml:space="preserve"> </w:t>
      </w:r>
      <w:r w:rsidRPr="0084045D">
        <w:rPr>
          <w:rFonts w:ascii="Times New Roman" w:hAnsi="Times New Roman" w:cs="Times New Roman"/>
        </w:rPr>
        <w:t>and Kaur, J. (2011). Evolution and structure of sustainability science. Proceedings of the National Academy of Sciences, 108(49), 19540-19545.</w:t>
      </w:r>
    </w:p>
    <w:p w14:paraId="6F6DDF9F"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Bonn Challenge. (2017). The Bonn Challenge: Frequently Asked Questions. IUCN.</w:t>
      </w:r>
    </w:p>
    <w:p w14:paraId="6528C9DA"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Boucher, D., et al. (2013). The Amazon Fund: Financing forest conservation. Union of Concerned Scientists.</w:t>
      </w:r>
    </w:p>
    <w:p w14:paraId="68D48A08" w14:textId="77777777" w:rsidR="009F32E1" w:rsidRPr="0084045D" w:rsidRDefault="009F32E1" w:rsidP="00F25837">
      <w:pPr>
        <w:spacing w:line="360" w:lineRule="auto"/>
        <w:jc w:val="both"/>
        <w:rPr>
          <w:rFonts w:ascii="Times New Roman" w:hAnsi="Times New Roman" w:cs="Times New Roman"/>
        </w:rPr>
      </w:pPr>
      <w:r w:rsidRPr="009F32E1">
        <w:rPr>
          <w:rFonts w:ascii="Times New Roman" w:hAnsi="Times New Roman" w:cs="Times New Roman"/>
        </w:rPr>
        <w:t xml:space="preserve">Bowman, D. M. J. S., et al. </w:t>
      </w:r>
      <w:r w:rsidRPr="0084045D">
        <w:rPr>
          <w:rFonts w:ascii="Times New Roman" w:hAnsi="Times New Roman" w:cs="Times New Roman"/>
        </w:rPr>
        <w:t>(2009). Fire in the Earth system. Science, 324(5926), 481-484.</w:t>
      </w:r>
    </w:p>
    <w:p w14:paraId="3CC04CF1"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Brasier, C. M., and Webber, J. (2010). Sudden larch death. Nature, 466(7307), 824-825.</w:t>
      </w:r>
    </w:p>
    <w:p w14:paraId="385492F1"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Breshears, D. D., et al. (2005). Regional vegetation die-off in response to global-change-type drought. Proceedings of the National Academy of Sciences, 102(42), 15144-15148.</w:t>
      </w:r>
    </w:p>
    <w:p w14:paraId="1F95F5C7" w14:textId="77777777" w:rsidR="009F32E1" w:rsidRPr="0084045D" w:rsidRDefault="009F32E1" w:rsidP="00F25837">
      <w:pPr>
        <w:spacing w:line="360" w:lineRule="auto"/>
        <w:jc w:val="both"/>
        <w:rPr>
          <w:rFonts w:ascii="Times New Roman" w:hAnsi="Times New Roman" w:cs="Times New Roman"/>
        </w:rPr>
      </w:pPr>
      <w:proofErr w:type="spellStart"/>
      <w:r w:rsidRPr="009F32E1">
        <w:rPr>
          <w:rFonts w:ascii="Times New Roman" w:hAnsi="Times New Roman" w:cs="Times New Roman"/>
        </w:rPr>
        <w:t>Brockerhoff</w:t>
      </w:r>
      <w:proofErr w:type="spellEnd"/>
      <w:r w:rsidRPr="009F32E1">
        <w:rPr>
          <w:rFonts w:ascii="Times New Roman" w:hAnsi="Times New Roman" w:cs="Times New Roman"/>
        </w:rPr>
        <w:t xml:space="preserve">, E. G., et al. </w:t>
      </w:r>
      <w:r w:rsidRPr="0084045D">
        <w:rPr>
          <w:rFonts w:ascii="Times New Roman" w:hAnsi="Times New Roman" w:cs="Times New Roman"/>
        </w:rPr>
        <w:t>(2008). Plantation forests and biodiversity: Oxymoron or opportunity? Biodiversity and Conservation, 17(5), 925-951.</w:t>
      </w:r>
    </w:p>
    <w:p w14:paraId="57029F0B"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Brockhaus, M., et al. (2013). REDD+ policy networks: Exploring actors and power structures in an emerging policy domain. Ecology and Society, 18(4), 43.</w:t>
      </w:r>
    </w:p>
    <w:p w14:paraId="1A9C5B57"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Buchner, B., et al. (2019). Global landscape of climate finance 2019. Climate Policy Initiative.</w:t>
      </w:r>
    </w:p>
    <w:p w14:paraId="7B68D31F"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Bull, G. Q., et al. (2001). Certification, ecolabeling, and the WTO: Economic theory and selected case studies. Food and Agriculture Organization of the United Nations (FAO).</w:t>
      </w:r>
    </w:p>
    <w:p w14:paraId="7F784724"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Calmon, M., et al. (2011). Emerging threats and opportunities for large-scale ecological restoration in the Atlantic Forest of Brazil. Restoration Ecology, 19(2), 154-158.</w:t>
      </w:r>
    </w:p>
    <w:p w14:paraId="444E2C16"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lastRenderedPageBreak/>
        <w:t>Caro, T., and O'Doherty, G. (1999). On the use of surrogate species in conservation biology. Conservation Biology, 13(4), 805-814.</w:t>
      </w:r>
    </w:p>
    <w:p w14:paraId="05FE1326" w14:textId="77777777" w:rsidR="009F32E1" w:rsidRPr="0084045D" w:rsidRDefault="009F32E1" w:rsidP="00F25837">
      <w:pPr>
        <w:spacing w:line="360" w:lineRule="auto"/>
        <w:jc w:val="both"/>
        <w:rPr>
          <w:rFonts w:ascii="Times New Roman" w:hAnsi="Times New Roman" w:cs="Times New Roman"/>
        </w:rPr>
      </w:pPr>
      <w:r w:rsidRPr="009F32E1">
        <w:rPr>
          <w:rFonts w:ascii="Times New Roman" w:hAnsi="Times New Roman" w:cs="Times New Roman"/>
        </w:rPr>
        <w:t xml:space="preserve">Castro, A. P., &amp; Nielsen, E. (2001). </w:t>
      </w:r>
      <w:r w:rsidRPr="0084045D">
        <w:rPr>
          <w:rFonts w:ascii="Times New Roman" w:hAnsi="Times New Roman" w:cs="Times New Roman"/>
        </w:rPr>
        <w:t>Indigenous people and co-management: Implications for conflict management. Environmental Science &amp; Policy, 4(4-5), 229-239.</w:t>
      </w:r>
    </w:p>
    <w:p w14:paraId="7F315365"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Certini</w:t>
      </w:r>
      <w:proofErr w:type="spellEnd"/>
      <w:r w:rsidRPr="0084045D">
        <w:rPr>
          <w:rFonts w:ascii="Times New Roman" w:hAnsi="Times New Roman" w:cs="Times New Roman"/>
        </w:rPr>
        <w:t xml:space="preserve">, G. (2005). Effects of fire on properties of forest soils: A review. </w:t>
      </w:r>
      <w:proofErr w:type="spellStart"/>
      <w:r w:rsidRPr="0084045D">
        <w:rPr>
          <w:rFonts w:ascii="Times New Roman" w:hAnsi="Times New Roman" w:cs="Times New Roman"/>
        </w:rPr>
        <w:t>Oecologia</w:t>
      </w:r>
      <w:proofErr w:type="spellEnd"/>
      <w:r w:rsidRPr="0084045D">
        <w:rPr>
          <w:rFonts w:ascii="Times New Roman" w:hAnsi="Times New Roman" w:cs="Times New Roman"/>
        </w:rPr>
        <w:t>, 143(1), 1-10.</w:t>
      </w:r>
    </w:p>
    <w:p w14:paraId="22594B8B"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Chazdon, R. L. (2008). Beyond deforestation: Restoring forests and ecosystem services on degraded lands. Science, 320(5882), 1458-1460.</w:t>
      </w:r>
    </w:p>
    <w:p w14:paraId="56B3E518"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 xml:space="preserve">Chazdon, R. L., &amp; </w:t>
      </w:r>
      <w:proofErr w:type="spellStart"/>
      <w:r w:rsidRPr="0084045D">
        <w:rPr>
          <w:rFonts w:ascii="Times New Roman" w:hAnsi="Times New Roman" w:cs="Times New Roman"/>
        </w:rPr>
        <w:t>Guariguata</w:t>
      </w:r>
      <w:proofErr w:type="spellEnd"/>
      <w:r w:rsidRPr="0084045D">
        <w:rPr>
          <w:rFonts w:ascii="Times New Roman" w:hAnsi="Times New Roman" w:cs="Times New Roman"/>
        </w:rPr>
        <w:t xml:space="preserve">, M. R. (2016). Natural regeneration as a tool for large-scale forest restoration in the tropics: Prospects and challenges. </w:t>
      </w:r>
      <w:proofErr w:type="spellStart"/>
      <w:r w:rsidRPr="0084045D">
        <w:rPr>
          <w:rFonts w:ascii="Times New Roman" w:hAnsi="Times New Roman" w:cs="Times New Roman"/>
        </w:rPr>
        <w:t>Biotropica</w:t>
      </w:r>
      <w:proofErr w:type="spellEnd"/>
      <w:r w:rsidRPr="0084045D">
        <w:rPr>
          <w:rFonts w:ascii="Times New Roman" w:hAnsi="Times New Roman" w:cs="Times New Roman"/>
        </w:rPr>
        <w:t>, 48(6), 716-730.</w:t>
      </w:r>
    </w:p>
    <w:p w14:paraId="4E689C24"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 xml:space="preserve">Chazdon, R. L., et al. (2017). When is a forest a forest? Forest concepts and definitions in the era of forest and landscape restoration. </w:t>
      </w:r>
      <w:proofErr w:type="spellStart"/>
      <w:r w:rsidRPr="0084045D">
        <w:rPr>
          <w:rFonts w:ascii="Times New Roman" w:hAnsi="Times New Roman" w:cs="Times New Roman"/>
        </w:rPr>
        <w:t>Ambio</w:t>
      </w:r>
      <w:proofErr w:type="spellEnd"/>
      <w:r w:rsidRPr="0084045D">
        <w:rPr>
          <w:rFonts w:ascii="Times New Roman" w:hAnsi="Times New Roman" w:cs="Times New Roman"/>
        </w:rPr>
        <w:t>, 46(5), 574-591.</w:t>
      </w:r>
    </w:p>
    <w:p w14:paraId="1E3AE36D"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Chhatre, A., and Agrawal, A. (2009). Trade-offs and synergies between carbon storage and livelihood benefits from forest commons. Proceedings of the National Academy of Sciences, 106(42), 17667-17670.</w:t>
      </w:r>
    </w:p>
    <w:p w14:paraId="543397FA"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 xml:space="preserve">Christiansen, E., et al. (1987). The role of fungi in the infestation of Norway spruce by the bark beetle </w:t>
      </w:r>
      <w:proofErr w:type="spellStart"/>
      <w:r w:rsidRPr="0084045D">
        <w:rPr>
          <w:rFonts w:ascii="Times New Roman" w:hAnsi="Times New Roman" w:cs="Times New Roman"/>
        </w:rPr>
        <w:t>Ips</w:t>
      </w:r>
      <w:proofErr w:type="spellEnd"/>
      <w:r w:rsidRPr="0084045D">
        <w:rPr>
          <w:rFonts w:ascii="Times New Roman" w:hAnsi="Times New Roman" w:cs="Times New Roman"/>
        </w:rPr>
        <w:t xml:space="preserve"> </w:t>
      </w:r>
      <w:proofErr w:type="spellStart"/>
      <w:r w:rsidRPr="0084045D">
        <w:rPr>
          <w:rFonts w:ascii="Times New Roman" w:hAnsi="Times New Roman" w:cs="Times New Roman"/>
        </w:rPr>
        <w:t>typographus</w:t>
      </w:r>
      <w:proofErr w:type="spellEnd"/>
      <w:r w:rsidRPr="0084045D">
        <w:rPr>
          <w:rFonts w:ascii="Times New Roman" w:hAnsi="Times New Roman" w:cs="Times New Roman"/>
        </w:rPr>
        <w:t>. Plant Pathology, 36(4), 382-394.</w:t>
      </w:r>
    </w:p>
    <w:p w14:paraId="5A5A2151"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Chuvieco</w:t>
      </w:r>
      <w:proofErr w:type="spellEnd"/>
      <w:r w:rsidRPr="0084045D">
        <w:rPr>
          <w:rFonts w:ascii="Times New Roman" w:hAnsi="Times New Roman" w:cs="Times New Roman"/>
        </w:rPr>
        <w:t>, E., et al. (2010). Global characterization of fire activity: Toward defining fire regimes from Earth observation data. Global Change Biology, 16(3), 851-867.</w:t>
      </w:r>
    </w:p>
    <w:p w14:paraId="4EBD15EA"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 xml:space="preserve">CIFOR. (2013). Capacity building and training: a cornerstone of sustainable forest management. </w:t>
      </w:r>
      <w:proofErr w:type="spellStart"/>
      <w:r w:rsidRPr="0084045D">
        <w:rPr>
          <w:rFonts w:ascii="Times New Roman" w:hAnsi="Times New Roman" w:cs="Times New Roman"/>
        </w:rPr>
        <w:t>Center</w:t>
      </w:r>
      <w:proofErr w:type="spellEnd"/>
      <w:r w:rsidRPr="0084045D">
        <w:rPr>
          <w:rFonts w:ascii="Times New Roman" w:hAnsi="Times New Roman" w:cs="Times New Roman"/>
        </w:rPr>
        <w:t xml:space="preserve"> for International Forestry Research (CIFOR).</w:t>
      </w:r>
    </w:p>
    <w:p w14:paraId="46FE84A7"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Danielsen, F., et al. (2010). Environmental monitoring: the scale and speed of implementation varies according to the degree of people's involvement. Journal of Applied Ecology, 47(6), 1166-1168.</w:t>
      </w:r>
    </w:p>
    <w:p w14:paraId="2D33E1EC"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Davidson, E. A., and Janssens, I. A. (2006). Temperature sensitivity of soil carbon decomposition and feedbacks to climate change. Nature, 440(7081), 165-173.</w:t>
      </w:r>
    </w:p>
    <w:p w14:paraId="3A6ED9C0"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Desprez-Loustau</w:t>
      </w:r>
      <w:proofErr w:type="spellEnd"/>
      <w:r w:rsidRPr="0084045D">
        <w:rPr>
          <w:rFonts w:ascii="Times New Roman" w:hAnsi="Times New Roman" w:cs="Times New Roman"/>
        </w:rPr>
        <w:t>, M. L., et al. (2006). Interactive effects of drought and pathogens in forest trees. Annals of Forest Science, 63(6), 597-612.</w:t>
      </w:r>
    </w:p>
    <w:p w14:paraId="49A46B5F" w14:textId="77777777" w:rsidR="009F32E1" w:rsidRPr="0084045D" w:rsidRDefault="009F32E1" w:rsidP="00F25837">
      <w:pPr>
        <w:spacing w:line="360" w:lineRule="auto"/>
        <w:jc w:val="both"/>
        <w:rPr>
          <w:rFonts w:ascii="Times New Roman" w:hAnsi="Times New Roman" w:cs="Times New Roman"/>
        </w:rPr>
      </w:pPr>
      <w:r w:rsidRPr="009F32E1">
        <w:rPr>
          <w:rFonts w:ascii="Times New Roman" w:hAnsi="Times New Roman" w:cs="Times New Roman"/>
        </w:rPr>
        <w:t xml:space="preserve">Duncker, P. S., et al. </w:t>
      </w:r>
      <w:r w:rsidRPr="0084045D">
        <w:rPr>
          <w:rFonts w:ascii="Times New Roman" w:hAnsi="Times New Roman" w:cs="Times New Roman"/>
        </w:rPr>
        <w:t>(2012). Classification of forest management approaches: A new conceptual framework and its applicability to European forestry. Ecology and Society, 17(4), 51.</w:t>
      </w:r>
    </w:p>
    <w:p w14:paraId="43B8066F" w14:textId="77777777" w:rsidR="009F32E1" w:rsidRPr="0084045D" w:rsidRDefault="009F32E1" w:rsidP="00F25837">
      <w:pPr>
        <w:spacing w:line="360" w:lineRule="auto"/>
        <w:jc w:val="both"/>
        <w:rPr>
          <w:rFonts w:ascii="Times New Roman" w:hAnsi="Times New Roman" w:cs="Times New Roman"/>
        </w:rPr>
      </w:pPr>
      <w:r w:rsidRPr="009F32E1">
        <w:rPr>
          <w:rFonts w:ascii="Times New Roman" w:hAnsi="Times New Roman" w:cs="Times New Roman"/>
        </w:rPr>
        <w:t xml:space="preserve">Ellison, A. M., et al. </w:t>
      </w:r>
      <w:r w:rsidRPr="0084045D">
        <w:rPr>
          <w:rFonts w:ascii="Times New Roman" w:hAnsi="Times New Roman" w:cs="Times New Roman"/>
        </w:rPr>
        <w:t>(2005). Loss of foundation species: Consequences for the structure and dynamics of forested ecosystems. Frontiers in Ecology and the Environment, 3(9), 479-486.</w:t>
      </w:r>
    </w:p>
    <w:p w14:paraId="05DBB1E2"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lastRenderedPageBreak/>
        <w:t>Engel, S., et al. (2008). Designing payments for environmental services in theory and practice: An overview of the issues. Ecological Economics, 65(4), 663-674.</w:t>
      </w:r>
    </w:p>
    <w:p w14:paraId="5843F19C"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Eyre, T. J., et al. (2010). Monitoring populations of ground-dwelling mammals in a south-east Queensland forest ecosystem. Wildlife Research, 37(2), 133-143.</w:t>
      </w:r>
    </w:p>
    <w:p w14:paraId="4198C497"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FAO. (2018). The State of the World’s Forests 2018. Forest pathways to sustainable development.</w:t>
      </w:r>
    </w:p>
    <w:p w14:paraId="1CBAA34F"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FAO. (2020). Global Forest Resources Assessment 2020. FAO.</w:t>
      </w:r>
    </w:p>
    <w:p w14:paraId="3F17C7FE"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Fettig, C. J., et al. (2007). The effectiveness of vegetation management practices for prevention and control of bark beetle outbreaks in coniferous forests of the western and southern United States. Forest Ecology and Management, 238(1-3), 24-53.</w:t>
      </w:r>
    </w:p>
    <w:p w14:paraId="0E604141"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Foley, J. A., et al. (2005). Global consequences of land use. Science, 309(5734), 570-574.</w:t>
      </w:r>
    </w:p>
    <w:p w14:paraId="1DB41642"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Garrity, D. P. (2004). Agroforestry and the achievement of the Millennium Development Goals. Agroforestry Systems, 61(1), 5-17.</w:t>
      </w:r>
    </w:p>
    <w:p w14:paraId="20C6ABEF"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Gaveau</w:t>
      </w:r>
      <w:proofErr w:type="spellEnd"/>
      <w:r w:rsidRPr="0084045D">
        <w:rPr>
          <w:rFonts w:ascii="Times New Roman" w:hAnsi="Times New Roman" w:cs="Times New Roman"/>
        </w:rPr>
        <w:t>, D. L. A., et al. (2016). Rapid conversions and avoided deforestation: examining four decades of industrial plantation expansion in Borneo. Scientific Reports, 6, 32017.</w:t>
      </w:r>
    </w:p>
    <w:p w14:paraId="00BEAE05"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Gnacadja</w:t>
      </w:r>
      <w:proofErr w:type="spellEnd"/>
      <w:r w:rsidRPr="0084045D">
        <w:rPr>
          <w:rFonts w:ascii="Times New Roman" w:hAnsi="Times New Roman" w:cs="Times New Roman"/>
        </w:rPr>
        <w:t>, L. (2012). The Great Green Wall for the Sahara and the Sahel Initiative. UNCCD.</w:t>
      </w:r>
    </w:p>
    <w:p w14:paraId="2E26A027"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Gonzalez, P., et al. (2018). Forest inventory and analysis database of the</w:t>
      </w:r>
    </w:p>
    <w:p w14:paraId="1ADAC3B3" w14:textId="77777777" w:rsidR="009F32E1" w:rsidRPr="0084045D" w:rsidRDefault="009F32E1" w:rsidP="00F25837">
      <w:pPr>
        <w:spacing w:line="360" w:lineRule="auto"/>
        <w:jc w:val="both"/>
        <w:rPr>
          <w:rFonts w:ascii="Times New Roman" w:hAnsi="Times New Roman" w:cs="Times New Roman"/>
        </w:rPr>
      </w:pPr>
      <w:r w:rsidRPr="001D07AC">
        <w:rPr>
          <w:rFonts w:ascii="Times New Roman" w:hAnsi="Times New Roman" w:cs="Times New Roman"/>
          <w:lang w:val="de-DE"/>
        </w:rPr>
        <w:t xml:space="preserve">Hansen, M. C., et al. </w:t>
      </w:r>
      <w:r w:rsidRPr="0084045D">
        <w:rPr>
          <w:rFonts w:ascii="Times New Roman" w:hAnsi="Times New Roman" w:cs="Times New Roman"/>
        </w:rPr>
        <w:t>(2013). High-resolution global maps of 21st-century forest cover change. Science, 342(6160), 850-853.</w:t>
      </w:r>
    </w:p>
    <w:p w14:paraId="55926C9A"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Hart, J. K., &amp; Martinez, K. (2006). Environmental sensor networks: A revolution in the earth system science? Earth-Science Reviews, 78(3-4), 177-191.</w:t>
      </w:r>
    </w:p>
    <w:p w14:paraId="6D5D2579"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Heller, N. E., and Zavaleta, E. S. (2009). Biodiversity management in the face of climate change: A review of 22 years of recommendations. Biological Conservation, 142(1), 14-32.</w:t>
      </w:r>
    </w:p>
    <w:p w14:paraId="29738D18"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Herold, M., &amp; Johns, T. (2007). Linking requirements with capabilities for deforestation monitoring in the context of the UNFCCC-REDD process. Environmental Research Letters, 2(4), 045025.</w:t>
      </w:r>
    </w:p>
    <w:p w14:paraId="50F88831" w14:textId="77777777" w:rsidR="009F32E1" w:rsidRPr="0084045D" w:rsidRDefault="009F32E1" w:rsidP="00F25837">
      <w:pPr>
        <w:spacing w:line="360" w:lineRule="auto"/>
        <w:jc w:val="both"/>
        <w:rPr>
          <w:rFonts w:ascii="Times New Roman" w:hAnsi="Times New Roman" w:cs="Times New Roman"/>
        </w:rPr>
      </w:pPr>
      <w:r w:rsidRPr="009F32E1">
        <w:rPr>
          <w:rFonts w:ascii="Times New Roman" w:hAnsi="Times New Roman" w:cs="Times New Roman"/>
        </w:rPr>
        <w:t xml:space="preserve">Hicke, J. A., et al. </w:t>
      </w:r>
      <w:r w:rsidRPr="0084045D">
        <w:rPr>
          <w:rFonts w:ascii="Times New Roman" w:hAnsi="Times New Roman" w:cs="Times New Roman"/>
        </w:rPr>
        <w:t>(2012). Effects of biotic disturbances on forest carbon cycling in the United States and Canada. Global Change Biology, 18(1), 7-34.</w:t>
      </w:r>
    </w:p>
    <w:p w14:paraId="698D9BA9"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Holl, K. D.,</w:t>
      </w:r>
      <w:r>
        <w:rPr>
          <w:rFonts w:ascii="Times New Roman" w:hAnsi="Times New Roman" w:cs="Times New Roman"/>
        </w:rPr>
        <w:t xml:space="preserve"> </w:t>
      </w:r>
      <w:r w:rsidRPr="0084045D">
        <w:rPr>
          <w:rFonts w:ascii="Times New Roman" w:hAnsi="Times New Roman" w:cs="Times New Roman"/>
        </w:rPr>
        <w:t>and Aide, T. M. (2011). When and where to actively restore ecosystems? Forest Ecology and Management, 261(10), 1558-1563.</w:t>
      </w:r>
    </w:p>
    <w:p w14:paraId="789996C1"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IPCC. (2007). Climate Change 2007: Mitigation. Contribution of Working Group III to the Fourth Assessment Report of the Intergovernmental Panel on Climate Change.</w:t>
      </w:r>
    </w:p>
    <w:p w14:paraId="37396DB0"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lastRenderedPageBreak/>
        <w:t>IPCC. (2021). Climate Change 2021: The Physical Science Basis. Contribution of Working Group I to the Sixth Assessment Report of the Intergovernmental Panel on Climate Change. Cambridge University Press.</w:t>
      </w:r>
    </w:p>
    <w:p w14:paraId="3131D147" w14:textId="77777777" w:rsidR="009F32E1" w:rsidRPr="0084045D" w:rsidRDefault="009F32E1" w:rsidP="00F25837">
      <w:pPr>
        <w:spacing w:line="360" w:lineRule="auto"/>
        <w:jc w:val="both"/>
        <w:rPr>
          <w:rFonts w:ascii="Times New Roman" w:hAnsi="Times New Roman" w:cs="Times New Roman"/>
        </w:rPr>
      </w:pPr>
      <w:r w:rsidRPr="004C3BB3">
        <w:rPr>
          <w:rFonts w:ascii="Times New Roman" w:hAnsi="Times New Roman" w:cs="Times New Roman"/>
        </w:rPr>
        <w:t xml:space="preserve">Iverson, L. R., et al. </w:t>
      </w:r>
      <w:r w:rsidRPr="0084045D">
        <w:rPr>
          <w:rFonts w:ascii="Times New Roman" w:hAnsi="Times New Roman" w:cs="Times New Roman"/>
        </w:rPr>
        <w:t>(2008). Potential changes in suitable habitat for 134 tree species in the northeastern United States. Mitigation and Adaptation Strategies for Global Change, 13(5-6), 487-516.</w:t>
      </w:r>
    </w:p>
    <w:p w14:paraId="5F36708D"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Jactel</w:t>
      </w:r>
      <w:proofErr w:type="spellEnd"/>
      <w:r w:rsidRPr="0084045D">
        <w:rPr>
          <w:rFonts w:ascii="Times New Roman" w:hAnsi="Times New Roman" w:cs="Times New Roman"/>
        </w:rPr>
        <w:t>, H., et al. (2009). The influence of tree diversity on insect herbivores in forest ecosystems. Forest Ecology and Management, 257(1), 5-13.</w:t>
      </w:r>
    </w:p>
    <w:p w14:paraId="4688B04E"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Johnstone, J. F., et al. (2016). Changing disturbance regimes, ecological memory, and forest resilience. Frontiers in Ecology and the Environment, 14(7), 369-378.</w:t>
      </w:r>
    </w:p>
    <w:p w14:paraId="04E08D6F"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Karsenty</w:t>
      </w:r>
      <w:proofErr w:type="spellEnd"/>
      <w:r w:rsidRPr="0084045D">
        <w:rPr>
          <w:rFonts w:ascii="Times New Roman" w:hAnsi="Times New Roman" w:cs="Times New Roman"/>
        </w:rPr>
        <w:t>, A., et al. (2014). The economic and legal sides of carbon sequestration in forests: A promising alliance? Forest Policy and Economics, 38, 130-138.</w:t>
      </w:r>
    </w:p>
    <w:p w14:paraId="359EA0C9"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Kenis, M., et al. (2017). Classical biological control of insect pests of trees: Facts and figures. Biological Invasions, 19(11), 3401-3417.</w:t>
      </w:r>
    </w:p>
    <w:p w14:paraId="218B011C"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Kirschbaum, M. U. F. (2000). Will changes in soil organic carbon act as a positive or negative feedback on global warming? Biogeochemistry, 48(1), 21-51z</w:t>
      </w:r>
    </w:p>
    <w:p w14:paraId="6CB64A96"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Kurz, W. A., et al. (2008). Mountain pine beetle and forest carbon feedback to climate change. Nature, 452(7190), 987-990.</w:t>
      </w:r>
    </w:p>
    <w:p w14:paraId="28585E45"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Lal, R. (2001). Soil degradation by erosion. Land Degradation &amp; Development, 12(6), 519-539.</w:t>
      </w:r>
    </w:p>
    <w:p w14:paraId="6125479E"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Lal, R. (2005). Forest soils and carbon sequestration. Forest Ecology and Management, 220(1-3), 242-258.</w:t>
      </w:r>
    </w:p>
    <w:p w14:paraId="6E396E55"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Lambin, E. F., et al. (2014). Effectiveness and synergies of policy instruments for land use governance in tropical regions. Global Environmental Change, 28, 129-140.</w:t>
      </w:r>
    </w:p>
    <w:p w14:paraId="2C4AAF56"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Lawler, J. J., et al. (2010). Resource management in a changing and uncertain climate. Frontiers in Ecology and the Environment, 8(1), 35-43.</w:t>
      </w:r>
    </w:p>
    <w:p w14:paraId="483544D7"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Lawrence, D., et al. (2020). Characteristics of the forest inventory data in the United States and Canada. Environmental Research Letters, 15(12), 124095.</w:t>
      </w:r>
    </w:p>
    <w:p w14:paraId="3E9EDAB3"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Le, H. D., et al. (2012). Ecosystem-based adaptation to climate change: What role for policy-makers, society and scientists? Mitigation and Adaptation Strategies for Global Change, 17(3), 373-391.</w:t>
      </w:r>
    </w:p>
    <w:p w14:paraId="6F38E2C3" w14:textId="77777777" w:rsidR="009F32E1" w:rsidRPr="0084045D" w:rsidRDefault="009F32E1" w:rsidP="00F25837">
      <w:pPr>
        <w:spacing w:line="360" w:lineRule="auto"/>
        <w:jc w:val="both"/>
        <w:rPr>
          <w:rFonts w:ascii="Times New Roman" w:hAnsi="Times New Roman" w:cs="Times New Roman"/>
        </w:rPr>
      </w:pPr>
      <w:r w:rsidRPr="009F32E1">
        <w:rPr>
          <w:rFonts w:ascii="Times New Roman" w:hAnsi="Times New Roman" w:cs="Times New Roman"/>
        </w:rPr>
        <w:t xml:space="preserve">Lewis, S. L., et al. </w:t>
      </w:r>
      <w:r w:rsidRPr="0084045D">
        <w:rPr>
          <w:rFonts w:ascii="Times New Roman" w:hAnsi="Times New Roman" w:cs="Times New Roman"/>
        </w:rPr>
        <w:t>(2015). Tropical forests and the changing earth system. Nature Climate Change, 5(9), 793-801.</w:t>
      </w:r>
    </w:p>
    <w:p w14:paraId="74603598"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lastRenderedPageBreak/>
        <w:t xml:space="preserve">Lindén, M., &amp; </w:t>
      </w:r>
      <w:proofErr w:type="spellStart"/>
      <w:r w:rsidRPr="0084045D">
        <w:rPr>
          <w:rFonts w:ascii="Times New Roman" w:hAnsi="Times New Roman" w:cs="Times New Roman"/>
        </w:rPr>
        <w:t>Agestam</w:t>
      </w:r>
      <w:proofErr w:type="spellEnd"/>
      <w:r w:rsidRPr="0084045D">
        <w:rPr>
          <w:rFonts w:ascii="Times New Roman" w:hAnsi="Times New Roman" w:cs="Times New Roman"/>
        </w:rPr>
        <w:t>, E. (2003). Continuous cover forestry: Principles and practices. Forest Ecology and Management, 175(1-3), 11-20.</w:t>
      </w:r>
    </w:p>
    <w:p w14:paraId="29F4F1A5"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Linder, M., et al. (2010). Climate change impacts, adaptive capacity, and vulnerability of European forest ecosystems. Forest Ecology and Management, 259(4), 698-709.</w:t>
      </w:r>
    </w:p>
    <w:p w14:paraId="34E7104C"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Lindner, M., et al. (2010). Climate change impacts, adaptive capacity, and vulnerability of European forest ecosystems. Forest Ecology and Management, 259(4), 698-709.</w:t>
      </w:r>
    </w:p>
    <w:p w14:paraId="1F6906C8"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Liu, J., et al. (2007). Ecological and socioeconomic effects of China's policies for ecosystem services. Proceedings of the National Academy of Sciences, 105(28), 9477-9482.</w:t>
      </w:r>
    </w:p>
    <w:p w14:paraId="1B35F1F6"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Logan, J. A., et al. (2003). Assessing the impacts of global warming on forest pest dynamics. Frontiers in Ecology and the Environment, 1(3), 130-137.</w:t>
      </w:r>
    </w:p>
    <w:p w14:paraId="7F9032E5"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Mansourian, S., et al. (2017). Forest landscape restoration: Progress in the last decade and remaining challenges. Ecology and Society, 22(2), 38.</w:t>
      </w:r>
    </w:p>
    <w:p w14:paraId="59FD74CC"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McCaffrey, S. M. (2015). Community wildfire preparedness: A global state-of-the-knowledge summary of social science research. Current Forestry Reports, 1(2), 81-90.</w:t>
      </w:r>
    </w:p>
    <w:p w14:paraId="6B76AED1" w14:textId="77777777" w:rsidR="009F32E1" w:rsidRPr="0084045D" w:rsidRDefault="009F32E1" w:rsidP="00F25837">
      <w:pPr>
        <w:spacing w:line="360" w:lineRule="auto"/>
        <w:jc w:val="both"/>
        <w:rPr>
          <w:rFonts w:ascii="Times New Roman" w:hAnsi="Times New Roman" w:cs="Times New Roman"/>
        </w:rPr>
      </w:pPr>
      <w:r w:rsidRPr="009F32E1">
        <w:rPr>
          <w:rFonts w:ascii="Times New Roman" w:hAnsi="Times New Roman" w:cs="Times New Roman"/>
        </w:rPr>
        <w:t xml:space="preserve">McDermott, C. L., et al. </w:t>
      </w:r>
      <w:r w:rsidRPr="0084045D">
        <w:rPr>
          <w:rFonts w:ascii="Times New Roman" w:hAnsi="Times New Roman" w:cs="Times New Roman"/>
        </w:rPr>
        <w:t>(2010). Certification of Forest Products: Issues and Perspectives. Island Press.</w:t>
      </w:r>
    </w:p>
    <w:p w14:paraId="431D79AB"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McDonald, T., et al. (2016). International standards for the practice of ecological restoration – Including principles and key concepts. Society for Ecological Restoration.</w:t>
      </w:r>
    </w:p>
    <w:p w14:paraId="5CD164C5" w14:textId="77777777" w:rsidR="009F32E1" w:rsidRPr="0084045D" w:rsidRDefault="009F32E1" w:rsidP="00F25837">
      <w:pPr>
        <w:spacing w:line="360" w:lineRule="auto"/>
        <w:jc w:val="both"/>
        <w:rPr>
          <w:rFonts w:ascii="Times New Roman" w:hAnsi="Times New Roman" w:cs="Times New Roman"/>
        </w:rPr>
      </w:pPr>
      <w:r w:rsidRPr="009F32E1">
        <w:rPr>
          <w:rFonts w:ascii="Times New Roman" w:hAnsi="Times New Roman" w:cs="Times New Roman"/>
        </w:rPr>
        <w:t xml:space="preserve">McLachlan, J. S., et al. </w:t>
      </w:r>
      <w:r w:rsidRPr="0084045D">
        <w:rPr>
          <w:rFonts w:ascii="Times New Roman" w:hAnsi="Times New Roman" w:cs="Times New Roman"/>
        </w:rPr>
        <w:t>(2007). A framework for debate of assisted migration in an era of climate change. Conservation Biology, 21(2), 297-302.</w:t>
      </w:r>
    </w:p>
    <w:p w14:paraId="6813B6A0"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Minnemeyer</w:t>
      </w:r>
      <w:proofErr w:type="spellEnd"/>
      <w:r w:rsidRPr="0084045D">
        <w:rPr>
          <w:rFonts w:ascii="Times New Roman" w:hAnsi="Times New Roman" w:cs="Times New Roman"/>
        </w:rPr>
        <w:t>, S., et al. (2011). A world of opportunity. World Resources Institute.</w:t>
      </w:r>
    </w:p>
    <w:p w14:paraId="575208E4"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Moritz, C., and Agudo, R. (2013). The future of species under climate change: Resilience or decline? Science, 341(6145), 504-508.</w:t>
      </w:r>
    </w:p>
    <w:p w14:paraId="012BFAD5"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Mowo</w:t>
      </w:r>
      <w:proofErr w:type="spellEnd"/>
      <w:r w:rsidRPr="0084045D">
        <w:rPr>
          <w:rFonts w:ascii="Times New Roman" w:hAnsi="Times New Roman" w:cs="Times New Roman"/>
        </w:rPr>
        <w:t>, J. G., et al. (2010). The role of agroforestry in the rehabilitation of degraded landscapes in East Africa. Advances in Agroforestry, 8, 351-368.</w:t>
      </w:r>
    </w:p>
    <w:p w14:paraId="0F42755B" w14:textId="77777777" w:rsidR="009F32E1" w:rsidRPr="0084045D" w:rsidRDefault="009F32E1" w:rsidP="00F25837">
      <w:pPr>
        <w:spacing w:line="360" w:lineRule="auto"/>
        <w:jc w:val="both"/>
        <w:rPr>
          <w:rFonts w:ascii="Times New Roman" w:hAnsi="Times New Roman" w:cs="Times New Roman"/>
        </w:rPr>
      </w:pPr>
      <w:r w:rsidRPr="009F32E1">
        <w:rPr>
          <w:rFonts w:ascii="Times New Roman" w:hAnsi="Times New Roman" w:cs="Times New Roman"/>
        </w:rPr>
        <w:t xml:space="preserve">Muñoz-Piña, C., et al. </w:t>
      </w:r>
      <w:r w:rsidRPr="0084045D">
        <w:rPr>
          <w:rFonts w:ascii="Times New Roman" w:hAnsi="Times New Roman" w:cs="Times New Roman"/>
        </w:rPr>
        <w:t>(2008). Paying for the hydrological services of Mexico’s forests: Analysis, negotiations and results. Ecological Economics, 65(4), 725-736.</w:t>
      </w:r>
    </w:p>
    <w:p w14:paraId="039CCB7A"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Murcia, C., et al. (2016). Challenges and prospects for scaling-up ecological restoration to meet international commitments. Restoration Ecology, 24(6), 676-683.</w:t>
      </w:r>
    </w:p>
    <w:p w14:paraId="3136B4C4"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Nabuurs</w:t>
      </w:r>
      <w:proofErr w:type="spellEnd"/>
      <w:r w:rsidRPr="0084045D">
        <w:rPr>
          <w:rFonts w:ascii="Times New Roman" w:hAnsi="Times New Roman" w:cs="Times New Roman"/>
        </w:rPr>
        <w:t>, G. J., et al. (2007). Forestry. In B. Metz et al. (Eds.), Climate Change 2007: Mitigation of Climate Change (pp. 541-584). Cambridge University Press.</w:t>
      </w:r>
    </w:p>
    <w:p w14:paraId="1AC19032"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lastRenderedPageBreak/>
        <w:t>Nair, P. K. R. (1993). An Introduction to Agroforestry. Kluwer Academic Publishers.</w:t>
      </w:r>
    </w:p>
    <w:p w14:paraId="0EC586DA"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Nair, P. K. R., et al. (2010). Carbon sequestration in agroforestry systems. Advances in Agronomy, 108, 237-307.</w:t>
      </w:r>
    </w:p>
    <w:p w14:paraId="4AD30943"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 xml:space="preserve">Ostrom, E. (2009). A general framework for </w:t>
      </w:r>
      <w:proofErr w:type="spellStart"/>
      <w:r w:rsidRPr="0084045D">
        <w:rPr>
          <w:rFonts w:ascii="Times New Roman" w:hAnsi="Times New Roman" w:cs="Times New Roman"/>
        </w:rPr>
        <w:t>analyzing</w:t>
      </w:r>
      <w:proofErr w:type="spellEnd"/>
      <w:r w:rsidRPr="0084045D">
        <w:rPr>
          <w:rFonts w:ascii="Times New Roman" w:hAnsi="Times New Roman" w:cs="Times New Roman"/>
        </w:rPr>
        <w:t xml:space="preserve"> sustainability of social-ecological systems. Science, 325(5939), 419-422.</w:t>
      </w:r>
    </w:p>
    <w:p w14:paraId="1D172A0B"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Pagdee</w:t>
      </w:r>
      <w:proofErr w:type="spellEnd"/>
      <w:r w:rsidRPr="0084045D">
        <w:rPr>
          <w:rFonts w:ascii="Times New Roman" w:hAnsi="Times New Roman" w:cs="Times New Roman"/>
        </w:rPr>
        <w:t>, A., et al. (2006). What makes community forest management successful: A meta-study from community forests throughout the world. Society &amp; Natural Resources, 19(1), 33-52.</w:t>
      </w:r>
    </w:p>
    <w:p w14:paraId="1CB4A9EF"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Pan, Y., Birdsey, R. A., Fang, J., Houghton, R., Kauppi, P. E., Kurz, W. A., ... &amp; Hayes, D. (2011). A large and persistent carbon sink in the world’s forests. science, 333(6045), 988-993.</w:t>
      </w:r>
    </w:p>
    <w:p w14:paraId="59E809AB"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Pan, Y., et al. (2011). A large and persistent carbon sink in the world’s forests. Science, 333(6045), 988-993.</w:t>
      </w:r>
    </w:p>
    <w:p w14:paraId="35C7C8C7"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Paneque-Gálvez, J., et al. (2014). Small drones for community-based forest monitoring: An assessment of their feasibility and potential in tropical areas. Forests, 5(6), 1481-1507.</w:t>
      </w:r>
    </w:p>
    <w:p w14:paraId="4C6E4419"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Parmesan, C.</w:t>
      </w:r>
      <w:proofErr w:type="gramStart"/>
      <w:r w:rsidRPr="0084045D">
        <w:rPr>
          <w:rFonts w:ascii="Times New Roman" w:hAnsi="Times New Roman" w:cs="Times New Roman"/>
        </w:rPr>
        <w:t>,  and</w:t>
      </w:r>
      <w:proofErr w:type="gramEnd"/>
      <w:r w:rsidRPr="0084045D">
        <w:rPr>
          <w:rFonts w:ascii="Times New Roman" w:hAnsi="Times New Roman" w:cs="Times New Roman"/>
        </w:rPr>
        <w:t xml:space="preserve"> Yohe, G. (2003). A globally coherent fingerprint of climate change impacts across natural systems. Nature, 421(6918), 37-42.</w:t>
      </w:r>
    </w:p>
    <w:p w14:paraId="3D3749B3"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Pausas</w:t>
      </w:r>
      <w:proofErr w:type="spellEnd"/>
      <w:r w:rsidRPr="0084045D">
        <w:rPr>
          <w:rFonts w:ascii="Times New Roman" w:hAnsi="Times New Roman" w:cs="Times New Roman"/>
        </w:rPr>
        <w:t>, J. G.</w:t>
      </w:r>
      <w:proofErr w:type="gramStart"/>
      <w:r w:rsidRPr="0084045D">
        <w:rPr>
          <w:rFonts w:ascii="Times New Roman" w:hAnsi="Times New Roman" w:cs="Times New Roman"/>
        </w:rPr>
        <w:t>,  and</w:t>
      </w:r>
      <w:proofErr w:type="gramEnd"/>
      <w:r w:rsidRPr="0084045D">
        <w:rPr>
          <w:rFonts w:ascii="Times New Roman" w:hAnsi="Times New Roman" w:cs="Times New Roman"/>
        </w:rPr>
        <w:t xml:space="preserve"> Keeley, J. E. (2009). A burning story: The role of fire in the history of life. </w:t>
      </w:r>
      <w:proofErr w:type="spellStart"/>
      <w:r w:rsidRPr="0084045D">
        <w:rPr>
          <w:rFonts w:ascii="Times New Roman" w:hAnsi="Times New Roman" w:cs="Times New Roman"/>
        </w:rPr>
        <w:t>BioScience</w:t>
      </w:r>
      <w:proofErr w:type="spellEnd"/>
      <w:r w:rsidRPr="0084045D">
        <w:rPr>
          <w:rFonts w:ascii="Times New Roman" w:hAnsi="Times New Roman" w:cs="Times New Roman"/>
        </w:rPr>
        <w:t>, 59(7), 593-601.</w:t>
      </w:r>
    </w:p>
    <w:p w14:paraId="0D1330F8"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Pautasso</w:t>
      </w:r>
      <w:proofErr w:type="spellEnd"/>
      <w:r w:rsidRPr="0084045D">
        <w:rPr>
          <w:rFonts w:ascii="Times New Roman" w:hAnsi="Times New Roman" w:cs="Times New Roman"/>
        </w:rPr>
        <w:t>, M., et al. (2013). Impacts of climate change on plant diseases—opinions and trends. European Journal of Plant Pathology, 137(1), 9-23.</w:t>
      </w:r>
    </w:p>
    <w:p w14:paraId="344A64E0"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Pecl</w:t>
      </w:r>
      <w:proofErr w:type="spellEnd"/>
      <w:r w:rsidRPr="0084045D">
        <w:rPr>
          <w:rFonts w:ascii="Times New Roman" w:hAnsi="Times New Roman" w:cs="Times New Roman"/>
        </w:rPr>
        <w:t>, G. T., et al. (2017). Biodiversity redistribution under climate change: Impacts on ecosystems and human well-being. Science, 355(6332), eaai9214.</w:t>
      </w:r>
    </w:p>
    <w:p w14:paraId="250CA37E" w14:textId="77777777" w:rsidR="009F32E1" w:rsidRPr="0084045D" w:rsidRDefault="009F32E1" w:rsidP="00F25837">
      <w:pPr>
        <w:spacing w:line="360" w:lineRule="auto"/>
        <w:jc w:val="both"/>
        <w:rPr>
          <w:rFonts w:ascii="Times New Roman" w:hAnsi="Times New Roman" w:cs="Times New Roman"/>
        </w:rPr>
      </w:pPr>
      <w:r w:rsidRPr="009F32E1">
        <w:rPr>
          <w:rFonts w:ascii="Times New Roman" w:hAnsi="Times New Roman" w:cs="Times New Roman"/>
        </w:rPr>
        <w:t xml:space="preserve">Pedlar, J. H., et al. </w:t>
      </w:r>
      <w:r w:rsidRPr="0084045D">
        <w:rPr>
          <w:rFonts w:ascii="Times New Roman" w:hAnsi="Times New Roman" w:cs="Times New Roman"/>
        </w:rPr>
        <w:t xml:space="preserve">(2012). Placing forestry in the assisted migration debate. </w:t>
      </w:r>
      <w:proofErr w:type="spellStart"/>
      <w:r w:rsidRPr="0084045D">
        <w:rPr>
          <w:rFonts w:ascii="Times New Roman" w:hAnsi="Times New Roman" w:cs="Times New Roman"/>
        </w:rPr>
        <w:t>BioScience</w:t>
      </w:r>
      <w:proofErr w:type="spellEnd"/>
      <w:r w:rsidRPr="0084045D">
        <w:rPr>
          <w:rFonts w:ascii="Times New Roman" w:hAnsi="Times New Roman" w:cs="Times New Roman"/>
        </w:rPr>
        <w:t>, 62(9), 835-842.</w:t>
      </w:r>
    </w:p>
    <w:p w14:paraId="70E8E280" w14:textId="77777777" w:rsidR="009F32E1" w:rsidRPr="0084045D" w:rsidRDefault="009F32E1" w:rsidP="00F25837">
      <w:pPr>
        <w:spacing w:line="360" w:lineRule="auto"/>
        <w:jc w:val="both"/>
        <w:rPr>
          <w:rFonts w:ascii="Times New Roman" w:hAnsi="Times New Roman" w:cs="Times New Roman"/>
        </w:rPr>
      </w:pPr>
      <w:proofErr w:type="spellStart"/>
      <w:r w:rsidRPr="0084045D">
        <w:rPr>
          <w:rFonts w:ascii="Times New Roman" w:hAnsi="Times New Roman" w:cs="Times New Roman"/>
        </w:rPr>
        <w:t>Peskett</w:t>
      </w:r>
      <w:proofErr w:type="spellEnd"/>
      <w:r w:rsidRPr="0084045D">
        <w:rPr>
          <w:rFonts w:ascii="Times New Roman" w:hAnsi="Times New Roman" w:cs="Times New Roman"/>
        </w:rPr>
        <w:t xml:space="preserve">, L., et al. (2011). Carbon finance and the forest sector. In J. I. </w:t>
      </w:r>
      <w:proofErr w:type="spellStart"/>
      <w:r w:rsidRPr="0084045D">
        <w:rPr>
          <w:rFonts w:ascii="Times New Roman" w:hAnsi="Times New Roman" w:cs="Times New Roman"/>
        </w:rPr>
        <w:t>Uitto</w:t>
      </w:r>
      <w:proofErr w:type="spellEnd"/>
      <w:r w:rsidRPr="0084045D">
        <w:rPr>
          <w:rFonts w:ascii="Times New Roman" w:hAnsi="Times New Roman" w:cs="Times New Roman"/>
        </w:rPr>
        <w:t xml:space="preserve"> &amp; A. B. Kamau (Eds.), Sustainable Development and the Environment: Development and Environmental Policy in the North-South Divide. Routledge.</w:t>
      </w:r>
    </w:p>
    <w:p w14:paraId="31463E83"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Pistorius, T., &amp; Freiberg, H. (2014). From target to implementation: Perspectives for the international governance of forest landscape restoration. Forests, 5(3), 482-497.</w:t>
      </w:r>
    </w:p>
    <w:p w14:paraId="6ED904B9"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 xml:space="preserve">Pocock, M. J., et al. (2017). The diversity and evolution of ecological and environmental citizen science. </w:t>
      </w:r>
      <w:proofErr w:type="spellStart"/>
      <w:r w:rsidRPr="0084045D">
        <w:rPr>
          <w:rFonts w:ascii="Times New Roman" w:hAnsi="Times New Roman" w:cs="Times New Roman"/>
        </w:rPr>
        <w:t>PLoS</w:t>
      </w:r>
      <w:proofErr w:type="spellEnd"/>
      <w:r w:rsidRPr="0084045D">
        <w:rPr>
          <w:rFonts w:ascii="Times New Roman" w:hAnsi="Times New Roman" w:cs="Times New Roman"/>
        </w:rPr>
        <w:t xml:space="preserve"> One, 12(4), e0172579.</w:t>
      </w:r>
    </w:p>
    <w:p w14:paraId="169724F2"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lastRenderedPageBreak/>
        <w:t>Pommerening, A., &amp; Murphy, S. T. (2004). A review of the history, definitions and methods of continuous cover forestry with special attention to afforestation and restocking. Forestry, 77(1), 27-44.</w:t>
      </w:r>
    </w:p>
    <w:p w14:paraId="3F711595"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Prasad, A. M., et al. (2020). Tree migration capacities: Current knowledge and implications for conservation. Forest Ecology and Management, 462, 117988.</w:t>
      </w:r>
    </w:p>
    <w:p w14:paraId="7055BB69"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 xml:space="preserve">Putz, F. E., et al. (2008). Improved tropical forest management for carbon retention. </w:t>
      </w:r>
      <w:proofErr w:type="spellStart"/>
      <w:r w:rsidRPr="0084045D">
        <w:rPr>
          <w:rFonts w:ascii="Times New Roman" w:hAnsi="Times New Roman" w:cs="Times New Roman"/>
        </w:rPr>
        <w:t>PLoS</w:t>
      </w:r>
      <w:proofErr w:type="spellEnd"/>
      <w:r w:rsidRPr="0084045D">
        <w:rPr>
          <w:rFonts w:ascii="Times New Roman" w:hAnsi="Times New Roman" w:cs="Times New Roman"/>
        </w:rPr>
        <w:t xml:space="preserve"> Biology, 6(7), e166.</w:t>
      </w:r>
    </w:p>
    <w:p w14:paraId="24039386" w14:textId="77777777" w:rsidR="009F32E1" w:rsidRPr="0084045D" w:rsidRDefault="009F32E1" w:rsidP="00F25837">
      <w:pPr>
        <w:spacing w:line="360" w:lineRule="auto"/>
        <w:jc w:val="both"/>
        <w:rPr>
          <w:rFonts w:ascii="Times New Roman" w:hAnsi="Times New Roman" w:cs="Times New Roman"/>
        </w:rPr>
      </w:pPr>
      <w:r w:rsidRPr="009F32E1">
        <w:rPr>
          <w:rFonts w:ascii="Times New Roman" w:hAnsi="Times New Roman" w:cs="Times New Roman"/>
        </w:rPr>
        <w:t xml:space="preserve">Putz, F. E., et al. </w:t>
      </w:r>
      <w:r w:rsidRPr="0084045D">
        <w:rPr>
          <w:rFonts w:ascii="Times New Roman" w:hAnsi="Times New Roman" w:cs="Times New Roman"/>
        </w:rPr>
        <w:t>(2008). Reduced-impact logging: Challenges and opportunities. Forest Ecology and Management, 256(7), 1427-1433.</w:t>
      </w:r>
    </w:p>
    <w:p w14:paraId="383F3035" w14:textId="77777777" w:rsidR="009F32E1" w:rsidRPr="0084045D" w:rsidRDefault="009F32E1" w:rsidP="00F25837">
      <w:pPr>
        <w:spacing w:line="360" w:lineRule="auto"/>
        <w:jc w:val="both"/>
        <w:rPr>
          <w:rFonts w:ascii="Times New Roman" w:hAnsi="Times New Roman" w:cs="Times New Roman"/>
        </w:rPr>
      </w:pPr>
      <w:r w:rsidRPr="009F32E1">
        <w:rPr>
          <w:rFonts w:ascii="Times New Roman" w:hAnsi="Times New Roman" w:cs="Times New Roman"/>
        </w:rPr>
        <w:t xml:space="preserve">Rehfeldt, G. E., et al. </w:t>
      </w:r>
      <w:r w:rsidRPr="0084045D">
        <w:rPr>
          <w:rFonts w:ascii="Times New Roman" w:hAnsi="Times New Roman" w:cs="Times New Roman"/>
        </w:rPr>
        <w:t>(2002). Empirical analysis of plant-climate relationships for the western United States. International Journal of Plant Sciences, 163(6), 1123-1150.</w:t>
      </w:r>
    </w:p>
    <w:p w14:paraId="6B292164"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Robinson, B. E., et al. (2014). Incorporating land tenure security into conservation. Conservation Letters, 7(5), 386-397.</w:t>
      </w:r>
    </w:p>
    <w:p w14:paraId="23F2E5C0"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 xml:space="preserve">Running, S. W., et al. (2004). A continuous satellite-derived measure of global terrestrial primary production. </w:t>
      </w:r>
      <w:proofErr w:type="spellStart"/>
      <w:r w:rsidRPr="0084045D">
        <w:rPr>
          <w:rFonts w:ascii="Times New Roman" w:hAnsi="Times New Roman" w:cs="Times New Roman"/>
        </w:rPr>
        <w:t>BioScience</w:t>
      </w:r>
      <w:proofErr w:type="spellEnd"/>
      <w:r w:rsidRPr="0084045D">
        <w:rPr>
          <w:rFonts w:ascii="Times New Roman" w:hAnsi="Times New Roman" w:cs="Times New Roman"/>
        </w:rPr>
        <w:t>, 54(6), 547-560.</w:t>
      </w:r>
    </w:p>
    <w:p w14:paraId="3864CA4C"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San-Miguel-</w:t>
      </w:r>
      <w:proofErr w:type="spellStart"/>
      <w:r w:rsidRPr="0084045D">
        <w:rPr>
          <w:rFonts w:ascii="Times New Roman" w:hAnsi="Times New Roman" w:cs="Times New Roman"/>
        </w:rPr>
        <w:t>Ayanz</w:t>
      </w:r>
      <w:proofErr w:type="spellEnd"/>
      <w:r w:rsidRPr="0084045D">
        <w:rPr>
          <w:rFonts w:ascii="Times New Roman" w:hAnsi="Times New Roman" w:cs="Times New Roman"/>
        </w:rPr>
        <w:t xml:space="preserve">, J., et al. (2012). Comprehensive monitoring of wildfires in Europe: the European Forest Fire Information System (EFFIS). In J. </w:t>
      </w:r>
      <w:proofErr w:type="spellStart"/>
      <w:r w:rsidRPr="0084045D">
        <w:rPr>
          <w:rFonts w:ascii="Times New Roman" w:hAnsi="Times New Roman" w:cs="Times New Roman"/>
        </w:rPr>
        <w:t>Tiefenbacher</w:t>
      </w:r>
      <w:proofErr w:type="spellEnd"/>
      <w:r w:rsidRPr="0084045D">
        <w:rPr>
          <w:rFonts w:ascii="Times New Roman" w:hAnsi="Times New Roman" w:cs="Times New Roman"/>
        </w:rPr>
        <w:t xml:space="preserve"> (Ed.), Approaches to Managing Disaster – Assessing Hazards, Emergencies and Disaster Impacts.</w:t>
      </w:r>
    </w:p>
    <w:p w14:paraId="0DB18D65"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Sayer, J., et al. (2013). Ten principles for a landscape approach to reconciling agriculture, conservation, and other competing land uses. Proceedings of the National Academy of Sciences, 110(21), 8349-8356.</w:t>
      </w:r>
    </w:p>
    <w:p w14:paraId="6F8A0F9D"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Seidl, R., et al. (2017). Forest disturbances under climate change. Nature Climate Change, 7(6), 395-402.</w:t>
      </w:r>
    </w:p>
    <w:p w14:paraId="1E85F585" w14:textId="77777777" w:rsidR="009F32E1" w:rsidRPr="0084045D" w:rsidRDefault="009F32E1" w:rsidP="00F25837">
      <w:pPr>
        <w:spacing w:line="360" w:lineRule="auto"/>
        <w:jc w:val="both"/>
        <w:rPr>
          <w:rFonts w:ascii="Times New Roman" w:hAnsi="Times New Roman" w:cs="Times New Roman"/>
        </w:rPr>
      </w:pPr>
      <w:proofErr w:type="spellStart"/>
      <w:r w:rsidRPr="009F32E1">
        <w:rPr>
          <w:rFonts w:ascii="Times New Roman" w:hAnsi="Times New Roman" w:cs="Times New Roman"/>
        </w:rPr>
        <w:t>Sgrò</w:t>
      </w:r>
      <w:proofErr w:type="spellEnd"/>
      <w:r w:rsidRPr="009F32E1">
        <w:rPr>
          <w:rFonts w:ascii="Times New Roman" w:hAnsi="Times New Roman" w:cs="Times New Roman"/>
        </w:rPr>
        <w:t xml:space="preserve">, C. M., et al. </w:t>
      </w:r>
      <w:r w:rsidRPr="0084045D">
        <w:rPr>
          <w:rFonts w:ascii="Times New Roman" w:hAnsi="Times New Roman" w:cs="Times New Roman"/>
        </w:rPr>
        <w:t>(2011). Building evolutionary resilience for conserving biodiversity under climate change. Evolutionary Applications, 4(2), 326-337.</w:t>
      </w:r>
    </w:p>
    <w:p w14:paraId="1428AFFC"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Shono, K., et al. (2007). Assisted natural regeneration in degraded tropical forestlands: Potential role in forest restoration. Ecological Restoration, 25(4), 291-299.</w:t>
      </w:r>
    </w:p>
    <w:p w14:paraId="77F400A7" w14:textId="77777777" w:rsidR="009F32E1" w:rsidRPr="0084045D" w:rsidRDefault="009F32E1" w:rsidP="00F25837">
      <w:pPr>
        <w:spacing w:line="360" w:lineRule="auto"/>
        <w:jc w:val="both"/>
        <w:rPr>
          <w:rFonts w:ascii="Times New Roman" w:hAnsi="Times New Roman" w:cs="Times New Roman"/>
        </w:rPr>
      </w:pPr>
      <w:r w:rsidRPr="009F32E1">
        <w:rPr>
          <w:rFonts w:ascii="Times New Roman" w:hAnsi="Times New Roman" w:cs="Times New Roman"/>
        </w:rPr>
        <w:t xml:space="preserve">Stephens, S. L., et al. </w:t>
      </w:r>
      <w:r w:rsidRPr="0084045D">
        <w:rPr>
          <w:rFonts w:ascii="Times New Roman" w:hAnsi="Times New Roman" w:cs="Times New Roman"/>
        </w:rPr>
        <w:t>(2013). Fire treatment effects on vegetation structure, fuels, and potential fire severity in western U.S. forests. Ecological Applications, 23(2), 197-214.</w:t>
      </w:r>
    </w:p>
    <w:p w14:paraId="66CA0A04"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Sullivan, B. L., et al. (2015). The eBird enterprise: An integrated approach to development and application of citizen science. Biological Conservation, 169, 31-40.</w:t>
      </w:r>
    </w:p>
    <w:p w14:paraId="6FEF2553" w14:textId="77777777" w:rsidR="009F32E1" w:rsidRPr="0084045D" w:rsidRDefault="009F32E1" w:rsidP="00F25837">
      <w:pPr>
        <w:spacing w:line="360" w:lineRule="auto"/>
        <w:jc w:val="both"/>
        <w:rPr>
          <w:rFonts w:ascii="Times New Roman" w:hAnsi="Times New Roman" w:cs="Times New Roman"/>
        </w:rPr>
      </w:pPr>
      <w:r w:rsidRPr="009F32E1">
        <w:rPr>
          <w:rFonts w:ascii="Times New Roman" w:hAnsi="Times New Roman" w:cs="Times New Roman"/>
        </w:rPr>
        <w:t xml:space="preserve">Syphard, A. D., et al. </w:t>
      </w:r>
      <w:r w:rsidRPr="0084045D">
        <w:rPr>
          <w:rFonts w:ascii="Times New Roman" w:hAnsi="Times New Roman" w:cs="Times New Roman"/>
        </w:rPr>
        <w:t>(2011). Simulating landscape-scale effects of fuels treatments in the southern Sierra Nevada, California, USA. International Journal of Wildland Fire, 20(3), 364-383.</w:t>
      </w:r>
    </w:p>
    <w:p w14:paraId="4477D43E"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lastRenderedPageBreak/>
        <w:t>Thomas, C. D., et al. (2012). Protected areas facilitate species’ range expansions. Proceedings of the National Academy of Sciences, 109(35), 14063-14068.</w:t>
      </w:r>
    </w:p>
    <w:p w14:paraId="4416285D"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Transparency International. (2011). Corruption in the land sector. Working Paper.</w:t>
      </w:r>
    </w:p>
    <w:p w14:paraId="21174976"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Turner, W., et al. (2015). Free and open-access satellite data are key to biodiversity conservation. Biological Conservation, 182, 173-176.</w:t>
      </w:r>
    </w:p>
    <w:p w14:paraId="1569E6E5"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Visser, M. E.</w:t>
      </w:r>
      <w:proofErr w:type="gramStart"/>
      <w:r w:rsidRPr="0084045D">
        <w:rPr>
          <w:rFonts w:ascii="Times New Roman" w:hAnsi="Times New Roman" w:cs="Times New Roman"/>
        </w:rPr>
        <w:t>,  and</w:t>
      </w:r>
      <w:proofErr w:type="gramEnd"/>
      <w:r w:rsidRPr="0084045D">
        <w:rPr>
          <w:rFonts w:ascii="Times New Roman" w:hAnsi="Times New Roman" w:cs="Times New Roman"/>
        </w:rPr>
        <w:t xml:space="preserve"> Both, C. (2005). Shifts in phenology due to global climate change: The need for a yardstick. Proceedings of the Royal Society B: Biological Sciences, 272(1581), 2561-2569.</w:t>
      </w:r>
    </w:p>
    <w:p w14:paraId="1ACBAD6B" w14:textId="77777777" w:rsidR="009F32E1" w:rsidRPr="0084045D" w:rsidRDefault="009F32E1" w:rsidP="00F25837">
      <w:pPr>
        <w:spacing w:line="360" w:lineRule="auto"/>
        <w:jc w:val="both"/>
        <w:rPr>
          <w:rFonts w:ascii="Times New Roman" w:hAnsi="Times New Roman" w:cs="Times New Roman"/>
        </w:rPr>
      </w:pPr>
      <w:r w:rsidRPr="007B7A13">
        <w:rPr>
          <w:rFonts w:ascii="Times New Roman" w:hAnsi="Times New Roman" w:cs="Times New Roman"/>
        </w:rPr>
        <w:t xml:space="preserve">Westerling, A. L., et al. </w:t>
      </w:r>
      <w:r w:rsidRPr="0084045D">
        <w:rPr>
          <w:rFonts w:ascii="Times New Roman" w:hAnsi="Times New Roman" w:cs="Times New Roman"/>
        </w:rPr>
        <w:t>(2006). Warming and earlier spring increase western U.S. forest wildfire activity. Science, 313(5789), 940-943.</w:t>
      </w:r>
    </w:p>
    <w:p w14:paraId="12C8ADA0" w14:textId="77777777" w:rsidR="009F32E1" w:rsidRPr="0084045D" w:rsidRDefault="009F32E1" w:rsidP="00F25837">
      <w:pPr>
        <w:spacing w:line="360" w:lineRule="auto"/>
        <w:jc w:val="both"/>
        <w:rPr>
          <w:rFonts w:ascii="Times New Roman" w:hAnsi="Times New Roman" w:cs="Times New Roman"/>
        </w:rPr>
      </w:pPr>
      <w:r w:rsidRPr="0084045D">
        <w:rPr>
          <w:rFonts w:ascii="Times New Roman" w:hAnsi="Times New Roman" w:cs="Times New Roman"/>
        </w:rPr>
        <w:t>Williams, B. K., et al. (2009). Adaptive management: The U.S. Department of the Interior technical guide. Adaptive Management Working Group, U.S. Department of the Interior.</w:t>
      </w:r>
    </w:p>
    <w:p w14:paraId="37B99F1A" w14:textId="77777777" w:rsidR="009F32E1" w:rsidRPr="0084045D" w:rsidRDefault="009F32E1" w:rsidP="00F25837">
      <w:pPr>
        <w:spacing w:line="360" w:lineRule="auto"/>
        <w:jc w:val="both"/>
        <w:rPr>
          <w:rFonts w:ascii="Times New Roman" w:hAnsi="Times New Roman" w:cs="Times New Roman"/>
        </w:rPr>
      </w:pPr>
      <w:r w:rsidRPr="001D07AC">
        <w:rPr>
          <w:rFonts w:ascii="Times New Roman" w:hAnsi="Times New Roman" w:cs="Times New Roman"/>
          <w:lang w:val="de-DE"/>
        </w:rPr>
        <w:t xml:space="preserve">Witzke, J. D., et al. </w:t>
      </w:r>
      <w:r w:rsidRPr="0084045D">
        <w:rPr>
          <w:rFonts w:ascii="Times New Roman" w:hAnsi="Times New Roman" w:cs="Times New Roman"/>
        </w:rPr>
        <w:t xml:space="preserve">(2010). Integrated pest management in forest ecosystems. In D. Pimentel (Ed.), </w:t>
      </w:r>
      <w:proofErr w:type="spellStart"/>
      <w:r w:rsidRPr="0084045D">
        <w:rPr>
          <w:rFonts w:ascii="Times New Roman" w:hAnsi="Times New Roman" w:cs="Times New Roman"/>
        </w:rPr>
        <w:t>Encyclopedia</w:t>
      </w:r>
      <w:proofErr w:type="spellEnd"/>
      <w:r w:rsidRPr="0084045D">
        <w:rPr>
          <w:rFonts w:ascii="Times New Roman" w:hAnsi="Times New Roman" w:cs="Times New Roman"/>
        </w:rPr>
        <w:t xml:space="preserve"> of Pest Management. CRC Press.</w:t>
      </w:r>
    </w:p>
    <w:p w14:paraId="68B9CF1A" w14:textId="77777777" w:rsidR="006E7A08" w:rsidRPr="0084045D" w:rsidRDefault="006E7A08" w:rsidP="00F25837">
      <w:pPr>
        <w:spacing w:line="360" w:lineRule="auto"/>
        <w:jc w:val="both"/>
        <w:rPr>
          <w:rFonts w:ascii="Times New Roman" w:hAnsi="Times New Roman" w:cs="Times New Roman"/>
        </w:rPr>
      </w:pPr>
    </w:p>
    <w:p w14:paraId="3B4AFC7A" w14:textId="77777777" w:rsidR="006E7A08" w:rsidRPr="0084045D" w:rsidRDefault="006E7A08" w:rsidP="00F25837">
      <w:pPr>
        <w:spacing w:line="360" w:lineRule="auto"/>
        <w:jc w:val="both"/>
        <w:rPr>
          <w:rFonts w:ascii="Times New Roman" w:hAnsi="Times New Roman" w:cs="Times New Roman"/>
          <w:b/>
        </w:rPr>
      </w:pPr>
    </w:p>
    <w:sectPr w:rsidR="006E7A08" w:rsidRPr="0084045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A06D3" w14:textId="77777777" w:rsidR="00ED1D48" w:rsidRDefault="00ED1D48" w:rsidP="0013753E">
      <w:pPr>
        <w:spacing w:after="0" w:line="240" w:lineRule="auto"/>
      </w:pPr>
      <w:r>
        <w:separator/>
      </w:r>
    </w:p>
  </w:endnote>
  <w:endnote w:type="continuationSeparator" w:id="0">
    <w:p w14:paraId="78762F05" w14:textId="77777777" w:rsidR="00ED1D48" w:rsidRDefault="00ED1D48" w:rsidP="00137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99A07" w14:textId="77777777" w:rsidR="0013753E" w:rsidRDefault="001375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32E0B" w14:textId="77777777" w:rsidR="0013753E" w:rsidRDefault="001375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B9DE7" w14:textId="77777777" w:rsidR="0013753E" w:rsidRDefault="001375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2E2D0" w14:textId="77777777" w:rsidR="00ED1D48" w:rsidRDefault="00ED1D48" w:rsidP="0013753E">
      <w:pPr>
        <w:spacing w:after="0" w:line="240" w:lineRule="auto"/>
      </w:pPr>
      <w:r>
        <w:separator/>
      </w:r>
    </w:p>
  </w:footnote>
  <w:footnote w:type="continuationSeparator" w:id="0">
    <w:p w14:paraId="041248F4" w14:textId="77777777" w:rsidR="00ED1D48" w:rsidRDefault="00ED1D48" w:rsidP="001375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38B8F" w14:textId="18E02560" w:rsidR="0013753E" w:rsidRDefault="00ED1D48">
    <w:pPr>
      <w:pStyle w:val="Header"/>
    </w:pPr>
    <w:r>
      <w:rPr>
        <w:noProof/>
      </w:rPr>
      <w:pict w14:anchorId="113427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407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2D01F" w14:textId="19BBC0DF" w:rsidR="0013753E" w:rsidRDefault="00ED1D48">
    <w:pPr>
      <w:pStyle w:val="Header"/>
    </w:pPr>
    <w:r>
      <w:rPr>
        <w:noProof/>
      </w:rPr>
      <w:pict w14:anchorId="63C1B7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407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232CA" w14:textId="1EE41F05" w:rsidR="0013753E" w:rsidRDefault="00ED1D48">
    <w:pPr>
      <w:pStyle w:val="Header"/>
    </w:pPr>
    <w:r>
      <w:rPr>
        <w:noProof/>
      </w:rPr>
      <w:pict w14:anchorId="4C70CF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407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84155"/>
    <w:multiLevelType w:val="multilevel"/>
    <w:tmpl w:val="2918C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221865"/>
    <w:multiLevelType w:val="multilevel"/>
    <w:tmpl w:val="02444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7022B3"/>
    <w:multiLevelType w:val="multilevel"/>
    <w:tmpl w:val="E708B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9749CA"/>
    <w:multiLevelType w:val="multilevel"/>
    <w:tmpl w:val="0BEA6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796186"/>
    <w:multiLevelType w:val="multilevel"/>
    <w:tmpl w:val="1D1AB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817376"/>
    <w:multiLevelType w:val="hybridMultilevel"/>
    <w:tmpl w:val="96C2219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E35007B"/>
    <w:multiLevelType w:val="multilevel"/>
    <w:tmpl w:val="2340B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725CDB"/>
    <w:multiLevelType w:val="multilevel"/>
    <w:tmpl w:val="F90CF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351BBA"/>
    <w:multiLevelType w:val="multilevel"/>
    <w:tmpl w:val="BF887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56484B"/>
    <w:multiLevelType w:val="multilevel"/>
    <w:tmpl w:val="48320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DC4422"/>
    <w:multiLevelType w:val="multilevel"/>
    <w:tmpl w:val="1F50B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D5521E"/>
    <w:multiLevelType w:val="multilevel"/>
    <w:tmpl w:val="32E26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174522"/>
    <w:multiLevelType w:val="multilevel"/>
    <w:tmpl w:val="E65AA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7233EC"/>
    <w:multiLevelType w:val="multilevel"/>
    <w:tmpl w:val="5F3E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A55607"/>
    <w:multiLevelType w:val="multilevel"/>
    <w:tmpl w:val="3202C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00813C2"/>
    <w:multiLevelType w:val="hybridMultilevel"/>
    <w:tmpl w:val="9E0813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25309B7"/>
    <w:multiLevelType w:val="hybridMultilevel"/>
    <w:tmpl w:val="17487A38"/>
    <w:lvl w:ilvl="0" w:tplc="2F0C28DE">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3425C01"/>
    <w:multiLevelType w:val="multilevel"/>
    <w:tmpl w:val="9B687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8E7D22"/>
    <w:multiLevelType w:val="multilevel"/>
    <w:tmpl w:val="9940C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F374BA"/>
    <w:multiLevelType w:val="hybridMultilevel"/>
    <w:tmpl w:val="A79C88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9717F1E"/>
    <w:multiLevelType w:val="multilevel"/>
    <w:tmpl w:val="DBB2C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AED0135"/>
    <w:multiLevelType w:val="multilevel"/>
    <w:tmpl w:val="E1E23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DC81409"/>
    <w:multiLevelType w:val="multilevel"/>
    <w:tmpl w:val="9D10D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E0C3A8A"/>
    <w:multiLevelType w:val="multilevel"/>
    <w:tmpl w:val="E1F65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E9554C9"/>
    <w:multiLevelType w:val="multilevel"/>
    <w:tmpl w:val="D46AA23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1C04759"/>
    <w:multiLevelType w:val="multilevel"/>
    <w:tmpl w:val="A73AF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2911EEF"/>
    <w:multiLevelType w:val="multilevel"/>
    <w:tmpl w:val="E8105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3C844FC"/>
    <w:multiLevelType w:val="multilevel"/>
    <w:tmpl w:val="69D8E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6312F10"/>
    <w:multiLevelType w:val="multilevel"/>
    <w:tmpl w:val="8B3C2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7410067"/>
    <w:multiLevelType w:val="multilevel"/>
    <w:tmpl w:val="61708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79B7FF3"/>
    <w:multiLevelType w:val="multilevel"/>
    <w:tmpl w:val="BCD01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01B1883"/>
    <w:multiLevelType w:val="multilevel"/>
    <w:tmpl w:val="FA0AE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44B430B"/>
    <w:multiLevelType w:val="multilevel"/>
    <w:tmpl w:val="5F328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8C97894"/>
    <w:multiLevelType w:val="multilevel"/>
    <w:tmpl w:val="1ABAA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AEF7443"/>
    <w:multiLevelType w:val="multilevel"/>
    <w:tmpl w:val="086EC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11"/>
  </w:num>
  <w:num w:numId="3">
    <w:abstractNumId w:val="10"/>
  </w:num>
  <w:num w:numId="4">
    <w:abstractNumId w:val="34"/>
  </w:num>
  <w:num w:numId="5">
    <w:abstractNumId w:val="1"/>
  </w:num>
  <w:num w:numId="6">
    <w:abstractNumId w:val="12"/>
  </w:num>
  <w:num w:numId="7">
    <w:abstractNumId w:val="2"/>
  </w:num>
  <w:num w:numId="8">
    <w:abstractNumId w:val="28"/>
  </w:num>
  <w:num w:numId="9">
    <w:abstractNumId w:val="22"/>
  </w:num>
  <w:num w:numId="10">
    <w:abstractNumId w:val="3"/>
  </w:num>
  <w:num w:numId="11">
    <w:abstractNumId w:val="8"/>
  </w:num>
  <w:num w:numId="12">
    <w:abstractNumId w:val="7"/>
  </w:num>
  <w:num w:numId="13">
    <w:abstractNumId w:val="32"/>
  </w:num>
  <w:num w:numId="14">
    <w:abstractNumId w:val="20"/>
  </w:num>
  <w:num w:numId="15">
    <w:abstractNumId w:val="27"/>
  </w:num>
  <w:num w:numId="16">
    <w:abstractNumId w:val="23"/>
  </w:num>
  <w:num w:numId="17">
    <w:abstractNumId w:val="6"/>
  </w:num>
  <w:num w:numId="18">
    <w:abstractNumId w:val="26"/>
  </w:num>
  <w:num w:numId="19">
    <w:abstractNumId w:val="30"/>
  </w:num>
  <w:num w:numId="20">
    <w:abstractNumId w:val="13"/>
  </w:num>
  <w:num w:numId="21">
    <w:abstractNumId w:val="9"/>
  </w:num>
  <w:num w:numId="22">
    <w:abstractNumId w:val="0"/>
  </w:num>
  <w:num w:numId="23">
    <w:abstractNumId w:val="17"/>
  </w:num>
  <w:num w:numId="24">
    <w:abstractNumId w:val="18"/>
  </w:num>
  <w:num w:numId="25">
    <w:abstractNumId w:val="14"/>
  </w:num>
  <w:num w:numId="26">
    <w:abstractNumId w:val="4"/>
  </w:num>
  <w:num w:numId="27">
    <w:abstractNumId w:val="24"/>
  </w:num>
  <w:num w:numId="28">
    <w:abstractNumId w:val="31"/>
  </w:num>
  <w:num w:numId="29">
    <w:abstractNumId w:val="25"/>
  </w:num>
  <w:num w:numId="30">
    <w:abstractNumId w:val="21"/>
  </w:num>
  <w:num w:numId="31">
    <w:abstractNumId w:val="29"/>
  </w:num>
  <w:num w:numId="32">
    <w:abstractNumId w:val="15"/>
  </w:num>
  <w:num w:numId="33">
    <w:abstractNumId w:val="16"/>
  </w:num>
  <w:num w:numId="34">
    <w:abstractNumId w:val="19"/>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156"/>
    <w:rsid w:val="00040DBE"/>
    <w:rsid w:val="000823EE"/>
    <w:rsid w:val="000C4D00"/>
    <w:rsid w:val="000C7779"/>
    <w:rsid w:val="001130FE"/>
    <w:rsid w:val="0013753E"/>
    <w:rsid w:val="001651F4"/>
    <w:rsid w:val="00176589"/>
    <w:rsid w:val="001860CF"/>
    <w:rsid w:val="001949F0"/>
    <w:rsid w:val="001A5BA7"/>
    <w:rsid w:val="001D07AC"/>
    <w:rsid w:val="0022796D"/>
    <w:rsid w:val="002624C8"/>
    <w:rsid w:val="002B7A74"/>
    <w:rsid w:val="002C009B"/>
    <w:rsid w:val="002D7316"/>
    <w:rsid w:val="002E48CB"/>
    <w:rsid w:val="003039A0"/>
    <w:rsid w:val="00305A07"/>
    <w:rsid w:val="00305AC1"/>
    <w:rsid w:val="003127F3"/>
    <w:rsid w:val="00354641"/>
    <w:rsid w:val="00354931"/>
    <w:rsid w:val="003A5018"/>
    <w:rsid w:val="003C2F41"/>
    <w:rsid w:val="003E34BA"/>
    <w:rsid w:val="003F2E46"/>
    <w:rsid w:val="00400607"/>
    <w:rsid w:val="004121D5"/>
    <w:rsid w:val="00416E0E"/>
    <w:rsid w:val="00464636"/>
    <w:rsid w:val="004C3BB3"/>
    <w:rsid w:val="004E398F"/>
    <w:rsid w:val="004E626A"/>
    <w:rsid w:val="00521306"/>
    <w:rsid w:val="00532164"/>
    <w:rsid w:val="00551973"/>
    <w:rsid w:val="005650BB"/>
    <w:rsid w:val="005822A5"/>
    <w:rsid w:val="005A4410"/>
    <w:rsid w:val="00636064"/>
    <w:rsid w:val="006559BD"/>
    <w:rsid w:val="00661893"/>
    <w:rsid w:val="006957BE"/>
    <w:rsid w:val="006C7B6E"/>
    <w:rsid w:val="006D0340"/>
    <w:rsid w:val="006E7A08"/>
    <w:rsid w:val="00752B26"/>
    <w:rsid w:val="00776549"/>
    <w:rsid w:val="007B7A13"/>
    <w:rsid w:val="007F759E"/>
    <w:rsid w:val="00835998"/>
    <w:rsid w:val="0084045D"/>
    <w:rsid w:val="008B00BA"/>
    <w:rsid w:val="008B3B3D"/>
    <w:rsid w:val="008B7156"/>
    <w:rsid w:val="008F6BE4"/>
    <w:rsid w:val="0091173D"/>
    <w:rsid w:val="00931B88"/>
    <w:rsid w:val="00946224"/>
    <w:rsid w:val="0097606B"/>
    <w:rsid w:val="009A2283"/>
    <w:rsid w:val="009B6002"/>
    <w:rsid w:val="009F32E1"/>
    <w:rsid w:val="00A02039"/>
    <w:rsid w:val="00A1347B"/>
    <w:rsid w:val="00A267EC"/>
    <w:rsid w:val="00A70F6B"/>
    <w:rsid w:val="00A753E3"/>
    <w:rsid w:val="00A96D17"/>
    <w:rsid w:val="00AD16D7"/>
    <w:rsid w:val="00AF3682"/>
    <w:rsid w:val="00B63C7C"/>
    <w:rsid w:val="00B81644"/>
    <w:rsid w:val="00BA57B7"/>
    <w:rsid w:val="00BB3660"/>
    <w:rsid w:val="00BF445F"/>
    <w:rsid w:val="00CE6963"/>
    <w:rsid w:val="00CE71AE"/>
    <w:rsid w:val="00D150B8"/>
    <w:rsid w:val="00D20D50"/>
    <w:rsid w:val="00D21E98"/>
    <w:rsid w:val="00D32541"/>
    <w:rsid w:val="00D74BEB"/>
    <w:rsid w:val="00D942A2"/>
    <w:rsid w:val="00D94DAE"/>
    <w:rsid w:val="00DD5E07"/>
    <w:rsid w:val="00E00A8D"/>
    <w:rsid w:val="00E011F6"/>
    <w:rsid w:val="00E200A3"/>
    <w:rsid w:val="00E36117"/>
    <w:rsid w:val="00E810ED"/>
    <w:rsid w:val="00ED1D48"/>
    <w:rsid w:val="00F0549E"/>
    <w:rsid w:val="00F25837"/>
    <w:rsid w:val="00F51747"/>
    <w:rsid w:val="00F77D9A"/>
    <w:rsid w:val="00F820F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AA29A9A"/>
  <w15:chartTrackingRefBased/>
  <w15:docId w15:val="{1013725A-C58C-41FB-9C2E-218DBEA4B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117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6E7A08"/>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7A0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E7A08"/>
    <w:rPr>
      <w:b/>
      <w:bCs/>
    </w:rPr>
  </w:style>
  <w:style w:type="character" w:customStyle="1" w:styleId="Heading4Char">
    <w:name w:val="Heading 4 Char"/>
    <w:basedOn w:val="DefaultParagraphFont"/>
    <w:link w:val="Heading4"/>
    <w:uiPriority w:val="9"/>
    <w:rsid w:val="006E7A08"/>
    <w:rPr>
      <w:rFonts w:ascii="Times New Roman" w:eastAsia="Times New Roman" w:hAnsi="Times New Roman" w:cs="Times New Roman"/>
      <w:b/>
      <w:bCs/>
      <w:sz w:val="24"/>
      <w:szCs w:val="24"/>
      <w:lang w:eastAsia="en-IN"/>
    </w:rPr>
  </w:style>
  <w:style w:type="character" w:customStyle="1" w:styleId="Heading3Char">
    <w:name w:val="Heading 3 Char"/>
    <w:basedOn w:val="DefaultParagraphFont"/>
    <w:link w:val="Heading3"/>
    <w:uiPriority w:val="9"/>
    <w:semiHidden/>
    <w:rsid w:val="0091173D"/>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D94DAE"/>
    <w:pPr>
      <w:ind w:left="720"/>
      <w:contextualSpacing/>
    </w:pPr>
  </w:style>
  <w:style w:type="character" w:styleId="Hyperlink">
    <w:name w:val="Hyperlink"/>
    <w:basedOn w:val="DefaultParagraphFont"/>
    <w:uiPriority w:val="99"/>
    <w:unhideWhenUsed/>
    <w:rsid w:val="002B7A74"/>
    <w:rPr>
      <w:color w:val="0563C1" w:themeColor="hyperlink"/>
      <w:u w:val="single"/>
    </w:rPr>
  </w:style>
  <w:style w:type="paragraph" w:styleId="Header">
    <w:name w:val="header"/>
    <w:basedOn w:val="Normal"/>
    <w:link w:val="HeaderChar"/>
    <w:uiPriority w:val="99"/>
    <w:unhideWhenUsed/>
    <w:rsid w:val="00137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53E"/>
  </w:style>
  <w:style w:type="paragraph" w:styleId="Footer">
    <w:name w:val="footer"/>
    <w:basedOn w:val="Normal"/>
    <w:link w:val="FooterChar"/>
    <w:uiPriority w:val="99"/>
    <w:unhideWhenUsed/>
    <w:rsid w:val="00137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42912">
      <w:bodyDiv w:val="1"/>
      <w:marLeft w:val="0"/>
      <w:marRight w:val="0"/>
      <w:marTop w:val="0"/>
      <w:marBottom w:val="0"/>
      <w:divBdr>
        <w:top w:val="none" w:sz="0" w:space="0" w:color="auto"/>
        <w:left w:val="none" w:sz="0" w:space="0" w:color="auto"/>
        <w:bottom w:val="none" w:sz="0" w:space="0" w:color="auto"/>
        <w:right w:val="none" w:sz="0" w:space="0" w:color="auto"/>
      </w:divBdr>
    </w:div>
    <w:div w:id="121119985">
      <w:bodyDiv w:val="1"/>
      <w:marLeft w:val="0"/>
      <w:marRight w:val="0"/>
      <w:marTop w:val="0"/>
      <w:marBottom w:val="0"/>
      <w:divBdr>
        <w:top w:val="none" w:sz="0" w:space="0" w:color="auto"/>
        <w:left w:val="none" w:sz="0" w:space="0" w:color="auto"/>
        <w:bottom w:val="none" w:sz="0" w:space="0" w:color="auto"/>
        <w:right w:val="none" w:sz="0" w:space="0" w:color="auto"/>
      </w:divBdr>
    </w:div>
    <w:div w:id="146636398">
      <w:bodyDiv w:val="1"/>
      <w:marLeft w:val="0"/>
      <w:marRight w:val="0"/>
      <w:marTop w:val="0"/>
      <w:marBottom w:val="0"/>
      <w:divBdr>
        <w:top w:val="none" w:sz="0" w:space="0" w:color="auto"/>
        <w:left w:val="none" w:sz="0" w:space="0" w:color="auto"/>
        <w:bottom w:val="none" w:sz="0" w:space="0" w:color="auto"/>
        <w:right w:val="none" w:sz="0" w:space="0" w:color="auto"/>
      </w:divBdr>
    </w:div>
    <w:div w:id="185872893">
      <w:bodyDiv w:val="1"/>
      <w:marLeft w:val="0"/>
      <w:marRight w:val="0"/>
      <w:marTop w:val="0"/>
      <w:marBottom w:val="0"/>
      <w:divBdr>
        <w:top w:val="none" w:sz="0" w:space="0" w:color="auto"/>
        <w:left w:val="none" w:sz="0" w:space="0" w:color="auto"/>
        <w:bottom w:val="none" w:sz="0" w:space="0" w:color="auto"/>
        <w:right w:val="none" w:sz="0" w:space="0" w:color="auto"/>
      </w:divBdr>
    </w:div>
    <w:div w:id="314527421">
      <w:bodyDiv w:val="1"/>
      <w:marLeft w:val="0"/>
      <w:marRight w:val="0"/>
      <w:marTop w:val="0"/>
      <w:marBottom w:val="0"/>
      <w:divBdr>
        <w:top w:val="none" w:sz="0" w:space="0" w:color="auto"/>
        <w:left w:val="none" w:sz="0" w:space="0" w:color="auto"/>
        <w:bottom w:val="none" w:sz="0" w:space="0" w:color="auto"/>
        <w:right w:val="none" w:sz="0" w:space="0" w:color="auto"/>
      </w:divBdr>
    </w:div>
    <w:div w:id="357630138">
      <w:bodyDiv w:val="1"/>
      <w:marLeft w:val="0"/>
      <w:marRight w:val="0"/>
      <w:marTop w:val="0"/>
      <w:marBottom w:val="0"/>
      <w:divBdr>
        <w:top w:val="none" w:sz="0" w:space="0" w:color="auto"/>
        <w:left w:val="none" w:sz="0" w:space="0" w:color="auto"/>
        <w:bottom w:val="none" w:sz="0" w:space="0" w:color="auto"/>
        <w:right w:val="none" w:sz="0" w:space="0" w:color="auto"/>
      </w:divBdr>
    </w:div>
    <w:div w:id="417796960">
      <w:bodyDiv w:val="1"/>
      <w:marLeft w:val="0"/>
      <w:marRight w:val="0"/>
      <w:marTop w:val="0"/>
      <w:marBottom w:val="0"/>
      <w:divBdr>
        <w:top w:val="none" w:sz="0" w:space="0" w:color="auto"/>
        <w:left w:val="none" w:sz="0" w:space="0" w:color="auto"/>
        <w:bottom w:val="none" w:sz="0" w:space="0" w:color="auto"/>
        <w:right w:val="none" w:sz="0" w:space="0" w:color="auto"/>
      </w:divBdr>
    </w:div>
    <w:div w:id="460613762">
      <w:bodyDiv w:val="1"/>
      <w:marLeft w:val="0"/>
      <w:marRight w:val="0"/>
      <w:marTop w:val="0"/>
      <w:marBottom w:val="0"/>
      <w:divBdr>
        <w:top w:val="none" w:sz="0" w:space="0" w:color="auto"/>
        <w:left w:val="none" w:sz="0" w:space="0" w:color="auto"/>
        <w:bottom w:val="none" w:sz="0" w:space="0" w:color="auto"/>
        <w:right w:val="none" w:sz="0" w:space="0" w:color="auto"/>
      </w:divBdr>
    </w:div>
    <w:div w:id="552615443">
      <w:bodyDiv w:val="1"/>
      <w:marLeft w:val="0"/>
      <w:marRight w:val="0"/>
      <w:marTop w:val="0"/>
      <w:marBottom w:val="0"/>
      <w:divBdr>
        <w:top w:val="none" w:sz="0" w:space="0" w:color="auto"/>
        <w:left w:val="none" w:sz="0" w:space="0" w:color="auto"/>
        <w:bottom w:val="none" w:sz="0" w:space="0" w:color="auto"/>
        <w:right w:val="none" w:sz="0" w:space="0" w:color="auto"/>
      </w:divBdr>
      <w:divsChild>
        <w:div w:id="555318768">
          <w:marLeft w:val="0"/>
          <w:marRight w:val="0"/>
          <w:marTop w:val="0"/>
          <w:marBottom w:val="0"/>
          <w:divBdr>
            <w:top w:val="none" w:sz="0" w:space="0" w:color="auto"/>
            <w:left w:val="none" w:sz="0" w:space="0" w:color="auto"/>
            <w:bottom w:val="none" w:sz="0" w:space="0" w:color="auto"/>
            <w:right w:val="none" w:sz="0" w:space="0" w:color="auto"/>
          </w:divBdr>
          <w:divsChild>
            <w:div w:id="1615791799">
              <w:marLeft w:val="0"/>
              <w:marRight w:val="0"/>
              <w:marTop w:val="0"/>
              <w:marBottom w:val="0"/>
              <w:divBdr>
                <w:top w:val="none" w:sz="0" w:space="0" w:color="auto"/>
                <w:left w:val="none" w:sz="0" w:space="0" w:color="auto"/>
                <w:bottom w:val="none" w:sz="0" w:space="0" w:color="auto"/>
                <w:right w:val="none" w:sz="0" w:space="0" w:color="auto"/>
              </w:divBdr>
              <w:divsChild>
                <w:div w:id="1594586">
                  <w:marLeft w:val="0"/>
                  <w:marRight w:val="0"/>
                  <w:marTop w:val="0"/>
                  <w:marBottom w:val="0"/>
                  <w:divBdr>
                    <w:top w:val="none" w:sz="0" w:space="0" w:color="auto"/>
                    <w:left w:val="none" w:sz="0" w:space="0" w:color="auto"/>
                    <w:bottom w:val="none" w:sz="0" w:space="0" w:color="auto"/>
                    <w:right w:val="none" w:sz="0" w:space="0" w:color="auto"/>
                  </w:divBdr>
                  <w:divsChild>
                    <w:div w:id="89600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6388">
          <w:marLeft w:val="0"/>
          <w:marRight w:val="0"/>
          <w:marTop w:val="0"/>
          <w:marBottom w:val="0"/>
          <w:divBdr>
            <w:top w:val="none" w:sz="0" w:space="0" w:color="auto"/>
            <w:left w:val="none" w:sz="0" w:space="0" w:color="auto"/>
            <w:bottom w:val="none" w:sz="0" w:space="0" w:color="auto"/>
            <w:right w:val="none" w:sz="0" w:space="0" w:color="auto"/>
          </w:divBdr>
          <w:divsChild>
            <w:div w:id="1545873636">
              <w:marLeft w:val="0"/>
              <w:marRight w:val="0"/>
              <w:marTop w:val="0"/>
              <w:marBottom w:val="0"/>
              <w:divBdr>
                <w:top w:val="none" w:sz="0" w:space="0" w:color="auto"/>
                <w:left w:val="none" w:sz="0" w:space="0" w:color="auto"/>
                <w:bottom w:val="none" w:sz="0" w:space="0" w:color="auto"/>
                <w:right w:val="none" w:sz="0" w:space="0" w:color="auto"/>
              </w:divBdr>
              <w:divsChild>
                <w:div w:id="468786340">
                  <w:marLeft w:val="0"/>
                  <w:marRight w:val="0"/>
                  <w:marTop w:val="0"/>
                  <w:marBottom w:val="0"/>
                  <w:divBdr>
                    <w:top w:val="none" w:sz="0" w:space="0" w:color="auto"/>
                    <w:left w:val="none" w:sz="0" w:space="0" w:color="auto"/>
                    <w:bottom w:val="none" w:sz="0" w:space="0" w:color="auto"/>
                    <w:right w:val="none" w:sz="0" w:space="0" w:color="auto"/>
                  </w:divBdr>
                  <w:divsChild>
                    <w:div w:id="19262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391302">
      <w:bodyDiv w:val="1"/>
      <w:marLeft w:val="0"/>
      <w:marRight w:val="0"/>
      <w:marTop w:val="0"/>
      <w:marBottom w:val="0"/>
      <w:divBdr>
        <w:top w:val="none" w:sz="0" w:space="0" w:color="auto"/>
        <w:left w:val="none" w:sz="0" w:space="0" w:color="auto"/>
        <w:bottom w:val="none" w:sz="0" w:space="0" w:color="auto"/>
        <w:right w:val="none" w:sz="0" w:space="0" w:color="auto"/>
      </w:divBdr>
    </w:div>
    <w:div w:id="611784283">
      <w:bodyDiv w:val="1"/>
      <w:marLeft w:val="0"/>
      <w:marRight w:val="0"/>
      <w:marTop w:val="0"/>
      <w:marBottom w:val="0"/>
      <w:divBdr>
        <w:top w:val="none" w:sz="0" w:space="0" w:color="auto"/>
        <w:left w:val="none" w:sz="0" w:space="0" w:color="auto"/>
        <w:bottom w:val="none" w:sz="0" w:space="0" w:color="auto"/>
        <w:right w:val="none" w:sz="0" w:space="0" w:color="auto"/>
      </w:divBdr>
    </w:div>
    <w:div w:id="646591839">
      <w:bodyDiv w:val="1"/>
      <w:marLeft w:val="0"/>
      <w:marRight w:val="0"/>
      <w:marTop w:val="0"/>
      <w:marBottom w:val="0"/>
      <w:divBdr>
        <w:top w:val="none" w:sz="0" w:space="0" w:color="auto"/>
        <w:left w:val="none" w:sz="0" w:space="0" w:color="auto"/>
        <w:bottom w:val="none" w:sz="0" w:space="0" w:color="auto"/>
        <w:right w:val="none" w:sz="0" w:space="0" w:color="auto"/>
      </w:divBdr>
    </w:div>
    <w:div w:id="665981163">
      <w:bodyDiv w:val="1"/>
      <w:marLeft w:val="0"/>
      <w:marRight w:val="0"/>
      <w:marTop w:val="0"/>
      <w:marBottom w:val="0"/>
      <w:divBdr>
        <w:top w:val="none" w:sz="0" w:space="0" w:color="auto"/>
        <w:left w:val="none" w:sz="0" w:space="0" w:color="auto"/>
        <w:bottom w:val="none" w:sz="0" w:space="0" w:color="auto"/>
        <w:right w:val="none" w:sz="0" w:space="0" w:color="auto"/>
      </w:divBdr>
    </w:div>
    <w:div w:id="667907637">
      <w:bodyDiv w:val="1"/>
      <w:marLeft w:val="0"/>
      <w:marRight w:val="0"/>
      <w:marTop w:val="0"/>
      <w:marBottom w:val="0"/>
      <w:divBdr>
        <w:top w:val="none" w:sz="0" w:space="0" w:color="auto"/>
        <w:left w:val="none" w:sz="0" w:space="0" w:color="auto"/>
        <w:bottom w:val="none" w:sz="0" w:space="0" w:color="auto"/>
        <w:right w:val="none" w:sz="0" w:space="0" w:color="auto"/>
      </w:divBdr>
    </w:div>
    <w:div w:id="849224787">
      <w:bodyDiv w:val="1"/>
      <w:marLeft w:val="0"/>
      <w:marRight w:val="0"/>
      <w:marTop w:val="0"/>
      <w:marBottom w:val="0"/>
      <w:divBdr>
        <w:top w:val="none" w:sz="0" w:space="0" w:color="auto"/>
        <w:left w:val="none" w:sz="0" w:space="0" w:color="auto"/>
        <w:bottom w:val="none" w:sz="0" w:space="0" w:color="auto"/>
        <w:right w:val="none" w:sz="0" w:space="0" w:color="auto"/>
      </w:divBdr>
    </w:div>
    <w:div w:id="914168835">
      <w:bodyDiv w:val="1"/>
      <w:marLeft w:val="0"/>
      <w:marRight w:val="0"/>
      <w:marTop w:val="0"/>
      <w:marBottom w:val="0"/>
      <w:divBdr>
        <w:top w:val="none" w:sz="0" w:space="0" w:color="auto"/>
        <w:left w:val="none" w:sz="0" w:space="0" w:color="auto"/>
        <w:bottom w:val="none" w:sz="0" w:space="0" w:color="auto"/>
        <w:right w:val="none" w:sz="0" w:space="0" w:color="auto"/>
      </w:divBdr>
    </w:div>
    <w:div w:id="947543327">
      <w:bodyDiv w:val="1"/>
      <w:marLeft w:val="0"/>
      <w:marRight w:val="0"/>
      <w:marTop w:val="0"/>
      <w:marBottom w:val="0"/>
      <w:divBdr>
        <w:top w:val="none" w:sz="0" w:space="0" w:color="auto"/>
        <w:left w:val="none" w:sz="0" w:space="0" w:color="auto"/>
        <w:bottom w:val="none" w:sz="0" w:space="0" w:color="auto"/>
        <w:right w:val="none" w:sz="0" w:space="0" w:color="auto"/>
      </w:divBdr>
    </w:div>
    <w:div w:id="974290711">
      <w:bodyDiv w:val="1"/>
      <w:marLeft w:val="0"/>
      <w:marRight w:val="0"/>
      <w:marTop w:val="0"/>
      <w:marBottom w:val="0"/>
      <w:divBdr>
        <w:top w:val="none" w:sz="0" w:space="0" w:color="auto"/>
        <w:left w:val="none" w:sz="0" w:space="0" w:color="auto"/>
        <w:bottom w:val="none" w:sz="0" w:space="0" w:color="auto"/>
        <w:right w:val="none" w:sz="0" w:space="0" w:color="auto"/>
      </w:divBdr>
    </w:div>
    <w:div w:id="1038702237">
      <w:bodyDiv w:val="1"/>
      <w:marLeft w:val="0"/>
      <w:marRight w:val="0"/>
      <w:marTop w:val="0"/>
      <w:marBottom w:val="0"/>
      <w:divBdr>
        <w:top w:val="none" w:sz="0" w:space="0" w:color="auto"/>
        <w:left w:val="none" w:sz="0" w:space="0" w:color="auto"/>
        <w:bottom w:val="none" w:sz="0" w:space="0" w:color="auto"/>
        <w:right w:val="none" w:sz="0" w:space="0" w:color="auto"/>
      </w:divBdr>
    </w:div>
    <w:div w:id="1068529961">
      <w:bodyDiv w:val="1"/>
      <w:marLeft w:val="0"/>
      <w:marRight w:val="0"/>
      <w:marTop w:val="0"/>
      <w:marBottom w:val="0"/>
      <w:divBdr>
        <w:top w:val="none" w:sz="0" w:space="0" w:color="auto"/>
        <w:left w:val="none" w:sz="0" w:space="0" w:color="auto"/>
        <w:bottom w:val="none" w:sz="0" w:space="0" w:color="auto"/>
        <w:right w:val="none" w:sz="0" w:space="0" w:color="auto"/>
      </w:divBdr>
    </w:div>
    <w:div w:id="1074861355">
      <w:bodyDiv w:val="1"/>
      <w:marLeft w:val="0"/>
      <w:marRight w:val="0"/>
      <w:marTop w:val="0"/>
      <w:marBottom w:val="0"/>
      <w:divBdr>
        <w:top w:val="none" w:sz="0" w:space="0" w:color="auto"/>
        <w:left w:val="none" w:sz="0" w:space="0" w:color="auto"/>
        <w:bottom w:val="none" w:sz="0" w:space="0" w:color="auto"/>
        <w:right w:val="none" w:sz="0" w:space="0" w:color="auto"/>
      </w:divBdr>
    </w:div>
    <w:div w:id="1112894430">
      <w:bodyDiv w:val="1"/>
      <w:marLeft w:val="0"/>
      <w:marRight w:val="0"/>
      <w:marTop w:val="0"/>
      <w:marBottom w:val="0"/>
      <w:divBdr>
        <w:top w:val="none" w:sz="0" w:space="0" w:color="auto"/>
        <w:left w:val="none" w:sz="0" w:space="0" w:color="auto"/>
        <w:bottom w:val="none" w:sz="0" w:space="0" w:color="auto"/>
        <w:right w:val="none" w:sz="0" w:space="0" w:color="auto"/>
      </w:divBdr>
    </w:div>
    <w:div w:id="1159150000">
      <w:bodyDiv w:val="1"/>
      <w:marLeft w:val="0"/>
      <w:marRight w:val="0"/>
      <w:marTop w:val="0"/>
      <w:marBottom w:val="0"/>
      <w:divBdr>
        <w:top w:val="none" w:sz="0" w:space="0" w:color="auto"/>
        <w:left w:val="none" w:sz="0" w:space="0" w:color="auto"/>
        <w:bottom w:val="none" w:sz="0" w:space="0" w:color="auto"/>
        <w:right w:val="none" w:sz="0" w:space="0" w:color="auto"/>
      </w:divBdr>
    </w:div>
    <w:div w:id="1618369389">
      <w:bodyDiv w:val="1"/>
      <w:marLeft w:val="0"/>
      <w:marRight w:val="0"/>
      <w:marTop w:val="0"/>
      <w:marBottom w:val="0"/>
      <w:divBdr>
        <w:top w:val="none" w:sz="0" w:space="0" w:color="auto"/>
        <w:left w:val="none" w:sz="0" w:space="0" w:color="auto"/>
        <w:bottom w:val="none" w:sz="0" w:space="0" w:color="auto"/>
        <w:right w:val="none" w:sz="0" w:space="0" w:color="auto"/>
      </w:divBdr>
    </w:div>
    <w:div w:id="1670060866">
      <w:bodyDiv w:val="1"/>
      <w:marLeft w:val="0"/>
      <w:marRight w:val="0"/>
      <w:marTop w:val="0"/>
      <w:marBottom w:val="0"/>
      <w:divBdr>
        <w:top w:val="none" w:sz="0" w:space="0" w:color="auto"/>
        <w:left w:val="none" w:sz="0" w:space="0" w:color="auto"/>
        <w:bottom w:val="none" w:sz="0" w:space="0" w:color="auto"/>
        <w:right w:val="none" w:sz="0" w:space="0" w:color="auto"/>
      </w:divBdr>
    </w:div>
    <w:div w:id="1866406042">
      <w:bodyDiv w:val="1"/>
      <w:marLeft w:val="0"/>
      <w:marRight w:val="0"/>
      <w:marTop w:val="0"/>
      <w:marBottom w:val="0"/>
      <w:divBdr>
        <w:top w:val="none" w:sz="0" w:space="0" w:color="auto"/>
        <w:left w:val="none" w:sz="0" w:space="0" w:color="auto"/>
        <w:bottom w:val="none" w:sz="0" w:space="0" w:color="auto"/>
        <w:right w:val="none" w:sz="0" w:space="0" w:color="auto"/>
      </w:divBdr>
    </w:div>
    <w:div w:id="1984578980">
      <w:bodyDiv w:val="1"/>
      <w:marLeft w:val="0"/>
      <w:marRight w:val="0"/>
      <w:marTop w:val="0"/>
      <w:marBottom w:val="0"/>
      <w:divBdr>
        <w:top w:val="none" w:sz="0" w:space="0" w:color="auto"/>
        <w:left w:val="none" w:sz="0" w:space="0" w:color="auto"/>
        <w:bottom w:val="none" w:sz="0" w:space="0" w:color="auto"/>
        <w:right w:val="none" w:sz="0" w:space="0" w:color="auto"/>
      </w:divBdr>
    </w:div>
    <w:div w:id="209821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28</Pages>
  <Words>9319</Words>
  <Characters>58245</Characters>
  <Application>Microsoft Office Word</Application>
  <DocSecurity>0</DocSecurity>
  <Lines>882</Lines>
  <Paragraphs>373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2025-01-22T12:01:00Z</dcterms:created>
  <dcterms:modified xsi:type="dcterms:W3CDTF">2025-01-22T12:09:00Z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cb916447-b8de-42b3-ac61-ef32edbe79e4</vt:lpwstr>
  </property>
</Properties>
</file>