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B936" w14:textId="77777777" w:rsidR="00754C9A" w:rsidRDefault="00754C9A" w:rsidP="00441B6F">
      <w:pPr>
        <w:pStyle w:val="Title"/>
        <w:spacing w:after="0"/>
        <w:jc w:val="both"/>
        <w:rPr>
          <w:rFonts w:ascii="Arial" w:hAnsi="Arial" w:cs="Arial"/>
        </w:rPr>
      </w:pPr>
    </w:p>
    <w:p w14:paraId="162D0F3C" w14:textId="25B216C2" w:rsidR="00A258C3" w:rsidRDefault="00120A40" w:rsidP="00441B6F">
      <w:pPr>
        <w:pStyle w:val="Author"/>
        <w:spacing w:line="240" w:lineRule="auto"/>
        <w:jc w:val="both"/>
        <w:rPr>
          <w:rFonts w:ascii="Arial" w:hAnsi="Arial" w:cs="Arial"/>
          <w:bCs/>
          <w:iCs/>
          <w:kern w:val="28"/>
          <w:sz w:val="36"/>
        </w:rPr>
      </w:pPr>
      <w:r w:rsidRPr="003B3183">
        <w:rPr>
          <w:rFonts w:ascii="Arial" w:hAnsi="Arial" w:cs="Arial"/>
          <w:bCs/>
          <w:iCs/>
          <w:kern w:val="28"/>
          <w:sz w:val="36"/>
        </w:rPr>
        <w:t>The Effect of Work-Life Integration on Productivity and Job Satisfaction of Private and Government Bank Employees in Metro Manila: A Multigroup Analysis</w:t>
      </w:r>
    </w:p>
    <w:p w14:paraId="6061B2E8" w14:textId="77777777" w:rsidR="001A0370" w:rsidRPr="00790ADA" w:rsidRDefault="001A0370" w:rsidP="00441B6F">
      <w:pPr>
        <w:pStyle w:val="Author"/>
        <w:spacing w:line="240" w:lineRule="auto"/>
        <w:jc w:val="both"/>
        <w:rPr>
          <w:rFonts w:ascii="Arial" w:hAnsi="Arial" w:cs="Arial"/>
          <w:sz w:val="36"/>
        </w:rPr>
      </w:pPr>
    </w:p>
    <w:p w14:paraId="54F30D5C" w14:textId="77777777" w:rsidR="002C57D2" w:rsidRPr="00FB3A86" w:rsidRDefault="002C57D2" w:rsidP="00441B6F">
      <w:pPr>
        <w:pStyle w:val="Affiliation"/>
        <w:spacing w:after="0" w:line="240" w:lineRule="auto"/>
        <w:jc w:val="both"/>
        <w:rPr>
          <w:rFonts w:ascii="Arial" w:hAnsi="Arial" w:cs="Arial"/>
        </w:rPr>
      </w:pPr>
    </w:p>
    <w:p w14:paraId="0B5458AB" w14:textId="5D264411" w:rsidR="00B01FCD" w:rsidRPr="00FB3A86" w:rsidRDefault="00886D7D" w:rsidP="00441B6F">
      <w:pPr>
        <w:pStyle w:val="Copyright"/>
        <w:spacing w:after="0" w:line="240" w:lineRule="auto"/>
        <w:jc w:val="both"/>
        <w:rPr>
          <w:rFonts w:ascii="Arial" w:hAnsi="Arial" w:cs="Arial"/>
        </w:rPr>
        <w:sectPr w:rsidR="00B01FCD" w:rsidRPr="00FB3A86" w:rsidSect="00C103D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8E6854D" wp14:editId="770A31D2">
                <wp:extent cx="5303520" cy="635"/>
                <wp:effectExtent l="15240" t="12700" r="15240" b="15875"/>
                <wp:docPr id="1" name="Auto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CnPr>
                        <a:cxnSpLocks noRot="1" noMove="1" noResize="1"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34146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7F3QEAAJ8DAAAOAAAAZHJzL2Uyb0RvYy54bWysU81u2zAMvg/YOwi6L3ZSZNiMOEWRrru0&#10;W9B2D8BIsi1MFgVJsZ09/SjlZ+12G+oDQYrkR/IjvbqeesMG5YNGW/P5rORMWYFS27bmP57vPnzi&#10;LESwEgxaVfODCvx6/f7danSVWmCHRirPCMSGanQ172J0VVEE0akewgydsuRs0PcQyfRtIT2MhN6b&#10;YlGWH4sRvXQehQqBXm+PTr7O+E2jRPzeNEFFZmpOvcUsfZa7JIv1CqrWg+u0OLUB/9FFD9pS0QvU&#10;LURge6//geq18BiwiTOBfYFNo4XKM9A08/KvaZ46cCrPQuQEd6EpvB2s+DZsPdOSdseZhZ5WdLOP&#10;mCuzRaJndKGiqI3d+jSgmOyTu0fxMzCLj0iEpkR8wIFSs/qogv51NjYd2FZluOeDy6+EWbwCTUZw&#10;1MZufEBJMUAdZDanxvepKPHEpry0w2VpaopM0OPyqrxaLmi34uwroDonOh/iV4U9S0rNQ/Sg2y5u&#10;0Fo6DfTzXAaG+xBTW1CdE1JVi3famHwhxrKRxvtcLsucEdBombwpLvh2tzGeDZCOLH+JOEJ7FeZx&#10;b2VG6xTILyc9gjZHneKNPXGT6DhSv0N52PoEl2iiK8jAp4tNZ/bSzlF//qv1bwAAAP//AwBQSwME&#10;FAAGAAgAAAAhAEnI0rfWAAAAAgEAAA8AAABkcnMvZG93bnJldi54bWxMj8FKxEAQRO+C/zC04EXc&#10;iSsuIWayiODJg3HXD+hk2iSY6QmZyWb8e3u96KWgqaLqdblPblQnmsPg2cDdJgNF3Ho7cGfg4/hy&#10;m4MKEdni6JkMfFOAfXV5UWJh/crvdDrETkkJhwIN9DFOhdah7clh2PiJWLxPPzuMcs6dtjOuUu5G&#10;vc2ynXY4sCz0ONFzT+3XYXEG0tuOY6rz1Ky8vIb8pk7oamOur9LTI6hIKf6F4Ywv6FAJU+MXtkGN&#10;BuSR+Kvi5fcPW1DNOaSrUv9Hr34AAAD//wMAUEsBAi0AFAAGAAgAAAAhALaDOJL+AAAA4QEAABMA&#10;AAAAAAAAAAAAAAAAAAAAAFtDb250ZW50X1R5cGVzXS54bWxQSwECLQAUAAYACAAAACEAOP0h/9YA&#10;AACUAQAACwAAAAAAAAAAAAAAAAAvAQAAX3JlbHMvLnJlbHNQSwECLQAUAAYACAAAACEAbJeuxd0B&#10;AACfAwAADgAAAAAAAAAAAAAAAAAuAgAAZHJzL2Uyb0RvYy54bWxQSwECLQAUAAYACAAAACEAScjS&#10;t9YAAAACAQAADwAAAAAAAAAAAAAAAAA3BAAAZHJzL2Rvd25yZXYueG1sUEsFBgAAAAAEAAQA8wAA&#10;ADoFAAAAAA==&#10;" strokeweight="1.5pt">
                <o:lock v:ext="edit" rotation="t" position="t"/>
                <w10:anchorlock/>
              </v:shape>
            </w:pict>
          </mc:Fallback>
        </mc:AlternateContent>
      </w:r>
      <w:r w:rsidR="00FB3A86">
        <w:rPr>
          <w:rFonts w:ascii="Arial" w:hAnsi="Arial" w:cs="Arial"/>
        </w:rPr>
        <w:t>.</w:t>
      </w:r>
    </w:p>
    <w:p w14:paraId="3DDA4E38" w14:textId="1AF3E68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AF799B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CE659A2" w14:textId="77777777" w:rsidTr="001E44FE">
        <w:tc>
          <w:tcPr>
            <w:tcW w:w="9576" w:type="dxa"/>
            <w:shd w:val="clear" w:color="auto" w:fill="F2F2F2"/>
          </w:tcPr>
          <w:p w14:paraId="730DEAAC" w14:textId="3CA8AE99" w:rsidR="002A7E11" w:rsidRDefault="002A7E11" w:rsidP="00441B6F">
            <w:pPr>
              <w:pStyle w:val="Body"/>
              <w:spacing w:after="0"/>
              <w:rPr>
                <w:rFonts w:ascii="Arial" w:eastAsia="Calibri" w:hAnsi="Arial" w:cs="Arial"/>
                <w:szCs w:val="22"/>
              </w:rPr>
            </w:pPr>
            <w:r w:rsidRPr="00631250">
              <w:rPr>
                <w:rFonts w:ascii="Arial" w:eastAsia="Calibri" w:hAnsi="Arial" w:cs="Arial"/>
                <w:b/>
                <w:szCs w:val="22"/>
                <w:highlight w:val="yellow"/>
              </w:rPr>
              <w:t>Background</w:t>
            </w:r>
            <w:r w:rsidR="00BA1B01" w:rsidRPr="00631250">
              <w:rPr>
                <w:rFonts w:ascii="Arial" w:eastAsia="Calibri" w:hAnsi="Arial" w:cs="Arial"/>
                <w:b/>
                <w:szCs w:val="22"/>
                <w:highlight w:val="yellow"/>
              </w:rPr>
              <w:t>:</w:t>
            </w:r>
            <w:r w:rsidR="00BA1B01" w:rsidRPr="00BA1B01">
              <w:rPr>
                <w:rFonts w:ascii="Arial" w:eastAsia="Calibri" w:hAnsi="Arial" w:cs="Arial"/>
                <w:b/>
                <w:szCs w:val="22"/>
              </w:rPr>
              <w:t xml:space="preserve"> </w:t>
            </w:r>
            <w:r w:rsidR="00DE06F5" w:rsidRPr="00DE06F5">
              <w:rPr>
                <w:rFonts w:ascii="Arial" w:eastAsia="Calibri" w:hAnsi="Arial" w:cs="Arial"/>
                <w:szCs w:val="22"/>
              </w:rPr>
              <w:t xml:space="preserve">Banks are among the industries in intense competition regarding product quality, customer satisfaction, and employee management. This is why some bank employees are concerned about the high workload that causes stress, resulting in poor Work-Life Integration (WLI). </w:t>
            </w:r>
          </w:p>
          <w:p w14:paraId="291F99D0" w14:textId="7F7B513D" w:rsidR="00DE06F5" w:rsidRDefault="002A7E11" w:rsidP="00441B6F">
            <w:pPr>
              <w:pStyle w:val="Body"/>
              <w:spacing w:after="0"/>
              <w:rPr>
                <w:rFonts w:ascii="Arial" w:eastAsia="Calibri" w:hAnsi="Arial" w:cs="Arial"/>
                <w:szCs w:val="22"/>
              </w:rPr>
            </w:pPr>
            <w:r w:rsidRPr="00631250">
              <w:rPr>
                <w:rFonts w:ascii="Arial" w:eastAsia="Calibri" w:hAnsi="Arial" w:cs="Arial"/>
                <w:b/>
                <w:szCs w:val="22"/>
                <w:highlight w:val="yellow"/>
              </w:rPr>
              <w:t>Aim</w:t>
            </w:r>
            <w:r w:rsidRPr="00631250">
              <w:rPr>
                <w:rFonts w:ascii="Arial" w:eastAsia="Calibri" w:hAnsi="Arial" w:cs="Arial"/>
                <w:szCs w:val="22"/>
                <w:highlight w:val="yellow"/>
              </w:rPr>
              <w:t xml:space="preserve">: </w:t>
            </w:r>
            <w:r w:rsidR="00DE06F5" w:rsidRPr="00631250">
              <w:rPr>
                <w:rFonts w:ascii="Arial" w:eastAsia="Calibri" w:hAnsi="Arial" w:cs="Arial"/>
                <w:szCs w:val="22"/>
                <w:highlight w:val="yellow"/>
              </w:rPr>
              <w:t xml:space="preserve">This </w:t>
            </w:r>
            <w:r w:rsidR="00DE06F5" w:rsidRPr="00DE06F5">
              <w:rPr>
                <w:rFonts w:ascii="Arial" w:eastAsia="Calibri" w:hAnsi="Arial" w:cs="Arial"/>
                <w:szCs w:val="22"/>
              </w:rPr>
              <w:t>study aims to fill the gap by conducting a comparative study to determine the effect of WLI on productivity and job satisfaction among bank employees in Metro Manila, irrespective of the bank's type, classification, or whether it operates as a traditional or digital bank, and to identify the difference in work-life collaboration of the private and public or government bank employees.</w:t>
            </w:r>
            <w:r w:rsidR="00D8500F">
              <w:rPr>
                <w:rFonts w:ascii="Arial" w:eastAsia="Calibri" w:hAnsi="Arial" w:cs="Arial"/>
                <w:szCs w:val="22"/>
              </w:rPr>
              <w:t xml:space="preserve"> </w:t>
            </w:r>
            <w:r w:rsidR="00D8500F" w:rsidRPr="00D8500F">
              <w:rPr>
                <w:rFonts w:ascii="Arial" w:eastAsia="Calibri" w:hAnsi="Arial" w:cs="Arial"/>
                <w:szCs w:val="22"/>
              </w:rPr>
              <w:t>To address the gap</w:t>
            </w:r>
            <w:r w:rsidR="00D8500F" w:rsidRPr="00631250">
              <w:rPr>
                <w:rFonts w:ascii="Arial" w:eastAsia="Calibri" w:hAnsi="Arial" w:cs="Arial"/>
                <w:szCs w:val="22"/>
                <w:highlight w:val="yellow"/>
              </w:rPr>
              <w:t>,</w:t>
            </w:r>
            <w:r w:rsidR="0024053D" w:rsidRPr="00631250">
              <w:rPr>
                <w:rFonts w:ascii="Arial" w:eastAsia="Calibri" w:hAnsi="Arial" w:cs="Arial"/>
                <w:szCs w:val="22"/>
                <w:highlight w:val="yellow"/>
              </w:rPr>
              <w:t xml:space="preserve"> </w:t>
            </w:r>
            <w:r w:rsidR="00C37C76" w:rsidRPr="00631250">
              <w:rPr>
                <w:rFonts w:ascii="Arial" w:eastAsia="Calibri" w:hAnsi="Arial" w:cs="Arial"/>
                <w:szCs w:val="22"/>
                <w:highlight w:val="yellow"/>
              </w:rPr>
              <w:t xml:space="preserve">the </w:t>
            </w:r>
            <w:r w:rsidR="00D8500F" w:rsidRPr="00631250">
              <w:rPr>
                <w:rFonts w:ascii="Arial" w:eastAsia="Calibri" w:hAnsi="Arial" w:cs="Arial"/>
                <w:szCs w:val="22"/>
                <w:highlight w:val="yellow"/>
              </w:rPr>
              <w:t xml:space="preserve">Human </w:t>
            </w:r>
            <w:r w:rsidR="00D8500F" w:rsidRPr="00D8500F">
              <w:rPr>
                <w:rFonts w:ascii="Arial" w:eastAsia="Calibri" w:hAnsi="Arial" w:cs="Arial"/>
                <w:szCs w:val="22"/>
              </w:rPr>
              <w:t>Resource Department must deploy WLI programs and assess the quality of life within the workplace.</w:t>
            </w:r>
          </w:p>
          <w:p w14:paraId="4045C04B" w14:textId="295C45CD" w:rsidR="00DE06F5"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4A1A44">
              <w:rPr>
                <w:rFonts w:ascii="Arial" w:eastAsia="Calibri" w:hAnsi="Arial" w:cs="Arial"/>
                <w:b/>
                <w:szCs w:val="22"/>
              </w:rPr>
              <w:t xml:space="preserve"> </w:t>
            </w:r>
            <w:r w:rsidR="00F933DD" w:rsidRPr="00F933DD">
              <w:rPr>
                <w:rFonts w:ascii="Arial" w:eastAsia="Calibri" w:hAnsi="Arial" w:cs="Arial"/>
                <w:bCs/>
                <w:szCs w:val="22"/>
              </w:rPr>
              <w:t>D</w:t>
            </w:r>
            <w:r w:rsidR="00DE06F5" w:rsidRPr="00DE06F5">
              <w:rPr>
                <w:rFonts w:ascii="Arial" w:eastAsia="Calibri" w:hAnsi="Arial" w:cs="Arial"/>
                <w:szCs w:val="22"/>
              </w:rPr>
              <w:t>escriptive correlational research design with moderate and multigroup analysis.</w:t>
            </w:r>
          </w:p>
          <w:p w14:paraId="7343E397" w14:textId="36C9F84D" w:rsidR="00314B95"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94AF5">
              <w:rPr>
                <w:rFonts w:ascii="Arial" w:eastAsia="Calibri" w:hAnsi="Arial" w:cs="Arial"/>
                <w:szCs w:val="22"/>
              </w:rPr>
              <w:t>Metro-Manila, Philippines.</w:t>
            </w:r>
          </w:p>
          <w:p w14:paraId="77199551" w14:textId="65700C2A" w:rsidR="00314B95"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1151BB" w:rsidRPr="001151BB">
              <w:rPr>
                <w:rFonts w:ascii="Arial" w:eastAsia="Calibri" w:hAnsi="Arial" w:cs="Arial"/>
                <w:szCs w:val="22"/>
              </w:rPr>
              <w:t xml:space="preserve">A total of </w:t>
            </w:r>
            <w:r w:rsidR="00B1644C">
              <w:rPr>
                <w:rFonts w:ascii="Arial" w:eastAsia="Calibri" w:hAnsi="Arial" w:cs="Arial"/>
                <w:szCs w:val="22"/>
              </w:rPr>
              <w:t>377</w:t>
            </w:r>
            <w:r w:rsidR="001151BB" w:rsidRPr="001151BB">
              <w:rPr>
                <w:rFonts w:ascii="Arial" w:eastAsia="Calibri" w:hAnsi="Arial" w:cs="Arial"/>
                <w:szCs w:val="22"/>
              </w:rPr>
              <w:t xml:space="preserve"> respondents participated in this study through an adapted online questionnaire, of which 161 were public bank employees and 216 were private bank employees. Mean and standard deviation, t-test, structural equation modeling (SEM), regression with moderation analysis, and </w:t>
            </w:r>
            <w:r w:rsidR="00F3729D">
              <w:rPr>
                <w:rFonts w:ascii="Arial" w:eastAsia="Calibri" w:hAnsi="Arial" w:cs="Arial"/>
                <w:szCs w:val="22"/>
              </w:rPr>
              <w:t>SEM</w:t>
            </w:r>
            <w:r w:rsidR="001151BB" w:rsidRPr="001151BB">
              <w:rPr>
                <w:rFonts w:ascii="Arial" w:eastAsia="Calibri" w:hAnsi="Arial" w:cs="Arial"/>
                <w:szCs w:val="22"/>
              </w:rPr>
              <w:t xml:space="preserve"> with multigroup analysis were used to test the hypotheses.</w:t>
            </w:r>
          </w:p>
          <w:p w14:paraId="7FFDAC8C" w14:textId="38E88500"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A0370" w:rsidRPr="001A0370">
              <w:rPr>
                <w:rFonts w:ascii="Arial" w:eastAsia="Calibri" w:hAnsi="Arial" w:cs="Arial"/>
                <w:szCs w:val="22"/>
              </w:rPr>
              <w:t xml:space="preserve">Findings revealed a significant difference in </w:t>
            </w:r>
            <w:r w:rsidR="005B0F60">
              <w:rPr>
                <w:rFonts w:ascii="Arial" w:eastAsia="Calibri" w:hAnsi="Arial" w:cs="Arial"/>
                <w:szCs w:val="22"/>
              </w:rPr>
              <w:t>WLI</w:t>
            </w:r>
            <w:r w:rsidR="001A0370" w:rsidRPr="001A0370">
              <w:rPr>
                <w:rFonts w:ascii="Arial" w:eastAsia="Calibri" w:hAnsi="Arial" w:cs="Arial"/>
                <w:szCs w:val="22"/>
              </w:rPr>
              <w:t xml:space="preserve"> of employees from private and public sectors </w:t>
            </w:r>
            <w:proofErr w:type="gramStart"/>
            <w:r w:rsidR="006374F5" w:rsidRPr="006374F5">
              <w:rPr>
                <w:rFonts w:ascii="Arial" w:eastAsia="Calibri" w:hAnsi="Arial" w:cs="Arial"/>
                <w:szCs w:val="22"/>
              </w:rPr>
              <w:t>t(</w:t>
            </w:r>
            <w:proofErr w:type="gramEnd"/>
            <w:r w:rsidR="006374F5" w:rsidRPr="006374F5">
              <w:rPr>
                <w:rFonts w:ascii="Arial" w:eastAsia="Calibri" w:hAnsi="Arial" w:cs="Arial"/>
                <w:szCs w:val="22"/>
              </w:rPr>
              <w:t xml:space="preserve">375) = 2.599, </w:t>
            </w:r>
            <w:r w:rsidR="001F0ABE">
              <w:rPr>
                <w:rFonts w:ascii="Arial" w:eastAsia="Calibri" w:hAnsi="Arial" w:cs="Arial"/>
                <w:szCs w:val="22"/>
              </w:rPr>
              <w:t>P</w:t>
            </w:r>
            <w:r w:rsidR="006374F5" w:rsidRPr="006374F5">
              <w:rPr>
                <w:rFonts w:ascii="Arial" w:eastAsia="Calibri" w:hAnsi="Arial" w:cs="Arial"/>
                <w:szCs w:val="22"/>
              </w:rPr>
              <w:t xml:space="preserve"> = 0.01</w:t>
            </w:r>
            <w:r w:rsidR="006374F5">
              <w:rPr>
                <w:rFonts w:ascii="Arial" w:eastAsia="Calibri" w:hAnsi="Arial" w:cs="Arial"/>
                <w:szCs w:val="22"/>
              </w:rPr>
              <w:t xml:space="preserve">, </w:t>
            </w:r>
            <w:r w:rsidR="001A0370" w:rsidRPr="001A0370">
              <w:rPr>
                <w:rFonts w:ascii="Arial" w:eastAsia="Calibri" w:hAnsi="Arial" w:cs="Arial"/>
                <w:szCs w:val="22"/>
              </w:rPr>
              <w:t>because WLI of private sector</w:t>
            </w:r>
            <w:r w:rsidR="00C63FA0">
              <w:rPr>
                <w:rFonts w:ascii="Arial" w:eastAsia="Calibri" w:hAnsi="Arial" w:cs="Arial"/>
                <w:szCs w:val="22"/>
              </w:rPr>
              <w:t xml:space="preserve"> </w:t>
            </w:r>
            <w:r w:rsidR="006374F5" w:rsidRPr="006374F5">
              <w:rPr>
                <w:rFonts w:ascii="Arial" w:eastAsia="Calibri" w:hAnsi="Arial" w:cs="Arial"/>
                <w:szCs w:val="22"/>
              </w:rPr>
              <w:t xml:space="preserve">(M = 4.30 </w:t>
            </w:r>
            <w:r w:rsidR="001F0ABE">
              <w:rPr>
                <w:rFonts w:ascii="Arial" w:eastAsia="Calibri" w:hAnsi="Arial" w:cs="Arial"/>
                <w:szCs w:val="22"/>
              </w:rPr>
              <w:t>SD</w:t>
            </w:r>
            <w:r w:rsidR="006374F5" w:rsidRPr="006374F5">
              <w:rPr>
                <w:rFonts w:ascii="Arial" w:eastAsia="Calibri" w:hAnsi="Arial" w:cs="Arial"/>
                <w:szCs w:val="22"/>
              </w:rPr>
              <w:t xml:space="preserve"> = 0.889)</w:t>
            </w:r>
            <w:r w:rsidR="001A0370" w:rsidRPr="001A0370">
              <w:rPr>
                <w:rFonts w:ascii="Arial" w:eastAsia="Calibri" w:hAnsi="Arial" w:cs="Arial"/>
                <w:szCs w:val="22"/>
              </w:rPr>
              <w:t xml:space="preserve"> is significantly </w:t>
            </w:r>
            <w:r w:rsidR="00603A91">
              <w:rPr>
                <w:rFonts w:ascii="Arial" w:eastAsia="Calibri" w:hAnsi="Arial" w:cs="Arial"/>
                <w:szCs w:val="22"/>
              </w:rPr>
              <w:t>better</w:t>
            </w:r>
            <w:r w:rsidR="001A0370" w:rsidRPr="001A0370">
              <w:rPr>
                <w:rFonts w:ascii="Arial" w:eastAsia="Calibri" w:hAnsi="Arial" w:cs="Arial"/>
                <w:szCs w:val="22"/>
              </w:rPr>
              <w:t xml:space="preserve"> than </w:t>
            </w:r>
            <w:r w:rsidR="00C37C76" w:rsidRPr="00631250">
              <w:rPr>
                <w:rFonts w:ascii="Arial" w:eastAsia="Calibri" w:hAnsi="Arial" w:cs="Arial"/>
                <w:szCs w:val="22"/>
                <w:highlight w:val="yellow"/>
              </w:rPr>
              <w:t xml:space="preserve">the </w:t>
            </w:r>
            <w:r w:rsidR="001A0370" w:rsidRPr="00631250">
              <w:rPr>
                <w:rFonts w:ascii="Arial" w:eastAsia="Calibri" w:hAnsi="Arial" w:cs="Arial"/>
                <w:szCs w:val="22"/>
                <w:highlight w:val="yellow"/>
              </w:rPr>
              <w:t>pu</w:t>
            </w:r>
            <w:r w:rsidR="001A0370" w:rsidRPr="001A0370">
              <w:rPr>
                <w:rFonts w:ascii="Arial" w:eastAsia="Calibri" w:hAnsi="Arial" w:cs="Arial"/>
                <w:szCs w:val="22"/>
              </w:rPr>
              <w:t>blic sector</w:t>
            </w:r>
            <w:r w:rsidR="00C63FA0">
              <w:rPr>
                <w:rFonts w:ascii="Arial" w:eastAsia="Calibri" w:hAnsi="Arial" w:cs="Arial"/>
                <w:szCs w:val="22"/>
              </w:rPr>
              <w:t xml:space="preserve"> </w:t>
            </w:r>
            <w:r w:rsidR="006374F5" w:rsidRPr="006374F5">
              <w:rPr>
                <w:rFonts w:ascii="Arial" w:eastAsia="Calibri" w:hAnsi="Arial" w:cs="Arial"/>
                <w:szCs w:val="22"/>
              </w:rPr>
              <w:t xml:space="preserve">(M = 4.06, </w:t>
            </w:r>
            <w:r w:rsidR="001F0ABE">
              <w:rPr>
                <w:rFonts w:ascii="Arial" w:eastAsia="Calibri" w:hAnsi="Arial" w:cs="Arial"/>
                <w:szCs w:val="22"/>
              </w:rPr>
              <w:t>SD</w:t>
            </w:r>
            <w:r w:rsidR="006374F5" w:rsidRPr="006374F5">
              <w:rPr>
                <w:rFonts w:ascii="Arial" w:eastAsia="Calibri" w:hAnsi="Arial" w:cs="Arial"/>
                <w:szCs w:val="22"/>
              </w:rPr>
              <w:t xml:space="preserve"> = 0.840)</w:t>
            </w:r>
            <w:r w:rsidR="001A0370" w:rsidRPr="001A0370">
              <w:rPr>
                <w:rFonts w:ascii="Arial" w:eastAsia="Calibri" w:hAnsi="Arial" w:cs="Arial"/>
                <w:szCs w:val="22"/>
              </w:rPr>
              <w:t>.</w:t>
            </w:r>
            <w:r w:rsidR="00F3729D">
              <w:rPr>
                <w:rFonts w:ascii="Arial" w:eastAsia="Calibri" w:hAnsi="Arial" w:cs="Arial"/>
                <w:szCs w:val="22"/>
              </w:rPr>
              <w:t xml:space="preserve"> E</w:t>
            </w:r>
            <w:r w:rsidR="001A0370" w:rsidRPr="001A0370">
              <w:rPr>
                <w:rFonts w:ascii="Arial" w:eastAsia="Calibri" w:hAnsi="Arial" w:cs="Arial"/>
                <w:szCs w:val="22"/>
              </w:rPr>
              <w:t xml:space="preserve">mployee productivity is not significantly affected </w:t>
            </w:r>
            <w:r w:rsidR="00603A91" w:rsidRPr="00603A91">
              <w:rPr>
                <w:rFonts w:ascii="Arial" w:eastAsia="Calibri" w:hAnsi="Arial" w:cs="Arial"/>
                <w:szCs w:val="22"/>
              </w:rPr>
              <w:t>by motivation, health, personal life, and family life</w:t>
            </w:r>
            <w:r w:rsidR="001A0370" w:rsidRPr="001A0370">
              <w:rPr>
                <w:rFonts w:ascii="Arial" w:eastAsia="Calibri" w:hAnsi="Arial" w:cs="Arial"/>
                <w:szCs w:val="22"/>
              </w:rPr>
              <w:t xml:space="preserve">, whereas employee job satisfaction </w:t>
            </w:r>
            <w:r w:rsidR="00603A91" w:rsidRPr="00603A91">
              <w:rPr>
                <w:rFonts w:ascii="Arial" w:eastAsia="Calibri" w:hAnsi="Arial" w:cs="Arial"/>
                <w:szCs w:val="22"/>
              </w:rPr>
              <w:t>is significantly affected by motivation, health, and personal life, but not family life</w:t>
            </w:r>
            <w:r w:rsidR="001A0370" w:rsidRPr="001A0370">
              <w:rPr>
                <w:rFonts w:ascii="Arial" w:eastAsia="Calibri" w:hAnsi="Arial" w:cs="Arial"/>
                <w:szCs w:val="22"/>
              </w:rPr>
              <w:t>. Furthermore, gender does not significantly moderate the relationship between WLI and family life.</w:t>
            </w:r>
            <w:r w:rsidR="002A7E11">
              <w:rPr>
                <w:rFonts w:ascii="Arial" w:eastAsia="Calibri" w:hAnsi="Arial" w:cs="Arial"/>
                <w:szCs w:val="22"/>
              </w:rPr>
              <w:t xml:space="preserve"> </w:t>
            </w:r>
            <w:r w:rsidR="002A7E11" w:rsidRPr="00631250">
              <w:rPr>
                <w:rFonts w:ascii="Arial" w:hAnsi="Arial" w:cs="Arial"/>
                <w:highlight w:val="yellow"/>
              </w:rPr>
              <w:t>WLI on productivity has a negative indirect effect through personal life. Findings show that the negative indirect effect of WLI on productivity through personal life is more substantial in the public sector, and this can occur due to various psychological, organizational, and work-related factors.</w:t>
            </w:r>
          </w:p>
          <w:p w14:paraId="1A41E477" w14:textId="047F7065"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9A2D09">
              <w:rPr>
                <w:rFonts w:ascii="Arial" w:eastAsia="Calibri" w:hAnsi="Arial" w:cs="Arial"/>
                <w:b/>
                <w:bCs/>
                <w:szCs w:val="22"/>
              </w:rPr>
              <w:t xml:space="preserve"> </w:t>
            </w:r>
            <w:r w:rsidR="009A2D09" w:rsidRPr="009A2D09">
              <w:rPr>
                <w:rFonts w:ascii="Arial" w:eastAsia="Calibri" w:hAnsi="Arial" w:cs="Arial"/>
                <w:szCs w:val="22"/>
              </w:rPr>
              <w:t>The direct effect of WLI on Productivity is not significant in either sector. However</w:t>
            </w:r>
            <w:r w:rsidR="009A2D09" w:rsidRPr="00631250">
              <w:rPr>
                <w:rFonts w:ascii="Arial" w:eastAsia="Calibri" w:hAnsi="Arial" w:cs="Arial"/>
                <w:szCs w:val="22"/>
                <w:highlight w:val="yellow"/>
              </w:rPr>
              <w:t>, WLI on job satisfaction is good for</w:t>
            </w:r>
            <w:r w:rsidR="0024053D" w:rsidRPr="00631250">
              <w:rPr>
                <w:rFonts w:ascii="Arial" w:eastAsia="Calibri" w:hAnsi="Arial" w:cs="Arial"/>
                <w:szCs w:val="22"/>
                <w:highlight w:val="yellow"/>
              </w:rPr>
              <w:t xml:space="preserve"> </w:t>
            </w:r>
            <w:r w:rsidR="009A2D09" w:rsidRPr="00631250">
              <w:rPr>
                <w:rFonts w:ascii="Arial" w:eastAsia="Calibri" w:hAnsi="Arial" w:cs="Arial"/>
                <w:szCs w:val="22"/>
                <w:highlight w:val="yellow"/>
              </w:rPr>
              <w:t>private sector while weak for public sector</w:t>
            </w:r>
            <w:r w:rsidRPr="00631250">
              <w:rPr>
                <w:rFonts w:ascii="Arial" w:eastAsia="Calibri" w:hAnsi="Arial" w:cs="Arial"/>
                <w:szCs w:val="22"/>
                <w:highlight w:val="yellow"/>
              </w:rPr>
              <w:t>.</w:t>
            </w:r>
            <w:r w:rsidR="00565E1F" w:rsidRPr="00631250">
              <w:rPr>
                <w:rFonts w:ascii="Arial" w:hAnsi="Arial" w:cs="Arial"/>
                <w:highlight w:val="yellow"/>
              </w:rPr>
              <w:t xml:space="preserve"> Moving on to the Multigroup analysis, the direct effect of WLI on Job Satisfaction differs between the private and public sectors. The findings illustrate that WLI does not directly influence job satisfaction in the public sector as it does in the private sector. This means that the direct effect of WLI on job satisfaction is good for the private sector while weak for the public sector.</w:t>
            </w:r>
          </w:p>
        </w:tc>
      </w:tr>
    </w:tbl>
    <w:p w14:paraId="5C0982BA" w14:textId="77777777" w:rsidR="00636EB2" w:rsidRDefault="00636EB2" w:rsidP="00441B6F">
      <w:pPr>
        <w:pStyle w:val="Body"/>
        <w:spacing w:after="0"/>
        <w:rPr>
          <w:rFonts w:ascii="Arial" w:hAnsi="Arial" w:cs="Arial"/>
          <w:i/>
        </w:rPr>
      </w:pPr>
    </w:p>
    <w:p w14:paraId="73E9028B" w14:textId="3B4CEBB1" w:rsidR="00A24E7E" w:rsidRDefault="00A24E7E" w:rsidP="00441B6F">
      <w:pPr>
        <w:pStyle w:val="Body"/>
        <w:spacing w:after="0"/>
        <w:rPr>
          <w:rFonts w:ascii="Arial" w:hAnsi="Arial" w:cs="Arial"/>
          <w:i/>
        </w:rPr>
      </w:pPr>
      <w:r w:rsidRPr="00120A40">
        <w:rPr>
          <w:rFonts w:ascii="Arial" w:hAnsi="Arial" w:cs="Arial"/>
          <w:b/>
          <w:i/>
        </w:rPr>
        <w:t>Keywords:</w:t>
      </w:r>
      <w:r w:rsidR="00F3729D">
        <w:rPr>
          <w:rFonts w:ascii="Arial" w:hAnsi="Arial" w:cs="Arial"/>
          <w:i/>
        </w:rPr>
        <w:t xml:space="preserve"> </w:t>
      </w:r>
      <w:r w:rsidR="00F3729D" w:rsidRPr="00F3729D">
        <w:rPr>
          <w:rFonts w:ascii="Arial" w:hAnsi="Arial" w:cs="Arial"/>
          <w:i/>
        </w:rPr>
        <w:t>bank employee</w:t>
      </w:r>
      <w:r w:rsidR="00F3729D">
        <w:rPr>
          <w:rFonts w:ascii="Arial" w:hAnsi="Arial" w:cs="Arial"/>
          <w:i/>
        </w:rPr>
        <w:t xml:space="preserve">; </w:t>
      </w:r>
      <w:r w:rsidR="00F3729D" w:rsidRPr="00F3729D">
        <w:rPr>
          <w:rFonts w:ascii="Arial" w:hAnsi="Arial" w:cs="Arial"/>
          <w:i/>
        </w:rPr>
        <w:t>banking industry</w:t>
      </w:r>
      <w:r w:rsidR="00F3729D">
        <w:rPr>
          <w:rFonts w:ascii="Arial" w:hAnsi="Arial" w:cs="Arial"/>
          <w:i/>
        </w:rPr>
        <w:t>;</w:t>
      </w:r>
      <w:r w:rsidR="00F3729D" w:rsidRPr="00F3729D">
        <w:rPr>
          <w:rFonts w:ascii="Arial" w:hAnsi="Arial" w:cs="Arial"/>
          <w:i/>
        </w:rPr>
        <w:t xml:space="preserve"> job satisfaction</w:t>
      </w:r>
      <w:r w:rsidR="00F3729D">
        <w:rPr>
          <w:rFonts w:ascii="Arial" w:hAnsi="Arial" w:cs="Arial"/>
          <w:i/>
        </w:rPr>
        <w:t>;</w:t>
      </w:r>
      <w:r w:rsidR="00F3729D" w:rsidRPr="00F3729D">
        <w:rPr>
          <w:rFonts w:ascii="Arial" w:hAnsi="Arial" w:cs="Arial"/>
          <w:i/>
        </w:rPr>
        <w:t xml:space="preserve"> productivity</w:t>
      </w:r>
      <w:r w:rsidR="00F3729D">
        <w:rPr>
          <w:rFonts w:ascii="Arial" w:hAnsi="Arial" w:cs="Arial"/>
          <w:i/>
        </w:rPr>
        <w:t>;</w:t>
      </w:r>
      <w:r w:rsidR="00F3729D" w:rsidRPr="00F3729D">
        <w:rPr>
          <w:rFonts w:ascii="Arial" w:hAnsi="Arial" w:cs="Arial"/>
          <w:i/>
        </w:rPr>
        <w:t xml:space="preserve"> work-life integration</w:t>
      </w:r>
      <w:r w:rsidR="00F3729D">
        <w:rPr>
          <w:rFonts w:ascii="Arial" w:hAnsi="Arial" w:cs="Arial"/>
          <w:i/>
        </w:rPr>
        <w:t>; gender</w:t>
      </w:r>
    </w:p>
    <w:p w14:paraId="5FD1907B" w14:textId="77777777" w:rsidR="00505F06" w:rsidRPr="00A24E7E" w:rsidRDefault="00505F06" w:rsidP="00441B6F">
      <w:pPr>
        <w:pStyle w:val="Body"/>
        <w:spacing w:after="0"/>
        <w:rPr>
          <w:rFonts w:ascii="Arial" w:hAnsi="Arial" w:cs="Arial"/>
          <w:i/>
        </w:rPr>
      </w:pPr>
    </w:p>
    <w:p w14:paraId="05A09EF8" w14:textId="37E1E7A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DFF533A" w14:textId="77777777" w:rsidR="00790ADA" w:rsidRPr="00FB3A86" w:rsidRDefault="00790ADA" w:rsidP="00441B6F">
      <w:pPr>
        <w:pStyle w:val="AbstHead"/>
        <w:spacing w:after="0"/>
        <w:jc w:val="both"/>
        <w:rPr>
          <w:rFonts w:ascii="Arial" w:hAnsi="Arial" w:cs="Arial"/>
        </w:rPr>
      </w:pPr>
    </w:p>
    <w:p w14:paraId="31A60A46" w14:textId="01531303" w:rsidR="00E16065" w:rsidRPr="00067D1C" w:rsidRDefault="00E16065" w:rsidP="00E16065">
      <w:pPr>
        <w:pStyle w:val="Body"/>
        <w:numPr>
          <w:ilvl w:val="1"/>
          <w:numId w:val="31"/>
        </w:numPr>
        <w:spacing w:after="0"/>
        <w:rPr>
          <w:rFonts w:ascii="Arial" w:hAnsi="Arial" w:cs="Arial"/>
          <w:b/>
          <w:bCs/>
          <w:sz w:val="22"/>
          <w:szCs w:val="22"/>
        </w:rPr>
      </w:pPr>
      <w:r w:rsidRPr="00067D1C">
        <w:rPr>
          <w:rFonts w:ascii="Arial" w:hAnsi="Arial" w:cs="Arial"/>
          <w:b/>
          <w:bCs/>
          <w:sz w:val="22"/>
          <w:szCs w:val="22"/>
        </w:rPr>
        <w:t>Factual Background</w:t>
      </w:r>
    </w:p>
    <w:p w14:paraId="18DB1B81" w14:textId="6438D083" w:rsidR="00E16065" w:rsidRDefault="00E16065" w:rsidP="00E16065">
      <w:pPr>
        <w:pStyle w:val="Body"/>
        <w:spacing w:after="0"/>
        <w:rPr>
          <w:rFonts w:ascii="Arial" w:hAnsi="Arial" w:cs="Arial"/>
        </w:rPr>
      </w:pPr>
    </w:p>
    <w:p w14:paraId="72A42700" w14:textId="357102B3" w:rsidR="00C16D9C" w:rsidRPr="00945AE6" w:rsidRDefault="00C16D9C" w:rsidP="00E16065">
      <w:pPr>
        <w:pStyle w:val="Body"/>
        <w:spacing w:after="0"/>
        <w:rPr>
          <w:rFonts w:ascii="Arial" w:hAnsi="Arial" w:cs="Arial"/>
        </w:rPr>
      </w:pPr>
      <w:r w:rsidRPr="00945AE6">
        <w:rPr>
          <w:rFonts w:ascii="Arial" w:hAnsi="Arial" w:cs="Arial"/>
        </w:rPr>
        <w:t>Work-Life Integration (WLI) has an impact because it allows people to focus on things other than work. It is a component of employee well-being that refers to the employee's ability to balance personal and professional responsibilities while also making time for rest and social activities. Everyone has a different idea of what their ideal work-life integration is. Some people think an employee is hardworking when rendering overtime (OT). They do not realize that an efficient and effective employee can finish all the deliverables within the shift of eight (8) hours because it will help reduce the expense of premium overtime rates. An imbalance between work and life causes long working hours, mandatory overtime, more stress-related job activities, and non-flexible closing times to impact employees, resulting in absenteeism, turnover, distress, poor leadership, and demotivation.</w:t>
      </w:r>
      <w:r w:rsidR="00D2342A" w:rsidRPr="00945AE6">
        <w:rPr>
          <w:rFonts w:ascii="Arial" w:hAnsi="Arial" w:cs="Arial"/>
        </w:rPr>
        <w:t xml:space="preserve"> </w:t>
      </w:r>
    </w:p>
    <w:p w14:paraId="038DD7BC" w14:textId="615444AB" w:rsidR="00505F06" w:rsidRPr="00945AE6" w:rsidRDefault="00505F06" w:rsidP="00441B6F">
      <w:pPr>
        <w:pStyle w:val="Body"/>
        <w:spacing w:after="0"/>
        <w:rPr>
          <w:rFonts w:ascii="Arial" w:hAnsi="Arial" w:cs="Arial"/>
        </w:rPr>
      </w:pPr>
    </w:p>
    <w:p w14:paraId="78DB4A6E" w14:textId="2CA91D65" w:rsidR="00E16065" w:rsidRPr="00945AE6" w:rsidRDefault="00E16065" w:rsidP="00C16D9C">
      <w:pPr>
        <w:pStyle w:val="Body"/>
        <w:numPr>
          <w:ilvl w:val="1"/>
          <w:numId w:val="31"/>
        </w:numPr>
        <w:spacing w:after="0"/>
        <w:rPr>
          <w:rFonts w:ascii="Arial" w:hAnsi="Arial" w:cs="Arial"/>
          <w:b/>
          <w:bCs/>
          <w:sz w:val="22"/>
          <w:szCs w:val="22"/>
        </w:rPr>
      </w:pPr>
      <w:r w:rsidRPr="00945AE6">
        <w:rPr>
          <w:rFonts w:ascii="Arial" w:hAnsi="Arial" w:cs="Arial"/>
          <w:b/>
          <w:bCs/>
          <w:sz w:val="22"/>
          <w:szCs w:val="22"/>
        </w:rPr>
        <w:t>Clearly Defined Problem</w:t>
      </w:r>
    </w:p>
    <w:p w14:paraId="0F9C43D0" w14:textId="1DE11F7E" w:rsidR="00C16D9C" w:rsidRPr="00945AE6" w:rsidRDefault="00C16D9C" w:rsidP="00C16D9C">
      <w:pPr>
        <w:pStyle w:val="Body"/>
        <w:spacing w:after="0"/>
        <w:rPr>
          <w:rFonts w:ascii="Arial" w:hAnsi="Arial" w:cs="Arial"/>
        </w:rPr>
      </w:pPr>
    </w:p>
    <w:p w14:paraId="6081F266" w14:textId="54A44795" w:rsidR="00C16D9C" w:rsidRPr="00945AE6" w:rsidRDefault="00BF6FDE" w:rsidP="00C16D9C">
      <w:pPr>
        <w:pStyle w:val="Body"/>
        <w:spacing w:after="0"/>
        <w:rPr>
          <w:rFonts w:ascii="Arial" w:hAnsi="Arial" w:cs="Arial"/>
        </w:rPr>
      </w:pPr>
      <w:r w:rsidRPr="00945AE6">
        <w:rPr>
          <w:rFonts w:ascii="Arial" w:hAnsi="Arial" w:cs="Arial"/>
        </w:rPr>
        <w:t>Due to the high volume of work and increasing expectations in the workplace, most employers prefer employees who can multitask. Multitasking work leads to losing focus more quickly, the quality of work decreases, it is prone to human error, and it can cause too much fatigue. It also affects employees' productivity which results in sickness due to overwork. In the Philippines, not all employers offer high compensation, which also affects the motivation of employees because the workload is not equal to the salaries they receive. Ideally, one full-time equivalent (FTE) corresponds to 40 hours based on an individual full-time workweek. Exceeding the ideal FTE is considered a work-life imbalance.</w:t>
      </w:r>
    </w:p>
    <w:p w14:paraId="4264959A" w14:textId="7F728F96" w:rsidR="00E16065" w:rsidRPr="00945AE6" w:rsidRDefault="00E16065" w:rsidP="00441B6F">
      <w:pPr>
        <w:pStyle w:val="Body"/>
        <w:spacing w:after="0"/>
        <w:rPr>
          <w:rFonts w:ascii="Arial" w:hAnsi="Arial" w:cs="Arial"/>
        </w:rPr>
      </w:pPr>
    </w:p>
    <w:p w14:paraId="68FB5DCF" w14:textId="27AE325F" w:rsidR="00E16065" w:rsidRPr="00945AE6" w:rsidRDefault="00E16065" w:rsidP="00441B6F">
      <w:pPr>
        <w:pStyle w:val="Body"/>
        <w:spacing w:after="0"/>
        <w:rPr>
          <w:rFonts w:ascii="Arial" w:hAnsi="Arial" w:cs="Arial"/>
          <w:b/>
          <w:bCs/>
          <w:sz w:val="22"/>
          <w:szCs w:val="22"/>
        </w:rPr>
      </w:pPr>
      <w:r w:rsidRPr="00945AE6">
        <w:rPr>
          <w:rFonts w:ascii="Arial" w:hAnsi="Arial" w:cs="Arial"/>
          <w:b/>
          <w:bCs/>
          <w:sz w:val="22"/>
          <w:szCs w:val="22"/>
        </w:rPr>
        <w:t>1.3 Proposed Solution</w:t>
      </w:r>
    </w:p>
    <w:p w14:paraId="60CF26F3" w14:textId="16B42C5A" w:rsidR="00E16065" w:rsidRPr="00945AE6" w:rsidRDefault="00E16065" w:rsidP="00441B6F">
      <w:pPr>
        <w:pStyle w:val="Body"/>
        <w:spacing w:after="0"/>
        <w:rPr>
          <w:rFonts w:ascii="Arial" w:hAnsi="Arial" w:cs="Arial"/>
        </w:rPr>
      </w:pPr>
    </w:p>
    <w:p w14:paraId="19163397" w14:textId="27928FF0" w:rsidR="00CF58AD" w:rsidRPr="00945AE6" w:rsidRDefault="00CF58AD" w:rsidP="00441B6F">
      <w:pPr>
        <w:pStyle w:val="Body"/>
        <w:spacing w:after="0"/>
        <w:rPr>
          <w:rFonts w:ascii="Arial" w:hAnsi="Arial" w:cs="Arial"/>
        </w:rPr>
      </w:pPr>
      <w:r w:rsidRPr="00945AE6">
        <w:rPr>
          <w:rFonts w:ascii="Arial" w:hAnsi="Arial" w:cs="Arial"/>
        </w:rPr>
        <w:t xml:space="preserve">To fundamentally address the research gaps in this </w:t>
      </w:r>
      <w:r w:rsidRPr="00631250">
        <w:rPr>
          <w:rFonts w:ascii="Arial" w:hAnsi="Arial" w:cs="Arial"/>
          <w:highlight w:val="yellow"/>
        </w:rPr>
        <w:t xml:space="preserve">study, </w:t>
      </w:r>
      <w:r w:rsidR="00C37C76" w:rsidRPr="00631250">
        <w:rPr>
          <w:rFonts w:ascii="Arial" w:hAnsi="Arial" w:cs="Arial"/>
          <w:highlight w:val="yellow"/>
        </w:rPr>
        <w:t xml:space="preserve">the </w:t>
      </w:r>
      <w:r w:rsidRPr="00631250">
        <w:rPr>
          <w:rFonts w:ascii="Arial" w:hAnsi="Arial" w:cs="Arial"/>
          <w:highlight w:val="yellow"/>
        </w:rPr>
        <w:t>Human Resource Department must deploy WLI strategies, policies, and programs in the banking</w:t>
      </w:r>
      <w:r w:rsidRPr="00945AE6">
        <w:rPr>
          <w:rFonts w:ascii="Arial" w:hAnsi="Arial" w:cs="Arial"/>
        </w:rPr>
        <w:t xml:space="preserve"> industry and assess the quality of life within the workplace. At the same time, the employer must support the WLI </w:t>
      </w:r>
      <w:r w:rsidRPr="00631250">
        <w:rPr>
          <w:rFonts w:ascii="Arial" w:hAnsi="Arial" w:cs="Arial"/>
          <w:highlight w:val="yellow"/>
        </w:rPr>
        <w:t xml:space="preserve">initiative for the welfare of the employees. The objective of this study is to identify the difference </w:t>
      </w:r>
      <w:r w:rsidR="00631250" w:rsidRPr="00631250">
        <w:rPr>
          <w:rFonts w:ascii="Arial" w:hAnsi="Arial" w:cs="Arial"/>
          <w:highlight w:val="yellow"/>
        </w:rPr>
        <w:t>in</w:t>
      </w:r>
      <w:r w:rsidRPr="00945AE6">
        <w:rPr>
          <w:rFonts w:ascii="Arial" w:hAnsi="Arial" w:cs="Arial"/>
        </w:rPr>
        <w:t xml:space="preserve"> work-life collaboration in the private and government banking sectors and determine the impact of WLI on productivity and job satisfaction among bank employees in Metro Manila. Specifically, it aims to assess the effect of WLI on employee motivation, employee health, and personal and family life. Furthermore, it aims to assess if gender moderates the relationship between WLI and family life.</w:t>
      </w:r>
    </w:p>
    <w:p w14:paraId="2BC57437" w14:textId="77777777" w:rsidR="00DB3178" w:rsidRPr="00945AE6" w:rsidRDefault="00DB3178" w:rsidP="00441B6F">
      <w:pPr>
        <w:pStyle w:val="Body"/>
        <w:spacing w:after="0"/>
        <w:rPr>
          <w:rFonts w:ascii="Arial" w:hAnsi="Arial" w:cs="Arial"/>
        </w:rPr>
      </w:pPr>
    </w:p>
    <w:p w14:paraId="78581BA9" w14:textId="520B028E" w:rsidR="00E16065" w:rsidRPr="00945AE6" w:rsidRDefault="00ED22B7" w:rsidP="00ED22B7">
      <w:pPr>
        <w:pStyle w:val="Body"/>
        <w:spacing w:after="0"/>
        <w:rPr>
          <w:rFonts w:ascii="Arial" w:hAnsi="Arial" w:cs="Arial"/>
          <w:b/>
          <w:bCs/>
          <w:sz w:val="22"/>
          <w:szCs w:val="22"/>
        </w:rPr>
      </w:pPr>
      <w:r w:rsidRPr="00945AE6">
        <w:rPr>
          <w:rFonts w:ascii="Arial" w:hAnsi="Arial" w:cs="Arial"/>
          <w:b/>
          <w:bCs/>
          <w:sz w:val="22"/>
          <w:szCs w:val="22"/>
        </w:rPr>
        <w:t xml:space="preserve">1.4 </w:t>
      </w:r>
      <w:r w:rsidR="00E16065" w:rsidRPr="00945AE6">
        <w:rPr>
          <w:rFonts w:ascii="Arial" w:hAnsi="Arial" w:cs="Arial"/>
          <w:b/>
          <w:bCs/>
          <w:sz w:val="22"/>
          <w:szCs w:val="22"/>
        </w:rPr>
        <w:t>Brief Literature Survey</w:t>
      </w:r>
    </w:p>
    <w:p w14:paraId="6761DD3A" w14:textId="53078065" w:rsidR="003E2512" w:rsidRPr="00945AE6" w:rsidRDefault="003E2512" w:rsidP="003E2512">
      <w:pPr>
        <w:pStyle w:val="Body"/>
        <w:spacing w:after="0"/>
        <w:rPr>
          <w:rFonts w:ascii="Arial" w:hAnsi="Arial" w:cs="Arial"/>
          <w:b/>
          <w:bCs/>
        </w:rPr>
      </w:pPr>
    </w:p>
    <w:p w14:paraId="61D59003" w14:textId="7EE8C01B" w:rsidR="003E2512" w:rsidRPr="00945AE6" w:rsidRDefault="003E2512" w:rsidP="003E2512">
      <w:pPr>
        <w:pStyle w:val="Body"/>
        <w:spacing w:after="0"/>
        <w:rPr>
          <w:rFonts w:ascii="Arial" w:hAnsi="Arial" w:cs="Arial"/>
          <w:b/>
          <w:u w:val="single"/>
        </w:rPr>
      </w:pPr>
      <w:r w:rsidRPr="00945AE6">
        <w:rPr>
          <w:rFonts w:ascii="Arial" w:hAnsi="Arial" w:cs="Arial"/>
          <w:b/>
          <w:u w:val="single"/>
        </w:rPr>
        <w:t>1.</w:t>
      </w:r>
      <w:r w:rsidR="00ED22B7" w:rsidRPr="00945AE6">
        <w:rPr>
          <w:rFonts w:ascii="Arial" w:hAnsi="Arial" w:cs="Arial"/>
          <w:b/>
          <w:u w:val="single"/>
        </w:rPr>
        <w:t>4</w:t>
      </w:r>
      <w:r w:rsidRPr="00945AE6">
        <w:rPr>
          <w:rFonts w:ascii="Arial" w:hAnsi="Arial" w:cs="Arial"/>
          <w:b/>
          <w:u w:val="single"/>
        </w:rPr>
        <w:t>.1 Bank</w:t>
      </w:r>
    </w:p>
    <w:p w14:paraId="7B0BE495" w14:textId="76C5727F" w:rsidR="00C16D9C" w:rsidRPr="00945AE6" w:rsidRDefault="003E2512" w:rsidP="003E2512">
      <w:pPr>
        <w:pStyle w:val="Body"/>
        <w:tabs>
          <w:tab w:val="left" w:pos="2730"/>
        </w:tabs>
        <w:spacing w:after="0"/>
        <w:rPr>
          <w:rFonts w:ascii="Arial" w:hAnsi="Arial" w:cs="Arial"/>
        </w:rPr>
      </w:pPr>
      <w:r w:rsidRPr="00945AE6">
        <w:rPr>
          <w:rFonts w:ascii="Arial" w:hAnsi="Arial" w:cs="Arial"/>
        </w:rPr>
        <w:tab/>
      </w:r>
    </w:p>
    <w:p w14:paraId="7E385A1A" w14:textId="54DE8314" w:rsidR="003E2512" w:rsidRPr="00945AE6" w:rsidRDefault="00C16D9C" w:rsidP="00C16D9C">
      <w:pPr>
        <w:pStyle w:val="Body"/>
        <w:spacing w:after="0"/>
        <w:rPr>
          <w:rFonts w:ascii="Arial" w:hAnsi="Arial" w:cs="Arial"/>
        </w:rPr>
      </w:pPr>
      <w:r w:rsidRPr="00945AE6">
        <w:rPr>
          <w:rFonts w:ascii="Arial" w:hAnsi="Arial" w:cs="Arial"/>
        </w:rPr>
        <w:t>The banking industries at this time are keeping up with technological advancements to become globally competitive and offer better customer service (</w:t>
      </w:r>
      <w:proofErr w:type="spellStart"/>
      <w:r w:rsidRPr="00945AE6">
        <w:rPr>
          <w:rFonts w:ascii="Arial" w:hAnsi="Arial" w:cs="Arial"/>
        </w:rPr>
        <w:t>Haralayya</w:t>
      </w:r>
      <w:proofErr w:type="spellEnd"/>
      <w:r w:rsidRPr="00945AE6">
        <w:rPr>
          <w:rFonts w:ascii="Arial" w:hAnsi="Arial" w:cs="Arial"/>
        </w:rPr>
        <w:t xml:space="preserve"> &amp; </w:t>
      </w:r>
      <w:proofErr w:type="spellStart"/>
      <w:r w:rsidRPr="00945AE6">
        <w:rPr>
          <w:rFonts w:ascii="Arial" w:hAnsi="Arial" w:cs="Arial"/>
        </w:rPr>
        <w:t>Aithal</w:t>
      </w:r>
      <w:proofErr w:type="spellEnd"/>
      <w:r w:rsidRPr="00945AE6">
        <w:rPr>
          <w:rFonts w:ascii="Arial" w:hAnsi="Arial" w:cs="Arial"/>
        </w:rPr>
        <w:t>, 2021). With this transformation and improvement, bank employees are expected to perform with greater creativity, ingenuity, and commitment (</w:t>
      </w:r>
      <w:proofErr w:type="spellStart"/>
      <w:r w:rsidRPr="00945AE6">
        <w:rPr>
          <w:rFonts w:ascii="Arial" w:hAnsi="Arial" w:cs="Arial"/>
        </w:rPr>
        <w:t>Abhinandan</w:t>
      </w:r>
      <w:proofErr w:type="spellEnd"/>
      <w:r w:rsidRPr="00945AE6">
        <w:rPr>
          <w:rFonts w:ascii="Arial" w:hAnsi="Arial" w:cs="Arial"/>
        </w:rPr>
        <w:t xml:space="preserve">, 2021). In this regard, the employee must perform well, make extra effort, and use time wisely to meet the organizational goal. According to </w:t>
      </w:r>
      <w:proofErr w:type="spellStart"/>
      <w:r w:rsidRPr="00945AE6">
        <w:rPr>
          <w:rFonts w:ascii="Arial" w:hAnsi="Arial" w:cs="Arial"/>
        </w:rPr>
        <w:t>Abhinandan</w:t>
      </w:r>
      <w:proofErr w:type="spellEnd"/>
      <w:r w:rsidRPr="00945AE6">
        <w:rPr>
          <w:rFonts w:ascii="Arial" w:hAnsi="Arial" w:cs="Arial"/>
        </w:rPr>
        <w:t xml:space="preserve"> (2021), a bank employee nowadays is under pressure to productively and satisfactorily complete tasks by the deadlines established by the bank management, give excellent customer service, and work beyond the hours that are officially allotted for the employee. A healthy WLI can give the employee an efficient role in the workplace and at home (</w:t>
      </w:r>
      <w:proofErr w:type="spellStart"/>
      <w:r w:rsidRPr="00945AE6">
        <w:rPr>
          <w:rFonts w:ascii="Arial" w:hAnsi="Arial" w:cs="Arial"/>
        </w:rPr>
        <w:t>Sheyindemi</w:t>
      </w:r>
      <w:proofErr w:type="spellEnd"/>
      <w:r w:rsidRPr="00945AE6">
        <w:rPr>
          <w:rFonts w:ascii="Arial" w:hAnsi="Arial" w:cs="Arial"/>
        </w:rPr>
        <w:t xml:space="preserve"> &amp; Daniel, 2022). Ideally, eight hours is a fair day of work </w:t>
      </w:r>
      <w:r w:rsidRPr="00945AE6">
        <w:rPr>
          <w:rFonts w:ascii="Arial" w:hAnsi="Arial" w:cs="Arial"/>
        </w:rPr>
        <w:lastRenderedPageBreak/>
        <w:t>for the employees, whereas a standard workweek is five days or a total of 40 hours in a week (</w:t>
      </w:r>
      <w:proofErr w:type="spellStart"/>
      <w:r w:rsidRPr="00945AE6">
        <w:rPr>
          <w:rFonts w:ascii="Arial" w:hAnsi="Arial" w:cs="Arial"/>
        </w:rPr>
        <w:t>Paje</w:t>
      </w:r>
      <w:proofErr w:type="spellEnd"/>
      <w:r w:rsidRPr="00945AE6">
        <w:rPr>
          <w:rFonts w:ascii="Arial" w:hAnsi="Arial" w:cs="Arial"/>
        </w:rPr>
        <w:t xml:space="preserve"> et al., 2020). </w:t>
      </w:r>
    </w:p>
    <w:p w14:paraId="7757786B" w14:textId="4502E4A9" w:rsidR="003E2512" w:rsidRPr="00945AE6" w:rsidRDefault="003E2512" w:rsidP="00C16D9C">
      <w:pPr>
        <w:pStyle w:val="Body"/>
        <w:spacing w:after="0"/>
        <w:rPr>
          <w:rFonts w:ascii="Arial" w:hAnsi="Arial" w:cs="Arial"/>
        </w:rPr>
      </w:pPr>
    </w:p>
    <w:p w14:paraId="1B0B025C" w14:textId="5CBDBB4B" w:rsidR="003E2512" w:rsidRPr="00945AE6" w:rsidRDefault="003E2512"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.2 Work-Life Integration</w:t>
      </w:r>
    </w:p>
    <w:p w14:paraId="73AED5E6" w14:textId="77777777" w:rsidR="003E2512" w:rsidRPr="00945AE6" w:rsidRDefault="003E2512" w:rsidP="00C16D9C">
      <w:pPr>
        <w:pStyle w:val="Body"/>
        <w:spacing w:after="0"/>
        <w:rPr>
          <w:rFonts w:ascii="Arial" w:hAnsi="Arial" w:cs="Arial"/>
        </w:rPr>
      </w:pPr>
    </w:p>
    <w:p w14:paraId="14382D0F" w14:textId="7DA904EB" w:rsidR="00C16D9C" w:rsidRPr="00945AE6" w:rsidRDefault="00C16D9C" w:rsidP="00C16D9C">
      <w:pPr>
        <w:pStyle w:val="Body"/>
        <w:spacing w:after="0"/>
        <w:rPr>
          <w:rFonts w:ascii="Arial" w:hAnsi="Arial" w:cs="Arial"/>
        </w:rPr>
      </w:pPr>
      <w:r w:rsidRPr="00945AE6">
        <w:rPr>
          <w:rFonts w:ascii="Arial" w:hAnsi="Arial" w:cs="Arial"/>
        </w:rPr>
        <w:t xml:space="preserve">WLI is a global concern that significantly impacts workplace performance including individual welfare (Abdulkadir, 2018, as cited in </w:t>
      </w:r>
      <w:proofErr w:type="spellStart"/>
      <w:r w:rsidRPr="00945AE6">
        <w:rPr>
          <w:rFonts w:ascii="Arial" w:hAnsi="Arial" w:cs="Arial"/>
        </w:rPr>
        <w:t>Perera</w:t>
      </w:r>
      <w:proofErr w:type="spellEnd"/>
      <w:r w:rsidRPr="00945AE6">
        <w:rPr>
          <w:rFonts w:ascii="Arial" w:hAnsi="Arial" w:cs="Arial"/>
        </w:rPr>
        <w:t xml:space="preserve"> &amp; </w:t>
      </w:r>
      <w:proofErr w:type="spellStart"/>
      <w:r w:rsidRPr="00945AE6">
        <w:rPr>
          <w:rFonts w:ascii="Arial" w:hAnsi="Arial" w:cs="Arial"/>
        </w:rPr>
        <w:t>Jayarathna</w:t>
      </w:r>
      <w:proofErr w:type="spellEnd"/>
      <w:r w:rsidRPr="00945AE6">
        <w:rPr>
          <w:rFonts w:ascii="Arial" w:hAnsi="Arial" w:cs="Arial"/>
        </w:rPr>
        <w:t xml:space="preserve">, 2022). Employees' satisfaction and engagement relate to efficient organizational management of particular "balancing acts" involving work, family, and other activities referred to as WLI (Noor, 2011 as cited in Ramos &amp; </w:t>
      </w:r>
      <w:proofErr w:type="spellStart"/>
      <w:r w:rsidRPr="00945AE6">
        <w:rPr>
          <w:rFonts w:ascii="Arial" w:hAnsi="Arial" w:cs="Arial"/>
        </w:rPr>
        <w:t>Prasetyo</w:t>
      </w:r>
      <w:proofErr w:type="spellEnd"/>
      <w:r w:rsidRPr="00945AE6">
        <w:rPr>
          <w:rFonts w:ascii="Arial" w:hAnsi="Arial" w:cs="Arial"/>
        </w:rPr>
        <w:t>, 2020).</w:t>
      </w:r>
      <w:r w:rsidR="00B24984" w:rsidRPr="00945AE6">
        <w:rPr>
          <w:rFonts w:ascii="Arial" w:hAnsi="Arial" w:cs="Arial"/>
        </w:rPr>
        <w:t xml:space="preserve"> </w:t>
      </w:r>
      <w:r w:rsidR="003E2512" w:rsidRPr="00945AE6">
        <w:rPr>
          <w:rFonts w:ascii="Arial" w:hAnsi="Arial" w:cs="Arial"/>
        </w:rPr>
        <w:t>Prakash (2019) pointed out that employees with higher job satisfaction have lower turnover intentions. Flexible work arrangements may be offered to reduce employee stress and increase overall job satisfaction. An imbalance between personal and professional life may impact employees' job performance and organizations' productivity and profits (Soomro et al., 2018).</w:t>
      </w:r>
    </w:p>
    <w:p w14:paraId="582EAF3E" w14:textId="288868B3" w:rsidR="003E2512" w:rsidRPr="00945AE6" w:rsidRDefault="003E2512" w:rsidP="00C16D9C">
      <w:pPr>
        <w:pStyle w:val="Body"/>
        <w:spacing w:after="0"/>
        <w:rPr>
          <w:rFonts w:ascii="Arial" w:hAnsi="Arial" w:cs="Arial"/>
        </w:rPr>
      </w:pPr>
    </w:p>
    <w:p w14:paraId="14255447" w14:textId="1C185A56" w:rsidR="003E2512" w:rsidRPr="00945AE6" w:rsidRDefault="003E2512"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.3 Factors that are affected by the work-life integration of an employee</w:t>
      </w:r>
    </w:p>
    <w:p w14:paraId="18DB26B7" w14:textId="68F5A913" w:rsidR="003E2512" w:rsidRPr="00945AE6" w:rsidRDefault="003E2512" w:rsidP="00C16D9C">
      <w:pPr>
        <w:pStyle w:val="Body"/>
        <w:spacing w:after="0"/>
        <w:rPr>
          <w:rFonts w:ascii="Arial" w:hAnsi="Arial" w:cs="Arial"/>
        </w:rPr>
      </w:pPr>
    </w:p>
    <w:p w14:paraId="336434D1" w14:textId="52B0670B" w:rsidR="003E2512" w:rsidRPr="00945AE6" w:rsidRDefault="003E2512"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.3.1 Motivation</w:t>
      </w:r>
    </w:p>
    <w:p w14:paraId="10398D27" w14:textId="111AA364" w:rsidR="003E2512" w:rsidRPr="00945AE6" w:rsidRDefault="003E2512" w:rsidP="00C16D9C">
      <w:pPr>
        <w:pStyle w:val="Body"/>
        <w:spacing w:after="0"/>
        <w:rPr>
          <w:rFonts w:ascii="Arial" w:hAnsi="Arial" w:cs="Arial"/>
        </w:rPr>
      </w:pPr>
    </w:p>
    <w:p w14:paraId="45FAFF3B" w14:textId="37FBEBC6" w:rsidR="003E2512" w:rsidRPr="00945AE6" w:rsidRDefault="003E2512" w:rsidP="00C16D9C">
      <w:pPr>
        <w:pStyle w:val="Body"/>
        <w:spacing w:after="0"/>
        <w:rPr>
          <w:rFonts w:ascii="Arial" w:hAnsi="Arial" w:cs="Arial"/>
        </w:rPr>
      </w:pPr>
      <w:r w:rsidRPr="00945AE6">
        <w:rPr>
          <w:rFonts w:ascii="Arial" w:hAnsi="Arial" w:cs="Arial"/>
        </w:rPr>
        <w:t>According to Santos and Caballero (2019), management should provide rewards and recognition, such as additional time off, bonuses, tokens, and an increase in compensation or performance appraisal, for the employees to feel valued and attracted to stay longer in the company. Happiness at work has a strong relationship with employee performance and demonstrates a higher level of productivity (</w:t>
      </w:r>
      <w:proofErr w:type="spellStart"/>
      <w:r w:rsidRPr="00945AE6">
        <w:rPr>
          <w:rFonts w:ascii="Arial" w:hAnsi="Arial" w:cs="Arial"/>
        </w:rPr>
        <w:t>Bataineh</w:t>
      </w:r>
      <w:proofErr w:type="spellEnd"/>
      <w:r w:rsidRPr="00945AE6">
        <w:rPr>
          <w:rFonts w:ascii="Arial" w:hAnsi="Arial" w:cs="Arial"/>
        </w:rPr>
        <w:t>, 2019). In this study, motivation is assumed to affect employee productivity and job satisfaction to achieve the organizational goal if there is WLI. Moreover, employees with high motivation can deliver high performance (</w:t>
      </w:r>
      <w:proofErr w:type="spellStart"/>
      <w:r w:rsidRPr="00945AE6">
        <w:rPr>
          <w:rFonts w:ascii="Arial" w:hAnsi="Arial" w:cs="Arial"/>
        </w:rPr>
        <w:t>Wolor</w:t>
      </w:r>
      <w:proofErr w:type="spellEnd"/>
      <w:r w:rsidRPr="00945AE6">
        <w:rPr>
          <w:rFonts w:ascii="Arial" w:hAnsi="Arial" w:cs="Arial"/>
        </w:rPr>
        <w:t xml:space="preserve"> et al., 2020).</w:t>
      </w:r>
    </w:p>
    <w:p w14:paraId="5690E31F" w14:textId="36E43F7F" w:rsidR="003C5DED" w:rsidRPr="00945AE6" w:rsidRDefault="003C5DED" w:rsidP="00C16D9C">
      <w:pPr>
        <w:pStyle w:val="Body"/>
        <w:spacing w:after="0"/>
        <w:rPr>
          <w:rFonts w:ascii="Arial" w:hAnsi="Arial" w:cs="Arial"/>
        </w:rPr>
      </w:pPr>
    </w:p>
    <w:p w14:paraId="6D64A9A0" w14:textId="21DA4472" w:rsidR="003C5DED" w:rsidRPr="00945AE6" w:rsidRDefault="003C5DED"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.3.2 Health</w:t>
      </w:r>
    </w:p>
    <w:p w14:paraId="0187CC5F" w14:textId="56DFCEC3" w:rsidR="003C5DED" w:rsidRPr="00945AE6" w:rsidRDefault="003C5DED" w:rsidP="00C16D9C">
      <w:pPr>
        <w:pStyle w:val="Body"/>
        <w:spacing w:after="0"/>
        <w:rPr>
          <w:rFonts w:ascii="Arial" w:hAnsi="Arial" w:cs="Arial"/>
        </w:rPr>
      </w:pPr>
    </w:p>
    <w:p w14:paraId="630BE215" w14:textId="59F9467E" w:rsidR="003C5DED" w:rsidRPr="00945AE6" w:rsidRDefault="003C5DED" w:rsidP="00C16D9C">
      <w:pPr>
        <w:pStyle w:val="Body"/>
        <w:spacing w:after="0"/>
        <w:rPr>
          <w:rFonts w:ascii="Arial" w:hAnsi="Arial" w:cs="Arial"/>
        </w:rPr>
      </w:pPr>
      <w:r w:rsidRPr="00945AE6">
        <w:rPr>
          <w:rFonts w:ascii="Arial" w:hAnsi="Arial" w:cs="Arial"/>
        </w:rPr>
        <w:t xml:space="preserve">Based on research findings, work-life imbalances such as working long hours, short rest periods, and working on weekends may negatively impact the employee's mental health (Sato et al., 2020). A negative effect on health is working long hours (Sparks et al., 1997, as cited in </w:t>
      </w:r>
      <w:proofErr w:type="spellStart"/>
      <w:r w:rsidRPr="00945AE6">
        <w:rPr>
          <w:rFonts w:ascii="Arial" w:hAnsi="Arial" w:cs="Arial"/>
        </w:rPr>
        <w:t>Fontinha</w:t>
      </w:r>
      <w:proofErr w:type="spellEnd"/>
      <w:r w:rsidRPr="00945AE6">
        <w:rPr>
          <w:rFonts w:ascii="Arial" w:hAnsi="Arial" w:cs="Arial"/>
        </w:rPr>
        <w:t xml:space="preserve"> et al., 2019). Working longer than the typical 40-hour workweek may cause several mental and physical health outcomes (</w:t>
      </w:r>
      <w:proofErr w:type="spellStart"/>
      <w:r w:rsidRPr="00945AE6">
        <w:rPr>
          <w:rFonts w:ascii="Arial" w:hAnsi="Arial" w:cs="Arial"/>
        </w:rPr>
        <w:t>Paje</w:t>
      </w:r>
      <w:proofErr w:type="spellEnd"/>
      <w:r w:rsidRPr="00945AE6">
        <w:rPr>
          <w:rFonts w:ascii="Arial" w:hAnsi="Arial" w:cs="Arial"/>
        </w:rPr>
        <w:t xml:space="preserve"> et al., 2020).</w:t>
      </w:r>
    </w:p>
    <w:p w14:paraId="666B0EE1" w14:textId="77777777" w:rsidR="003E2512" w:rsidRPr="00945AE6" w:rsidRDefault="003E2512" w:rsidP="00C16D9C">
      <w:pPr>
        <w:pStyle w:val="Body"/>
        <w:spacing w:after="0"/>
        <w:rPr>
          <w:rFonts w:ascii="Arial" w:hAnsi="Arial" w:cs="Arial"/>
        </w:rPr>
      </w:pPr>
    </w:p>
    <w:p w14:paraId="74872396" w14:textId="7E016335" w:rsidR="00C16D9C" w:rsidRPr="00945AE6" w:rsidRDefault="006154AB"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.3.3 Personal Life</w:t>
      </w:r>
    </w:p>
    <w:p w14:paraId="0B740DCC" w14:textId="0D38F065" w:rsidR="006154AB" w:rsidRPr="00945AE6" w:rsidRDefault="006154AB" w:rsidP="00C16D9C">
      <w:pPr>
        <w:pStyle w:val="Body"/>
        <w:spacing w:after="0"/>
        <w:rPr>
          <w:rFonts w:ascii="Arial" w:hAnsi="Arial" w:cs="Arial"/>
        </w:rPr>
      </w:pPr>
    </w:p>
    <w:p w14:paraId="5C6B04BE" w14:textId="03B16BF0" w:rsidR="006154AB" w:rsidRPr="00945AE6" w:rsidRDefault="006154AB" w:rsidP="00C16D9C">
      <w:pPr>
        <w:pStyle w:val="Body"/>
        <w:spacing w:after="0"/>
        <w:rPr>
          <w:rFonts w:ascii="Arial" w:hAnsi="Arial" w:cs="Arial"/>
        </w:rPr>
      </w:pPr>
      <w:r w:rsidRPr="00945AE6">
        <w:rPr>
          <w:rFonts w:ascii="Arial" w:hAnsi="Arial" w:cs="Arial"/>
        </w:rPr>
        <w:t xml:space="preserve">An imbalance between personal life and work causes turnover intention of the employees and may impact mental health, such as stress (Kumara &amp; </w:t>
      </w:r>
      <w:proofErr w:type="spellStart"/>
      <w:r w:rsidRPr="00945AE6">
        <w:rPr>
          <w:rFonts w:ascii="Arial" w:hAnsi="Arial" w:cs="Arial"/>
        </w:rPr>
        <w:t>Fasana</w:t>
      </w:r>
      <w:proofErr w:type="spellEnd"/>
      <w:r w:rsidRPr="00945AE6">
        <w:rPr>
          <w:rFonts w:ascii="Arial" w:hAnsi="Arial" w:cs="Arial"/>
        </w:rPr>
        <w:t xml:space="preserve">, 2018; Smith &amp; Gardner, 2007 as cited in </w:t>
      </w:r>
      <w:proofErr w:type="spellStart"/>
      <w:r w:rsidRPr="00945AE6">
        <w:rPr>
          <w:rFonts w:ascii="Arial" w:hAnsi="Arial" w:cs="Arial"/>
        </w:rPr>
        <w:t>Jaharuddin</w:t>
      </w:r>
      <w:proofErr w:type="spellEnd"/>
      <w:r w:rsidRPr="00945AE6">
        <w:rPr>
          <w:rFonts w:ascii="Arial" w:hAnsi="Arial" w:cs="Arial"/>
        </w:rPr>
        <w:t xml:space="preserve"> &amp; </w:t>
      </w:r>
      <w:proofErr w:type="spellStart"/>
      <w:r w:rsidRPr="00945AE6">
        <w:rPr>
          <w:rFonts w:ascii="Arial" w:hAnsi="Arial" w:cs="Arial"/>
        </w:rPr>
        <w:t>Zainol</w:t>
      </w:r>
      <w:proofErr w:type="spellEnd"/>
      <w:r w:rsidRPr="00945AE6">
        <w:rPr>
          <w:rFonts w:ascii="Arial" w:hAnsi="Arial" w:cs="Arial"/>
        </w:rPr>
        <w:t xml:space="preserve">, 2019). </w:t>
      </w:r>
      <w:proofErr w:type="spellStart"/>
      <w:r w:rsidRPr="00945AE6">
        <w:rPr>
          <w:rFonts w:ascii="Arial" w:hAnsi="Arial" w:cs="Arial"/>
        </w:rPr>
        <w:t>Perera</w:t>
      </w:r>
      <w:proofErr w:type="spellEnd"/>
      <w:r w:rsidRPr="00945AE6">
        <w:rPr>
          <w:rFonts w:ascii="Arial" w:hAnsi="Arial" w:cs="Arial"/>
        </w:rPr>
        <w:t xml:space="preserve"> and </w:t>
      </w:r>
      <w:proofErr w:type="spellStart"/>
      <w:r w:rsidRPr="00945AE6">
        <w:rPr>
          <w:rFonts w:ascii="Arial" w:hAnsi="Arial" w:cs="Arial"/>
        </w:rPr>
        <w:t>Jayarathna</w:t>
      </w:r>
      <w:proofErr w:type="spellEnd"/>
      <w:r w:rsidRPr="00945AE6">
        <w:rPr>
          <w:rFonts w:ascii="Arial" w:hAnsi="Arial" w:cs="Arial"/>
        </w:rPr>
        <w:t xml:space="preserve"> (2020) suggested that managers participating in training programs should aim to improve their employees' WLI through time management, personal efficiency, and effective role management to increase employee productivity. An enhanced WLI initiative gives space for employees to also enjoy their personal lives.</w:t>
      </w:r>
    </w:p>
    <w:p w14:paraId="48867EA6" w14:textId="62D2E68B" w:rsidR="006154AB" w:rsidRPr="00945AE6" w:rsidRDefault="006154AB" w:rsidP="00C16D9C">
      <w:pPr>
        <w:pStyle w:val="Body"/>
        <w:spacing w:after="0"/>
        <w:rPr>
          <w:rFonts w:ascii="Arial" w:hAnsi="Arial" w:cs="Arial"/>
        </w:rPr>
      </w:pPr>
    </w:p>
    <w:p w14:paraId="4FE33B10" w14:textId="5FDAE0D4" w:rsidR="006154AB" w:rsidRPr="00945AE6" w:rsidRDefault="006154AB" w:rsidP="00C16D9C">
      <w:pPr>
        <w:pStyle w:val="Body"/>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.3.4 Family Life</w:t>
      </w:r>
    </w:p>
    <w:p w14:paraId="080A7FC8" w14:textId="19B84FD8" w:rsidR="006154AB" w:rsidRPr="00945AE6" w:rsidRDefault="006154AB" w:rsidP="00C16D9C">
      <w:pPr>
        <w:pStyle w:val="Body"/>
        <w:spacing w:after="0"/>
        <w:rPr>
          <w:rFonts w:ascii="Arial" w:hAnsi="Arial" w:cs="Arial"/>
          <w:b/>
          <w:bCs/>
        </w:rPr>
      </w:pPr>
    </w:p>
    <w:p w14:paraId="4EDBBFA0" w14:textId="0B8C5A7B" w:rsidR="006154AB" w:rsidRPr="00945AE6" w:rsidRDefault="006154AB" w:rsidP="00C16D9C">
      <w:pPr>
        <w:pStyle w:val="Body"/>
        <w:spacing w:after="0"/>
        <w:rPr>
          <w:rFonts w:ascii="Arial" w:hAnsi="Arial" w:cs="Arial"/>
        </w:rPr>
      </w:pPr>
      <w:r w:rsidRPr="00945AE6">
        <w:rPr>
          <w:rFonts w:ascii="Arial" w:hAnsi="Arial" w:cs="Arial"/>
        </w:rPr>
        <w:t>Working from home is a WLI initiative that allows employees to spend more time with their families. High job autonomy and scheduling flexibility can help minimize work-family conflict (</w:t>
      </w:r>
      <w:proofErr w:type="spellStart"/>
      <w:r w:rsidRPr="00945AE6">
        <w:rPr>
          <w:rFonts w:ascii="Arial" w:hAnsi="Arial" w:cs="Arial"/>
        </w:rPr>
        <w:t>Tejero</w:t>
      </w:r>
      <w:proofErr w:type="spellEnd"/>
      <w:r w:rsidRPr="00945AE6">
        <w:rPr>
          <w:rFonts w:ascii="Arial" w:hAnsi="Arial" w:cs="Arial"/>
        </w:rPr>
        <w:t xml:space="preserve"> et al., 2021). This study focuses on the positive impact of WLI at home that results in a non-conflict family relationship. This impact would yield a happy employee with high productivity and satisfaction at work.</w:t>
      </w:r>
    </w:p>
    <w:p w14:paraId="2277CFBE" w14:textId="7F16FA34" w:rsidR="006154AB" w:rsidRPr="00945AE6" w:rsidRDefault="006154AB" w:rsidP="00C16D9C">
      <w:pPr>
        <w:pStyle w:val="Body"/>
        <w:spacing w:after="0"/>
        <w:rPr>
          <w:rFonts w:ascii="Arial" w:hAnsi="Arial" w:cs="Arial"/>
        </w:rPr>
      </w:pPr>
    </w:p>
    <w:p w14:paraId="2F898B56" w14:textId="400AEF9D" w:rsidR="006154AB" w:rsidRPr="00945AE6" w:rsidRDefault="006154AB"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.4 Gender as a moderating factor</w:t>
      </w:r>
    </w:p>
    <w:p w14:paraId="58980015" w14:textId="528F0721" w:rsidR="006154AB" w:rsidRPr="00945AE6" w:rsidRDefault="006154AB" w:rsidP="00C16D9C">
      <w:pPr>
        <w:pStyle w:val="Body"/>
        <w:spacing w:after="0"/>
        <w:rPr>
          <w:rFonts w:ascii="Arial" w:hAnsi="Arial" w:cs="Arial"/>
        </w:rPr>
      </w:pPr>
    </w:p>
    <w:p w14:paraId="54115BC6" w14:textId="1EE66D43" w:rsidR="006154AB" w:rsidRPr="00945AE6" w:rsidRDefault="006154AB" w:rsidP="00C16D9C">
      <w:pPr>
        <w:pStyle w:val="Body"/>
        <w:spacing w:after="0"/>
        <w:rPr>
          <w:rFonts w:ascii="Arial" w:hAnsi="Arial" w:cs="Arial"/>
        </w:rPr>
      </w:pPr>
      <w:r w:rsidRPr="00945AE6">
        <w:rPr>
          <w:rFonts w:ascii="Arial" w:hAnsi="Arial" w:cs="Arial"/>
        </w:rPr>
        <w:t>Work-family conflict also arises for male employees because males are more engaged in their job responsibilities than family responsibilities (</w:t>
      </w:r>
      <w:proofErr w:type="spellStart"/>
      <w:r w:rsidRPr="00945AE6">
        <w:rPr>
          <w:rFonts w:ascii="Arial" w:hAnsi="Arial" w:cs="Arial"/>
        </w:rPr>
        <w:t>Perera</w:t>
      </w:r>
      <w:proofErr w:type="spellEnd"/>
      <w:r w:rsidRPr="00945AE6">
        <w:rPr>
          <w:rFonts w:ascii="Arial" w:hAnsi="Arial" w:cs="Arial"/>
        </w:rPr>
        <w:t xml:space="preserve"> &amp; </w:t>
      </w:r>
      <w:proofErr w:type="spellStart"/>
      <w:r w:rsidRPr="00945AE6">
        <w:rPr>
          <w:rFonts w:ascii="Arial" w:hAnsi="Arial" w:cs="Arial"/>
        </w:rPr>
        <w:t>Jayarathna</w:t>
      </w:r>
      <w:proofErr w:type="spellEnd"/>
      <w:r w:rsidRPr="00945AE6">
        <w:rPr>
          <w:rFonts w:ascii="Arial" w:hAnsi="Arial" w:cs="Arial"/>
        </w:rPr>
        <w:t xml:space="preserve">, 2022). A study shows that full-time male employees have a higher WLI than full-time female employees since females have more household responsibilities than males (De </w:t>
      </w:r>
      <w:proofErr w:type="spellStart"/>
      <w:r w:rsidRPr="00945AE6">
        <w:rPr>
          <w:rFonts w:ascii="Arial" w:hAnsi="Arial" w:cs="Arial"/>
        </w:rPr>
        <w:t>Zoysa</w:t>
      </w:r>
      <w:proofErr w:type="spellEnd"/>
      <w:r w:rsidRPr="00945AE6">
        <w:rPr>
          <w:rFonts w:ascii="Arial" w:hAnsi="Arial" w:cs="Arial"/>
        </w:rPr>
        <w:t xml:space="preserve"> &amp; </w:t>
      </w:r>
      <w:proofErr w:type="spellStart"/>
      <w:r w:rsidRPr="00945AE6">
        <w:rPr>
          <w:rFonts w:ascii="Arial" w:hAnsi="Arial" w:cs="Arial"/>
        </w:rPr>
        <w:t>Sivalogathasan</w:t>
      </w:r>
      <w:proofErr w:type="spellEnd"/>
      <w:r w:rsidRPr="00945AE6">
        <w:rPr>
          <w:rFonts w:ascii="Arial" w:hAnsi="Arial" w:cs="Arial"/>
        </w:rPr>
        <w:t>, 2021). Similarly, the researcher identifies gender as a moderating factor in achieving WLI since it affects the relationship between career opportunities and family life.</w:t>
      </w:r>
    </w:p>
    <w:p w14:paraId="08FA53E6" w14:textId="0D1DD12F" w:rsidR="00A02A40" w:rsidRPr="00945AE6" w:rsidRDefault="00A02A40" w:rsidP="00C16D9C">
      <w:pPr>
        <w:pStyle w:val="Body"/>
        <w:spacing w:after="0"/>
        <w:rPr>
          <w:rFonts w:ascii="Arial" w:hAnsi="Arial" w:cs="Arial"/>
        </w:rPr>
      </w:pPr>
    </w:p>
    <w:p w14:paraId="4BEEA6FB" w14:textId="5268FE07" w:rsidR="00A02A40" w:rsidRPr="00945AE6" w:rsidRDefault="00A02A40" w:rsidP="00C16D9C">
      <w:pPr>
        <w:pStyle w:val="Body"/>
        <w:spacing w:after="0"/>
        <w:rPr>
          <w:rFonts w:ascii="Arial" w:hAnsi="Arial" w:cs="Arial"/>
          <w:b/>
          <w:bCs/>
          <w:u w:val="single"/>
        </w:rPr>
      </w:pPr>
      <w:r w:rsidRPr="00945AE6">
        <w:rPr>
          <w:rFonts w:ascii="Arial" w:hAnsi="Arial" w:cs="Arial"/>
          <w:b/>
          <w:bCs/>
          <w:u w:val="single"/>
        </w:rPr>
        <w:t>1.</w:t>
      </w:r>
      <w:r w:rsidR="00ED22B7" w:rsidRPr="00945AE6">
        <w:rPr>
          <w:rFonts w:ascii="Arial" w:hAnsi="Arial" w:cs="Arial"/>
          <w:b/>
          <w:bCs/>
          <w:u w:val="single"/>
        </w:rPr>
        <w:t>4</w:t>
      </w:r>
      <w:r w:rsidRPr="00945AE6">
        <w:rPr>
          <w:rFonts w:ascii="Arial" w:hAnsi="Arial" w:cs="Arial"/>
          <w:b/>
          <w:bCs/>
          <w:u w:val="single"/>
        </w:rPr>
        <w:t>.5 The Effect of Work-Life Integration on Employees</w:t>
      </w:r>
    </w:p>
    <w:p w14:paraId="79BD22E0" w14:textId="5E08A459" w:rsidR="00A02A40" w:rsidRPr="00945AE6" w:rsidRDefault="00A02A40" w:rsidP="00C16D9C">
      <w:pPr>
        <w:pStyle w:val="Body"/>
        <w:spacing w:after="0"/>
        <w:rPr>
          <w:rFonts w:ascii="Arial" w:hAnsi="Arial" w:cs="Arial"/>
        </w:rPr>
      </w:pPr>
    </w:p>
    <w:p w14:paraId="0C95C3CD" w14:textId="1A96E56D" w:rsidR="00A02A40" w:rsidRPr="00945AE6" w:rsidRDefault="00A02A40" w:rsidP="00ED22B7">
      <w:pPr>
        <w:pStyle w:val="Body"/>
        <w:tabs>
          <w:tab w:val="left" w:pos="2257"/>
        </w:tabs>
        <w:spacing w:after="0"/>
        <w:rPr>
          <w:rFonts w:ascii="Arial" w:hAnsi="Arial" w:cs="Arial"/>
          <w:i/>
          <w:iCs/>
        </w:rPr>
      </w:pPr>
      <w:r w:rsidRPr="00945AE6">
        <w:rPr>
          <w:rFonts w:ascii="Arial" w:hAnsi="Arial" w:cs="Arial"/>
          <w:i/>
          <w:iCs/>
        </w:rPr>
        <w:t>1.</w:t>
      </w:r>
      <w:r w:rsidR="00ED22B7" w:rsidRPr="00945AE6">
        <w:rPr>
          <w:rFonts w:ascii="Arial" w:hAnsi="Arial" w:cs="Arial"/>
          <w:i/>
          <w:iCs/>
        </w:rPr>
        <w:t>4</w:t>
      </w:r>
      <w:r w:rsidRPr="00945AE6">
        <w:rPr>
          <w:rFonts w:ascii="Arial" w:hAnsi="Arial" w:cs="Arial"/>
          <w:i/>
          <w:iCs/>
        </w:rPr>
        <w:t>.5.1 Productivity</w:t>
      </w:r>
    </w:p>
    <w:p w14:paraId="29EC43AA" w14:textId="08559479" w:rsidR="00ED22B7" w:rsidRPr="00945AE6" w:rsidRDefault="00ED22B7" w:rsidP="00ED22B7">
      <w:pPr>
        <w:pStyle w:val="Body"/>
        <w:tabs>
          <w:tab w:val="left" w:pos="2257"/>
        </w:tabs>
        <w:spacing w:after="0"/>
        <w:rPr>
          <w:rFonts w:ascii="Arial" w:hAnsi="Arial" w:cs="Arial"/>
          <w:b/>
          <w:bCs/>
        </w:rPr>
      </w:pPr>
    </w:p>
    <w:p w14:paraId="562DA2B9" w14:textId="3C960C28" w:rsidR="00ED22B7" w:rsidRPr="00945AE6" w:rsidRDefault="00ED22B7" w:rsidP="00ED22B7">
      <w:pPr>
        <w:pStyle w:val="Body"/>
        <w:spacing w:after="0"/>
        <w:rPr>
          <w:rFonts w:ascii="Arial" w:hAnsi="Arial" w:cs="Arial"/>
        </w:rPr>
      </w:pPr>
      <w:r w:rsidRPr="00945AE6">
        <w:rPr>
          <w:rFonts w:ascii="Arial" w:hAnsi="Arial" w:cs="Arial"/>
        </w:rPr>
        <w:t xml:space="preserve">Low productivity results from an inability to access and use organizational WLI, such as flexible work arrangements (Ganiyu et al., 2020). The impact of work-home arrangements on an employee's productivity will increase since they can work during their most productive time (Ramos &amp; </w:t>
      </w:r>
      <w:proofErr w:type="spellStart"/>
      <w:r w:rsidRPr="00945AE6">
        <w:rPr>
          <w:rFonts w:ascii="Arial" w:hAnsi="Arial" w:cs="Arial"/>
        </w:rPr>
        <w:t>Prasetyo</w:t>
      </w:r>
      <w:proofErr w:type="spellEnd"/>
      <w:r w:rsidRPr="00945AE6">
        <w:rPr>
          <w:rFonts w:ascii="Arial" w:hAnsi="Arial" w:cs="Arial"/>
        </w:rPr>
        <w:t>, 2020). This study focuses on the impact of WLI on productivity. Specifically, it is assumed that employees are more motivated to take on tasks when they have a healthy work-life integration.</w:t>
      </w:r>
    </w:p>
    <w:p w14:paraId="635D3472" w14:textId="13038D87" w:rsidR="00ED22B7" w:rsidRPr="00945AE6" w:rsidRDefault="00ED22B7" w:rsidP="00ED22B7">
      <w:pPr>
        <w:pStyle w:val="Body"/>
        <w:spacing w:after="0"/>
        <w:rPr>
          <w:rFonts w:ascii="Arial" w:hAnsi="Arial" w:cs="Arial"/>
        </w:rPr>
      </w:pPr>
    </w:p>
    <w:p w14:paraId="0A59305D" w14:textId="22414390" w:rsidR="00ED22B7" w:rsidRPr="00945AE6" w:rsidRDefault="00ED22B7" w:rsidP="00ED22B7">
      <w:pPr>
        <w:pStyle w:val="Body"/>
        <w:spacing w:after="0"/>
        <w:rPr>
          <w:rFonts w:ascii="Arial" w:hAnsi="Arial" w:cs="Arial"/>
          <w:i/>
          <w:iCs/>
        </w:rPr>
      </w:pPr>
      <w:r w:rsidRPr="00945AE6">
        <w:rPr>
          <w:rFonts w:ascii="Arial" w:hAnsi="Arial" w:cs="Arial"/>
          <w:i/>
          <w:iCs/>
        </w:rPr>
        <w:t>1.4.5.2 Job Satisfaction</w:t>
      </w:r>
    </w:p>
    <w:p w14:paraId="3CC9A7DB" w14:textId="324282A9" w:rsidR="00ED22B7" w:rsidRPr="00945AE6" w:rsidRDefault="00ED22B7" w:rsidP="00ED22B7">
      <w:pPr>
        <w:pStyle w:val="Body"/>
        <w:spacing w:after="0"/>
        <w:rPr>
          <w:rFonts w:ascii="Arial" w:hAnsi="Arial" w:cs="Arial"/>
        </w:rPr>
      </w:pPr>
    </w:p>
    <w:p w14:paraId="3C9B4E35" w14:textId="5AD7DDDC" w:rsidR="00ED22B7" w:rsidRPr="00945AE6" w:rsidRDefault="00ED22B7" w:rsidP="00ED22B7">
      <w:pPr>
        <w:pStyle w:val="Body"/>
        <w:spacing w:after="0"/>
        <w:rPr>
          <w:rFonts w:ascii="Arial" w:hAnsi="Arial" w:cs="Arial"/>
        </w:rPr>
      </w:pPr>
      <w:r w:rsidRPr="00945AE6">
        <w:rPr>
          <w:rFonts w:ascii="Arial" w:hAnsi="Arial" w:cs="Arial"/>
        </w:rPr>
        <w:t>The factors affecting job satisfaction resulting in organizational performance are remuneration, quality of work-life, promotion, supervision, and teamwork (Miah, 2018). This study focuses on determining the factors contributing to employee motivation. It is assumed that if employers improve the WLI scheme through flexible work arrangements or remote working, regular review of workloads, and considering time off or early out then motivation increases. Moreover, employers creating effective work lives for their employees can ensure employee job satisfaction, which yields productivity and excellence (</w:t>
      </w:r>
      <w:proofErr w:type="spellStart"/>
      <w:r w:rsidRPr="00945AE6">
        <w:rPr>
          <w:rFonts w:ascii="Arial" w:hAnsi="Arial" w:cs="Arial"/>
        </w:rPr>
        <w:t>Dayrit</w:t>
      </w:r>
      <w:proofErr w:type="spellEnd"/>
      <w:r w:rsidRPr="00945AE6">
        <w:rPr>
          <w:rFonts w:ascii="Arial" w:hAnsi="Arial" w:cs="Arial"/>
        </w:rPr>
        <w:t xml:space="preserve"> &amp; </w:t>
      </w:r>
      <w:proofErr w:type="spellStart"/>
      <w:r w:rsidRPr="00945AE6">
        <w:rPr>
          <w:rFonts w:ascii="Arial" w:hAnsi="Arial" w:cs="Arial"/>
        </w:rPr>
        <w:t>Lacap</w:t>
      </w:r>
      <w:proofErr w:type="spellEnd"/>
      <w:r w:rsidRPr="00945AE6">
        <w:rPr>
          <w:rFonts w:ascii="Arial" w:hAnsi="Arial" w:cs="Arial"/>
        </w:rPr>
        <w:t>, 2020).</w:t>
      </w:r>
    </w:p>
    <w:p w14:paraId="23416E5A" w14:textId="57BDF079" w:rsidR="00E16065" w:rsidRPr="00945AE6" w:rsidRDefault="00E16065" w:rsidP="00441B6F">
      <w:pPr>
        <w:pStyle w:val="Body"/>
        <w:spacing w:after="0"/>
        <w:rPr>
          <w:rFonts w:ascii="Arial" w:hAnsi="Arial" w:cs="Arial"/>
        </w:rPr>
      </w:pPr>
    </w:p>
    <w:p w14:paraId="2CBF3756" w14:textId="18B2690B" w:rsidR="00E16065" w:rsidRPr="00945AE6" w:rsidRDefault="00E16065" w:rsidP="00441B6F">
      <w:pPr>
        <w:pStyle w:val="Body"/>
        <w:spacing w:after="0"/>
        <w:rPr>
          <w:rFonts w:ascii="Arial" w:hAnsi="Arial" w:cs="Arial"/>
          <w:b/>
          <w:bCs/>
          <w:sz w:val="22"/>
          <w:szCs w:val="22"/>
        </w:rPr>
      </w:pPr>
      <w:r w:rsidRPr="00945AE6">
        <w:rPr>
          <w:rFonts w:ascii="Arial" w:hAnsi="Arial" w:cs="Arial"/>
          <w:b/>
          <w:bCs/>
          <w:sz w:val="22"/>
          <w:szCs w:val="22"/>
        </w:rPr>
        <w:t>1.5 Scope and Justification</w:t>
      </w:r>
    </w:p>
    <w:p w14:paraId="515201A6" w14:textId="77777777" w:rsidR="00E16065" w:rsidRPr="00945AE6" w:rsidRDefault="00E16065" w:rsidP="00441B6F">
      <w:pPr>
        <w:pStyle w:val="Body"/>
        <w:spacing w:after="0"/>
        <w:rPr>
          <w:rFonts w:ascii="Arial" w:hAnsi="Arial" w:cs="Arial"/>
        </w:rPr>
      </w:pPr>
    </w:p>
    <w:p w14:paraId="74C074E7" w14:textId="2E3EF734" w:rsidR="00790ADA" w:rsidRPr="00945AE6" w:rsidRDefault="005E5E16" w:rsidP="00441B6F">
      <w:pPr>
        <w:pStyle w:val="Body"/>
        <w:spacing w:after="0"/>
        <w:rPr>
          <w:rFonts w:ascii="Arial" w:hAnsi="Arial" w:cs="Arial"/>
        </w:rPr>
      </w:pPr>
      <w:r w:rsidRPr="00945AE6">
        <w:rPr>
          <w:rFonts w:ascii="Arial" w:hAnsi="Arial" w:cs="Arial"/>
        </w:rPr>
        <w:t>The scope of this study focuses on the effect of WL</w:t>
      </w:r>
      <w:r w:rsidR="004E43CF" w:rsidRPr="00945AE6">
        <w:rPr>
          <w:rFonts w:ascii="Arial" w:hAnsi="Arial" w:cs="Arial"/>
        </w:rPr>
        <w:t>I</w:t>
      </w:r>
      <w:r w:rsidRPr="00945AE6">
        <w:rPr>
          <w:rFonts w:ascii="Arial" w:hAnsi="Arial" w:cs="Arial"/>
        </w:rPr>
        <w:t xml:space="preserve"> on the employees working in the private and government banking sec</w:t>
      </w:r>
      <w:r w:rsidRPr="00631250">
        <w:rPr>
          <w:rFonts w:ascii="Arial" w:hAnsi="Arial" w:cs="Arial"/>
          <w:highlight w:val="yellow"/>
        </w:rPr>
        <w:t>tor</w:t>
      </w:r>
      <w:r w:rsidR="00C37C76" w:rsidRPr="00631250">
        <w:rPr>
          <w:rFonts w:ascii="Arial" w:hAnsi="Arial" w:cs="Arial"/>
          <w:highlight w:val="yellow"/>
        </w:rPr>
        <w:t>s</w:t>
      </w:r>
      <w:r w:rsidRPr="00945AE6">
        <w:rPr>
          <w:rFonts w:ascii="Arial" w:hAnsi="Arial" w:cs="Arial"/>
        </w:rPr>
        <w:t xml:space="preserve"> in Metro Manila. The attention is specific to the banking industry because it identifies with long and demanding workdays due to the current ongoing financial regulatory pressure </w:t>
      </w:r>
      <w:r w:rsidR="00C37C76" w:rsidRPr="00631250">
        <w:rPr>
          <w:rFonts w:ascii="Arial" w:hAnsi="Arial" w:cs="Arial"/>
          <w:highlight w:val="yellow"/>
        </w:rPr>
        <w:t>increasing</w:t>
      </w:r>
      <w:r w:rsidRPr="00631250">
        <w:rPr>
          <w:rFonts w:ascii="Arial" w:hAnsi="Arial" w:cs="Arial"/>
          <w:highlight w:val="yellow"/>
        </w:rPr>
        <w:t xml:space="preserve"> overall workloads</w:t>
      </w:r>
      <w:r w:rsidRPr="00945AE6">
        <w:rPr>
          <w:rFonts w:ascii="Arial" w:hAnsi="Arial" w:cs="Arial"/>
        </w:rPr>
        <w:t xml:space="preserve"> that do not seem to eventually ease or decrease.</w:t>
      </w:r>
      <w:r w:rsidR="00F25A29" w:rsidRPr="00945AE6">
        <w:rPr>
          <w:rFonts w:ascii="Arial" w:hAnsi="Arial" w:cs="Arial"/>
        </w:rPr>
        <w:t xml:space="preserve"> </w:t>
      </w:r>
      <w:r w:rsidRPr="00945AE6">
        <w:rPr>
          <w:rFonts w:ascii="Arial" w:hAnsi="Arial" w:cs="Arial"/>
        </w:rPr>
        <w:t>The justification for this work lies in understanding the importance of WLI in the workplace which will lead to a happier and less stressful workforce.</w:t>
      </w:r>
    </w:p>
    <w:p w14:paraId="24DD87D6" w14:textId="77777777" w:rsidR="005E5E16" w:rsidRPr="00945AE6" w:rsidRDefault="005E5E16" w:rsidP="00441B6F">
      <w:pPr>
        <w:pStyle w:val="Body"/>
        <w:spacing w:after="0"/>
        <w:rPr>
          <w:rFonts w:ascii="Arial" w:hAnsi="Arial" w:cs="Arial"/>
        </w:rPr>
      </w:pPr>
    </w:p>
    <w:p w14:paraId="5615D919" w14:textId="61AFBF27" w:rsidR="00790ADA" w:rsidRDefault="00902823" w:rsidP="00441B6F">
      <w:pPr>
        <w:pStyle w:val="AbstHead"/>
        <w:spacing w:after="0"/>
        <w:jc w:val="both"/>
        <w:rPr>
          <w:rFonts w:ascii="Arial" w:hAnsi="Arial" w:cs="Arial"/>
        </w:rPr>
      </w:pPr>
      <w:r w:rsidRPr="00945AE6">
        <w:rPr>
          <w:rFonts w:ascii="Arial" w:hAnsi="Arial" w:cs="Arial"/>
        </w:rPr>
        <w:t xml:space="preserve">2. </w:t>
      </w:r>
      <w:r w:rsidR="006B57D0" w:rsidRPr="00945AE6">
        <w:rPr>
          <w:rFonts w:ascii="Arial" w:hAnsi="Arial" w:cs="Arial"/>
        </w:rPr>
        <w:t>methodology</w:t>
      </w:r>
    </w:p>
    <w:p w14:paraId="2E453201" w14:textId="77777777" w:rsidR="00E871C7" w:rsidRPr="00945AE6" w:rsidRDefault="00E871C7" w:rsidP="00441B6F">
      <w:pPr>
        <w:pStyle w:val="AbstHead"/>
        <w:spacing w:after="0"/>
        <w:jc w:val="both"/>
        <w:rPr>
          <w:rFonts w:ascii="Arial" w:hAnsi="Arial" w:cs="Arial"/>
        </w:rPr>
      </w:pPr>
    </w:p>
    <w:p w14:paraId="2343C6D2" w14:textId="030C6F11" w:rsidR="00A03B96" w:rsidRPr="00945AE6" w:rsidRDefault="002C129B" w:rsidP="00441B6F">
      <w:pPr>
        <w:pStyle w:val="Body"/>
        <w:spacing w:after="0"/>
        <w:rPr>
          <w:rFonts w:ascii="Arial" w:hAnsi="Arial" w:cs="Arial"/>
        </w:rPr>
      </w:pPr>
      <w:r w:rsidRPr="00945AE6">
        <w:rPr>
          <w:rFonts w:ascii="Arial" w:hAnsi="Arial" w:cs="Arial"/>
        </w:rPr>
        <w:t xml:space="preserve">This presents the methodology used in determining the effect of work-life integration (WLI) on the productivity and job satisfaction of </w:t>
      </w:r>
      <w:r w:rsidR="00E871C7">
        <w:rPr>
          <w:rFonts w:ascii="Arial" w:hAnsi="Arial" w:cs="Arial"/>
        </w:rPr>
        <w:t xml:space="preserve">bank </w:t>
      </w:r>
      <w:r w:rsidRPr="00945AE6">
        <w:rPr>
          <w:rFonts w:ascii="Arial" w:hAnsi="Arial" w:cs="Arial"/>
        </w:rPr>
        <w:t>employees in Metro Manila. It covers the</w:t>
      </w:r>
      <w:r w:rsidR="00E871C7">
        <w:rPr>
          <w:rFonts w:ascii="Arial" w:hAnsi="Arial" w:cs="Arial"/>
        </w:rPr>
        <w:t xml:space="preserve"> </w:t>
      </w:r>
      <w:r w:rsidRPr="00945AE6">
        <w:rPr>
          <w:rFonts w:ascii="Arial" w:hAnsi="Arial" w:cs="Arial"/>
        </w:rPr>
        <w:t>statistical tools applied in the research process.</w:t>
      </w:r>
    </w:p>
    <w:p w14:paraId="5D14CDD3" w14:textId="293651B0" w:rsidR="005E49CB" w:rsidRPr="00945AE6" w:rsidRDefault="005E49CB" w:rsidP="00441B6F">
      <w:pPr>
        <w:pStyle w:val="Body"/>
        <w:spacing w:after="0"/>
        <w:rPr>
          <w:rFonts w:ascii="Arial" w:hAnsi="Arial" w:cs="Arial"/>
          <w:b/>
          <w:sz w:val="22"/>
        </w:rPr>
      </w:pPr>
    </w:p>
    <w:p w14:paraId="07174846" w14:textId="6C850F6C" w:rsidR="00197E9B" w:rsidRPr="00945AE6" w:rsidRDefault="00197E9B" w:rsidP="005E49CB">
      <w:pPr>
        <w:pStyle w:val="Body"/>
        <w:rPr>
          <w:rFonts w:ascii="Arial" w:hAnsi="Arial" w:cs="Arial"/>
          <w:b/>
          <w:sz w:val="22"/>
        </w:rPr>
      </w:pPr>
      <w:r w:rsidRPr="00945AE6">
        <w:rPr>
          <w:rFonts w:ascii="Arial" w:hAnsi="Arial" w:cs="Arial"/>
          <w:b/>
          <w:sz w:val="22"/>
        </w:rPr>
        <w:t>2.</w:t>
      </w:r>
      <w:r w:rsidR="00E871C7">
        <w:rPr>
          <w:rFonts w:ascii="Arial" w:hAnsi="Arial" w:cs="Arial"/>
          <w:b/>
          <w:sz w:val="22"/>
        </w:rPr>
        <w:t>1</w:t>
      </w:r>
      <w:r w:rsidRPr="00945AE6">
        <w:rPr>
          <w:rFonts w:ascii="Arial" w:hAnsi="Arial" w:cs="Arial"/>
          <w:b/>
          <w:sz w:val="22"/>
        </w:rPr>
        <w:t xml:space="preserve"> Statistical Treatment of Data</w:t>
      </w:r>
    </w:p>
    <w:p w14:paraId="04029119" w14:textId="409E54A4" w:rsidR="00197E9B" w:rsidRPr="00E871C7" w:rsidRDefault="00E871C7" w:rsidP="00E871C7">
      <w:pPr>
        <w:pStyle w:val="Body"/>
        <w:spacing w:after="0"/>
        <w:rPr>
          <w:rFonts w:ascii="Arial" w:hAnsi="Arial" w:cs="Arial"/>
        </w:rPr>
      </w:pPr>
      <w:r w:rsidRPr="00945AE6">
        <w:rPr>
          <w:rFonts w:ascii="Arial" w:hAnsi="Arial" w:cs="Arial"/>
        </w:rPr>
        <w:t xml:space="preserve">The study used a 6-point Likert scale questionnaire to collect the information needed to determine the research findings. The </w:t>
      </w:r>
      <w:r>
        <w:rPr>
          <w:rFonts w:ascii="Arial" w:hAnsi="Arial" w:cs="Arial"/>
        </w:rPr>
        <w:t>researcher</w:t>
      </w:r>
      <w:r w:rsidRPr="00945AE6">
        <w:rPr>
          <w:rFonts w:ascii="Arial" w:hAnsi="Arial" w:cs="Arial"/>
        </w:rPr>
        <w:t xml:space="preserve"> adapted questionnaires from the </w:t>
      </w:r>
      <w:r>
        <w:rPr>
          <w:rFonts w:ascii="Arial" w:hAnsi="Arial" w:cs="Arial"/>
        </w:rPr>
        <w:t xml:space="preserve">previous researchers. </w:t>
      </w:r>
      <w:r w:rsidR="0032753A" w:rsidRPr="00945AE6">
        <w:rPr>
          <w:rFonts w:ascii="Arial" w:hAnsi="Arial" w:cs="Arial"/>
          <w:bCs/>
        </w:rPr>
        <w:t xml:space="preserve">The following statistical tools and </w:t>
      </w:r>
      <w:r w:rsidR="00C37C76" w:rsidRPr="00631250">
        <w:rPr>
          <w:rFonts w:ascii="Arial" w:hAnsi="Arial" w:cs="Arial"/>
          <w:bCs/>
          <w:highlight w:val="yellow"/>
        </w:rPr>
        <w:t xml:space="preserve">analyses were </w:t>
      </w:r>
      <w:r w:rsidR="0032753A" w:rsidRPr="00631250">
        <w:rPr>
          <w:rFonts w:ascii="Arial" w:hAnsi="Arial" w:cs="Arial"/>
          <w:bCs/>
          <w:highlight w:val="yellow"/>
        </w:rPr>
        <w:t>employed to address the study's research objectives. Hence every participant's data</w:t>
      </w:r>
      <w:r w:rsidR="000E4D27" w:rsidRPr="00631250">
        <w:rPr>
          <w:rFonts w:ascii="Arial" w:hAnsi="Arial" w:cs="Arial"/>
          <w:bCs/>
          <w:highlight w:val="yellow"/>
        </w:rPr>
        <w:t xml:space="preserve"> </w:t>
      </w:r>
      <w:r w:rsidR="00C37C76" w:rsidRPr="00631250">
        <w:rPr>
          <w:rFonts w:ascii="Arial" w:hAnsi="Arial" w:cs="Arial"/>
          <w:bCs/>
          <w:highlight w:val="yellow"/>
        </w:rPr>
        <w:t>was</w:t>
      </w:r>
      <w:r w:rsidR="00C37C76">
        <w:rPr>
          <w:rFonts w:ascii="Arial" w:hAnsi="Arial" w:cs="Arial"/>
          <w:bCs/>
        </w:rPr>
        <w:t xml:space="preserve"> </w:t>
      </w:r>
      <w:r w:rsidR="0032753A" w:rsidRPr="00945AE6">
        <w:rPr>
          <w:rFonts w:ascii="Arial" w:hAnsi="Arial" w:cs="Arial"/>
          <w:bCs/>
        </w:rPr>
        <w:t>transmitted entirely with a statistician's help</w:t>
      </w:r>
      <w:r w:rsidR="00B410ED">
        <w:rPr>
          <w:rFonts w:ascii="Arial" w:hAnsi="Arial" w:cs="Arial"/>
          <w:bCs/>
        </w:rPr>
        <w:t>:</w:t>
      </w:r>
    </w:p>
    <w:p w14:paraId="4F19C1F8" w14:textId="3D98CBF8" w:rsidR="00505F06" w:rsidRPr="00945AE6" w:rsidRDefault="00B30FB0" w:rsidP="00441B6F">
      <w:pPr>
        <w:pStyle w:val="Body"/>
        <w:spacing w:after="0"/>
        <w:rPr>
          <w:rFonts w:ascii="Arial" w:hAnsi="Arial" w:cs="Arial"/>
          <w:b/>
          <w:u w:val="single"/>
        </w:rPr>
      </w:pPr>
      <w:r w:rsidRPr="00945AE6">
        <w:rPr>
          <w:rFonts w:ascii="Arial" w:hAnsi="Arial" w:cs="Arial"/>
          <w:b/>
          <w:u w:val="single"/>
        </w:rPr>
        <w:lastRenderedPageBreak/>
        <w:t>2.</w:t>
      </w:r>
      <w:r w:rsidR="00E871C7">
        <w:rPr>
          <w:rFonts w:ascii="Arial" w:hAnsi="Arial" w:cs="Arial"/>
          <w:b/>
          <w:u w:val="single"/>
        </w:rPr>
        <w:t>1</w:t>
      </w:r>
      <w:r w:rsidRPr="00945AE6">
        <w:rPr>
          <w:rFonts w:ascii="Arial" w:hAnsi="Arial" w:cs="Arial"/>
          <w:b/>
          <w:u w:val="single"/>
        </w:rPr>
        <w:t xml:space="preserve">.1 Descriptive </w:t>
      </w:r>
    </w:p>
    <w:p w14:paraId="5B5E335B" w14:textId="7D586BE2" w:rsidR="00B30FB0" w:rsidRPr="00945AE6" w:rsidRDefault="00B30FB0" w:rsidP="00441B6F">
      <w:pPr>
        <w:pStyle w:val="Body"/>
        <w:spacing w:after="0"/>
        <w:rPr>
          <w:rFonts w:ascii="Arial" w:hAnsi="Arial" w:cs="Arial"/>
          <w:b/>
          <w:u w:val="single"/>
        </w:rPr>
      </w:pPr>
    </w:p>
    <w:p w14:paraId="442FAF98" w14:textId="735074BD" w:rsidR="00B30FB0" w:rsidRPr="00945AE6" w:rsidRDefault="00B30FB0" w:rsidP="00B30FB0">
      <w:pPr>
        <w:pStyle w:val="Body"/>
        <w:rPr>
          <w:rFonts w:ascii="Arial" w:hAnsi="Arial" w:cs="Arial"/>
          <w:bCs/>
        </w:rPr>
      </w:pPr>
      <w:r w:rsidRPr="00945AE6">
        <w:rPr>
          <w:rFonts w:ascii="Arial" w:hAnsi="Arial" w:cs="Arial"/>
          <w:bCs/>
        </w:rPr>
        <w:t>This describes the bank employees' characteristics. The mean, standard deviation, and percentage illustrate the respondents' profile regarding age, gender, job title, marital status, and the number of dependents.</w:t>
      </w:r>
    </w:p>
    <w:p w14:paraId="709B6E78" w14:textId="1A8B1337"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.2 Structural Equation Model (SEM)</w:t>
      </w:r>
    </w:p>
    <w:p w14:paraId="61C1EA9B" w14:textId="538DDCF0" w:rsidR="00B30FB0" w:rsidRPr="00945AE6" w:rsidRDefault="00B30FB0" w:rsidP="00B30FB0">
      <w:pPr>
        <w:pStyle w:val="Body"/>
        <w:spacing w:after="0"/>
        <w:rPr>
          <w:rFonts w:ascii="Arial" w:hAnsi="Arial" w:cs="Arial"/>
          <w:b/>
          <w:u w:val="single"/>
        </w:rPr>
      </w:pPr>
    </w:p>
    <w:p w14:paraId="04C2D6AD" w14:textId="5A750D73" w:rsidR="00790ADA" w:rsidRPr="00945AE6" w:rsidRDefault="00B30FB0" w:rsidP="00B30FB0">
      <w:pPr>
        <w:pStyle w:val="Body"/>
        <w:rPr>
          <w:rFonts w:ascii="Arial" w:hAnsi="Arial" w:cs="Arial"/>
          <w:bCs/>
        </w:rPr>
      </w:pPr>
      <w:r w:rsidRPr="00945AE6">
        <w:rPr>
          <w:rFonts w:ascii="Arial" w:hAnsi="Arial" w:cs="Arial"/>
          <w:bCs/>
        </w:rPr>
        <w:t>SEM focuses on determining the structural relationship between theoretical constructs, demonstrated by the manifest and latent variables. It will determine the effect of work-life integration on motivation, health, and personal and family life. Likewise, it will determine the effect of motivation, health, and personal and family life on productivity and job satisfaction.</w:t>
      </w:r>
    </w:p>
    <w:p w14:paraId="12FA151D" w14:textId="51932581"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.3 Moderation Analysis</w:t>
      </w:r>
    </w:p>
    <w:p w14:paraId="0FE50260" w14:textId="77777777" w:rsidR="00B30FB0" w:rsidRPr="00945AE6" w:rsidRDefault="00B30FB0" w:rsidP="00B30FB0">
      <w:pPr>
        <w:pStyle w:val="Body"/>
        <w:spacing w:after="0"/>
        <w:rPr>
          <w:rFonts w:ascii="Arial" w:hAnsi="Arial" w:cs="Arial"/>
          <w:b/>
          <w:u w:val="single"/>
        </w:rPr>
      </w:pPr>
    </w:p>
    <w:p w14:paraId="0381F50E" w14:textId="5A985060" w:rsidR="00B30FB0" w:rsidRPr="00945AE6" w:rsidRDefault="00B30FB0" w:rsidP="00B30FB0">
      <w:pPr>
        <w:pStyle w:val="Body"/>
        <w:rPr>
          <w:rFonts w:ascii="Arial" w:hAnsi="Arial" w:cs="Arial"/>
          <w:bCs/>
        </w:rPr>
      </w:pPr>
      <w:r w:rsidRPr="00945AE6">
        <w:rPr>
          <w:rFonts w:ascii="Arial" w:hAnsi="Arial" w:cs="Arial"/>
          <w:bCs/>
        </w:rPr>
        <w:t xml:space="preserve">This </w:t>
      </w:r>
      <w:r w:rsidRPr="00631250">
        <w:rPr>
          <w:rFonts w:ascii="Arial" w:hAnsi="Arial" w:cs="Arial"/>
          <w:bCs/>
          <w:highlight w:val="yellow"/>
        </w:rPr>
        <w:t>help</w:t>
      </w:r>
      <w:r w:rsidR="00C37C76" w:rsidRPr="00631250">
        <w:rPr>
          <w:rFonts w:ascii="Arial" w:hAnsi="Arial" w:cs="Arial"/>
          <w:bCs/>
          <w:highlight w:val="yellow"/>
        </w:rPr>
        <w:t>s</w:t>
      </w:r>
      <w:r w:rsidRPr="00631250">
        <w:rPr>
          <w:rFonts w:ascii="Arial" w:hAnsi="Arial" w:cs="Arial"/>
          <w:bCs/>
          <w:highlight w:val="yellow"/>
        </w:rPr>
        <w:t xml:space="preserve"> dete</w:t>
      </w:r>
      <w:r w:rsidRPr="00945AE6">
        <w:rPr>
          <w:rFonts w:ascii="Arial" w:hAnsi="Arial" w:cs="Arial"/>
          <w:bCs/>
        </w:rPr>
        <w:t>rmine if gender moderates the relationship between work-life integration and family life.</w:t>
      </w:r>
    </w:p>
    <w:p w14:paraId="1299BCF7" w14:textId="60A06B43"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.4 Multigroup Analysis</w:t>
      </w:r>
    </w:p>
    <w:p w14:paraId="32879020" w14:textId="77777777" w:rsidR="00B30FB0" w:rsidRPr="00945AE6" w:rsidRDefault="00B30FB0" w:rsidP="00B30FB0">
      <w:pPr>
        <w:pStyle w:val="Body"/>
        <w:spacing w:after="0"/>
        <w:rPr>
          <w:rFonts w:ascii="Arial" w:hAnsi="Arial" w:cs="Arial"/>
          <w:b/>
          <w:u w:val="single"/>
        </w:rPr>
      </w:pPr>
    </w:p>
    <w:p w14:paraId="58C35B9A" w14:textId="7DD04C38" w:rsidR="00B30FB0" w:rsidRPr="00945AE6" w:rsidRDefault="00B30FB0" w:rsidP="00B30FB0">
      <w:pPr>
        <w:pStyle w:val="Body"/>
        <w:rPr>
          <w:rFonts w:ascii="Arial" w:hAnsi="Arial" w:cs="Arial"/>
          <w:bCs/>
        </w:rPr>
      </w:pPr>
      <w:r w:rsidRPr="00631250">
        <w:rPr>
          <w:rFonts w:ascii="Arial" w:hAnsi="Arial" w:cs="Arial"/>
          <w:bCs/>
          <w:highlight w:val="yellow"/>
        </w:rPr>
        <w:t>This help</w:t>
      </w:r>
      <w:r w:rsidR="00C37C76" w:rsidRPr="00631250">
        <w:rPr>
          <w:rFonts w:ascii="Arial" w:hAnsi="Arial" w:cs="Arial"/>
          <w:bCs/>
          <w:highlight w:val="yellow"/>
        </w:rPr>
        <w:t>s</w:t>
      </w:r>
      <w:r w:rsidRPr="00631250">
        <w:rPr>
          <w:rFonts w:ascii="Arial" w:hAnsi="Arial" w:cs="Arial"/>
          <w:bCs/>
          <w:highlight w:val="yellow"/>
        </w:rPr>
        <w:t xml:space="preserve"> de</w:t>
      </w:r>
      <w:r w:rsidRPr="00945AE6">
        <w:rPr>
          <w:rFonts w:ascii="Arial" w:hAnsi="Arial" w:cs="Arial"/>
          <w:bCs/>
        </w:rPr>
        <w:t>termine if there are significant differences in the perceptions of private and government bank employees regarding the effect of WLI on employee motivation, health, personal and family life, and their effects on productivity and job satisfaction. Hence this help</w:t>
      </w:r>
      <w:r w:rsidR="00C37C76">
        <w:rPr>
          <w:rFonts w:ascii="Arial" w:hAnsi="Arial" w:cs="Arial"/>
          <w:bCs/>
        </w:rPr>
        <w:t>s</w:t>
      </w:r>
      <w:r w:rsidRPr="00945AE6">
        <w:rPr>
          <w:rFonts w:ascii="Arial" w:hAnsi="Arial" w:cs="Arial"/>
          <w:bCs/>
        </w:rPr>
        <w:t xml:space="preserve"> compare the different groups of respondents after structural equation modelling.</w:t>
      </w:r>
    </w:p>
    <w:p w14:paraId="68311DA3" w14:textId="230B9B62" w:rsidR="00B30FB0" w:rsidRPr="00945AE6" w:rsidRDefault="007450C6" w:rsidP="00B30FB0">
      <w:pPr>
        <w:pStyle w:val="Body"/>
        <w:spacing w:after="0"/>
        <w:rPr>
          <w:rFonts w:ascii="Arial" w:hAnsi="Arial" w:cs="Arial"/>
          <w:b/>
          <w:u w:val="single"/>
        </w:rPr>
      </w:pPr>
      <w:r w:rsidRPr="00945AE6">
        <w:rPr>
          <w:rFonts w:ascii="Arial" w:hAnsi="Arial" w:cs="Arial"/>
          <w:b/>
          <w:u w:val="single"/>
        </w:rPr>
        <w:t>2</w:t>
      </w:r>
      <w:r w:rsidR="00B30FB0" w:rsidRPr="00945AE6">
        <w:rPr>
          <w:rFonts w:ascii="Arial" w:hAnsi="Arial" w:cs="Arial"/>
          <w:b/>
          <w:u w:val="single"/>
        </w:rPr>
        <w:t>.</w:t>
      </w:r>
      <w:r w:rsidR="00E871C7">
        <w:rPr>
          <w:rFonts w:ascii="Arial" w:hAnsi="Arial" w:cs="Arial"/>
          <w:b/>
          <w:u w:val="single"/>
        </w:rPr>
        <w:t>1</w:t>
      </w:r>
      <w:r w:rsidR="00B30FB0" w:rsidRPr="00945AE6">
        <w:rPr>
          <w:rFonts w:ascii="Arial" w:hAnsi="Arial" w:cs="Arial"/>
          <w:b/>
          <w:u w:val="single"/>
        </w:rPr>
        <w:t>.5 T-test</w:t>
      </w:r>
    </w:p>
    <w:p w14:paraId="377B794C" w14:textId="09377C11" w:rsidR="00B30FB0" w:rsidRPr="00945AE6" w:rsidRDefault="00B30FB0" w:rsidP="00B30FB0">
      <w:pPr>
        <w:pStyle w:val="Body"/>
        <w:spacing w:after="0"/>
        <w:rPr>
          <w:rFonts w:ascii="Arial" w:hAnsi="Arial" w:cs="Arial"/>
          <w:b/>
          <w:u w:val="single"/>
        </w:rPr>
      </w:pPr>
    </w:p>
    <w:p w14:paraId="2ABAC44A" w14:textId="466A79D2" w:rsidR="00B30FB0" w:rsidRPr="00945AE6" w:rsidRDefault="00B30FB0" w:rsidP="00B30FB0">
      <w:pPr>
        <w:pStyle w:val="Body"/>
        <w:rPr>
          <w:rFonts w:ascii="Arial" w:hAnsi="Arial" w:cs="Arial"/>
          <w:bCs/>
        </w:rPr>
      </w:pPr>
      <w:r w:rsidRPr="00945AE6">
        <w:rPr>
          <w:rFonts w:ascii="Arial" w:hAnsi="Arial" w:cs="Arial"/>
          <w:bCs/>
        </w:rPr>
        <w:t xml:space="preserve">This </w:t>
      </w:r>
      <w:r w:rsidRPr="00631250">
        <w:rPr>
          <w:rFonts w:ascii="Arial" w:hAnsi="Arial" w:cs="Arial"/>
          <w:bCs/>
          <w:highlight w:val="yellow"/>
        </w:rPr>
        <w:t>help</w:t>
      </w:r>
      <w:r w:rsidR="00C37C76" w:rsidRPr="00631250">
        <w:rPr>
          <w:rFonts w:ascii="Arial" w:hAnsi="Arial" w:cs="Arial"/>
          <w:bCs/>
          <w:highlight w:val="yellow"/>
        </w:rPr>
        <w:t>s</w:t>
      </w:r>
      <w:r w:rsidRPr="00631250">
        <w:rPr>
          <w:rFonts w:ascii="Arial" w:hAnsi="Arial" w:cs="Arial"/>
          <w:bCs/>
          <w:highlight w:val="yellow"/>
        </w:rPr>
        <w:t xml:space="preserve"> to compare the</w:t>
      </w:r>
      <w:r w:rsidRPr="00945AE6">
        <w:rPr>
          <w:rFonts w:ascii="Arial" w:hAnsi="Arial" w:cs="Arial"/>
          <w:bCs/>
        </w:rPr>
        <w:t xml:space="preserve"> difference in work-life integration of private and government bank employees. Furthermore, to compare the work-life collaboration of private and public government employees.</w:t>
      </w:r>
    </w:p>
    <w:p w14:paraId="41B25495" w14:textId="3C9F1C26" w:rsidR="00902823" w:rsidRPr="00945AE6" w:rsidRDefault="00000F8F" w:rsidP="00441B6F">
      <w:pPr>
        <w:pStyle w:val="Head1"/>
        <w:spacing w:after="0"/>
        <w:jc w:val="both"/>
        <w:rPr>
          <w:rFonts w:ascii="Arial" w:hAnsi="Arial" w:cs="Arial"/>
        </w:rPr>
      </w:pPr>
      <w:r w:rsidRPr="00945AE6">
        <w:rPr>
          <w:rFonts w:ascii="Arial" w:hAnsi="Arial" w:cs="Arial"/>
        </w:rPr>
        <w:t>3</w:t>
      </w:r>
      <w:r w:rsidR="00902823" w:rsidRPr="00945AE6">
        <w:rPr>
          <w:rFonts w:ascii="Arial" w:hAnsi="Arial" w:cs="Arial"/>
        </w:rPr>
        <w:t xml:space="preserve">. </w:t>
      </w:r>
      <w:r w:rsidRPr="00945AE6">
        <w:rPr>
          <w:rFonts w:ascii="Arial" w:hAnsi="Arial" w:cs="Arial"/>
        </w:rPr>
        <w:t>results and discussion</w:t>
      </w:r>
    </w:p>
    <w:p w14:paraId="7163B8A2" w14:textId="77777777" w:rsidR="00790ADA" w:rsidRPr="00945AE6" w:rsidRDefault="00790ADA" w:rsidP="00441B6F">
      <w:pPr>
        <w:pStyle w:val="Head1"/>
        <w:spacing w:after="0"/>
        <w:jc w:val="both"/>
        <w:rPr>
          <w:rFonts w:ascii="Arial" w:hAnsi="Arial" w:cs="Arial"/>
        </w:rPr>
      </w:pPr>
      <w:bookmarkStart w:id="0" w:name="_GoBack"/>
      <w:bookmarkEnd w:id="0"/>
    </w:p>
    <w:p w14:paraId="6BC4E826" w14:textId="7FB98849" w:rsidR="00231920" w:rsidRPr="00945AE6" w:rsidRDefault="001F0ABE" w:rsidP="00441B6F">
      <w:pPr>
        <w:pStyle w:val="Body"/>
        <w:spacing w:after="0"/>
        <w:rPr>
          <w:rFonts w:ascii="Arial" w:hAnsi="Arial" w:cs="Arial"/>
        </w:rPr>
      </w:pPr>
      <w:r w:rsidRPr="00945AE6">
        <w:rPr>
          <w:rFonts w:ascii="Arial" w:hAnsi="Arial" w:cs="Arial"/>
        </w:rPr>
        <w:t>This presents the analysis and interpretation of the data from the study. The summary of the respondents'</w:t>
      </w:r>
      <w:r w:rsidR="00BF6A68" w:rsidRPr="00945AE6">
        <w:rPr>
          <w:rFonts w:ascii="Arial" w:hAnsi="Arial" w:cs="Arial"/>
        </w:rPr>
        <w:t xml:space="preserve"> </w:t>
      </w:r>
      <w:r w:rsidRPr="00945AE6">
        <w:rPr>
          <w:rFonts w:ascii="Arial" w:hAnsi="Arial" w:cs="Arial"/>
        </w:rPr>
        <w:t>Work-Life Integration in current Organization, Employee Motivation, Employee Health, Personal Life, Family Life, Productivity, and Job Satisfaction are included to provide a substantial description of the independent variable. Furthermore, the outcomes of the statistical technique used to examine the link between independent and dependent variables are reported.</w:t>
      </w:r>
      <w:r w:rsidR="00863BD3" w:rsidRPr="00945AE6">
        <w:rPr>
          <w:rFonts w:ascii="Arial" w:hAnsi="Arial" w:cs="Arial"/>
        </w:rPr>
        <w:t xml:space="preserve"> </w:t>
      </w:r>
    </w:p>
    <w:p w14:paraId="437E3401" w14:textId="515A8BCA" w:rsidR="009D2A72" w:rsidRPr="00945AE6" w:rsidRDefault="009D2A72" w:rsidP="0024624D">
      <w:pPr>
        <w:pStyle w:val="Body"/>
        <w:spacing w:after="0"/>
        <w:rPr>
          <w:rFonts w:ascii="Arial" w:hAnsi="Arial" w:cs="Arial"/>
        </w:rPr>
      </w:pPr>
    </w:p>
    <w:p w14:paraId="19B1B23B" w14:textId="1521EDC0" w:rsidR="009D2A72" w:rsidRPr="00945AE6" w:rsidRDefault="009D2A72" w:rsidP="009D2A72">
      <w:pPr>
        <w:pStyle w:val="Body"/>
        <w:rPr>
          <w:rFonts w:ascii="Arial" w:hAnsi="Arial" w:cs="Arial"/>
          <w:b/>
          <w:sz w:val="22"/>
        </w:rPr>
      </w:pPr>
      <w:r w:rsidRPr="00945AE6">
        <w:rPr>
          <w:rFonts w:ascii="Arial" w:hAnsi="Arial" w:cs="Arial"/>
          <w:b/>
          <w:sz w:val="22"/>
        </w:rPr>
        <w:t>3.</w:t>
      </w:r>
      <w:r w:rsidR="0019113F">
        <w:rPr>
          <w:rFonts w:ascii="Arial" w:hAnsi="Arial" w:cs="Arial"/>
          <w:b/>
          <w:sz w:val="22"/>
        </w:rPr>
        <w:t>1</w:t>
      </w:r>
      <w:r w:rsidRPr="00945AE6">
        <w:rPr>
          <w:rFonts w:ascii="Arial" w:hAnsi="Arial" w:cs="Arial"/>
          <w:b/>
          <w:sz w:val="22"/>
        </w:rPr>
        <w:t xml:space="preserve"> Respondents </w:t>
      </w:r>
      <w:r w:rsidR="00C37C76" w:rsidRPr="00631250">
        <w:rPr>
          <w:rFonts w:ascii="Arial" w:hAnsi="Arial" w:cs="Arial"/>
          <w:b/>
          <w:sz w:val="22"/>
          <w:highlight w:val="yellow"/>
        </w:rPr>
        <w:t>Work-</w:t>
      </w:r>
      <w:r w:rsidRPr="00631250">
        <w:rPr>
          <w:rFonts w:ascii="Arial" w:hAnsi="Arial" w:cs="Arial"/>
          <w:b/>
          <w:sz w:val="22"/>
          <w:highlight w:val="yellow"/>
        </w:rPr>
        <w:t>Life</w:t>
      </w:r>
      <w:r w:rsidRPr="00945AE6">
        <w:rPr>
          <w:rFonts w:ascii="Arial" w:hAnsi="Arial" w:cs="Arial"/>
          <w:b/>
          <w:sz w:val="22"/>
        </w:rPr>
        <w:t xml:space="preserve"> Integration Between Private and Public/Government Bank Employees in Metro-Manila</w:t>
      </w:r>
    </w:p>
    <w:p w14:paraId="20165BF6" w14:textId="6EEA25E2" w:rsidR="00927834" w:rsidRPr="00945AE6" w:rsidRDefault="00BF6A68" w:rsidP="009D2A72">
      <w:pPr>
        <w:pStyle w:val="Body"/>
        <w:spacing w:after="0"/>
        <w:rPr>
          <w:rFonts w:ascii="Arial" w:hAnsi="Arial" w:cs="Arial"/>
        </w:rPr>
      </w:pPr>
      <w:r w:rsidRPr="00945AE6">
        <w:rPr>
          <w:rFonts w:ascii="Arial" w:hAnsi="Arial" w:cs="Arial"/>
        </w:rPr>
        <w:t>The</w:t>
      </w:r>
      <w:r w:rsidR="009D2A72" w:rsidRPr="00945AE6">
        <w:rPr>
          <w:rFonts w:ascii="Arial" w:hAnsi="Arial" w:cs="Arial"/>
        </w:rPr>
        <w:t xml:space="preserve"> discussion will begin with the respondents' levels of work-life integration. Table </w:t>
      </w:r>
      <w:r w:rsidR="00742881">
        <w:rPr>
          <w:rFonts w:ascii="Arial" w:hAnsi="Arial" w:cs="Arial"/>
        </w:rPr>
        <w:t>1</w:t>
      </w:r>
      <w:r w:rsidR="009D2A72" w:rsidRPr="00945AE6">
        <w:rPr>
          <w:rFonts w:ascii="Arial" w:hAnsi="Arial" w:cs="Arial"/>
        </w:rPr>
        <w:t xml:space="preserve"> summarizes the descriptive statistics for the individual items in this factor, as well as the overall result. Work-life collaboration is compared between workers in the private sector as well as those in the public or government sector, with comparisons being confirmed using the student's t-test.</w:t>
      </w:r>
    </w:p>
    <w:p w14:paraId="37C28E42" w14:textId="407843FD" w:rsidR="009D2A72" w:rsidRPr="00945AE6" w:rsidRDefault="009D2A72" w:rsidP="009D2A72">
      <w:pPr>
        <w:pStyle w:val="Body"/>
        <w:spacing w:after="0"/>
        <w:rPr>
          <w:rFonts w:ascii="Arial" w:hAnsi="Arial" w:cs="Arial"/>
        </w:rPr>
      </w:pPr>
    </w:p>
    <w:p w14:paraId="019C6BE1" w14:textId="6A420015" w:rsidR="009D2A72" w:rsidRPr="00945AE6" w:rsidRDefault="009D2A72" w:rsidP="009D2A72">
      <w:pPr>
        <w:tabs>
          <w:tab w:val="left" w:pos="1005"/>
          <w:tab w:val="left" w:pos="1080"/>
        </w:tabs>
        <w:jc w:val="both"/>
        <w:rPr>
          <w:rFonts w:ascii="Arial" w:hAnsi="Arial"/>
          <w:b/>
        </w:rPr>
      </w:pPr>
      <w:r w:rsidRPr="00945AE6">
        <w:rPr>
          <w:rFonts w:ascii="Arial" w:hAnsi="Arial"/>
          <w:b/>
        </w:rPr>
        <w:t xml:space="preserve">Table </w:t>
      </w:r>
      <w:r w:rsidR="00776395" w:rsidRPr="00945AE6">
        <w:rPr>
          <w:rFonts w:ascii="Arial" w:hAnsi="Arial"/>
          <w:b/>
        </w:rPr>
        <w:t>1</w:t>
      </w:r>
      <w:r w:rsidRPr="00945AE6">
        <w:rPr>
          <w:rFonts w:ascii="Arial" w:hAnsi="Arial"/>
          <w:b/>
        </w:rPr>
        <w:t>.</w:t>
      </w:r>
      <w:r w:rsidRPr="00945AE6">
        <w:rPr>
          <w:rFonts w:ascii="Arial" w:hAnsi="Arial"/>
          <w:b/>
        </w:rPr>
        <w:tab/>
      </w:r>
      <w:r w:rsidRPr="00945AE6">
        <w:rPr>
          <w:rFonts w:ascii="Arial" w:hAnsi="Arial"/>
          <w:b/>
        </w:rPr>
        <w:tab/>
        <w:t>Per-Sector Average and Standard Deviation for Work-Life Integration Items, With T-Test</w:t>
      </w:r>
    </w:p>
    <w:p w14:paraId="7412833D" w14:textId="131109C2" w:rsidR="009D2A72" w:rsidRPr="00945AE6" w:rsidRDefault="009D2A72" w:rsidP="009D2A72">
      <w:pPr>
        <w:pStyle w:val="Body"/>
        <w:spacing w:after="0"/>
        <w:rPr>
          <w:rFonts w:ascii="Arial" w:hAnsi="Arial" w:cs="Arial"/>
        </w:rPr>
      </w:pPr>
    </w:p>
    <w:tbl>
      <w:tblPr>
        <w:tblW w:w="7893" w:type="dxa"/>
        <w:tblLook w:val="04A0" w:firstRow="1" w:lastRow="0" w:firstColumn="1" w:lastColumn="0" w:noHBand="0" w:noVBand="1"/>
      </w:tblPr>
      <w:tblGrid>
        <w:gridCol w:w="850"/>
        <w:gridCol w:w="717"/>
        <w:gridCol w:w="222"/>
        <w:gridCol w:w="717"/>
        <w:gridCol w:w="828"/>
        <w:gridCol w:w="717"/>
        <w:gridCol w:w="222"/>
        <w:gridCol w:w="717"/>
        <w:gridCol w:w="828"/>
        <w:gridCol w:w="960"/>
        <w:gridCol w:w="870"/>
        <w:gridCol w:w="239"/>
        <w:gridCol w:w="6"/>
      </w:tblGrid>
      <w:tr w:rsidR="009D2A72" w:rsidRPr="008F33B6" w14:paraId="7EF87FA4" w14:textId="77777777" w:rsidTr="00207901">
        <w:trPr>
          <w:trHeight w:val="315"/>
        </w:trPr>
        <w:tc>
          <w:tcPr>
            <w:tcW w:w="850" w:type="dxa"/>
            <w:vMerge w:val="restart"/>
            <w:tcBorders>
              <w:top w:val="single" w:sz="4" w:space="0" w:color="auto"/>
              <w:left w:val="nil"/>
              <w:bottom w:val="single" w:sz="4" w:space="0" w:color="000000"/>
              <w:right w:val="nil"/>
            </w:tcBorders>
            <w:shd w:val="clear" w:color="auto" w:fill="auto"/>
            <w:vAlign w:val="center"/>
            <w:hideMark/>
          </w:tcPr>
          <w:p w14:paraId="16547B8A" w14:textId="77777777" w:rsidR="009D2A72" w:rsidRPr="008F33B6" w:rsidRDefault="009D2A72" w:rsidP="00B2336B">
            <w:pPr>
              <w:jc w:val="center"/>
              <w:rPr>
                <w:rFonts w:ascii="Arial" w:hAnsi="Arial" w:cs="Arial"/>
                <w:lang w:eastAsia="en-PH"/>
              </w:rPr>
            </w:pPr>
            <w:r w:rsidRPr="008F33B6">
              <w:rPr>
                <w:rFonts w:ascii="Arial" w:hAnsi="Arial" w:cs="Arial"/>
                <w:lang w:eastAsia="en-PH"/>
              </w:rPr>
              <w:lastRenderedPageBreak/>
              <w:t>Item</w:t>
            </w:r>
          </w:p>
        </w:tc>
        <w:tc>
          <w:tcPr>
            <w:tcW w:w="2484" w:type="dxa"/>
            <w:gridSpan w:val="4"/>
            <w:tcBorders>
              <w:top w:val="single" w:sz="4" w:space="0" w:color="auto"/>
              <w:left w:val="nil"/>
              <w:bottom w:val="nil"/>
              <w:right w:val="nil"/>
            </w:tcBorders>
            <w:shd w:val="clear" w:color="auto" w:fill="auto"/>
            <w:vAlign w:val="center"/>
            <w:hideMark/>
          </w:tcPr>
          <w:p w14:paraId="42140FA2" w14:textId="77777777" w:rsidR="009D2A72" w:rsidRPr="008F33B6" w:rsidRDefault="009D2A72" w:rsidP="00B2336B">
            <w:pPr>
              <w:jc w:val="center"/>
              <w:rPr>
                <w:rFonts w:ascii="Arial" w:hAnsi="Arial" w:cs="Arial"/>
                <w:lang w:eastAsia="en-PH"/>
              </w:rPr>
            </w:pPr>
            <w:r w:rsidRPr="008F33B6">
              <w:rPr>
                <w:rFonts w:ascii="Arial" w:hAnsi="Arial" w:cs="Arial"/>
                <w:lang w:eastAsia="en-PH"/>
              </w:rPr>
              <w:t xml:space="preserve">Private Sector </w:t>
            </w:r>
          </w:p>
          <w:p w14:paraId="16A8A407" w14:textId="77777777" w:rsidR="009D2A72" w:rsidRPr="008F33B6" w:rsidRDefault="009D2A72" w:rsidP="00B2336B">
            <w:pPr>
              <w:jc w:val="center"/>
              <w:rPr>
                <w:rFonts w:ascii="Arial" w:hAnsi="Arial" w:cs="Arial"/>
                <w:lang w:eastAsia="en-PH"/>
              </w:rPr>
            </w:pPr>
            <w:r w:rsidRPr="008F33B6">
              <w:rPr>
                <w:rFonts w:ascii="Arial" w:hAnsi="Arial" w:cs="Arial"/>
                <w:lang w:eastAsia="en-PH"/>
              </w:rPr>
              <w:t>(n = 216)</w:t>
            </w:r>
          </w:p>
        </w:tc>
        <w:tc>
          <w:tcPr>
            <w:tcW w:w="2484" w:type="dxa"/>
            <w:gridSpan w:val="4"/>
            <w:tcBorders>
              <w:top w:val="single" w:sz="4" w:space="0" w:color="auto"/>
              <w:left w:val="nil"/>
              <w:bottom w:val="nil"/>
              <w:right w:val="nil"/>
            </w:tcBorders>
            <w:shd w:val="clear" w:color="auto" w:fill="auto"/>
            <w:vAlign w:val="center"/>
            <w:hideMark/>
          </w:tcPr>
          <w:p w14:paraId="5EA962C7" w14:textId="77777777" w:rsidR="009D2A72" w:rsidRPr="008F33B6" w:rsidRDefault="009D2A72" w:rsidP="00B2336B">
            <w:pPr>
              <w:jc w:val="center"/>
              <w:rPr>
                <w:rFonts w:ascii="Arial" w:hAnsi="Arial" w:cs="Arial"/>
                <w:lang w:eastAsia="en-PH"/>
              </w:rPr>
            </w:pPr>
            <w:r w:rsidRPr="008F33B6">
              <w:rPr>
                <w:rFonts w:ascii="Arial" w:hAnsi="Arial" w:cs="Arial"/>
                <w:lang w:eastAsia="en-PH"/>
              </w:rPr>
              <w:t>Public or Government Sector (n = 161)</w:t>
            </w:r>
          </w:p>
        </w:tc>
        <w:tc>
          <w:tcPr>
            <w:tcW w:w="2075" w:type="dxa"/>
            <w:gridSpan w:val="4"/>
            <w:tcBorders>
              <w:top w:val="single" w:sz="4" w:space="0" w:color="auto"/>
              <w:left w:val="nil"/>
              <w:bottom w:val="nil"/>
              <w:right w:val="nil"/>
            </w:tcBorders>
            <w:shd w:val="clear" w:color="auto" w:fill="auto"/>
            <w:noWrap/>
            <w:vAlign w:val="bottom"/>
            <w:hideMark/>
          </w:tcPr>
          <w:p w14:paraId="233F5C03" w14:textId="77777777" w:rsidR="009D2A72" w:rsidRPr="008F33B6" w:rsidRDefault="009D2A72" w:rsidP="00B2336B">
            <w:pPr>
              <w:jc w:val="center"/>
              <w:rPr>
                <w:rFonts w:ascii="Arial" w:hAnsi="Arial" w:cs="Arial"/>
                <w:lang w:eastAsia="en-PH"/>
              </w:rPr>
            </w:pPr>
            <w:r w:rsidRPr="008F33B6">
              <w:rPr>
                <w:rFonts w:ascii="Arial" w:hAnsi="Arial" w:cs="Arial"/>
                <w:lang w:eastAsia="en-PH"/>
              </w:rPr>
              <w:t>Student's t</w:t>
            </w:r>
          </w:p>
          <w:p w14:paraId="50B9B242" w14:textId="77777777" w:rsidR="009D2A72" w:rsidRPr="008F33B6" w:rsidRDefault="009D2A72" w:rsidP="00B2336B">
            <w:pPr>
              <w:jc w:val="center"/>
              <w:rPr>
                <w:rFonts w:ascii="Arial" w:hAnsi="Arial" w:cs="Arial"/>
                <w:lang w:eastAsia="en-PH"/>
              </w:rPr>
            </w:pPr>
            <w:r w:rsidRPr="008F33B6">
              <w:rPr>
                <w:rFonts w:ascii="Arial" w:hAnsi="Arial" w:cs="Arial"/>
                <w:lang w:eastAsia="en-PH"/>
              </w:rPr>
              <w:t xml:space="preserve"> (df = 375)</w:t>
            </w:r>
          </w:p>
        </w:tc>
      </w:tr>
      <w:tr w:rsidR="00207901" w:rsidRPr="008F33B6" w14:paraId="6E9B2F74" w14:textId="77777777" w:rsidTr="00207901">
        <w:trPr>
          <w:gridAfter w:val="1"/>
          <w:wAfter w:w="6" w:type="dxa"/>
          <w:trHeight w:val="480"/>
        </w:trPr>
        <w:tc>
          <w:tcPr>
            <w:tcW w:w="850" w:type="dxa"/>
            <w:vMerge/>
            <w:tcBorders>
              <w:top w:val="single" w:sz="4" w:space="0" w:color="auto"/>
              <w:left w:val="nil"/>
              <w:bottom w:val="single" w:sz="4" w:space="0" w:color="000000"/>
              <w:right w:val="nil"/>
            </w:tcBorders>
            <w:vAlign w:val="center"/>
            <w:hideMark/>
          </w:tcPr>
          <w:p w14:paraId="1E45A579" w14:textId="77777777" w:rsidR="009D2A72" w:rsidRPr="008F33B6" w:rsidRDefault="009D2A72" w:rsidP="00B2336B">
            <w:pP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0E9E633" w14:textId="77777777" w:rsidR="009D2A72" w:rsidRPr="008F33B6" w:rsidRDefault="009D2A72" w:rsidP="00B2336B">
            <w:pPr>
              <w:jc w:val="center"/>
              <w:rPr>
                <w:rFonts w:ascii="Arial" w:hAnsi="Arial" w:cs="Arial"/>
                <w:lang w:eastAsia="en-PH"/>
              </w:rPr>
            </w:pPr>
            <w:r w:rsidRPr="008F33B6">
              <w:rPr>
                <w:rFonts w:ascii="Arial" w:hAnsi="Arial" w:cs="Arial"/>
                <w:lang w:eastAsia="en-PH"/>
              </w:rPr>
              <w:t>Mean</w:t>
            </w:r>
          </w:p>
        </w:tc>
        <w:tc>
          <w:tcPr>
            <w:tcW w:w="222" w:type="dxa"/>
            <w:tcBorders>
              <w:top w:val="single" w:sz="4" w:space="0" w:color="auto"/>
              <w:left w:val="nil"/>
              <w:bottom w:val="single" w:sz="4" w:space="0" w:color="auto"/>
              <w:right w:val="nil"/>
            </w:tcBorders>
            <w:shd w:val="clear" w:color="auto" w:fill="auto"/>
            <w:vAlign w:val="center"/>
          </w:tcPr>
          <w:p w14:paraId="58312B29"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151AED1" w14:textId="77777777" w:rsidR="009D2A72" w:rsidRPr="008F33B6" w:rsidRDefault="009D2A72" w:rsidP="00B2336B">
            <w:pPr>
              <w:jc w:val="center"/>
              <w:rPr>
                <w:rFonts w:ascii="Arial" w:hAnsi="Arial" w:cs="Arial"/>
                <w:lang w:eastAsia="en-PH"/>
              </w:rPr>
            </w:pPr>
            <w:r w:rsidRPr="008F33B6">
              <w:rPr>
                <w:rFonts w:ascii="Arial" w:hAnsi="Arial" w:cs="Arial"/>
                <w:lang w:eastAsia="en-PH"/>
              </w:rPr>
              <w:t>SD</w:t>
            </w:r>
          </w:p>
        </w:tc>
        <w:tc>
          <w:tcPr>
            <w:tcW w:w="828" w:type="dxa"/>
            <w:tcBorders>
              <w:top w:val="single" w:sz="4" w:space="0" w:color="auto"/>
              <w:left w:val="nil"/>
              <w:bottom w:val="single" w:sz="4" w:space="0" w:color="auto"/>
              <w:right w:val="nil"/>
            </w:tcBorders>
            <w:shd w:val="clear" w:color="auto" w:fill="auto"/>
            <w:vAlign w:val="center"/>
            <w:hideMark/>
          </w:tcPr>
          <w:p w14:paraId="65AC697B" w14:textId="77777777" w:rsidR="009D2A72" w:rsidRPr="008F33B6" w:rsidRDefault="009D2A72" w:rsidP="00B2336B">
            <w:pPr>
              <w:jc w:val="center"/>
              <w:rPr>
                <w:rFonts w:ascii="Arial" w:hAnsi="Arial" w:cs="Arial"/>
                <w:lang w:eastAsia="en-PH"/>
              </w:rPr>
            </w:pPr>
            <w:r w:rsidRPr="008F33B6">
              <w:rPr>
                <w:rFonts w:ascii="Arial" w:hAnsi="Arial" w:cs="Arial"/>
                <w:lang w:eastAsia="en-PH"/>
              </w:rPr>
              <w:t>SE</w:t>
            </w:r>
          </w:p>
        </w:tc>
        <w:tc>
          <w:tcPr>
            <w:tcW w:w="717" w:type="dxa"/>
            <w:tcBorders>
              <w:top w:val="single" w:sz="4" w:space="0" w:color="auto"/>
              <w:left w:val="nil"/>
              <w:bottom w:val="single" w:sz="4" w:space="0" w:color="auto"/>
              <w:right w:val="nil"/>
            </w:tcBorders>
            <w:shd w:val="clear" w:color="auto" w:fill="auto"/>
            <w:vAlign w:val="center"/>
            <w:hideMark/>
          </w:tcPr>
          <w:p w14:paraId="225780B5" w14:textId="77777777" w:rsidR="009D2A72" w:rsidRPr="008F33B6" w:rsidRDefault="009D2A72" w:rsidP="00B2336B">
            <w:pPr>
              <w:jc w:val="center"/>
              <w:rPr>
                <w:rFonts w:ascii="Arial" w:hAnsi="Arial" w:cs="Arial"/>
                <w:lang w:eastAsia="en-PH"/>
              </w:rPr>
            </w:pPr>
            <w:r w:rsidRPr="008F33B6">
              <w:rPr>
                <w:rFonts w:ascii="Arial" w:hAnsi="Arial" w:cs="Arial"/>
                <w:lang w:eastAsia="en-PH"/>
              </w:rPr>
              <w:t>Mean</w:t>
            </w:r>
          </w:p>
        </w:tc>
        <w:tc>
          <w:tcPr>
            <w:tcW w:w="222" w:type="dxa"/>
            <w:tcBorders>
              <w:top w:val="single" w:sz="4" w:space="0" w:color="auto"/>
              <w:left w:val="nil"/>
              <w:bottom w:val="single" w:sz="4" w:space="0" w:color="auto"/>
              <w:right w:val="nil"/>
            </w:tcBorders>
            <w:shd w:val="clear" w:color="auto" w:fill="auto"/>
            <w:vAlign w:val="center"/>
          </w:tcPr>
          <w:p w14:paraId="11F15E3F"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3B95D17" w14:textId="77777777" w:rsidR="009D2A72" w:rsidRPr="008F33B6" w:rsidRDefault="009D2A72" w:rsidP="00B2336B">
            <w:pPr>
              <w:jc w:val="center"/>
              <w:rPr>
                <w:rFonts w:ascii="Arial" w:hAnsi="Arial" w:cs="Arial"/>
                <w:lang w:eastAsia="en-PH"/>
              </w:rPr>
            </w:pPr>
            <w:r w:rsidRPr="008F33B6">
              <w:rPr>
                <w:rFonts w:ascii="Arial" w:hAnsi="Arial" w:cs="Arial"/>
                <w:lang w:eastAsia="en-PH"/>
              </w:rPr>
              <w:t>SD</w:t>
            </w:r>
          </w:p>
        </w:tc>
        <w:tc>
          <w:tcPr>
            <w:tcW w:w="828" w:type="dxa"/>
            <w:tcBorders>
              <w:top w:val="single" w:sz="4" w:space="0" w:color="auto"/>
              <w:left w:val="nil"/>
              <w:bottom w:val="single" w:sz="4" w:space="0" w:color="auto"/>
              <w:right w:val="nil"/>
            </w:tcBorders>
            <w:shd w:val="clear" w:color="auto" w:fill="auto"/>
            <w:vAlign w:val="center"/>
            <w:hideMark/>
          </w:tcPr>
          <w:p w14:paraId="29354321" w14:textId="77777777" w:rsidR="009D2A72" w:rsidRPr="008F33B6" w:rsidRDefault="009D2A72" w:rsidP="00B2336B">
            <w:pPr>
              <w:jc w:val="center"/>
              <w:rPr>
                <w:rFonts w:ascii="Arial" w:hAnsi="Arial" w:cs="Arial"/>
                <w:lang w:eastAsia="en-PH"/>
              </w:rPr>
            </w:pPr>
            <w:r w:rsidRPr="008F33B6">
              <w:rPr>
                <w:rFonts w:ascii="Arial" w:hAnsi="Arial" w:cs="Arial"/>
                <w:lang w:eastAsia="en-PH"/>
              </w:rPr>
              <w:t>SE</w:t>
            </w:r>
          </w:p>
        </w:tc>
        <w:tc>
          <w:tcPr>
            <w:tcW w:w="960" w:type="dxa"/>
            <w:tcBorders>
              <w:top w:val="single" w:sz="4" w:space="0" w:color="auto"/>
              <w:left w:val="nil"/>
              <w:bottom w:val="single" w:sz="4" w:space="0" w:color="auto"/>
              <w:right w:val="nil"/>
            </w:tcBorders>
            <w:shd w:val="clear" w:color="auto" w:fill="auto"/>
            <w:vAlign w:val="center"/>
            <w:hideMark/>
          </w:tcPr>
          <w:p w14:paraId="7B5D018E" w14:textId="77777777" w:rsidR="009D2A72" w:rsidRPr="008F33B6" w:rsidRDefault="009D2A72" w:rsidP="00B2336B">
            <w:pPr>
              <w:jc w:val="center"/>
              <w:rPr>
                <w:rFonts w:ascii="Arial" w:hAnsi="Arial" w:cs="Arial"/>
                <w:lang w:eastAsia="en-PH"/>
              </w:rPr>
            </w:pPr>
            <w:r w:rsidRPr="008F33B6">
              <w:rPr>
                <w:rFonts w:ascii="Arial" w:hAnsi="Arial" w:cs="Arial"/>
                <w:lang w:eastAsia="en-PH"/>
              </w:rPr>
              <w:t>Statistic</w:t>
            </w:r>
          </w:p>
        </w:tc>
        <w:tc>
          <w:tcPr>
            <w:tcW w:w="870" w:type="dxa"/>
            <w:tcBorders>
              <w:top w:val="single" w:sz="4" w:space="0" w:color="auto"/>
              <w:left w:val="nil"/>
              <w:bottom w:val="single" w:sz="4" w:space="0" w:color="auto"/>
              <w:right w:val="nil"/>
            </w:tcBorders>
            <w:shd w:val="clear" w:color="auto" w:fill="auto"/>
            <w:vAlign w:val="center"/>
            <w:hideMark/>
          </w:tcPr>
          <w:p w14:paraId="3A11AA1C" w14:textId="77777777" w:rsidR="009D2A72" w:rsidRPr="008F33B6" w:rsidRDefault="009D2A72" w:rsidP="00B2336B">
            <w:pPr>
              <w:jc w:val="center"/>
              <w:rPr>
                <w:rFonts w:ascii="Arial" w:hAnsi="Arial" w:cs="Arial"/>
                <w:lang w:eastAsia="en-PH"/>
              </w:rPr>
            </w:pPr>
            <w:r w:rsidRPr="008F33B6">
              <w:rPr>
                <w:rFonts w:ascii="Arial" w:hAnsi="Arial" w:cs="Arial"/>
                <w:lang w:eastAsia="en-PH"/>
              </w:rPr>
              <w:t>p</w:t>
            </w:r>
          </w:p>
        </w:tc>
        <w:tc>
          <w:tcPr>
            <w:tcW w:w="239" w:type="dxa"/>
            <w:tcBorders>
              <w:top w:val="single" w:sz="4" w:space="0" w:color="auto"/>
              <w:left w:val="nil"/>
              <w:bottom w:val="single" w:sz="4" w:space="0" w:color="auto"/>
              <w:right w:val="nil"/>
            </w:tcBorders>
            <w:shd w:val="clear" w:color="auto" w:fill="auto"/>
            <w:vAlign w:val="center"/>
          </w:tcPr>
          <w:p w14:paraId="52B7C206" w14:textId="77777777" w:rsidR="009D2A72" w:rsidRPr="008F33B6" w:rsidRDefault="009D2A72" w:rsidP="00B2336B">
            <w:pPr>
              <w:jc w:val="center"/>
              <w:rPr>
                <w:rFonts w:ascii="Arial" w:hAnsi="Arial" w:cs="Arial"/>
                <w:lang w:eastAsia="en-PH"/>
              </w:rPr>
            </w:pPr>
          </w:p>
        </w:tc>
      </w:tr>
      <w:tr w:rsidR="00207901" w:rsidRPr="008F33B6" w14:paraId="3AF45F32"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527855B9" w14:textId="77777777" w:rsidR="009D2A72" w:rsidRPr="008F33B6" w:rsidRDefault="009D2A72" w:rsidP="00B2336B">
            <w:pPr>
              <w:jc w:val="center"/>
              <w:rPr>
                <w:rFonts w:ascii="Arial" w:hAnsi="Arial" w:cs="Arial"/>
                <w:lang w:eastAsia="en-PH"/>
              </w:rPr>
            </w:pPr>
            <w:r w:rsidRPr="008F33B6">
              <w:rPr>
                <w:rFonts w:ascii="Arial" w:hAnsi="Arial" w:cs="Arial"/>
                <w:lang w:eastAsia="en-PH"/>
              </w:rPr>
              <w:t>WL1*</w:t>
            </w:r>
          </w:p>
        </w:tc>
        <w:tc>
          <w:tcPr>
            <w:tcW w:w="717" w:type="dxa"/>
            <w:tcBorders>
              <w:top w:val="nil"/>
              <w:left w:val="nil"/>
              <w:bottom w:val="nil"/>
              <w:right w:val="nil"/>
            </w:tcBorders>
            <w:shd w:val="clear" w:color="auto" w:fill="auto"/>
            <w:vAlign w:val="center"/>
            <w:hideMark/>
          </w:tcPr>
          <w:p w14:paraId="6D7D794A" w14:textId="77777777" w:rsidR="009D2A72" w:rsidRPr="008F33B6" w:rsidRDefault="009D2A72" w:rsidP="00B2336B">
            <w:pPr>
              <w:jc w:val="center"/>
              <w:rPr>
                <w:rFonts w:ascii="Arial" w:hAnsi="Arial" w:cs="Arial"/>
                <w:lang w:eastAsia="en-PH"/>
              </w:rPr>
            </w:pPr>
            <w:r w:rsidRPr="008F33B6">
              <w:rPr>
                <w:rFonts w:ascii="Arial" w:hAnsi="Arial" w:cs="Arial"/>
                <w:lang w:eastAsia="en-PH"/>
              </w:rPr>
              <w:t>3.59</w:t>
            </w:r>
          </w:p>
        </w:tc>
        <w:tc>
          <w:tcPr>
            <w:tcW w:w="222" w:type="dxa"/>
            <w:tcBorders>
              <w:top w:val="nil"/>
              <w:left w:val="nil"/>
              <w:bottom w:val="nil"/>
              <w:right w:val="nil"/>
            </w:tcBorders>
            <w:shd w:val="clear" w:color="auto" w:fill="auto"/>
            <w:vAlign w:val="center"/>
          </w:tcPr>
          <w:p w14:paraId="01A2F8FC"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4367AA4" w14:textId="77777777" w:rsidR="009D2A72" w:rsidRPr="008F33B6" w:rsidRDefault="009D2A72" w:rsidP="00B2336B">
            <w:pPr>
              <w:jc w:val="center"/>
              <w:rPr>
                <w:rFonts w:ascii="Arial" w:hAnsi="Arial" w:cs="Arial"/>
                <w:lang w:eastAsia="en-PH"/>
              </w:rPr>
            </w:pPr>
            <w:r w:rsidRPr="008F33B6">
              <w:rPr>
                <w:rFonts w:ascii="Arial" w:hAnsi="Arial" w:cs="Arial"/>
                <w:lang w:eastAsia="en-PH"/>
              </w:rPr>
              <w:t>1.62</w:t>
            </w:r>
          </w:p>
        </w:tc>
        <w:tc>
          <w:tcPr>
            <w:tcW w:w="828" w:type="dxa"/>
            <w:tcBorders>
              <w:top w:val="nil"/>
              <w:left w:val="nil"/>
              <w:bottom w:val="nil"/>
              <w:right w:val="nil"/>
            </w:tcBorders>
            <w:shd w:val="clear" w:color="auto" w:fill="auto"/>
            <w:vAlign w:val="center"/>
            <w:hideMark/>
          </w:tcPr>
          <w:p w14:paraId="190BCE08" w14:textId="77777777" w:rsidR="009D2A72" w:rsidRPr="008F33B6" w:rsidRDefault="009D2A72" w:rsidP="00B2336B">
            <w:pPr>
              <w:jc w:val="center"/>
              <w:rPr>
                <w:rFonts w:ascii="Arial" w:hAnsi="Arial" w:cs="Arial"/>
                <w:lang w:eastAsia="en-PH"/>
              </w:rPr>
            </w:pPr>
            <w:r w:rsidRPr="008F33B6">
              <w:rPr>
                <w:rFonts w:ascii="Arial" w:hAnsi="Arial" w:cs="Arial"/>
                <w:lang w:eastAsia="en-PH"/>
              </w:rPr>
              <w:t>0.1102</w:t>
            </w:r>
          </w:p>
        </w:tc>
        <w:tc>
          <w:tcPr>
            <w:tcW w:w="717" w:type="dxa"/>
            <w:tcBorders>
              <w:top w:val="nil"/>
              <w:left w:val="nil"/>
              <w:bottom w:val="nil"/>
              <w:right w:val="nil"/>
            </w:tcBorders>
            <w:shd w:val="clear" w:color="auto" w:fill="auto"/>
            <w:vAlign w:val="center"/>
            <w:hideMark/>
          </w:tcPr>
          <w:p w14:paraId="74EBCFC9" w14:textId="77777777" w:rsidR="009D2A72" w:rsidRPr="008F33B6" w:rsidRDefault="009D2A72" w:rsidP="00B2336B">
            <w:pPr>
              <w:jc w:val="center"/>
              <w:rPr>
                <w:rFonts w:ascii="Arial" w:hAnsi="Arial" w:cs="Arial"/>
                <w:lang w:eastAsia="en-PH"/>
              </w:rPr>
            </w:pPr>
            <w:r w:rsidRPr="008F33B6">
              <w:rPr>
                <w:rFonts w:ascii="Arial" w:hAnsi="Arial" w:cs="Arial"/>
                <w:lang w:eastAsia="en-PH"/>
              </w:rPr>
              <w:t>3.16</w:t>
            </w:r>
          </w:p>
        </w:tc>
        <w:tc>
          <w:tcPr>
            <w:tcW w:w="222" w:type="dxa"/>
            <w:tcBorders>
              <w:top w:val="nil"/>
              <w:left w:val="nil"/>
              <w:bottom w:val="nil"/>
              <w:right w:val="nil"/>
            </w:tcBorders>
            <w:shd w:val="clear" w:color="auto" w:fill="auto"/>
            <w:vAlign w:val="center"/>
          </w:tcPr>
          <w:p w14:paraId="158F4BC8"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55AF194" w14:textId="77777777" w:rsidR="009D2A72" w:rsidRPr="008F33B6" w:rsidRDefault="009D2A72" w:rsidP="00B2336B">
            <w:pPr>
              <w:jc w:val="center"/>
              <w:rPr>
                <w:rFonts w:ascii="Arial" w:hAnsi="Arial" w:cs="Arial"/>
                <w:lang w:eastAsia="en-PH"/>
              </w:rPr>
            </w:pPr>
            <w:r w:rsidRPr="008F33B6">
              <w:rPr>
                <w:rFonts w:ascii="Arial" w:hAnsi="Arial" w:cs="Arial"/>
                <w:lang w:eastAsia="en-PH"/>
              </w:rPr>
              <w:t>1.571</w:t>
            </w:r>
          </w:p>
        </w:tc>
        <w:tc>
          <w:tcPr>
            <w:tcW w:w="828" w:type="dxa"/>
            <w:tcBorders>
              <w:top w:val="nil"/>
              <w:left w:val="nil"/>
              <w:bottom w:val="nil"/>
              <w:right w:val="nil"/>
            </w:tcBorders>
            <w:shd w:val="clear" w:color="auto" w:fill="auto"/>
            <w:vAlign w:val="center"/>
            <w:hideMark/>
          </w:tcPr>
          <w:p w14:paraId="7CF27DE6"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0.1238</w:t>
            </w:r>
          </w:p>
        </w:tc>
        <w:tc>
          <w:tcPr>
            <w:tcW w:w="960" w:type="dxa"/>
            <w:tcBorders>
              <w:top w:val="nil"/>
              <w:left w:val="nil"/>
              <w:bottom w:val="nil"/>
              <w:right w:val="nil"/>
            </w:tcBorders>
            <w:shd w:val="clear" w:color="auto" w:fill="auto"/>
            <w:vAlign w:val="center"/>
            <w:hideMark/>
          </w:tcPr>
          <w:p w14:paraId="7DD4D72A" w14:textId="77777777" w:rsidR="009D2A72" w:rsidRPr="008F33B6" w:rsidRDefault="009D2A72" w:rsidP="00B2336B">
            <w:pPr>
              <w:jc w:val="center"/>
              <w:rPr>
                <w:rFonts w:ascii="Arial" w:hAnsi="Arial" w:cs="Arial"/>
                <w:lang w:eastAsia="en-PH"/>
              </w:rPr>
            </w:pPr>
            <w:r w:rsidRPr="008F33B6">
              <w:rPr>
                <w:rFonts w:ascii="Arial" w:hAnsi="Arial" w:cs="Arial"/>
                <w:lang w:eastAsia="en-PH"/>
              </w:rPr>
              <w:t>2.598</w:t>
            </w:r>
          </w:p>
        </w:tc>
        <w:tc>
          <w:tcPr>
            <w:tcW w:w="870" w:type="dxa"/>
            <w:tcBorders>
              <w:top w:val="nil"/>
              <w:left w:val="nil"/>
              <w:bottom w:val="nil"/>
              <w:right w:val="nil"/>
            </w:tcBorders>
            <w:shd w:val="clear" w:color="auto" w:fill="auto"/>
            <w:vAlign w:val="center"/>
            <w:hideMark/>
          </w:tcPr>
          <w:p w14:paraId="694F54C6"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w:t>
            </w:r>
          </w:p>
        </w:tc>
        <w:tc>
          <w:tcPr>
            <w:tcW w:w="239" w:type="dxa"/>
            <w:tcBorders>
              <w:top w:val="nil"/>
              <w:left w:val="nil"/>
              <w:bottom w:val="nil"/>
              <w:right w:val="nil"/>
            </w:tcBorders>
            <w:shd w:val="clear" w:color="auto" w:fill="auto"/>
            <w:vAlign w:val="center"/>
          </w:tcPr>
          <w:p w14:paraId="23742D23" w14:textId="77777777" w:rsidR="009D2A72" w:rsidRPr="008F33B6" w:rsidRDefault="009D2A72" w:rsidP="00B2336B">
            <w:pPr>
              <w:jc w:val="center"/>
              <w:rPr>
                <w:rFonts w:ascii="Arial" w:hAnsi="Arial" w:cs="Arial"/>
                <w:lang w:eastAsia="en-PH"/>
              </w:rPr>
            </w:pPr>
          </w:p>
        </w:tc>
      </w:tr>
      <w:tr w:rsidR="00207901" w:rsidRPr="008F33B6" w14:paraId="39E4D47D"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4BF4E5F1" w14:textId="77777777" w:rsidR="009D2A72" w:rsidRPr="008F33B6" w:rsidRDefault="009D2A72" w:rsidP="00B2336B">
            <w:pPr>
              <w:jc w:val="center"/>
              <w:rPr>
                <w:rFonts w:ascii="Arial" w:hAnsi="Arial" w:cs="Arial"/>
                <w:lang w:eastAsia="en-PH"/>
              </w:rPr>
            </w:pPr>
            <w:r w:rsidRPr="008F33B6">
              <w:rPr>
                <w:rFonts w:ascii="Arial" w:hAnsi="Arial" w:cs="Arial"/>
                <w:lang w:eastAsia="en-PH"/>
              </w:rPr>
              <w:t>WL2*</w:t>
            </w:r>
          </w:p>
        </w:tc>
        <w:tc>
          <w:tcPr>
            <w:tcW w:w="717" w:type="dxa"/>
            <w:tcBorders>
              <w:top w:val="nil"/>
              <w:left w:val="nil"/>
              <w:bottom w:val="nil"/>
              <w:right w:val="nil"/>
            </w:tcBorders>
            <w:shd w:val="clear" w:color="auto" w:fill="auto"/>
            <w:vAlign w:val="center"/>
            <w:hideMark/>
          </w:tcPr>
          <w:p w14:paraId="0D263428" w14:textId="77777777" w:rsidR="009D2A72" w:rsidRPr="008F33B6" w:rsidRDefault="009D2A72" w:rsidP="00B2336B">
            <w:pPr>
              <w:jc w:val="center"/>
              <w:rPr>
                <w:rFonts w:ascii="Arial" w:hAnsi="Arial" w:cs="Arial"/>
                <w:lang w:eastAsia="en-PH"/>
              </w:rPr>
            </w:pPr>
            <w:r w:rsidRPr="008F33B6">
              <w:rPr>
                <w:rFonts w:ascii="Arial" w:hAnsi="Arial" w:cs="Arial"/>
                <w:lang w:eastAsia="en-PH"/>
              </w:rPr>
              <w:t>4.14</w:t>
            </w:r>
          </w:p>
        </w:tc>
        <w:tc>
          <w:tcPr>
            <w:tcW w:w="222" w:type="dxa"/>
            <w:tcBorders>
              <w:top w:val="nil"/>
              <w:left w:val="nil"/>
              <w:bottom w:val="nil"/>
              <w:right w:val="nil"/>
            </w:tcBorders>
            <w:shd w:val="clear" w:color="auto" w:fill="auto"/>
            <w:vAlign w:val="center"/>
          </w:tcPr>
          <w:p w14:paraId="0DABA1B3"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0C67083A" w14:textId="77777777" w:rsidR="009D2A72" w:rsidRPr="008F33B6" w:rsidRDefault="009D2A72" w:rsidP="00B2336B">
            <w:pPr>
              <w:jc w:val="center"/>
              <w:rPr>
                <w:rFonts w:ascii="Arial" w:hAnsi="Arial" w:cs="Arial"/>
                <w:lang w:eastAsia="en-PH"/>
              </w:rPr>
            </w:pPr>
            <w:r w:rsidRPr="008F33B6">
              <w:rPr>
                <w:rFonts w:ascii="Arial" w:hAnsi="Arial" w:cs="Arial"/>
                <w:lang w:eastAsia="en-PH"/>
              </w:rPr>
              <w:t>1.425</w:t>
            </w:r>
          </w:p>
        </w:tc>
        <w:tc>
          <w:tcPr>
            <w:tcW w:w="828" w:type="dxa"/>
            <w:tcBorders>
              <w:top w:val="nil"/>
              <w:left w:val="nil"/>
              <w:bottom w:val="nil"/>
              <w:right w:val="nil"/>
            </w:tcBorders>
            <w:shd w:val="clear" w:color="auto" w:fill="auto"/>
            <w:vAlign w:val="center"/>
            <w:hideMark/>
          </w:tcPr>
          <w:p w14:paraId="67B35563"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0.097</w:t>
            </w:r>
          </w:p>
        </w:tc>
        <w:tc>
          <w:tcPr>
            <w:tcW w:w="717" w:type="dxa"/>
            <w:tcBorders>
              <w:top w:val="nil"/>
              <w:left w:val="nil"/>
              <w:bottom w:val="nil"/>
              <w:right w:val="nil"/>
            </w:tcBorders>
            <w:shd w:val="clear" w:color="auto" w:fill="auto"/>
            <w:vAlign w:val="center"/>
            <w:hideMark/>
          </w:tcPr>
          <w:p w14:paraId="65DF9945" w14:textId="77777777" w:rsidR="009D2A72" w:rsidRPr="008F33B6" w:rsidRDefault="009D2A72" w:rsidP="00B2336B">
            <w:pPr>
              <w:jc w:val="center"/>
              <w:rPr>
                <w:rFonts w:ascii="Arial" w:hAnsi="Arial" w:cs="Arial"/>
                <w:lang w:eastAsia="en-PH"/>
              </w:rPr>
            </w:pPr>
            <w:r w:rsidRPr="008F33B6">
              <w:rPr>
                <w:rFonts w:ascii="Arial" w:hAnsi="Arial" w:cs="Arial"/>
                <w:lang w:eastAsia="en-PH"/>
              </w:rPr>
              <w:t>3.61</w:t>
            </w:r>
          </w:p>
        </w:tc>
        <w:tc>
          <w:tcPr>
            <w:tcW w:w="222" w:type="dxa"/>
            <w:tcBorders>
              <w:top w:val="nil"/>
              <w:left w:val="nil"/>
              <w:bottom w:val="nil"/>
              <w:right w:val="nil"/>
            </w:tcBorders>
            <w:shd w:val="clear" w:color="auto" w:fill="auto"/>
            <w:vAlign w:val="center"/>
          </w:tcPr>
          <w:p w14:paraId="4E07D1E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1D0C1243" w14:textId="77777777" w:rsidR="009D2A72" w:rsidRPr="008F33B6" w:rsidRDefault="009D2A72" w:rsidP="00B2336B">
            <w:pPr>
              <w:jc w:val="center"/>
              <w:rPr>
                <w:rFonts w:ascii="Arial" w:hAnsi="Arial" w:cs="Arial"/>
                <w:lang w:eastAsia="en-PH"/>
              </w:rPr>
            </w:pPr>
            <w:r w:rsidRPr="008F33B6">
              <w:rPr>
                <w:rFonts w:ascii="Arial" w:hAnsi="Arial" w:cs="Arial"/>
                <w:lang w:eastAsia="en-PH"/>
              </w:rPr>
              <w:t>1.55</w:t>
            </w:r>
          </w:p>
        </w:tc>
        <w:tc>
          <w:tcPr>
            <w:tcW w:w="828" w:type="dxa"/>
            <w:tcBorders>
              <w:top w:val="nil"/>
              <w:left w:val="nil"/>
              <w:bottom w:val="nil"/>
              <w:right w:val="nil"/>
            </w:tcBorders>
            <w:shd w:val="clear" w:color="auto" w:fill="auto"/>
            <w:vAlign w:val="center"/>
            <w:hideMark/>
          </w:tcPr>
          <w:p w14:paraId="73256689"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0.1221</w:t>
            </w:r>
          </w:p>
        </w:tc>
        <w:tc>
          <w:tcPr>
            <w:tcW w:w="960" w:type="dxa"/>
            <w:tcBorders>
              <w:top w:val="nil"/>
              <w:left w:val="nil"/>
              <w:bottom w:val="nil"/>
              <w:right w:val="nil"/>
            </w:tcBorders>
            <w:shd w:val="clear" w:color="auto" w:fill="auto"/>
            <w:vAlign w:val="center"/>
            <w:hideMark/>
          </w:tcPr>
          <w:p w14:paraId="7CDB7992" w14:textId="77777777" w:rsidR="009D2A72" w:rsidRPr="008F33B6" w:rsidRDefault="009D2A72" w:rsidP="00B2336B">
            <w:pPr>
              <w:jc w:val="center"/>
              <w:rPr>
                <w:rFonts w:ascii="Arial" w:hAnsi="Arial" w:cs="Arial"/>
                <w:lang w:eastAsia="en-PH"/>
              </w:rPr>
            </w:pPr>
            <w:r w:rsidRPr="008F33B6">
              <w:rPr>
                <w:rFonts w:ascii="Arial" w:hAnsi="Arial" w:cs="Arial"/>
                <w:lang w:eastAsia="en-PH"/>
              </w:rPr>
              <w:t>3.472</w:t>
            </w:r>
          </w:p>
        </w:tc>
        <w:tc>
          <w:tcPr>
            <w:tcW w:w="870" w:type="dxa"/>
            <w:tcBorders>
              <w:top w:val="nil"/>
              <w:left w:val="nil"/>
              <w:bottom w:val="nil"/>
              <w:right w:val="nil"/>
            </w:tcBorders>
            <w:shd w:val="clear" w:color="auto" w:fill="auto"/>
            <w:vAlign w:val="center"/>
            <w:hideMark/>
          </w:tcPr>
          <w:p w14:paraId="0AD3D426" w14:textId="77777777" w:rsidR="009D2A72" w:rsidRPr="008F33B6" w:rsidRDefault="009D2A72" w:rsidP="00B2336B">
            <w:pPr>
              <w:jc w:val="center"/>
              <w:rPr>
                <w:rFonts w:ascii="Arial" w:hAnsi="Arial" w:cs="Arial"/>
                <w:lang w:eastAsia="en-PH"/>
              </w:rPr>
            </w:pPr>
            <w:r w:rsidRPr="008F33B6">
              <w:rPr>
                <w:rFonts w:ascii="Arial" w:hAnsi="Arial" w:cs="Arial"/>
                <w:lang w:eastAsia="en-PH"/>
              </w:rPr>
              <w:t>&lt; .001</w:t>
            </w:r>
          </w:p>
        </w:tc>
        <w:tc>
          <w:tcPr>
            <w:tcW w:w="239" w:type="dxa"/>
            <w:tcBorders>
              <w:top w:val="nil"/>
              <w:left w:val="nil"/>
              <w:bottom w:val="nil"/>
              <w:right w:val="nil"/>
            </w:tcBorders>
            <w:shd w:val="clear" w:color="auto" w:fill="auto"/>
            <w:vAlign w:val="center"/>
          </w:tcPr>
          <w:p w14:paraId="7B7E5DE3" w14:textId="77777777" w:rsidR="009D2A72" w:rsidRPr="008F33B6" w:rsidRDefault="009D2A72" w:rsidP="00B2336B">
            <w:pPr>
              <w:jc w:val="center"/>
              <w:rPr>
                <w:rFonts w:ascii="Arial" w:hAnsi="Arial" w:cs="Arial"/>
                <w:lang w:eastAsia="en-PH"/>
              </w:rPr>
            </w:pPr>
          </w:p>
        </w:tc>
      </w:tr>
      <w:tr w:rsidR="00207901" w:rsidRPr="008F33B6" w14:paraId="3D9FC3C0"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1AB87F2D" w14:textId="77777777" w:rsidR="009D2A72" w:rsidRPr="008F33B6" w:rsidRDefault="009D2A72" w:rsidP="00B2336B">
            <w:pPr>
              <w:jc w:val="center"/>
              <w:rPr>
                <w:rFonts w:ascii="Arial" w:hAnsi="Arial" w:cs="Arial"/>
                <w:lang w:eastAsia="en-PH"/>
              </w:rPr>
            </w:pPr>
            <w:r w:rsidRPr="008F33B6">
              <w:rPr>
                <w:rFonts w:ascii="Arial" w:hAnsi="Arial" w:cs="Arial"/>
                <w:lang w:eastAsia="en-PH"/>
              </w:rPr>
              <w:t>WL3*</w:t>
            </w:r>
          </w:p>
        </w:tc>
        <w:tc>
          <w:tcPr>
            <w:tcW w:w="717" w:type="dxa"/>
            <w:tcBorders>
              <w:top w:val="nil"/>
              <w:left w:val="nil"/>
              <w:bottom w:val="nil"/>
              <w:right w:val="nil"/>
            </w:tcBorders>
            <w:shd w:val="clear" w:color="auto" w:fill="auto"/>
            <w:vAlign w:val="center"/>
            <w:hideMark/>
          </w:tcPr>
          <w:p w14:paraId="32F3AAEE" w14:textId="77777777" w:rsidR="009D2A72" w:rsidRPr="008F33B6" w:rsidRDefault="009D2A72" w:rsidP="00B2336B">
            <w:pPr>
              <w:jc w:val="center"/>
              <w:rPr>
                <w:rFonts w:ascii="Arial" w:hAnsi="Arial" w:cs="Arial"/>
                <w:lang w:eastAsia="en-PH"/>
              </w:rPr>
            </w:pPr>
            <w:r w:rsidRPr="008F33B6">
              <w:rPr>
                <w:rFonts w:ascii="Arial" w:hAnsi="Arial" w:cs="Arial"/>
                <w:lang w:eastAsia="en-PH"/>
              </w:rPr>
              <w:t>4.19</w:t>
            </w:r>
          </w:p>
        </w:tc>
        <w:tc>
          <w:tcPr>
            <w:tcW w:w="222" w:type="dxa"/>
            <w:tcBorders>
              <w:top w:val="nil"/>
              <w:left w:val="nil"/>
              <w:bottom w:val="nil"/>
              <w:right w:val="nil"/>
            </w:tcBorders>
            <w:shd w:val="clear" w:color="auto" w:fill="auto"/>
            <w:vAlign w:val="center"/>
          </w:tcPr>
          <w:p w14:paraId="48F12E2C"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7853349" w14:textId="77777777" w:rsidR="009D2A72" w:rsidRPr="008F33B6" w:rsidRDefault="009D2A72" w:rsidP="00B2336B">
            <w:pPr>
              <w:jc w:val="center"/>
              <w:rPr>
                <w:rFonts w:ascii="Arial" w:hAnsi="Arial" w:cs="Arial"/>
                <w:lang w:eastAsia="en-PH"/>
              </w:rPr>
            </w:pPr>
            <w:r w:rsidRPr="008F33B6">
              <w:rPr>
                <w:rFonts w:ascii="Arial" w:hAnsi="Arial" w:cs="Arial"/>
                <w:lang w:eastAsia="en-PH"/>
              </w:rPr>
              <w:t>1.421</w:t>
            </w:r>
          </w:p>
        </w:tc>
        <w:tc>
          <w:tcPr>
            <w:tcW w:w="828" w:type="dxa"/>
            <w:tcBorders>
              <w:top w:val="nil"/>
              <w:left w:val="nil"/>
              <w:bottom w:val="nil"/>
              <w:right w:val="nil"/>
            </w:tcBorders>
            <w:shd w:val="clear" w:color="auto" w:fill="auto"/>
            <w:vAlign w:val="center"/>
            <w:hideMark/>
          </w:tcPr>
          <w:p w14:paraId="7C0D678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0.0967</w:t>
            </w:r>
          </w:p>
        </w:tc>
        <w:tc>
          <w:tcPr>
            <w:tcW w:w="717" w:type="dxa"/>
            <w:tcBorders>
              <w:top w:val="nil"/>
              <w:left w:val="nil"/>
              <w:bottom w:val="nil"/>
              <w:right w:val="nil"/>
            </w:tcBorders>
            <w:shd w:val="clear" w:color="auto" w:fill="auto"/>
            <w:vAlign w:val="center"/>
            <w:hideMark/>
          </w:tcPr>
          <w:p w14:paraId="2949E1D1" w14:textId="77777777" w:rsidR="009D2A72" w:rsidRPr="008F33B6" w:rsidRDefault="009D2A72" w:rsidP="00B2336B">
            <w:pPr>
              <w:jc w:val="center"/>
              <w:rPr>
                <w:rFonts w:ascii="Arial" w:hAnsi="Arial" w:cs="Arial"/>
                <w:lang w:eastAsia="en-PH"/>
              </w:rPr>
            </w:pPr>
            <w:r w:rsidRPr="008F33B6">
              <w:rPr>
                <w:rFonts w:ascii="Arial" w:hAnsi="Arial" w:cs="Arial"/>
                <w:lang w:eastAsia="en-PH"/>
              </w:rPr>
              <w:t>3.82</w:t>
            </w:r>
          </w:p>
        </w:tc>
        <w:tc>
          <w:tcPr>
            <w:tcW w:w="222" w:type="dxa"/>
            <w:tcBorders>
              <w:top w:val="nil"/>
              <w:left w:val="nil"/>
              <w:bottom w:val="nil"/>
              <w:right w:val="nil"/>
            </w:tcBorders>
            <w:shd w:val="clear" w:color="auto" w:fill="auto"/>
            <w:vAlign w:val="center"/>
          </w:tcPr>
          <w:p w14:paraId="1268C9E6"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59162E28" w14:textId="77777777" w:rsidR="009D2A72" w:rsidRPr="008F33B6" w:rsidRDefault="009D2A72" w:rsidP="00B2336B">
            <w:pPr>
              <w:jc w:val="center"/>
              <w:rPr>
                <w:rFonts w:ascii="Arial" w:hAnsi="Arial" w:cs="Arial"/>
                <w:lang w:eastAsia="en-PH"/>
              </w:rPr>
            </w:pPr>
            <w:r w:rsidRPr="008F33B6">
              <w:rPr>
                <w:rFonts w:ascii="Arial" w:hAnsi="Arial" w:cs="Arial"/>
                <w:lang w:eastAsia="en-PH"/>
              </w:rPr>
              <w:t>1.553</w:t>
            </w:r>
          </w:p>
        </w:tc>
        <w:tc>
          <w:tcPr>
            <w:tcW w:w="828" w:type="dxa"/>
            <w:tcBorders>
              <w:top w:val="nil"/>
              <w:left w:val="nil"/>
              <w:bottom w:val="nil"/>
              <w:right w:val="nil"/>
            </w:tcBorders>
            <w:shd w:val="clear" w:color="auto" w:fill="auto"/>
            <w:vAlign w:val="center"/>
            <w:hideMark/>
          </w:tcPr>
          <w:p w14:paraId="42F597D0"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0.1224</w:t>
            </w:r>
          </w:p>
        </w:tc>
        <w:tc>
          <w:tcPr>
            <w:tcW w:w="960" w:type="dxa"/>
            <w:tcBorders>
              <w:top w:val="nil"/>
              <w:left w:val="nil"/>
              <w:bottom w:val="nil"/>
              <w:right w:val="nil"/>
            </w:tcBorders>
            <w:shd w:val="clear" w:color="auto" w:fill="auto"/>
            <w:vAlign w:val="center"/>
            <w:hideMark/>
          </w:tcPr>
          <w:p w14:paraId="62CDD3E3" w14:textId="77777777" w:rsidR="009D2A72" w:rsidRPr="008F33B6" w:rsidRDefault="009D2A72" w:rsidP="00B2336B">
            <w:pPr>
              <w:jc w:val="center"/>
              <w:rPr>
                <w:rFonts w:ascii="Arial" w:hAnsi="Arial" w:cs="Arial"/>
                <w:lang w:eastAsia="en-PH"/>
              </w:rPr>
            </w:pPr>
            <w:r w:rsidRPr="008F33B6">
              <w:rPr>
                <w:rFonts w:ascii="Arial" w:hAnsi="Arial" w:cs="Arial"/>
                <w:lang w:eastAsia="en-PH"/>
              </w:rPr>
              <w:t>2.433</w:t>
            </w:r>
          </w:p>
        </w:tc>
        <w:tc>
          <w:tcPr>
            <w:tcW w:w="870" w:type="dxa"/>
            <w:tcBorders>
              <w:top w:val="nil"/>
              <w:left w:val="nil"/>
              <w:bottom w:val="nil"/>
              <w:right w:val="nil"/>
            </w:tcBorders>
            <w:shd w:val="clear" w:color="auto" w:fill="auto"/>
            <w:vAlign w:val="center"/>
            <w:hideMark/>
          </w:tcPr>
          <w:p w14:paraId="0D4696B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0.015</w:t>
            </w:r>
          </w:p>
        </w:tc>
        <w:tc>
          <w:tcPr>
            <w:tcW w:w="239" w:type="dxa"/>
            <w:tcBorders>
              <w:top w:val="nil"/>
              <w:left w:val="nil"/>
              <w:bottom w:val="nil"/>
              <w:right w:val="nil"/>
            </w:tcBorders>
            <w:shd w:val="clear" w:color="auto" w:fill="auto"/>
            <w:vAlign w:val="center"/>
          </w:tcPr>
          <w:p w14:paraId="680FB501" w14:textId="77777777" w:rsidR="009D2A72" w:rsidRPr="008F33B6" w:rsidRDefault="009D2A72" w:rsidP="00B2336B">
            <w:pPr>
              <w:jc w:val="center"/>
              <w:rPr>
                <w:rFonts w:ascii="Arial" w:hAnsi="Arial" w:cs="Arial"/>
                <w:lang w:eastAsia="en-PH"/>
              </w:rPr>
            </w:pPr>
          </w:p>
        </w:tc>
      </w:tr>
      <w:tr w:rsidR="00207901" w:rsidRPr="008F33B6" w14:paraId="4F7787A4"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3525752B" w14:textId="77777777" w:rsidR="009D2A72" w:rsidRPr="008F33B6" w:rsidRDefault="009D2A72" w:rsidP="00B2336B">
            <w:pPr>
              <w:jc w:val="center"/>
              <w:rPr>
                <w:rFonts w:ascii="Arial" w:hAnsi="Arial" w:cs="Arial"/>
                <w:lang w:eastAsia="en-PH"/>
              </w:rPr>
            </w:pPr>
            <w:r w:rsidRPr="008F33B6">
              <w:rPr>
                <w:rFonts w:ascii="Arial" w:hAnsi="Arial" w:cs="Arial"/>
                <w:lang w:eastAsia="en-PH"/>
              </w:rPr>
              <w:t>WL4*</w:t>
            </w:r>
          </w:p>
        </w:tc>
        <w:tc>
          <w:tcPr>
            <w:tcW w:w="717" w:type="dxa"/>
            <w:tcBorders>
              <w:top w:val="nil"/>
              <w:left w:val="nil"/>
              <w:bottom w:val="nil"/>
              <w:right w:val="nil"/>
            </w:tcBorders>
            <w:shd w:val="clear" w:color="auto" w:fill="auto"/>
            <w:vAlign w:val="center"/>
            <w:hideMark/>
          </w:tcPr>
          <w:p w14:paraId="790CB2FB" w14:textId="77777777" w:rsidR="009D2A72" w:rsidRPr="008F33B6" w:rsidRDefault="009D2A72" w:rsidP="00B2336B">
            <w:pPr>
              <w:jc w:val="center"/>
              <w:rPr>
                <w:rFonts w:ascii="Arial" w:hAnsi="Arial" w:cs="Arial"/>
                <w:lang w:eastAsia="en-PH"/>
              </w:rPr>
            </w:pPr>
            <w:r w:rsidRPr="008F33B6">
              <w:rPr>
                <w:rFonts w:ascii="Arial" w:hAnsi="Arial" w:cs="Arial"/>
                <w:lang w:eastAsia="en-PH"/>
              </w:rPr>
              <w:t>3.57</w:t>
            </w:r>
          </w:p>
        </w:tc>
        <w:tc>
          <w:tcPr>
            <w:tcW w:w="222" w:type="dxa"/>
            <w:tcBorders>
              <w:top w:val="nil"/>
              <w:left w:val="nil"/>
              <w:bottom w:val="nil"/>
              <w:right w:val="nil"/>
            </w:tcBorders>
            <w:shd w:val="clear" w:color="auto" w:fill="auto"/>
            <w:vAlign w:val="center"/>
          </w:tcPr>
          <w:p w14:paraId="773B4882"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85990D9" w14:textId="77777777" w:rsidR="009D2A72" w:rsidRPr="008F33B6" w:rsidRDefault="009D2A72" w:rsidP="00B2336B">
            <w:pPr>
              <w:jc w:val="center"/>
              <w:rPr>
                <w:rFonts w:ascii="Arial" w:hAnsi="Arial" w:cs="Arial"/>
                <w:lang w:eastAsia="en-PH"/>
              </w:rPr>
            </w:pPr>
            <w:r w:rsidRPr="008F33B6">
              <w:rPr>
                <w:rFonts w:ascii="Arial" w:hAnsi="Arial" w:cs="Arial"/>
                <w:lang w:eastAsia="en-PH"/>
              </w:rPr>
              <w:t>1.458</w:t>
            </w:r>
          </w:p>
        </w:tc>
        <w:tc>
          <w:tcPr>
            <w:tcW w:w="828" w:type="dxa"/>
            <w:tcBorders>
              <w:top w:val="nil"/>
              <w:left w:val="nil"/>
              <w:bottom w:val="nil"/>
              <w:right w:val="nil"/>
            </w:tcBorders>
            <w:shd w:val="clear" w:color="auto" w:fill="auto"/>
            <w:vAlign w:val="center"/>
            <w:hideMark/>
          </w:tcPr>
          <w:p w14:paraId="5F16A4C7"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0.0992</w:t>
            </w:r>
          </w:p>
        </w:tc>
        <w:tc>
          <w:tcPr>
            <w:tcW w:w="717" w:type="dxa"/>
            <w:tcBorders>
              <w:top w:val="nil"/>
              <w:left w:val="nil"/>
              <w:bottom w:val="nil"/>
              <w:right w:val="nil"/>
            </w:tcBorders>
            <w:shd w:val="clear" w:color="auto" w:fill="auto"/>
            <w:vAlign w:val="center"/>
            <w:hideMark/>
          </w:tcPr>
          <w:p w14:paraId="02BC5F3B" w14:textId="77777777" w:rsidR="009D2A72" w:rsidRPr="008F33B6" w:rsidRDefault="009D2A72" w:rsidP="00B2336B">
            <w:pPr>
              <w:jc w:val="center"/>
              <w:rPr>
                <w:rFonts w:ascii="Arial" w:hAnsi="Arial" w:cs="Arial"/>
                <w:lang w:eastAsia="en-PH"/>
              </w:rPr>
            </w:pPr>
            <w:r w:rsidRPr="008F33B6">
              <w:rPr>
                <w:rFonts w:ascii="Arial" w:hAnsi="Arial" w:cs="Arial"/>
                <w:lang w:eastAsia="en-PH"/>
              </w:rPr>
              <w:t>3.03</w:t>
            </w:r>
          </w:p>
        </w:tc>
        <w:tc>
          <w:tcPr>
            <w:tcW w:w="222" w:type="dxa"/>
            <w:tcBorders>
              <w:top w:val="nil"/>
              <w:left w:val="nil"/>
              <w:bottom w:val="nil"/>
              <w:right w:val="nil"/>
            </w:tcBorders>
            <w:shd w:val="clear" w:color="auto" w:fill="auto"/>
            <w:vAlign w:val="center"/>
          </w:tcPr>
          <w:p w14:paraId="0F9E145B"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E7FAA32" w14:textId="77777777" w:rsidR="009D2A72" w:rsidRPr="008F33B6" w:rsidRDefault="009D2A72" w:rsidP="00B2336B">
            <w:pPr>
              <w:jc w:val="center"/>
              <w:rPr>
                <w:rFonts w:ascii="Arial" w:hAnsi="Arial" w:cs="Arial"/>
                <w:lang w:eastAsia="en-PH"/>
              </w:rPr>
            </w:pPr>
            <w:r w:rsidRPr="008F33B6">
              <w:rPr>
                <w:rFonts w:ascii="Arial" w:hAnsi="Arial" w:cs="Arial"/>
                <w:lang w:eastAsia="en-PH"/>
              </w:rPr>
              <w:t>1.403</w:t>
            </w:r>
          </w:p>
        </w:tc>
        <w:tc>
          <w:tcPr>
            <w:tcW w:w="828" w:type="dxa"/>
            <w:tcBorders>
              <w:top w:val="nil"/>
              <w:left w:val="nil"/>
              <w:bottom w:val="nil"/>
              <w:right w:val="nil"/>
            </w:tcBorders>
            <w:shd w:val="clear" w:color="auto" w:fill="auto"/>
            <w:vAlign w:val="center"/>
            <w:hideMark/>
          </w:tcPr>
          <w:p w14:paraId="42B1276A" w14:textId="77777777" w:rsidR="009D2A72" w:rsidRPr="008F33B6" w:rsidRDefault="009D2A72" w:rsidP="00B2336B">
            <w:pPr>
              <w:jc w:val="center"/>
              <w:rPr>
                <w:rFonts w:ascii="Arial" w:hAnsi="Arial" w:cs="Arial"/>
                <w:lang w:eastAsia="en-PH"/>
              </w:rPr>
            </w:pPr>
            <w:r w:rsidRPr="008F33B6">
              <w:rPr>
                <w:rFonts w:ascii="Arial" w:hAnsi="Arial" w:cs="Arial"/>
                <w:lang w:eastAsia="en-PH"/>
              </w:rPr>
              <w:t>0.1106</w:t>
            </w:r>
          </w:p>
        </w:tc>
        <w:tc>
          <w:tcPr>
            <w:tcW w:w="960" w:type="dxa"/>
            <w:tcBorders>
              <w:top w:val="nil"/>
              <w:left w:val="nil"/>
              <w:bottom w:val="nil"/>
              <w:right w:val="nil"/>
            </w:tcBorders>
            <w:shd w:val="clear" w:color="auto" w:fill="auto"/>
            <w:vAlign w:val="center"/>
            <w:hideMark/>
          </w:tcPr>
          <w:p w14:paraId="2141F2E3" w14:textId="77777777" w:rsidR="009D2A72" w:rsidRPr="008F33B6" w:rsidRDefault="009D2A72" w:rsidP="00B2336B">
            <w:pPr>
              <w:jc w:val="center"/>
              <w:rPr>
                <w:rFonts w:ascii="Arial" w:hAnsi="Arial" w:cs="Arial"/>
                <w:lang w:eastAsia="en-PH"/>
              </w:rPr>
            </w:pPr>
            <w:r w:rsidRPr="008F33B6">
              <w:rPr>
                <w:rFonts w:ascii="Arial" w:hAnsi="Arial" w:cs="Arial"/>
                <w:lang w:eastAsia="en-PH"/>
              </w:rPr>
              <w:t>3.604</w:t>
            </w:r>
          </w:p>
        </w:tc>
        <w:tc>
          <w:tcPr>
            <w:tcW w:w="870" w:type="dxa"/>
            <w:tcBorders>
              <w:top w:val="nil"/>
              <w:left w:val="nil"/>
              <w:bottom w:val="nil"/>
              <w:right w:val="nil"/>
            </w:tcBorders>
            <w:shd w:val="clear" w:color="auto" w:fill="auto"/>
            <w:vAlign w:val="center"/>
            <w:hideMark/>
          </w:tcPr>
          <w:p w14:paraId="7A0FBF16" w14:textId="77777777" w:rsidR="009D2A72" w:rsidRPr="008F33B6" w:rsidRDefault="009D2A72" w:rsidP="00B2336B">
            <w:pPr>
              <w:jc w:val="center"/>
              <w:rPr>
                <w:rFonts w:ascii="Arial" w:hAnsi="Arial" w:cs="Arial"/>
                <w:lang w:eastAsia="en-PH"/>
              </w:rPr>
            </w:pPr>
            <w:r w:rsidRPr="008F33B6">
              <w:rPr>
                <w:rFonts w:ascii="Arial" w:hAnsi="Arial" w:cs="Arial"/>
                <w:lang w:eastAsia="en-PH"/>
              </w:rPr>
              <w:t>&lt; .001</w:t>
            </w:r>
          </w:p>
        </w:tc>
        <w:tc>
          <w:tcPr>
            <w:tcW w:w="239" w:type="dxa"/>
            <w:tcBorders>
              <w:top w:val="nil"/>
              <w:left w:val="nil"/>
              <w:bottom w:val="nil"/>
              <w:right w:val="nil"/>
            </w:tcBorders>
            <w:shd w:val="clear" w:color="auto" w:fill="auto"/>
            <w:vAlign w:val="center"/>
          </w:tcPr>
          <w:p w14:paraId="492299EA" w14:textId="77777777" w:rsidR="009D2A72" w:rsidRPr="008F33B6" w:rsidRDefault="009D2A72" w:rsidP="00B2336B">
            <w:pPr>
              <w:jc w:val="center"/>
              <w:rPr>
                <w:rFonts w:ascii="Arial" w:hAnsi="Arial" w:cs="Arial"/>
                <w:lang w:eastAsia="en-PH"/>
              </w:rPr>
            </w:pPr>
          </w:p>
        </w:tc>
      </w:tr>
      <w:tr w:rsidR="00207901" w:rsidRPr="008F33B6" w14:paraId="177EDE27"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379B6C0E" w14:textId="77777777" w:rsidR="009D2A72" w:rsidRPr="008F33B6" w:rsidRDefault="009D2A72" w:rsidP="00B2336B">
            <w:pPr>
              <w:jc w:val="center"/>
              <w:rPr>
                <w:rFonts w:ascii="Arial" w:hAnsi="Arial" w:cs="Arial"/>
                <w:lang w:eastAsia="en-PH"/>
              </w:rPr>
            </w:pPr>
            <w:r w:rsidRPr="008F33B6">
              <w:rPr>
                <w:rFonts w:ascii="Arial" w:hAnsi="Arial" w:cs="Arial"/>
                <w:lang w:eastAsia="en-PH"/>
              </w:rPr>
              <w:t>WL5*</w:t>
            </w:r>
          </w:p>
        </w:tc>
        <w:tc>
          <w:tcPr>
            <w:tcW w:w="717" w:type="dxa"/>
            <w:tcBorders>
              <w:top w:val="nil"/>
              <w:left w:val="nil"/>
              <w:bottom w:val="nil"/>
              <w:right w:val="nil"/>
            </w:tcBorders>
            <w:shd w:val="clear" w:color="auto" w:fill="auto"/>
            <w:vAlign w:val="center"/>
            <w:hideMark/>
          </w:tcPr>
          <w:p w14:paraId="608D27E1" w14:textId="77777777" w:rsidR="009D2A72" w:rsidRPr="008F33B6" w:rsidRDefault="009D2A72" w:rsidP="00B2336B">
            <w:pPr>
              <w:jc w:val="center"/>
              <w:rPr>
                <w:rFonts w:ascii="Arial" w:hAnsi="Arial" w:cs="Arial"/>
                <w:lang w:eastAsia="en-PH"/>
              </w:rPr>
            </w:pPr>
            <w:r w:rsidRPr="008F33B6">
              <w:rPr>
                <w:rFonts w:ascii="Arial" w:hAnsi="Arial" w:cs="Arial"/>
                <w:lang w:eastAsia="en-PH"/>
              </w:rPr>
              <w:t>3.78</w:t>
            </w:r>
          </w:p>
        </w:tc>
        <w:tc>
          <w:tcPr>
            <w:tcW w:w="222" w:type="dxa"/>
            <w:tcBorders>
              <w:top w:val="nil"/>
              <w:left w:val="nil"/>
              <w:bottom w:val="nil"/>
              <w:right w:val="nil"/>
            </w:tcBorders>
            <w:shd w:val="clear" w:color="auto" w:fill="auto"/>
            <w:vAlign w:val="center"/>
          </w:tcPr>
          <w:p w14:paraId="223FD7EE"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064B7C3D" w14:textId="77777777" w:rsidR="009D2A72" w:rsidRPr="008F33B6" w:rsidRDefault="009D2A72" w:rsidP="00B2336B">
            <w:pPr>
              <w:jc w:val="center"/>
              <w:rPr>
                <w:rFonts w:ascii="Arial" w:hAnsi="Arial" w:cs="Arial"/>
                <w:lang w:eastAsia="en-PH"/>
              </w:rPr>
            </w:pPr>
            <w:r w:rsidRPr="008F33B6">
              <w:rPr>
                <w:rFonts w:ascii="Arial" w:hAnsi="Arial" w:cs="Arial"/>
                <w:lang w:eastAsia="en-PH"/>
              </w:rPr>
              <w:t>1.477</w:t>
            </w:r>
          </w:p>
        </w:tc>
        <w:tc>
          <w:tcPr>
            <w:tcW w:w="828" w:type="dxa"/>
            <w:tcBorders>
              <w:top w:val="nil"/>
              <w:left w:val="nil"/>
              <w:bottom w:val="nil"/>
              <w:right w:val="nil"/>
            </w:tcBorders>
            <w:shd w:val="clear" w:color="auto" w:fill="auto"/>
            <w:vAlign w:val="center"/>
            <w:hideMark/>
          </w:tcPr>
          <w:p w14:paraId="18E9DB2C" w14:textId="77777777" w:rsidR="009D2A72" w:rsidRPr="008F33B6" w:rsidRDefault="009D2A72" w:rsidP="00B2336B">
            <w:pPr>
              <w:jc w:val="center"/>
              <w:rPr>
                <w:rFonts w:ascii="Arial" w:hAnsi="Arial" w:cs="Arial"/>
                <w:lang w:eastAsia="en-PH"/>
              </w:rPr>
            </w:pPr>
            <w:r w:rsidRPr="008F33B6">
              <w:rPr>
                <w:rFonts w:ascii="Arial" w:hAnsi="Arial" w:cs="Arial"/>
                <w:lang w:eastAsia="en-PH"/>
              </w:rPr>
              <w:t>0.1005</w:t>
            </w:r>
          </w:p>
        </w:tc>
        <w:tc>
          <w:tcPr>
            <w:tcW w:w="717" w:type="dxa"/>
            <w:tcBorders>
              <w:top w:val="nil"/>
              <w:left w:val="nil"/>
              <w:bottom w:val="nil"/>
              <w:right w:val="nil"/>
            </w:tcBorders>
            <w:shd w:val="clear" w:color="auto" w:fill="auto"/>
            <w:vAlign w:val="center"/>
            <w:hideMark/>
          </w:tcPr>
          <w:p w14:paraId="5E89E480" w14:textId="77777777" w:rsidR="009D2A72" w:rsidRPr="008F33B6" w:rsidRDefault="009D2A72" w:rsidP="00B2336B">
            <w:pPr>
              <w:jc w:val="center"/>
              <w:rPr>
                <w:rFonts w:ascii="Arial" w:hAnsi="Arial" w:cs="Arial"/>
                <w:lang w:eastAsia="en-PH"/>
              </w:rPr>
            </w:pPr>
            <w:r w:rsidRPr="008F33B6">
              <w:rPr>
                <w:rFonts w:ascii="Arial" w:hAnsi="Arial" w:cs="Arial"/>
                <w:lang w:eastAsia="en-PH"/>
              </w:rPr>
              <w:t>3.42</w:t>
            </w:r>
          </w:p>
        </w:tc>
        <w:tc>
          <w:tcPr>
            <w:tcW w:w="222" w:type="dxa"/>
            <w:tcBorders>
              <w:top w:val="nil"/>
              <w:left w:val="nil"/>
              <w:bottom w:val="nil"/>
              <w:right w:val="nil"/>
            </w:tcBorders>
            <w:shd w:val="clear" w:color="auto" w:fill="auto"/>
            <w:vAlign w:val="center"/>
          </w:tcPr>
          <w:p w14:paraId="6B0FE13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5B3F9EDF" w14:textId="77777777" w:rsidR="009D2A72" w:rsidRPr="008F33B6" w:rsidRDefault="009D2A72" w:rsidP="00B2336B">
            <w:pPr>
              <w:jc w:val="center"/>
              <w:rPr>
                <w:rFonts w:ascii="Arial" w:hAnsi="Arial" w:cs="Arial"/>
                <w:lang w:eastAsia="en-PH"/>
              </w:rPr>
            </w:pPr>
            <w:r w:rsidRPr="008F33B6">
              <w:rPr>
                <w:rFonts w:ascii="Arial" w:hAnsi="Arial" w:cs="Arial"/>
                <w:lang w:eastAsia="en-PH"/>
              </w:rPr>
              <w:t>1.579</w:t>
            </w:r>
          </w:p>
        </w:tc>
        <w:tc>
          <w:tcPr>
            <w:tcW w:w="828" w:type="dxa"/>
            <w:tcBorders>
              <w:top w:val="nil"/>
              <w:left w:val="nil"/>
              <w:bottom w:val="nil"/>
              <w:right w:val="nil"/>
            </w:tcBorders>
            <w:shd w:val="clear" w:color="auto" w:fill="auto"/>
            <w:vAlign w:val="center"/>
            <w:hideMark/>
          </w:tcPr>
          <w:p w14:paraId="32BEAB27" w14:textId="77777777" w:rsidR="009D2A72" w:rsidRPr="008F33B6" w:rsidRDefault="009D2A72" w:rsidP="00B2336B">
            <w:pPr>
              <w:jc w:val="center"/>
              <w:rPr>
                <w:rFonts w:ascii="Arial" w:hAnsi="Arial" w:cs="Arial"/>
                <w:lang w:eastAsia="en-PH"/>
              </w:rPr>
            </w:pPr>
            <w:r w:rsidRPr="008F33B6">
              <w:rPr>
                <w:rFonts w:ascii="Arial" w:hAnsi="Arial" w:cs="Arial"/>
                <w:lang w:eastAsia="en-PH"/>
              </w:rPr>
              <w:t>0.1245</w:t>
            </w:r>
          </w:p>
        </w:tc>
        <w:tc>
          <w:tcPr>
            <w:tcW w:w="960" w:type="dxa"/>
            <w:tcBorders>
              <w:top w:val="nil"/>
              <w:left w:val="nil"/>
              <w:bottom w:val="nil"/>
              <w:right w:val="nil"/>
            </w:tcBorders>
            <w:shd w:val="clear" w:color="auto" w:fill="auto"/>
            <w:vAlign w:val="center"/>
            <w:hideMark/>
          </w:tcPr>
          <w:p w14:paraId="57B8BE59" w14:textId="77777777" w:rsidR="009D2A72" w:rsidRPr="008F33B6" w:rsidRDefault="009D2A72" w:rsidP="00B2336B">
            <w:pPr>
              <w:jc w:val="center"/>
              <w:rPr>
                <w:rFonts w:ascii="Arial" w:hAnsi="Arial" w:cs="Arial"/>
                <w:lang w:eastAsia="en-PH"/>
              </w:rPr>
            </w:pPr>
            <w:r w:rsidRPr="008F33B6">
              <w:rPr>
                <w:rFonts w:ascii="Arial" w:hAnsi="Arial" w:cs="Arial"/>
                <w:lang w:eastAsia="en-PH"/>
              </w:rPr>
              <w:t>2.282</w:t>
            </w:r>
          </w:p>
        </w:tc>
        <w:tc>
          <w:tcPr>
            <w:tcW w:w="870" w:type="dxa"/>
            <w:tcBorders>
              <w:top w:val="nil"/>
              <w:left w:val="nil"/>
              <w:bottom w:val="nil"/>
              <w:right w:val="nil"/>
            </w:tcBorders>
            <w:shd w:val="clear" w:color="auto" w:fill="auto"/>
            <w:vAlign w:val="center"/>
            <w:hideMark/>
          </w:tcPr>
          <w:p w14:paraId="656B4B9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0.023</w:t>
            </w:r>
          </w:p>
        </w:tc>
        <w:tc>
          <w:tcPr>
            <w:tcW w:w="239" w:type="dxa"/>
            <w:tcBorders>
              <w:top w:val="nil"/>
              <w:left w:val="nil"/>
              <w:bottom w:val="nil"/>
              <w:right w:val="nil"/>
            </w:tcBorders>
            <w:shd w:val="clear" w:color="auto" w:fill="auto"/>
            <w:vAlign w:val="center"/>
          </w:tcPr>
          <w:p w14:paraId="604022AB" w14:textId="77777777" w:rsidR="009D2A72" w:rsidRPr="008F33B6" w:rsidRDefault="009D2A72" w:rsidP="00B2336B">
            <w:pPr>
              <w:jc w:val="center"/>
              <w:rPr>
                <w:rFonts w:ascii="Arial" w:hAnsi="Arial" w:cs="Arial"/>
                <w:lang w:eastAsia="en-PH"/>
              </w:rPr>
            </w:pPr>
          </w:p>
        </w:tc>
      </w:tr>
      <w:tr w:rsidR="00207901" w:rsidRPr="008F33B6" w14:paraId="06403C71"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791D4473"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WLI6</w:t>
            </w:r>
          </w:p>
        </w:tc>
        <w:tc>
          <w:tcPr>
            <w:tcW w:w="717" w:type="dxa"/>
            <w:tcBorders>
              <w:top w:val="nil"/>
              <w:left w:val="nil"/>
              <w:bottom w:val="nil"/>
              <w:right w:val="nil"/>
            </w:tcBorders>
            <w:shd w:val="clear" w:color="auto" w:fill="auto"/>
            <w:vAlign w:val="center"/>
            <w:hideMark/>
          </w:tcPr>
          <w:p w14:paraId="72D7D826" w14:textId="77777777" w:rsidR="009D2A72" w:rsidRPr="008F33B6" w:rsidRDefault="009D2A72" w:rsidP="00B2336B">
            <w:pPr>
              <w:jc w:val="center"/>
              <w:rPr>
                <w:rFonts w:ascii="Arial" w:hAnsi="Arial" w:cs="Arial"/>
                <w:lang w:eastAsia="en-PH"/>
              </w:rPr>
            </w:pPr>
            <w:r w:rsidRPr="008F33B6">
              <w:rPr>
                <w:rFonts w:ascii="Arial" w:hAnsi="Arial" w:cs="Arial"/>
                <w:lang w:eastAsia="en-PH"/>
              </w:rPr>
              <w:t>4.85</w:t>
            </w:r>
          </w:p>
        </w:tc>
        <w:tc>
          <w:tcPr>
            <w:tcW w:w="222" w:type="dxa"/>
            <w:tcBorders>
              <w:top w:val="nil"/>
              <w:left w:val="nil"/>
              <w:bottom w:val="nil"/>
              <w:right w:val="nil"/>
            </w:tcBorders>
            <w:shd w:val="clear" w:color="auto" w:fill="auto"/>
            <w:vAlign w:val="center"/>
          </w:tcPr>
          <w:p w14:paraId="5D8C2B0E"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655C9EA9" w14:textId="77777777" w:rsidR="009D2A72" w:rsidRPr="008F33B6" w:rsidRDefault="009D2A72" w:rsidP="00B2336B">
            <w:pPr>
              <w:jc w:val="center"/>
              <w:rPr>
                <w:rFonts w:ascii="Arial" w:hAnsi="Arial" w:cs="Arial"/>
                <w:lang w:eastAsia="en-PH"/>
              </w:rPr>
            </w:pPr>
            <w:r w:rsidRPr="008F33B6">
              <w:rPr>
                <w:rFonts w:ascii="Arial" w:hAnsi="Arial" w:cs="Arial"/>
                <w:lang w:eastAsia="en-PH"/>
              </w:rPr>
              <w:t>1.211</w:t>
            </w:r>
          </w:p>
        </w:tc>
        <w:tc>
          <w:tcPr>
            <w:tcW w:w="828" w:type="dxa"/>
            <w:tcBorders>
              <w:top w:val="nil"/>
              <w:left w:val="nil"/>
              <w:bottom w:val="nil"/>
              <w:right w:val="nil"/>
            </w:tcBorders>
            <w:shd w:val="clear" w:color="auto" w:fill="auto"/>
            <w:vAlign w:val="center"/>
            <w:hideMark/>
          </w:tcPr>
          <w:p w14:paraId="2D3FACC9" w14:textId="77777777" w:rsidR="009D2A72" w:rsidRPr="008F33B6" w:rsidRDefault="009D2A72" w:rsidP="00B2336B">
            <w:pPr>
              <w:jc w:val="center"/>
              <w:rPr>
                <w:rFonts w:ascii="Arial" w:hAnsi="Arial" w:cs="Arial"/>
                <w:lang w:eastAsia="en-PH"/>
              </w:rPr>
            </w:pPr>
            <w:r w:rsidRPr="008F33B6">
              <w:rPr>
                <w:rFonts w:ascii="Arial" w:hAnsi="Arial" w:cs="Arial"/>
                <w:lang w:eastAsia="en-PH"/>
              </w:rPr>
              <w:t>0.0824</w:t>
            </w:r>
          </w:p>
        </w:tc>
        <w:tc>
          <w:tcPr>
            <w:tcW w:w="717" w:type="dxa"/>
            <w:tcBorders>
              <w:top w:val="nil"/>
              <w:left w:val="nil"/>
              <w:bottom w:val="nil"/>
              <w:right w:val="nil"/>
            </w:tcBorders>
            <w:shd w:val="clear" w:color="auto" w:fill="auto"/>
            <w:vAlign w:val="center"/>
            <w:hideMark/>
          </w:tcPr>
          <w:p w14:paraId="7ED46A5D" w14:textId="77777777" w:rsidR="009D2A72" w:rsidRPr="008F33B6" w:rsidRDefault="009D2A72" w:rsidP="00B2336B">
            <w:pPr>
              <w:jc w:val="center"/>
              <w:rPr>
                <w:rFonts w:ascii="Arial" w:hAnsi="Arial" w:cs="Arial"/>
                <w:lang w:eastAsia="en-PH"/>
              </w:rPr>
            </w:pPr>
            <w:r w:rsidRPr="008F33B6">
              <w:rPr>
                <w:rFonts w:ascii="Arial" w:hAnsi="Arial" w:cs="Arial"/>
                <w:lang w:eastAsia="en-PH"/>
              </w:rPr>
              <w:t>4.97</w:t>
            </w:r>
          </w:p>
        </w:tc>
        <w:tc>
          <w:tcPr>
            <w:tcW w:w="222" w:type="dxa"/>
            <w:tcBorders>
              <w:top w:val="nil"/>
              <w:left w:val="nil"/>
              <w:bottom w:val="nil"/>
              <w:right w:val="nil"/>
            </w:tcBorders>
            <w:shd w:val="clear" w:color="auto" w:fill="auto"/>
            <w:vAlign w:val="center"/>
          </w:tcPr>
          <w:p w14:paraId="36017FB3"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728CD110" w14:textId="77777777" w:rsidR="009D2A72" w:rsidRPr="008F33B6" w:rsidRDefault="009D2A72" w:rsidP="00B2336B">
            <w:pPr>
              <w:jc w:val="center"/>
              <w:rPr>
                <w:rFonts w:ascii="Arial" w:hAnsi="Arial" w:cs="Arial"/>
                <w:lang w:eastAsia="en-PH"/>
              </w:rPr>
            </w:pPr>
            <w:r w:rsidRPr="008F33B6">
              <w:rPr>
                <w:rFonts w:ascii="Arial" w:hAnsi="Arial" w:cs="Arial"/>
                <w:lang w:eastAsia="en-PH"/>
              </w:rPr>
              <w:t>0.876</w:t>
            </w:r>
          </w:p>
        </w:tc>
        <w:tc>
          <w:tcPr>
            <w:tcW w:w="828" w:type="dxa"/>
            <w:tcBorders>
              <w:top w:val="nil"/>
              <w:left w:val="nil"/>
              <w:bottom w:val="nil"/>
              <w:right w:val="nil"/>
            </w:tcBorders>
            <w:shd w:val="clear" w:color="auto" w:fill="auto"/>
            <w:vAlign w:val="center"/>
            <w:hideMark/>
          </w:tcPr>
          <w:p w14:paraId="1F3D474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0.0691</w:t>
            </w:r>
          </w:p>
        </w:tc>
        <w:tc>
          <w:tcPr>
            <w:tcW w:w="960" w:type="dxa"/>
            <w:tcBorders>
              <w:top w:val="nil"/>
              <w:left w:val="nil"/>
              <w:bottom w:val="nil"/>
              <w:right w:val="nil"/>
            </w:tcBorders>
            <w:shd w:val="clear" w:color="auto" w:fill="auto"/>
            <w:vAlign w:val="center"/>
            <w:hideMark/>
          </w:tcPr>
          <w:p w14:paraId="0CE34695" w14:textId="77777777" w:rsidR="009D2A72" w:rsidRPr="008F33B6" w:rsidRDefault="009D2A72" w:rsidP="00B2336B">
            <w:pPr>
              <w:jc w:val="center"/>
              <w:rPr>
                <w:rFonts w:ascii="Arial" w:hAnsi="Arial" w:cs="Arial"/>
                <w:lang w:eastAsia="en-PH"/>
              </w:rPr>
            </w:pPr>
            <w:r w:rsidRPr="008F33B6">
              <w:rPr>
                <w:rFonts w:ascii="Arial" w:hAnsi="Arial" w:cs="Arial"/>
                <w:lang w:eastAsia="en-PH"/>
              </w:rPr>
              <w:t>-1.04</w:t>
            </w:r>
          </w:p>
        </w:tc>
        <w:tc>
          <w:tcPr>
            <w:tcW w:w="870" w:type="dxa"/>
            <w:tcBorders>
              <w:top w:val="nil"/>
              <w:left w:val="nil"/>
              <w:bottom w:val="nil"/>
              <w:right w:val="nil"/>
            </w:tcBorders>
            <w:shd w:val="clear" w:color="auto" w:fill="auto"/>
            <w:vAlign w:val="center"/>
            <w:hideMark/>
          </w:tcPr>
          <w:p w14:paraId="06177DED" w14:textId="77777777" w:rsidR="009D2A72" w:rsidRPr="008F33B6" w:rsidRDefault="009D2A72" w:rsidP="00B2336B">
            <w:pPr>
              <w:jc w:val="center"/>
              <w:rPr>
                <w:rFonts w:ascii="Arial" w:hAnsi="Arial" w:cs="Arial"/>
                <w:lang w:eastAsia="en-PH"/>
              </w:rPr>
            </w:pPr>
            <w:r w:rsidRPr="008F33B6">
              <w:rPr>
                <w:rFonts w:ascii="Arial" w:hAnsi="Arial" w:cs="Arial"/>
                <w:lang w:eastAsia="en-PH"/>
              </w:rPr>
              <w:t>0.299</w:t>
            </w:r>
          </w:p>
        </w:tc>
        <w:tc>
          <w:tcPr>
            <w:tcW w:w="239" w:type="dxa"/>
            <w:tcBorders>
              <w:top w:val="nil"/>
              <w:left w:val="nil"/>
              <w:bottom w:val="nil"/>
              <w:right w:val="nil"/>
            </w:tcBorders>
            <w:shd w:val="clear" w:color="auto" w:fill="auto"/>
            <w:vAlign w:val="center"/>
          </w:tcPr>
          <w:p w14:paraId="4E469EA0" w14:textId="77777777" w:rsidR="009D2A72" w:rsidRPr="008F33B6" w:rsidRDefault="009D2A72" w:rsidP="00B2336B">
            <w:pPr>
              <w:jc w:val="center"/>
              <w:rPr>
                <w:rFonts w:ascii="Arial" w:hAnsi="Arial" w:cs="Arial"/>
                <w:lang w:eastAsia="en-PH"/>
              </w:rPr>
            </w:pPr>
          </w:p>
        </w:tc>
      </w:tr>
      <w:tr w:rsidR="00207901" w:rsidRPr="008F33B6" w14:paraId="6B3314ED"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695B6622"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WLI7</w:t>
            </w:r>
          </w:p>
        </w:tc>
        <w:tc>
          <w:tcPr>
            <w:tcW w:w="717" w:type="dxa"/>
            <w:tcBorders>
              <w:top w:val="nil"/>
              <w:left w:val="nil"/>
              <w:bottom w:val="nil"/>
              <w:right w:val="nil"/>
            </w:tcBorders>
            <w:shd w:val="clear" w:color="auto" w:fill="auto"/>
            <w:vAlign w:val="center"/>
            <w:hideMark/>
          </w:tcPr>
          <w:p w14:paraId="726A1132" w14:textId="77777777" w:rsidR="009D2A72" w:rsidRPr="008F33B6" w:rsidRDefault="009D2A72" w:rsidP="00B2336B">
            <w:pPr>
              <w:jc w:val="center"/>
              <w:rPr>
                <w:rFonts w:ascii="Arial" w:hAnsi="Arial" w:cs="Arial"/>
                <w:lang w:eastAsia="en-PH"/>
              </w:rPr>
            </w:pPr>
            <w:r w:rsidRPr="008F33B6">
              <w:rPr>
                <w:rFonts w:ascii="Arial" w:hAnsi="Arial" w:cs="Arial"/>
                <w:lang w:eastAsia="en-PH"/>
              </w:rPr>
              <w:t>5.01</w:t>
            </w:r>
          </w:p>
        </w:tc>
        <w:tc>
          <w:tcPr>
            <w:tcW w:w="222" w:type="dxa"/>
            <w:tcBorders>
              <w:top w:val="nil"/>
              <w:left w:val="nil"/>
              <w:bottom w:val="nil"/>
              <w:right w:val="nil"/>
            </w:tcBorders>
            <w:shd w:val="clear" w:color="auto" w:fill="auto"/>
            <w:vAlign w:val="center"/>
          </w:tcPr>
          <w:p w14:paraId="6A22AC1D"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4F31C59A" w14:textId="77777777" w:rsidR="009D2A72" w:rsidRPr="008F33B6" w:rsidRDefault="009D2A72" w:rsidP="00B2336B">
            <w:pPr>
              <w:jc w:val="center"/>
              <w:rPr>
                <w:rFonts w:ascii="Arial" w:hAnsi="Arial" w:cs="Arial"/>
                <w:lang w:eastAsia="en-PH"/>
              </w:rPr>
            </w:pPr>
            <w:r w:rsidRPr="008F33B6">
              <w:rPr>
                <w:rFonts w:ascii="Arial" w:hAnsi="Arial" w:cs="Arial"/>
                <w:lang w:eastAsia="en-PH"/>
              </w:rPr>
              <w:t>1.05</w:t>
            </w:r>
          </w:p>
        </w:tc>
        <w:tc>
          <w:tcPr>
            <w:tcW w:w="828" w:type="dxa"/>
            <w:tcBorders>
              <w:top w:val="nil"/>
              <w:left w:val="nil"/>
              <w:bottom w:val="nil"/>
              <w:right w:val="nil"/>
            </w:tcBorders>
            <w:shd w:val="clear" w:color="auto" w:fill="auto"/>
            <w:vAlign w:val="center"/>
            <w:hideMark/>
          </w:tcPr>
          <w:p w14:paraId="43768275"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0.0714</w:t>
            </w:r>
          </w:p>
        </w:tc>
        <w:tc>
          <w:tcPr>
            <w:tcW w:w="717" w:type="dxa"/>
            <w:tcBorders>
              <w:top w:val="nil"/>
              <w:left w:val="nil"/>
              <w:bottom w:val="nil"/>
              <w:right w:val="nil"/>
            </w:tcBorders>
            <w:shd w:val="clear" w:color="auto" w:fill="auto"/>
            <w:vAlign w:val="center"/>
            <w:hideMark/>
          </w:tcPr>
          <w:p w14:paraId="3477905B" w14:textId="77777777" w:rsidR="009D2A72" w:rsidRPr="008F33B6" w:rsidRDefault="009D2A72" w:rsidP="00B2336B">
            <w:pPr>
              <w:jc w:val="center"/>
              <w:rPr>
                <w:rFonts w:ascii="Arial" w:hAnsi="Arial" w:cs="Arial"/>
                <w:lang w:eastAsia="en-PH"/>
              </w:rPr>
            </w:pPr>
            <w:r w:rsidRPr="008F33B6">
              <w:rPr>
                <w:rFonts w:ascii="Arial" w:hAnsi="Arial" w:cs="Arial"/>
                <w:lang w:eastAsia="en-PH"/>
              </w:rPr>
              <w:t>5.09</w:t>
            </w:r>
          </w:p>
        </w:tc>
        <w:tc>
          <w:tcPr>
            <w:tcW w:w="222" w:type="dxa"/>
            <w:tcBorders>
              <w:top w:val="nil"/>
              <w:left w:val="nil"/>
              <w:bottom w:val="nil"/>
              <w:right w:val="nil"/>
            </w:tcBorders>
            <w:shd w:val="clear" w:color="auto" w:fill="auto"/>
            <w:vAlign w:val="center"/>
          </w:tcPr>
          <w:p w14:paraId="69E9C255"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47D11776" w14:textId="77777777" w:rsidR="009D2A72" w:rsidRPr="008F33B6" w:rsidRDefault="009D2A72" w:rsidP="00B2336B">
            <w:pPr>
              <w:jc w:val="center"/>
              <w:rPr>
                <w:rFonts w:ascii="Arial" w:hAnsi="Arial" w:cs="Arial"/>
                <w:lang w:eastAsia="en-PH"/>
              </w:rPr>
            </w:pPr>
            <w:r w:rsidRPr="008F33B6">
              <w:rPr>
                <w:rFonts w:ascii="Arial" w:hAnsi="Arial" w:cs="Arial"/>
                <w:lang w:eastAsia="en-PH"/>
              </w:rPr>
              <w:t>0.812</w:t>
            </w:r>
          </w:p>
        </w:tc>
        <w:tc>
          <w:tcPr>
            <w:tcW w:w="828" w:type="dxa"/>
            <w:tcBorders>
              <w:top w:val="nil"/>
              <w:left w:val="nil"/>
              <w:bottom w:val="nil"/>
              <w:right w:val="nil"/>
            </w:tcBorders>
            <w:shd w:val="clear" w:color="auto" w:fill="auto"/>
            <w:vAlign w:val="center"/>
            <w:hideMark/>
          </w:tcPr>
          <w:p w14:paraId="3B7DE8E0"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0.064</w:t>
            </w:r>
          </w:p>
        </w:tc>
        <w:tc>
          <w:tcPr>
            <w:tcW w:w="960" w:type="dxa"/>
            <w:tcBorders>
              <w:top w:val="nil"/>
              <w:left w:val="nil"/>
              <w:bottom w:val="nil"/>
              <w:right w:val="nil"/>
            </w:tcBorders>
            <w:shd w:val="clear" w:color="auto" w:fill="auto"/>
            <w:vAlign w:val="center"/>
            <w:hideMark/>
          </w:tcPr>
          <w:p w14:paraId="685BBF80" w14:textId="77777777" w:rsidR="009D2A72" w:rsidRPr="008F33B6" w:rsidRDefault="009D2A72" w:rsidP="00B2336B">
            <w:pPr>
              <w:jc w:val="center"/>
              <w:rPr>
                <w:rFonts w:ascii="Arial" w:hAnsi="Arial" w:cs="Arial"/>
                <w:lang w:eastAsia="en-PH"/>
              </w:rPr>
            </w:pPr>
            <w:r w:rsidRPr="008F33B6">
              <w:rPr>
                <w:rFonts w:ascii="Arial" w:hAnsi="Arial" w:cs="Arial"/>
                <w:lang w:eastAsia="en-PH"/>
              </w:rPr>
              <w:t>-0.797</w:t>
            </w:r>
          </w:p>
        </w:tc>
        <w:tc>
          <w:tcPr>
            <w:tcW w:w="870" w:type="dxa"/>
            <w:tcBorders>
              <w:top w:val="nil"/>
              <w:left w:val="nil"/>
              <w:bottom w:val="nil"/>
              <w:right w:val="nil"/>
            </w:tcBorders>
            <w:shd w:val="clear" w:color="auto" w:fill="auto"/>
            <w:vAlign w:val="center"/>
            <w:hideMark/>
          </w:tcPr>
          <w:p w14:paraId="22CE8172" w14:textId="77777777" w:rsidR="009D2A72" w:rsidRPr="008F33B6" w:rsidRDefault="009D2A72" w:rsidP="00B2336B">
            <w:pPr>
              <w:jc w:val="center"/>
              <w:rPr>
                <w:rFonts w:ascii="Arial" w:hAnsi="Arial" w:cs="Arial"/>
                <w:lang w:eastAsia="en-PH"/>
              </w:rPr>
            </w:pPr>
            <w:r w:rsidRPr="008F33B6">
              <w:rPr>
                <w:rFonts w:ascii="Arial" w:hAnsi="Arial" w:cs="Arial"/>
                <w:lang w:eastAsia="en-PH"/>
              </w:rPr>
              <w:t>0.426</w:t>
            </w:r>
          </w:p>
        </w:tc>
        <w:tc>
          <w:tcPr>
            <w:tcW w:w="239" w:type="dxa"/>
            <w:tcBorders>
              <w:top w:val="nil"/>
              <w:left w:val="nil"/>
              <w:bottom w:val="nil"/>
              <w:right w:val="nil"/>
            </w:tcBorders>
            <w:shd w:val="clear" w:color="auto" w:fill="auto"/>
            <w:vAlign w:val="center"/>
          </w:tcPr>
          <w:p w14:paraId="6748B420" w14:textId="77777777" w:rsidR="009D2A72" w:rsidRPr="008F33B6" w:rsidRDefault="009D2A72" w:rsidP="00B2336B">
            <w:pPr>
              <w:jc w:val="center"/>
              <w:rPr>
                <w:rFonts w:ascii="Arial" w:hAnsi="Arial" w:cs="Arial"/>
                <w:lang w:eastAsia="en-PH"/>
              </w:rPr>
            </w:pPr>
          </w:p>
        </w:tc>
      </w:tr>
      <w:tr w:rsidR="00207901" w:rsidRPr="008F33B6" w14:paraId="22EA4248" w14:textId="77777777" w:rsidTr="00207901">
        <w:trPr>
          <w:gridAfter w:val="1"/>
          <w:wAfter w:w="6" w:type="dxa"/>
          <w:trHeight w:val="300"/>
        </w:trPr>
        <w:tc>
          <w:tcPr>
            <w:tcW w:w="850" w:type="dxa"/>
            <w:tcBorders>
              <w:top w:val="nil"/>
              <w:left w:val="nil"/>
              <w:bottom w:val="nil"/>
              <w:right w:val="nil"/>
            </w:tcBorders>
            <w:shd w:val="clear" w:color="auto" w:fill="auto"/>
            <w:vAlign w:val="center"/>
            <w:hideMark/>
          </w:tcPr>
          <w:p w14:paraId="21B6B81E"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WLI10</w:t>
            </w:r>
          </w:p>
        </w:tc>
        <w:tc>
          <w:tcPr>
            <w:tcW w:w="717" w:type="dxa"/>
            <w:tcBorders>
              <w:top w:val="nil"/>
              <w:left w:val="nil"/>
              <w:bottom w:val="nil"/>
              <w:right w:val="nil"/>
            </w:tcBorders>
            <w:shd w:val="clear" w:color="auto" w:fill="auto"/>
            <w:vAlign w:val="center"/>
            <w:hideMark/>
          </w:tcPr>
          <w:p w14:paraId="79C21FA7" w14:textId="77777777" w:rsidR="009D2A72" w:rsidRPr="008F33B6" w:rsidRDefault="009D2A72" w:rsidP="00B2336B">
            <w:pPr>
              <w:jc w:val="center"/>
              <w:rPr>
                <w:rFonts w:ascii="Arial" w:hAnsi="Arial" w:cs="Arial"/>
                <w:lang w:eastAsia="en-PH"/>
              </w:rPr>
            </w:pPr>
            <w:r w:rsidRPr="008F33B6">
              <w:rPr>
                <w:rFonts w:ascii="Arial" w:hAnsi="Arial" w:cs="Arial"/>
                <w:lang w:eastAsia="en-PH"/>
              </w:rPr>
              <w:t>4.82</w:t>
            </w:r>
          </w:p>
        </w:tc>
        <w:tc>
          <w:tcPr>
            <w:tcW w:w="222" w:type="dxa"/>
            <w:tcBorders>
              <w:top w:val="nil"/>
              <w:left w:val="nil"/>
              <w:bottom w:val="nil"/>
              <w:right w:val="nil"/>
            </w:tcBorders>
            <w:shd w:val="clear" w:color="auto" w:fill="auto"/>
            <w:vAlign w:val="center"/>
          </w:tcPr>
          <w:p w14:paraId="274531D2"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24950B59" w14:textId="77777777" w:rsidR="009D2A72" w:rsidRPr="008F33B6" w:rsidRDefault="009D2A72" w:rsidP="00B2336B">
            <w:pPr>
              <w:jc w:val="center"/>
              <w:rPr>
                <w:rFonts w:ascii="Arial" w:hAnsi="Arial" w:cs="Arial"/>
                <w:lang w:eastAsia="en-PH"/>
              </w:rPr>
            </w:pPr>
            <w:r w:rsidRPr="008F33B6">
              <w:rPr>
                <w:rFonts w:ascii="Arial" w:hAnsi="Arial" w:cs="Arial"/>
                <w:lang w:eastAsia="en-PH"/>
              </w:rPr>
              <w:t>1.201</w:t>
            </w:r>
          </w:p>
        </w:tc>
        <w:tc>
          <w:tcPr>
            <w:tcW w:w="828" w:type="dxa"/>
            <w:tcBorders>
              <w:top w:val="nil"/>
              <w:left w:val="nil"/>
              <w:bottom w:val="nil"/>
              <w:right w:val="nil"/>
            </w:tcBorders>
            <w:shd w:val="clear" w:color="auto" w:fill="auto"/>
            <w:vAlign w:val="center"/>
            <w:hideMark/>
          </w:tcPr>
          <w:p w14:paraId="04E128CE" w14:textId="77777777" w:rsidR="009D2A72" w:rsidRPr="008F33B6" w:rsidRDefault="009D2A72" w:rsidP="00B2336B">
            <w:pPr>
              <w:jc w:val="center"/>
              <w:rPr>
                <w:rFonts w:ascii="Arial" w:hAnsi="Arial" w:cs="Arial"/>
                <w:lang w:eastAsia="en-PH"/>
              </w:rPr>
            </w:pPr>
            <w:r w:rsidRPr="008F33B6">
              <w:rPr>
                <w:rFonts w:ascii="Arial" w:hAnsi="Arial" w:cs="Arial"/>
                <w:lang w:eastAsia="en-PH"/>
              </w:rPr>
              <w:t>0.0817</w:t>
            </w:r>
          </w:p>
        </w:tc>
        <w:tc>
          <w:tcPr>
            <w:tcW w:w="717" w:type="dxa"/>
            <w:tcBorders>
              <w:top w:val="nil"/>
              <w:left w:val="nil"/>
              <w:bottom w:val="nil"/>
              <w:right w:val="nil"/>
            </w:tcBorders>
            <w:shd w:val="clear" w:color="auto" w:fill="auto"/>
            <w:vAlign w:val="center"/>
            <w:hideMark/>
          </w:tcPr>
          <w:p w14:paraId="4CE727A6" w14:textId="77777777" w:rsidR="009D2A72" w:rsidRPr="008F33B6" w:rsidRDefault="009D2A72" w:rsidP="00B2336B">
            <w:pPr>
              <w:jc w:val="center"/>
              <w:rPr>
                <w:rFonts w:ascii="Arial" w:hAnsi="Arial" w:cs="Arial"/>
                <w:lang w:eastAsia="en-PH"/>
              </w:rPr>
            </w:pPr>
            <w:r w:rsidRPr="008F33B6">
              <w:rPr>
                <w:rFonts w:ascii="Arial" w:hAnsi="Arial" w:cs="Arial"/>
                <w:lang w:eastAsia="en-PH"/>
              </w:rPr>
              <w:t>4.96</w:t>
            </w:r>
          </w:p>
        </w:tc>
        <w:tc>
          <w:tcPr>
            <w:tcW w:w="222" w:type="dxa"/>
            <w:tcBorders>
              <w:top w:val="nil"/>
              <w:left w:val="nil"/>
              <w:bottom w:val="nil"/>
              <w:right w:val="nil"/>
            </w:tcBorders>
            <w:shd w:val="clear" w:color="auto" w:fill="auto"/>
            <w:vAlign w:val="center"/>
          </w:tcPr>
          <w:p w14:paraId="5AE8E9B7" w14:textId="77777777" w:rsidR="009D2A72" w:rsidRPr="008F33B6" w:rsidRDefault="009D2A72" w:rsidP="00B2336B">
            <w:pPr>
              <w:jc w:val="center"/>
              <w:rPr>
                <w:rFonts w:ascii="Arial" w:hAnsi="Arial" w:cs="Arial"/>
                <w:lang w:eastAsia="en-PH"/>
              </w:rPr>
            </w:pPr>
          </w:p>
        </w:tc>
        <w:tc>
          <w:tcPr>
            <w:tcW w:w="717" w:type="dxa"/>
            <w:tcBorders>
              <w:top w:val="nil"/>
              <w:left w:val="nil"/>
              <w:bottom w:val="nil"/>
              <w:right w:val="nil"/>
            </w:tcBorders>
            <w:shd w:val="clear" w:color="auto" w:fill="auto"/>
            <w:vAlign w:val="center"/>
            <w:hideMark/>
          </w:tcPr>
          <w:p w14:paraId="345AE63A" w14:textId="77777777" w:rsidR="009D2A72" w:rsidRPr="008F33B6" w:rsidRDefault="009D2A72" w:rsidP="00B2336B">
            <w:pPr>
              <w:jc w:val="center"/>
              <w:rPr>
                <w:rFonts w:ascii="Arial" w:hAnsi="Arial" w:cs="Arial"/>
                <w:lang w:eastAsia="en-PH"/>
              </w:rPr>
            </w:pPr>
            <w:r w:rsidRPr="008F33B6">
              <w:rPr>
                <w:rFonts w:ascii="Arial" w:hAnsi="Arial" w:cs="Arial"/>
                <w:lang w:eastAsia="en-PH"/>
              </w:rPr>
              <w:t>0.958</w:t>
            </w:r>
          </w:p>
        </w:tc>
        <w:tc>
          <w:tcPr>
            <w:tcW w:w="828" w:type="dxa"/>
            <w:tcBorders>
              <w:top w:val="nil"/>
              <w:left w:val="nil"/>
              <w:bottom w:val="nil"/>
              <w:right w:val="nil"/>
            </w:tcBorders>
            <w:shd w:val="clear" w:color="auto" w:fill="auto"/>
            <w:vAlign w:val="center"/>
            <w:hideMark/>
          </w:tcPr>
          <w:p w14:paraId="1E3F0342"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0.0755</w:t>
            </w:r>
          </w:p>
        </w:tc>
        <w:tc>
          <w:tcPr>
            <w:tcW w:w="960" w:type="dxa"/>
            <w:tcBorders>
              <w:top w:val="nil"/>
              <w:left w:val="nil"/>
              <w:bottom w:val="nil"/>
              <w:right w:val="nil"/>
            </w:tcBorders>
            <w:shd w:val="clear" w:color="auto" w:fill="auto"/>
            <w:vAlign w:val="center"/>
            <w:hideMark/>
          </w:tcPr>
          <w:p w14:paraId="726CB9B0" w14:textId="77777777" w:rsidR="009D2A72" w:rsidRPr="008F33B6" w:rsidRDefault="009D2A72" w:rsidP="00B2336B">
            <w:pPr>
              <w:jc w:val="center"/>
              <w:rPr>
                <w:rFonts w:ascii="Arial" w:hAnsi="Arial" w:cs="Arial"/>
                <w:lang w:eastAsia="en-PH"/>
              </w:rPr>
            </w:pPr>
            <w:r w:rsidRPr="008F33B6">
              <w:rPr>
                <w:rFonts w:ascii="Arial" w:hAnsi="Arial" w:cs="Arial"/>
                <w:lang w:eastAsia="en-PH"/>
              </w:rPr>
              <w:t>-1.193</w:t>
            </w:r>
          </w:p>
        </w:tc>
        <w:tc>
          <w:tcPr>
            <w:tcW w:w="870" w:type="dxa"/>
            <w:tcBorders>
              <w:top w:val="nil"/>
              <w:left w:val="nil"/>
              <w:bottom w:val="nil"/>
              <w:right w:val="nil"/>
            </w:tcBorders>
            <w:shd w:val="clear" w:color="auto" w:fill="auto"/>
            <w:vAlign w:val="center"/>
            <w:hideMark/>
          </w:tcPr>
          <w:p w14:paraId="501C966A" w14:textId="77777777" w:rsidR="009D2A72" w:rsidRPr="008F33B6" w:rsidRDefault="009D2A72" w:rsidP="00B2336B">
            <w:pPr>
              <w:jc w:val="center"/>
              <w:rPr>
                <w:rFonts w:ascii="Arial" w:hAnsi="Arial" w:cs="Arial"/>
                <w:lang w:eastAsia="en-PH"/>
              </w:rPr>
            </w:pPr>
            <w:r w:rsidRPr="008F33B6">
              <w:rPr>
                <w:rFonts w:ascii="Arial" w:hAnsi="Arial" w:cs="Arial"/>
                <w:lang w:eastAsia="en-PH"/>
              </w:rPr>
              <w:t>0.234</w:t>
            </w:r>
          </w:p>
        </w:tc>
        <w:tc>
          <w:tcPr>
            <w:tcW w:w="239" w:type="dxa"/>
            <w:tcBorders>
              <w:top w:val="nil"/>
              <w:left w:val="nil"/>
              <w:bottom w:val="nil"/>
              <w:right w:val="nil"/>
            </w:tcBorders>
            <w:shd w:val="clear" w:color="auto" w:fill="auto"/>
            <w:vAlign w:val="center"/>
          </w:tcPr>
          <w:p w14:paraId="73C3358C" w14:textId="77777777" w:rsidR="009D2A72" w:rsidRPr="008F33B6" w:rsidRDefault="009D2A72" w:rsidP="00B2336B">
            <w:pPr>
              <w:jc w:val="center"/>
              <w:rPr>
                <w:rFonts w:ascii="Arial" w:hAnsi="Arial" w:cs="Arial"/>
                <w:lang w:eastAsia="en-PH"/>
              </w:rPr>
            </w:pPr>
          </w:p>
        </w:tc>
      </w:tr>
      <w:tr w:rsidR="00207901" w:rsidRPr="008F33B6" w14:paraId="6FA173B2" w14:textId="77777777" w:rsidTr="00207901">
        <w:trPr>
          <w:gridAfter w:val="1"/>
          <w:wAfter w:w="6" w:type="dxa"/>
          <w:trHeight w:val="300"/>
        </w:trPr>
        <w:tc>
          <w:tcPr>
            <w:tcW w:w="850" w:type="dxa"/>
            <w:tcBorders>
              <w:top w:val="nil"/>
              <w:left w:val="nil"/>
              <w:bottom w:val="single" w:sz="4" w:space="0" w:color="auto"/>
              <w:right w:val="nil"/>
            </w:tcBorders>
            <w:shd w:val="clear" w:color="auto" w:fill="auto"/>
            <w:vAlign w:val="center"/>
            <w:hideMark/>
          </w:tcPr>
          <w:p w14:paraId="0FFD98E7" w14:textId="77777777" w:rsidR="009D2A72" w:rsidRPr="008F33B6" w:rsidRDefault="009D2A72" w:rsidP="00B2336B">
            <w:pPr>
              <w:jc w:val="center"/>
              <w:rPr>
                <w:rFonts w:ascii="Arial" w:hAnsi="Arial" w:cs="Arial"/>
                <w:lang w:eastAsia="en-PH"/>
              </w:rPr>
            </w:pPr>
            <w:r w:rsidRPr="008F33B6">
              <w:rPr>
                <w:rFonts w:ascii="Arial" w:hAnsi="Arial" w:cs="Arial"/>
                <w:lang w:eastAsia="en-PH"/>
              </w:rPr>
              <w:t>WLI11</w:t>
            </w:r>
          </w:p>
        </w:tc>
        <w:tc>
          <w:tcPr>
            <w:tcW w:w="717" w:type="dxa"/>
            <w:tcBorders>
              <w:top w:val="nil"/>
              <w:left w:val="nil"/>
              <w:bottom w:val="single" w:sz="4" w:space="0" w:color="auto"/>
              <w:right w:val="nil"/>
            </w:tcBorders>
            <w:shd w:val="clear" w:color="auto" w:fill="auto"/>
            <w:vAlign w:val="center"/>
            <w:hideMark/>
          </w:tcPr>
          <w:p w14:paraId="0EDF9A1B" w14:textId="77777777" w:rsidR="009D2A72" w:rsidRPr="008F33B6" w:rsidRDefault="009D2A72" w:rsidP="00B2336B">
            <w:pPr>
              <w:jc w:val="center"/>
              <w:rPr>
                <w:rFonts w:ascii="Arial" w:hAnsi="Arial" w:cs="Arial"/>
                <w:lang w:eastAsia="en-PH"/>
              </w:rPr>
            </w:pPr>
            <w:r w:rsidRPr="008F33B6">
              <w:rPr>
                <w:rFonts w:ascii="Arial" w:hAnsi="Arial" w:cs="Arial"/>
                <w:lang w:eastAsia="en-PH"/>
              </w:rPr>
              <w:t>4.7</w:t>
            </w:r>
          </w:p>
        </w:tc>
        <w:tc>
          <w:tcPr>
            <w:tcW w:w="222" w:type="dxa"/>
            <w:tcBorders>
              <w:top w:val="nil"/>
              <w:left w:val="nil"/>
              <w:bottom w:val="single" w:sz="4" w:space="0" w:color="auto"/>
              <w:right w:val="nil"/>
            </w:tcBorders>
            <w:shd w:val="clear" w:color="auto" w:fill="auto"/>
            <w:vAlign w:val="center"/>
          </w:tcPr>
          <w:p w14:paraId="3327BC86" w14:textId="77777777" w:rsidR="009D2A72" w:rsidRPr="008F33B6" w:rsidRDefault="009D2A72" w:rsidP="00B2336B">
            <w:pPr>
              <w:jc w:val="center"/>
              <w:rPr>
                <w:rFonts w:ascii="Arial" w:hAnsi="Arial" w:cs="Arial"/>
                <w:lang w:eastAsia="en-PH"/>
              </w:rPr>
            </w:pPr>
          </w:p>
        </w:tc>
        <w:tc>
          <w:tcPr>
            <w:tcW w:w="717" w:type="dxa"/>
            <w:tcBorders>
              <w:top w:val="nil"/>
              <w:left w:val="nil"/>
              <w:bottom w:val="single" w:sz="4" w:space="0" w:color="auto"/>
              <w:right w:val="nil"/>
            </w:tcBorders>
            <w:shd w:val="clear" w:color="auto" w:fill="auto"/>
            <w:vAlign w:val="center"/>
            <w:hideMark/>
          </w:tcPr>
          <w:p w14:paraId="16783BCC" w14:textId="77777777" w:rsidR="009D2A72" w:rsidRPr="008F33B6" w:rsidRDefault="009D2A72" w:rsidP="00B2336B">
            <w:pPr>
              <w:jc w:val="center"/>
              <w:rPr>
                <w:rFonts w:ascii="Arial" w:hAnsi="Arial" w:cs="Arial"/>
                <w:lang w:eastAsia="en-PH"/>
              </w:rPr>
            </w:pPr>
            <w:r w:rsidRPr="008F33B6">
              <w:rPr>
                <w:rFonts w:ascii="Arial" w:hAnsi="Arial" w:cs="Arial"/>
                <w:lang w:eastAsia="en-PH"/>
              </w:rPr>
              <w:t>1.11</w:t>
            </w:r>
          </w:p>
        </w:tc>
        <w:tc>
          <w:tcPr>
            <w:tcW w:w="828" w:type="dxa"/>
            <w:tcBorders>
              <w:top w:val="nil"/>
              <w:left w:val="nil"/>
              <w:bottom w:val="single" w:sz="4" w:space="0" w:color="auto"/>
              <w:right w:val="nil"/>
            </w:tcBorders>
            <w:shd w:val="clear" w:color="auto" w:fill="auto"/>
            <w:vAlign w:val="center"/>
            <w:hideMark/>
          </w:tcPr>
          <w:p w14:paraId="1D9AAFCB" w14:textId="77777777" w:rsidR="009D2A72" w:rsidRPr="008F33B6" w:rsidRDefault="009D2A72" w:rsidP="00B2336B">
            <w:pPr>
              <w:jc w:val="center"/>
              <w:rPr>
                <w:rFonts w:ascii="Arial" w:hAnsi="Arial" w:cs="Arial"/>
                <w:lang w:eastAsia="en-PH"/>
              </w:rPr>
            </w:pPr>
            <w:r w:rsidRPr="008F33B6">
              <w:rPr>
                <w:rFonts w:ascii="Arial" w:hAnsi="Arial" w:cs="Arial"/>
                <w:lang w:eastAsia="en-PH"/>
              </w:rPr>
              <w:t>0.0755</w:t>
            </w:r>
          </w:p>
        </w:tc>
        <w:tc>
          <w:tcPr>
            <w:tcW w:w="717" w:type="dxa"/>
            <w:tcBorders>
              <w:top w:val="nil"/>
              <w:left w:val="nil"/>
              <w:bottom w:val="single" w:sz="4" w:space="0" w:color="auto"/>
              <w:right w:val="nil"/>
            </w:tcBorders>
            <w:shd w:val="clear" w:color="auto" w:fill="auto"/>
            <w:vAlign w:val="center"/>
            <w:hideMark/>
          </w:tcPr>
          <w:p w14:paraId="5256B871" w14:textId="77777777" w:rsidR="009D2A72" w:rsidRPr="008F33B6" w:rsidRDefault="009D2A72" w:rsidP="00B2336B">
            <w:pPr>
              <w:jc w:val="center"/>
              <w:rPr>
                <w:rFonts w:ascii="Arial" w:hAnsi="Arial" w:cs="Arial"/>
                <w:lang w:eastAsia="en-PH"/>
              </w:rPr>
            </w:pPr>
            <w:r w:rsidRPr="008F33B6">
              <w:rPr>
                <w:rFonts w:ascii="Arial" w:hAnsi="Arial" w:cs="Arial"/>
                <w:lang w:eastAsia="en-PH"/>
              </w:rPr>
              <w:t>4.5</w:t>
            </w:r>
          </w:p>
        </w:tc>
        <w:tc>
          <w:tcPr>
            <w:tcW w:w="222" w:type="dxa"/>
            <w:tcBorders>
              <w:top w:val="nil"/>
              <w:left w:val="nil"/>
              <w:bottom w:val="single" w:sz="4" w:space="0" w:color="auto"/>
              <w:right w:val="nil"/>
            </w:tcBorders>
            <w:shd w:val="clear" w:color="auto" w:fill="auto"/>
            <w:vAlign w:val="center"/>
          </w:tcPr>
          <w:p w14:paraId="63EE9BA5" w14:textId="77777777" w:rsidR="009D2A72" w:rsidRPr="008F33B6" w:rsidRDefault="009D2A72" w:rsidP="00B2336B">
            <w:pPr>
              <w:jc w:val="center"/>
              <w:rPr>
                <w:rFonts w:ascii="Arial" w:hAnsi="Arial" w:cs="Arial"/>
                <w:lang w:eastAsia="en-PH"/>
              </w:rPr>
            </w:pPr>
          </w:p>
        </w:tc>
        <w:tc>
          <w:tcPr>
            <w:tcW w:w="717" w:type="dxa"/>
            <w:tcBorders>
              <w:top w:val="nil"/>
              <w:left w:val="nil"/>
              <w:bottom w:val="single" w:sz="4" w:space="0" w:color="auto"/>
              <w:right w:val="nil"/>
            </w:tcBorders>
            <w:shd w:val="clear" w:color="auto" w:fill="auto"/>
            <w:vAlign w:val="center"/>
            <w:hideMark/>
          </w:tcPr>
          <w:p w14:paraId="53D5E58D" w14:textId="77777777" w:rsidR="009D2A72" w:rsidRPr="008F33B6" w:rsidRDefault="009D2A72" w:rsidP="00B2336B">
            <w:pPr>
              <w:jc w:val="center"/>
              <w:rPr>
                <w:rFonts w:ascii="Arial" w:hAnsi="Arial" w:cs="Arial"/>
                <w:lang w:eastAsia="en-PH"/>
              </w:rPr>
            </w:pPr>
            <w:r w:rsidRPr="008F33B6">
              <w:rPr>
                <w:rFonts w:ascii="Arial" w:hAnsi="Arial" w:cs="Arial"/>
                <w:lang w:eastAsia="en-PH"/>
              </w:rPr>
              <w:t>1.261</w:t>
            </w:r>
          </w:p>
        </w:tc>
        <w:tc>
          <w:tcPr>
            <w:tcW w:w="828" w:type="dxa"/>
            <w:tcBorders>
              <w:top w:val="nil"/>
              <w:left w:val="nil"/>
              <w:bottom w:val="single" w:sz="4" w:space="0" w:color="auto"/>
              <w:right w:val="nil"/>
            </w:tcBorders>
            <w:shd w:val="clear" w:color="auto" w:fill="auto"/>
            <w:vAlign w:val="center"/>
            <w:hideMark/>
          </w:tcPr>
          <w:p w14:paraId="4FD43F8B"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0.0993</w:t>
            </w:r>
          </w:p>
        </w:tc>
        <w:tc>
          <w:tcPr>
            <w:tcW w:w="960" w:type="dxa"/>
            <w:tcBorders>
              <w:top w:val="nil"/>
              <w:left w:val="nil"/>
              <w:bottom w:val="single" w:sz="4" w:space="0" w:color="auto"/>
              <w:right w:val="nil"/>
            </w:tcBorders>
            <w:shd w:val="clear" w:color="auto" w:fill="auto"/>
            <w:vAlign w:val="center"/>
            <w:hideMark/>
          </w:tcPr>
          <w:p w14:paraId="1C9691DD" w14:textId="77777777" w:rsidR="009D2A72" w:rsidRPr="008F33B6" w:rsidRDefault="009D2A72" w:rsidP="00B2336B">
            <w:pPr>
              <w:jc w:val="center"/>
              <w:rPr>
                <w:rFonts w:ascii="Arial" w:hAnsi="Arial" w:cs="Arial"/>
                <w:lang w:eastAsia="en-PH"/>
              </w:rPr>
            </w:pPr>
            <w:r w:rsidRPr="008F33B6">
              <w:rPr>
                <w:rFonts w:ascii="Arial" w:hAnsi="Arial" w:cs="Arial"/>
                <w:lang w:eastAsia="en-PH"/>
              </w:rPr>
              <w:t>1.688</w:t>
            </w:r>
          </w:p>
        </w:tc>
        <w:tc>
          <w:tcPr>
            <w:tcW w:w="870" w:type="dxa"/>
            <w:tcBorders>
              <w:top w:val="nil"/>
              <w:left w:val="nil"/>
              <w:bottom w:val="single" w:sz="4" w:space="0" w:color="auto"/>
              <w:right w:val="nil"/>
            </w:tcBorders>
            <w:shd w:val="clear" w:color="auto" w:fill="auto"/>
            <w:vAlign w:val="center"/>
            <w:hideMark/>
          </w:tcPr>
          <w:p w14:paraId="57668102" w14:textId="77777777" w:rsidR="009D2A72" w:rsidRPr="008F33B6" w:rsidRDefault="009D2A72" w:rsidP="00B2336B">
            <w:pPr>
              <w:jc w:val="center"/>
              <w:rPr>
                <w:rFonts w:ascii="Arial" w:hAnsi="Arial" w:cs="Arial"/>
                <w:lang w:eastAsia="en-PH"/>
              </w:rPr>
            </w:pPr>
            <w:r w:rsidRPr="008F33B6">
              <w:rPr>
                <w:rFonts w:ascii="Arial" w:hAnsi="Arial" w:cs="Arial"/>
                <w:lang w:eastAsia="en-PH"/>
              </w:rPr>
              <w:t>0.092</w:t>
            </w:r>
          </w:p>
        </w:tc>
        <w:tc>
          <w:tcPr>
            <w:tcW w:w="239" w:type="dxa"/>
            <w:tcBorders>
              <w:top w:val="nil"/>
              <w:left w:val="nil"/>
              <w:bottom w:val="single" w:sz="4" w:space="0" w:color="auto"/>
              <w:right w:val="nil"/>
            </w:tcBorders>
            <w:shd w:val="clear" w:color="auto" w:fill="auto"/>
            <w:vAlign w:val="center"/>
          </w:tcPr>
          <w:p w14:paraId="12700CA3" w14:textId="77777777" w:rsidR="009D2A72" w:rsidRPr="008F33B6" w:rsidRDefault="009D2A72" w:rsidP="00B2336B">
            <w:pPr>
              <w:jc w:val="center"/>
              <w:rPr>
                <w:rFonts w:ascii="Arial" w:hAnsi="Arial" w:cs="Arial"/>
                <w:lang w:eastAsia="en-PH"/>
              </w:rPr>
            </w:pPr>
          </w:p>
        </w:tc>
      </w:tr>
      <w:tr w:rsidR="00207901" w:rsidRPr="008F33B6" w14:paraId="2845272B" w14:textId="77777777" w:rsidTr="00207901">
        <w:trPr>
          <w:gridAfter w:val="1"/>
          <w:wAfter w:w="6" w:type="dxa"/>
          <w:trHeight w:val="300"/>
        </w:trPr>
        <w:tc>
          <w:tcPr>
            <w:tcW w:w="850" w:type="dxa"/>
            <w:tcBorders>
              <w:top w:val="single" w:sz="4" w:space="0" w:color="auto"/>
              <w:left w:val="nil"/>
              <w:bottom w:val="single" w:sz="4" w:space="0" w:color="auto"/>
              <w:right w:val="nil"/>
            </w:tcBorders>
            <w:shd w:val="clear" w:color="auto" w:fill="auto"/>
            <w:vAlign w:val="center"/>
            <w:hideMark/>
          </w:tcPr>
          <w:p w14:paraId="1FE0737E" w14:textId="77777777" w:rsidR="009D2A72" w:rsidRPr="008F33B6" w:rsidRDefault="009D2A72" w:rsidP="00B2336B">
            <w:pPr>
              <w:jc w:val="center"/>
              <w:rPr>
                <w:rFonts w:ascii="Arial" w:hAnsi="Arial" w:cs="Arial"/>
                <w:lang w:eastAsia="en-PH"/>
              </w:rPr>
            </w:pPr>
            <w:r w:rsidRPr="008F33B6">
              <w:rPr>
                <w:rFonts w:ascii="Arial" w:hAnsi="Arial" w:cs="Arial"/>
                <w:lang w:eastAsia="en-PH"/>
              </w:rPr>
              <w:t>Overall</w:t>
            </w:r>
          </w:p>
        </w:tc>
        <w:tc>
          <w:tcPr>
            <w:tcW w:w="717" w:type="dxa"/>
            <w:tcBorders>
              <w:top w:val="single" w:sz="4" w:space="0" w:color="auto"/>
              <w:left w:val="nil"/>
              <w:bottom w:val="single" w:sz="4" w:space="0" w:color="auto"/>
              <w:right w:val="nil"/>
            </w:tcBorders>
            <w:shd w:val="clear" w:color="auto" w:fill="auto"/>
            <w:vAlign w:val="center"/>
            <w:hideMark/>
          </w:tcPr>
          <w:p w14:paraId="00BB7E1F" w14:textId="77777777" w:rsidR="009D2A72" w:rsidRPr="008F33B6" w:rsidRDefault="009D2A72" w:rsidP="00B2336B">
            <w:pPr>
              <w:jc w:val="center"/>
              <w:rPr>
                <w:rFonts w:ascii="Arial" w:hAnsi="Arial" w:cs="Arial"/>
                <w:lang w:eastAsia="en-PH"/>
              </w:rPr>
            </w:pPr>
            <w:r w:rsidRPr="008F33B6">
              <w:rPr>
                <w:rFonts w:ascii="Arial" w:hAnsi="Arial" w:cs="Arial"/>
                <w:lang w:eastAsia="en-PH"/>
              </w:rPr>
              <w:t>4.3</w:t>
            </w:r>
          </w:p>
        </w:tc>
        <w:tc>
          <w:tcPr>
            <w:tcW w:w="222" w:type="dxa"/>
            <w:tcBorders>
              <w:top w:val="single" w:sz="4" w:space="0" w:color="auto"/>
              <w:left w:val="nil"/>
              <w:bottom w:val="single" w:sz="4" w:space="0" w:color="auto"/>
              <w:right w:val="nil"/>
            </w:tcBorders>
            <w:shd w:val="clear" w:color="auto" w:fill="auto"/>
            <w:vAlign w:val="center"/>
          </w:tcPr>
          <w:p w14:paraId="33E21A78"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041E31B5" w14:textId="77777777" w:rsidR="009D2A72" w:rsidRPr="008F33B6" w:rsidRDefault="009D2A72" w:rsidP="00B2336B">
            <w:pPr>
              <w:jc w:val="center"/>
              <w:rPr>
                <w:rFonts w:ascii="Arial" w:hAnsi="Arial" w:cs="Arial"/>
                <w:lang w:eastAsia="en-PH"/>
              </w:rPr>
            </w:pPr>
            <w:r w:rsidRPr="008F33B6">
              <w:rPr>
                <w:rFonts w:ascii="Arial" w:hAnsi="Arial" w:cs="Arial"/>
                <w:lang w:eastAsia="en-PH"/>
              </w:rPr>
              <w:t>0.889</w:t>
            </w:r>
          </w:p>
        </w:tc>
        <w:tc>
          <w:tcPr>
            <w:tcW w:w="828" w:type="dxa"/>
            <w:tcBorders>
              <w:top w:val="single" w:sz="4" w:space="0" w:color="auto"/>
              <w:left w:val="nil"/>
              <w:bottom w:val="single" w:sz="4" w:space="0" w:color="auto"/>
              <w:right w:val="nil"/>
            </w:tcBorders>
            <w:shd w:val="clear" w:color="auto" w:fill="auto"/>
            <w:vAlign w:val="center"/>
            <w:hideMark/>
          </w:tcPr>
          <w:p w14:paraId="1565B001"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0.0605</w:t>
            </w:r>
          </w:p>
        </w:tc>
        <w:tc>
          <w:tcPr>
            <w:tcW w:w="717" w:type="dxa"/>
            <w:tcBorders>
              <w:top w:val="single" w:sz="4" w:space="0" w:color="auto"/>
              <w:left w:val="nil"/>
              <w:bottom w:val="single" w:sz="4" w:space="0" w:color="auto"/>
              <w:right w:val="nil"/>
            </w:tcBorders>
            <w:shd w:val="clear" w:color="auto" w:fill="auto"/>
            <w:vAlign w:val="center"/>
            <w:hideMark/>
          </w:tcPr>
          <w:p w14:paraId="791DDDE1" w14:textId="77777777" w:rsidR="009D2A72" w:rsidRPr="008F33B6" w:rsidRDefault="009D2A72" w:rsidP="00B2336B">
            <w:pPr>
              <w:jc w:val="center"/>
              <w:rPr>
                <w:rFonts w:ascii="Arial" w:hAnsi="Arial" w:cs="Arial"/>
                <w:lang w:eastAsia="en-PH"/>
              </w:rPr>
            </w:pPr>
            <w:r w:rsidRPr="008F33B6">
              <w:rPr>
                <w:rFonts w:ascii="Arial" w:hAnsi="Arial" w:cs="Arial"/>
                <w:lang w:eastAsia="en-PH"/>
              </w:rPr>
              <w:t>4.06</w:t>
            </w:r>
          </w:p>
        </w:tc>
        <w:tc>
          <w:tcPr>
            <w:tcW w:w="222" w:type="dxa"/>
            <w:tcBorders>
              <w:top w:val="single" w:sz="4" w:space="0" w:color="auto"/>
              <w:left w:val="nil"/>
              <w:bottom w:val="single" w:sz="4" w:space="0" w:color="auto"/>
              <w:right w:val="nil"/>
            </w:tcBorders>
            <w:shd w:val="clear" w:color="auto" w:fill="auto"/>
            <w:vAlign w:val="center"/>
          </w:tcPr>
          <w:p w14:paraId="09D5FC30" w14:textId="77777777" w:rsidR="009D2A72" w:rsidRPr="008F33B6" w:rsidRDefault="009D2A72" w:rsidP="00B2336B">
            <w:pPr>
              <w:jc w:val="center"/>
              <w:rPr>
                <w:rFonts w:ascii="Arial" w:hAnsi="Arial" w:cs="Arial"/>
                <w:lang w:eastAsia="en-PH"/>
              </w:rPr>
            </w:pPr>
          </w:p>
        </w:tc>
        <w:tc>
          <w:tcPr>
            <w:tcW w:w="717" w:type="dxa"/>
            <w:tcBorders>
              <w:top w:val="single" w:sz="4" w:space="0" w:color="auto"/>
              <w:left w:val="nil"/>
              <w:bottom w:val="single" w:sz="4" w:space="0" w:color="auto"/>
              <w:right w:val="nil"/>
            </w:tcBorders>
            <w:shd w:val="clear" w:color="auto" w:fill="auto"/>
            <w:vAlign w:val="center"/>
            <w:hideMark/>
          </w:tcPr>
          <w:p w14:paraId="71386778" w14:textId="77777777" w:rsidR="009D2A72" w:rsidRPr="008F33B6" w:rsidRDefault="009D2A72" w:rsidP="00B2336B">
            <w:pPr>
              <w:jc w:val="center"/>
              <w:rPr>
                <w:rFonts w:ascii="Arial" w:hAnsi="Arial" w:cs="Arial"/>
                <w:lang w:eastAsia="en-PH"/>
              </w:rPr>
            </w:pPr>
            <w:r w:rsidRPr="008F33B6">
              <w:rPr>
                <w:rFonts w:ascii="Arial" w:hAnsi="Arial" w:cs="Arial"/>
                <w:lang w:eastAsia="en-PH"/>
              </w:rPr>
              <w:t>0.84</w:t>
            </w:r>
          </w:p>
        </w:tc>
        <w:tc>
          <w:tcPr>
            <w:tcW w:w="828" w:type="dxa"/>
            <w:tcBorders>
              <w:top w:val="single" w:sz="4" w:space="0" w:color="auto"/>
              <w:left w:val="nil"/>
              <w:bottom w:val="single" w:sz="4" w:space="0" w:color="auto"/>
              <w:right w:val="nil"/>
            </w:tcBorders>
            <w:shd w:val="clear" w:color="auto" w:fill="auto"/>
            <w:vAlign w:val="center"/>
            <w:hideMark/>
          </w:tcPr>
          <w:p w14:paraId="1BE662FA" w14:textId="77777777" w:rsidR="009D2A72" w:rsidRPr="008F33B6" w:rsidRDefault="009D2A72" w:rsidP="00B2336B">
            <w:pPr>
              <w:jc w:val="center"/>
              <w:rPr>
                <w:rFonts w:ascii="Arial" w:hAnsi="Arial" w:cs="Arial"/>
                <w:lang w:eastAsia="en-PH"/>
              </w:rPr>
            </w:pPr>
            <w:r w:rsidRPr="008F33B6">
              <w:rPr>
                <w:rFonts w:ascii="Arial" w:hAnsi="Arial" w:cs="Arial"/>
                <w:lang w:eastAsia="en-PH"/>
              </w:rPr>
              <w:t>0.0662</w:t>
            </w:r>
          </w:p>
        </w:tc>
        <w:tc>
          <w:tcPr>
            <w:tcW w:w="960" w:type="dxa"/>
            <w:tcBorders>
              <w:top w:val="single" w:sz="4" w:space="0" w:color="auto"/>
              <w:left w:val="nil"/>
              <w:bottom w:val="single" w:sz="4" w:space="0" w:color="auto"/>
              <w:right w:val="nil"/>
            </w:tcBorders>
            <w:shd w:val="clear" w:color="auto" w:fill="auto"/>
            <w:vAlign w:val="center"/>
            <w:hideMark/>
          </w:tcPr>
          <w:p w14:paraId="706FD860" w14:textId="77777777" w:rsidR="009D2A72" w:rsidRPr="008F33B6" w:rsidRDefault="009D2A72" w:rsidP="00B2336B">
            <w:pPr>
              <w:jc w:val="center"/>
              <w:rPr>
                <w:rFonts w:ascii="Arial" w:hAnsi="Arial" w:cs="Arial"/>
                <w:lang w:eastAsia="en-PH"/>
              </w:rPr>
            </w:pPr>
            <w:r w:rsidRPr="008F33B6">
              <w:rPr>
                <w:rFonts w:ascii="Arial" w:hAnsi="Arial" w:cs="Arial"/>
                <w:lang w:eastAsia="en-PH"/>
              </w:rPr>
              <w:t>2.599</w:t>
            </w:r>
          </w:p>
        </w:tc>
        <w:tc>
          <w:tcPr>
            <w:tcW w:w="870" w:type="dxa"/>
            <w:tcBorders>
              <w:top w:val="single" w:sz="4" w:space="0" w:color="auto"/>
              <w:left w:val="nil"/>
              <w:bottom w:val="single" w:sz="4" w:space="0" w:color="auto"/>
              <w:right w:val="nil"/>
            </w:tcBorders>
            <w:shd w:val="clear" w:color="auto" w:fill="auto"/>
            <w:vAlign w:val="center"/>
            <w:hideMark/>
          </w:tcPr>
          <w:p w14:paraId="0DCCC6A0" w14:textId="77777777" w:rsidR="009D2A72" w:rsidRPr="008F33B6" w:rsidRDefault="009D2A72" w:rsidP="00B2336B">
            <w:pPr>
              <w:jc w:val="center"/>
              <w:rPr>
                <w:rFonts w:ascii="Arial" w:hAnsi="Arial" w:cs="Arial"/>
                <w:lang w:eastAsia="en-PH"/>
              </w:rPr>
            </w:pPr>
            <w:r w:rsidRPr="008F33B6">
              <w:rPr>
                <w:rFonts w:ascii="Arial" w:hAnsi="Arial" w:cs="Arial"/>
                <w:lang w:eastAsia="en-PH"/>
              </w:rPr>
              <w:t>0.01</w:t>
            </w:r>
          </w:p>
        </w:tc>
        <w:tc>
          <w:tcPr>
            <w:tcW w:w="239" w:type="dxa"/>
            <w:tcBorders>
              <w:top w:val="single" w:sz="4" w:space="0" w:color="auto"/>
              <w:left w:val="nil"/>
              <w:bottom w:val="single" w:sz="4" w:space="0" w:color="auto"/>
              <w:right w:val="nil"/>
            </w:tcBorders>
            <w:shd w:val="clear" w:color="auto" w:fill="auto"/>
            <w:vAlign w:val="center"/>
          </w:tcPr>
          <w:p w14:paraId="03ECA366" w14:textId="77777777" w:rsidR="009D2A72" w:rsidRPr="008F33B6" w:rsidRDefault="009D2A72" w:rsidP="00B2336B">
            <w:pPr>
              <w:jc w:val="center"/>
              <w:rPr>
                <w:rFonts w:ascii="Arial" w:hAnsi="Arial" w:cs="Arial"/>
                <w:lang w:eastAsia="en-PH"/>
              </w:rPr>
            </w:pPr>
          </w:p>
        </w:tc>
      </w:tr>
    </w:tbl>
    <w:p w14:paraId="4E4EEF3F" w14:textId="472E186E" w:rsidR="009D2A72" w:rsidRPr="008F33B6" w:rsidRDefault="00207901" w:rsidP="00207901">
      <w:pPr>
        <w:pStyle w:val="Body"/>
        <w:rPr>
          <w:rFonts w:ascii="Arial" w:hAnsi="Arial"/>
          <w:bCs/>
          <w:i/>
          <w:sz w:val="18"/>
          <w:szCs w:val="18"/>
        </w:rPr>
      </w:pPr>
      <w:r w:rsidRPr="008F33B6">
        <w:rPr>
          <w:rFonts w:ascii="Arial" w:hAnsi="Arial"/>
          <w:bCs/>
          <w:i/>
          <w:sz w:val="18"/>
          <w:szCs w:val="18"/>
        </w:rPr>
        <w:t>Legend (Pimentel et al., 2019): 1:00 – 1.82 (strongly disagree), 1.83 – 2.65 (disagree), 2.66 – 3.48 (slightly disagree), 3.49-4.31 (slightly agree), 4.32-5.14 (agree), 5.15-6.00 (strongly agree).              Asterisk (*): Reversed question.</w:t>
      </w:r>
    </w:p>
    <w:p w14:paraId="76228429" w14:textId="3FA26AC6" w:rsidR="009D2A72" w:rsidRPr="00945AE6" w:rsidRDefault="00FF2209" w:rsidP="00FF2209">
      <w:pPr>
        <w:pStyle w:val="Body"/>
        <w:spacing w:after="0"/>
        <w:rPr>
          <w:rFonts w:ascii="Arial" w:hAnsi="Arial" w:cs="Arial"/>
        </w:rPr>
      </w:pPr>
      <w:r w:rsidRPr="00945AE6">
        <w:rPr>
          <w:rFonts w:ascii="Arial" w:hAnsi="Arial" w:cs="Arial"/>
        </w:rPr>
        <w:t xml:space="preserve">As part of the reliability result, WLI questionnaires such as "My coworker(s) ask me about how well I carry out my work" item WLI8 and "My coworker(s) give me clear and helpful feedback about my work" item WLI9 were removed in pilot testing to ensure clarity and relevance, ultimately enhancing data quality. Hence, this is to interpret the items listed in Table </w:t>
      </w:r>
      <w:r w:rsidR="00456F5C">
        <w:rPr>
          <w:rFonts w:ascii="Arial" w:hAnsi="Arial" w:cs="Arial"/>
        </w:rPr>
        <w:t>1</w:t>
      </w:r>
      <w:r w:rsidRPr="00945AE6">
        <w:rPr>
          <w:rFonts w:ascii="Arial" w:hAnsi="Arial" w:cs="Arial"/>
        </w:rPr>
        <w:t>. Some of the items in the questionnaire have reversed the wordings concurrently with the statistical computation, and these items are marked with an asterisk (*). Those with an asterisk are interpreted as positive questionnaires. For the overall item, survey results interpret higher scores as better conditions in line with the given Likert scale used:</w:t>
      </w:r>
    </w:p>
    <w:p w14:paraId="74775F82" w14:textId="60E1F8AF" w:rsidR="00FF2209" w:rsidRPr="00945AE6" w:rsidRDefault="00FF2209" w:rsidP="00FF2209">
      <w:pPr>
        <w:pStyle w:val="Body"/>
        <w:spacing w:after="0"/>
        <w:rPr>
          <w:rFonts w:ascii="Arial" w:hAnsi="Arial" w:cs="Arial"/>
        </w:rPr>
      </w:pPr>
    </w:p>
    <w:p w14:paraId="2E06AC96" w14:textId="79139EC4" w:rsidR="00DF105C" w:rsidRPr="00945AE6" w:rsidRDefault="00DF105C" w:rsidP="00A41881">
      <w:pPr>
        <w:pStyle w:val="Body"/>
        <w:spacing w:after="0"/>
        <w:rPr>
          <w:rFonts w:ascii="Arial" w:hAnsi="Arial" w:cs="Arial"/>
        </w:rPr>
      </w:pPr>
      <w:r w:rsidRPr="00945AE6">
        <w:rPr>
          <w:rFonts w:ascii="Arial" w:hAnsi="Arial" w:cs="Arial"/>
          <w:b/>
          <w:bCs/>
        </w:rPr>
        <w:t>WLI1*</w:t>
      </w:r>
      <w:r w:rsidRPr="00945AE6">
        <w:rPr>
          <w:rFonts w:ascii="Arial" w:hAnsi="Arial" w:cs="Arial"/>
        </w:rPr>
        <w:tab/>
        <w:t>- My job requires me to work more than the prescribed regular hours to complete routine tasks.</w:t>
      </w:r>
    </w:p>
    <w:p w14:paraId="5117D2A7" w14:textId="719EF2AB" w:rsidR="00DF105C" w:rsidRPr="00945AE6" w:rsidRDefault="00DF105C" w:rsidP="00A41881">
      <w:pPr>
        <w:pStyle w:val="Body"/>
        <w:spacing w:after="0"/>
        <w:rPr>
          <w:rFonts w:ascii="Arial" w:hAnsi="Arial" w:cs="Arial"/>
        </w:rPr>
      </w:pPr>
      <w:r w:rsidRPr="00945AE6">
        <w:rPr>
          <w:rFonts w:ascii="Arial" w:hAnsi="Arial" w:cs="Arial"/>
          <w:b/>
          <w:bCs/>
        </w:rPr>
        <w:t>WLI2*</w:t>
      </w:r>
      <w:r w:rsidRPr="00945AE6">
        <w:rPr>
          <w:rFonts w:ascii="Arial" w:hAnsi="Arial" w:cs="Arial"/>
        </w:rPr>
        <w:tab/>
        <w:t>- Due to the high volume of work, I feel like I never get a rest day or holiday.</w:t>
      </w:r>
    </w:p>
    <w:p w14:paraId="19F93A8B" w14:textId="0E835A8A" w:rsidR="00DF105C" w:rsidRPr="00945AE6" w:rsidRDefault="00DF105C" w:rsidP="00A41881">
      <w:pPr>
        <w:pStyle w:val="Body"/>
        <w:spacing w:after="0"/>
        <w:rPr>
          <w:rFonts w:ascii="Arial" w:hAnsi="Arial" w:cs="Arial"/>
        </w:rPr>
      </w:pPr>
      <w:r w:rsidRPr="00945AE6">
        <w:rPr>
          <w:rFonts w:ascii="Arial" w:hAnsi="Arial" w:cs="Arial"/>
          <w:b/>
          <w:bCs/>
        </w:rPr>
        <w:t>WLI3*</w:t>
      </w:r>
      <w:r w:rsidRPr="00945AE6">
        <w:rPr>
          <w:rFonts w:ascii="Arial" w:hAnsi="Arial" w:cs="Arial"/>
        </w:rPr>
        <w:tab/>
        <w:t>- I often feel sleep-starved due to the volume of work that I have to do in a day.</w:t>
      </w:r>
    </w:p>
    <w:p w14:paraId="0947B33A" w14:textId="178A3A63" w:rsidR="00DF105C" w:rsidRPr="00945AE6" w:rsidRDefault="00DF105C" w:rsidP="00A41881">
      <w:pPr>
        <w:pStyle w:val="Body"/>
        <w:spacing w:after="0"/>
        <w:rPr>
          <w:rFonts w:ascii="Arial" w:hAnsi="Arial" w:cs="Arial"/>
        </w:rPr>
      </w:pPr>
      <w:r w:rsidRPr="00945AE6">
        <w:rPr>
          <w:rFonts w:ascii="Arial" w:hAnsi="Arial" w:cs="Arial"/>
          <w:b/>
          <w:bCs/>
        </w:rPr>
        <w:t>WLI4*</w:t>
      </w:r>
      <w:r w:rsidRPr="00945AE6">
        <w:rPr>
          <w:rFonts w:ascii="Arial" w:hAnsi="Arial" w:cs="Arial"/>
        </w:rPr>
        <w:tab/>
        <w:t xml:space="preserve">- I often worry that I need more time to complete </w:t>
      </w:r>
      <w:r w:rsidRPr="00631250">
        <w:rPr>
          <w:rFonts w:ascii="Arial" w:hAnsi="Arial" w:cs="Arial"/>
          <w:highlight w:val="yellow"/>
        </w:rPr>
        <w:t>my task</w:t>
      </w:r>
      <w:r w:rsidR="00C37C76" w:rsidRPr="00631250">
        <w:rPr>
          <w:rFonts w:ascii="Arial" w:hAnsi="Arial" w:cs="Arial"/>
          <w:highlight w:val="yellow"/>
        </w:rPr>
        <w:t>s</w:t>
      </w:r>
      <w:r w:rsidRPr="00631250">
        <w:rPr>
          <w:rFonts w:ascii="Arial" w:hAnsi="Arial" w:cs="Arial"/>
          <w:highlight w:val="yellow"/>
        </w:rPr>
        <w:t xml:space="preserve"> because</w:t>
      </w:r>
      <w:r w:rsidRPr="00945AE6">
        <w:rPr>
          <w:rFonts w:ascii="Arial" w:hAnsi="Arial" w:cs="Arial"/>
        </w:rPr>
        <w:t xml:space="preserve"> I have a lot to do.</w:t>
      </w:r>
    </w:p>
    <w:p w14:paraId="1EB36B8C" w14:textId="1F4D53B8" w:rsidR="00DF105C" w:rsidRPr="00945AE6" w:rsidRDefault="00DF105C" w:rsidP="00A41881">
      <w:pPr>
        <w:pStyle w:val="Body"/>
        <w:spacing w:after="0"/>
        <w:rPr>
          <w:rFonts w:ascii="Arial" w:hAnsi="Arial" w:cs="Arial"/>
        </w:rPr>
      </w:pPr>
      <w:r w:rsidRPr="00945AE6">
        <w:rPr>
          <w:rFonts w:ascii="Arial" w:hAnsi="Arial" w:cs="Arial"/>
          <w:b/>
          <w:bCs/>
        </w:rPr>
        <w:t>WLI5*</w:t>
      </w:r>
      <w:r w:rsidRPr="00945AE6">
        <w:rPr>
          <w:rFonts w:ascii="Arial" w:hAnsi="Arial" w:cs="Arial"/>
        </w:rPr>
        <w:tab/>
        <w:t>- Our customers (Internal / External) are very demanding, requiring me to spend more time at work.</w:t>
      </w:r>
    </w:p>
    <w:p w14:paraId="6431AB88" w14:textId="7335F882" w:rsidR="00DF105C" w:rsidRPr="00945AE6" w:rsidRDefault="00DF105C" w:rsidP="00A41881">
      <w:pPr>
        <w:pStyle w:val="Body"/>
        <w:spacing w:after="0"/>
        <w:rPr>
          <w:rFonts w:ascii="Arial" w:hAnsi="Arial" w:cs="Arial"/>
        </w:rPr>
      </w:pPr>
      <w:r w:rsidRPr="00945AE6">
        <w:rPr>
          <w:rFonts w:ascii="Arial" w:hAnsi="Arial" w:cs="Arial"/>
          <w:b/>
          <w:bCs/>
        </w:rPr>
        <w:t>WLI6</w:t>
      </w:r>
      <w:r w:rsidRPr="00945AE6">
        <w:rPr>
          <w:rFonts w:ascii="Arial" w:hAnsi="Arial" w:cs="Arial"/>
        </w:rPr>
        <w:tab/>
        <w:t>- My coworker(s) are willing to listen to my work-related problems.</w:t>
      </w:r>
    </w:p>
    <w:p w14:paraId="608E59CB" w14:textId="1DD1EE65" w:rsidR="00DF105C" w:rsidRPr="00945AE6" w:rsidRDefault="00DF105C" w:rsidP="00A41881">
      <w:pPr>
        <w:pStyle w:val="Body"/>
        <w:spacing w:after="0"/>
        <w:rPr>
          <w:rFonts w:ascii="Arial" w:hAnsi="Arial" w:cs="Arial"/>
        </w:rPr>
      </w:pPr>
      <w:r w:rsidRPr="00945AE6">
        <w:rPr>
          <w:rFonts w:ascii="Arial" w:hAnsi="Arial" w:cs="Arial"/>
          <w:b/>
          <w:bCs/>
        </w:rPr>
        <w:t>WLI7</w:t>
      </w:r>
      <w:r w:rsidRPr="00945AE6">
        <w:rPr>
          <w:rFonts w:ascii="Arial" w:hAnsi="Arial" w:cs="Arial"/>
        </w:rPr>
        <w:tab/>
        <w:t>- My coworker(s) provided me with information or advice related to work.</w:t>
      </w:r>
    </w:p>
    <w:p w14:paraId="5017B555" w14:textId="40042B11" w:rsidR="00DF105C" w:rsidRPr="00945AE6" w:rsidRDefault="00DF105C" w:rsidP="00A41881">
      <w:pPr>
        <w:pStyle w:val="Body"/>
        <w:spacing w:after="0"/>
        <w:rPr>
          <w:rFonts w:ascii="Arial" w:hAnsi="Arial" w:cs="Arial"/>
        </w:rPr>
      </w:pPr>
      <w:r w:rsidRPr="00945AE6">
        <w:rPr>
          <w:rFonts w:ascii="Arial" w:hAnsi="Arial" w:cs="Arial"/>
          <w:b/>
          <w:bCs/>
        </w:rPr>
        <w:t>WLI10</w:t>
      </w:r>
      <w:r w:rsidRPr="00945AE6">
        <w:rPr>
          <w:rFonts w:ascii="Arial" w:hAnsi="Arial" w:cs="Arial"/>
        </w:rPr>
        <w:tab/>
        <w:t>- I often get help and support from my coworker(s).</w:t>
      </w:r>
    </w:p>
    <w:p w14:paraId="580E4B2F" w14:textId="369CE54E" w:rsidR="00FF2209" w:rsidRPr="00945AE6" w:rsidRDefault="00DF105C" w:rsidP="00A41881">
      <w:pPr>
        <w:pStyle w:val="Body"/>
        <w:spacing w:after="0"/>
        <w:rPr>
          <w:rFonts w:ascii="Arial" w:hAnsi="Arial" w:cs="Arial"/>
        </w:rPr>
      </w:pPr>
      <w:r w:rsidRPr="00945AE6">
        <w:rPr>
          <w:rFonts w:ascii="Arial" w:hAnsi="Arial" w:cs="Arial"/>
          <w:b/>
          <w:bCs/>
        </w:rPr>
        <w:t>WLI11</w:t>
      </w:r>
      <w:r w:rsidRPr="00945AE6">
        <w:rPr>
          <w:rFonts w:ascii="Arial" w:hAnsi="Arial" w:cs="Arial"/>
        </w:rPr>
        <w:tab/>
        <w:t>- I can manage my time effectively between work and non-work activities.</w:t>
      </w:r>
    </w:p>
    <w:p w14:paraId="3FB26B3F" w14:textId="77777777" w:rsidR="00863BD3" w:rsidRPr="00945AE6" w:rsidRDefault="00863BD3" w:rsidP="00441B6F">
      <w:pPr>
        <w:pStyle w:val="Body"/>
        <w:spacing w:after="0"/>
        <w:rPr>
          <w:rFonts w:ascii="Arial" w:hAnsi="Arial" w:cs="Arial"/>
        </w:rPr>
      </w:pPr>
    </w:p>
    <w:p w14:paraId="1D7F3408" w14:textId="61D1D100" w:rsidR="00E053D0" w:rsidRPr="00945AE6" w:rsidRDefault="00B22DE8" w:rsidP="00441B6F">
      <w:pPr>
        <w:pStyle w:val="Body"/>
        <w:spacing w:after="0"/>
        <w:rPr>
          <w:rFonts w:ascii="Arial" w:hAnsi="Arial" w:cs="Arial"/>
        </w:rPr>
      </w:pPr>
      <w:r w:rsidRPr="00945AE6">
        <w:rPr>
          <w:rFonts w:ascii="Arial" w:hAnsi="Arial" w:cs="Arial"/>
        </w:rPr>
        <w:t>To summarize the above results in the overall work-life integration item. On this overall score, private-sector bank employees scored an average of 4.3, while public-sector bank employees scored an average of 4.06. While both ratings fall within the "slightly agree" category, the private sector group generally has shown better conditions overall. The t-test result (</w:t>
      </w:r>
      <w:proofErr w:type="gramStart"/>
      <w:r w:rsidRPr="00945AE6">
        <w:rPr>
          <w:rFonts w:ascii="Arial" w:hAnsi="Arial" w:cs="Arial"/>
        </w:rPr>
        <w:t>t(</w:t>
      </w:r>
      <w:proofErr w:type="gramEnd"/>
      <w:r w:rsidRPr="00945AE6">
        <w:rPr>
          <w:rFonts w:ascii="Arial" w:hAnsi="Arial" w:cs="Arial"/>
        </w:rPr>
        <w:t xml:space="preserve">375) = 2.599, p = 0.01) is indicative of a significant difference. This means that accounting for all noted dimensions of their work, those working in the private sector perceive a better balance between work and life compared to the employees working in the public sector. Also, the researcher noticed that public-sector bank employees have good responses compared to private-sector bank employees to anything that is related to the survey in collaboration with their coworkers, such as obtaining support from coworkers, willingness to listen, and providing information or advice related to work. </w:t>
      </w:r>
    </w:p>
    <w:p w14:paraId="3F64E14C" w14:textId="0C0C23DD" w:rsidR="00B22DE8" w:rsidRPr="00945AE6" w:rsidRDefault="00B22DE8" w:rsidP="00441B6F">
      <w:pPr>
        <w:pStyle w:val="Body"/>
        <w:spacing w:after="0"/>
        <w:rPr>
          <w:rFonts w:ascii="Arial" w:hAnsi="Arial" w:cs="Arial"/>
        </w:rPr>
      </w:pPr>
    </w:p>
    <w:p w14:paraId="3E1B9BAF" w14:textId="3466852F" w:rsidR="00B22DE8" w:rsidRPr="00945AE6" w:rsidRDefault="00B22DE8" w:rsidP="00B22DE8">
      <w:pPr>
        <w:pStyle w:val="Body"/>
        <w:rPr>
          <w:rFonts w:ascii="Arial" w:hAnsi="Arial" w:cs="Arial"/>
          <w:b/>
          <w:sz w:val="22"/>
        </w:rPr>
      </w:pPr>
      <w:r w:rsidRPr="00945AE6">
        <w:rPr>
          <w:rFonts w:ascii="Arial" w:hAnsi="Arial" w:cs="Arial"/>
          <w:b/>
          <w:sz w:val="22"/>
        </w:rPr>
        <w:t>3.</w:t>
      </w:r>
      <w:r w:rsidR="0019113F">
        <w:rPr>
          <w:rFonts w:ascii="Arial" w:hAnsi="Arial" w:cs="Arial"/>
          <w:b/>
          <w:sz w:val="22"/>
        </w:rPr>
        <w:t>2</w:t>
      </w:r>
      <w:r w:rsidRPr="00945AE6">
        <w:rPr>
          <w:rFonts w:ascii="Arial" w:hAnsi="Arial" w:cs="Arial"/>
          <w:b/>
          <w:sz w:val="22"/>
        </w:rPr>
        <w:t xml:space="preserve"> Assessing the Measurement Model</w:t>
      </w:r>
    </w:p>
    <w:p w14:paraId="33FBDD1D" w14:textId="51AA8DE1" w:rsidR="00790ADA" w:rsidRPr="00945AE6" w:rsidRDefault="00B22DE8" w:rsidP="00441B6F">
      <w:pPr>
        <w:pStyle w:val="Body"/>
        <w:spacing w:after="0"/>
        <w:rPr>
          <w:rFonts w:ascii="Arial" w:hAnsi="Arial" w:cs="Arial"/>
        </w:rPr>
      </w:pPr>
      <w:r w:rsidRPr="00945AE6">
        <w:rPr>
          <w:rFonts w:ascii="Arial" w:hAnsi="Arial" w:cs="Arial"/>
        </w:rPr>
        <w:t xml:space="preserve">The reliability and validity of the </w:t>
      </w:r>
      <w:r w:rsidRPr="00631250">
        <w:rPr>
          <w:rFonts w:ascii="Arial" w:hAnsi="Arial" w:cs="Arial"/>
          <w:highlight w:val="yellow"/>
        </w:rPr>
        <w:t xml:space="preserve">scale </w:t>
      </w:r>
      <w:r w:rsidR="00C37C76" w:rsidRPr="00631250">
        <w:rPr>
          <w:rFonts w:ascii="Arial" w:hAnsi="Arial" w:cs="Arial"/>
          <w:highlight w:val="yellow"/>
        </w:rPr>
        <w:t xml:space="preserve">were </w:t>
      </w:r>
      <w:r w:rsidRPr="00631250">
        <w:rPr>
          <w:rFonts w:ascii="Arial" w:hAnsi="Arial" w:cs="Arial"/>
          <w:highlight w:val="yellow"/>
        </w:rPr>
        <w:t>assessed</w:t>
      </w:r>
      <w:r w:rsidRPr="00945AE6">
        <w:rPr>
          <w:rFonts w:ascii="Arial" w:hAnsi="Arial" w:cs="Arial"/>
        </w:rPr>
        <w:t xml:space="preserve"> using the different reliability and validity measures.</w:t>
      </w:r>
    </w:p>
    <w:p w14:paraId="47B26404" w14:textId="76E1FA52" w:rsidR="00B22DE8" w:rsidRPr="00945AE6" w:rsidRDefault="00B22DE8" w:rsidP="00441B6F">
      <w:pPr>
        <w:pStyle w:val="Body"/>
        <w:spacing w:after="0"/>
        <w:rPr>
          <w:rFonts w:ascii="Arial" w:hAnsi="Arial" w:cs="Arial"/>
        </w:rPr>
      </w:pPr>
    </w:p>
    <w:p w14:paraId="564D018A" w14:textId="27E64F95" w:rsidR="00B22DE8" w:rsidRPr="00945AE6" w:rsidRDefault="00B2336B" w:rsidP="00441B6F">
      <w:pPr>
        <w:pStyle w:val="Body"/>
        <w:spacing w:after="0"/>
        <w:rPr>
          <w:rFonts w:ascii="Arial" w:hAnsi="Arial" w:cs="Arial"/>
          <w:b/>
          <w:bCs/>
          <w:u w:val="single"/>
        </w:rPr>
      </w:pPr>
      <w:r w:rsidRPr="00945AE6">
        <w:rPr>
          <w:rFonts w:ascii="Arial" w:hAnsi="Arial" w:cs="Arial"/>
          <w:b/>
          <w:bCs/>
          <w:u w:val="single"/>
        </w:rPr>
        <w:t>3.</w:t>
      </w:r>
      <w:r w:rsidR="0019113F">
        <w:rPr>
          <w:rFonts w:ascii="Arial" w:hAnsi="Arial" w:cs="Arial"/>
          <w:b/>
          <w:bCs/>
          <w:u w:val="single"/>
        </w:rPr>
        <w:t>2</w:t>
      </w:r>
      <w:r w:rsidRPr="00945AE6">
        <w:rPr>
          <w:rFonts w:ascii="Arial" w:hAnsi="Arial" w:cs="Arial"/>
          <w:b/>
          <w:bCs/>
          <w:u w:val="single"/>
        </w:rPr>
        <w:t>.1 Effect of Work-Life Integration</w:t>
      </w:r>
    </w:p>
    <w:p w14:paraId="1BACC4D2" w14:textId="3B355EB3" w:rsidR="00B2336B" w:rsidRPr="00945AE6" w:rsidRDefault="00B2336B" w:rsidP="00441B6F">
      <w:pPr>
        <w:pStyle w:val="Body"/>
        <w:spacing w:after="0"/>
        <w:rPr>
          <w:rFonts w:ascii="Arial" w:hAnsi="Arial" w:cs="Arial"/>
        </w:rPr>
      </w:pPr>
    </w:p>
    <w:p w14:paraId="097ED6EB" w14:textId="589CACF4" w:rsidR="00B2336B" w:rsidRPr="00945AE6" w:rsidRDefault="00B2336B" w:rsidP="00441B6F">
      <w:pPr>
        <w:pStyle w:val="Body"/>
        <w:spacing w:after="0"/>
        <w:rPr>
          <w:rFonts w:ascii="Arial" w:hAnsi="Arial" w:cs="Arial"/>
        </w:rPr>
      </w:pPr>
      <w:r w:rsidRPr="00945AE6">
        <w:rPr>
          <w:rFonts w:ascii="Arial" w:hAnsi="Arial" w:cs="Arial"/>
        </w:rPr>
        <w:t xml:space="preserve">A primary component of the analysis is identifying the association of work-life integration with other latent factors measured from the questionnaire. This is done using a Structural Equations Model (SEM). Latent factors refer to constructs that cannot be directly measured but are inferred from multiple observed indicators, such as work-life integration, employee motivation, and job satisfaction. </w:t>
      </w:r>
    </w:p>
    <w:p w14:paraId="2FF3E813" w14:textId="43FF7440" w:rsidR="00B2336B" w:rsidRPr="00945AE6" w:rsidRDefault="00B2336B" w:rsidP="00441B6F">
      <w:pPr>
        <w:pStyle w:val="Body"/>
        <w:spacing w:after="0"/>
        <w:rPr>
          <w:rFonts w:ascii="Arial" w:hAnsi="Arial" w:cs="Arial"/>
        </w:rPr>
      </w:pPr>
    </w:p>
    <w:p w14:paraId="3A1B8727" w14:textId="4E958215" w:rsidR="00B2336B" w:rsidRDefault="00B2336B" w:rsidP="00C73AF6">
      <w:pPr>
        <w:tabs>
          <w:tab w:val="left" w:pos="1005"/>
          <w:tab w:val="left" w:pos="1080"/>
        </w:tabs>
        <w:jc w:val="both"/>
        <w:rPr>
          <w:rFonts w:ascii="Arial" w:hAnsi="Arial"/>
          <w:b/>
        </w:rPr>
      </w:pPr>
      <w:r w:rsidRPr="00945AE6">
        <w:rPr>
          <w:rFonts w:ascii="Arial" w:hAnsi="Arial"/>
          <w:b/>
        </w:rPr>
        <w:t xml:space="preserve">Table </w:t>
      </w:r>
      <w:r w:rsidR="00776395" w:rsidRPr="00945AE6">
        <w:rPr>
          <w:rFonts w:ascii="Arial" w:hAnsi="Arial"/>
          <w:b/>
        </w:rPr>
        <w:t>2</w:t>
      </w:r>
      <w:r w:rsidRPr="00945AE6">
        <w:rPr>
          <w:rFonts w:ascii="Arial" w:hAnsi="Arial"/>
          <w:b/>
        </w:rPr>
        <w:t>.</w:t>
      </w:r>
      <w:r w:rsidRPr="00945AE6">
        <w:rPr>
          <w:rFonts w:ascii="Arial" w:hAnsi="Arial"/>
          <w:b/>
        </w:rPr>
        <w:tab/>
      </w:r>
      <w:r w:rsidRPr="00945AE6">
        <w:rPr>
          <w:rFonts w:ascii="Arial" w:hAnsi="Arial"/>
          <w:b/>
        </w:rPr>
        <w:tab/>
        <w:t>Reliability Statistics and Loadings for Latent Factors</w:t>
      </w:r>
    </w:p>
    <w:p w14:paraId="58AC4262" w14:textId="77777777" w:rsidR="00C73AF6" w:rsidRPr="00C73AF6" w:rsidRDefault="00C73AF6" w:rsidP="00C73AF6">
      <w:pPr>
        <w:tabs>
          <w:tab w:val="left" w:pos="1005"/>
          <w:tab w:val="left" w:pos="1080"/>
        </w:tabs>
        <w:jc w:val="both"/>
        <w:rPr>
          <w:rFonts w:ascii="Arial" w:hAnsi="Arial"/>
          <w:b/>
        </w:rPr>
      </w:pPr>
    </w:p>
    <w:tbl>
      <w:tblPr>
        <w:tblW w:w="7513" w:type="dxa"/>
        <w:tblBorders>
          <w:top w:val="single" w:sz="4" w:space="0" w:color="auto"/>
          <w:bottom w:val="single" w:sz="4" w:space="0" w:color="auto"/>
        </w:tblBorders>
        <w:tblLook w:val="04A0" w:firstRow="1" w:lastRow="0" w:firstColumn="1" w:lastColumn="0" w:noHBand="0" w:noVBand="1"/>
      </w:tblPr>
      <w:tblGrid>
        <w:gridCol w:w="905"/>
        <w:gridCol w:w="1139"/>
        <w:gridCol w:w="994"/>
        <w:gridCol w:w="763"/>
        <w:gridCol w:w="1317"/>
        <w:gridCol w:w="960"/>
        <w:gridCol w:w="1707"/>
      </w:tblGrid>
      <w:tr w:rsidR="00B2336B" w:rsidRPr="00945AE6" w14:paraId="002ABEF7" w14:textId="77777777" w:rsidTr="00B2336B">
        <w:trPr>
          <w:trHeight w:val="300"/>
        </w:trPr>
        <w:tc>
          <w:tcPr>
            <w:tcW w:w="827" w:type="dxa"/>
            <w:tcBorders>
              <w:top w:val="single" w:sz="4" w:space="0" w:color="auto"/>
              <w:left w:val="nil"/>
              <w:bottom w:val="single" w:sz="4" w:space="0" w:color="auto"/>
              <w:right w:val="nil"/>
            </w:tcBorders>
            <w:vAlign w:val="center"/>
            <w:hideMark/>
          </w:tcPr>
          <w:p w14:paraId="1D3E5B28" w14:textId="77777777" w:rsidR="00B2336B" w:rsidRPr="00945AE6" w:rsidRDefault="00B2336B" w:rsidP="00B2336B">
            <w:pPr>
              <w:jc w:val="center"/>
              <w:rPr>
                <w:rFonts w:ascii="Arial" w:hAnsi="Arial" w:cs="Arial"/>
                <w:b/>
                <w:bCs/>
                <w:color w:val="000000"/>
                <w:lang w:val="en-PH" w:eastAsia="en-PH"/>
              </w:rPr>
            </w:pPr>
            <w:r w:rsidRPr="00945AE6">
              <w:rPr>
                <w:rFonts w:ascii="Arial" w:hAnsi="Arial" w:cs="Arial"/>
                <w:b/>
                <w:bCs/>
                <w:color w:val="000000"/>
                <w:lang w:eastAsia="en-PH"/>
              </w:rPr>
              <w:t>Latent</w:t>
            </w:r>
          </w:p>
        </w:tc>
        <w:tc>
          <w:tcPr>
            <w:tcW w:w="1090" w:type="dxa"/>
            <w:tcBorders>
              <w:top w:val="single" w:sz="4" w:space="0" w:color="auto"/>
              <w:left w:val="nil"/>
              <w:bottom w:val="single" w:sz="4" w:space="0" w:color="auto"/>
              <w:right w:val="nil"/>
            </w:tcBorders>
            <w:vAlign w:val="center"/>
            <w:hideMark/>
          </w:tcPr>
          <w:p w14:paraId="7C3BD38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Observed</w:t>
            </w:r>
          </w:p>
        </w:tc>
        <w:tc>
          <w:tcPr>
            <w:tcW w:w="930" w:type="dxa"/>
            <w:tcBorders>
              <w:top w:val="single" w:sz="4" w:space="0" w:color="auto"/>
              <w:left w:val="nil"/>
              <w:bottom w:val="single" w:sz="4" w:space="0" w:color="auto"/>
              <w:right w:val="nil"/>
            </w:tcBorders>
            <w:vAlign w:val="center"/>
            <w:hideMark/>
          </w:tcPr>
          <w:p w14:paraId="1E2E3B75"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Loading</w:t>
            </w:r>
          </w:p>
        </w:tc>
        <w:tc>
          <w:tcPr>
            <w:tcW w:w="764" w:type="dxa"/>
            <w:tcBorders>
              <w:top w:val="single" w:sz="4" w:space="0" w:color="auto"/>
              <w:left w:val="nil"/>
              <w:bottom w:val="single" w:sz="4" w:space="0" w:color="auto"/>
              <w:right w:val="nil"/>
            </w:tcBorders>
            <w:vAlign w:val="center"/>
            <w:hideMark/>
          </w:tcPr>
          <w:p w14:paraId="6EABBC8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p</w:t>
            </w:r>
          </w:p>
        </w:tc>
        <w:tc>
          <w:tcPr>
            <w:tcW w:w="1235" w:type="dxa"/>
            <w:tcBorders>
              <w:top w:val="single" w:sz="4" w:space="0" w:color="auto"/>
              <w:left w:val="nil"/>
              <w:bottom w:val="single" w:sz="4" w:space="0" w:color="auto"/>
              <w:right w:val="nil"/>
            </w:tcBorders>
            <w:noWrap/>
            <w:vAlign w:val="center"/>
            <w:hideMark/>
          </w:tcPr>
          <w:p w14:paraId="4D6BD298"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Cronbach’s Alpha (α)</w:t>
            </w:r>
          </w:p>
        </w:tc>
        <w:tc>
          <w:tcPr>
            <w:tcW w:w="960" w:type="dxa"/>
            <w:tcBorders>
              <w:top w:val="single" w:sz="4" w:space="0" w:color="auto"/>
              <w:left w:val="nil"/>
              <w:bottom w:val="single" w:sz="4" w:space="0" w:color="auto"/>
              <w:right w:val="nil"/>
            </w:tcBorders>
            <w:vAlign w:val="center"/>
            <w:hideMark/>
          </w:tcPr>
          <w:p w14:paraId="3C7AE55D"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Omega (ω)</w:t>
            </w:r>
          </w:p>
        </w:tc>
        <w:tc>
          <w:tcPr>
            <w:tcW w:w="1707" w:type="dxa"/>
            <w:tcBorders>
              <w:top w:val="single" w:sz="4" w:space="0" w:color="auto"/>
              <w:left w:val="nil"/>
              <w:bottom w:val="single" w:sz="4" w:space="0" w:color="auto"/>
              <w:right w:val="nil"/>
            </w:tcBorders>
            <w:vAlign w:val="center"/>
            <w:hideMark/>
          </w:tcPr>
          <w:p w14:paraId="51BDF9F3" w14:textId="77777777" w:rsidR="00B2336B" w:rsidRPr="00945AE6" w:rsidRDefault="00B2336B" w:rsidP="00B2336B">
            <w:pPr>
              <w:jc w:val="center"/>
              <w:rPr>
                <w:rFonts w:ascii="Arial" w:hAnsi="Arial" w:cs="Arial"/>
                <w:b/>
                <w:bCs/>
                <w:color w:val="000000"/>
                <w:lang w:eastAsia="en-PH"/>
              </w:rPr>
            </w:pPr>
            <w:r w:rsidRPr="00945AE6">
              <w:rPr>
                <w:rFonts w:ascii="Arial" w:hAnsi="Arial" w:cs="Arial"/>
                <w:b/>
                <w:bCs/>
                <w:color w:val="000000"/>
                <w:lang w:eastAsia="en-PH"/>
              </w:rPr>
              <w:t>Average Variance Extracted (AVE)</w:t>
            </w:r>
          </w:p>
        </w:tc>
      </w:tr>
      <w:tr w:rsidR="00B2336B" w:rsidRPr="00945AE6" w14:paraId="7B63BD0A" w14:textId="77777777" w:rsidTr="00B2336B">
        <w:trPr>
          <w:trHeight w:val="300"/>
        </w:trPr>
        <w:tc>
          <w:tcPr>
            <w:tcW w:w="827" w:type="dxa"/>
            <w:tcBorders>
              <w:top w:val="single" w:sz="4" w:space="0" w:color="auto"/>
              <w:left w:val="nil"/>
              <w:bottom w:val="nil"/>
              <w:right w:val="nil"/>
            </w:tcBorders>
            <w:vAlign w:val="center"/>
            <w:hideMark/>
          </w:tcPr>
          <w:p w14:paraId="02ECBB7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WLI_A</w:t>
            </w:r>
          </w:p>
        </w:tc>
        <w:tc>
          <w:tcPr>
            <w:tcW w:w="1090" w:type="dxa"/>
            <w:tcBorders>
              <w:top w:val="single" w:sz="4" w:space="0" w:color="auto"/>
              <w:left w:val="nil"/>
              <w:bottom w:val="nil"/>
              <w:right w:val="nil"/>
            </w:tcBorders>
            <w:vAlign w:val="center"/>
            <w:hideMark/>
          </w:tcPr>
          <w:p w14:paraId="4EE14EE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WL1r</w:t>
            </w:r>
          </w:p>
        </w:tc>
        <w:tc>
          <w:tcPr>
            <w:tcW w:w="930" w:type="dxa"/>
            <w:tcBorders>
              <w:top w:val="single" w:sz="4" w:space="0" w:color="auto"/>
              <w:left w:val="nil"/>
              <w:bottom w:val="nil"/>
              <w:right w:val="nil"/>
            </w:tcBorders>
            <w:vAlign w:val="center"/>
            <w:hideMark/>
          </w:tcPr>
          <w:p w14:paraId="349CC76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0.645</w:t>
            </w:r>
          </w:p>
        </w:tc>
        <w:tc>
          <w:tcPr>
            <w:tcW w:w="764" w:type="dxa"/>
            <w:tcBorders>
              <w:top w:val="single" w:sz="4" w:space="0" w:color="auto"/>
              <w:left w:val="nil"/>
              <w:bottom w:val="nil"/>
              <w:right w:val="nil"/>
            </w:tcBorders>
            <w:vAlign w:val="center"/>
            <w:hideMark/>
          </w:tcPr>
          <w:p w14:paraId="7D99951F"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07FAD20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0.877</w:t>
            </w:r>
          </w:p>
        </w:tc>
        <w:tc>
          <w:tcPr>
            <w:tcW w:w="960" w:type="dxa"/>
            <w:tcBorders>
              <w:top w:val="single" w:sz="4" w:space="0" w:color="auto"/>
              <w:left w:val="nil"/>
              <w:bottom w:val="nil"/>
              <w:right w:val="nil"/>
            </w:tcBorders>
            <w:vAlign w:val="center"/>
            <w:hideMark/>
          </w:tcPr>
          <w:p w14:paraId="3C57411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0.726</w:t>
            </w:r>
          </w:p>
        </w:tc>
        <w:tc>
          <w:tcPr>
            <w:tcW w:w="1707" w:type="dxa"/>
            <w:tcBorders>
              <w:top w:val="single" w:sz="4" w:space="0" w:color="auto"/>
              <w:left w:val="nil"/>
              <w:bottom w:val="nil"/>
              <w:right w:val="nil"/>
            </w:tcBorders>
            <w:vAlign w:val="center"/>
            <w:hideMark/>
          </w:tcPr>
          <w:p w14:paraId="7A67CE5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0.499</w:t>
            </w:r>
          </w:p>
        </w:tc>
      </w:tr>
      <w:tr w:rsidR="00B2336B" w:rsidRPr="00945AE6" w14:paraId="4A6EF85D" w14:textId="77777777" w:rsidTr="00B2336B">
        <w:trPr>
          <w:trHeight w:val="300"/>
        </w:trPr>
        <w:tc>
          <w:tcPr>
            <w:tcW w:w="827" w:type="dxa"/>
            <w:tcBorders>
              <w:top w:val="nil"/>
              <w:left w:val="nil"/>
              <w:bottom w:val="nil"/>
              <w:right w:val="nil"/>
            </w:tcBorders>
            <w:vAlign w:val="center"/>
            <w:hideMark/>
          </w:tcPr>
          <w:p w14:paraId="3C5815F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A4F0C1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WL2r</w:t>
            </w:r>
          </w:p>
        </w:tc>
        <w:tc>
          <w:tcPr>
            <w:tcW w:w="930" w:type="dxa"/>
            <w:tcBorders>
              <w:top w:val="nil"/>
              <w:left w:val="nil"/>
              <w:bottom w:val="nil"/>
              <w:right w:val="nil"/>
            </w:tcBorders>
            <w:vAlign w:val="center"/>
            <w:hideMark/>
          </w:tcPr>
          <w:p w14:paraId="658F3E5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0.803</w:t>
            </w:r>
          </w:p>
        </w:tc>
        <w:tc>
          <w:tcPr>
            <w:tcW w:w="764" w:type="dxa"/>
            <w:tcBorders>
              <w:top w:val="nil"/>
              <w:left w:val="nil"/>
              <w:bottom w:val="nil"/>
              <w:right w:val="nil"/>
            </w:tcBorders>
            <w:vAlign w:val="center"/>
            <w:hideMark/>
          </w:tcPr>
          <w:p w14:paraId="4356AE9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F740E9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261E61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0C40135" w14:textId="77777777" w:rsidR="00B2336B" w:rsidRPr="00945AE6" w:rsidRDefault="00B2336B" w:rsidP="00B2336B">
            <w:pPr>
              <w:rPr>
                <w:rFonts w:ascii="Arial" w:hAnsi="Arial" w:cs="Arial"/>
                <w:lang w:eastAsia="en-PH"/>
              </w:rPr>
            </w:pPr>
          </w:p>
        </w:tc>
      </w:tr>
      <w:tr w:rsidR="00B2336B" w:rsidRPr="00945AE6" w14:paraId="2F3DD831" w14:textId="77777777" w:rsidTr="00B2336B">
        <w:trPr>
          <w:trHeight w:val="300"/>
        </w:trPr>
        <w:tc>
          <w:tcPr>
            <w:tcW w:w="827" w:type="dxa"/>
            <w:tcBorders>
              <w:top w:val="nil"/>
              <w:left w:val="nil"/>
              <w:bottom w:val="nil"/>
              <w:right w:val="nil"/>
            </w:tcBorders>
            <w:vAlign w:val="center"/>
            <w:hideMark/>
          </w:tcPr>
          <w:p w14:paraId="1E3AE4C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467435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WL3r</w:t>
            </w:r>
          </w:p>
        </w:tc>
        <w:tc>
          <w:tcPr>
            <w:tcW w:w="930" w:type="dxa"/>
            <w:tcBorders>
              <w:top w:val="nil"/>
              <w:left w:val="nil"/>
              <w:bottom w:val="nil"/>
              <w:right w:val="nil"/>
            </w:tcBorders>
            <w:vAlign w:val="center"/>
            <w:hideMark/>
          </w:tcPr>
          <w:p w14:paraId="189032E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0.763</w:t>
            </w:r>
          </w:p>
        </w:tc>
        <w:tc>
          <w:tcPr>
            <w:tcW w:w="764" w:type="dxa"/>
            <w:tcBorders>
              <w:top w:val="nil"/>
              <w:left w:val="nil"/>
              <w:bottom w:val="nil"/>
              <w:right w:val="nil"/>
            </w:tcBorders>
            <w:vAlign w:val="center"/>
            <w:hideMark/>
          </w:tcPr>
          <w:p w14:paraId="6EFDCC3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99137D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317504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06F773A" w14:textId="77777777" w:rsidR="00B2336B" w:rsidRPr="00945AE6" w:rsidRDefault="00B2336B" w:rsidP="00B2336B">
            <w:pPr>
              <w:rPr>
                <w:rFonts w:ascii="Arial" w:hAnsi="Arial" w:cs="Arial"/>
                <w:lang w:eastAsia="en-PH"/>
              </w:rPr>
            </w:pPr>
          </w:p>
        </w:tc>
      </w:tr>
      <w:tr w:rsidR="00B2336B" w:rsidRPr="00945AE6" w14:paraId="48D31D89" w14:textId="77777777" w:rsidTr="00B2336B">
        <w:trPr>
          <w:trHeight w:val="300"/>
        </w:trPr>
        <w:tc>
          <w:tcPr>
            <w:tcW w:w="827" w:type="dxa"/>
            <w:tcBorders>
              <w:top w:val="nil"/>
              <w:left w:val="nil"/>
              <w:bottom w:val="nil"/>
              <w:right w:val="nil"/>
            </w:tcBorders>
            <w:vAlign w:val="center"/>
            <w:hideMark/>
          </w:tcPr>
          <w:p w14:paraId="729BADC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965E32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WL4r</w:t>
            </w:r>
          </w:p>
        </w:tc>
        <w:tc>
          <w:tcPr>
            <w:tcW w:w="930" w:type="dxa"/>
            <w:tcBorders>
              <w:top w:val="nil"/>
              <w:left w:val="nil"/>
              <w:bottom w:val="nil"/>
              <w:right w:val="nil"/>
            </w:tcBorders>
            <w:vAlign w:val="center"/>
            <w:hideMark/>
          </w:tcPr>
          <w:p w14:paraId="34C792B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0.727</w:t>
            </w:r>
          </w:p>
        </w:tc>
        <w:tc>
          <w:tcPr>
            <w:tcW w:w="764" w:type="dxa"/>
            <w:tcBorders>
              <w:top w:val="nil"/>
              <w:left w:val="nil"/>
              <w:bottom w:val="nil"/>
              <w:right w:val="nil"/>
            </w:tcBorders>
            <w:vAlign w:val="center"/>
            <w:hideMark/>
          </w:tcPr>
          <w:p w14:paraId="6753C6D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3FF78C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AC921E4"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125F921" w14:textId="77777777" w:rsidR="00B2336B" w:rsidRPr="00945AE6" w:rsidRDefault="00B2336B" w:rsidP="00B2336B">
            <w:pPr>
              <w:rPr>
                <w:rFonts w:ascii="Arial" w:hAnsi="Arial" w:cs="Arial"/>
                <w:lang w:eastAsia="en-PH"/>
              </w:rPr>
            </w:pPr>
          </w:p>
        </w:tc>
      </w:tr>
      <w:tr w:rsidR="00B2336B" w:rsidRPr="00945AE6" w14:paraId="5C629EF9" w14:textId="77777777" w:rsidTr="00B2336B">
        <w:trPr>
          <w:trHeight w:val="300"/>
        </w:trPr>
        <w:tc>
          <w:tcPr>
            <w:tcW w:w="827" w:type="dxa"/>
            <w:tcBorders>
              <w:top w:val="nil"/>
              <w:left w:val="nil"/>
              <w:bottom w:val="nil"/>
              <w:right w:val="nil"/>
            </w:tcBorders>
            <w:vAlign w:val="center"/>
            <w:hideMark/>
          </w:tcPr>
          <w:p w14:paraId="6620F39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92E24D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WL5r</w:t>
            </w:r>
          </w:p>
        </w:tc>
        <w:tc>
          <w:tcPr>
            <w:tcW w:w="930" w:type="dxa"/>
            <w:tcBorders>
              <w:top w:val="nil"/>
              <w:left w:val="nil"/>
              <w:bottom w:val="nil"/>
              <w:right w:val="nil"/>
            </w:tcBorders>
            <w:vAlign w:val="center"/>
            <w:hideMark/>
          </w:tcPr>
          <w:p w14:paraId="1A47903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0.708</w:t>
            </w:r>
          </w:p>
        </w:tc>
        <w:tc>
          <w:tcPr>
            <w:tcW w:w="764" w:type="dxa"/>
            <w:tcBorders>
              <w:top w:val="nil"/>
              <w:left w:val="nil"/>
              <w:bottom w:val="nil"/>
              <w:right w:val="nil"/>
            </w:tcBorders>
            <w:vAlign w:val="center"/>
            <w:hideMark/>
          </w:tcPr>
          <w:p w14:paraId="467548F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C7D905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171434"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86EC404" w14:textId="77777777" w:rsidR="00B2336B" w:rsidRPr="00945AE6" w:rsidRDefault="00B2336B" w:rsidP="00B2336B">
            <w:pPr>
              <w:rPr>
                <w:rFonts w:ascii="Arial" w:hAnsi="Arial" w:cs="Arial"/>
                <w:lang w:eastAsia="en-PH"/>
              </w:rPr>
            </w:pPr>
          </w:p>
        </w:tc>
      </w:tr>
      <w:tr w:rsidR="00B2336B" w:rsidRPr="00945AE6" w14:paraId="614F08EC" w14:textId="77777777" w:rsidTr="00B2336B">
        <w:trPr>
          <w:trHeight w:val="300"/>
        </w:trPr>
        <w:tc>
          <w:tcPr>
            <w:tcW w:w="827" w:type="dxa"/>
            <w:tcBorders>
              <w:top w:val="nil"/>
              <w:left w:val="nil"/>
              <w:bottom w:val="single" w:sz="4" w:space="0" w:color="auto"/>
              <w:right w:val="nil"/>
            </w:tcBorders>
            <w:vAlign w:val="center"/>
            <w:hideMark/>
          </w:tcPr>
          <w:p w14:paraId="4E79A84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2C395BE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WLI11</w:t>
            </w:r>
          </w:p>
        </w:tc>
        <w:tc>
          <w:tcPr>
            <w:tcW w:w="930" w:type="dxa"/>
            <w:tcBorders>
              <w:top w:val="nil"/>
              <w:left w:val="nil"/>
              <w:bottom w:val="single" w:sz="4" w:space="0" w:color="auto"/>
              <w:right w:val="nil"/>
            </w:tcBorders>
            <w:vAlign w:val="center"/>
            <w:hideMark/>
          </w:tcPr>
          <w:p w14:paraId="2F87518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0.565</w:t>
            </w:r>
          </w:p>
        </w:tc>
        <w:tc>
          <w:tcPr>
            <w:tcW w:w="764" w:type="dxa"/>
            <w:tcBorders>
              <w:top w:val="nil"/>
              <w:left w:val="nil"/>
              <w:bottom w:val="single" w:sz="4" w:space="0" w:color="auto"/>
              <w:right w:val="nil"/>
            </w:tcBorders>
            <w:vAlign w:val="center"/>
            <w:hideMark/>
          </w:tcPr>
          <w:p w14:paraId="7550ADF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332EE6D3"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2959FD80"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7C5EF0F6" w14:textId="77777777" w:rsidR="00B2336B" w:rsidRPr="00945AE6" w:rsidRDefault="00B2336B" w:rsidP="00B2336B">
            <w:pPr>
              <w:rPr>
                <w:rFonts w:ascii="Arial" w:hAnsi="Arial" w:cs="Arial"/>
                <w:lang w:eastAsia="en-PH"/>
              </w:rPr>
            </w:pPr>
          </w:p>
        </w:tc>
      </w:tr>
      <w:tr w:rsidR="00B2336B" w:rsidRPr="00945AE6" w14:paraId="0CCDEC99" w14:textId="77777777" w:rsidTr="00B2336B">
        <w:trPr>
          <w:trHeight w:val="300"/>
        </w:trPr>
        <w:tc>
          <w:tcPr>
            <w:tcW w:w="827" w:type="dxa"/>
            <w:tcBorders>
              <w:top w:val="single" w:sz="4" w:space="0" w:color="auto"/>
              <w:left w:val="nil"/>
              <w:bottom w:val="nil"/>
              <w:right w:val="nil"/>
            </w:tcBorders>
            <w:vAlign w:val="center"/>
            <w:hideMark/>
          </w:tcPr>
          <w:p w14:paraId="301633C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PRO_A</w:t>
            </w:r>
          </w:p>
        </w:tc>
        <w:tc>
          <w:tcPr>
            <w:tcW w:w="1090" w:type="dxa"/>
            <w:tcBorders>
              <w:top w:val="single" w:sz="4" w:space="0" w:color="auto"/>
              <w:left w:val="nil"/>
              <w:bottom w:val="nil"/>
              <w:right w:val="nil"/>
            </w:tcBorders>
            <w:vAlign w:val="center"/>
            <w:hideMark/>
          </w:tcPr>
          <w:p w14:paraId="5ECE392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PRO1</w:t>
            </w:r>
          </w:p>
        </w:tc>
        <w:tc>
          <w:tcPr>
            <w:tcW w:w="930" w:type="dxa"/>
            <w:tcBorders>
              <w:top w:val="single" w:sz="4" w:space="0" w:color="auto"/>
              <w:left w:val="nil"/>
              <w:bottom w:val="nil"/>
              <w:right w:val="nil"/>
            </w:tcBorders>
            <w:vAlign w:val="center"/>
            <w:hideMark/>
          </w:tcPr>
          <w:p w14:paraId="28738C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0.523</w:t>
            </w:r>
          </w:p>
        </w:tc>
        <w:tc>
          <w:tcPr>
            <w:tcW w:w="764" w:type="dxa"/>
            <w:tcBorders>
              <w:top w:val="single" w:sz="4" w:space="0" w:color="auto"/>
              <w:left w:val="nil"/>
              <w:bottom w:val="nil"/>
              <w:right w:val="nil"/>
            </w:tcBorders>
            <w:vAlign w:val="center"/>
            <w:hideMark/>
          </w:tcPr>
          <w:p w14:paraId="73EC4837"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4A9B605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0.717</w:t>
            </w:r>
          </w:p>
        </w:tc>
        <w:tc>
          <w:tcPr>
            <w:tcW w:w="960" w:type="dxa"/>
            <w:tcBorders>
              <w:top w:val="single" w:sz="4" w:space="0" w:color="auto"/>
              <w:left w:val="nil"/>
              <w:bottom w:val="nil"/>
              <w:right w:val="nil"/>
            </w:tcBorders>
            <w:vAlign w:val="center"/>
            <w:hideMark/>
          </w:tcPr>
          <w:p w14:paraId="45CBB4E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0.841</w:t>
            </w:r>
          </w:p>
        </w:tc>
        <w:tc>
          <w:tcPr>
            <w:tcW w:w="1707" w:type="dxa"/>
            <w:tcBorders>
              <w:top w:val="single" w:sz="4" w:space="0" w:color="auto"/>
              <w:left w:val="nil"/>
              <w:bottom w:val="nil"/>
              <w:right w:val="nil"/>
            </w:tcBorders>
            <w:vAlign w:val="center"/>
            <w:hideMark/>
          </w:tcPr>
          <w:p w14:paraId="32E8172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0.396</w:t>
            </w:r>
          </w:p>
        </w:tc>
      </w:tr>
      <w:tr w:rsidR="00B2336B" w:rsidRPr="00945AE6" w14:paraId="3C823767" w14:textId="77777777" w:rsidTr="00B2336B">
        <w:trPr>
          <w:trHeight w:val="300"/>
        </w:trPr>
        <w:tc>
          <w:tcPr>
            <w:tcW w:w="827" w:type="dxa"/>
            <w:tcBorders>
              <w:top w:val="nil"/>
              <w:left w:val="nil"/>
              <w:bottom w:val="nil"/>
              <w:right w:val="nil"/>
            </w:tcBorders>
            <w:vAlign w:val="center"/>
            <w:hideMark/>
          </w:tcPr>
          <w:p w14:paraId="52FA557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8AE872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PRO3r</w:t>
            </w:r>
          </w:p>
        </w:tc>
        <w:tc>
          <w:tcPr>
            <w:tcW w:w="930" w:type="dxa"/>
            <w:tcBorders>
              <w:top w:val="nil"/>
              <w:left w:val="nil"/>
              <w:bottom w:val="nil"/>
              <w:right w:val="nil"/>
            </w:tcBorders>
            <w:vAlign w:val="center"/>
            <w:hideMark/>
          </w:tcPr>
          <w:p w14:paraId="0A84E9B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0.660</w:t>
            </w:r>
          </w:p>
        </w:tc>
        <w:tc>
          <w:tcPr>
            <w:tcW w:w="764" w:type="dxa"/>
            <w:tcBorders>
              <w:top w:val="nil"/>
              <w:left w:val="nil"/>
              <w:bottom w:val="nil"/>
              <w:right w:val="nil"/>
            </w:tcBorders>
            <w:vAlign w:val="center"/>
            <w:hideMark/>
          </w:tcPr>
          <w:p w14:paraId="2806206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E1658A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A54BA5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F7D7F1C" w14:textId="77777777" w:rsidR="00B2336B" w:rsidRPr="00945AE6" w:rsidRDefault="00B2336B" w:rsidP="00B2336B">
            <w:pPr>
              <w:rPr>
                <w:rFonts w:ascii="Arial" w:hAnsi="Arial" w:cs="Arial"/>
                <w:lang w:eastAsia="en-PH"/>
              </w:rPr>
            </w:pPr>
          </w:p>
        </w:tc>
      </w:tr>
      <w:tr w:rsidR="00B2336B" w:rsidRPr="00945AE6" w14:paraId="6A9A7D7B" w14:textId="77777777" w:rsidTr="00B2336B">
        <w:trPr>
          <w:trHeight w:val="300"/>
        </w:trPr>
        <w:tc>
          <w:tcPr>
            <w:tcW w:w="827" w:type="dxa"/>
            <w:tcBorders>
              <w:top w:val="nil"/>
              <w:left w:val="nil"/>
              <w:bottom w:val="nil"/>
              <w:right w:val="nil"/>
            </w:tcBorders>
            <w:vAlign w:val="center"/>
            <w:hideMark/>
          </w:tcPr>
          <w:p w14:paraId="6A94495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5CEE0D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PRO4</w:t>
            </w:r>
          </w:p>
        </w:tc>
        <w:tc>
          <w:tcPr>
            <w:tcW w:w="930" w:type="dxa"/>
            <w:tcBorders>
              <w:top w:val="nil"/>
              <w:left w:val="nil"/>
              <w:bottom w:val="nil"/>
              <w:right w:val="nil"/>
            </w:tcBorders>
            <w:vAlign w:val="center"/>
            <w:hideMark/>
          </w:tcPr>
          <w:p w14:paraId="7C94FF4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0.707</w:t>
            </w:r>
          </w:p>
        </w:tc>
        <w:tc>
          <w:tcPr>
            <w:tcW w:w="764" w:type="dxa"/>
            <w:tcBorders>
              <w:top w:val="nil"/>
              <w:left w:val="nil"/>
              <w:bottom w:val="nil"/>
              <w:right w:val="nil"/>
            </w:tcBorders>
            <w:vAlign w:val="center"/>
            <w:hideMark/>
          </w:tcPr>
          <w:p w14:paraId="7B116EA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6CFCBA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CC563D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B933D10" w14:textId="77777777" w:rsidR="00B2336B" w:rsidRPr="00945AE6" w:rsidRDefault="00B2336B" w:rsidP="00B2336B">
            <w:pPr>
              <w:rPr>
                <w:rFonts w:ascii="Arial" w:hAnsi="Arial" w:cs="Arial"/>
                <w:lang w:eastAsia="en-PH"/>
              </w:rPr>
            </w:pPr>
          </w:p>
        </w:tc>
      </w:tr>
      <w:tr w:rsidR="00B2336B" w:rsidRPr="00945AE6" w14:paraId="5164093F" w14:textId="77777777" w:rsidTr="00B2336B">
        <w:trPr>
          <w:trHeight w:val="300"/>
        </w:trPr>
        <w:tc>
          <w:tcPr>
            <w:tcW w:w="827" w:type="dxa"/>
            <w:tcBorders>
              <w:top w:val="nil"/>
              <w:left w:val="nil"/>
              <w:bottom w:val="nil"/>
              <w:right w:val="nil"/>
            </w:tcBorders>
            <w:vAlign w:val="center"/>
            <w:hideMark/>
          </w:tcPr>
          <w:p w14:paraId="43CCBC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064009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PRO5</w:t>
            </w:r>
          </w:p>
        </w:tc>
        <w:tc>
          <w:tcPr>
            <w:tcW w:w="930" w:type="dxa"/>
            <w:tcBorders>
              <w:top w:val="nil"/>
              <w:left w:val="nil"/>
              <w:bottom w:val="nil"/>
              <w:right w:val="nil"/>
            </w:tcBorders>
            <w:vAlign w:val="center"/>
            <w:hideMark/>
          </w:tcPr>
          <w:p w14:paraId="3777D73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0.608</w:t>
            </w:r>
          </w:p>
        </w:tc>
        <w:tc>
          <w:tcPr>
            <w:tcW w:w="764" w:type="dxa"/>
            <w:tcBorders>
              <w:top w:val="nil"/>
              <w:left w:val="nil"/>
              <w:bottom w:val="nil"/>
              <w:right w:val="nil"/>
            </w:tcBorders>
            <w:vAlign w:val="center"/>
            <w:hideMark/>
          </w:tcPr>
          <w:p w14:paraId="0B88D09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AB8239A"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53A9B7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46C14BA" w14:textId="77777777" w:rsidR="00B2336B" w:rsidRPr="00945AE6" w:rsidRDefault="00B2336B" w:rsidP="00B2336B">
            <w:pPr>
              <w:rPr>
                <w:rFonts w:ascii="Arial" w:hAnsi="Arial" w:cs="Arial"/>
                <w:lang w:eastAsia="en-PH"/>
              </w:rPr>
            </w:pPr>
          </w:p>
        </w:tc>
      </w:tr>
      <w:tr w:rsidR="00B2336B" w:rsidRPr="00945AE6" w14:paraId="55948F84" w14:textId="77777777" w:rsidTr="00B2336B">
        <w:trPr>
          <w:trHeight w:val="300"/>
        </w:trPr>
        <w:tc>
          <w:tcPr>
            <w:tcW w:w="827" w:type="dxa"/>
            <w:tcBorders>
              <w:top w:val="nil"/>
              <w:left w:val="nil"/>
              <w:bottom w:val="nil"/>
              <w:right w:val="nil"/>
            </w:tcBorders>
            <w:vAlign w:val="center"/>
            <w:hideMark/>
          </w:tcPr>
          <w:p w14:paraId="05C3A2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D39640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PRO9r</w:t>
            </w:r>
          </w:p>
        </w:tc>
        <w:tc>
          <w:tcPr>
            <w:tcW w:w="930" w:type="dxa"/>
            <w:tcBorders>
              <w:top w:val="nil"/>
              <w:left w:val="nil"/>
              <w:bottom w:val="nil"/>
              <w:right w:val="nil"/>
            </w:tcBorders>
            <w:vAlign w:val="center"/>
            <w:hideMark/>
          </w:tcPr>
          <w:p w14:paraId="5DBFB6B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0.760</w:t>
            </w:r>
          </w:p>
        </w:tc>
        <w:tc>
          <w:tcPr>
            <w:tcW w:w="764" w:type="dxa"/>
            <w:tcBorders>
              <w:top w:val="nil"/>
              <w:left w:val="nil"/>
              <w:bottom w:val="nil"/>
              <w:right w:val="nil"/>
            </w:tcBorders>
            <w:vAlign w:val="center"/>
            <w:hideMark/>
          </w:tcPr>
          <w:p w14:paraId="1ED05CB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3A81F66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6D7AFE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3B8417DF" w14:textId="77777777" w:rsidR="00B2336B" w:rsidRPr="00945AE6" w:rsidRDefault="00B2336B" w:rsidP="00B2336B">
            <w:pPr>
              <w:rPr>
                <w:rFonts w:ascii="Arial" w:hAnsi="Arial" w:cs="Arial"/>
                <w:lang w:eastAsia="en-PH"/>
              </w:rPr>
            </w:pPr>
          </w:p>
        </w:tc>
      </w:tr>
      <w:tr w:rsidR="00B2336B" w:rsidRPr="00945AE6" w14:paraId="61118C99" w14:textId="77777777" w:rsidTr="00B2336B">
        <w:trPr>
          <w:trHeight w:val="300"/>
        </w:trPr>
        <w:tc>
          <w:tcPr>
            <w:tcW w:w="827" w:type="dxa"/>
            <w:tcBorders>
              <w:top w:val="nil"/>
              <w:left w:val="nil"/>
              <w:bottom w:val="single" w:sz="4" w:space="0" w:color="auto"/>
              <w:right w:val="nil"/>
            </w:tcBorders>
            <w:vAlign w:val="center"/>
            <w:hideMark/>
          </w:tcPr>
          <w:p w14:paraId="3F529C1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5F39D4D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PRO10r</w:t>
            </w:r>
          </w:p>
        </w:tc>
        <w:tc>
          <w:tcPr>
            <w:tcW w:w="930" w:type="dxa"/>
            <w:tcBorders>
              <w:top w:val="nil"/>
              <w:left w:val="nil"/>
              <w:bottom w:val="single" w:sz="4" w:space="0" w:color="auto"/>
              <w:right w:val="nil"/>
            </w:tcBorders>
            <w:vAlign w:val="center"/>
            <w:hideMark/>
          </w:tcPr>
          <w:p w14:paraId="48A85EA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0.471</w:t>
            </w:r>
          </w:p>
        </w:tc>
        <w:tc>
          <w:tcPr>
            <w:tcW w:w="764" w:type="dxa"/>
            <w:tcBorders>
              <w:top w:val="nil"/>
              <w:left w:val="nil"/>
              <w:bottom w:val="single" w:sz="4" w:space="0" w:color="auto"/>
              <w:right w:val="nil"/>
            </w:tcBorders>
            <w:vAlign w:val="center"/>
            <w:hideMark/>
          </w:tcPr>
          <w:p w14:paraId="7E441F3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166F1039"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3DCE22DD"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281C4F0E" w14:textId="77777777" w:rsidR="00B2336B" w:rsidRPr="00945AE6" w:rsidRDefault="00B2336B" w:rsidP="00B2336B">
            <w:pPr>
              <w:rPr>
                <w:rFonts w:ascii="Arial" w:hAnsi="Arial" w:cs="Arial"/>
                <w:lang w:eastAsia="en-PH"/>
              </w:rPr>
            </w:pPr>
          </w:p>
        </w:tc>
      </w:tr>
      <w:tr w:rsidR="00B2336B" w:rsidRPr="00945AE6" w14:paraId="5E47F1B7" w14:textId="77777777" w:rsidTr="00B2336B">
        <w:trPr>
          <w:trHeight w:val="300"/>
        </w:trPr>
        <w:tc>
          <w:tcPr>
            <w:tcW w:w="827" w:type="dxa"/>
            <w:tcBorders>
              <w:top w:val="single" w:sz="4" w:space="0" w:color="auto"/>
              <w:left w:val="nil"/>
              <w:bottom w:val="nil"/>
              <w:right w:val="nil"/>
            </w:tcBorders>
            <w:vAlign w:val="center"/>
            <w:hideMark/>
          </w:tcPr>
          <w:p w14:paraId="794BB27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JS_A</w:t>
            </w:r>
          </w:p>
        </w:tc>
        <w:tc>
          <w:tcPr>
            <w:tcW w:w="1090" w:type="dxa"/>
            <w:tcBorders>
              <w:top w:val="single" w:sz="4" w:space="0" w:color="auto"/>
              <w:left w:val="nil"/>
              <w:bottom w:val="nil"/>
              <w:right w:val="nil"/>
            </w:tcBorders>
            <w:vAlign w:val="center"/>
            <w:hideMark/>
          </w:tcPr>
          <w:p w14:paraId="680AFDE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JS7r</w:t>
            </w:r>
          </w:p>
        </w:tc>
        <w:tc>
          <w:tcPr>
            <w:tcW w:w="930" w:type="dxa"/>
            <w:tcBorders>
              <w:top w:val="single" w:sz="4" w:space="0" w:color="auto"/>
              <w:left w:val="nil"/>
              <w:bottom w:val="nil"/>
              <w:right w:val="nil"/>
            </w:tcBorders>
            <w:vAlign w:val="center"/>
            <w:hideMark/>
          </w:tcPr>
          <w:p w14:paraId="08BBBC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0.635</w:t>
            </w:r>
          </w:p>
        </w:tc>
        <w:tc>
          <w:tcPr>
            <w:tcW w:w="764" w:type="dxa"/>
            <w:tcBorders>
              <w:top w:val="single" w:sz="4" w:space="0" w:color="auto"/>
              <w:left w:val="nil"/>
              <w:bottom w:val="nil"/>
              <w:right w:val="nil"/>
            </w:tcBorders>
            <w:vAlign w:val="center"/>
            <w:hideMark/>
          </w:tcPr>
          <w:p w14:paraId="2545A557"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7BE4B0E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0.872</w:t>
            </w:r>
          </w:p>
        </w:tc>
        <w:tc>
          <w:tcPr>
            <w:tcW w:w="960" w:type="dxa"/>
            <w:tcBorders>
              <w:top w:val="single" w:sz="4" w:space="0" w:color="auto"/>
              <w:left w:val="nil"/>
              <w:bottom w:val="nil"/>
              <w:right w:val="nil"/>
            </w:tcBorders>
            <w:vAlign w:val="center"/>
            <w:hideMark/>
          </w:tcPr>
          <w:p w14:paraId="0F64686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0.873</w:t>
            </w:r>
          </w:p>
        </w:tc>
        <w:tc>
          <w:tcPr>
            <w:tcW w:w="1707" w:type="dxa"/>
            <w:tcBorders>
              <w:top w:val="single" w:sz="4" w:space="0" w:color="auto"/>
              <w:left w:val="nil"/>
              <w:bottom w:val="nil"/>
              <w:right w:val="nil"/>
            </w:tcBorders>
            <w:vAlign w:val="center"/>
            <w:hideMark/>
          </w:tcPr>
          <w:p w14:paraId="1A05743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0.636</w:t>
            </w:r>
          </w:p>
        </w:tc>
      </w:tr>
      <w:tr w:rsidR="00B2336B" w:rsidRPr="00945AE6" w14:paraId="470FCD84" w14:textId="77777777" w:rsidTr="00B2336B">
        <w:trPr>
          <w:trHeight w:val="300"/>
        </w:trPr>
        <w:tc>
          <w:tcPr>
            <w:tcW w:w="827" w:type="dxa"/>
            <w:tcBorders>
              <w:top w:val="nil"/>
              <w:left w:val="nil"/>
              <w:bottom w:val="nil"/>
              <w:right w:val="nil"/>
            </w:tcBorders>
            <w:vAlign w:val="center"/>
            <w:hideMark/>
          </w:tcPr>
          <w:p w14:paraId="0910D8D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65C78E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JS8r</w:t>
            </w:r>
          </w:p>
        </w:tc>
        <w:tc>
          <w:tcPr>
            <w:tcW w:w="930" w:type="dxa"/>
            <w:tcBorders>
              <w:top w:val="nil"/>
              <w:left w:val="nil"/>
              <w:bottom w:val="nil"/>
              <w:right w:val="nil"/>
            </w:tcBorders>
            <w:vAlign w:val="center"/>
            <w:hideMark/>
          </w:tcPr>
          <w:p w14:paraId="04969E2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0.935</w:t>
            </w:r>
          </w:p>
        </w:tc>
        <w:tc>
          <w:tcPr>
            <w:tcW w:w="764" w:type="dxa"/>
            <w:tcBorders>
              <w:top w:val="nil"/>
              <w:left w:val="nil"/>
              <w:bottom w:val="nil"/>
              <w:right w:val="nil"/>
            </w:tcBorders>
            <w:vAlign w:val="center"/>
            <w:hideMark/>
          </w:tcPr>
          <w:p w14:paraId="213E9B3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9D513F2"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E6B26F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FC3D6AE" w14:textId="77777777" w:rsidR="00B2336B" w:rsidRPr="00945AE6" w:rsidRDefault="00B2336B" w:rsidP="00B2336B">
            <w:pPr>
              <w:rPr>
                <w:rFonts w:ascii="Arial" w:hAnsi="Arial" w:cs="Arial"/>
                <w:lang w:eastAsia="en-PH"/>
              </w:rPr>
            </w:pPr>
          </w:p>
        </w:tc>
      </w:tr>
      <w:tr w:rsidR="00B2336B" w:rsidRPr="00945AE6" w14:paraId="6200516A" w14:textId="77777777" w:rsidTr="00B2336B">
        <w:trPr>
          <w:trHeight w:val="300"/>
        </w:trPr>
        <w:tc>
          <w:tcPr>
            <w:tcW w:w="827" w:type="dxa"/>
            <w:tcBorders>
              <w:top w:val="nil"/>
              <w:left w:val="nil"/>
              <w:bottom w:val="nil"/>
              <w:right w:val="nil"/>
            </w:tcBorders>
            <w:vAlign w:val="center"/>
            <w:hideMark/>
          </w:tcPr>
          <w:p w14:paraId="444C27F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8A698A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JS9r</w:t>
            </w:r>
          </w:p>
        </w:tc>
        <w:tc>
          <w:tcPr>
            <w:tcW w:w="930" w:type="dxa"/>
            <w:tcBorders>
              <w:top w:val="nil"/>
              <w:left w:val="nil"/>
              <w:bottom w:val="nil"/>
              <w:right w:val="nil"/>
            </w:tcBorders>
            <w:vAlign w:val="center"/>
            <w:hideMark/>
          </w:tcPr>
          <w:p w14:paraId="6A3B420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0.941</w:t>
            </w:r>
          </w:p>
        </w:tc>
        <w:tc>
          <w:tcPr>
            <w:tcW w:w="764" w:type="dxa"/>
            <w:tcBorders>
              <w:top w:val="nil"/>
              <w:left w:val="nil"/>
              <w:bottom w:val="nil"/>
              <w:right w:val="nil"/>
            </w:tcBorders>
            <w:vAlign w:val="center"/>
            <w:hideMark/>
          </w:tcPr>
          <w:p w14:paraId="7E607D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6B1EC5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2C5D68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AC4911F" w14:textId="77777777" w:rsidR="00B2336B" w:rsidRPr="00945AE6" w:rsidRDefault="00B2336B" w:rsidP="00B2336B">
            <w:pPr>
              <w:rPr>
                <w:rFonts w:ascii="Arial" w:hAnsi="Arial" w:cs="Arial"/>
                <w:lang w:eastAsia="en-PH"/>
              </w:rPr>
            </w:pPr>
          </w:p>
        </w:tc>
      </w:tr>
      <w:tr w:rsidR="00B2336B" w:rsidRPr="00945AE6" w14:paraId="18E9D77D" w14:textId="77777777" w:rsidTr="00B2336B">
        <w:trPr>
          <w:trHeight w:val="300"/>
        </w:trPr>
        <w:tc>
          <w:tcPr>
            <w:tcW w:w="827" w:type="dxa"/>
            <w:tcBorders>
              <w:top w:val="nil"/>
              <w:left w:val="nil"/>
              <w:bottom w:val="nil"/>
              <w:right w:val="nil"/>
            </w:tcBorders>
            <w:vAlign w:val="center"/>
            <w:hideMark/>
          </w:tcPr>
          <w:p w14:paraId="414049B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A58D52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JS10r</w:t>
            </w:r>
          </w:p>
        </w:tc>
        <w:tc>
          <w:tcPr>
            <w:tcW w:w="930" w:type="dxa"/>
            <w:tcBorders>
              <w:top w:val="nil"/>
              <w:left w:val="nil"/>
              <w:bottom w:val="nil"/>
              <w:right w:val="nil"/>
            </w:tcBorders>
            <w:vAlign w:val="center"/>
            <w:hideMark/>
          </w:tcPr>
          <w:p w14:paraId="1CF5698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0.755</w:t>
            </w:r>
          </w:p>
        </w:tc>
        <w:tc>
          <w:tcPr>
            <w:tcW w:w="764" w:type="dxa"/>
            <w:tcBorders>
              <w:top w:val="nil"/>
              <w:left w:val="nil"/>
              <w:bottom w:val="nil"/>
              <w:right w:val="nil"/>
            </w:tcBorders>
            <w:vAlign w:val="center"/>
            <w:hideMark/>
          </w:tcPr>
          <w:p w14:paraId="0DDDE9F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5644EC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42E7FFB"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6F0A4AA" w14:textId="77777777" w:rsidR="00B2336B" w:rsidRPr="00945AE6" w:rsidRDefault="00B2336B" w:rsidP="00B2336B">
            <w:pPr>
              <w:rPr>
                <w:rFonts w:ascii="Arial" w:hAnsi="Arial" w:cs="Arial"/>
                <w:lang w:eastAsia="en-PH"/>
              </w:rPr>
            </w:pPr>
          </w:p>
        </w:tc>
      </w:tr>
      <w:tr w:rsidR="00B2336B" w:rsidRPr="00945AE6" w14:paraId="09BA851E" w14:textId="77777777" w:rsidTr="00B2336B">
        <w:trPr>
          <w:trHeight w:val="300"/>
        </w:trPr>
        <w:tc>
          <w:tcPr>
            <w:tcW w:w="827" w:type="dxa"/>
            <w:tcBorders>
              <w:top w:val="nil"/>
              <w:left w:val="nil"/>
              <w:bottom w:val="single" w:sz="4" w:space="0" w:color="auto"/>
              <w:right w:val="nil"/>
            </w:tcBorders>
            <w:vAlign w:val="center"/>
            <w:hideMark/>
          </w:tcPr>
          <w:p w14:paraId="5DFCA60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407B6A8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JS11</w:t>
            </w:r>
          </w:p>
        </w:tc>
        <w:tc>
          <w:tcPr>
            <w:tcW w:w="930" w:type="dxa"/>
            <w:tcBorders>
              <w:top w:val="nil"/>
              <w:left w:val="nil"/>
              <w:bottom w:val="single" w:sz="4" w:space="0" w:color="auto"/>
              <w:right w:val="nil"/>
            </w:tcBorders>
            <w:vAlign w:val="center"/>
            <w:hideMark/>
          </w:tcPr>
          <w:p w14:paraId="59B1EDF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0.668</w:t>
            </w:r>
          </w:p>
        </w:tc>
        <w:tc>
          <w:tcPr>
            <w:tcW w:w="764" w:type="dxa"/>
            <w:tcBorders>
              <w:top w:val="nil"/>
              <w:left w:val="nil"/>
              <w:bottom w:val="single" w:sz="4" w:space="0" w:color="auto"/>
              <w:right w:val="nil"/>
            </w:tcBorders>
            <w:vAlign w:val="center"/>
            <w:hideMark/>
          </w:tcPr>
          <w:p w14:paraId="1A04114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291788C4"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6E694FC"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56EE297D" w14:textId="77777777" w:rsidR="00B2336B" w:rsidRPr="00945AE6" w:rsidRDefault="00B2336B" w:rsidP="00B2336B">
            <w:pPr>
              <w:rPr>
                <w:rFonts w:ascii="Arial" w:hAnsi="Arial" w:cs="Arial"/>
                <w:lang w:eastAsia="en-PH"/>
              </w:rPr>
            </w:pPr>
          </w:p>
        </w:tc>
      </w:tr>
      <w:tr w:rsidR="00B2336B" w:rsidRPr="00945AE6" w14:paraId="7055CF5B" w14:textId="77777777" w:rsidTr="00B2336B">
        <w:trPr>
          <w:trHeight w:val="300"/>
        </w:trPr>
        <w:tc>
          <w:tcPr>
            <w:tcW w:w="827" w:type="dxa"/>
            <w:tcBorders>
              <w:top w:val="single" w:sz="4" w:space="0" w:color="auto"/>
              <w:left w:val="nil"/>
              <w:bottom w:val="nil"/>
              <w:right w:val="nil"/>
            </w:tcBorders>
            <w:vAlign w:val="center"/>
            <w:hideMark/>
          </w:tcPr>
          <w:p w14:paraId="5391882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MOT_A</w:t>
            </w:r>
          </w:p>
        </w:tc>
        <w:tc>
          <w:tcPr>
            <w:tcW w:w="1090" w:type="dxa"/>
            <w:tcBorders>
              <w:top w:val="single" w:sz="4" w:space="0" w:color="auto"/>
              <w:left w:val="nil"/>
              <w:bottom w:val="nil"/>
              <w:right w:val="nil"/>
            </w:tcBorders>
            <w:vAlign w:val="center"/>
            <w:hideMark/>
          </w:tcPr>
          <w:p w14:paraId="1121C34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MOT1</w:t>
            </w:r>
          </w:p>
        </w:tc>
        <w:tc>
          <w:tcPr>
            <w:tcW w:w="930" w:type="dxa"/>
            <w:tcBorders>
              <w:top w:val="single" w:sz="4" w:space="0" w:color="auto"/>
              <w:left w:val="nil"/>
              <w:bottom w:val="nil"/>
              <w:right w:val="nil"/>
            </w:tcBorders>
            <w:vAlign w:val="center"/>
            <w:hideMark/>
          </w:tcPr>
          <w:p w14:paraId="574D0C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0.662</w:t>
            </w:r>
          </w:p>
        </w:tc>
        <w:tc>
          <w:tcPr>
            <w:tcW w:w="764" w:type="dxa"/>
            <w:tcBorders>
              <w:top w:val="single" w:sz="4" w:space="0" w:color="auto"/>
              <w:left w:val="nil"/>
              <w:bottom w:val="nil"/>
              <w:right w:val="nil"/>
            </w:tcBorders>
            <w:vAlign w:val="center"/>
            <w:hideMark/>
          </w:tcPr>
          <w:p w14:paraId="41DBD974"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2A3207B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0.850</w:t>
            </w:r>
          </w:p>
        </w:tc>
        <w:tc>
          <w:tcPr>
            <w:tcW w:w="960" w:type="dxa"/>
            <w:tcBorders>
              <w:top w:val="single" w:sz="4" w:space="0" w:color="auto"/>
              <w:left w:val="nil"/>
              <w:bottom w:val="nil"/>
              <w:right w:val="nil"/>
            </w:tcBorders>
            <w:vAlign w:val="center"/>
            <w:hideMark/>
          </w:tcPr>
          <w:p w14:paraId="5C5DCEE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0.989</w:t>
            </w:r>
          </w:p>
        </w:tc>
        <w:tc>
          <w:tcPr>
            <w:tcW w:w="1707" w:type="dxa"/>
            <w:tcBorders>
              <w:top w:val="single" w:sz="4" w:space="0" w:color="auto"/>
              <w:left w:val="nil"/>
              <w:bottom w:val="nil"/>
              <w:right w:val="nil"/>
            </w:tcBorders>
            <w:vAlign w:val="center"/>
            <w:hideMark/>
          </w:tcPr>
          <w:p w14:paraId="15D6E68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0.597</w:t>
            </w:r>
          </w:p>
        </w:tc>
      </w:tr>
      <w:tr w:rsidR="00B2336B" w:rsidRPr="00945AE6" w14:paraId="7F329570" w14:textId="77777777" w:rsidTr="00B2336B">
        <w:trPr>
          <w:trHeight w:val="300"/>
        </w:trPr>
        <w:tc>
          <w:tcPr>
            <w:tcW w:w="827" w:type="dxa"/>
            <w:tcBorders>
              <w:top w:val="nil"/>
              <w:left w:val="nil"/>
              <w:bottom w:val="nil"/>
              <w:right w:val="nil"/>
            </w:tcBorders>
            <w:vAlign w:val="center"/>
            <w:hideMark/>
          </w:tcPr>
          <w:p w14:paraId="2700D6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63F990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MOT3</w:t>
            </w:r>
          </w:p>
        </w:tc>
        <w:tc>
          <w:tcPr>
            <w:tcW w:w="930" w:type="dxa"/>
            <w:tcBorders>
              <w:top w:val="nil"/>
              <w:left w:val="nil"/>
              <w:bottom w:val="nil"/>
              <w:right w:val="nil"/>
            </w:tcBorders>
            <w:vAlign w:val="center"/>
            <w:hideMark/>
          </w:tcPr>
          <w:p w14:paraId="30DF6D7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0.736</w:t>
            </w:r>
          </w:p>
        </w:tc>
        <w:tc>
          <w:tcPr>
            <w:tcW w:w="764" w:type="dxa"/>
            <w:tcBorders>
              <w:top w:val="nil"/>
              <w:left w:val="nil"/>
              <w:bottom w:val="nil"/>
              <w:right w:val="nil"/>
            </w:tcBorders>
            <w:vAlign w:val="center"/>
            <w:hideMark/>
          </w:tcPr>
          <w:p w14:paraId="0677AE6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386B3B8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04D873A8"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7ED9A8ED" w14:textId="77777777" w:rsidR="00B2336B" w:rsidRPr="00945AE6" w:rsidRDefault="00B2336B" w:rsidP="00B2336B">
            <w:pPr>
              <w:rPr>
                <w:rFonts w:ascii="Arial" w:hAnsi="Arial" w:cs="Arial"/>
                <w:lang w:eastAsia="en-PH"/>
              </w:rPr>
            </w:pPr>
          </w:p>
        </w:tc>
      </w:tr>
      <w:tr w:rsidR="00B2336B" w:rsidRPr="00945AE6" w14:paraId="0F64E944" w14:textId="77777777" w:rsidTr="00B2336B">
        <w:trPr>
          <w:trHeight w:val="300"/>
        </w:trPr>
        <w:tc>
          <w:tcPr>
            <w:tcW w:w="827" w:type="dxa"/>
            <w:tcBorders>
              <w:top w:val="nil"/>
              <w:left w:val="nil"/>
              <w:bottom w:val="nil"/>
              <w:right w:val="nil"/>
            </w:tcBorders>
            <w:vAlign w:val="center"/>
            <w:hideMark/>
          </w:tcPr>
          <w:p w14:paraId="529BE7F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21DE4F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MOT4</w:t>
            </w:r>
          </w:p>
        </w:tc>
        <w:tc>
          <w:tcPr>
            <w:tcW w:w="930" w:type="dxa"/>
            <w:tcBorders>
              <w:top w:val="nil"/>
              <w:left w:val="nil"/>
              <w:bottom w:val="nil"/>
              <w:right w:val="nil"/>
            </w:tcBorders>
            <w:vAlign w:val="center"/>
            <w:hideMark/>
          </w:tcPr>
          <w:p w14:paraId="0FE4A39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0.750</w:t>
            </w:r>
          </w:p>
        </w:tc>
        <w:tc>
          <w:tcPr>
            <w:tcW w:w="764" w:type="dxa"/>
            <w:tcBorders>
              <w:top w:val="nil"/>
              <w:left w:val="nil"/>
              <w:bottom w:val="nil"/>
              <w:right w:val="nil"/>
            </w:tcBorders>
            <w:vAlign w:val="center"/>
            <w:hideMark/>
          </w:tcPr>
          <w:p w14:paraId="516531A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322F6E7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60ACF8E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66D4DE66" w14:textId="77777777" w:rsidR="00B2336B" w:rsidRPr="00945AE6" w:rsidRDefault="00B2336B" w:rsidP="00B2336B">
            <w:pPr>
              <w:rPr>
                <w:rFonts w:ascii="Arial" w:hAnsi="Arial" w:cs="Arial"/>
                <w:lang w:eastAsia="en-PH"/>
              </w:rPr>
            </w:pPr>
          </w:p>
        </w:tc>
      </w:tr>
      <w:tr w:rsidR="00B2336B" w:rsidRPr="00945AE6" w14:paraId="31DED0C2" w14:textId="77777777" w:rsidTr="00B2336B">
        <w:trPr>
          <w:trHeight w:val="300"/>
        </w:trPr>
        <w:tc>
          <w:tcPr>
            <w:tcW w:w="827" w:type="dxa"/>
            <w:tcBorders>
              <w:top w:val="nil"/>
              <w:left w:val="nil"/>
              <w:bottom w:val="nil"/>
              <w:right w:val="nil"/>
            </w:tcBorders>
            <w:vAlign w:val="center"/>
            <w:hideMark/>
          </w:tcPr>
          <w:p w14:paraId="2D5592F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6F50A7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MOT6</w:t>
            </w:r>
          </w:p>
        </w:tc>
        <w:tc>
          <w:tcPr>
            <w:tcW w:w="930" w:type="dxa"/>
            <w:tcBorders>
              <w:top w:val="nil"/>
              <w:left w:val="nil"/>
              <w:bottom w:val="nil"/>
              <w:right w:val="nil"/>
            </w:tcBorders>
            <w:vAlign w:val="center"/>
            <w:hideMark/>
          </w:tcPr>
          <w:p w14:paraId="419E67A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0.852</w:t>
            </w:r>
          </w:p>
        </w:tc>
        <w:tc>
          <w:tcPr>
            <w:tcW w:w="764" w:type="dxa"/>
            <w:tcBorders>
              <w:top w:val="nil"/>
              <w:left w:val="nil"/>
              <w:bottom w:val="nil"/>
              <w:right w:val="nil"/>
            </w:tcBorders>
            <w:vAlign w:val="center"/>
            <w:hideMark/>
          </w:tcPr>
          <w:p w14:paraId="74FBE40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vAlign w:val="center"/>
            <w:hideMark/>
          </w:tcPr>
          <w:p w14:paraId="7E69049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vAlign w:val="center"/>
            <w:hideMark/>
          </w:tcPr>
          <w:p w14:paraId="1DE1F97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vAlign w:val="center"/>
            <w:hideMark/>
          </w:tcPr>
          <w:p w14:paraId="012CE1CB" w14:textId="77777777" w:rsidR="00B2336B" w:rsidRPr="00945AE6" w:rsidRDefault="00B2336B" w:rsidP="00B2336B">
            <w:pPr>
              <w:rPr>
                <w:rFonts w:ascii="Arial" w:hAnsi="Arial" w:cs="Arial"/>
                <w:lang w:eastAsia="en-PH"/>
              </w:rPr>
            </w:pPr>
          </w:p>
        </w:tc>
      </w:tr>
      <w:tr w:rsidR="00B2336B" w:rsidRPr="00945AE6" w14:paraId="650D1B75" w14:textId="77777777" w:rsidTr="00B2336B">
        <w:trPr>
          <w:trHeight w:val="300"/>
        </w:trPr>
        <w:tc>
          <w:tcPr>
            <w:tcW w:w="827" w:type="dxa"/>
            <w:tcBorders>
              <w:top w:val="nil"/>
              <w:left w:val="nil"/>
              <w:bottom w:val="nil"/>
              <w:right w:val="nil"/>
            </w:tcBorders>
            <w:vAlign w:val="center"/>
            <w:hideMark/>
          </w:tcPr>
          <w:p w14:paraId="4BFB7C2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9D74C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MOT7</w:t>
            </w:r>
          </w:p>
        </w:tc>
        <w:tc>
          <w:tcPr>
            <w:tcW w:w="930" w:type="dxa"/>
            <w:tcBorders>
              <w:top w:val="nil"/>
              <w:left w:val="nil"/>
              <w:bottom w:val="nil"/>
              <w:right w:val="nil"/>
            </w:tcBorders>
            <w:vAlign w:val="center"/>
            <w:hideMark/>
          </w:tcPr>
          <w:p w14:paraId="23AC5D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0.924</w:t>
            </w:r>
          </w:p>
        </w:tc>
        <w:tc>
          <w:tcPr>
            <w:tcW w:w="764" w:type="dxa"/>
            <w:tcBorders>
              <w:top w:val="nil"/>
              <w:left w:val="nil"/>
              <w:bottom w:val="nil"/>
              <w:right w:val="nil"/>
            </w:tcBorders>
            <w:vAlign w:val="center"/>
            <w:hideMark/>
          </w:tcPr>
          <w:p w14:paraId="26975F0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8269745"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B85FD39"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E502E4C" w14:textId="77777777" w:rsidR="00B2336B" w:rsidRPr="00945AE6" w:rsidRDefault="00B2336B" w:rsidP="00B2336B">
            <w:pPr>
              <w:rPr>
                <w:rFonts w:ascii="Arial" w:hAnsi="Arial" w:cs="Arial"/>
                <w:lang w:eastAsia="en-PH"/>
              </w:rPr>
            </w:pPr>
          </w:p>
        </w:tc>
      </w:tr>
      <w:tr w:rsidR="00B2336B" w:rsidRPr="00945AE6" w14:paraId="156AECB7" w14:textId="77777777" w:rsidTr="00B2336B">
        <w:trPr>
          <w:trHeight w:val="300"/>
        </w:trPr>
        <w:tc>
          <w:tcPr>
            <w:tcW w:w="827" w:type="dxa"/>
            <w:tcBorders>
              <w:top w:val="nil"/>
              <w:left w:val="nil"/>
              <w:bottom w:val="nil"/>
              <w:right w:val="nil"/>
            </w:tcBorders>
            <w:vAlign w:val="center"/>
            <w:hideMark/>
          </w:tcPr>
          <w:p w14:paraId="42E34F7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56C5AA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MOT8</w:t>
            </w:r>
          </w:p>
        </w:tc>
        <w:tc>
          <w:tcPr>
            <w:tcW w:w="930" w:type="dxa"/>
            <w:tcBorders>
              <w:top w:val="nil"/>
              <w:left w:val="nil"/>
              <w:bottom w:val="nil"/>
              <w:right w:val="nil"/>
            </w:tcBorders>
            <w:vAlign w:val="center"/>
            <w:hideMark/>
          </w:tcPr>
          <w:p w14:paraId="48DE8B0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0.797</w:t>
            </w:r>
          </w:p>
        </w:tc>
        <w:tc>
          <w:tcPr>
            <w:tcW w:w="764" w:type="dxa"/>
            <w:tcBorders>
              <w:top w:val="nil"/>
              <w:left w:val="nil"/>
              <w:bottom w:val="nil"/>
              <w:right w:val="nil"/>
            </w:tcBorders>
            <w:vAlign w:val="center"/>
            <w:hideMark/>
          </w:tcPr>
          <w:p w14:paraId="1C87E3D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43C31E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45253D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56817EE" w14:textId="77777777" w:rsidR="00B2336B" w:rsidRPr="00945AE6" w:rsidRDefault="00B2336B" w:rsidP="00B2336B">
            <w:pPr>
              <w:rPr>
                <w:rFonts w:ascii="Arial" w:hAnsi="Arial" w:cs="Arial"/>
                <w:lang w:eastAsia="en-PH"/>
              </w:rPr>
            </w:pPr>
          </w:p>
        </w:tc>
      </w:tr>
      <w:tr w:rsidR="00B2336B" w:rsidRPr="00945AE6" w14:paraId="1063D9AA" w14:textId="77777777" w:rsidTr="00B2336B">
        <w:trPr>
          <w:trHeight w:val="300"/>
        </w:trPr>
        <w:tc>
          <w:tcPr>
            <w:tcW w:w="827" w:type="dxa"/>
            <w:tcBorders>
              <w:top w:val="nil"/>
              <w:left w:val="nil"/>
              <w:bottom w:val="single" w:sz="4" w:space="0" w:color="auto"/>
              <w:right w:val="nil"/>
            </w:tcBorders>
            <w:vAlign w:val="center"/>
            <w:hideMark/>
          </w:tcPr>
          <w:p w14:paraId="4207E77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4448C3C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MOT9r</w:t>
            </w:r>
          </w:p>
        </w:tc>
        <w:tc>
          <w:tcPr>
            <w:tcW w:w="930" w:type="dxa"/>
            <w:tcBorders>
              <w:top w:val="nil"/>
              <w:left w:val="nil"/>
              <w:bottom w:val="single" w:sz="4" w:space="0" w:color="auto"/>
              <w:right w:val="nil"/>
            </w:tcBorders>
            <w:vAlign w:val="center"/>
            <w:hideMark/>
          </w:tcPr>
          <w:p w14:paraId="368AD46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0.653</w:t>
            </w:r>
          </w:p>
        </w:tc>
        <w:tc>
          <w:tcPr>
            <w:tcW w:w="764" w:type="dxa"/>
            <w:tcBorders>
              <w:top w:val="nil"/>
              <w:left w:val="nil"/>
              <w:bottom w:val="single" w:sz="4" w:space="0" w:color="auto"/>
              <w:right w:val="nil"/>
            </w:tcBorders>
            <w:vAlign w:val="center"/>
            <w:hideMark/>
          </w:tcPr>
          <w:p w14:paraId="07032E9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2020038C"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734C26B"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0E132AF6" w14:textId="77777777" w:rsidR="00B2336B" w:rsidRPr="00945AE6" w:rsidRDefault="00B2336B" w:rsidP="00B2336B">
            <w:pPr>
              <w:rPr>
                <w:rFonts w:ascii="Arial" w:hAnsi="Arial" w:cs="Arial"/>
                <w:lang w:eastAsia="en-PH"/>
              </w:rPr>
            </w:pPr>
          </w:p>
        </w:tc>
      </w:tr>
      <w:tr w:rsidR="00B2336B" w:rsidRPr="00945AE6" w14:paraId="14D64DE0" w14:textId="77777777" w:rsidTr="00B2336B">
        <w:trPr>
          <w:trHeight w:val="300"/>
        </w:trPr>
        <w:tc>
          <w:tcPr>
            <w:tcW w:w="827" w:type="dxa"/>
            <w:tcBorders>
              <w:top w:val="single" w:sz="4" w:space="0" w:color="auto"/>
              <w:left w:val="nil"/>
              <w:bottom w:val="nil"/>
              <w:right w:val="nil"/>
            </w:tcBorders>
            <w:vAlign w:val="center"/>
            <w:hideMark/>
          </w:tcPr>
          <w:p w14:paraId="61A20E5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HEA_A</w:t>
            </w:r>
          </w:p>
        </w:tc>
        <w:tc>
          <w:tcPr>
            <w:tcW w:w="1090" w:type="dxa"/>
            <w:tcBorders>
              <w:top w:val="single" w:sz="4" w:space="0" w:color="auto"/>
              <w:left w:val="nil"/>
              <w:bottom w:val="nil"/>
              <w:right w:val="nil"/>
            </w:tcBorders>
            <w:vAlign w:val="center"/>
            <w:hideMark/>
          </w:tcPr>
          <w:p w14:paraId="210E34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HEA1</w:t>
            </w:r>
          </w:p>
        </w:tc>
        <w:tc>
          <w:tcPr>
            <w:tcW w:w="930" w:type="dxa"/>
            <w:tcBorders>
              <w:top w:val="single" w:sz="4" w:space="0" w:color="auto"/>
              <w:left w:val="nil"/>
              <w:bottom w:val="nil"/>
              <w:right w:val="nil"/>
            </w:tcBorders>
            <w:vAlign w:val="center"/>
            <w:hideMark/>
          </w:tcPr>
          <w:p w14:paraId="39019C4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0.808</w:t>
            </w:r>
          </w:p>
        </w:tc>
        <w:tc>
          <w:tcPr>
            <w:tcW w:w="764" w:type="dxa"/>
            <w:tcBorders>
              <w:top w:val="single" w:sz="4" w:space="0" w:color="auto"/>
              <w:left w:val="nil"/>
              <w:bottom w:val="nil"/>
              <w:right w:val="nil"/>
            </w:tcBorders>
            <w:vAlign w:val="center"/>
            <w:hideMark/>
          </w:tcPr>
          <w:p w14:paraId="0DD4E7A0"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3BC68F7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0.951</w:t>
            </w:r>
          </w:p>
        </w:tc>
        <w:tc>
          <w:tcPr>
            <w:tcW w:w="960" w:type="dxa"/>
            <w:tcBorders>
              <w:top w:val="single" w:sz="4" w:space="0" w:color="auto"/>
              <w:left w:val="nil"/>
              <w:bottom w:val="nil"/>
              <w:right w:val="nil"/>
            </w:tcBorders>
            <w:vAlign w:val="center"/>
            <w:hideMark/>
          </w:tcPr>
          <w:p w14:paraId="4B7A6D6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0.964</w:t>
            </w:r>
          </w:p>
        </w:tc>
        <w:tc>
          <w:tcPr>
            <w:tcW w:w="1707" w:type="dxa"/>
            <w:tcBorders>
              <w:top w:val="single" w:sz="4" w:space="0" w:color="auto"/>
              <w:left w:val="nil"/>
              <w:bottom w:val="nil"/>
              <w:right w:val="nil"/>
            </w:tcBorders>
            <w:vAlign w:val="center"/>
            <w:hideMark/>
          </w:tcPr>
          <w:p w14:paraId="32C3992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0.724</w:t>
            </w:r>
          </w:p>
        </w:tc>
      </w:tr>
      <w:tr w:rsidR="00B2336B" w:rsidRPr="00945AE6" w14:paraId="2C756EFA" w14:textId="77777777" w:rsidTr="00B2336B">
        <w:trPr>
          <w:trHeight w:val="300"/>
        </w:trPr>
        <w:tc>
          <w:tcPr>
            <w:tcW w:w="827" w:type="dxa"/>
            <w:tcBorders>
              <w:top w:val="nil"/>
              <w:left w:val="nil"/>
              <w:bottom w:val="nil"/>
              <w:right w:val="nil"/>
            </w:tcBorders>
            <w:vAlign w:val="center"/>
            <w:hideMark/>
          </w:tcPr>
          <w:p w14:paraId="7C76376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lastRenderedPageBreak/>
              <w:t> </w:t>
            </w:r>
          </w:p>
        </w:tc>
        <w:tc>
          <w:tcPr>
            <w:tcW w:w="1090" w:type="dxa"/>
            <w:tcBorders>
              <w:top w:val="nil"/>
              <w:left w:val="nil"/>
              <w:bottom w:val="nil"/>
              <w:right w:val="nil"/>
            </w:tcBorders>
            <w:vAlign w:val="center"/>
            <w:hideMark/>
          </w:tcPr>
          <w:p w14:paraId="5E3870F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HEA2</w:t>
            </w:r>
          </w:p>
        </w:tc>
        <w:tc>
          <w:tcPr>
            <w:tcW w:w="930" w:type="dxa"/>
            <w:tcBorders>
              <w:top w:val="nil"/>
              <w:left w:val="nil"/>
              <w:bottom w:val="nil"/>
              <w:right w:val="nil"/>
            </w:tcBorders>
            <w:vAlign w:val="center"/>
            <w:hideMark/>
          </w:tcPr>
          <w:p w14:paraId="36537C71"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0.804</w:t>
            </w:r>
          </w:p>
        </w:tc>
        <w:tc>
          <w:tcPr>
            <w:tcW w:w="764" w:type="dxa"/>
            <w:tcBorders>
              <w:top w:val="nil"/>
              <w:left w:val="nil"/>
              <w:bottom w:val="nil"/>
              <w:right w:val="nil"/>
            </w:tcBorders>
            <w:vAlign w:val="center"/>
            <w:hideMark/>
          </w:tcPr>
          <w:p w14:paraId="3BD9CF6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DF729F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E10D5D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6E9A540" w14:textId="77777777" w:rsidR="00B2336B" w:rsidRPr="00945AE6" w:rsidRDefault="00B2336B" w:rsidP="00B2336B">
            <w:pPr>
              <w:rPr>
                <w:rFonts w:ascii="Arial" w:hAnsi="Arial" w:cs="Arial"/>
                <w:lang w:eastAsia="en-PH"/>
              </w:rPr>
            </w:pPr>
          </w:p>
        </w:tc>
      </w:tr>
      <w:tr w:rsidR="00B2336B" w:rsidRPr="00945AE6" w14:paraId="300A421E" w14:textId="77777777" w:rsidTr="00B2336B">
        <w:trPr>
          <w:trHeight w:val="300"/>
        </w:trPr>
        <w:tc>
          <w:tcPr>
            <w:tcW w:w="827" w:type="dxa"/>
            <w:tcBorders>
              <w:top w:val="nil"/>
              <w:left w:val="nil"/>
              <w:bottom w:val="nil"/>
              <w:right w:val="nil"/>
            </w:tcBorders>
            <w:vAlign w:val="center"/>
            <w:hideMark/>
          </w:tcPr>
          <w:p w14:paraId="302F47C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0E1B12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HEA3</w:t>
            </w:r>
          </w:p>
        </w:tc>
        <w:tc>
          <w:tcPr>
            <w:tcW w:w="930" w:type="dxa"/>
            <w:tcBorders>
              <w:top w:val="nil"/>
              <w:left w:val="nil"/>
              <w:bottom w:val="nil"/>
              <w:right w:val="nil"/>
            </w:tcBorders>
            <w:vAlign w:val="center"/>
            <w:hideMark/>
          </w:tcPr>
          <w:p w14:paraId="0D5500E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0.854</w:t>
            </w:r>
          </w:p>
        </w:tc>
        <w:tc>
          <w:tcPr>
            <w:tcW w:w="764" w:type="dxa"/>
            <w:tcBorders>
              <w:top w:val="nil"/>
              <w:left w:val="nil"/>
              <w:bottom w:val="nil"/>
              <w:right w:val="nil"/>
            </w:tcBorders>
            <w:vAlign w:val="center"/>
            <w:hideMark/>
          </w:tcPr>
          <w:p w14:paraId="111157F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1679C3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EE0670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1DE8111" w14:textId="77777777" w:rsidR="00B2336B" w:rsidRPr="00945AE6" w:rsidRDefault="00B2336B" w:rsidP="00B2336B">
            <w:pPr>
              <w:rPr>
                <w:rFonts w:ascii="Arial" w:hAnsi="Arial" w:cs="Arial"/>
                <w:lang w:eastAsia="en-PH"/>
              </w:rPr>
            </w:pPr>
          </w:p>
        </w:tc>
      </w:tr>
      <w:tr w:rsidR="00B2336B" w:rsidRPr="00945AE6" w14:paraId="4DA0584C" w14:textId="77777777" w:rsidTr="00B2336B">
        <w:trPr>
          <w:trHeight w:val="300"/>
        </w:trPr>
        <w:tc>
          <w:tcPr>
            <w:tcW w:w="827" w:type="dxa"/>
            <w:tcBorders>
              <w:top w:val="nil"/>
              <w:left w:val="nil"/>
              <w:bottom w:val="nil"/>
              <w:right w:val="nil"/>
            </w:tcBorders>
            <w:vAlign w:val="center"/>
            <w:hideMark/>
          </w:tcPr>
          <w:p w14:paraId="149743A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A0C285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HEA4</w:t>
            </w:r>
          </w:p>
        </w:tc>
        <w:tc>
          <w:tcPr>
            <w:tcW w:w="930" w:type="dxa"/>
            <w:tcBorders>
              <w:top w:val="nil"/>
              <w:left w:val="nil"/>
              <w:bottom w:val="nil"/>
              <w:right w:val="nil"/>
            </w:tcBorders>
            <w:vAlign w:val="center"/>
            <w:hideMark/>
          </w:tcPr>
          <w:p w14:paraId="0F73E84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0.882</w:t>
            </w:r>
          </w:p>
        </w:tc>
        <w:tc>
          <w:tcPr>
            <w:tcW w:w="764" w:type="dxa"/>
            <w:tcBorders>
              <w:top w:val="nil"/>
              <w:left w:val="nil"/>
              <w:bottom w:val="nil"/>
              <w:right w:val="nil"/>
            </w:tcBorders>
            <w:vAlign w:val="center"/>
            <w:hideMark/>
          </w:tcPr>
          <w:p w14:paraId="6CA1888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BFFCCD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6F61D1E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6BF8D67" w14:textId="77777777" w:rsidR="00B2336B" w:rsidRPr="00945AE6" w:rsidRDefault="00B2336B" w:rsidP="00B2336B">
            <w:pPr>
              <w:rPr>
                <w:rFonts w:ascii="Arial" w:hAnsi="Arial" w:cs="Arial"/>
                <w:lang w:eastAsia="en-PH"/>
              </w:rPr>
            </w:pPr>
          </w:p>
        </w:tc>
      </w:tr>
      <w:tr w:rsidR="00B2336B" w:rsidRPr="00945AE6" w14:paraId="2CEC015A" w14:textId="77777777" w:rsidTr="00B2336B">
        <w:trPr>
          <w:trHeight w:val="300"/>
        </w:trPr>
        <w:tc>
          <w:tcPr>
            <w:tcW w:w="827" w:type="dxa"/>
            <w:tcBorders>
              <w:top w:val="nil"/>
              <w:left w:val="nil"/>
              <w:bottom w:val="nil"/>
              <w:right w:val="nil"/>
            </w:tcBorders>
            <w:vAlign w:val="center"/>
            <w:hideMark/>
          </w:tcPr>
          <w:p w14:paraId="1B68381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83BE9E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HEA5</w:t>
            </w:r>
          </w:p>
        </w:tc>
        <w:tc>
          <w:tcPr>
            <w:tcW w:w="930" w:type="dxa"/>
            <w:tcBorders>
              <w:top w:val="nil"/>
              <w:left w:val="nil"/>
              <w:bottom w:val="nil"/>
              <w:right w:val="nil"/>
            </w:tcBorders>
            <w:vAlign w:val="center"/>
            <w:hideMark/>
          </w:tcPr>
          <w:p w14:paraId="7D89E55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0.804</w:t>
            </w:r>
          </w:p>
        </w:tc>
        <w:tc>
          <w:tcPr>
            <w:tcW w:w="764" w:type="dxa"/>
            <w:tcBorders>
              <w:top w:val="nil"/>
              <w:left w:val="nil"/>
              <w:bottom w:val="nil"/>
              <w:right w:val="nil"/>
            </w:tcBorders>
            <w:vAlign w:val="center"/>
            <w:hideMark/>
          </w:tcPr>
          <w:p w14:paraId="2E3015F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5C6A89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13DEA1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F495FC6" w14:textId="77777777" w:rsidR="00B2336B" w:rsidRPr="00945AE6" w:rsidRDefault="00B2336B" w:rsidP="00B2336B">
            <w:pPr>
              <w:rPr>
                <w:rFonts w:ascii="Arial" w:hAnsi="Arial" w:cs="Arial"/>
                <w:lang w:eastAsia="en-PH"/>
              </w:rPr>
            </w:pPr>
          </w:p>
        </w:tc>
      </w:tr>
      <w:tr w:rsidR="00B2336B" w:rsidRPr="00945AE6" w14:paraId="623F2825" w14:textId="77777777" w:rsidTr="00B2336B">
        <w:trPr>
          <w:trHeight w:val="300"/>
        </w:trPr>
        <w:tc>
          <w:tcPr>
            <w:tcW w:w="827" w:type="dxa"/>
            <w:tcBorders>
              <w:top w:val="nil"/>
              <w:left w:val="nil"/>
              <w:bottom w:val="nil"/>
              <w:right w:val="nil"/>
            </w:tcBorders>
            <w:vAlign w:val="center"/>
            <w:hideMark/>
          </w:tcPr>
          <w:p w14:paraId="74FCAC0A"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C60ED6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HEA6</w:t>
            </w:r>
          </w:p>
        </w:tc>
        <w:tc>
          <w:tcPr>
            <w:tcW w:w="930" w:type="dxa"/>
            <w:tcBorders>
              <w:top w:val="nil"/>
              <w:left w:val="nil"/>
              <w:bottom w:val="nil"/>
              <w:right w:val="nil"/>
            </w:tcBorders>
            <w:vAlign w:val="center"/>
            <w:hideMark/>
          </w:tcPr>
          <w:p w14:paraId="4D7F4B8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0.821</w:t>
            </w:r>
          </w:p>
        </w:tc>
        <w:tc>
          <w:tcPr>
            <w:tcW w:w="764" w:type="dxa"/>
            <w:tcBorders>
              <w:top w:val="nil"/>
              <w:left w:val="nil"/>
              <w:bottom w:val="nil"/>
              <w:right w:val="nil"/>
            </w:tcBorders>
            <w:vAlign w:val="center"/>
            <w:hideMark/>
          </w:tcPr>
          <w:p w14:paraId="278130B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237B36E"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DEB4499"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5B37FEA" w14:textId="77777777" w:rsidR="00B2336B" w:rsidRPr="00945AE6" w:rsidRDefault="00B2336B" w:rsidP="00B2336B">
            <w:pPr>
              <w:rPr>
                <w:rFonts w:ascii="Arial" w:hAnsi="Arial" w:cs="Arial"/>
                <w:lang w:eastAsia="en-PH"/>
              </w:rPr>
            </w:pPr>
          </w:p>
        </w:tc>
      </w:tr>
      <w:tr w:rsidR="00B2336B" w:rsidRPr="00945AE6" w14:paraId="6A31A4EF" w14:textId="77777777" w:rsidTr="00B2336B">
        <w:trPr>
          <w:trHeight w:val="300"/>
        </w:trPr>
        <w:tc>
          <w:tcPr>
            <w:tcW w:w="827" w:type="dxa"/>
            <w:tcBorders>
              <w:top w:val="nil"/>
              <w:left w:val="nil"/>
              <w:bottom w:val="nil"/>
              <w:right w:val="nil"/>
            </w:tcBorders>
            <w:vAlign w:val="center"/>
            <w:hideMark/>
          </w:tcPr>
          <w:p w14:paraId="2BF4021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B01D0E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HEA7</w:t>
            </w:r>
          </w:p>
        </w:tc>
        <w:tc>
          <w:tcPr>
            <w:tcW w:w="930" w:type="dxa"/>
            <w:tcBorders>
              <w:top w:val="nil"/>
              <w:left w:val="nil"/>
              <w:bottom w:val="nil"/>
              <w:right w:val="nil"/>
            </w:tcBorders>
            <w:vAlign w:val="center"/>
            <w:hideMark/>
          </w:tcPr>
          <w:p w14:paraId="1FB7000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0.875</w:t>
            </w:r>
          </w:p>
        </w:tc>
        <w:tc>
          <w:tcPr>
            <w:tcW w:w="764" w:type="dxa"/>
            <w:tcBorders>
              <w:top w:val="nil"/>
              <w:left w:val="nil"/>
              <w:bottom w:val="nil"/>
              <w:right w:val="nil"/>
            </w:tcBorders>
            <w:vAlign w:val="center"/>
            <w:hideMark/>
          </w:tcPr>
          <w:p w14:paraId="4A88366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69ADF0F"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E6C28A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6605F36" w14:textId="77777777" w:rsidR="00B2336B" w:rsidRPr="00945AE6" w:rsidRDefault="00B2336B" w:rsidP="00B2336B">
            <w:pPr>
              <w:rPr>
                <w:rFonts w:ascii="Arial" w:hAnsi="Arial" w:cs="Arial"/>
                <w:lang w:eastAsia="en-PH"/>
              </w:rPr>
            </w:pPr>
          </w:p>
        </w:tc>
      </w:tr>
      <w:tr w:rsidR="00B2336B" w:rsidRPr="00945AE6" w14:paraId="41FCDB0C" w14:textId="77777777" w:rsidTr="00B2336B">
        <w:trPr>
          <w:trHeight w:val="300"/>
        </w:trPr>
        <w:tc>
          <w:tcPr>
            <w:tcW w:w="827" w:type="dxa"/>
            <w:tcBorders>
              <w:top w:val="nil"/>
              <w:left w:val="nil"/>
              <w:bottom w:val="nil"/>
              <w:right w:val="nil"/>
            </w:tcBorders>
            <w:vAlign w:val="center"/>
            <w:hideMark/>
          </w:tcPr>
          <w:p w14:paraId="0D914AA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19E9BCB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HEA8</w:t>
            </w:r>
          </w:p>
        </w:tc>
        <w:tc>
          <w:tcPr>
            <w:tcW w:w="930" w:type="dxa"/>
            <w:tcBorders>
              <w:top w:val="nil"/>
              <w:left w:val="nil"/>
              <w:bottom w:val="nil"/>
              <w:right w:val="nil"/>
            </w:tcBorders>
            <w:vAlign w:val="center"/>
            <w:hideMark/>
          </w:tcPr>
          <w:p w14:paraId="36FA70D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0.878</w:t>
            </w:r>
          </w:p>
        </w:tc>
        <w:tc>
          <w:tcPr>
            <w:tcW w:w="764" w:type="dxa"/>
            <w:tcBorders>
              <w:top w:val="nil"/>
              <w:left w:val="nil"/>
              <w:bottom w:val="nil"/>
              <w:right w:val="nil"/>
            </w:tcBorders>
            <w:vAlign w:val="center"/>
            <w:hideMark/>
          </w:tcPr>
          <w:p w14:paraId="40C8655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62E5788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4DA16C"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5365F8F" w14:textId="77777777" w:rsidR="00B2336B" w:rsidRPr="00945AE6" w:rsidRDefault="00B2336B" w:rsidP="00B2336B">
            <w:pPr>
              <w:rPr>
                <w:rFonts w:ascii="Arial" w:hAnsi="Arial" w:cs="Arial"/>
                <w:lang w:eastAsia="en-PH"/>
              </w:rPr>
            </w:pPr>
          </w:p>
        </w:tc>
      </w:tr>
      <w:tr w:rsidR="00B2336B" w:rsidRPr="00945AE6" w14:paraId="602CD742" w14:textId="77777777" w:rsidTr="00B2336B">
        <w:trPr>
          <w:trHeight w:val="300"/>
        </w:trPr>
        <w:tc>
          <w:tcPr>
            <w:tcW w:w="827" w:type="dxa"/>
            <w:tcBorders>
              <w:top w:val="nil"/>
              <w:left w:val="nil"/>
              <w:bottom w:val="nil"/>
              <w:right w:val="nil"/>
            </w:tcBorders>
            <w:vAlign w:val="center"/>
            <w:hideMark/>
          </w:tcPr>
          <w:p w14:paraId="1C6C3CF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F6CA9B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HEA9</w:t>
            </w:r>
          </w:p>
        </w:tc>
        <w:tc>
          <w:tcPr>
            <w:tcW w:w="930" w:type="dxa"/>
            <w:tcBorders>
              <w:top w:val="nil"/>
              <w:left w:val="nil"/>
              <w:bottom w:val="nil"/>
              <w:right w:val="nil"/>
            </w:tcBorders>
            <w:vAlign w:val="center"/>
            <w:hideMark/>
          </w:tcPr>
          <w:p w14:paraId="06B8FD8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0.843</w:t>
            </w:r>
          </w:p>
        </w:tc>
        <w:tc>
          <w:tcPr>
            <w:tcW w:w="764" w:type="dxa"/>
            <w:tcBorders>
              <w:top w:val="nil"/>
              <w:left w:val="nil"/>
              <w:bottom w:val="nil"/>
              <w:right w:val="nil"/>
            </w:tcBorders>
            <w:vAlign w:val="center"/>
            <w:hideMark/>
          </w:tcPr>
          <w:p w14:paraId="01E3B2C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74DA095"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8164163"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8D7217F" w14:textId="77777777" w:rsidR="00B2336B" w:rsidRPr="00945AE6" w:rsidRDefault="00B2336B" w:rsidP="00B2336B">
            <w:pPr>
              <w:rPr>
                <w:rFonts w:ascii="Arial" w:hAnsi="Arial" w:cs="Arial"/>
                <w:lang w:eastAsia="en-PH"/>
              </w:rPr>
            </w:pPr>
          </w:p>
        </w:tc>
      </w:tr>
      <w:tr w:rsidR="00B2336B" w:rsidRPr="00945AE6" w14:paraId="43EF7A79" w14:textId="77777777" w:rsidTr="00B2336B">
        <w:trPr>
          <w:trHeight w:val="300"/>
        </w:trPr>
        <w:tc>
          <w:tcPr>
            <w:tcW w:w="827" w:type="dxa"/>
            <w:tcBorders>
              <w:top w:val="nil"/>
              <w:left w:val="nil"/>
              <w:bottom w:val="single" w:sz="4" w:space="0" w:color="auto"/>
              <w:right w:val="nil"/>
            </w:tcBorders>
            <w:vAlign w:val="center"/>
            <w:hideMark/>
          </w:tcPr>
          <w:p w14:paraId="334ADBD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59DF966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HEA10</w:t>
            </w:r>
          </w:p>
        </w:tc>
        <w:tc>
          <w:tcPr>
            <w:tcW w:w="930" w:type="dxa"/>
            <w:tcBorders>
              <w:top w:val="nil"/>
              <w:left w:val="nil"/>
              <w:bottom w:val="single" w:sz="4" w:space="0" w:color="auto"/>
              <w:right w:val="nil"/>
            </w:tcBorders>
            <w:vAlign w:val="center"/>
            <w:hideMark/>
          </w:tcPr>
          <w:p w14:paraId="719AA19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0.930</w:t>
            </w:r>
          </w:p>
        </w:tc>
        <w:tc>
          <w:tcPr>
            <w:tcW w:w="764" w:type="dxa"/>
            <w:tcBorders>
              <w:top w:val="nil"/>
              <w:left w:val="nil"/>
              <w:bottom w:val="single" w:sz="4" w:space="0" w:color="auto"/>
              <w:right w:val="nil"/>
            </w:tcBorders>
            <w:vAlign w:val="center"/>
            <w:hideMark/>
          </w:tcPr>
          <w:p w14:paraId="543647C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16D0F16"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0FE89EC1"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6A1F0AD5" w14:textId="77777777" w:rsidR="00B2336B" w:rsidRPr="00945AE6" w:rsidRDefault="00B2336B" w:rsidP="00B2336B">
            <w:pPr>
              <w:rPr>
                <w:rFonts w:ascii="Arial" w:hAnsi="Arial" w:cs="Arial"/>
                <w:lang w:eastAsia="en-PH"/>
              </w:rPr>
            </w:pPr>
          </w:p>
        </w:tc>
      </w:tr>
      <w:tr w:rsidR="00B2336B" w:rsidRPr="00945AE6" w14:paraId="466CA0AF" w14:textId="77777777" w:rsidTr="00B2336B">
        <w:trPr>
          <w:trHeight w:val="300"/>
        </w:trPr>
        <w:tc>
          <w:tcPr>
            <w:tcW w:w="827" w:type="dxa"/>
            <w:tcBorders>
              <w:top w:val="single" w:sz="4" w:space="0" w:color="auto"/>
              <w:left w:val="nil"/>
              <w:bottom w:val="nil"/>
              <w:right w:val="nil"/>
            </w:tcBorders>
            <w:vAlign w:val="center"/>
            <w:hideMark/>
          </w:tcPr>
          <w:p w14:paraId="553A5FC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PL_A</w:t>
            </w:r>
          </w:p>
        </w:tc>
        <w:tc>
          <w:tcPr>
            <w:tcW w:w="1090" w:type="dxa"/>
            <w:tcBorders>
              <w:top w:val="single" w:sz="4" w:space="0" w:color="auto"/>
              <w:left w:val="nil"/>
              <w:bottom w:val="nil"/>
              <w:right w:val="nil"/>
            </w:tcBorders>
            <w:vAlign w:val="center"/>
            <w:hideMark/>
          </w:tcPr>
          <w:p w14:paraId="3B793DB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PL1</w:t>
            </w:r>
          </w:p>
        </w:tc>
        <w:tc>
          <w:tcPr>
            <w:tcW w:w="930" w:type="dxa"/>
            <w:tcBorders>
              <w:top w:val="single" w:sz="4" w:space="0" w:color="auto"/>
              <w:left w:val="nil"/>
              <w:bottom w:val="nil"/>
              <w:right w:val="nil"/>
            </w:tcBorders>
            <w:vAlign w:val="center"/>
            <w:hideMark/>
          </w:tcPr>
          <w:p w14:paraId="354283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0.770</w:t>
            </w:r>
          </w:p>
        </w:tc>
        <w:tc>
          <w:tcPr>
            <w:tcW w:w="764" w:type="dxa"/>
            <w:tcBorders>
              <w:top w:val="single" w:sz="4" w:space="0" w:color="auto"/>
              <w:left w:val="nil"/>
              <w:bottom w:val="nil"/>
              <w:right w:val="nil"/>
            </w:tcBorders>
            <w:vAlign w:val="center"/>
            <w:hideMark/>
          </w:tcPr>
          <w:p w14:paraId="53C7513F"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2084CEC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0.931</w:t>
            </w:r>
          </w:p>
        </w:tc>
        <w:tc>
          <w:tcPr>
            <w:tcW w:w="960" w:type="dxa"/>
            <w:tcBorders>
              <w:top w:val="single" w:sz="4" w:space="0" w:color="auto"/>
              <w:left w:val="nil"/>
              <w:bottom w:val="nil"/>
              <w:right w:val="nil"/>
            </w:tcBorders>
            <w:vAlign w:val="center"/>
            <w:hideMark/>
          </w:tcPr>
          <w:p w14:paraId="21FE846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0.962</w:t>
            </w:r>
          </w:p>
        </w:tc>
        <w:tc>
          <w:tcPr>
            <w:tcW w:w="1707" w:type="dxa"/>
            <w:tcBorders>
              <w:top w:val="single" w:sz="4" w:space="0" w:color="auto"/>
              <w:left w:val="nil"/>
              <w:bottom w:val="nil"/>
              <w:right w:val="nil"/>
            </w:tcBorders>
            <w:vAlign w:val="center"/>
            <w:hideMark/>
          </w:tcPr>
          <w:p w14:paraId="3C2A863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0.657</w:t>
            </w:r>
          </w:p>
        </w:tc>
      </w:tr>
      <w:tr w:rsidR="00B2336B" w:rsidRPr="00945AE6" w14:paraId="44FDCED8" w14:textId="77777777" w:rsidTr="00B2336B">
        <w:trPr>
          <w:trHeight w:val="300"/>
        </w:trPr>
        <w:tc>
          <w:tcPr>
            <w:tcW w:w="827" w:type="dxa"/>
            <w:tcBorders>
              <w:top w:val="nil"/>
              <w:left w:val="nil"/>
              <w:bottom w:val="nil"/>
              <w:right w:val="nil"/>
            </w:tcBorders>
            <w:vAlign w:val="center"/>
            <w:hideMark/>
          </w:tcPr>
          <w:p w14:paraId="505D413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49B23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PL2</w:t>
            </w:r>
          </w:p>
        </w:tc>
        <w:tc>
          <w:tcPr>
            <w:tcW w:w="930" w:type="dxa"/>
            <w:tcBorders>
              <w:top w:val="nil"/>
              <w:left w:val="nil"/>
              <w:bottom w:val="nil"/>
              <w:right w:val="nil"/>
            </w:tcBorders>
            <w:vAlign w:val="center"/>
            <w:hideMark/>
          </w:tcPr>
          <w:p w14:paraId="6EA948F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0.830</w:t>
            </w:r>
          </w:p>
        </w:tc>
        <w:tc>
          <w:tcPr>
            <w:tcW w:w="764" w:type="dxa"/>
            <w:tcBorders>
              <w:top w:val="nil"/>
              <w:left w:val="nil"/>
              <w:bottom w:val="nil"/>
              <w:right w:val="nil"/>
            </w:tcBorders>
            <w:vAlign w:val="center"/>
            <w:hideMark/>
          </w:tcPr>
          <w:p w14:paraId="6F61B1F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1F5BA23"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AF27D00"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3B229E3" w14:textId="77777777" w:rsidR="00B2336B" w:rsidRPr="00945AE6" w:rsidRDefault="00B2336B" w:rsidP="00B2336B">
            <w:pPr>
              <w:rPr>
                <w:rFonts w:ascii="Arial" w:hAnsi="Arial" w:cs="Arial"/>
                <w:lang w:eastAsia="en-PH"/>
              </w:rPr>
            </w:pPr>
          </w:p>
        </w:tc>
      </w:tr>
      <w:tr w:rsidR="00B2336B" w:rsidRPr="00945AE6" w14:paraId="7BAE5414" w14:textId="77777777" w:rsidTr="00B2336B">
        <w:trPr>
          <w:trHeight w:val="300"/>
        </w:trPr>
        <w:tc>
          <w:tcPr>
            <w:tcW w:w="827" w:type="dxa"/>
            <w:tcBorders>
              <w:top w:val="nil"/>
              <w:left w:val="nil"/>
              <w:bottom w:val="nil"/>
              <w:right w:val="nil"/>
            </w:tcBorders>
            <w:vAlign w:val="center"/>
            <w:hideMark/>
          </w:tcPr>
          <w:p w14:paraId="57F5051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DD12E4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PL3</w:t>
            </w:r>
          </w:p>
        </w:tc>
        <w:tc>
          <w:tcPr>
            <w:tcW w:w="930" w:type="dxa"/>
            <w:tcBorders>
              <w:top w:val="nil"/>
              <w:left w:val="nil"/>
              <w:bottom w:val="nil"/>
              <w:right w:val="nil"/>
            </w:tcBorders>
            <w:vAlign w:val="center"/>
            <w:hideMark/>
          </w:tcPr>
          <w:p w14:paraId="0CE93B5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0.625</w:t>
            </w:r>
          </w:p>
        </w:tc>
        <w:tc>
          <w:tcPr>
            <w:tcW w:w="764" w:type="dxa"/>
            <w:tcBorders>
              <w:top w:val="nil"/>
              <w:left w:val="nil"/>
              <w:bottom w:val="nil"/>
              <w:right w:val="nil"/>
            </w:tcBorders>
            <w:vAlign w:val="center"/>
            <w:hideMark/>
          </w:tcPr>
          <w:p w14:paraId="6A96B25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32450B8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1DD8E66F"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50CEB5F" w14:textId="77777777" w:rsidR="00B2336B" w:rsidRPr="00945AE6" w:rsidRDefault="00B2336B" w:rsidP="00B2336B">
            <w:pPr>
              <w:rPr>
                <w:rFonts w:ascii="Arial" w:hAnsi="Arial" w:cs="Arial"/>
                <w:lang w:eastAsia="en-PH"/>
              </w:rPr>
            </w:pPr>
          </w:p>
        </w:tc>
      </w:tr>
      <w:tr w:rsidR="00B2336B" w:rsidRPr="00945AE6" w14:paraId="511B7419" w14:textId="77777777" w:rsidTr="00B2336B">
        <w:trPr>
          <w:trHeight w:val="300"/>
        </w:trPr>
        <w:tc>
          <w:tcPr>
            <w:tcW w:w="827" w:type="dxa"/>
            <w:tcBorders>
              <w:top w:val="nil"/>
              <w:left w:val="nil"/>
              <w:bottom w:val="nil"/>
              <w:right w:val="nil"/>
            </w:tcBorders>
            <w:vAlign w:val="center"/>
            <w:hideMark/>
          </w:tcPr>
          <w:p w14:paraId="69DC88C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4C787B3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PL4</w:t>
            </w:r>
          </w:p>
        </w:tc>
        <w:tc>
          <w:tcPr>
            <w:tcW w:w="930" w:type="dxa"/>
            <w:tcBorders>
              <w:top w:val="nil"/>
              <w:left w:val="nil"/>
              <w:bottom w:val="nil"/>
              <w:right w:val="nil"/>
            </w:tcBorders>
            <w:vAlign w:val="center"/>
            <w:hideMark/>
          </w:tcPr>
          <w:p w14:paraId="451C7C1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0.903</w:t>
            </w:r>
          </w:p>
        </w:tc>
        <w:tc>
          <w:tcPr>
            <w:tcW w:w="764" w:type="dxa"/>
            <w:tcBorders>
              <w:top w:val="nil"/>
              <w:left w:val="nil"/>
              <w:bottom w:val="nil"/>
              <w:right w:val="nil"/>
            </w:tcBorders>
            <w:vAlign w:val="center"/>
            <w:hideMark/>
          </w:tcPr>
          <w:p w14:paraId="70D09F1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E75474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43C083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E132FBE" w14:textId="77777777" w:rsidR="00B2336B" w:rsidRPr="00945AE6" w:rsidRDefault="00B2336B" w:rsidP="00B2336B">
            <w:pPr>
              <w:rPr>
                <w:rFonts w:ascii="Arial" w:hAnsi="Arial" w:cs="Arial"/>
                <w:lang w:eastAsia="en-PH"/>
              </w:rPr>
            </w:pPr>
          </w:p>
        </w:tc>
      </w:tr>
      <w:tr w:rsidR="00B2336B" w:rsidRPr="00945AE6" w14:paraId="4FFFDA00" w14:textId="77777777" w:rsidTr="00B2336B">
        <w:trPr>
          <w:trHeight w:val="300"/>
        </w:trPr>
        <w:tc>
          <w:tcPr>
            <w:tcW w:w="827" w:type="dxa"/>
            <w:tcBorders>
              <w:top w:val="nil"/>
              <w:left w:val="nil"/>
              <w:bottom w:val="nil"/>
              <w:right w:val="nil"/>
            </w:tcBorders>
            <w:vAlign w:val="center"/>
            <w:hideMark/>
          </w:tcPr>
          <w:p w14:paraId="2541C86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67B1479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PL5</w:t>
            </w:r>
          </w:p>
        </w:tc>
        <w:tc>
          <w:tcPr>
            <w:tcW w:w="930" w:type="dxa"/>
            <w:tcBorders>
              <w:top w:val="nil"/>
              <w:left w:val="nil"/>
              <w:bottom w:val="nil"/>
              <w:right w:val="nil"/>
            </w:tcBorders>
            <w:vAlign w:val="center"/>
            <w:hideMark/>
          </w:tcPr>
          <w:p w14:paraId="1715677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0.725</w:t>
            </w:r>
          </w:p>
        </w:tc>
        <w:tc>
          <w:tcPr>
            <w:tcW w:w="764" w:type="dxa"/>
            <w:tcBorders>
              <w:top w:val="nil"/>
              <w:left w:val="nil"/>
              <w:bottom w:val="nil"/>
              <w:right w:val="nil"/>
            </w:tcBorders>
            <w:vAlign w:val="center"/>
            <w:hideMark/>
          </w:tcPr>
          <w:p w14:paraId="2B2E3B3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7A336D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B7B282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EC112EC" w14:textId="77777777" w:rsidR="00B2336B" w:rsidRPr="00945AE6" w:rsidRDefault="00B2336B" w:rsidP="00B2336B">
            <w:pPr>
              <w:rPr>
                <w:rFonts w:ascii="Arial" w:hAnsi="Arial" w:cs="Arial"/>
                <w:lang w:eastAsia="en-PH"/>
              </w:rPr>
            </w:pPr>
          </w:p>
        </w:tc>
      </w:tr>
      <w:tr w:rsidR="00B2336B" w:rsidRPr="00945AE6" w14:paraId="73AED8E3" w14:textId="77777777" w:rsidTr="00B2336B">
        <w:trPr>
          <w:trHeight w:val="300"/>
        </w:trPr>
        <w:tc>
          <w:tcPr>
            <w:tcW w:w="827" w:type="dxa"/>
            <w:tcBorders>
              <w:top w:val="nil"/>
              <w:left w:val="nil"/>
              <w:bottom w:val="nil"/>
              <w:right w:val="nil"/>
            </w:tcBorders>
            <w:vAlign w:val="center"/>
            <w:hideMark/>
          </w:tcPr>
          <w:p w14:paraId="255B0BF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0E7C8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PL6</w:t>
            </w:r>
          </w:p>
        </w:tc>
        <w:tc>
          <w:tcPr>
            <w:tcW w:w="930" w:type="dxa"/>
            <w:tcBorders>
              <w:top w:val="nil"/>
              <w:left w:val="nil"/>
              <w:bottom w:val="nil"/>
              <w:right w:val="nil"/>
            </w:tcBorders>
            <w:vAlign w:val="center"/>
            <w:hideMark/>
          </w:tcPr>
          <w:p w14:paraId="4704677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0.862</w:t>
            </w:r>
          </w:p>
        </w:tc>
        <w:tc>
          <w:tcPr>
            <w:tcW w:w="764" w:type="dxa"/>
            <w:tcBorders>
              <w:top w:val="nil"/>
              <w:left w:val="nil"/>
              <w:bottom w:val="nil"/>
              <w:right w:val="nil"/>
            </w:tcBorders>
            <w:vAlign w:val="center"/>
            <w:hideMark/>
          </w:tcPr>
          <w:p w14:paraId="0F020F3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D0E28F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34654D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3C32608D" w14:textId="77777777" w:rsidR="00B2336B" w:rsidRPr="00945AE6" w:rsidRDefault="00B2336B" w:rsidP="00B2336B">
            <w:pPr>
              <w:rPr>
                <w:rFonts w:ascii="Arial" w:hAnsi="Arial" w:cs="Arial"/>
                <w:lang w:eastAsia="en-PH"/>
              </w:rPr>
            </w:pPr>
          </w:p>
        </w:tc>
      </w:tr>
      <w:tr w:rsidR="00B2336B" w:rsidRPr="00945AE6" w14:paraId="11AE60E5" w14:textId="77777777" w:rsidTr="00B2336B">
        <w:trPr>
          <w:trHeight w:val="300"/>
        </w:trPr>
        <w:tc>
          <w:tcPr>
            <w:tcW w:w="827" w:type="dxa"/>
            <w:tcBorders>
              <w:top w:val="nil"/>
              <w:left w:val="nil"/>
              <w:bottom w:val="nil"/>
              <w:right w:val="nil"/>
            </w:tcBorders>
            <w:vAlign w:val="center"/>
            <w:hideMark/>
          </w:tcPr>
          <w:p w14:paraId="15C3813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0841D5E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PL7</w:t>
            </w:r>
          </w:p>
        </w:tc>
        <w:tc>
          <w:tcPr>
            <w:tcW w:w="930" w:type="dxa"/>
            <w:tcBorders>
              <w:top w:val="nil"/>
              <w:left w:val="nil"/>
              <w:bottom w:val="nil"/>
              <w:right w:val="nil"/>
            </w:tcBorders>
            <w:vAlign w:val="center"/>
            <w:hideMark/>
          </w:tcPr>
          <w:p w14:paraId="60B7E977"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0.924</w:t>
            </w:r>
          </w:p>
        </w:tc>
        <w:tc>
          <w:tcPr>
            <w:tcW w:w="764" w:type="dxa"/>
            <w:tcBorders>
              <w:top w:val="nil"/>
              <w:left w:val="nil"/>
              <w:bottom w:val="nil"/>
              <w:right w:val="nil"/>
            </w:tcBorders>
            <w:vAlign w:val="center"/>
            <w:hideMark/>
          </w:tcPr>
          <w:p w14:paraId="0A845F5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34934D1"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7A7BE49A"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7DFDEE5D" w14:textId="77777777" w:rsidR="00B2336B" w:rsidRPr="00945AE6" w:rsidRDefault="00B2336B" w:rsidP="00B2336B">
            <w:pPr>
              <w:rPr>
                <w:rFonts w:ascii="Arial" w:hAnsi="Arial" w:cs="Arial"/>
                <w:lang w:eastAsia="en-PH"/>
              </w:rPr>
            </w:pPr>
          </w:p>
        </w:tc>
      </w:tr>
      <w:tr w:rsidR="00B2336B" w:rsidRPr="00945AE6" w14:paraId="0B646D1A" w14:textId="77777777" w:rsidTr="00B2336B">
        <w:trPr>
          <w:trHeight w:val="300"/>
        </w:trPr>
        <w:tc>
          <w:tcPr>
            <w:tcW w:w="827" w:type="dxa"/>
            <w:tcBorders>
              <w:top w:val="nil"/>
              <w:left w:val="nil"/>
              <w:bottom w:val="nil"/>
              <w:right w:val="nil"/>
            </w:tcBorders>
            <w:vAlign w:val="center"/>
            <w:hideMark/>
          </w:tcPr>
          <w:p w14:paraId="69C7F57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372028D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PL8</w:t>
            </w:r>
          </w:p>
        </w:tc>
        <w:tc>
          <w:tcPr>
            <w:tcW w:w="930" w:type="dxa"/>
            <w:tcBorders>
              <w:top w:val="nil"/>
              <w:left w:val="nil"/>
              <w:bottom w:val="nil"/>
              <w:right w:val="nil"/>
            </w:tcBorders>
            <w:vAlign w:val="center"/>
            <w:hideMark/>
          </w:tcPr>
          <w:p w14:paraId="67CAFDA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0.881</w:t>
            </w:r>
          </w:p>
        </w:tc>
        <w:tc>
          <w:tcPr>
            <w:tcW w:w="764" w:type="dxa"/>
            <w:tcBorders>
              <w:top w:val="nil"/>
              <w:left w:val="nil"/>
              <w:bottom w:val="nil"/>
              <w:right w:val="nil"/>
            </w:tcBorders>
            <w:vAlign w:val="center"/>
            <w:hideMark/>
          </w:tcPr>
          <w:p w14:paraId="7171785B"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29233DF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80CC66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D254F6A" w14:textId="77777777" w:rsidR="00B2336B" w:rsidRPr="00945AE6" w:rsidRDefault="00B2336B" w:rsidP="00B2336B">
            <w:pPr>
              <w:rPr>
                <w:rFonts w:ascii="Arial" w:hAnsi="Arial" w:cs="Arial"/>
                <w:lang w:eastAsia="en-PH"/>
              </w:rPr>
            </w:pPr>
          </w:p>
        </w:tc>
      </w:tr>
      <w:tr w:rsidR="00B2336B" w:rsidRPr="00945AE6" w14:paraId="7838D554" w14:textId="77777777" w:rsidTr="00B2336B">
        <w:trPr>
          <w:trHeight w:val="300"/>
        </w:trPr>
        <w:tc>
          <w:tcPr>
            <w:tcW w:w="827" w:type="dxa"/>
            <w:tcBorders>
              <w:top w:val="nil"/>
              <w:left w:val="nil"/>
              <w:bottom w:val="nil"/>
              <w:right w:val="nil"/>
            </w:tcBorders>
            <w:vAlign w:val="center"/>
            <w:hideMark/>
          </w:tcPr>
          <w:p w14:paraId="26BA3EE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20B4608"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PL9</w:t>
            </w:r>
          </w:p>
        </w:tc>
        <w:tc>
          <w:tcPr>
            <w:tcW w:w="930" w:type="dxa"/>
            <w:tcBorders>
              <w:top w:val="nil"/>
              <w:left w:val="nil"/>
              <w:bottom w:val="nil"/>
              <w:right w:val="nil"/>
            </w:tcBorders>
            <w:vAlign w:val="center"/>
            <w:hideMark/>
          </w:tcPr>
          <w:p w14:paraId="158A8A4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0.844</w:t>
            </w:r>
          </w:p>
        </w:tc>
        <w:tc>
          <w:tcPr>
            <w:tcW w:w="764" w:type="dxa"/>
            <w:tcBorders>
              <w:top w:val="nil"/>
              <w:left w:val="nil"/>
              <w:bottom w:val="nil"/>
              <w:right w:val="nil"/>
            </w:tcBorders>
            <w:vAlign w:val="center"/>
            <w:hideMark/>
          </w:tcPr>
          <w:p w14:paraId="7EE6C84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69E8F3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BE8B34E"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9338316" w14:textId="77777777" w:rsidR="00B2336B" w:rsidRPr="00945AE6" w:rsidRDefault="00B2336B" w:rsidP="00B2336B">
            <w:pPr>
              <w:rPr>
                <w:rFonts w:ascii="Arial" w:hAnsi="Arial" w:cs="Arial"/>
                <w:lang w:eastAsia="en-PH"/>
              </w:rPr>
            </w:pPr>
          </w:p>
        </w:tc>
      </w:tr>
      <w:tr w:rsidR="00B2336B" w:rsidRPr="00945AE6" w14:paraId="50655A35" w14:textId="77777777" w:rsidTr="00B2336B">
        <w:trPr>
          <w:trHeight w:val="300"/>
        </w:trPr>
        <w:tc>
          <w:tcPr>
            <w:tcW w:w="827" w:type="dxa"/>
            <w:tcBorders>
              <w:top w:val="nil"/>
              <w:left w:val="nil"/>
              <w:bottom w:val="single" w:sz="4" w:space="0" w:color="auto"/>
              <w:right w:val="nil"/>
            </w:tcBorders>
            <w:vAlign w:val="center"/>
            <w:hideMark/>
          </w:tcPr>
          <w:p w14:paraId="375CFEC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05A6537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PL10r</w:t>
            </w:r>
          </w:p>
        </w:tc>
        <w:tc>
          <w:tcPr>
            <w:tcW w:w="930" w:type="dxa"/>
            <w:tcBorders>
              <w:top w:val="nil"/>
              <w:left w:val="nil"/>
              <w:bottom w:val="single" w:sz="4" w:space="0" w:color="auto"/>
              <w:right w:val="nil"/>
            </w:tcBorders>
            <w:vAlign w:val="center"/>
            <w:hideMark/>
          </w:tcPr>
          <w:p w14:paraId="58DBA5E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0.689</w:t>
            </w:r>
          </w:p>
        </w:tc>
        <w:tc>
          <w:tcPr>
            <w:tcW w:w="764" w:type="dxa"/>
            <w:tcBorders>
              <w:top w:val="nil"/>
              <w:left w:val="nil"/>
              <w:bottom w:val="single" w:sz="4" w:space="0" w:color="auto"/>
              <w:right w:val="nil"/>
            </w:tcBorders>
            <w:vAlign w:val="center"/>
            <w:hideMark/>
          </w:tcPr>
          <w:p w14:paraId="7D79AF2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040F8CE"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1795D313"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69CF4A61" w14:textId="77777777" w:rsidR="00B2336B" w:rsidRPr="00945AE6" w:rsidRDefault="00B2336B" w:rsidP="00B2336B">
            <w:pPr>
              <w:rPr>
                <w:rFonts w:ascii="Arial" w:hAnsi="Arial" w:cs="Arial"/>
                <w:lang w:eastAsia="en-PH"/>
              </w:rPr>
            </w:pPr>
          </w:p>
        </w:tc>
      </w:tr>
      <w:tr w:rsidR="00B2336B" w:rsidRPr="00945AE6" w14:paraId="365018DD" w14:textId="77777777" w:rsidTr="00B2336B">
        <w:trPr>
          <w:trHeight w:val="300"/>
        </w:trPr>
        <w:tc>
          <w:tcPr>
            <w:tcW w:w="827" w:type="dxa"/>
            <w:tcBorders>
              <w:top w:val="single" w:sz="4" w:space="0" w:color="auto"/>
              <w:left w:val="nil"/>
              <w:bottom w:val="nil"/>
              <w:right w:val="nil"/>
            </w:tcBorders>
            <w:vAlign w:val="center"/>
            <w:hideMark/>
          </w:tcPr>
          <w:p w14:paraId="5B427D7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FL_A</w:t>
            </w:r>
          </w:p>
        </w:tc>
        <w:tc>
          <w:tcPr>
            <w:tcW w:w="1090" w:type="dxa"/>
            <w:tcBorders>
              <w:top w:val="single" w:sz="4" w:space="0" w:color="auto"/>
              <w:left w:val="nil"/>
              <w:bottom w:val="nil"/>
              <w:right w:val="nil"/>
            </w:tcBorders>
            <w:vAlign w:val="center"/>
            <w:hideMark/>
          </w:tcPr>
          <w:p w14:paraId="20D432BF"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w:t>
            </w:r>
          </w:p>
        </w:tc>
        <w:tc>
          <w:tcPr>
            <w:tcW w:w="930" w:type="dxa"/>
            <w:tcBorders>
              <w:top w:val="single" w:sz="4" w:space="0" w:color="auto"/>
              <w:left w:val="nil"/>
              <w:bottom w:val="nil"/>
              <w:right w:val="nil"/>
            </w:tcBorders>
            <w:vAlign w:val="center"/>
            <w:hideMark/>
          </w:tcPr>
          <w:p w14:paraId="07AB8E2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0.934</w:t>
            </w:r>
          </w:p>
        </w:tc>
        <w:tc>
          <w:tcPr>
            <w:tcW w:w="764" w:type="dxa"/>
            <w:tcBorders>
              <w:top w:val="single" w:sz="4" w:space="0" w:color="auto"/>
              <w:left w:val="nil"/>
              <w:bottom w:val="nil"/>
              <w:right w:val="nil"/>
            </w:tcBorders>
            <w:vAlign w:val="center"/>
            <w:hideMark/>
          </w:tcPr>
          <w:p w14:paraId="5B79FE15" w14:textId="77777777" w:rsidR="00B2336B" w:rsidRPr="00945AE6" w:rsidRDefault="00B2336B" w:rsidP="00B2336B">
            <w:pPr>
              <w:rPr>
                <w:rFonts w:ascii="Arial" w:hAnsi="Arial" w:cs="Arial"/>
                <w:color w:val="000000"/>
                <w:lang w:eastAsia="en-PH"/>
              </w:rPr>
            </w:pPr>
          </w:p>
        </w:tc>
        <w:tc>
          <w:tcPr>
            <w:tcW w:w="1235" w:type="dxa"/>
            <w:tcBorders>
              <w:top w:val="single" w:sz="4" w:space="0" w:color="auto"/>
              <w:left w:val="nil"/>
              <w:bottom w:val="nil"/>
              <w:right w:val="nil"/>
            </w:tcBorders>
            <w:vAlign w:val="center"/>
            <w:hideMark/>
          </w:tcPr>
          <w:p w14:paraId="72154C2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0.911</w:t>
            </w:r>
          </w:p>
        </w:tc>
        <w:tc>
          <w:tcPr>
            <w:tcW w:w="960" w:type="dxa"/>
            <w:tcBorders>
              <w:top w:val="single" w:sz="4" w:space="0" w:color="auto"/>
              <w:left w:val="nil"/>
              <w:bottom w:val="nil"/>
              <w:right w:val="nil"/>
            </w:tcBorders>
            <w:vAlign w:val="center"/>
            <w:hideMark/>
          </w:tcPr>
          <w:p w14:paraId="3616B2C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0.939</w:t>
            </w:r>
          </w:p>
        </w:tc>
        <w:tc>
          <w:tcPr>
            <w:tcW w:w="1707" w:type="dxa"/>
            <w:tcBorders>
              <w:top w:val="single" w:sz="4" w:space="0" w:color="auto"/>
              <w:left w:val="nil"/>
              <w:bottom w:val="nil"/>
              <w:right w:val="nil"/>
            </w:tcBorders>
            <w:vAlign w:val="center"/>
            <w:hideMark/>
          </w:tcPr>
          <w:p w14:paraId="1FD4807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0.616</w:t>
            </w:r>
          </w:p>
        </w:tc>
      </w:tr>
      <w:tr w:rsidR="00B2336B" w:rsidRPr="00945AE6" w14:paraId="4D526EC7" w14:textId="77777777" w:rsidTr="00B2336B">
        <w:trPr>
          <w:trHeight w:val="300"/>
        </w:trPr>
        <w:tc>
          <w:tcPr>
            <w:tcW w:w="827" w:type="dxa"/>
            <w:tcBorders>
              <w:top w:val="nil"/>
              <w:left w:val="nil"/>
              <w:bottom w:val="nil"/>
              <w:right w:val="nil"/>
            </w:tcBorders>
            <w:vAlign w:val="center"/>
            <w:hideMark/>
          </w:tcPr>
          <w:p w14:paraId="39D6976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87AF7F9"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FL2</w:t>
            </w:r>
          </w:p>
        </w:tc>
        <w:tc>
          <w:tcPr>
            <w:tcW w:w="930" w:type="dxa"/>
            <w:tcBorders>
              <w:top w:val="nil"/>
              <w:left w:val="nil"/>
              <w:bottom w:val="nil"/>
              <w:right w:val="nil"/>
            </w:tcBorders>
            <w:vAlign w:val="center"/>
            <w:hideMark/>
          </w:tcPr>
          <w:p w14:paraId="2087F615"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0.796</w:t>
            </w:r>
          </w:p>
        </w:tc>
        <w:tc>
          <w:tcPr>
            <w:tcW w:w="764" w:type="dxa"/>
            <w:tcBorders>
              <w:top w:val="nil"/>
              <w:left w:val="nil"/>
              <w:bottom w:val="nil"/>
              <w:right w:val="nil"/>
            </w:tcBorders>
            <w:vAlign w:val="center"/>
            <w:hideMark/>
          </w:tcPr>
          <w:p w14:paraId="1AF84964"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422438E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02A8AD6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C10D89B" w14:textId="77777777" w:rsidR="00B2336B" w:rsidRPr="00945AE6" w:rsidRDefault="00B2336B" w:rsidP="00B2336B">
            <w:pPr>
              <w:rPr>
                <w:rFonts w:ascii="Arial" w:hAnsi="Arial" w:cs="Arial"/>
                <w:lang w:eastAsia="en-PH"/>
              </w:rPr>
            </w:pPr>
          </w:p>
        </w:tc>
      </w:tr>
      <w:tr w:rsidR="00B2336B" w:rsidRPr="00945AE6" w14:paraId="2125221E" w14:textId="77777777" w:rsidTr="00B2336B">
        <w:trPr>
          <w:trHeight w:val="300"/>
        </w:trPr>
        <w:tc>
          <w:tcPr>
            <w:tcW w:w="827" w:type="dxa"/>
            <w:tcBorders>
              <w:top w:val="nil"/>
              <w:left w:val="nil"/>
              <w:bottom w:val="nil"/>
              <w:right w:val="nil"/>
            </w:tcBorders>
            <w:vAlign w:val="center"/>
            <w:hideMark/>
          </w:tcPr>
          <w:p w14:paraId="6E70A92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316F7DD"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FL4</w:t>
            </w:r>
          </w:p>
        </w:tc>
        <w:tc>
          <w:tcPr>
            <w:tcW w:w="930" w:type="dxa"/>
            <w:tcBorders>
              <w:top w:val="nil"/>
              <w:left w:val="nil"/>
              <w:bottom w:val="nil"/>
              <w:right w:val="nil"/>
            </w:tcBorders>
            <w:vAlign w:val="center"/>
            <w:hideMark/>
          </w:tcPr>
          <w:p w14:paraId="532FD54A"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0.913</w:t>
            </w:r>
          </w:p>
        </w:tc>
        <w:tc>
          <w:tcPr>
            <w:tcW w:w="764" w:type="dxa"/>
            <w:tcBorders>
              <w:top w:val="nil"/>
              <w:left w:val="nil"/>
              <w:bottom w:val="nil"/>
              <w:right w:val="nil"/>
            </w:tcBorders>
            <w:vAlign w:val="center"/>
            <w:hideMark/>
          </w:tcPr>
          <w:p w14:paraId="6D16696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FD64F04"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2BA201BB"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01291C08" w14:textId="77777777" w:rsidR="00B2336B" w:rsidRPr="00945AE6" w:rsidRDefault="00B2336B" w:rsidP="00B2336B">
            <w:pPr>
              <w:rPr>
                <w:rFonts w:ascii="Arial" w:hAnsi="Arial" w:cs="Arial"/>
                <w:lang w:eastAsia="en-PH"/>
              </w:rPr>
            </w:pPr>
          </w:p>
        </w:tc>
      </w:tr>
      <w:tr w:rsidR="00B2336B" w:rsidRPr="00945AE6" w14:paraId="15C551A1" w14:textId="77777777" w:rsidTr="00B2336B">
        <w:trPr>
          <w:trHeight w:val="300"/>
        </w:trPr>
        <w:tc>
          <w:tcPr>
            <w:tcW w:w="827" w:type="dxa"/>
            <w:tcBorders>
              <w:top w:val="nil"/>
              <w:left w:val="nil"/>
              <w:bottom w:val="nil"/>
              <w:right w:val="nil"/>
            </w:tcBorders>
            <w:vAlign w:val="center"/>
            <w:hideMark/>
          </w:tcPr>
          <w:p w14:paraId="289AB01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1633E5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FL5</w:t>
            </w:r>
          </w:p>
        </w:tc>
        <w:tc>
          <w:tcPr>
            <w:tcW w:w="930" w:type="dxa"/>
            <w:tcBorders>
              <w:top w:val="nil"/>
              <w:left w:val="nil"/>
              <w:bottom w:val="nil"/>
              <w:right w:val="nil"/>
            </w:tcBorders>
            <w:vAlign w:val="center"/>
            <w:hideMark/>
          </w:tcPr>
          <w:p w14:paraId="675C2E3E"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0.765</w:t>
            </w:r>
          </w:p>
        </w:tc>
        <w:tc>
          <w:tcPr>
            <w:tcW w:w="764" w:type="dxa"/>
            <w:tcBorders>
              <w:top w:val="nil"/>
              <w:left w:val="nil"/>
              <w:bottom w:val="nil"/>
              <w:right w:val="nil"/>
            </w:tcBorders>
            <w:vAlign w:val="center"/>
            <w:hideMark/>
          </w:tcPr>
          <w:p w14:paraId="5666E85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44ED7B46"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659F0272"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202DBD56" w14:textId="77777777" w:rsidR="00B2336B" w:rsidRPr="00945AE6" w:rsidRDefault="00B2336B" w:rsidP="00B2336B">
            <w:pPr>
              <w:rPr>
                <w:rFonts w:ascii="Arial" w:hAnsi="Arial" w:cs="Arial"/>
                <w:lang w:eastAsia="en-PH"/>
              </w:rPr>
            </w:pPr>
          </w:p>
        </w:tc>
      </w:tr>
      <w:tr w:rsidR="00B2336B" w:rsidRPr="00945AE6" w14:paraId="3A8DA0D3" w14:textId="77777777" w:rsidTr="00B2336B">
        <w:trPr>
          <w:trHeight w:val="300"/>
        </w:trPr>
        <w:tc>
          <w:tcPr>
            <w:tcW w:w="827" w:type="dxa"/>
            <w:tcBorders>
              <w:top w:val="nil"/>
              <w:left w:val="nil"/>
              <w:bottom w:val="nil"/>
              <w:right w:val="nil"/>
            </w:tcBorders>
            <w:vAlign w:val="center"/>
            <w:hideMark/>
          </w:tcPr>
          <w:p w14:paraId="4DD9489B"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23C34837"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FL6</w:t>
            </w:r>
          </w:p>
        </w:tc>
        <w:tc>
          <w:tcPr>
            <w:tcW w:w="930" w:type="dxa"/>
            <w:tcBorders>
              <w:top w:val="nil"/>
              <w:left w:val="nil"/>
              <w:bottom w:val="nil"/>
              <w:right w:val="nil"/>
            </w:tcBorders>
            <w:vAlign w:val="center"/>
            <w:hideMark/>
          </w:tcPr>
          <w:p w14:paraId="15B61AA8"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0.815</w:t>
            </w:r>
          </w:p>
        </w:tc>
        <w:tc>
          <w:tcPr>
            <w:tcW w:w="764" w:type="dxa"/>
            <w:tcBorders>
              <w:top w:val="nil"/>
              <w:left w:val="nil"/>
              <w:bottom w:val="nil"/>
              <w:right w:val="nil"/>
            </w:tcBorders>
            <w:vAlign w:val="center"/>
            <w:hideMark/>
          </w:tcPr>
          <w:p w14:paraId="06296D1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E4B88F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2D3262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696AA01E" w14:textId="77777777" w:rsidR="00B2336B" w:rsidRPr="00945AE6" w:rsidRDefault="00B2336B" w:rsidP="00B2336B">
            <w:pPr>
              <w:rPr>
                <w:rFonts w:ascii="Arial" w:hAnsi="Arial" w:cs="Arial"/>
                <w:lang w:eastAsia="en-PH"/>
              </w:rPr>
            </w:pPr>
          </w:p>
        </w:tc>
      </w:tr>
      <w:tr w:rsidR="00B2336B" w:rsidRPr="00945AE6" w14:paraId="6C5D407E" w14:textId="77777777" w:rsidTr="00B2336B">
        <w:trPr>
          <w:trHeight w:val="300"/>
        </w:trPr>
        <w:tc>
          <w:tcPr>
            <w:tcW w:w="827" w:type="dxa"/>
            <w:tcBorders>
              <w:top w:val="nil"/>
              <w:left w:val="nil"/>
              <w:bottom w:val="nil"/>
              <w:right w:val="nil"/>
            </w:tcBorders>
            <w:vAlign w:val="center"/>
            <w:hideMark/>
          </w:tcPr>
          <w:p w14:paraId="665F9724"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7C362DC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FL7</w:t>
            </w:r>
          </w:p>
        </w:tc>
        <w:tc>
          <w:tcPr>
            <w:tcW w:w="930" w:type="dxa"/>
            <w:tcBorders>
              <w:top w:val="nil"/>
              <w:left w:val="nil"/>
              <w:bottom w:val="nil"/>
              <w:right w:val="nil"/>
            </w:tcBorders>
            <w:vAlign w:val="center"/>
            <w:hideMark/>
          </w:tcPr>
          <w:p w14:paraId="4586DBC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0.916</w:t>
            </w:r>
          </w:p>
        </w:tc>
        <w:tc>
          <w:tcPr>
            <w:tcW w:w="764" w:type="dxa"/>
            <w:tcBorders>
              <w:top w:val="nil"/>
              <w:left w:val="nil"/>
              <w:bottom w:val="nil"/>
              <w:right w:val="nil"/>
            </w:tcBorders>
            <w:vAlign w:val="center"/>
            <w:hideMark/>
          </w:tcPr>
          <w:p w14:paraId="61AA027C"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522E3ACB"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52925F3A"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545C19F9" w14:textId="77777777" w:rsidR="00B2336B" w:rsidRPr="00945AE6" w:rsidRDefault="00B2336B" w:rsidP="00B2336B">
            <w:pPr>
              <w:rPr>
                <w:rFonts w:ascii="Arial" w:hAnsi="Arial" w:cs="Arial"/>
                <w:lang w:eastAsia="en-PH"/>
              </w:rPr>
            </w:pPr>
          </w:p>
        </w:tc>
      </w:tr>
      <w:tr w:rsidR="00B2336B" w:rsidRPr="00945AE6" w14:paraId="737B904B" w14:textId="77777777" w:rsidTr="00B2336B">
        <w:trPr>
          <w:trHeight w:val="300"/>
        </w:trPr>
        <w:tc>
          <w:tcPr>
            <w:tcW w:w="827" w:type="dxa"/>
            <w:tcBorders>
              <w:top w:val="nil"/>
              <w:left w:val="nil"/>
              <w:bottom w:val="nil"/>
              <w:right w:val="nil"/>
            </w:tcBorders>
            <w:vAlign w:val="center"/>
            <w:hideMark/>
          </w:tcPr>
          <w:p w14:paraId="50801636"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CE0F9F2"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FL8</w:t>
            </w:r>
          </w:p>
        </w:tc>
        <w:tc>
          <w:tcPr>
            <w:tcW w:w="930" w:type="dxa"/>
            <w:tcBorders>
              <w:top w:val="nil"/>
              <w:left w:val="nil"/>
              <w:bottom w:val="nil"/>
              <w:right w:val="nil"/>
            </w:tcBorders>
            <w:vAlign w:val="center"/>
            <w:hideMark/>
          </w:tcPr>
          <w:p w14:paraId="3DE19B12"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0.727</w:t>
            </w:r>
          </w:p>
        </w:tc>
        <w:tc>
          <w:tcPr>
            <w:tcW w:w="764" w:type="dxa"/>
            <w:tcBorders>
              <w:top w:val="nil"/>
              <w:left w:val="nil"/>
              <w:bottom w:val="nil"/>
              <w:right w:val="nil"/>
            </w:tcBorders>
            <w:vAlign w:val="center"/>
            <w:hideMark/>
          </w:tcPr>
          <w:p w14:paraId="1306D96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08D02D47"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565A7E1"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7E6273A" w14:textId="77777777" w:rsidR="00B2336B" w:rsidRPr="00945AE6" w:rsidRDefault="00B2336B" w:rsidP="00B2336B">
            <w:pPr>
              <w:rPr>
                <w:rFonts w:ascii="Arial" w:hAnsi="Arial" w:cs="Arial"/>
                <w:lang w:eastAsia="en-PH"/>
              </w:rPr>
            </w:pPr>
          </w:p>
        </w:tc>
      </w:tr>
      <w:tr w:rsidR="00B2336B" w:rsidRPr="00945AE6" w14:paraId="1F2E0553" w14:textId="77777777" w:rsidTr="00B2336B">
        <w:trPr>
          <w:trHeight w:val="300"/>
        </w:trPr>
        <w:tc>
          <w:tcPr>
            <w:tcW w:w="827" w:type="dxa"/>
            <w:tcBorders>
              <w:top w:val="nil"/>
              <w:left w:val="nil"/>
              <w:bottom w:val="nil"/>
              <w:right w:val="nil"/>
            </w:tcBorders>
            <w:vAlign w:val="center"/>
            <w:hideMark/>
          </w:tcPr>
          <w:p w14:paraId="665B7E3C"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F06C0B3"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FL9</w:t>
            </w:r>
          </w:p>
        </w:tc>
        <w:tc>
          <w:tcPr>
            <w:tcW w:w="930" w:type="dxa"/>
            <w:tcBorders>
              <w:top w:val="nil"/>
              <w:left w:val="nil"/>
              <w:bottom w:val="nil"/>
              <w:right w:val="nil"/>
            </w:tcBorders>
            <w:vAlign w:val="center"/>
            <w:hideMark/>
          </w:tcPr>
          <w:p w14:paraId="211B8B5D"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0.643</w:t>
            </w:r>
          </w:p>
        </w:tc>
        <w:tc>
          <w:tcPr>
            <w:tcW w:w="764" w:type="dxa"/>
            <w:tcBorders>
              <w:top w:val="nil"/>
              <w:left w:val="nil"/>
              <w:bottom w:val="nil"/>
              <w:right w:val="nil"/>
            </w:tcBorders>
            <w:vAlign w:val="center"/>
            <w:hideMark/>
          </w:tcPr>
          <w:p w14:paraId="38BE3DAF"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755146AD"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4A114E76"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14FBE933" w14:textId="77777777" w:rsidR="00B2336B" w:rsidRPr="00945AE6" w:rsidRDefault="00B2336B" w:rsidP="00B2336B">
            <w:pPr>
              <w:rPr>
                <w:rFonts w:ascii="Arial" w:hAnsi="Arial" w:cs="Arial"/>
                <w:lang w:eastAsia="en-PH"/>
              </w:rPr>
            </w:pPr>
          </w:p>
        </w:tc>
      </w:tr>
      <w:tr w:rsidR="00B2336B" w:rsidRPr="00945AE6" w14:paraId="7C105D9C" w14:textId="77777777" w:rsidTr="00B2336B">
        <w:trPr>
          <w:trHeight w:val="300"/>
        </w:trPr>
        <w:tc>
          <w:tcPr>
            <w:tcW w:w="827" w:type="dxa"/>
            <w:tcBorders>
              <w:top w:val="nil"/>
              <w:left w:val="nil"/>
              <w:bottom w:val="nil"/>
              <w:right w:val="nil"/>
            </w:tcBorders>
            <w:vAlign w:val="center"/>
            <w:hideMark/>
          </w:tcPr>
          <w:p w14:paraId="438EF2AE"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nil"/>
              <w:right w:val="nil"/>
            </w:tcBorders>
            <w:vAlign w:val="center"/>
            <w:hideMark/>
          </w:tcPr>
          <w:p w14:paraId="5E00D985"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FL10</w:t>
            </w:r>
          </w:p>
        </w:tc>
        <w:tc>
          <w:tcPr>
            <w:tcW w:w="930" w:type="dxa"/>
            <w:tcBorders>
              <w:top w:val="nil"/>
              <w:left w:val="nil"/>
              <w:bottom w:val="nil"/>
              <w:right w:val="nil"/>
            </w:tcBorders>
            <w:vAlign w:val="center"/>
            <w:hideMark/>
          </w:tcPr>
          <w:p w14:paraId="61A5BB20"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0.580</w:t>
            </w:r>
          </w:p>
        </w:tc>
        <w:tc>
          <w:tcPr>
            <w:tcW w:w="764" w:type="dxa"/>
            <w:tcBorders>
              <w:top w:val="nil"/>
              <w:left w:val="nil"/>
              <w:bottom w:val="nil"/>
              <w:right w:val="nil"/>
            </w:tcBorders>
            <w:vAlign w:val="center"/>
            <w:hideMark/>
          </w:tcPr>
          <w:p w14:paraId="2E08A579"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nil"/>
              <w:right w:val="nil"/>
            </w:tcBorders>
            <w:noWrap/>
            <w:vAlign w:val="bottom"/>
            <w:hideMark/>
          </w:tcPr>
          <w:p w14:paraId="1CC0ED8C" w14:textId="77777777" w:rsidR="00B2336B" w:rsidRPr="00945AE6" w:rsidRDefault="00B2336B" w:rsidP="00B2336B">
            <w:pPr>
              <w:rPr>
                <w:rFonts w:ascii="Arial" w:hAnsi="Arial" w:cs="Arial"/>
                <w:color w:val="000000"/>
                <w:lang w:eastAsia="en-PH"/>
              </w:rPr>
            </w:pPr>
          </w:p>
        </w:tc>
        <w:tc>
          <w:tcPr>
            <w:tcW w:w="960" w:type="dxa"/>
            <w:tcBorders>
              <w:top w:val="nil"/>
              <w:left w:val="nil"/>
              <w:bottom w:val="nil"/>
              <w:right w:val="nil"/>
            </w:tcBorders>
            <w:noWrap/>
            <w:vAlign w:val="bottom"/>
            <w:hideMark/>
          </w:tcPr>
          <w:p w14:paraId="3065DE7D" w14:textId="77777777" w:rsidR="00B2336B" w:rsidRPr="00945AE6" w:rsidRDefault="00B2336B" w:rsidP="00B2336B">
            <w:pPr>
              <w:rPr>
                <w:rFonts w:ascii="Arial" w:hAnsi="Arial" w:cs="Arial"/>
                <w:lang w:eastAsia="en-PH"/>
              </w:rPr>
            </w:pPr>
          </w:p>
        </w:tc>
        <w:tc>
          <w:tcPr>
            <w:tcW w:w="1707" w:type="dxa"/>
            <w:tcBorders>
              <w:top w:val="nil"/>
              <w:left w:val="nil"/>
              <w:bottom w:val="nil"/>
              <w:right w:val="nil"/>
            </w:tcBorders>
            <w:noWrap/>
            <w:vAlign w:val="bottom"/>
            <w:hideMark/>
          </w:tcPr>
          <w:p w14:paraId="4F1537F4" w14:textId="77777777" w:rsidR="00B2336B" w:rsidRPr="00945AE6" w:rsidRDefault="00B2336B" w:rsidP="00B2336B">
            <w:pPr>
              <w:rPr>
                <w:rFonts w:ascii="Arial" w:hAnsi="Arial" w:cs="Arial"/>
                <w:lang w:eastAsia="en-PH"/>
              </w:rPr>
            </w:pPr>
          </w:p>
        </w:tc>
      </w:tr>
      <w:tr w:rsidR="00B2336B" w:rsidRPr="00945AE6" w14:paraId="73B7DE29" w14:textId="77777777" w:rsidTr="00B2336B">
        <w:trPr>
          <w:trHeight w:val="300"/>
        </w:trPr>
        <w:tc>
          <w:tcPr>
            <w:tcW w:w="827" w:type="dxa"/>
            <w:tcBorders>
              <w:top w:val="nil"/>
              <w:left w:val="nil"/>
              <w:bottom w:val="single" w:sz="4" w:space="0" w:color="auto"/>
              <w:right w:val="nil"/>
            </w:tcBorders>
            <w:vAlign w:val="center"/>
            <w:hideMark/>
          </w:tcPr>
          <w:p w14:paraId="1AE41EF0"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 </w:t>
            </w:r>
          </w:p>
        </w:tc>
        <w:tc>
          <w:tcPr>
            <w:tcW w:w="1090" w:type="dxa"/>
            <w:tcBorders>
              <w:top w:val="nil"/>
              <w:left w:val="nil"/>
              <w:bottom w:val="single" w:sz="4" w:space="0" w:color="auto"/>
              <w:right w:val="nil"/>
            </w:tcBorders>
            <w:vAlign w:val="center"/>
            <w:hideMark/>
          </w:tcPr>
          <w:p w14:paraId="3C839B01" w14:textId="77777777" w:rsidR="00B2336B" w:rsidRPr="00945AE6" w:rsidRDefault="00B2336B" w:rsidP="00B2336B">
            <w:pPr>
              <w:rPr>
                <w:rFonts w:ascii="Arial" w:hAnsi="Arial" w:cs="Arial"/>
                <w:color w:val="000000"/>
                <w:lang w:eastAsia="en-PH"/>
              </w:rPr>
            </w:pPr>
            <w:r w:rsidRPr="00945AE6">
              <w:rPr>
                <w:rFonts w:ascii="Arial" w:hAnsi="Arial" w:cs="Arial"/>
                <w:color w:val="000000"/>
                <w:lang w:eastAsia="en-PH"/>
              </w:rPr>
              <w:t>FL11</w:t>
            </w:r>
          </w:p>
        </w:tc>
        <w:tc>
          <w:tcPr>
            <w:tcW w:w="930" w:type="dxa"/>
            <w:tcBorders>
              <w:top w:val="nil"/>
              <w:left w:val="nil"/>
              <w:bottom w:val="single" w:sz="4" w:space="0" w:color="auto"/>
              <w:right w:val="nil"/>
            </w:tcBorders>
            <w:vAlign w:val="center"/>
            <w:hideMark/>
          </w:tcPr>
          <w:p w14:paraId="1FDE4996"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0.676</w:t>
            </w:r>
          </w:p>
        </w:tc>
        <w:tc>
          <w:tcPr>
            <w:tcW w:w="764" w:type="dxa"/>
            <w:tcBorders>
              <w:top w:val="nil"/>
              <w:left w:val="nil"/>
              <w:bottom w:val="single" w:sz="4" w:space="0" w:color="auto"/>
              <w:right w:val="nil"/>
            </w:tcBorders>
            <w:vAlign w:val="center"/>
            <w:hideMark/>
          </w:tcPr>
          <w:p w14:paraId="2DB9B943" w14:textId="77777777" w:rsidR="00B2336B" w:rsidRPr="00945AE6" w:rsidRDefault="00B2336B" w:rsidP="00B2336B">
            <w:pPr>
              <w:jc w:val="center"/>
              <w:rPr>
                <w:rFonts w:ascii="Arial" w:hAnsi="Arial" w:cs="Arial"/>
                <w:color w:val="000000"/>
                <w:lang w:eastAsia="en-PH"/>
              </w:rPr>
            </w:pPr>
            <w:r w:rsidRPr="00945AE6">
              <w:rPr>
                <w:rFonts w:ascii="Arial" w:hAnsi="Arial" w:cs="Arial"/>
                <w:color w:val="000000"/>
                <w:lang w:eastAsia="en-PH"/>
              </w:rPr>
              <w:t>&lt; .001</w:t>
            </w:r>
          </w:p>
        </w:tc>
        <w:tc>
          <w:tcPr>
            <w:tcW w:w="1235" w:type="dxa"/>
            <w:tcBorders>
              <w:top w:val="nil"/>
              <w:left w:val="nil"/>
              <w:bottom w:val="single" w:sz="4" w:space="0" w:color="auto"/>
              <w:right w:val="nil"/>
            </w:tcBorders>
            <w:noWrap/>
            <w:vAlign w:val="bottom"/>
            <w:hideMark/>
          </w:tcPr>
          <w:p w14:paraId="49051AE7" w14:textId="77777777" w:rsidR="00B2336B" w:rsidRPr="00945AE6" w:rsidRDefault="00B2336B" w:rsidP="00B2336B">
            <w:pPr>
              <w:rPr>
                <w:rFonts w:ascii="Arial" w:hAnsi="Arial" w:cs="Arial"/>
                <w:color w:val="000000"/>
                <w:lang w:eastAsia="en-PH"/>
              </w:rPr>
            </w:pPr>
          </w:p>
        </w:tc>
        <w:tc>
          <w:tcPr>
            <w:tcW w:w="960" w:type="dxa"/>
            <w:tcBorders>
              <w:top w:val="nil"/>
              <w:left w:val="nil"/>
              <w:bottom w:val="single" w:sz="4" w:space="0" w:color="auto"/>
              <w:right w:val="nil"/>
            </w:tcBorders>
            <w:noWrap/>
            <w:vAlign w:val="bottom"/>
            <w:hideMark/>
          </w:tcPr>
          <w:p w14:paraId="63E5E868" w14:textId="77777777" w:rsidR="00B2336B" w:rsidRPr="00945AE6" w:rsidRDefault="00B2336B" w:rsidP="00B2336B">
            <w:pPr>
              <w:rPr>
                <w:rFonts w:ascii="Arial" w:hAnsi="Arial" w:cs="Arial"/>
                <w:lang w:eastAsia="en-PH"/>
              </w:rPr>
            </w:pPr>
          </w:p>
        </w:tc>
        <w:tc>
          <w:tcPr>
            <w:tcW w:w="1707" w:type="dxa"/>
            <w:tcBorders>
              <w:top w:val="nil"/>
              <w:left w:val="nil"/>
              <w:bottom w:val="single" w:sz="4" w:space="0" w:color="auto"/>
              <w:right w:val="nil"/>
            </w:tcBorders>
            <w:noWrap/>
            <w:vAlign w:val="bottom"/>
            <w:hideMark/>
          </w:tcPr>
          <w:p w14:paraId="0611CB7B" w14:textId="77777777" w:rsidR="00B2336B" w:rsidRPr="00945AE6" w:rsidRDefault="00B2336B" w:rsidP="00B2336B">
            <w:pPr>
              <w:rPr>
                <w:rFonts w:ascii="Arial" w:hAnsi="Arial" w:cs="Arial"/>
                <w:lang w:eastAsia="en-PH"/>
              </w:rPr>
            </w:pPr>
          </w:p>
        </w:tc>
      </w:tr>
    </w:tbl>
    <w:p w14:paraId="6E8541E3" w14:textId="6EF4E224" w:rsidR="00B2336B" w:rsidRPr="00945AE6" w:rsidRDefault="00B2336B" w:rsidP="00441B6F">
      <w:pPr>
        <w:pStyle w:val="Body"/>
        <w:spacing w:after="0"/>
        <w:rPr>
          <w:rFonts w:ascii="Arial" w:hAnsi="Arial" w:cs="Arial"/>
        </w:rPr>
      </w:pPr>
    </w:p>
    <w:p w14:paraId="439464C2" w14:textId="7E633C8C" w:rsidR="008055D3" w:rsidRPr="00945AE6" w:rsidRDefault="008055D3" w:rsidP="00441B6F">
      <w:pPr>
        <w:pStyle w:val="Body"/>
        <w:spacing w:after="0"/>
        <w:rPr>
          <w:rFonts w:ascii="Arial" w:hAnsi="Arial" w:cs="Arial"/>
          <w:b/>
          <w:bCs/>
          <w:u w:val="single"/>
        </w:rPr>
      </w:pPr>
      <w:r w:rsidRPr="00945AE6">
        <w:rPr>
          <w:rFonts w:ascii="Arial" w:hAnsi="Arial" w:cs="Arial"/>
          <w:b/>
          <w:bCs/>
          <w:u w:val="single"/>
        </w:rPr>
        <w:t>3.</w:t>
      </w:r>
      <w:r w:rsidR="0019113F">
        <w:rPr>
          <w:rFonts w:ascii="Arial" w:hAnsi="Arial" w:cs="Arial"/>
          <w:b/>
          <w:bCs/>
          <w:u w:val="single"/>
        </w:rPr>
        <w:t>2</w:t>
      </w:r>
      <w:r w:rsidRPr="00945AE6">
        <w:rPr>
          <w:rFonts w:ascii="Arial" w:hAnsi="Arial" w:cs="Arial"/>
          <w:b/>
          <w:bCs/>
          <w:u w:val="single"/>
        </w:rPr>
        <w:t>.2 Reliability and Convergent Validity</w:t>
      </w:r>
    </w:p>
    <w:p w14:paraId="23FE5854" w14:textId="4AA70E65" w:rsidR="00B22DE8" w:rsidRPr="00945AE6" w:rsidRDefault="00B22DE8" w:rsidP="00441B6F">
      <w:pPr>
        <w:pStyle w:val="Body"/>
        <w:spacing w:after="0"/>
        <w:rPr>
          <w:rFonts w:ascii="Arial" w:hAnsi="Arial" w:cs="Arial"/>
        </w:rPr>
      </w:pPr>
    </w:p>
    <w:p w14:paraId="3E5E75A8" w14:textId="1711D43F" w:rsidR="008055D3" w:rsidRPr="008055D3" w:rsidRDefault="008055D3" w:rsidP="008055D3">
      <w:pPr>
        <w:pStyle w:val="Body"/>
        <w:rPr>
          <w:rFonts w:ascii="Arial" w:hAnsi="Arial" w:cs="Arial"/>
        </w:rPr>
      </w:pPr>
      <w:r w:rsidRPr="00945AE6">
        <w:rPr>
          <w:rFonts w:ascii="Arial" w:hAnsi="Arial" w:cs="Arial"/>
        </w:rPr>
        <w:t xml:space="preserve">Cronbach’s alpha (α) and Omega (ω) values are both greater than 0.70 indicating reliability (Hair et al., 2010, as cited in </w:t>
      </w:r>
      <w:proofErr w:type="spellStart"/>
      <w:r w:rsidRPr="00945AE6">
        <w:rPr>
          <w:rFonts w:ascii="Arial" w:hAnsi="Arial" w:cs="Arial"/>
        </w:rPr>
        <w:t>Miaha</w:t>
      </w:r>
      <w:proofErr w:type="spellEnd"/>
      <w:r w:rsidRPr="00945AE6">
        <w:rPr>
          <w:rFonts w:ascii="Arial" w:hAnsi="Arial" w:cs="Arial"/>
        </w:rPr>
        <w:t xml:space="preserve"> &amp; </w:t>
      </w:r>
      <w:proofErr w:type="spellStart"/>
      <w:r w:rsidRPr="00945AE6">
        <w:rPr>
          <w:rFonts w:ascii="Arial" w:hAnsi="Arial" w:cs="Arial"/>
        </w:rPr>
        <w:t>Miab</w:t>
      </w:r>
      <w:proofErr w:type="spellEnd"/>
      <w:r w:rsidRPr="00945AE6">
        <w:rPr>
          <w:rFonts w:ascii="Arial" w:hAnsi="Arial" w:cs="Arial"/>
        </w:rPr>
        <w:t>, 2021). Convergent validity indicates the extent to which the measures of the constructs are related to each other</w:t>
      </w:r>
      <w:r w:rsidRPr="00631250">
        <w:rPr>
          <w:rFonts w:ascii="Arial" w:hAnsi="Arial" w:cs="Arial"/>
          <w:highlight w:val="yellow"/>
        </w:rPr>
        <w:t xml:space="preserve">. In </w:t>
      </w:r>
      <w:r w:rsidR="0090187A" w:rsidRPr="00631250">
        <w:rPr>
          <w:rFonts w:ascii="Arial" w:hAnsi="Arial" w:cs="Arial"/>
          <w:highlight w:val="yellow"/>
        </w:rPr>
        <w:t>T</w:t>
      </w:r>
      <w:r w:rsidRPr="00631250">
        <w:rPr>
          <w:rFonts w:ascii="Arial" w:hAnsi="Arial" w:cs="Arial"/>
          <w:highlight w:val="yellow"/>
        </w:rPr>
        <w:t>a</w:t>
      </w:r>
      <w:r w:rsidRPr="00945AE6">
        <w:rPr>
          <w:rFonts w:ascii="Arial" w:hAnsi="Arial" w:cs="Arial"/>
        </w:rPr>
        <w:t xml:space="preserve">ble </w:t>
      </w:r>
      <w:r w:rsidR="00456F5C">
        <w:rPr>
          <w:rFonts w:ascii="Arial" w:hAnsi="Arial" w:cs="Arial"/>
        </w:rPr>
        <w:t>2</w:t>
      </w:r>
      <w:r w:rsidRPr="00945AE6">
        <w:rPr>
          <w:rFonts w:ascii="Arial" w:hAnsi="Arial" w:cs="Arial"/>
        </w:rPr>
        <w:t>, it is evident that all scale</w:t>
      </w:r>
      <w:r w:rsidR="00C37C76">
        <w:rPr>
          <w:rFonts w:ascii="Arial" w:hAnsi="Arial" w:cs="Arial"/>
        </w:rPr>
        <w:t>s</w:t>
      </w:r>
      <w:r w:rsidRPr="00945AE6">
        <w:rPr>
          <w:rFonts w:ascii="Arial" w:hAnsi="Arial" w:cs="Arial"/>
        </w:rPr>
        <w:t xml:space="preserve"> reflected convergent validity </w:t>
      </w:r>
      <w:r w:rsidRPr="00631250">
        <w:rPr>
          <w:rFonts w:ascii="Arial" w:hAnsi="Arial" w:cs="Arial"/>
          <w:highlight w:val="yellow"/>
        </w:rPr>
        <w:t xml:space="preserve">as </w:t>
      </w:r>
      <w:r w:rsidR="00C37C76" w:rsidRPr="00631250">
        <w:rPr>
          <w:rFonts w:ascii="Arial" w:hAnsi="Arial" w:cs="Arial"/>
          <w:highlight w:val="yellow"/>
        </w:rPr>
        <w:t xml:space="preserve">the </w:t>
      </w:r>
      <w:r w:rsidRPr="00631250">
        <w:rPr>
          <w:rFonts w:ascii="Arial" w:hAnsi="Arial" w:cs="Arial"/>
          <w:highlight w:val="yellow"/>
        </w:rPr>
        <w:t xml:space="preserve">majority </w:t>
      </w:r>
      <w:r w:rsidRPr="00945AE6">
        <w:rPr>
          <w:rFonts w:ascii="Arial" w:hAnsi="Arial" w:cs="Arial"/>
        </w:rPr>
        <w:t>of the factor loadings and average variances extracted are greater than 0.50. Items with low factor loadings (&lt; 0.50) were removed. Item 10 of productivity has a factor loading of 0.</w:t>
      </w:r>
      <w:r w:rsidRPr="00631250">
        <w:rPr>
          <w:rFonts w:ascii="Arial" w:hAnsi="Arial" w:cs="Arial"/>
          <w:highlight w:val="yellow"/>
        </w:rPr>
        <w:t xml:space="preserve">471 but </w:t>
      </w:r>
      <w:r w:rsidR="00C37C76" w:rsidRPr="00631250">
        <w:rPr>
          <w:rFonts w:ascii="Arial" w:hAnsi="Arial" w:cs="Arial"/>
          <w:highlight w:val="yellow"/>
        </w:rPr>
        <w:t xml:space="preserve">is </w:t>
      </w:r>
      <w:r w:rsidRPr="00631250">
        <w:rPr>
          <w:rFonts w:ascii="Arial" w:hAnsi="Arial" w:cs="Arial"/>
          <w:highlight w:val="yellow"/>
        </w:rPr>
        <w:t xml:space="preserve">retained since </w:t>
      </w:r>
      <w:r w:rsidRPr="00945AE6">
        <w:rPr>
          <w:rFonts w:ascii="Arial" w:hAnsi="Arial" w:cs="Arial"/>
        </w:rPr>
        <w:t>it is significant (P &lt; 0.001).</w:t>
      </w:r>
    </w:p>
    <w:p w14:paraId="48D47823" w14:textId="77777777" w:rsidR="008055D3" w:rsidRPr="008055D3" w:rsidRDefault="008055D3" w:rsidP="008055D3">
      <w:pPr>
        <w:pStyle w:val="Body"/>
        <w:rPr>
          <w:rFonts w:ascii="Arial" w:hAnsi="Arial" w:cs="Arial"/>
        </w:rPr>
      </w:pPr>
      <w:r w:rsidRPr="008055D3">
        <w:rPr>
          <w:rFonts w:ascii="Arial" w:hAnsi="Arial" w:cs="Arial"/>
        </w:rPr>
        <w:t xml:space="preserve">The loadings for each construct show significant contributions to their respective latent factors, with most values above 0.6. This value is generally considered an acceptable threshold for factor loadings. The constructs Work-Life Integration (WLI), Job Satisfaction (JS), Motivation (MOT), Health (HEA), Personal Life (PL), and Family Life (FL) all demonstrate strong and </w:t>
      </w:r>
      <w:r w:rsidRPr="008055D3">
        <w:rPr>
          <w:rFonts w:ascii="Arial" w:hAnsi="Arial" w:cs="Arial"/>
        </w:rPr>
        <w:lastRenderedPageBreak/>
        <w:t>significant loadings (p &lt; .001 for the majority of items), indicating that the observed variables adequately represent the underlying latent constructs. The strong loadings, such as 0.803 for WL2r under WLI, 0.935 for JS8r under Job Satisfaction, and 0.934 for FL1 under Family Life, demonstrate that these items closely correlate with their respective factors.</w:t>
      </w:r>
    </w:p>
    <w:p w14:paraId="1A11A2D8" w14:textId="77777777" w:rsidR="008055D3" w:rsidRPr="008055D3" w:rsidRDefault="008055D3" w:rsidP="008055D3">
      <w:pPr>
        <w:pStyle w:val="Body"/>
        <w:rPr>
          <w:rFonts w:ascii="Arial" w:hAnsi="Arial" w:cs="Arial"/>
        </w:rPr>
      </w:pPr>
      <w:r w:rsidRPr="008055D3">
        <w:rPr>
          <w:rFonts w:ascii="Arial" w:hAnsi="Arial" w:cs="Arial"/>
        </w:rPr>
        <w:t>Reliability statistics further provide support for the validity of the factor model being used for the analysis. Cronbach’s Alpha (α) values for all constructs exceed 0.7, a commonly accepted threshold for internal consistency. The highest alpha values are found in Health (0.951) and Personal Life (0.931), which indicate excellent internal consistency. Similarly, Omega (ω) values are consistently above 0.7, further confirming the reliability of the constructs. For instance, Motivation has an omega value of 0.989, meaning that nearly all of the variance in the construct is explained by its items.</w:t>
      </w:r>
    </w:p>
    <w:p w14:paraId="05E00C3E" w14:textId="2AA1094B" w:rsidR="008055D3" w:rsidRDefault="008055D3" w:rsidP="008055D3">
      <w:pPr>
        <w:pStyle w:val="Body"/>
        <w:spacing w:after="0"/>
        <w:rPr>
          <w:rFonts w:ascii="Arial" w:hAnsi="Arial" w:cs="Arial"/>
        </w:rPr>
      </w:pPr>
      <w:r w:rsidRPr="008055D3">
        <w:rPr>
          <w:rFonts w:ascii="Arial" w:hAnsi="Arial" w:cs="Arial"/>
        </w:rPr>
        <w:t>On the other hand, the Average Variance Extracted (AVE) values generally meet or approach the acceptable level of 0.5. For instance, the AVE for Job Satisfaction is 0.636, while Work-Life Integration's AVE is slightly lower at 0.499. Despite a few AVE values being slightly below 0.5, the combination of high loadings and strong reliability statistics (both alpha and omega) suggests that the constructs are reliable and valid. Overall, these statistics confirm that the factor model is suitable and that the observed variables are appropriate for representing the underlying latent constructs.</w:t>
      </w:r>
    </w:p>
    <w:p w14:paraId="7EEE5317" w14:textId="464CE1F3" w:rsidR="008055D3" w:rsidRDefault="008055D3" w:rsidP="008055D3">
      <w:pPr>
        <w:pStyle w:val="Body"/>
        <w:spacing w:after="0"/>
        <w:rPr>
          <w:rFonts w:ascii="Arial" w:hAnsi="Arial" w:cs="Arial"/>
        </w:rPr>
      </w:pPr>
    </w:p>
    <w:p w14:paraId="0E850CF5" w14:textId="04F96E50" w:rsidR="008055D3" w:rsidRDefault="008055D3" w:rsidP="00C73AF6">
      <w:pPr>
        <w:tabs>
          <w:tab w:val="left" w:pos="1005"/>
          <w:tab w:val="left" w:pos="1080"/>
        </w:tabs>
        <w:jc w:val="both"/>
        <w:rPr>
          <w:rFonts w:ascii="Arial" w:hAnsi="Arial"/>
          <w:b/>
        </w:rPr>
      </w:pPr>
      <w:r>
        <w:rPr>
          <w:rFonts w:ascii="Arial" w:hAnsi="Arial"/>
          <w:b/>
        </w:rPr>
        <w:t xml:space="preserve">Table </w:t>
      </w:r>
      <w:r w:rsidR="00776395">
        <w:rPr>
          <w:rFonts w:ascii="Arial" w:hAnsi="Arial"/>
          <w:b/>
        </w:rPr>
        <w:t>3</w:t>
      </w:r>
      <w:r>
        <w:rPr>
          <w:rFonts w:ascii="Arial" w:hAnsi="Arial"/>
          <w:b/>
        </w:rPr>
        <w:t>.</w:t>
      </w:r>
      <w:r w:rsidRPr="00DC3180">
        <w:rPr>
          <w:rFonts w:ascii="Arial" w:hAnsi="Arial"/>
          <w:b/>
        </w:rPr>
        <w:tab/>
      </w:r>
      <w:r>
        <w:rPr>
          <w:rFonts w:ascii="Arial" w:hAnsi="Arial"/>
          <w:b/>
        </w:rPr>
        <w:tab/>
      </w:r>
      <w:r w:rsidRPr="008055D3">
        <w:rPr>
          <w:rFonts w:ascii="Arial" w:hAnsi="Arial"/>
          <w:b/>
        </w:rPr>
        <w:t>Discriminant validity for the factor model</w:t>
      </w:r>
    </w:p>
    <w:p w14:paraId="70099E85" w14:textId="77777777" w:rsidR="00C73AF6" w:rsidRPr="00C73AF6" w:rsidRDefault="00C73AF6" w:rsidP="00C73AF6">
      <w:pPr>
        <w:tabs>
          <w:tab w:val="left" w:pos="1005"/>
          <w:tab w:val="left" w:pos="1080"/>
        </w:tabs>
        <w:jc w:val="both"/>
        <w:rPr>
          <w:rFonts w:ascii="Arial" w:hAnsi="Arial"/>
          <w:b/>
        </w:rPr>
      </w:pPr>
    </w:p>
    <w:tbl>
      <w:tblPr>
        <w:tblW w:w="8020" w:type="dxa"/>
        <w:tblLook w:val="04A0" w:firstRow="1" w:lastRow="0" w:firstColumn="1" w:lastColumn="0" w:noHBand="0" w:noVBand="1"/>
      </w:tblPr>
      <w:tblGrid>
        <w:gridCol w:w="1300"/>
        <w:gridCol w:w="960"/>
        <w:gridCol w:w="960"/>
        <w:gridCol w:w="960"/>
        <w:gridCol w:w="960"/>
        <w:gridCol w:w="960"/>
        <w:gridCol w:w="960"/>
        <w:gridCol w:w="960"/>
      </w:tblGrid>
      <w:tr w:rsidR="008055D3" w:rsidRPr="00E30FE0" w14:paraId="6DD68470" w14:textId="77777777" w:rsidTr="001F697A">
        <w:trPr>
          <w:trHeight w:val="315"/>
        </w:trPr>
        <w:tc>
          <w:tcPr>
            <w:tcW w:w="8020" w:type="dxa"/>
            <w:gridSpan w:val="8"/>
            <w:tcBorders>
              <w:top w:val="nil"/>
              <w:left w:val="nil"/>
              <w:bottom w:val="single" w:sz="8" w:space="0" w:color="333333"/>
              <w:right w:val="nil"/>
            </w:tcBorders>
            <w:vAlign w:val="center"/>
            <w:hideMark/>
          </w:tcPr>
          <w:p w14:paraId="3A0BB2C8" w14:textId="77777777" w:rsidR="008055D3" w:rsidRPr="00E30FE0" w:rsidRDefault="008055D3" w:rsidP="001F697A">
            <w:pPr>
              <w:rPr>
                <w:rFonts w:ascii="Arial" w:hAnsi="Arial" w:cs="Arial"/>
                <w:color w:val="000000"/>
                <w:lang w:val="en-PH" w:eastAsia="en-PH"/>
              </w:rPr>
            </w:pPr>
            <w:r w:rsidRPr="00E30FE0">
              <w:rPr>
                <w:rFonts w:ascii="Arial" w:hAnsi="Arial" w:cs="Arial"/>
              </w:rPr>
              <w:t>Correlation and square root of average variance extracted</w:t>
            </w:r>
          </w:p>
        </w:tc>
      </w:tr>
      <w:tr w:rsidR="008055D3" w:rsidRPr="00E30FE0" w14:paraId="1C589829" w14:textId="77777777" w:rsidTr="001F697A">
        <w:trPr>
          <w:trHeight w:val="315"/>
        </w:trPr>
        <w:tc>
          <w:tcPr>
            <w:tcW w:w="1300" w:type="dxa"/>
            <w:tcBorders>
              <w:top w:val="nil"/>
              <w:left w:val="nil"/>
              <w:bottom w:val="single" w:sz="8" w:space="0" w:color="333333"/>
              <w:right w:val="nil"/>
            </w:tcBorders>
            <w:vAlign w:val="center"/>
            <w:hideMark/>
          </w:tcPr>
          <w:p w14:paraId="59A3AF1A"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 </w:t>
            </w:r>
          </w:p>
        </w:tc>
        <w:tc>
          <w:tcPr>
            <w:tcW w:w="960" w:type="dxa"/>
            <w:tcBorders>
              <w:top w:val="nil"/>
              <w:left w:val="nil"/>
              <w:bottom w:val="single" w:sz="8" w:space="0" w:color="333333"/>
              <w:right w:val="nil"/>
            </w:tcBorders>
            <w:vAlign w:val="center"/>
            <w:hideMark/>
          </w:tcPr>
          <w:p w14:paraId="7781605E"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WLI_A</w:t>
            </w:r>
          </w:p>
        </w:tc>
        <w:tc>
          <w:tcPr>
            <w:tcW w:w="960" w:type="dxa"/>
            <w:tcBorders>
              <w:top w:val="nil"/>
              <w:left w:val="nil"/>
              <w:bottom w:val="single" w:sz="8" w:space="0" w:color="333333"/>
              <w:right w:val="nil"/>
            </w:tcBorders>
            <w:vAlign w:val="center"/>
            <w:hideMark/>
          </w:tcPr>
          <w:p w14:paraId="395AF3E1"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PRO_A</w:t>
            </w:r>
          </w:p>
        </w:tc>
        <w:tc>
          <w:tcPr>
            <w:tcW w:w="960" w:type="dxa"/>
            <w:tcBorders>
              <w:top w:val="nil"/>
              <w:left w:val="nil"/>
              <w:bottom w:val="single" w:sz="8" w:space="0" w:color="333333"/>
              <w:right w:val="nil"/>
            </w:tcBorders>
            <w:vAlign w:val="center"/>
            <w:hideMark/>
          </w:tcPr>
          <w:p w14:paraId="714AD0C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JS_A</w:t>
            </w:r>
          </w:p>
        </w:tc>
        <w:tc>
          <w:tcPr>
            <w:tcW w:w="960" w:type="dxa"/>
            <w:tcBorders>
              <w:top w:val="nil"/>
              <w:left w:val="nil"/>
              <w:bottom w:val="single" w:sz="8" w:space="0" w:color="333333"/>
              <w:right w:val="nil"/>
            </w:tcBorders>
            <w:vAlign w:val="center"/>
            <w:hideMark/>
          </w:tcPr>
          <w:p w14:paraId="5E3884E3"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MOT_A</w:t>
            </w:r>
          </w:p>
        </w:tc>
        <w:tc>
          <w:tcPr>
            <w:tcW w:w="960" w:type="dxa"/>
            <w:tcBorders>
              <w:top w:val="nil"/>
              <w:left w:val="nil"/>
              <w:bottom w:val="single" w:sz="8" w:space="0" w:color="333333"/>
              <w:right w:val="nil"/>
            </w:tcBorders>
            <w:vAlign w:val="center"/>
            <w:hideMark/>
          </w:tcPr>
          <w:p w14:paraId="394ED89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HEA_A</w:t>
            </w:r>
          </w:p>
        </w:tc>
        <w:tc>
          <w:tcPr>
            <w:tcW w:w="960" w:type="dxa"/>
            <w:tcBorders>
              <w:top w:val="nil"/>
              <w:left w:val="nil"/>
              <w:bottom w:val="single" w:sz="8" w:space="0" w:color="333333"/>
              <w:right w:val="nil"/>
            </w:tcBorders>
            <w:vAlign w:val="center"/>
            <w:hideMark/>
          </w:tcPr>
          <w:p w14:paraId="20D84126"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PL_A</w:t>
            </w:r>
          </w:p>
        </w:tc>
        <w:tc>
          <w:tcPr>
            <w:tcW w:w="960" w:type="dxa"/>
            <w:tcBorders>
              <w:top w:val="nil"/>
              <w:left w:val="nil"/>
              <w:bottom w:val="single" w:sz="8" w:space="0" w:color="333333"/>
              <w:right w:val="nil"/>
            </w:tcBorders>
            <w:vAlign w:val="center"/>
            <w:hideMark/>
          </w:tcPr>
          <w:p w14:paraId="234800EF"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FL_A</w:t>
            </w:r>
          </w:p>
        </w:tc>
      </w:tr>
      <w:tr w:rsidR="008055D3" w:rsidRPr="00E30FE0" w14:paraId="407A5042" w14:textId="77777777" w:rsidTr="001F697A">
        <w:trPr>
          <w:trHeight w:val="300"/>
        </w:trPr>
        <w:tc>
          <w:tcPr>
            <w:tcW w:w="1300" w:type="dxa"/>
            <w:vAlign w:val="center"/>
            <w:hideMark/>
          </w:tcPr>
          <w:p w14:paraId="0DD20D60"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WLI_A</w:t>
            </w:r>
          </w:p>
        </w:tc>
        <w:tc>
          <w:tcPr>
            <w:tcW w:w="960" w:type="dxa"/>
            <w:shd w:val="clear" w:color="auto" w:fill="D9D9D9"/>
            <w:vAlign w:val="center"/>
            <w:hideMark/>
          </w:tcPr>
          <w:p w14:paraId="4E57E35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(0.706)</w:t>
            </w:r>
          </w:p>
        </w:tc>
        <w:tc>
          <w:tcPr>
            <w:tcW w:w="960" w:type="dxa"/>
            <w:vAlign w:val="center"/>
            <w:hideMark/>
          </w:tcPr>
          <w:p w14:paraId="1CB9FED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0.076</w:t>
            </w:r>
          </w:p>
        </w:tc>
        <w:tc>
          <w:tcPr>
            <w:tcW w:w="960" w:type="dxa"/>
            <w:vAlign w:val="center"/>
            <w:hideMark/>
          </w:tcPr>
          <w:p w14:paraId="26723D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0.879</w:t>
            </w:r>
          </w:p>
        </w:tc>
        <w:tc>
          <w:tcPr>
            <w:tcW w:w="960" w:type="dxa"/>
            <w:vAlign w:val="center"/>
            <w:hideMark/>
          </w:tcPr>
          <w:p w14:paraId="07A83E8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0.611</w:t>
            </w:r>
          </w:p>
        </w:tc>
        <w:tc>
          <w:tcPr>
            <w:tcW w:w="960" w:type="dxa"/>
            <w:vAlign w:val="center"/>
            <w:hideMark/>
          </w:tcPr>
          <w:p w14:paraId="5C726CB2"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-0.926</w:t>
            </w:r>
          </w:p>
        </w:tc>
        <w:tc>
          <w:tcPr>
            <w:tcW w:w="960" w:type="dxa"/>
            <w:vAlign w:val="center"/>
            <w:hideMark/>
          </w:tcPr>
          <w:p w14:paraId="2CC0CB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-0.994</w:t>
            </w:r>
          </w:p>
        </w:tc>
        <w:tc>
          <w:tcPr>
            <w:tcW w:w="960" w:type="dxa"/>
            <w:vAlign w:val="center"/>
            <w:hideMark/>
          </w:tcPr>
          <w:p w14:paraId="7B45D145"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-0.822</w:t>
            </w:r>
          </w:p>
        </w:tc>
      </w:tr>
      <w:tr w:rsidR="008055D3" w:rsidRPr="00E30FE0" w14:paraId="0C349737" w14:textId="77777777" w:rsidTr="001F697A">
        <w:trPr>
          <w:trHeight w:val="300"/>
        </w:trPr>
        <w:tc>
          <w:tcPr>
            <w:tcW w:w="1300" w:type="dxa"/>
            <w:vAlign w:val="center"/>
            <w:hideMark/>
          </w:tcPr>
          <w:p w14:paraId="2F65C81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PRO_A</w:t>
            </w:r>
          </w:p>
        </w:tc>
        <w:tc>
          <w:tcPr>
            <w:tcW w:w="960" w:type="dxa"/>
            <w:vAlign w:val="center"/>
            <w:hideMark/>
          </w:tcPr>
          <w:p w14:paraId="6EBB266D" w14:textId="77777777" w:rsidR="008055D3" w:rsidRPr="00E30FE0" w:rsidRDefault="008055D3" w:rsidP="001F697A">
            <w:pPr>
              <w:rPr>
                <w:rFonts w:ascii="Arial" w:hAnsi="Arial" w:cs="Arial"/>
                <w:color w:val="000000"/>
                <w:lang w:eastAsia="en-PH"/>
              </w:rPr>
            </w:pPr>
          </w:p>
        </w:tc>
        <w:tc>
          <w:tcPr>
            <w:tcW w:w="960" w:type="dxa"/>
            <w:shd w:val="clear" w:color="auto" w:fill="D9D9D9"/>
            <w:vAlign w:val="center"/>
            <w:hideMark/>
          </w:tcPr>
          <w:p w14:paraId="1CBE034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(0.629)</w:t>
            </w:r>
          </w:p>
        </w:tc>
        <w:tc>
          <w:tcPr>
            <w:tcW w:w="960" w:type="dxa"/>
            <w:vAlign w:val="center"/>
            <w:hideMark/>
          </w:tcPr>
          <w:p w14:paraId="4090B95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0.076</w:t>
            </w:r>
          </w:p>
        </w:tc>
        <w:tc>
          <w:tcPr>
            <w:tcW w:w="960" w:type="dxa"/>
            <w:vAlign w:val="center"/>
            <w:hideMark/>
          </w:tcPr>
          <w:p w14:paraId="0B235D2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0.039</w:t>
            </w:r>
          </w:p>
        </w:tc>
        <w:tc>
          <w:tcPr>
            <w:tcW w:w="960" w:type="dxa"/>
            <w:vAlign w:val="center"/>
            <w:hideMark/>
          </w:tcPr>
          <w:p w14:paraId="66B9887E"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-0.120</w:t>
            </w:r>
          </w:p>
        </w:tc>
        <w:tc>
          <w:tcPr>
            <w:tcW w:w="960" w:type="dxa"/>
            <w:vAlign w:val="center"/>
            <w:hideMark/>
          </w:tcPr>
          <w:p w14:paraId="76B6361E"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-0.072</w:t>
            </w:r>
          </w:p>
        </w:tc>
        <w:tc>
          <w:tcPr>
            <w:tcW w:w="960" w:type="dxa"/>
            <w:vAlign w:val="center"/>
            <w:hideMark/>
          </w:tcPr>
          <w:p w14:paraId="47470FC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-0.074</w:t>
            </w:r>
          </w:p>
        </w:tc>
      </w:tr>
      <w:tr w:rsidR="008055D3" w:rsidRPr="00E30FE0" w14:paraId="5FA6A940" w14:textId="77777777" w:rsidTr="001F697A">
        <w:trPr>
          <w:trHeight w:val="300"/>
        </w:trPr>
        <w:tc>
          <w:tcPr>
            <w:tcW w:w="1300" w:type="dxa"/>
            <w:vAlign w:val="center"/>
            <w:hideMark/>
          </w:tcPr>
          <w:p w14:paraId="5899D79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JS_A</w:t>
            </w:r>
          </w:p>
        </w:tc>
        <w:tc>
          <w:tcPr>
            <w:tcW w:w="960" w:type="dxa"/>
            <w:vAlign w:val="center"/>
            <w:hideMark/>
          </w:tcPr>
          <w:p w14:paraId="20F1C2E9" w14:textId="77777777" w:rsidR="008055D3" w:rsidRPr="00E30FE0" w:rsidRDefault="008055D3" w:rsidP="001F697A">
            <w:pPr>
              <w:rPr>
                <w:rFonts w:ascii="Arial" w:hAnsi="Arial" w:cs="Arial"/>
                <w:color w:val="000000"/>
                <w:lang w:eastAsia="en-PH"/>
              </w:rPr>
            </w:pPr>
          </w:p>
        </w:tc>
        <w:tc>
          <w:tcPr>
            <w:tcW w:w="960" w:type="dxa"/>
            <w:vAlign w:val="center"/>
            <w:hideMark/>
          </w:tcPr>
          <w:p w14:paraId="75CF1771"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24C3501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(0.797)</w:t>
            </w:r>
          </w:p>
        </w:tc>
        <w:tc>
          <w:tcPr>
            <w:tcW w:w="960" w:type="dxa"/>
            <w:vAlign w:val="center"/>
            <w:hideMark/>
          </w:tcPr>
          <w:p w14:paraId="73E4A745"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0.814</w:t>
            </w:r>
          </w:p>
        </w:tc>
        <w:tc>
          <w:tcPr>
            <w:tcW w:w="960" w:type="dxa"/>
            <w:vAlign w:val="center"/>
            <w:hideMark/>
          </w:tcPr>
          <w:p w14:paraId="25F1FA4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-0.883</w:t>
            </w:r>
          </w:p>
        </w:tc>
        <w:tc>
          <w:tcPr>
            <w:tcW w:w="960" w:type="dxa"/>
            <w:vAlign w:val="center"/>
            <w:hideMark/>
          </w:tcPr>
          <w:p w14:paraId="4F1A509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-0.875</w:t>
            </w:r>
          </w:p>
        </w:tc>
        <w:tc>
          <w:tcPr>
            <w:tcW w:w="960" w:type="dxa"/>
            <w:vAlign w:val="center"/>
            <w:hideMark/>
          </w:tcPr>
          <w:p w14:paraId="3F9203C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-0.717</w:t>
            </w:r>
          </w:p>
        </w:tc>
      </w:tr>
      <w:tr w:rsidR="008055D3" w:rsidRPr="00E30FE0" w14:paraId="471E61D3" w14:textId="77777777" w:rsidTr="001F697A">
        <w:trPr>
          <w:trHeight w:val="300"/>
        </w:trPr>
        <w:tc>
          <w:tcPr>
            <w:tcW w:w="1300" w:type="dxa"/>
            <w:vAlign w:val="center"/>
            <w:hideMark/>
          </w:tcPr>
          <w:p w14:paraId="17B7E78D"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MOT_A</w:t>
            </w:r>
          </w:p>
        </w:tc>
        <w:tc>
          <w:tcPr>
            <w:tcW w:w="960" w:type="dxa"/>
            <w:vAlign w:val="center"/>
            <w:hideMark/>
          </w:tcPr>
          <w:p w14:paraId="053AC3E6" w14:textId="77777777" w:rsidR="008055D3" w:rsidRPr="00E30FE0" w:rsidRDefault="008055D3" w:rsidP="001F697A">
            <w:pPr>
              <w:rPr>
                <w:rFonts w:ascii="Arial" w:hAnsi="Arial" w:cs="Arial"/>
                <w:color w:val="000000"/>
                <w:lang w:eastAsia="en-PH"/>
              </w:rPr>
            </w:pPr>
          </w:p>
        </w:tc>
        <w:tc>
          <w:tcPr>
            <w:tcW w:w="960" w:type="dxa"/>
            <w:vAlign w:val="center"/>
            <w:hideMark/>
          </w:tcPr>
          <w:p w14:paraId="3A7A0075" w14:textId="77777777" w:rsidR="008055D3" w:rsidRPr="00E30FE0" w:rsidRDefault="008055D3" w:rsidP="001F697A">
            <w:pPr>
              <w:rPr>
                <w:rFonts w:ascii="Arial" w:hAnsi="Arial" w:cs="Arial"/>
                <w:lang w:eastAsia="en-PH"/>
              </w:rPr>
            </w:pPr>
          </w:p>
        </w:tc>
        <w:tc>
          <w:tcPr>
            <w:tcW w:w="960" w:type="dxa"/>
            <w:vAlign w:val="center"/>
            <w:hideMark/>
          </w:tcPr>
          <w:p w14:paraId="7570614A"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73515D7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(0.773)</w:t>
            </w:r>
          </w:p>
        </w:tc>
        <w:tc>
          <w:tcPr>
            <w:tcW w:w="960" w:type="dxa"/>
            <w:vAlign w:val="center"/>
            <w:hideMark/>
          </w:tcPr>
          <w:p w14:paraId="137AF18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-0.566</w:t>
            </w:r>
          </w:p>
        </w:tc>
        <w:tc>
          <w:tcPr>
            <w:tcW w:w="960" w:type="dxa"/>
            <w:vAlign w:val="center"/>
            <w:hideMark/>
          </w:tcPr>
          <w:p w14:paraId="6E8F848D"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-0.607</w:t>
            </w:r>
          </w:p>
        </w:tc>
        <w:tc>
          <w:tcPr>
            <w:tcW w:w="960" w:type="dxa"/>
            <w:vAlign w:val="center"/>
            <w:hideMark/>
          </w:tcPr>
          <w:p w14:paraId="12DD194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-0.502</w:t>
            </w:r>
          </w:p>
        </w:tc>
      </w:tr>
      <w:tr w:rsidR="008055D3" w:rsidRPr="00E30FE0" w14:paraId="2A669FF7" w14:textId="77777777" w:rsidTr="001F697A">
        <w:trPr>
          <w:trHeight w:val="300"/>
        </w:trPr>
        <w:tc>
          <w:tcPr>
            <w:tcW w:w="1300" w:type="dxa"/>
            <w:vAlign w:val="center"/>
            <w:hideMark/>
          </w:tcPr>
          <w:p w14:paraId="739BB09E"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HEA_A</w:t>
            </w:r>
          </w:p>
        </w:tc>
        <w:tc>
          <w:tcPr>
            <w:tcW w:w="960" w:type="dxa"/>
            <w:vAlign w:val="center"/>
            <w:hideMark/>
          </w:tcPr>
          <w:p w14:paraId="36D39CDA" w14:textId="77777777" w:rsidR="008055D3" w:rsidRPr="00E30FE0" w:rsidRDefault="008055D3" w:rsidP="001F697A">
            <w:pPr>
              <w:rPr>
                <w:rFonts w:ascii="Arial" w:hAnsi="Arial" w:cs="Arial"/>
                <w:color w:val="000000"/>
                <w:lang w:eastAsia="en-PH"/>
              </w:rPr>
            </w:pPr>
          </w:p>
        </w:tc>
        <w:tc>
          <w:tcPr>
            <w:tcW w:w="960" w:type="dxa"/>
            <w:vAlign w:val="center"/>
            <w:hideMark/>
          </w:tcPr>
          <w:p w14:paraId="6F352FFC" w14:textId="77777777" w:rsidR="008055D3" w:rsidRPr="00E30FE0" w:rsidRDefault="008055D3" w:rsidP="001F697A">
            <w:pPr>
              <w:rPr>
                <w:rFonts w:ascii="Arial" w:hAnsi="Arial" w:cs="Arial"/>
                <w:lang w:eastAsia="en-PH"/>
              </w:rPr>
            </w:pPr>
          </w:p>
        </w:tc>
        <w:tc>
          <w:tcPr>
            <w:tcW w:w="960" w:type="dxa"/>
            <w:vAlign w:val="center"/>
            <w:hideMark/>
          </w:tcPr>
          <w:p w14:paraId="667EB9C0" w14:textId="77777777" w:rsidR="008055D3" w:rsidRPr="00E30FE0" w:rsidRDefault="008055D3" w:rsidP="001F697A">
            <w:pPr>
              <w:rPr>
                <w:rFonts w:ascii="Arial" w:hAnsi="Arial" w:cs="Arial"/>
                <w:lang w:eastAsia="en-PH"/>
              </w:rPr>
            </w:pPr>
          </w:p>
        </w:tc>
        <w:tc>
          <w:tcPr>
            <w:tcW w:w="960" w:type="dxa"/>
            <w:vAlign w:val="center"/>
            <w:hideMark/>
          </w:tcPr>
          <w:p w14:paraId="26A8E779"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38C4D5F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(0.851)</w:t>
            </w:r>
          </w:p>
        </w:tc>
        <w:tc>
          <w:tcPr>
            <w:tcW w:w="960" w:type="dxa"/>
            <w:vAlign w:val="center"/>
            <w:hideMark/>
          </w:tcPr>
          <w:p w14:paraId="72502EE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0.920</w:t>
            </w:r>
          </w:p>
        </w:tc>
        <w:tc>
          <w:tcPr>
            <w:tcW w:w="960" w:type="dxa"/>
            <w:vAlign w:val="center"/>
            <w:hideMark/>
          </w:tcPr>
          <w:p w14:paraId="09234DA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0.761</w:t>
            </w:r>
          </w:p>
        </w:tc>
      </w:tr>
      <w:tr w:rsidR="008055D3" w:rsidRPr="00E30FE0" w14:paraId="52CD2368" w14:textId="77777777" w:rsidTr="001F697A">
        <w:trPr>
          <w:trHeight w:val="300"/>
        </w:trPr>
        <w:tc>
          <w:tcPr>
            <w:tcW w:w="1300" w:type="dxa"/>
            <w:vAlign w:val="center"/>
            <w:hideMark/>
          </w:tcPr>
          <w:p w14:paraId="3E13853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PL_A</w:t>
            </w:r>
          </w:p>
        </w:tc>
        <w:tc>
          <w:tcPr>
            <w:tcW w:w="960" w:type="dxa"/>
            <w:vAlign w:val="center"/>
            <w:hideMark/>
          </w:tcPr>
          <w:p w14:paraId="0DEAA1EB" w14:textId="77777777" w:rsidR="008055D3" w:rsidRPr="00E30FE0" w:rsidRDefault="008055D3" w:rsidP="001F697A">
            <w:pPr>
              <w:rPr>
                <w:rFonts w:ascii="Arial" w:hAnsi="Arial" w:cs="Arial"/>
                <w:color w:val="000000"/>
                <w:lang w:eastAsia="en-PH"/>
              </w:rPr>
            </w:pPr>
          </w:p>
        </w:tc>
        <w:tc>
          <w:tcPr>
            <w:tcW w:w="960" w:type="dxa"/>
            <w:vAlign w:val="center"/>
            <w:hideMark/>
          </w:tcPr>
          <w:p w14:paraId="7D526F69" w14:textId="77777777" w:rsidR="008055D3" w:rsidRPr="00E30FE0" w:rsidRDefault="008055D3" w:rsidP="001F697A">
            <w:pPr>
              <w:rPr>
                <w:rFonts w:ascii="Arial" w:hAnsi="Arial" w:cs="Arial"/>
                <w:lang w:eastAsia="en-PH"/>
              </w:rPr>
            </w:pPr>
          </w:p>
        </w:tc>
        <w:tc>
          <w:tcPr>
            <w:tcW w:w="960" w:type="dxa"/>
            <w:vAlign w:val="center"/>
            <w:hideMark/>
          </w:tcPr>
          <w:p w14:paraId="5E891471" w14:textId="77777777" w:rsidR="008055D3" w:rsidRPr="00E30FE0" w:rsidRDefault="008055D3" w:rsidP="001F697A">
            <w:pPr>
              <w:rPr>
                <w:rFonts w:ascii="Arial" w:hAnsi="Arial" w:cs="Arial"/>
                <w:lang w:eastAsia="en-PH"/>
              </w:rPr>
            </w:pPr>
          </w:p>
        </w:tc>
        <w:tc>
          <w:tcPr>
            <w:tcW w:w="960" w:type="dxa"/>
            <w:vAlign w:val="center"/>
            <w:hideMark/>
          </w:tcPr>
          <w:p w14:paraId="4BE21249" w14:textId="77777777" w:rsidR="008055D3" w:rsidRPr="00E30FE0" w:rsidRDefault="008055D3" w:rsidP="001F697A">
            <w:pPr>
              <w:rPr>
                <w:rFonts w:ascii="Arial" w:hAnsi="Arial" w:cs="Arial"/>
                <w:lang w:eastAsia="en-PH"/>
              </w:rPr>
            </w:pPr>
          </w:p>
        </w:tc>
        <w:tc>
          <w:tcPr>
            <w:tcW w:w="960" w:type="dxa"/>
            <w:vAlign w:val="center"/>
            <w:hideMark/>
          </w:tcPr>
          <w:p w14:paraId="3AE44F30" w14:textId="77777777" w:rsidR="008055D3" w:rsidRPr="00E30FE0" w:rsidRDefault="008055D3" w:rsidP="001F697A">
            <w:pPr>
              <w:rPr>
                <w:rFonts w:ascii="Arial" w:hAnsi="Arial" w:cs="Arial"/>
                <w:lang w:eastAsia="en-PH"/>
              </w:rPr>
            </w:pPr>
          </w:p>
        </w:tc>
        <w:tc>
          <w:tcPr>
            <w:tcW w:w="960" w:type="dxa"/>
            <w:shd w:val="clear" w:color="auto" w:fill="D9D9D9"/>
            <w:vAlign w:val="center"/>
            <w:hideMark/>
          </w:tcPr>
          <w:p w14:paraId="63BEC804"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(0.811)</w:t>
            </w:r>
          </w:p>
        </w:tc>
        <w:tc>
          <w:tcPr>
            <w:tcW w:w="960" w:type="dxa"/>
            <w:vAlign w:val="center"/>
            <w:hideMark/>
          </w:tcPr>
          <w:p w14:paraId="290C2AA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0.817</w:t>
            </w:r>
          </w:p>
        </w:tc>
      </w:tr>
      <w:tr w:rsidR="008055D3" w:rsidRPr="00E30FE0" w14:paraId="6628F3DB" w14:textId="77777777" w:rsidTr="001F697A">
        <w:trPr>
          <w:trHeight w:val="315"/>
        </w:trPr>
        <w:tc>
          <w:tcPr>
            <w:tcW w:w="1300" w:type="dxa"/>
            <w:tcBorders>
              <w:top w:val="nil"/>
              <w:left w:val="nil"/>
              <w:bottom w:val="single" w:sz="12" w:space="0" w:color="333333"/>
              <w:right w:val="nil"/>
            </w:tcBorders>
            <w:vAlign w:val="center"/>
            <w:hideMark/>
          </w:tcPr>
          <w:p w14:paraId="22D4255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FL_A</w:t>
            </w:r>
          </w:p>
        </w:tc>
        <w:tc>
          <w:tcPr>
            <w:tcW w:w="960" w:type="dxa"/>
            <w:tcBorders>
              <w:top w:val="nil"/>
              <w:left w:val="nil"/>
              <w:bottom w:val="single" w:sz="12" w:space="0" w:color="333333"/>
              <w:right w:val="nil"/>
            </w:tcBorders>
            <w:vAlign w:val="center"/>
            <w:hideMark/>
          </w:tcPr>
          <w:p w14:paraId="3FA995A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67DE3A9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5379E142"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05C3823D"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386808CC"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vAlign w:val="center"/>
            <w:hideMark/>
          </w:tcPr>
          <w:p w14:paraId="0A263B27"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w:t>
            </w:r>
          </w:p>
        </w:tc>
        <w:tc>
          <w:tcPr>
            <w:tcW w:w="960" w:type="dxa"/>
            <w:tcBorders>
              <w:top w:val="nil"/>
              <w:left w:val="nil"/>
              <w:bottom w:val="single" w:sz="12" w:space="0" w:color="333333"/>
              <w:right w:val="nil"/>
            </w:tcBorders>
            <w:shd w:val="clear" w:color="auto" w:fill="D9D9D9"/>
            <w:vAlign w:val="center"/>
            <w:hideMark/>
          </w:tcPr>
          <w:p w14:paraId="77B7EDC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(0.785)</w:t>
            </w:r>
          </w:p>
        </w:tc>
      </w:tr>
      <w:tr w:rsidR="008055D3" w:rsidRPr="00E30FE0" w14:paraId="0354E5B1" w14:textId="77777777" w:rsidTr="001F697A">
        <w:trPr>
          <w:trHeight w:val="315"/>
        </w:trPr>
        <w:tc>
          <w:tcPr>
            <w:tcW w:w="8020" w:type="dxa"/>
            <w:gridSpan w:val="8"/>
            <w:tcBorders>
              <w:top w:val="nil"/>
              <w:left w:val="nil"/>
              <w:bottom w:val="single" w:sz="8" w:space="0" w:color="333333"/>
              <w:right w:val="nil"/>
            </w:tcBorders>
            <w:vAlign w:val="center"/>
            <w:hideMark/>
          </w:tcPr>
          <w:p w14:paraId="4C200461"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 xml:space="preserve">Discriminant Validity using </w:t>
            </w:r>
            <w:proofErr w:type="spellStart"/>
            <w:r w:rsidRPr="00E30FE0">
              <w:rPr>
                <w:rFonts w:ascii="Arial" w:hAnsi="Arial" w:cs="Arial"/>
                <w:color w:val="000000"/>
                <w:lang w:eastAsia="en-PH"/>
              </w:rPr>
              <w:t>Heterotrait-monotrait</w:t>
            </w:r>
            <w:proofErr w:type="spellEnd"/>
            <w:r w:rsidRPr="00E30FE0">
              <w:rPr>
                <w:rFonts w:ascii="Arial" w:hAnsi="Arial" w:cs="Arial"/>
                <w:color w:val="000000"/>
                <w:lang w:eastAsia="en-PH"/>
              </w:rPr>
              <w:t xml:space="preserve"> (HTMT) ratio of correlations</w:t>
            </w:r>
          </w:p>
        </w:tc>
      </w:tr>
      <w:tr w:rsidR="008055D3" w:rsidRPr="00E30FE0" w14:paraId="5CE56CA0" w14:textId="77777777" w:rsidTr="001F697A">
        <w:trPr>
          <w:trHeight w:val="315"/>
        </w:trPr>
        <w:tc>
          <w:tcPr>
            <w:tcW w:w="1300" w:type="dxa"/>
            <w:tcBorders>
              <w:top w:val="nil"/>
              <w:left w:val="nil"/>
              <w:bottom w:val="single" w:sz="8" w:space="0" w:color="333333"/>
              <w:right w:val="nil"/>
            </w:tcBorders>
            <w:vAlign w:val="center"/>
            <w:hideMark/>
          </w:tcPr>
          <w:p w14:paraId="6AFC72B7"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 </w:t>
            </w:r>
          </w:p>
        </w:tc>
        <w:tc>
          <w:tcPr>
            <w:tcW w:w="960" w:type="dxa"/>
            <w:tcBorders>
              <w:top w:val="nil"/>
              <w:left w:val="nil"/>
              <w:bottom w:val="single" w:sz="8" w:space="0" w:color="333333"/>
              <w:right w:val="nil"/>
            </w:tcBorders>
            <w:vAlign w:val="center"/>
            <w:hideMark/>
          </w:tcPr>
          <w:p w14:paraId="71C9D842"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WLI_A</w:t>
            </w:r>
          </w:p>
        </w:tc>
        <w:tc>
          <w:tcPr>
            <w:tcW w:w="960" w:type="dxa"/>
            <w:tcBorders>
              <w:top w:val="nil"/>
              <w:left w:val="nil"/>
              <w:bottom w:val="single" w:sz="8" w:space="0" w:color="333333"/>
              <w:right w:val="nil"/>
            </w:tcBorders>
            <w:vAlign w:val="center"/>
            <w:hideMark/>
          </w:tcPr>
          <w:p w14:paraId="677A3D9B"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PRO_A</w:t>
            </w:r>
          </w:p>
        </w:tc>
        <w:tc>
          <w:tcPr>
            <w:tcW w:w="960" w:type="dxa"/>
            <w:tcBorders>
              <w:top w:val="nil"/>
              <w:left w:val="nil"/>
              <w:bottom w:val="single" w:sz="8" w:space="0" w:color="333333"/>
              <w:right w:val="nil"/>
            </w:tcBorders>
            <w:vAlign w:val="center"/>
            <w:hideMark/>
          </w:tcPr>
          <w:p w14:paraId="579A573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JS_A</w:t>
            </w:r>
          </w:p>
        </w:tc>
        <w:tc>
          <w:tcPr>
            <w:tcW w:w="960" w:type="dxa"/>
            <w:tcBorders>
              <w:top w:val="nil"/>
              <w:left w:val="nil"/>
              <w:bottom w:val="single" w:sz="8" w:space="0" w:color="333333"/>
              <w:right w:val="nil"/>
            </w:tcBorders>
            <w:vAlign w:val="center"/>
            <w:hideMark/>
          </w:tcPr>
          <w:p w14:paraId="5710FF7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MOT_A</w:t>
            </w:r>
          </w:p>
        </w:tc>
        <w:tc>
          <w:tcPr>
            <w:tcW w:w="960" w:type="dxa"/>
            <w:tcBorders>
              <w:top w:val="nil"/>
              <w:left w:val="nil"/>
              <w:bottom w:val="single" w:sz="8" w:space="0" w:color="333333"/>
              <w:right w:val="nil"/>
            </w:tcBorders>
            <w:vAlign w:val="center"/>
            <w:hideMark/>
          </w:tcPr>
          <w:p w14:paraId="42258FA9"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HEA_A</w:t>
            </w:r>
          </w:p>
        </w:tc>
        <w:tc>
          <w:tcPr>
            <w:tcW w:w="960" w:type="dxa"/>
            <w:tcBorders>
              <w:top w:val="nil"/>
              <w:left w:val="nil"/>
              <w:bottom w:val="single" w:sz="8" w:space="0" w:color="333333"/>
              <w:right w:val="nil"/>
            </w:tcBorders>
            <w:vAlign w:val="center"/>
            <w:hideMark/>
          </w:tcPr>
          <w:p w14:paraId="360523E8"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PL_A</w:t>
            </w:r>
          </w:p>
        </w:tc>
        <w:tc>
          <w:tcPr>
            <w:tcW w:w="960" w:type="dxa"/>
            <w:tcBorders>
              <w:top w:val="nil"/>
              <w:left w:val="nil"/>
              <w:bottom w:val="single" w:sz="8" w:space="0" w:color="333333"/>
              <w:right w:val="nil"/>
            </w:tcBorders>
            <w:vAlign w:val="center"/>
            <w:hideMark/>
          </w:tcPr>
          <w:p w14:paraId="7E3F4921" w14:textId="77777777" w:rsidR="008055D3" w:rsidRPr="00E30FE0" w:rsidRDefault="008055D3" w:rsidP="001F697A">
            <w:pPr>
              <w:jc w:val="center"/>
              <w:rPr>
                <w:rFonts w:ascii="Arial" w:hAnsi="Arial" w:cs="Arial"/>
                <w:b/>
                <w:bCs/>
                <w:color w:val="000000"/>
                <w:lang w:eastAsia="en-PH"/>
              </w:rPr>
            </w:pPr>
            <w:r w:rsidRPr="00E30FE0">
              <w:rPr>
                <w:rFonts w:ascii="Arial" w:hAnsi="Arial" w:cs="Arial"/>
                <w:b/>
                <w:bCs/>
                <w:color w:val="000000"/>
                <w:lang w:eastAsia="en-PH"/>
              </w:rPr>
              <w:t>FL_A</w:t>
            </w:r>
          </w:p>
        </w:tc>
      </w:tr>
      <w:tr w:rsidR="008055D3" w:rsidRPr="00E30FE0" w14:paraId="2285135B" w14:textId="77777777" w:rsidTr="001F697A">
        <w:trPr>
          <w:trHeight w:val="300"/>
        </w:trPr>
        <w:tc>
          <w:tcPr>
            <w:tcW w:w="1300" w:type="dxa"/>
            <w:vAlign w:val="center"/>
            <w:hideMark/>
          </w:tcPr>
          <w:p w14:paraId="688516DB"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WLI_A</w:t>
            </w:r>
          </w:p>
        </w:tc>
        <w:tc>
          <w:tcPr>
            <w:tcW w:w="960" w:type="dxa"/>
            <w:shd w:val="clear" w:color="auto" w:fill="D9D9D9"/>
            <w:vAlign w:val="center"/>
            <w:hideMark/>
          </w:tcPr>
          <w:p w14:paraId="54CABC81"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0AE7EC1" w14:textId="77777777" w:rsidR="008055D3" w:rsidRPr="00E30FE0" w:rsidRDefault="008055D3" w:rsidP="001F697A">
            <w:pPr>
              <w:rPr>
                <w:rFonts w:ascii="Arial" w:hAnsi="Arial" w:cs="Arial"/>
                <w:color w:val="000000"/>
                <w:lang w:eastAsia="en-PH"/>
              </w:rPr>
            </w:pPr>
          </w:p>
        </w:tc>
        <w:tc>
          <w:tcPr>
            <w:tcW w:w="960" w:type="dxa"/>
            <w:vAlign w:val="center"/>
            <w:hideMark/>
          </w:tcPr>
          <w:p w14:paraId="41415614" w14:textId="77777777" w:rsidR="008055D3" w:rsidRPr="00E30FE0" w:rsidRDefault="008055D3" w:rsidP="001F697A">
            <w:pPr>
              <w:rPr>
                <w:rFonts w:ascii="Arial" w:hAnsi="Arial" w:cs="Arial"/>
                <w:lang w:eastAsia="en-PH"/>
              </w:rPr>
            </w:pPr>
          </w:p>
        </w:tc>
        <w:tc>
          <w:tcPr>
            <w:tcW w:w="960" w:type="dxa"/>
            <w:vAlign w:val="center"/>
            <w:hideMark/>
          </w:tcPr>
          <w:p w14:paraId="02901E4E" w14:textId="77777777" w:rsidR="008055D3" w:rsidRPr="00E30FE0" w:rsidRDefault="008055D3" w:rsidP="001F697A">
            <w:pPr>
              <w:rPr>
                <w:rFonts w:ascii="Arial" w:hAnsi="Arial" w:cs="Arial"/>
                <w:lang w:eastAsia="en-PH"/>
              </w:rPr>
            </w:pPr>
          </w:p>
        </w:tc>
        <w:tc>
          <w:tcPr>
            <w:tcW w:w="960" w:type="dxa"/>
            <w:vAlign w:val="center"/>
            <w:hideMark/>
          </w:tcPr>
          <w:p w14:paraId="6DE73787" w14:textId="77777777" w:rsidR="008055D3" w:rsidRPr="00E30FE0" w:rsidRDefault="008055D3" w:rsidP="001F697A">
            <w:pPr>
              <w:rPr>
                <w:rFonts w:ascii="Arial" w:hAnsi="Arial" w:cs="Arial"/>
                <w:lang w:eastAsia="en-PH"/>
              </w:rPr>
            </w:pPr>
          </w:p>
        </w:tc>
        <w:tc>
          <w:tcPr>
            <w:tcW w:w="960" w:type="dxa"/>
            <w:vAlign w:val="center"/>
            <w:hideMark/>
          </w:tcPr>
          <w:p w14:paraId="5A4A21CA" w14:textId="77777777" w:rsidR="008055D3" w:rsidRPr="00E30FE0" w:rsidRDefault="008055D3" w:rsidP="001F697A">
            <w:pPr>
              <w:rPr>
                <w:rFonts w:ascii="Arial" w:hAnsi="Arial" w:cs="Arial"/>
                <w:lang w:eastAsia="en-PH"/>
              </w:rPr>
            </w:pPr>
          </w:p>
        </w:tc>
        <w:tc>
          <w:tcPr>
            <w:tcW w:w="960" w:type="dxa"/>
            <w:vAlign w:val="center"/>
            <w:hideMark/>
          </w:tcPr>
          <w:p w14:paraId="68FF3AF1" w14:textId="77777777" w:rsidR="008055D3" w:rsidRPr="00E30FE0" w:rsidRDefault="008055D3" w:rsidP="001F697A">
            <w:pPr>
              <w:rPr>
                <w:rFonts w:ascii="Arial" w:hAnsi="Arial" w:cs="Arial"/>
                <w:lang w:eastAsia="en-PH"/>
              </w:rPr>
            </w:pPr>
          </w:p>
        </w:tc>
      </w:tr>
      <w:tr w:rsidR="008055D3" w:rsidRPr="00E30FE0" w14:paraId="5E2485BB" w14:textId="77777777" w:rsidTr="001F697A">
        <w:trPr>
          <w:trHeight w:val="300"/>
        </w:trPr>
        <w:tc>
          <w:tcPr>
            <w:tcW w:w="1300" w:type="dxa"/>
            <w:vAlign w:val="center"/>
            <w:hideMark/>
          </w:tcPr>
          <w:p w14:paraId="664461CC"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PRO_A</w:t>
            </w:r>
          </w:p>
        </w:tc>
        <w:tc>
          <w:tcPr>
            <w:tcW w:w="960" w:type="dxa"/>
            <w:vAlign w:val="center"/>
            <w:hideMark/>
          </w:tcPr>
          <w:p w14:paraId="6868C3D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0.119</w:t>
            </w:r>
          </w:p>
        </w:tc>
        <w:tc>
          <w:tcPr>
            <w:tcW w:w="960" w:type="dxa"/>
            <w:shd w:val="clear" w:color="auto" w:fill="D9D9D9"/>
            <w:vAlign w:val="center"/>
            <w:hideMark/>
          </w:tcPr>
          <w:p w14:paraId="162E358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5C8196B" w14:textId="77777777" w:rsidR="008055D3" w:rsidRPr="00E30FE0" w:rsidRDefault="008055D3" w:rsidP="001F697A">
            <w:pPr>
              <w:rPr>
                <w:rFonts w:ascii="Arial" w:hAnsi="Arial" w:cs="Arial"/>
                <w:color w:val="000000"/>
                <w:lang w:eastAsia="en-PH"/>
              </w:rPr>
            </w:pPr>
          </w:p>
        </w:tc>
        <w:tc>
          <w:tcPr>
            <w:tcW w:w="960" w:type="dxa"/>
            <w:vAlign w:val="center"/>
            <w:hideMark/>
          </w:tcPr>
          <w:p w14:paraId="6883D923" w14:textId="77777777" w:rsidR="008055D3" w:rsidRPr="00E30FE0" w:rsidRDefault="008055D3" w:rsidP="001F697A">
            <w:pPr>
              <w:rPr>
                <w:rFonts w:ascii="Arial" w:hAnsi="Arial" w:cs="Arial"/>
                <w:lang w:eastAsia="en-PH"/>
              </w:rPr>
            </w:pPr>
          </w:p>
        </w:tc>
        <w:tc>
          <w:tcPr>
            <w:tcW w:w="960" w:type="dxa"/>
            <w:vAlign w:val="center"/>
            <w:hideMark/>
          </w:tcPr>
          <w:p w14:paraId="252E078E" w14:textId="77777777" w:rsidR="008055D3" w:rsidRPr="00E30FE0" w:rsidRDefault="008055D3" w:rsidP="001F697A">
            <w:pPr>
              <w:rPr>
                <w:rFonts w:ascii="Arial" w:hAnsi="Arial" w:cs="Arial"/>
                <w:lang w:eastAsia="en-PH"/>
              </w:rPr>
            </w:pPr>
          </w:p>
        </w:tc>
        <w:tc>
          <w:tcPr>
            <w:tcW w:w="960" w:type="dxa"/>
            <w:vAlign w:val="center"/>
            <w:hideMark/>
          </w:tcPr>
          <w:p w14:paraId="71E4A561" w14:textId="77777777" w:rsidR="008055D3" w:rsidRPr="00E30FE0" w:rsidRDefault="008055D3" w:rsidP="001F697A">
            <w:pPr>
              <w:rPr>
                <w:rFonts w:ascii="Arial" w:hAnsi="Arial" w:cs="Arial"/>
                <w:lang w:eastAsia="en-PH"/>
              </w:rPr>
            </w:pPr>
          </w:p>
        </w:tc>
        <w:tc>
          <w:tcPr>
            <w:tcW w:w="960" w:type="dxa"/>
            <w:vAlign w:val="center"/>
            <w:hideMark/>
          </w:tcPr>
          <w:p w14:paraId="6BA96F6C" w14:textId="77777777" w:rsidR="008055D3" w:rsidRPr="00E30FE0" w:rsidRDefault="008055D3" w:rsidP="001F697A">
            <w:pPr>
              <w:rPr>
                <w:rFonts w:ascii="Arial" w:hAnsi="Arial" w:cs="Arial"/>
                <w:lang w:eastAsia="en-PH"/>
              </w:rPr>
            </w:pPr>
          </w:p>
        </w:tc>
      </w:tr>
      <w:tr w:rsidR="008055D3" w:rsidRPr="00E30FE0" w14:paraId="745B6FF2" w14:textId="77777777" w:rsidTr="001F697A">
        <w:trPr>
          <w:trHeight w:val="300"/>
        </w:trPr>
        <w:tc>
          <w:tcPr>
            <w:tcW w:w="1300" w:type="dxa"/>
            <w:vAlign w:val="center"/>
            <w:hideMark/>
          </w:tcPr>
          <w:p w14:paraId="3A2B4EB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JS_A</w:t>
            </w:r>
          </w:p>
        </w:tc>
        <w:tc>
          <w:tcPr>
            <w:tcW w:w="960" w:type="dxa"/>
            <w:vAlign w:val="center"/>
            <w:hideMark/>
          </w:tcPr>
          <w:p w14:paraId="2A78B9D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0.723</w:t>
            </w:r>
          </w:p>
        </w:tc>
        <w:tc>
          <w:tcPr>
            <w:tcW w:w="960" w:type="dxa"/>
            <w:vAlign w:val="center"/>
            <w:hideMark/>
          </w:tcPr>
          <w:p w14:paraId="747F7A99"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0.108</w:t>
            </w:r>
          </w:p>
        </w:tc>
        <w:tc>
          <w:tcPr>
            <w:tcW w:w="960" w:type="dxa"/>
            <w:shd w:val="clear" w:color="auto" w:fill="D9D9D9"/>
            <w:vAlign w:val="center"/>
            <w:hideMark/>
          </w:tcPr>
          <w:p w14:paraId="598F309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65474DF1" w14:textId="77777777" w:rsidR="008055D3" w:rsidRPr="00E30FE0" w:rsidRDefault="008055D3" w:rsidP="001F697A">
            <w:pPr>
              <w:rPr>
                <w:rFonts w:ascii="Arial" w:hAnsi="Arial" w:cs="Arial"/>
                <w:color w:val="000000"/>
                <w:lang w:eastAsia="en-PH"/>
              </w:rPr>
            </w:pPr>
          </w:p>
        </w:tc>
        <w:tc>
          <w:tcPr>
            <w:tcW w:w="960" w:type="dxa"/>
            <w:vAlign w:val="center"/>
            <w:hideMark/>
          </w:tcPr>
          <w:p w14:paraId="7B860EE2" w14:textId="77777777" w:rsidR="008055D3" w:rsidRPr="00E30FE0" w:rsidRDefault="008055D3" w:rsidP="001F697A">
            <w:pPr>
              <w:rPr>
                <w:rFonts w:ascii="Arial" w:hAnsi="Arial" w:cs="Arial"/>
                <w:lang w:eastAsia="en-PH"/>
              </w:rPr>
            </w:pPr>
          </w:p>
        </w:tc>
        <w:tc>
          <w:tcPr>
            <w:tcW w:w="960" w:type="dxa"/>
            <w:vAlign w:val="center"/>
            <w:hideMark/>
          </w:tcPr>
          <w:p w14:paraId="60F5E95D" w14:textId="77777777" w:rsidR="008055D3" w:rsidRPr="00E30FE0" w:rsidRDefault="008055D3" w:rsidP="001F697A">
            <w:pPr>
              <w:rPr>
                <w:rFonts w:ascii="Arial" w:hAnsi="Arial" w:cs="Arial"/>
                <w:lang w:eastAsia="en-PH"/>
              </w:rPr>
            </w:pPr>
          </w:p>
        </w:tc>
        <w:tc>
          <w:tcPr>
            <w:tcW w:w="960" w:type="dxa"/>
            <w:vAlign w:val="center"/>
            <w:hideMark/>
          </w:tcPr>
          <w:p w14:paraId="550678F7" w14:textId="77777777" w:rsidR="008055D3" w:rsidRPr="00E30FE0" w:rsidRDefault="008055D3" w:rsidP="001F697A">
            <w:pPr>
              <w:rPr>
                <w:rFonts w:ascii="Arial" w:hAnsi="Arial" w:cs="Arial"/>
                <w:lang w:eastAsia="en-PH"/>
              </w:rPr>
            </w:pPr>
          </w:p>
        </w:tc>
      </w:tr>
      <w:tr w:rsidR="008055D3" w:rsidRPr="00E30FE0" w14:paraId="04C79F30" w14:textId="77777777" w:rsidTr="001F697A">
        <w:trPr>
          <w:trHeight w:val="300"/>
        </w:trPr>
        <w:tc>
          <w:tcPr>
            <w:tcW w:w="1300" w:type="dxa"/>
            <w:vAlign w:val="center"/>
            <w:hideMark/>
          </w:tcPr>
          <w:p w14:paraId="72E29D68"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MOT_A</w:t>
            </w:r>
          </w:p>
        </w:tc>
        <w:tc>
          <w:tcPr>
            <w:tcW w:w="960" w:type="dxa"/>
            <w:vAlign w:val="center"/>
            <w:hideMark/>
          </w:tcPr>
          <w:p w14:paraId="7ABDA0C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0.548</w:t>
            </w:r>
          </w:p>
        </w:tc>
        <w:tc>
          <w:tcPr>
            <w:tcW w:w="960" w:type="dxa"/>
            <w:vAlign w:val="center"/>
            <w:hideMark/>
          </w:tcPr>
          <w:p w14:paraId="57CDF83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0.084</w:t>
            </w:r>
          </w:p>
        </w:tc>
        <w:tc>
          <w:tcPr>
            <w:tcW w:w="960" w:type="dxa"/>
            <w:vAlign w:val="center"/>
            <w:hideMark/>
          </w:tcPr>
          <w:p w14:paraId="13B73A0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0.869</w:t>
            </w:r>
          </w:p>
        </w:tc>
        <w:tc>
          <w:tcPr>
            <w:tcW w:w="960" w:type="dxa"/>
            <w:shd w:val="clear" w:color="auto" w:fill="D9D9D9"/>
            <w:vAlign w:val="center"/>
            <w:hideMark/>
          </w:tcPr>
          <w:p w14:paraId="773B052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2E416962" w14:textId="77777777" w:rsidR="008055D3" w:rsidRPr="00E30FE0" w:rsidRDefault="008055D3" w:rsidP="001F697A">
            <w:pPr>
              <w:rPr>
                <w:rFonts w:ascii="Arial" w:hAnsi="Arial" w:cs="Arial"/>
                <w:color w:val="000000"/>
                <w:lang w:eastAsia="en-PH"/>
              </w:rPr>
            </w:pPr>
          </w:p>
        </w:tc>
        <w:tc>
          <w:tcPr>
            <w:tcW w:w="960" w:type="dxa"/>
            <w:vAlign w:val="center"/>
            <w:hideMark/>
          </w:tcPr>
          <w:p w14:paraId="1E74A1B5" w14:textId="77777777" w:rsidR="008055D3" w:rsidRPr="00E30FE0" w:rsidRDefault="008055D3" w:rsidP="001F697A">
            <w:pPr>
              <w:rPr>
                <w:rFonts w:ascii="Arial" w:hAnsi="Arial" w:cs="Arial"/>
                <w:lang w:eastAsia="en-PH"/>
              </w:rPr>
            </w:pPr>
          </w:p>
        </w:tc>
        <w:tc>
          <w:tcPr>
            <w:tcW w:w="960" w:type="dxa"/>
            <w:vAlign w:val="center"/>
            <w:hideMark/>
          </w:tcPr>
          <w:p w14:paraId="7B6C4CB4" w14:textId="77777777" w:rsidR="008055D3" w:rsidRPr="00E30FE0" w:rsidRDefault="008055D3" w:rsidP="001F697A">
            <w:pPr>
              <w:rPr>
                <w:rFonts w:ascii="Arial" w:hAnsi="Arial" w:cs="Arial"/>
                <w:lang w:eastAsia="en-PH"/>
              </w:rPr>
            </w:pPr>
          </w:p>
        </w:tc>
      </w:tr>
      <w:tr w:rsidR="008055D3" w:rsidRPr="00E30FE0" w14:paraId="785C22B9" w14:textId="77777777" w:rsidTr="001F697A">
        <w:trPr>
          <w:trHeight w:val="300"/>
        </w:trPr>
        <w:tc>
          <w:tcPr>
            <w:tcW w:w="1300" w:type="dxa"/>
            <w:vAlign w:val="center"/>
            <w:hideMark/>
          </w:tcPr>
          <w:p w14:paraId="7932A969"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HEA_A</w:t>
            </w:r>
          </w:p>
        </w:tc>
        <w:tc>
          <w:tcPr>
            <w:tcW w:w="960" w:type="dxa"/>
            <w:vAlign w:val="center"/>
            <w:hideMark/>
          </w:tcPr>
          <w:p w14:paraId="279A0B18"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0.812</w:t>
            </w:r>
          </w:p>
        </w:tc>
        <w:tc>
          <w:tcPr>
            <w:tcW w:w="960" w:type="dxa"/>
            <w:vAlign w:val="center"/>
            <w:hideMark/>
          </w:tcPr>
          <w:p w14:paraId="5BA86B90"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0.144</w:t>
            </w:r>
          </w:p>
        </w:tc>
        <w:tc>
          <w:tcPr>
            <w:tcW w:w="960" w:type="dxa"/>
            <w:vAlign w:val="center"/>
            <w:hideMark/>
          </w:tcPr>
          <w:p w14:paraId="673356F7"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0.860</w:t>
            </w:r>
          </w:p>
        </w:tc>
        <w:tc>
          <w:tcPr>
            <w:tcW w:w="960" w:type="dxa"/>
            <w:vAlign w:val="center"/>
            <w:hideMark/>
          </w:tcPr>
          <w:p w14:paraId="379C31E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0.665</w:t>
            </w:r>
          </w:p>
        </w:tc>
        <w:tc>
          <w:tcPr>
            <w:tcW w:w="960" w:type="dxa"/>
            <w:shd w:val="clear" w:color="auto" w:fill="D9D9D9"/>
            <w:vAlign w:val="center"/>
            <w:hideMark/>
          </w:tcPr>
          <w:p w14:paraId="7E331B2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09A63FEE" w14:textId="77777777" w:rsidR="008055D3" w:rsidRPr="00E30FE0" w:rsidRDefault="008055D3" w:rsidP="001F697A">
            <w:pPr>
              <w:rPr>
                <w:rFonts w:ascii="Arial" w:hAnsi="Arial" w:cs="Arial"/>
                <w:color w:val="000000"/>
                <w:lang w:eastAsia="en-PH"/>
              </w:rPr>
            </w:pPr>
          </w:p>
        </w:tc>
        <w:tc>
          <w:tcPr>
            <w:tcW w:w="960" w:type="dxa"/>
            <w:vAlign w:val="center"/>
            <w:hideMark/>
          </w:tcPr>
          <w:p w14:paraId="49EF31F3" w14:textId="77777777" w:rsidR="008055D3" w:rsidRPr="00E30FE0" w:rsidRDefault="008055D3" w:rsidP="001F697A">
            <w:pPr>
              <w:rPr>
                <w:rFonts w:ascii="Arial" w:hAnsi="Arial" w:cs="Arial"/>
                <w:lang w:eastAsia="en-PH"/>
              </w:rPr>
            </w:pPr>
          </w:p>
        </w:tc>
      </w:tr>
      <w:tr w:rsidR="008055D3" w:rsidRPr="00E30FE0" w14:paraId="69C96D72" w14:textId="77777777" w:rsidTr="001F697A">
        <w:trPr>
          <w:trHeight w:val="300"/>
        </w:trPr>
        <w:tc>
          <w:tcPr>
            <w:tcW w:w="1300" w:type="dxa"/>
            <w:vAlign w:val="center"/>
            <w:hideMark/>
          </w:tcPr>
          <w:p w14:paraId="01ACFF2F"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PL_A</w:t>
            </w:r>
          </w:p>
        </w:tc>
        <w:tc>
          <w:tcPr>
            <w:tcW w:w="960" w:type="dxa"/>
            <w:vAlign w:val="center"/>
            <w:hideMark/>
          </w:tcPr>
          <w:p w14:paraId="64C657CF"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0.873</w:t>
            </w:r>
          </w:p>
        </w:tc>
        <w:tc>
          <w:tcPr>
            <w:tcW w:w="960" w:type="dxa"/>
            <w:vAlign w:val="center"/>
            <w:hideMark/>
          </w:tcPr>
          <w:p w14:paraId="282380B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0.105</w:t>
            </w:r>
          </w:p>
        </w:tc>
        <w:tc>
          <w:tcPr>
            <w:tcW w:w="960" w:type="dxa"/>
            <w:vAlign w:val="center"/>
            <w:hideMark/>
          </w:tcPr>
          <w:p w14:paraId="750D8EC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0.854</w:t>
            </w:r>
          </w:p>
        </w:tc>
        <w:tc>
          <w:tcPr>
            <w:tcW w:w="960" w:type="dxa"/>
            <w:vAlign w:val="center"/>
            <w:hideMark/>
          </w:tcPr>
          <w:p w14:paraId="242C094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0.641</w:t>
            </w:r>
          </w:p>
        </w:tc>
        <w:tc>
          <w:tcPr>
            <w:tcW w:w="960" w:type="dxa"/>
            <w:shd w:val="clear" w:color="auto" w:fill="FFFF00"/>
            <w:vAlign w:val="center"/>
            <w:hideMark/>
          </w:tcPr>
          <w:p w14:paraId="486D4C5A"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0.927</w:t>
            </w:r>
          </w:p>
        </w:tc>
        <w:tc>
          <w:tcPr>
            <w:tcW w:w="960" w:type="dxa"/>
            <w:shd w:val="clear" w:color="auto" w:fill="D9D9D9"/>
            <w:vAlign w:val="center"/>
            <w:hideMark/>
          </w:tcPr>
          <w:p w14:paraId="2416E4D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c>
          <w:tcPr>
            <w:tcW w:w="960" w:type="dxa"/>
            <w:vAlign w:val="center"/>
            <w:hideMark/>
          </w:tcPr>
          <w:p w14:paraId="1D553B1C" w14:textId="77777777" w:rsidR="008055D3" w:rsidRPr="00E30FE0" w:rsidRDefault="008055D3" w:rsidP="001F697A">
            <w:pPr>
              <w:rPr>
                <w:rFonts w:ascii="Arial" w:hAnsi="Arial" w:cs="Arial"/>
                <w:color w:val="000000"/>
                <w:lang w:eastAsia="en-PH"/>
              </w:rPr>
            </w:pPr>
          </w:p>
        </w:tc>
      </w:tr>
      <w:tr w:rsidR="008055D3" w:rsidRPr="00E30FE0" w14:paraId="3E2DB21B" w14:textId="77777777" w:rsidTr="001F697A">
        <w:trPr>
          <w:trHeight w:val="315"/>
        </w:trPr>
        <w:tc>
          <w:tcPr>
            <w:tcW w:w="1300" w:type="dxa"/>
            <w:tcBorders>
              <w:top w:val="nil"/>
              <w:left w:val="nil"/>
              <w:bottom w:val="single" w:sz="12" w:space="0" w:color="333333"/>
              <w:right w:val="nil"/>
            </w:tcBorders>
            <w:vAlign w:val="center"/>
            <w:hideMark/>
          </w:tcPr>
          <w:p w14:paraId="6F78AB2B" w14:textId="77777777" w:rsidR="008055D3" w:rsidRPr="00E30FE0" w:rsidRDefault="008055D3" w:rsidP="001F697A">
            <w:pPr>
              <w:rPr>
                <w:rFonts w:ascii="Arial" w:hAnsi="Arial" w:cs="Arial"/>
                <w:color w:val="000000"/>
                <w:lang w:eastAsia="en-PH"/>
              </w:rPr>
            </w:pPr>
            <w:r w:rsidRPr="00E30FE0">
              <w:rPr>
                <w:rFonts w:ascii="Arial" w:hAnsi="Arial" w:cs="Arial"/>
                <w:color w:val="000000"/>
                <w:lang w:eastAsia="en-PH"/>
              </w:rPr>
              <w:t>FL_A</w:t>
            </w:r>
          </w:p>
        </w:tc>
        <w:tc>
          <w:tcPr>
            <w:tcW w:w="960" w:type="dxa"/>
            <w:tcBorders>
              <w:top w:val="nil"/>
              <w:left w:val="nil"/>
              <w:bottom w:val="single" w:sz="12" w:space="0" w:color="333333"/>
              <w:right w:val="nil"/>
            </w:tcBorders>
            <w:vAlign w:val="center"/>
            <w:hideMark/>
          </w:tcPr>
          <w:p w14:paraId="034B7B0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0.635</w:t>
            </w:r>
          </w:p>
        </w:tc>
        <w:tc>
          <w:tcPr>
            <w:tcW w:w="960" w:type="dxa"/>
            <w:tcBorders>
              <w:top w:val="nil"/>
              <w:left w:val="nil"/>
              <w:bottom w:val="single" w:sz="12" w:space="0" w:color="333333"/>
              <w:right w:val="nil"/>
            </w:tcBorders>
            <w:vAlign w:val="center"/>
            <w:hideMark/>
          </w:tcPr>
          <w:p w14:paraId="01BB45F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0.113</w:t>
            </w:r>
          </w:p>
        </w:tc>
        <w:tc>
          <w:tcPr>
            <w:tcW w:w="960" w:type="dxa"/>
            <w:tcBorders>
              <w:top w:val="nil"/>
              <w:left w:val="nil"/>
              <w:bottom w:val="single" w:sz="12" w:space="0" w:color="333333"/>
              <w:right w:val="nil"/>
            </w:tcBorders>
            <w:vAlign w:val="center"/>
            <w:hideMark/>
          </w:tcPr>
          <w:p w14:paraId="0877AB5D"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0.677</w:t>
            </w:r>
          </w:p>
        </w:tc>
        <w:tc>
          <w:tcPr>
            <w:tcW w:w="960" w:type="dxa"/>
            <w:tcBorders>
              <w:top w:val="nil"/>
              <w:left w:val="nil"/>
              <w:bottom w:val="single" w:sz="12" w:space="0" w:color="333333"/>
              <w:right w:val="nil"/>
            </w:tcBorders>
            <w:vAlign w:val="center"/>
            <w:hideMark/>
          </w:tcPr>
          <w:p w14:paraId="71F5D3B6"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0.441</w:t>
            </w:r>
          </w:p>
        </w:tc>
        <w:tc>
          <w:tcPr>
            <w:tcW w:w="960" w:type="dxa"/>
            <w:tcBorders>
              <w:top w:val="nil"/>
              <w:left w:val="nil"/>
              <w:bottom w:val="single" w:sz="12" w:space="0" w:color="333333"/>
              <w:right w:val="nil"/>
            </w:tcBorders>
            <w:vAlign w:val="center"/>
            <w:hideMark/>
          </w:tcPr>
          <w:p w14:paraId="7EC7E9E3"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0.753</w:t>
            </w:r>
          </w:p>
        </w:tc>
        <w:tc>
          <w:tcPr>
            <w:tcW w:w="960" w:type="dxa"/>
            <w:tcBorders>
              <w:top w:val="nil"/>
              <w:left w:val="nil"/>
              <w:bottom w:val="single" w:sz="12" w:space="0" w:color="333333"/>
              <w:right w:val="nil"/>
            </w:tcBorders>
            <w:vAlign w:val="center"/>
            <w:hideMark/>
          </w:tcPr>
          <w:p w14:paraId="5664B282"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0.832</w:t>
            </w:r>
          </w:p>
        </w:tc>
        <w:tc>
          <w:tcPr>
            <w:tcW w:w="960" w:type="dxa"/>
            <w:tcBorders>
              <w:top w:val="nil"/>
              <w:left w:val="nil"/>
              <w:bottom w:val="single" w:sz="12" w:space="0" w:color="333333"/>
              <w:right w:val="nil"/>
            </w:tcBorders>
            <w:shd w:val="clear" w:color="auto" w:fill="D9D9D9"/>
            <w:vAlign w:val="center"/>
            <w:hideMark/>
          </w:tcPr>
          <w:p w14:paraId="7021079B" w14:textId="77777777" w:rsidR="008055D3" w:rsidRPr="00E30FE0" w:rsidRDefault="008055D3" w:rsidP="001F697A">
            <w:pPr>
              <w:jc w:val="right"/>
              <w:rPr>
                <w:rFonts w:ascii="Arial" w:hAnsi="Arial" w:cs="Arial"/>
                <w:color w:val="000000"/>
                <w:lang w:eastAsia="en-PH"/>
              </w:rPr>
            </w:pPr>
            <w:r w:rsidRPr="00E30FE0">
              <w:rPr>
                <w:rFonts w:ascii="Arial" w:hAnsi="Arial" w:cs="Arial"/>
                <w:color w:val="000000"/>
                <w:lang w:eastAsia="en-PH"/>
              </w:rPr>
              <w:t>1.000</w:t>
            </w:r>
          </w:p>
        </w:tc>
      </w:tr>
    </w:tbl>
    <w:p w14:paraId="326692FB" w14:textId="0B35CE95" w:rsidR="00B2336B" w:rsidRDefault="00B2336B" w:rsidP="00441B6F">
      <w:pPr>
        <w:pStyle w:val="Body"/>
        <w:spacing w:after="0"/>
        <w:rPr>
          <w:rFonts w:ascii="Arial" w:hAnsi="Arial" w:cs="Arial"/>
        </w:rPr>
      </w:pPr>
    </w:p>
    <w:p w14:paraId="30679295" w14:textId="12CA1196" w:rsidR="00E30FE0" w:rsidRPr="008055D3" w:rsidRDefault="00E30FE0" w:rsidP="00E30FE0">
      <w:pPr>
        <w:pStyle w:val="Body"/>
        <w:spacing w:after="0"/>
        <w:rPr>
          <w:rFonts w:ascii="Arial" w:hAnsi="Arial" w:cs="Arial"/>
          <w:b/>
          <w:bCs/>
          <w:u w:val="single"/>
        </w:rPr>
      </w:pPr>
      <w:r w:rsidRPr="008055D3">
        <w:rPr>
          <w:rFonts w:ascii="Arial" w:hAnsi="Arial" w:cs="Arial"/>
          <w:b/>
          <w:bCs/>
          <w:u w:val="single"/>
        </w:rPr>
        <w:t>3.</w:t>
      </w:r>
      <w:r w:rsidR="0019113F">
        <w:rPr>
          <w:rFonts w:ascii="Arial" w:hAnsi="Arial" w:cs="Arial"/>
          <w:b/>
          <w:bCs/>
          <w:u w:val="single"/>
        </w:rPr>
        <w:t>2</w:t>
      </w:r>
      <w:r w:rsidRPr="008055D3">
        <w:rPr>
          <w:rFonts w:ascii="Arial" w:hAnsi="Arial" w:cs="Arial"/>
          <w:b/>
          <w:bCs/>
          <w:u w:val="single"/>
        </w:rPr>
        <w:t>.</w:t>
      </w:r>
      <w:r>
        <w:rPr>
          <w:rFonts w:ascii="Arial" w:hAnsi="Arial" w:cs="Arial"/>
          <w:b/>
          <w:bCs/>
          <w:u w:val="single"/>
        </w:rPr>
        <w:t>3</w:t>
      </w:r>
      <w:r w:rsidRPr="008055D3">
        <w:rPr>
          <w:rFonts w:ascii="Arial" w:hAnsi="Arial" w:cs="Arial"/>
          <w:b/>
          <w:bCs/>
          <w:u w:val="single"/>
        </w:rPr>
        <w:t xml:space="preserve"> </w:t>
      </w:r>
      <w:r>
        <w:rPr>
          <w:rFonts w:ascii="Arial" w:hAnsi="Arial" w:cs="Arial"/>
          <w:b/>
          <w:bCs/>
          <w:u w:val="single"/>
        </w:rPr>
        <w:t>Discriminant Validity</w:t>
      </w:r>
    </w:p>
    <w:p w14:paraId="2A42DE81" w14:textId="0399CAF9" w:rsidR="008055D3" w:rsidRDefault="008055D3" w:rsidP="00441B6F">
      <w:pPr>
        <w:pStyle w:val="Body"/>
        <w:spacing w:after="0"/>
        <w:rPr>
          <w:rFonts w:ascii="Arial" w:hAnsi="Arial" w:cs="Arial"/>
        </w:rPr>
      </w:pPr>
    </w:p>
    <w:p w14:paraId="4C425C9F" w14:textId="7D5A239F" w:rsidR="00E30FE0" w:rsidRPr="00E30FE0" w:rsidRDefault="00E30FE0" w:rsidP="00E30FE0">
      <w:pPr>
        <w:pStyle w:val="Body"/>
        <w:rPr>
          <w:rFonts w:ascii="Arial" w:hAnsi="Arial" w:cs="Arial"/>
        </w:rPr>
      </w:pPr>
      <w:r w:rsidRPr="00E30FE0">
        <w:rPr>
          <w:rFonts w:ascii="Arial" w:hAnsi="Arial" w:cs="Arial"/>
        </w:rPr>
        <w:t xml:space="preserve">To assess discriminant validity, two methods were employed: The </w:t>
      </w:r>
      <w:proofErr w:type="spellStart"/>
      <w:r w:rsidRPr="00E30FE0">
        <w:rPr>
          <w:rFonts w:ascii="Arial" w:hAnsi="Arial" w:cs="Arial"/>
        </w:rPr>
        <w:t>Fornell-Larcker</w:t>
      </w:r>
      <w:proofErr w:type="spellEnd"/>
      <w:r w:rsidRPr="00E30FE0">
        <w:rPr>
          <w:rFonts w:ascii="Arial" w:hAnsi="Arial" w:cs="Arial"/>
        </w:rPr>
        <w:t xml:space="preserve"> (1981) criterion and the </w:t>
      </w:r>
      <w:proofErr w:type="spellStart"/>
      <w:r w:rsidRPr="00E30FE0">
        <w:rPr>
          <w:rFonts w:ascii="Arial" w:hAnsi="Arial" w:cs="Arial"/>
        </w:rPr>
        <w:t>Heterotrait-Monotrait</w:t>
      </w:r>
      <w:proofErr w:type="spellEnd"/>
      <w:r w:rsidRPr="00E30FE0">
        <w:rPr>
          <w:rFonts w:ascii="Arial" w:hAnsi="Arial" w:cs="Arial"/>
        </w:rPr>
        <w:t xml:space="preserve"> (HTMT) ratio of correlations. Discriminant validity is essential for ensuring that each construct in the model is distinct and not overly correlated with </w:t>
      </w:r>
      <w:r w:rsidRPr="00E30FE0">
        <w:rPr>
          <w:rFonts w:ascii="Arial" w:hAnsi="Arial" w:cs="Arial"/>
        </w:rPr>
        <w:lastRenderedPageBreak/>
        <w:t xml:space="preserve">others. The </w:t>
      </w:r>
      <w:proofErr w:type="spellStart"/>
      <w:r w:rsidRPr="00E30FE0">
        <w:rPr>
          <w:rFonts w:ascii="Arial" w:hAnsi="Arial" w:cs="Arial"/>
        </w:rPr>
        <w:t>Fornell-Larcker</w:t>
      </w:r>
      <w:proofErr w:type="spellEnd"/>
      <w:r w:rsidRPr="00E30FE0">
        <w:rPr>
          <w:rFonts w:ascii="Arial" w:hAnsi="Arial" w:cs="Arial"/>
        </w:rPr>
        <w:t xml:space="preserve"> criterion suggests that the square root of the Average Variance Extracted (AVE) for each construct should be higher than the correlations between that construct and others. Based on the results, while most constructs meet this criterion, some do not. For instance, Work-Life Integration (WLI) shows a strong correlation with Job Satisfaction (0.879) and negative correlations with Health (-0.926), Personal Life (-0.994), and Family Life (-0.822), all of which are higher than the square root of its AVE (0.706). Similarly, Job Satisfaction's correlation with Motivation (0.814) exceeds its AVE square root (0.797), indicating potential issues with discriminant validity.</w:t>
      </w:r>
    </w:p>
    <w:p w14:paraId="6CC8E7FE" w14:textId="220830C2" w:rsidR="00E30FE0" w:rsidRPr="00E30FE0" w:rsidRDefault="00E30FE0" w:rsidP="00E30FE0">
      <w:pPr>
        <w:pStyle w:val="Body"/>
        <w:rPr>
          <w:rFonts w:ascii="Arial" w:hAnsi="Arial" w:cs="Arial"/>
        </w:rPr>
      </w:pPr>
      <w:r w:rsidRPr="00E30FE0">
        <w:rPr>
          <w:rFonts w:ascii="Arial" w:hAnsi="Arial" w:cs="Arial"/>
        </w:rPr>
        <w:t xml:space="preserve">Given these cross-loadings, further assessment of the discriminant validity was done using the HTMT ratio, recommended by </w:t>
      </w:r>
      <w:proofErr w:type="spellStart"/>
      <w:r w:rsidRPr="00E30FE0">
        <w:rPr>
          <w:rFonts w:ascii="Arial" w:hAnsi="Arial" w:cs="Arial"/>
        </w:rPr>
        <w:t>Henseler</w:t>
      </w:r>
      <w:proofErr w:type="spellEnd"/>
      <w:r w:rsidRPr="00E30FE0">
        <w:rPr>
          <w:rFonts w:ascii="Arial" w:hAnsi="Arial" w:cs="Arial"/>
        </w:rPr>
        <w:t xml:space="preserve"> et al. (2015), suggesting that HTMT ratios should be less than 0.90 for adequate discriminant validity. The results reveal that most constructs have HTMT ratio below this threshold. The HTMT ratio between WLI and Productivity is 0.119. Meanwhile, between Motivation and Productivity, this value is measured at 0.084, indicating good discriminant validity. Some exceptions are observed, however, such as the HTMT ratio between Personal Life and Health being 0.927, and between Personal Life and Work-Life Integration being at 0.873. This suggests that these constructs may share common variance, and have some overlap in how respondents have understood these factors from the questionnaire.</w:t>
      </w:r>
    </w:p>
    <w:p w14:paraId="52825E4D" w14:textId="2F433AF9" w:rsidR="00D4557C" w:rsidRDefault="00E30FE0" w:rsidP="00E30FE0">
      <w:pPr>
        <w:pStyle w:val="Body"/>
        <w:spacing w:after="0"/>
        <w:rPr>
          <w:rFonts w:ascii="Arial" w:hAnsi="Arial" w:cs="Arial"/>
        </w:rPr>
      </w:pPr>
      <w:r w:rsidRPr="00E30FE0">
        <w:rPr>
          <w:rFonts w:ascii="Arial" w:hAnsi="Arial" w:cs="Arial"/>
        </w:rPr>
        <w:t xml:space="preserve">While the HTMT ratios highlight some concerns with discriminant validity, the majority of the constructs still maintain discriminant validity according to the HTMT criterion. This is taken to mean that most constructs in the model are sufficiently distinct from one another. The minor issues with cross-loading suggest some overlap in specific items between Personal Life and Health, but overall, these results provide confidence in the model's discriminant validity. After having confirmed the reliability of the factors in the model, we now proceed to our analysis first with a view of the overall fit statistics of the structural model in </w:t>
      </w:r>
      <w:r w:rsidR="0090187A">
        <w:rPr>
          <w:rFonts w:ascii="Arial" w:hAnsi="Arial" w:cs="Arial"/>
        </w:rPr>
        <w:t>T</w:t>
      </w:r>
      <w:r w:rsidRPr="00E30FE0">
        <w:rPr>
          <w:rFonts w:ascii="Arial" w:hAnsi="Arial" w:cs="Arial"/>
        </w:rPr>
        <w:t xml:space="preserve">able </w:t>
      </w:r>
      <w:r w:rsidR="00456F5C">
        <w:rPr>
          <w:rFonts w:ascii="Arial" w:hAnsi="Arial" w:cs="Arial"/>
        </w:rPr>
        <w:t>4</w:t>
      </w:r>
      <w:r w:rsidRPr="00E30FE0">
        <w:rPr>
          <w:rFonts w:ascii="Arial" w:hAnsi="Arial" w:cs="Arial"/>
        </w:rPr>
        <w:t xml:space="preserve">, and then the path coefficients in </w:t>
      </w:r>
      <w:r w:rsidR="0090187A">
        <w:rPr>
          <w:rFonts w:ascii="Arial" w:hAnsi="Arial" w:cs="Arial"/>
        </w:rPr>
        <w:t>T</w:t>
      </w:r>
      <w:r w:rsidRPr="00E30FE0">
        <w:rPr>
          <w:rFonts w:ascii="Arial" w:hAnsi="Arial" w:cs="Arial"/>
        </w:rPr>
        <w:t xml:space="preserve">able </w:t>
      </w:r>
      <w:r w:rsidR="00456F5C">
        <w:rPr>
          <w:rFonts w:ascii="Arial" w:hAnsi="Arial" w:cs="Arial"/>
        </w:rPr>
        <w:t>5</w:t>
      </w:r>
      <w:r w:rsidRPr="00E30FE0">
        <w:rPr>
          <w:rFonts w:ascii="Arial" w:hAnsi="Arial" w:cs="Arial"/>
        </w:rPr>
        <w:t xml:space="preserve"> below.</w:t>
      </w:r>
    </w:p>
    <w:p w14:paraId="07959450" w14:textId="77777777" w:rsidR="0022694E" w:rsidRDefault="0022694E" w:rsidP="00E30FE0">
      <w:pPr>
        <w:pStyle w:val="Body"/>
        <w:spacing w:after="0"/>
        <w:rPr>
          <w:rFonts w:ascii="Arial" w:hAnsi="Arial" w:cs="Arial"/>
        </w:rPr>
      </w:pPr>
    </w:p>
    <w:p w14:paraId="72A177F2" w14:textId="5DD46376" w:rsidR="00D4557C" w:rsidRDefault="00D4557C" w:rsidP="00D4557C">
      <w:pPr>
        <w:tabs>
          <w:tab w:val="left" w:pos="1005"/>
          <w:tab w:val="left" w:pos="1080"/>
        </w:tabs>
        <w:jc w:val="both"/>
        <w:rPr>
          <w:rFonts w:ascii="Arial" w:hAnsi="Arial"/>
          <w:b/>
        </w:rPr>
      </w:pPr>
      <w:r>
        <w:rPr>
          <w:rFonts w:ascii="Arial" w:hAnsi="Arial"/>
          <w:b/>
        </w:rPr>
        <w:t xml:space="preserve">Table </w:t>
      </w:r>
      <w:r w:rsidR="00776395">
        <w:rPr>
          <w:rFonts w:ascii="Arial" w:hAnsi="Arial"/>
          <w:b/>
        </w:rPr>
        <w:t>4</w:t>
      </w:r>
      <w:r>
        <w:rPr>
          <w:rFonts w:ascii="Arial" w:hAnsi="Arial"/>
          <w:b/>
        </w:rPr>
        <w:t>.</w:t>
      </w:r>
      <w:r w:rsidRPr="00DC3180">
        <w:rPr>
          <w:rFonts w:ascii="Arial" w:hAnsi="Arial"/>
          <w:b/>
        </w:rPr>
        <w:tab/>
      </w:r>
      <w:r>
        <w:rPr>
          <w:rFonts w:ascii="Arial" w:hAnsi="Arial"/>
          <w:b/>
        </w:rPr>
        <w:tab/>
      </w:r>
      <w:r w:rsidRPr="00D4557C">
        <w:rPr>
          <w:rFonts w:ascii="Arial" w:hAnsi="Arial"/>
          <w:b/>
        </w:rPr>
        <w:t>Overall Fit Statistics of the SEM</w:t>
      </w:r>
    </w:p>
    <w:p w14:paraId="38C7A7AA" w14:textId="4A5C5508" w:rsidR="00D4557C" w:rsidRDefault="00D4557C" w:rsidP="00D4557C">
      <w:pPr>
        <w:tabs>
          <w:tab w:val="left" w:pos="1005"/>
          <w:tab w:val="left" w:pos="1080"/>
        </w:tabs>
        <w:jc w:val="both"/>
        <w:rPr>
          <w:rFonts w:ascii="Arial" w:hAnsi="Arial"/>
          <w:b/>
        </w:rPr>
      </w:pPr>
    </w:p>
    <w:tbl>
      <w:tblPr>
        <w:tblW w:w="80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134"/>
        <w:gridCol w:w="2268"/>
      </w:tblGrid>
      <w:tr w:rsidR="00D4557C" w:rsidRPr="00D4557C" w14:paraId="0E07F7EF" w14:textId="77777777" w:rsidTr="00D4557C">
        <w:trPr>
          <w:trHeight w:val="344"/>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355BF2FD" w14:textId="77777777" w:rsidR="00D4557C" w:rsidRPr="00D4557C" w:rsidRDefault="00D4557C" w:rsidP="001F697A">
            <w:pPr>
              <w:rPr>
                <w:rFonts w:ascii="Arial" w:hAnsi="Arial" w:cs="Arial"/>
                <w:lang w:val="en-PH" w:eastAsia="en-PH"/>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385A4D6"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Estimate</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591176D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Recommended Value</w:t>
            </w:r>
          </w:p>
        </w:tc>
      </w:tr>
      <w:tr w:rsidR="00D4557C" w:rsidRPr="00D4557C" w14:paraId="21C9E9E5" w14:textId="77777777" w:rsidTr="00D4557C">
        <w:trPr>
          <w:trHeight w:val="344"/>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62BF54A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Degrees of freedom</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11F79C9"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1364</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0F8FFC2C" w14:textId="77777777" w:rsidR="00D4557C" w:rsidRPr="00D4557C" w:rsidRDefault="00D4557C" w:rsidP="001F697A">
            <w:pPr>
              <w:jc w:val="center"/>
              <w:rPr>
                <w:rFonts w:ascii="Arial" w:hAnsi="Arial" w:cs="Arial"/>
                <w:color w:val="000000"/>
                <w:kern w:val="2"/>
                <w:lang w:eastAsia="en-PH"/>
                <w14:ligatures w14:val="standardContextual"/>
              </w:rPr>
            </w:pPr>
          </w:p>
        </w:tc>
      </w:tr>
      <w:tr w:rsidR="00D4557C" w:rsidRPr="00D4557C" w14:paraId="041CA4D0"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A1EBBB9"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Chi-square/df</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81497A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4.695</w:t>
            </w:r>
          </w:p>
        </w:tc>
        <w:tc>
          <w:tcPr>
            <w:tcW w:w="2268" w:type="dxa"/>
            <w:tcBorders>
              <w:top w:val="single" w:sz="4" w:space="0" w:color="auto"/>
              <w:left w:val="single" w:sz="4" w:space="0" w:color="auto"/>
              <w:bottom w:val="single" w:sz="4" w:space="0" w:color="auto"/>
              <w:right w:val="single" w:sz="4" w:space="0" w:color="auto"/>
            </w:tcBorders>
            <w:noWrap/>
            <w:vAlign w:val="bottom"/>
            <w:hideMark/>
          </w:tcPr>
          <w:p w14:paraId="7909B2C8"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5</w:t>
            </w:r>
          </w:p>
        </w:tc>
      </w:tr>
      <w:tr w:rsidR="00D4557C" w:rsidRPr="00D4557C" w14:paraId="1A5DF81B"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9EB604E"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Goodness of Fit Index (GFI)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5DA78A3"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0.984</w:t>
            </w:r>
          </w:p>
        </w:tc>
        <w:tc>
          <w:tcPr>
            <w:tcW w:w="2268" w:type="dxa"/>
            <w:tcBorders>
              <w:top w:val="single" w:sz="4" w:space="0" w:color="auto"/>
              <w:left w:val="single" w:sz="4" w:space="0" w:color="auto"/>
              <w:bottom w:val="single" w:sz="4" w:space="0" w:color="auto"/>
              <w:right w:val="single" w:sz="4" w:space="0" w:color="auto"/>
            </w:tcBorders>
            <w:noWrap/>
            <w:hideMark/>
          </w:tcPr>
          <w:p w14:paraId="1952D910"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3471D474"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center"/>
            <w:hideMark/>
          </w:tcPr>
          <w:p w14:paraId="2203ED9D"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14:ligatures w14:val="standardContextual"/>
              </w:rPr>
              <w:t>Adjusted Goodness of Fit Index (AGFI)</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BBF76A8"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14:ligatures w14:val="standardContextual"/>
              </w:rPr>
              <w:t>0.981</w:t>
            </w:r>
          </w:p>
        </w:tc>
        <w:tc>
          <w:tcPr>
            <w:tcW w:w="2268" w:type="dxa"/>
            <w:tcBorders>
              <w:top w:val="single" w:sz="4" w:space="0" w:color="auto"/>
              <w:left w:val="single" w:sz="4" w:space="0" w:color="auto"/>
              <w:bottom w:val="single" w:sz="4" w:space="0" w:color="auto"/>
              <w:right w:val="single" w:sz="4" w:space="0" w:color="auto"/>
            </w:tcBorders>
            <w:noWrap/>
            <w:hideMark/>
          </w:tcPr>
          <w:p w14:paraId="4B37BD9C"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096FA87C"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0DF02442" w14:textId="77777777" w:rsidR="00D4557C" w:rsidRPr="00D4557C" w:rsidRDefault="00D4557C" w:rsidP="001F697A">
            <w:pPr>
              <w:rPr>
                <w:rFonts w:ascii="Arial" w:hAnsi="Arial" w:cs="Arial"/>
                <w:color w:val="000000"/>
                <w:kern w:val="2"/>
                <w:lang w:eastAsia="en-PH"/>
                <w14:ligatures w14:val="standardContextual"/>
              </w:rPr>
            </w:pPr>
            <w:proofErr w:type="spellStart"/>
            <w:r w:rsidRPr="00D4557C">
              <w:rPr>
                <w:rFonts w:ascii="Arial" w:hAnsi="Arial" w:cs="Arial"/>
                <w:color w:val="000000"/>
                <w:kern w:val="2"/>
                <w:lang w:eastAsia="en-PH"/>
                <w14:ligatures w14:val="standardContextual"/>
              </w:rPr>
              <w:t>Bentler-Bonett</w:t>
            </w:r>
            <w:proofErr w:type="spellEnd"/>
            <w:r w:rsidRPr="00D4557C">
              <w:rPr>
                <w:rFonts w:ascii="Arial" w:hAnsi="Arial" w:cs="Arial"/>
                <w:color w:val="000000"/>
                <w:kern w:val="2"/>
                <w:lang w:eastAsia="en-PH"/>
                <w14:ligatures w14:val="standardContextual"/>
              </w:rPr>
              <w:t xml:space="preserve"> Normed Fit Index (NFI)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0ABC1B5"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0.983</w:t>
            </w:r>
          </w:p>
        </w:tc>
        <w:tc>
          <w:tcPr>
            <w:tcW w:w="2268" w:type="dxa"/>
            <w:tcBorders>
              <w:top w:val="single" w:sz="4" w:space="0" w:color="auto"/>
              <w:left w:val="single" w:sz="4" w:space="0" w:color="auto"/>
              <w:bottom w:val="single" w:sz="4" w:space="0" w:color="auto"/>
              <w:right w:val="single" w:sz="4" w:space="0" w:color="auto"/>
            </w:tcBorders>
            <w:noWrap/>
            <w:hideMark/>
          </w:tcPr>
          <w:p w14:paraId="68330C67"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563BF472"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1B9F411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Comparative Fit Index (CFI)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790D0FE"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0.987</w:t>
            </w:r>
          </w:p>
        </w:tc>
        <w:tc>
          <w:tcPr>
            <w:tcW w:w="2268" w:type="dxa"/>
            <w:tcBorders>
              <w:top w:val="single" w:sz="4" w:space="0" w:color="auto"/>
              <w:left w:val="single" w:sz="4" w:space="0" w:color="auto"/>
              <w:bottom w:val="single" w:sz="4" w:space="0" w:color="auto"/>
              <w:right w:val="single" w:sz="4" w:space="0" w:color="auto"/>
            </w:tcBorders>
            <w:noWrap/>
            <w:hideMark/>
          </w:tcPr>
          <w:p w14:paraId="19AE7E9C"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1A3DFC51"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51DA815"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Tucker-Lewis Index (TLI)</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6DC61254"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0.986</w:t>
            </w:r>
          </w:p>
        </w:tc>
        <w:tc>
          <w:tcPr>
            <w:tcW w:w="2268" w:type="dxa"/>
            <w:tcBorders>
              <w:top w:val="single" w:sz="4" w:space="0" w:color="auto"/>
              <w:left w:val="single" w:sz="4" w:space="0" w:color="auto"/>
              <w:bottom w:val="single" w:sz="4" w:space="0" w:color="auto"/>
              <w:right w:val="single" w:sz="4" w:space="0" w:color="auto"/>
            </w:tcBorders>
            <w:noWrap/>
            <w:hideMark/>
          </w:tcPr>
          <w:p w14:paraId="62BA2583"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0.90</w:t>
            </w:r>
          </w:p>
        </w:tc>
      </w:tr>
      <w:tr w:rsidR="00D4557C" w:rsidRPr="00D4557C" w14:paraId="08F4F0BC" w14:textId="77777777" w:rsidTr="00D4557C">
        <w:trPr>
          <w:trHeight w:val="327"/>
        </w:trPr>
        <w:tc>
          <w:tcPr>
            <w:tcW w:w="4678" w:type="dxa"/>
            <w:tcBorders>
              <w:top w:val="single" w:sz="4" w:space="0" w:color="auto"/>
              <w:left w:val="single" w:sz="4" w:space="0" w:color="auto"/>
              <w:bottom w:val="single" w:sz="4" w:space="0" w:color="auto"/>
              <w:right w:val="single" w:sz="4" w:space="0" w:color="auto"/>
            </w:tcBorders>
            <w:noWrap/>
            <w:vAlign w:val="bottom"/>
            <w:hideMark/>
          </w:tcPr>
          <w:p w14:paraId="57056E37" w14:textId="77777777" w:rsidR="00D4557C" w:rsidRPr="00D4557C" w:rsidRDefault="00D4557C" w:rsidP="001F697A">
            <w:pP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Root Mean Square Error Approximation (RMSEA)</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6621611"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0.099</w:t>
            </w:r>
          </w:p>
        </w:tc>
        <w:tc>
          <w:tcPr>
            <w:tcW w:w="2268" w:type="dxa"/>
            <w:tcBorders>
              <w:top w:val="single" w:sz="4" w:space="0" w:color="auto"/>
              <w:left w:val="single" w:sz="4" w:space="0" w:color="auto"/>
              <w:bottom w:val="single" w:sz="4" w:space="0" w:color="auto"/>
              <w:right w:val="single" w:sz="4" w:space="0" w:color="auto"/>
            </w:tcBorders>
            <w:noWrap/>
            <w:hideMark/>
          </w:tcPr>
          <w:p w14:paraId="7BF534BB" w14:textId="77777777" w:rsidR="00D4557C" w:rsidRPr="00D4557C" w:rsidRDefault="00D4557C" w:rsidP="001F697A">
            <w:pPr>
              <w:jc w:val="center"/>
              <w:rPr>
                <w:rFonts w:ascii="Arial" w:hAnsi="Arial" w:cs="Arial"/>
                <w:color w:val="000000"/>
                <w:kern w:val="2"/>
                <w:lang w:eastAsia="en-PH"/>
                <w14:ligatures w14:val="standardContextual"/>
              </w:rPr>
            </w:pPr>
            <w:r w:rsidRPr="00D4557C">
              <w:rPr>
                <w:rFonts w:ascii="Arial" w:hAnsi="Arial" w:cs="Arial"/>
                <w:color w:val="000000"/>
                <w:kern w:val="2"/>
                <w:lang w:eastAsia="en-PH"/>
                <w14:ligatures w14:val="standardContextual"/>
              </w:rPr>
              <w:t>≤ 0.08</w:t>
            </w:r>
          </w:p>
        </w:tc>
      </w:tr>
    </w:tbl>
    <w:p w14:paraId="5336E3B4" w14:textId="77777777" w:rsidR="00D4557C" w:rsidRPr="00D4557C" w:rsidRDefault="00D4557C" w:rsidP="00D4557C">
      <w:pPr>
        <w:tabs>
          <w:tab w:val="left" w:pos="1005"/>
          <w:tab w:val="left" w:pos="1080"/>
        </w:tabs>
        <w:jc w:val="both"/>
        <w:rPr>
          <w:rFonts w:ascii="Arial" w:hAnsi="Arial"/>
          <w:b/>
        </w:rPr>
      </w:pPr>
    </w:p>
    <w:p w14:paraId="3ED9B698" w14:textId="413A3AA6" w:rsidR="00D4557C" w:rsidRDefault="00D4557C" w:rsidP="00D4557C">
      <w:pPr>
        <w:pStyle w:val="Body"/>
        <w:spacing w:after="0"/>
        <w:rPr>
          <w:rFonts w:ascii="Arial" w:hAnsi="Arial" w:cs="Arial"/>
          <w:b/>
          <w:bCs/>
          <w:u w:val="single"/>
        </w:rPr>
      </w:pPr>
      <w:r w:rsidRPr="008055D3">
        <w:rPr>
          <w:rFonts w:ascii="Arial" w:hAnsi="Arial" w:cs="Arial"/>
          <w:b/>
          <w:bCs/>
          <w:u w:val="single"/>
        </w:rPr>
        <w:t>3.</w:t>
      </w:r>
      <w:r w:rsidR="0019113F">
        <w:rPr>
          <w:rFonts w:ascii="Arial" w:hAnsi="Arial" w:cs="Arial"/>
          <w:b/>
          <w:bCs/>
          <w:u w:val="single"/>
        </w:rPr>
        <w:t>2</w:t>
      </w:r>
      <w:r w:rsidRPr="008055D3">
        <w:rPr>
          <w:rFonts w:ascii="Arial" w:hAnsi="Arial" w:cs="Arial"/>
          <w:b/>
          <w:bCs/>
          <w:u w:val="single"/>
        </w:rPr>
        <w:t>.</w:t>
      </w:r>
      <w:r>
        <w:rPr>
          <w:rFonts w:ascii="Arial" w:hAnsi="Arial" w:cs="Arial"/>
          <w:b/>
          <w:bCs/>
          <w:u w:val="single"/>
        </w:rPr>
        <w:t>4</w:t>
      </w:r>
      <w:r w:rsidRPr="008055D3">
        <w:rPr>
          <w:rFonts w:ascii="Arial" w:hAnsi="Arial" w:cs="Arial"/>
          <w:b/>
          <w:bCs/>
          <w:u w:val="single"/>
        </w:rPr>
        <w:t xml:space="preserve"> </w:t>
      </w:r>
      <w:r w:rsidRPr="00D4557C">
        <w:rPr>
          <w:rFonts w:ascii="Arial" w:hAnsi="Arial" w:cs="Arial"/>
          <w:b/>
          <w:bCs/>
          <w:u w:val="single"/>
        </w:rPr>
        <w:t xml:space="preserve">Assessing the </w:t>
      </w:r>
      <w:r w:rsidR="00C37C76" w:rsidRPr="00631250">
        <w:rPr>
          <w:rFonts w:ascii="Arial" w:hAnsi="Arial" w:cs="Arial"/>
          <w:b/>
          <w:bCs/>
          <w:highlight w:val="yellow"/>
          <w:u w:val="single"/>
        </w:rPr>
        <w:t>Structural M</w:t>
      </w:r>
      <w:r w:rsidRPr="00631250">
        <w:rPr>
          <w:rFonts w:ascii="Arial" w:hAnsi="Arial" w:cs="Arial"/>
          <w:b/>
          <w:bCs/>
          <w:highlight w:val="yellow"/>
          <w:u w:val="single"/>
        </w:rPr>
        <w:t>odel</w:t>
      </w:r>
    </w:p>
    <w:p w14:paraId="5D5306CB" w14:textId="222C6709" w:rsidR="00D4557C" w:rsidRDefault="00D4557C" w:rsidP="00D4557C">
      <w:pPr>
        <w:pStyle w:val="Body"/>
        <w:spacing w:after="0"/>
        <w:rPr>
          <w:rFonts w:ascii="Arial" w:hAnsi="Arial" w:cs="Arial"/>
          <w:b/>
          <w:bCs/>
          <w:u w:val="single"/>
        </w:rPr>
      </w:pPr>
    </w:p>
    <w:p w14:paraId="04650FAD" w14:textId="77777777" w:rsidR="00D4557C" w:rsidRPr="00D4557C" w:rsidRDefault="00D4557C" w:rsidP="00D4557C">
      <w:pPr>
        <w:pStyle w:val="Body"/>
        <w:spacing w:after="0"/>
        <w:rPr>
          <w:rFonts w:ascii="Arial" w:hAnsi="Arial" w:cs="Arial"/>
        </w:rPr>
      </w:pPr>
      <w:r w:rsidRPr="00D4557C">
        <w:rPr>
          <w:rFonts w:ascii="Arial" w:hAnsi="Arial" w:cs="Arial"/>
        </w:rPr>
        <w:t>The study uses several widely accepted goodness of fit indices to measure how well the model represented the observed data. Among these measures is the ratio between the chi-square statistic and its corresponding degrees of freedom (χ²/df). For this model, the χ²/df ratio is 4.695. This falls below the recommended threshold of 5. This is an acceptable level of model fit.</w:t>
      </w:r>
    </w:p>
    <w:p w14:paraId="34171EF0" w14:textId="77777777" w:rsidR="00D4557C" w:rsidRPr="00D4557C" w:rsidRDefault="00D4557C" w:rsidP="00D4557C">
      <w:pPr>
        <w:pStyle w:val="Body"/>
        <w:spacing w:after="0"/>
        <w:rPr>
          <w:rFonts w:ascii="Arial" w:hAnsi="Arial" w:cs="Arial"/>
        </w:rPr>
      </w:pPr>
    </w:p>
    <w:p w14:paraId="760AB4C7" w14:textId="77777777" w:rsidR="00D4557C" w:rsidRPr="00D4557C" w:rsidRDefault="00D4557C" w:rsidP="00D4557C">
      <w:pPr>
        <w:pStyle w:val="Body"/>
        <w:spacing w:after="0"/>
        <w:rPr>
          <w:rFonts w:ascii="Arial" w:hAnsi="Arial" w:cs="Arial"/>
        </w:rPr>
      </w:pPr>
      <w:r w:rsidRPr="00D4557C">
        <w:rPr>
          <w:rFonts w:ascii="Arial" w:hAnsi="Arial" w:cs="Arial"/>
        </w:rPr>
        <w:lastRenderedPageBreak/>
        <w:t xml:space="preserve">Additionally, the Goodness of Fit Index (GFI) is measured to be at 0.984, while the Adjusted Goodness of Fit Index (AGFI) is measured to be at 0.981. Both of these values exceed the recommended minimum value of 0.90. These indices suggest that the model provides a strong representation of the underlying relationships in the data. Similarly, the </w:t>
      </w:r>
      <w:proofErr w:type="spellStart"/>
      <w:r w:rsidRPr="00D4557C">
        <w:rPr>
          <w:rFonts w:ascii="Arial" w:hAnsi="Arial" w:cs="Arial"/>
        </w:rPr>
        <w:t>Bentler-Bonett</w:t>
      </w:r>
      <w:proofErr w:type="spellEnd"/>
      <w:r w:rsidRPr="00D4557C">
        <w:rPr>
          <w:rFonts w:ascii="Arial" w:hAnsi="Arial" w:cs="Arial"/>
        </w:rPr>
        <w:t xml:space="preserve"> Normed Fit Index (NFI) is 0.983, and the Comparative Fit Index (CFI) is 0.987. These values are above a recommended 0.90 threshold, meaning an excellent fit in terms of comparing the model to the null model.</w:t>
      </w:r>
    </w:p>
    <w:p w14:paraId="13C61D19" w14:textId="77777777" w:rsidR="00D4557C" w:rsidRPr="00D4557C" w:rsidRDefault="00D4557C" w:rsidP="00D4557C">
      <w:pPr>
        <w:pStyle w:val="Body"/>
        <w:spacing w:after="0"/>
        <w:rPr>
          <w:rFonts w:ascii="Arial" w:hAnsi="Arial" w:cs="Arial"/>
        </w:rPr>
      </w:pPr>
    </w:p>
    <w:p w14:paraId="325703A7" w14:textId="71E8C420" w:rsidR="00D4557C" w:rsidRPr="00D4557C" w:rsidRDefault="00D4557C" w:rsidP="00D4557C">
      <w:pPr>
        <w:pStyle w:val="Body"/>
        <w:spacing w:after="0"/>
        <w:rPr>
          <w:rFonts w:ascii="Arial" w:hAnsi="Arial" w:cs="Arial"/>
        </w:rPr>
      </w:pPr>
      <w:r w:rsidRPr="00D4557C">
        <w:rPr>
          <w:rFonts w:ascii="Arial" w:hAnsi="Arial" w:cs="Arial"/>
        </w:rPr>
        <w:t xml:space="preserve">The Tucker-Lewis Index (TLI), also known as the Non-Normed Fit Index, is 0.986. This again exceeds the 0.90 criterion. The TLI adjusts for model complexity, penalizing models with more parameters. The high value here suggests that the model </w:t>
      </w:r>
      <w:r w:rsidR="004F2D84" w:rsidRPr="00631250">
        <w:rPr>
          <w:rFonts w:ascii="Arial" w:hAnsi="Arial" w:cs="Arial"/>
          <w:highlight w:val="yellow"/>
        </w:rPr>
        <w:t>can</w:t>
      </w:r>
      <w:r w:rsidRPr="00631250">
        <w:rPr>
          <w:rFonts w:ascii="Arial" w:hAnsi="Arial" w:cs="Arial"/>
          <w:highlight w:val="yellow"/>
        </w:rPr>
        <w:t xml:space="preserve"> between</w:t>
      </w:r>
      <w:r w:rsidRPr="00D4557C">
        <w:rPr>
          <w:rFonts w:ascii="Arial" w:hAnsi="Arial" w:cs="Arial"/>
        </w:rPr>
        <w:t xml:space="preserve"> model complexity with an adequate amount of explanatory power.</w:t>
      </w:r>
    </w:p>
    <w:p w14:paraId="4F33E0A7" w14:textId="77777777" w:rsidR="00D4557C" w:rsidRPr="00D4557C" w:rsidRDefault="00D4557C" w:rsidP="00D4557C">
      <w:pPr>
        <w:pStyle w:val="Body"/>
        <w:spacing w:after="0"/>
        <w:rPr>
          <w:rFonts w:ascii="Arial" w:hAnsi="Arial" w:cs="Arial"/>
        </w:rPr>
      </w:pPr>
    </w:p>
    <w:p w14:paraId="1C797DD1" w14:textId="133894F3" w:rsidR="00D4557C" w:rsidRDefault="00D4557C" w:rsidP="00D4557C">
      <w:pPr>
        <w:pStyle w:val="Body"/>
        <w:spacing w:after="0"/>
        <w:rPr>
          <w:rFonts w:ascii="Arial" w:hAnsi="Arial" w:cs="Arial"/>
        </w:rPr>
      </w:pPr>
      <w:r w:rsidRPr="00D4557C">
        <w:rPr>
          <w:rFonts w:ascii="Arial" w:hAnsi="Arial" w:cs="Arial"/>
        </w:rPr>
        <w:t>However, the Root Mean Square Error of Approximation (RMSEA) is slightly above the recommended level of 0.08. This means that the model may have some areas where it does not fully capture the relationships in the data. However, despite the slightly elevated RMSEA, the combination of high values across the GFI, CFI, NFI, TLI, and AGFI, along with the acceptable χ²/df ratio, altogether provide strong evidence that the model achieves an overall good fit.</w:t>
      </w:r>
    </w:p>
    <w:p w14:paraId="7CB6D6CF" w14:textId="212861C1" w:rsidR="000B610A" w:rsidRDefault="000B610A" w:rsidP="00D4557C">
      <w:pPr>
        <w:pStyle w:val="Body"/>
        <w:spacing w:after="0"/>
        <w:rPr>
          <w:rFonts w:ascii="Arial" w:hAnsi="Arial" w:cs="Arial"/>
        </w:rPr>
      </w:pPr>
    </w:p>
    <w:p w14:paraId="3BB2D8C1" w14:textId="76CDE713" w:rsidR="000B610A" w:rsidRDefault="000B610A" w:rsidP="000B610A">
      <w:pPr>
        <w:pStyle w:val="Body"/>
        <w:rPr>
          <w:rFonts w:ascii="Arial" w:hAnsi="Arial" w:cs="Arial"/>
          <w:b/>
          <w:sz w:val="22"/>
        </w:rPr>
      </w:pPr>
      <w:r w:rsidRPr="009D2A72">
        <w:rPr>
          <w:rFonts w:ascii="Arial" w:hAnsi="Arial" w:cs="Arial"/>
          <w:b/>
          <w:sz w:val="22"/>
        </w:rPr>
        <w:t>3.</w:t>
      </w:r>
      <w:r w:rsidR="0019113F">
        <w:rPr>
          <w:rFonts w:ascii="Arial" w:hAnsi="Arial" w:cs="Arial"/>
          <w:b/>
          <w:sz w:val="22"/>
        </w:rPr>
        <w:t>3</w:t>
      </w:r>
      <w:r w:rsidRPr="009D2A72">
        <w:rPr>
          <w:rFonts w:ascii="Arial" w:hAnsi="Arial" w:cs="Arial"/>
          <w:b/>
          <w:sz w:val="22"/>
        </w:rPr>
        <w:t xml:space="preserve"> </w:t>
      </w:r>
      <w:r w:rsidRPr="000B610A">
        <w:rPr>
          <w:rFonts w:ascii="Arial" w:hAnsi="Arial" w:cs="Arial"/>
          <w:b/>
          <w:sz w:val="22"/>
        </w:rPr>
        <w:t>Respondents Effect of Work-Life integration on Employees’ Motivation, Health, Personal Life, and Family Life which Effect on Perceived Productivity and Job Satisfaction</w:t>
      </w:r>
    </w:p>
    <w:p w14:paraId="43804CFE" w14:textId="49463E56" w:rsidR="000B610A" w:rsidRDefault="000B610A" w:rsidP="000B610A">
      <w:pPr>
        <w:tabs>
          <w:tab w:val="left" w:pos="1005"/>
          <w:tab w:val="left" w:pos="1080"/>
        </w:tabs>
        <w:jc w:val="both"/>
        <w:rPr>
          <w:rFonts w:ascii="Arial" w:hAnsi="Arial"/>
          <w:b/>
        </w:rPr>
      </w:pPr>
      <w:r>
        <w:rPr>
          <w:rFonts w:ascii="Arial" w:hAnsi="Arial"/>
          <w:b/>
        </w:rPr>
        <w:t xml:space="preserve">Table </w:t>
      </w:r>
      <w:r w:rsidR="00776395">
        <w:rPr>
          <w:rFonts w:ascii="Arial" w:hAnsi="Arial"/>
          <w:b/>
        </w:rPr>
        <w:t>5</w:t>
      </w:r>
      <w:r>
        <w:rPr>
          <w:rFonts w:ascii="Arial" w:hAnsi="Arial"/>
          <w:b/>
        </w:rPr>
        <w:t>.</w:t>
      </w:r>
      <w:r w:rsidRPr="00DC3180">
        <w:rPr>
          <w:rFonts w:ascii="Arial" w:hAnsi="Arial"/>
          <w:b/>
        </w:rPr>
        <w:tab/>
      </w:r>
      <w:r>
        <w:rPr>
          <w:rFonts w:ascii="Arial" w:hAnsi="Arial"/>
          <w:b/>
        </w:rPr>
        <w:tab/>
      </w:r>
      <w:r w:rsidRPr="000B610A">
        <w:rPr>
          <w:rFonts w:ascii="Arial" w:hAnsi="Arial"/>
          <w:b/>
        </w:rPr>
        <w:t>SEM Coefficients Table</w:t>
      </w:r>
    </w:p>
    <w:p w14:paraId="1923C681" w14:textId="616B3082" w:rsidR="000B610A" w:rsidRPr="000B610A" w:rsidRDefault="000B610A" w:rsidP="000B610A">
      <w:pPr>
        <w:pStyle w:val="Body"/>
        <w:spacing w:after="0"/>
        <w:rPr>
          <w:rFonts w:ascii="Arial" w:hAnsi="Arial" w:cs="Arial"/>
        </w:rPr>
      </w:pPr>
    </w:p>
    <w:tbl>
      <w:tblPr>
        <w:tblW w:w="7931" w:type="dxa"/>
        <w:tblLook w:val="04A0" w:firstRow="1" w:lastRow="0" w:firstColumn="1" w:lastColumn="0" w:noHBand="0" w:noVBand="1"/>
      </w:tblPr>
      <w:tblGrid>
        <w:gridCol w:w="1170"/>
        <w:gridCol w:w="1108"/>
        <w:gridCol w:w="986"/>
        <w:gridCol w:w="786"/>
        <w:gridCol w:w="790"/>
        <w:gridCol w:w="803"/>
        <w:gridCol w:w="782"/>
        <w:gridCol w:w="782"/>
        <w:gridCol w:w="724"/>
      </w:tblGrid>
      <w:tr w:rsidR="000B610A" w:rsidRPr="000B610A" w14:paraId="73D22C0C" w14:textId="77777777" w:rsidTr="001F697A">
        <w:trPr>
          <w:trHeight w:val="276"/>
        </w:trPr>
        <w:tc>
          <w:tcPr>
            <w:tcW w:w="4050" w:type="dxa"/>
            <w:gridSpan w:val="4"/>
            <w:tcBorders>
              <w:top w:val="single" w:sz="8" w:space="0" w:color="333333"/>
              <w:left w:val="nil"/>
              <w:bottom w:val="single" w:sz="4" w:space="0" w:color="auto"/>
              <w:right w:val="nil"/>
            </w:tcBorders>
            <w:shd w:val="clear" w:color="auto" w:fill="auto"/>
            <w:vAlign w:val="center"/>
            <w:hideMark/>
          </w:tcPr>
          <w:p w14:paraId="361C7A18"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 </w:t>
            </w:r>
          </w:p>
        </w:tc>
        <w:tc>
          <w:tcPr>
            <w:tcW w:w="1593" w:type="dxa"/>
            <w:gridSpan w:val="2"/>
            <w:tcBorders>
              <w:top w:val="single" w:sz="8" w:space="0" w:color="333333"/>
              <w:left w:val="nil"/>
              <w:bottom w:val="single" w:sz="4" w:space="0" w:color="auto"/>
              <w:right w:val="nil"/>
            </w:tcBorders>
            <w:shd w:val="clear" w:color="auto" w:fill="auto"/>
            <w:vAlign w:val="center"/>
            <w:hideMark/>
          </w:tcPr>
          <w:p w14:paraId="7D84B6EB"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95% Confidence Intervals</w:t>
            </w:r>
          </w:p>
        </w:tc>
        <w:tc>
          <w:tcPr>
            <w:tcW w:w="2288" w:type="dxa"/>
            <w:gridSpan w:val="3"/>
            <w:tcBorders>
              <w:top w:val="single" w:sz="8" w:space="0" w:color="333333"/>
              <w:left w:val="nil"/>
              <w:bottom w:val="single" w:sz="4" w:space="0" w:color="auto"/>
              <w:right w:val="nil"/>
            </w:tcBorders>
            <w:shd w:val="clear" w:color="auto" w:fill="auto"/>
            <w:vAlign w:val="center"/>
            <w:hideMark/>
          </w:tcPr>
          <w:p w14:paraId="676A4B28"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 </w:t>
            </w:r>
          </w:p>
        </w:tc>
      </w:tr>
      <w:tr w:rsidR="000B610A" w:rsidRPr="000B610A" w14:paraId="7D9C868C" w14:textId="77777777" w:rsidTr="001F697A">
        <w:trPr>
          <w:trHeight w:val="276"/>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0C57D"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Dep</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53371" w14:textId="77777777" w:rsidR="000B610A" w:rsidRPr="000B610A" w:rsidRDefault="000B610A" w:rsidP="001F697A">
            <w:pPr>
              <w:jc w:val="center"/>
              <w:rPr>
                <w:rFonts w:ascii="Arial" w:hAnsi="Arial" w:cs="Arial"/>
                <w:b/>
                <w:bCs/>
                <w:sz w:val="16"/>
                <w:szCs w:val="16"/>
                <w:lang w:eastAsia="en-PH"/>
              </w:rPr>
            </w:pPr>
            <w:proofErr w:type="spellStart"/>
            <w:r w:rsidRPr="000B610A">
              <w:rPr>
                <w:rFonts w:ascii="Arial" w:hAnsi="Arial" w:cs="Arial"/>
                <w:b/>
                <w:bCs/>
                <w:sz w:val="16"/>
                <w:szCs w:val="16"/>
                <w:lang w:eastAsia="en-PH"/>
              </w:rPr>
              <w:t>Pred</w:t>
            </w:r>
            <w:proofErr w:type="spellEnd"/>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3202A"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Estimate</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5A1E2"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SE</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01E89"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Lower</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655B"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Upper</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D2A01"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β</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128F3"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z</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E225" w14:textId="77777777" w:rsidR="000B610A" w:rsidRPr="000B610A" w:rsidRDefault="000B610A" w:rsidP="001F697A">
            <w:pPr>
              <w:jc w:val="center"/>
              <w:rPr>
                <w:rFonts w:ascii="Arial" w:hAnsi="Arial" w:cs="Arial"/>
                <w:b/>
                <w:bCs/>
                <w:sz w:val="16"/>
                <w:szCs w:val="16"/>
                <w:lang w:eastAsia="en-PH"/>
              </w:rPr>
            </w:pPr>
            <w:r w:rsidRPr="000B610A">
              <w:rPr>
                <w:rFonts w:ascii="Arial" w:hAnsi="Arial" w:cs="Arial"/>
                <w:b/>
                <w:bCs/>
                <w:sz w:val="16"/>
                <w:szCs w:val="16"/>
                <w:lang w:eastAsia="en-PH"/>
              </w:rPr>
              <w:t>p</w:t>
            </w:r>
          </w:p>
        </w:tc>
      </w:tr>
      <w:tr w:rsidR="000B610A" w:rsidRPr="000B610A" w14:paraId="374623C3"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924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2C3E0"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3BA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0.627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9150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0.0582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BEA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0.5128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7ECD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0.7411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57621"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0.6111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1A62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10.764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0220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774E48DD"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6B2AE"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17195"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F601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-1.1603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4EDE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0.0553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7713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-1.2686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0A9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-1.052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64B3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-0.9261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BA0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-20.996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D5CC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45288E98"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E340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FDAF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04CC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-1.1856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E9C0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0.0541</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8F91"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-1.2916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1764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-1.0796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3825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-0.9937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44A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-21.925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FF28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E09B59F" w14:textId="77777777" w:rsidTr="001F697A">
        <w:trPr>
          <w:trHeight w:val="276"/>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33DB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3E09C"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Work Life Integration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CAAEB"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-1.1908</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E91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0.0523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BEA8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-1.2933</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1085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-1.0882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A06D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-0.822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61F8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-22.762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476A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7C12E4E3"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96862"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6465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5C0D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4B3C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1BCD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7A04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0.1029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CF24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84F6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-0.327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A538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0.744</w:t>
            </w:r>
          </w:p>
        </w:tc>
      </w:tr>
      <w:tr w:rsidR="000B610A" w:rsidRPr="000B610A" w14:paraId="35312248"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D4EB"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C3055"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1B8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-0.2274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AEA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0.1473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088D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-0.5161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D9F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0.0613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B03B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-0.3511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9CCB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-1.544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F1E0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0.123</w:t>
            </w:r>
          </w:p>
        </w:tc>
      </w:tr>
      <w:tr w:rsidR="000B610A" w:rsidRPr="000B610A" w14:paraId="74623514"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CEF4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58AA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2A8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0.1803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D01D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0.178</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4C609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-0.1686</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1246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0.5291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E7E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0.2651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24F6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1.013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CB96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0.311</w:t>
            </w:r>
          </w:p>
        </w:tc>
      </w:tr>
      <w:tr w:rsidR="000B610A" w:rsidRPr="000B610A" w14:paraId="5E76786F"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B4017"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Productivity</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AE10"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071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-0.0203</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D609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0.0594</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0E1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-0.1368</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D748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0.0961</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B7BD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-0.0363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AAE1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-0.342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4762C"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0.733</w:t>
            </w:r>
          </w:p>
        </w:tc>
      </w:tr>
      <w:tr w:rsidR="000B610A" w:rsidRPr="000B610A" w14:paraId="347777CF"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71D4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C1128"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Motivation</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DA8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0.4242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DC02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0.043</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18FA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0.3399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D53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0.5085</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C5726"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0.4423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815E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9.864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E5674"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3A47E9C"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C079B"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CA31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Health</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9FA0"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-0.3814</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A7BEB"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0.0507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0A21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-0.4809</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1D4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-0.282</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B0D3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-0.4857</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73B2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-7.518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4C27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&lt; .001</w:t>
            </w:r>
          </w:p>
        </w:tc>
      </w:tr>
      <w:tr w:rsidR="000B610A" w:rsidRPr="000B610A" w14:paraId="34BD4040"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EF6D"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310BF"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Personal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65BA9"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-0.1422</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727E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0.0622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39E85"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-0.2641</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50B9D"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-0.0203</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B61D2"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-0.1724</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4A2A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-2.286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1F4E8"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0.022</w:t>
            </w:r>
          </w:p>
        </w:tc>
      </w:tr>
      <w:tr w:rsidR="000B610A" w:rsidRPr="000B610A" w14:paraId="3B6B2566" w14:textId="77777777" w:rsidTr="001F697A">
        <w:trPr>
          <w:trHeight w:val="263"/>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942A"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Job Satisfaction</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F02F3" w14:textId="77777777" w:rsidR="000B610A" w:rsidRPr="000B610A" w:rsidRDefault="000B610A" w:rsidP="001F697A">
            <w:pPr>
              <w:rPr>
                <w:rFonts w:ascii="Arial" w:hAnsi="Arial" w:cs="Arial"/>
                <w:sz w:val="16"/>
                <w:szCs w:val="16"/>
                <w:lang w:eastAsia="en-PH"/>
              </w:rPr>
            </w:pPr>
            <w:r w:rsidRPr="000B610A">
              <w:rPr>
                <w:rFonts w:ascii="Arial" w:hAnsi="Arial" w:cs="Arial"/>
                <w:sz w:val="16"/>
                <w:szCs w:val="16"/>
                <w:lang w:eastAsia="en-PH"/>
              </w:rPr>
              <w:t>Family Life</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0E923"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0.0106</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BAC7"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0.0277</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6670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-0.0437</w:t>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BE96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0.0649</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647DF"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0.0156</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010FA"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0.383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80DEE" w14:textId="77777777" w:rsidR="000B610A" w:rsidRPr="000B610A" w:rsidRDefault="000B610A" w:rsidP="001F697A">
            <w:pPr>
              <w:jc w:val="right"/>
              <w:rPr>
                <w:rFonts w:ascii="Arial" w:hAnsi="Arial" w:cs="Arial"/>
                <w:sz w:val="16"/>
                <w:szCs w:val="16"/>
                <w:lang w:eastAsia="en-PH"/>
              </w:rPr>
            </w:pPr>
            <w:r w:rsidRPr="000B610A">
              <w:rPr>
                <w:rFonts w:ascii="Arial" w:hAnsi="Arial" w:cs="Arial"/>
                <w:sz w:val="16"/>
                <w:szCs w:val="16"/>
                <w:lang w:eastAsia="en-PH"/>
              </w:rPr>
              <w:t>0.702</w:t>
            </w:r>
          </w:p>
        </w:tc>
      </w:tr>
    </w:tbl>
    <w:p w14:paraId="253ADC5E" w14:textId="3C7299C2" w:rsidR="000B610A" w:rsidRDefault="000B610A" w:rsidP="00D4557C">
      <w:pPr>
        <w:pStyle w:val="Body"/>
        <w:spacing w:after="0"/>
        <w:rPr>
          <w:rFonts w:ascii="Arial" w:hAnsi="Arial" w:cs="Arial"/>
        </w:rPr>
      </w:pPr>
      <w:r>
        <w:rPr>
          <w:rFonts w:ascii="Arial" w:hAnsi="Arial" w:cs="Arial"/>
        </w:rPr>
        <w:tab/>
      </w:r>
    </w:p>
    <w:p w14:paraId="1B62F6AA" w14:textId="37740D59" w:rsidR="000B610A" w:rsidRDefault="000B610A" w:rsidP="00D4557C">
      <w:pPr>
        <w:pStyle w:val="Body"/>
        <w:spacing w:after="0"/>
        <w:rPr>
          <w:rFonts w:ascii="Arial" w:hAnsi="Arial" w:cs="Arial"/>
        </w:rPr>
      </w:pPr>
      <w:r w:rsidRPr="000B610A">
        <w:rPr>
          <w:rFonts w:ascii="Arial" w:hAnsi="Arial" w:cs="Arial"/>
        </w:rPr>
        <w:t xml:space="preserve">The path coefficients represent the direction and degree of contribution each predictor has towards their corresponding dependent variables in the proposed structural model. The interpretation of these results exhibited in </w:t>
      </w:r>
      <w:r w:rsidR="0090187A">
        <w:rPr>
          <w:rFonts w:ascii="Arial" w:hAnsi="Arial" w:cs="Arial"/>
        </w:rPr>
        <w:t>T</w:t>
      </w:r>
      <w:r w:rsidRPr="000B610A">
        <w:rPr>
          <w:rFonts w:ascii="Arial" w:hAnsi="Arial" w:cs="Arial"/>
        </w:rPr>
        <w:t xml:space="preserve">able </w:t>
      </w:r>
      <w:r w:rsidR="00045881">
        <w:rPr>
          <w:rFonts w:ascii="Arial" w:hAnsi="Arial" w:cs="Arial"/>
        </w:rPr>
        <w:t>5</w:t>
      </w:r>
      <w:r w:rsidRPr="000B610A">
        <w:rPr>
          <w:rFonts w:ascii="Arial" w:hAnsi="Arial" w:cs="Arial"/>
        </w:rPr>
        <w:t xml:space="preserve"> focuses on factors that are affected by Work-Life Integration, and the contributing factors to productivity and job satisfaction</w:t>
      </w:r>
      <w:r>
        <w:rPr>
          <w:rFonts w:ascii="Arial" w:hAnsi="Arial" w:cs="Arial"/>
        </w:rPr>
        <w:t>.</w:t>
      </w:r>
    </w:p>
    <w:p w14:paraId="73519F00" w14:textId="55BDAD3A" w:rsidR="007A5DCA" w:rsidRDefault="007A5DCA" w:rsidP="00D4557C">
      <w:pPr>
        <w:pStyle w:val="Body"/>
        <w:spacing w:after="0"/>
        <w:rPr>
          <w:rFonts w:ascii="Arial" w:hAnsi="Arial" w:cs="Arial"/>
        </w:rPr>
      </w:pPr>
    </w:p>
    <w:p w14:paraId="336DBD5C" w14:textId="60012A1D" w:rsidR="007A5DCA" w:rsidRDefault="007A5DCA" w:rsidP="007A5DCA">
      <w:pPr>
        <w:pStyle w:val="Body"/>
        <w:spacing w:after="0"/>
        <w:rPr>
          <w:rFonts w:ascii="Arial" w:hAnsi="Arial" w:cs="Arial"/>
          <w:b/>
          <w:bCs/>
          <w:u w:val="single"/>
        </w:rPr>
      </w:pPr>
      <w:r w:rsidRPr="008055D3">
        <w:rPr>
          <w:rFonts w:ascii="Arial" w:hAnsi="Arial" w:cs="Arial"/>
          <w:b/>
          <w:bCs/>
          <w:u w:val="single"/>
        </w:rPr>
        <w:lastRenderedPageBreak/>
        <w:t>3.</w:t>
      </w:r>
      <w:r w:rsidR="0019113F">
        <w:rPr>
          <w:rFonts w:ascii="Arial" w:hAnsi="Arial" w:cs="Arial"/>
          <w:b/>
          <w:bCs/>
          <w:u w:val="single"/>
        </w:rPr>
        <w:t>3</w:t>
      </w:r>
      <w:r w:rsidRPr="008055D3">
        <w:rPr>
          <w:rFonts w:ascii="Arial" w:hAnsi="Arial" w:cs="Arial"/>
          <w:b/>
          <w:bCs/>
          <w:u w:val="single"/>
        </w:rPr>
        <w:t>.</w:t>
      </w:r>
      <w:r>
        <w:rPr>
          <w:rFonts w:ascii="Arial" w:hAnsi="Arial" w:cs="Arial"/>
          <w:b/>
          <w:bCs/>
          <w:u w:val="single"/>
        </w:rPr>
        <w:t>1</w:t>
      </w:r>
      <w:r w:rsidRPr="008055D3">
        <w:rPr>
          <w:rFonts w:ascii="Arial" w:hAnsi="Arial" w:cs="Arial"/>
          <w:b/>
          <w:bCs/>
          <w:u w:val="single"/>
        </w:rPr>
        <w:t xml:space="preserve"> </w:t>
      </w:r>
      <w:r w:rsidRPr="007A5DCA">
        <w:rPr>
          <w:rFonts w:ascii="Arial" w:hAnsi="Arial" w:cs="Arial"/>
          <w:b/>
          <w:bCs/>
          <w:u w:val="single"/>
        </w:rPr>
        <w:t>Contributing Factors to Employee Motivation, Health, Personal Life and Family Life</w:t>
      </w:r>
    </w:p>
    <w:p w14:paraId="148B9470" w14:textId="386C0170" w:rsidR="007A5DCA" w:rsidRDefault="007A5DCA" w:rsidP="007A5DCA">
      <w:pPr>
        <w:pStyle w:val="Body"/>
        <w:spacing w:after="0"/>
        <w:rPr>
          <w:rFonts w:ascii="Arial" w:hAnsi="Arial" w:cs="Arial"/>
          <w:b/>
          <w:bCs/>
          <w:u w:val="single"/>
        </w:rPr>
      </w:pPr>
    </w:p>
    <w:p w14:paraId="4CFA80D9" w14:textId="77777777" w:rsidR="007A5DCA" w:rsidRPr="007A5DCA" w:rsidRDefault="007A5DCA" w:rsidP="007A5DCA">
      <w:pPr>
        <w:pStyle w:val="Body"/>
        <w:spacing w:after="0"/>
        <w:rPr>
          <w:rFonts w:ascii="Arial" w:hAnsi="Arial" w:cs="Arial"/>
        </w:rPr>
      </w:pPr>
      <w:r w:rsidRPr="007A5DCA">
        <w:rPr>
          <w:rFonts w:ascii="Arial" w:hAnsi="Arial" w:cs="Arial"/>
        </w:rPr>
        <w:t>The impact of Work-Life Integration on Employee Motivation is estimated to be 0.627. This means that for every unit increase in work-life integration, employee motivation increases by 0.627 units. This suggests that better work-life integration significantly boosts motivation. The effect is highly significant, based on the corresponding p-value (p &lt; .001). The 95% confidence interval for this estimate ranges from 0.5128 to 0.7411, indicating that we have a 95% confidence level that this range represents the true effect of work-life integration on motivation. The confidence interval excluding zero further supports the significant and positive relationship between work-life integration and motivation.</w:t>
      </w:r>
    </w:p>
    <w:p w14:paraId="412DE5A4" w14:textId="77777777" w:rsidR="007A5DCA" w:rsidRPr="007A5DCA" w:rsidRDefault="007A5DCA" w:rsidP="007A5DCA">
      <w:pPr>
        <w:pStyle w:val="Body"/>
        <w:spacing w:after="0"/>
        <w:rPr>
          <w:rFonts w:ascii="Arial" w:hAnsi="Arial" w:cs="Arial"/>
        </w:rPr>
      </w:pPr>
    </w:p>
    <w:p w14:paraId="18CF9222" w14:textId="77777777" w:rsidR="007A5DCA" w:rsidRPr="007A5DCA" w:rsidRDefault="007A5DCA" w:rsidP="007A5DCA">
      <w:pPr>
        <w:pStyle w:val="Body"/>
        <w:spacing w:after="0"/>
        <w:rPr>
          <w:rFonts w:ascii="Arial" w:hAnsi="Arial" w:cs="Arial"/>
        </w:rPr>
      </w:pPr>
      <w:r w:rsidRPr="007A5DCA">
        <w:rPr>
          <w:rFonts w:ascii="Arial" w:hAnsi="Arial" w:cs="Arial"/>
        </w:rPr>
        <w:t>In contrast to this, we find that the effect of Work-Life Integration on Employee Health is estimated to be -1.1603. This indicates that as work-life integration improves, employee health appears to worsen by 1.1603 units. This result may be taken as counterintuitive, as it suggests that employees who report better work-life integration may paradoxically experience worse health outcomes. This, however, is more likely due to other compensating factors that are also associated with Work-Life Integration. Nevertheless, we do find that the effect is statistically significant (p &lt; .001), and the confidence interval ranges from -1.2686 to -1.052, which confirms the negative relationship.</w:t>
      </w:r>
    </w:p>
    <w:p w14:paraId="6E25D5C0" w14:textId="77777777" w:rsidR="007A5DCA" w:rsidRPr="007A5DCA" w:rsidRDefault="007A5DCA" w:rsidP="007A5DCA">
      <w:pPr>
        <w:pStyle w:val="Body"/>
        <w:spacing w:after="0"/>
        <w:rPr>
          <w:rFonts w:ascii="Arial" w:hAnsi="Arial" w:cs="Arial"/>
        </w:rPr>
      </w:pPr>
    </w:p>
    <w:p w14:paraId="3C8617D1" w14:textId="09B8E6F4" w:rsidR="007A5DCA" w:rsidRPr="007A5DCA" w:rsidRDefault="007A5DCA" w:rsidP="007A5DCA">
      <w:pPr>
        <w:pStyle w:val="Body"/>
        <w:spacing w:after="0"/>
        <w:rPr>
          <w:rFonts w:ascii="Arial" w:hAnsi="Arial" w:cs="Arial"/>
        </w:rPr>
      </w:pPr>
      <w:r w:rsidRPr="007A5DCA">
        <w:rPr>
          <w:rFonts w:ascii="Arial" w:hAnsi="Arial" w:cs="Arial"/>
        </w:rPr>
        <w:t>Similarly, Work-Life Integration has a significant negative effect on Personal Life (-1.1856, p &lt; 0.001). This suggests that improvements in managing work-life balance could come at the expense of personal fulfilment or time devoted to personal activities. The confidence interval of -1.2916 to -1.0796 suggests that this negative impact is consistent, and we can be 95% confident that the true effect lies within this range.</w:t>
      </w:r>
    </w:p>
    <w:p w14:paraId="7F4C8A82" w14:textId="77777777" w:rsidR="007A5DCA" w:rsidRPr="007A5DCA" w:rsidRDefault="007A5DCA" w:rsidP="007A5DCA">
      <w:pPr>
        <w:pStyle w:val="Body"/>
        <w:spacing w:after="0"/>
        <w:rPr>
          <w:rFonts w:ascii="Arial" w:hAnsi="Arial" w:cs="Arial"/>
        </w:rPr>
      </w:pPr>
    </w:p>
    <w:p w14:paraId="366A9869" w14:textId="1580E4B4" w:rsidR="007A5DCA" w:rsidRPr="007A5DCA" w:rsidRDefault="007A5DCA" w:rsidP="007A5DCA">
      <w:pPr>
        <w:pStyle w:val="Body"/>
        <w:spacing w:after="0"/>
        <w:rPr>
          <w:rFonts w:ascii="Arial" w:hAnsi="Arial" w:cs="Arial"/>
        </w:rPr>
      </w:pPr>
      <w:r w:rsidRPr="007A5DCA">
        <w:rPr>
          <w:rFonts w:ascii="Arial" w:hAnsi="Arial" w:cs="Arial"/>
        </w:rPr>
        <w:t xml:space="preserve">Finally, Work-Life Integration also negatively affects Family Life (-1.1908, p &lt; 0.001). Similar to personal life, this result suggests that achieving work-life integration might lead to reduced attention or time available for family-related activities. The confidence interval, ranging from -1.2933 to -1.0882, again </w:t>
      </w:r>
      <w:r w:rsidR="004F2D84" w:rsidRPr="00631250">
        <w:rPr>
          <w:rFonts w:ascii="Arial" w:hAnsi="Arial" w:cs="Arial"/>
          <w:highlight w:val="yellow"/>
        </w:rPr>
        <w:t xml:space="preserve">is </w:t>
      </w:r>
      <w:r w:rsidRPr="00631250">
        <w:rPr>
          <w:rFonts w:ascii="Arial" w:hAnsi="Arial" w:cs="Arial"/>
          <w:highlight w:val="yellow"/>
        </w:rPr>
        <w:t xml:space="preserve">indicative </w:t>
      </w:r>
      <w:r w:rsidRPr="007A5DCA">
        <w:rPr>
          <w:rFonts w:ascii="Arial" w:hAnsi="Arial" w:cs="Arial"/>
        </w:rPr>
        <w:t>of a significant result.</w:t>
      </w:r>
    </w:p>
    <w:p w14:paraId="68AB6EB2" w14:textId="26FB2BED" w:rsidR="007A5DCA" w:rsidRDefault="007A5DCA" w:rsidP="00D4557C">
      <w:pPr>
        <w:pStyle w:val="Body"/>
        <w:spacing w:after="0"/>
        <w:rPr>
          <w:rFonts w:ascii="Arial" w:hAnsi="Arial" w:cs="Arial"/>
        </w:rPr>
      </w:pPr>
    </w:p>
    <w:p w14:paraId="0CD0F094" w14:textId="1986A485" w:rsidR="00FE5DA7" w:rsidRDefault="00FE5DA7" w:rsidP="00D4557C">
      <w:pPr>
        <w:pStyle w:val="Body"/>
        <w:spacing w:after="0"/>
        <w:rPr>
          <w:rFonts w:ascii="Arial" w:hAnsi="Arial" w:cs="Arial"/>
        </w:rPr>
      </w:pPr>
      <w:r w:rsidRPr="008055D3">
        <w:rPr>
          <w:rFonts w:ascii="Arial" w:hAnsi="Arial" w:cs="Arial"/>
          <w:b/>
          <w:bCs/>
          <w:u w:val="single"/>
        </w:rPr>
        <w:t>3.</w:t>
      </w:r>
      <w:r w:rsidR="0019113F">
        <w:rPr>
          <w:rFonts w:ascii="Arial" w:hAnsi="Arial" w:cs="Arial"/>
          <w:b/>
          <w:bCs/>
          <w:u w:val="single"/>
        </w:rPr>
        <w:t>3</w:t>
      </w:r>
      <w:r w:rsidRPr="008055D3">
        <w:rPr>
          <w:rFonts w:ascii="Arial" w:hAnsi="Arial" w:cs="Arial"/>
          <w:b/>
          <w:bCs/>
          <w:u w:val="single"/>
        </w:rPr>
        <w:t>.</w:t>
      </w:r>
      <w:r>
        <w:rPr>
          <w:rFonts w:ascii="Arial" w:hAnsi="Arial" w:cs="Arial"/>
          <w:b/>
          <w:bCs/>
          <w:u w:val="single"/>
        </w:rPr>
        <w:t>2</w:t>
      </w:r>
      <w:r w:rsidRPr="008055D3">
        <w:rPr>
          <w:rFonts w:ascii="Arial" w:hAnsi="Arial" w:cs="Arial"/>
          <w:b/>
          <w:bCs/>
          <w:u w:val="single"/>
        </w:rPr>
        <w:t xml:space="preserve"> </w:t>
      </w:r>
      <w:r w:rsidRPr="00FE5DA7">
        <w:rPr>
          <w:rFonts w:ascii="Arial" w:hAnsi="Arial" w:cs="Arial"/>
          <w:b/>
          <w:bCs/>
          <w:u w:val="single"/>
        </w:rPr>
        <w:t>Contributing Factors to Productivity and Job Satisfaction</w:t>
      </w:r>
    </w:p>
    <w:p w14:paraId="664BA68D" w14:textId="77777777" w:rsidR="00C61872" w:rsidRPr="00C61872" w:rsidRDefault="00C61872" w:rsidP="00C61872">
      <w:pPr>
        <w:pStyle w:val="Body"/>
        <w:spacing w:after="0"/>
        <w:rPr>
          <w:rFonts w:ascii="Arial" w:hAnsi="Arial" w:cs="Arial"/>
        </w:rPr>
      </w:pPr>
    </w:p>
    <w:p w14:paraId="7F4149CF" w14:textId="256DAE4E" w:rsidR="00C61872" w:rsidRPr="00C61872" w:rsidRDefault="00C61872" w:rsidP="00C61872">
      <w:pPr>
        <w:pStyle w:val="Body"/>
        <w:spacing w:after="0"/>
        <w:rPr>
          <w:rFonts w:ascii="Arial" w:hAnsi="Arial" w:cs="Arial"/>
        </w:rPr>
      </w:pPr>
      <w:r w:rsidRPr="00C61872">
        <w:rPr>
          <w:rFonts w:ascii="Arial" w:hAnsi="Arial" w:cs="Arial"/>
        </w:rPr>
        <w:t xml:space="preserve">In general, we find that none of the </w:t>
      </w:r>
      <w:r w:rsidR="00F0095D" w:rsidRPr="00C61872">
        <w:rPr>
          <w:rFonts w:ascii="Arial" w:hAnsi="Arial" w:cs="Arial"/>
        </w:rPr>
        <w:t>predictor’s</w:t>
      </w:r>
      <w:r w:rsidR="00A41881">
        <w:rPr>
          <w:rFonts w:ascii="Arial" w:hAnsi="Arial" w:cs="Arial"/>
        </w:rPr>
        <w:t xml:space="preserve"> </w:t>
      </w:r>
      <w:r w:rsidRPr="00C61872">
        <w:rPr>
          <w:rFonts w:ascii="Arial" w:hAnsi="Arial" w:cs="Arial"/>
        </w:rPr>
        <w:t>employee motivation, health, personal life, or family life</w:t>
      </w:r>
      <w:r w:rsidR="00A41881">
        <w:rPr>
          <w:rFonts w:ascii="Arial" w:hAnsi="Arial" w:cs="Arial"/>
        </w:rPr>
        <w:t xml:space="preserve"> </w:t>
      </w:r>
      <w:r w:rsidRPr="00C61872">
        <w:rPr>
          <w:rFonts w:ascii="Arial" w:hAnsi="Arial" w:cs="Arial"/>
        </w:rPr>
        <w:t>show a significant effect on productivity. While there are slight positive and negative estimates, the high p-values and confidence intervals that include zero suggest that these relationships are not statistically reliable. We take this to mean that other factors might be more influential in determining productivity, but these are not currently covered in our model.</w:t>
      </w:r>
    </w:p>
    <w:p w14:paraId="06B98995" w14:textId="77777777" w:rsidR="00C61872" w:rsidRPr="00C61872" w:rsidRDefault="00C61872" w:rsidP="00C61872">
      <w:pPr>
        <w:pStyle w:val="Body"/>
        <w:spacing w:after="0"/>
        <w:rPr>
          <w:rFonts w:ascii="Arial" w:hAnsi="Arial" w:cs="Arial"/>
        </w:rPr>
      </w:pPr>
    </w:p>
    <w:p w14:paraId="16DFC484" w14:textId="7E9CB48B" w:rsidR="00C61872" w:rsidRPr="00C61872" w:rsidRDefault="00C61872" w:rsidP="00C61872">
      <w:pPr>
        <w:pStyle w:val="Body"/>
        <w:spacing w:after="0"/>
        <w:rPr>
          <w:rFonts w:ascii="Arial" w:hAnsi="Arial" w:cs="Arial"/>
        </w:rPr>
      </w:pPr>
      <w:r w:rsidRPr="00C61872">
        <w:rPr>
          <w:rFonts w:ascii="Arial" w:hAnsi="Arial" w:cs="Arial"/>
        </w:rPr>
        <w:t>The impact of Employee Motivation on Job Satisfaction is estimated to be 0.4242, suggesting that a unit increase in motivation is associated with an increase in job satisfaction of about 0.4242 on average. This suggests that higher levels of motivation significantly enhance job satisfaction, meaning motivated employees are more likely to be satisfied with their jobs. The p-value (p &lt; .001) indicates that this effect is statistically significant.</w:t>
      </w:r>
    </w:p>
    <w:p w14:paraId="2182B5F3" w14:textId="77777777" w:rsidR="00C61872" w:rsidRPr="00C61872" w:rsidRDefault="00C61872" w:rsidP="00C61872">
      <w:pPr>
        <w:pStyle w:val="Body"/>
        <w:spacing w:after="0"/>
        <w:rPr>
          <w:rFonts w:ascii="Arial" w:hAnsi="Arial" w:cs="Arial"/>
        </w:rPr>
      </w:pPr>
    </w:p>
    <w:p w14:paraId="2E8AF562" w14:textId="0CD27A80" w:rsidR="00C61872" w:rsidRPr="00C61872" w:rsidRDefault="00C61872" w:rsidP="00C61872">
      <w:pPr>
        <w:pStyle w:val="Body"/>
        <w:spacing w:after="0"/>
        <w:rPr>
          <w:rFonts w:ascii="Arial" w:hAnsi="Arial" w:cs="Arial"/>
        </w:rPr>
      </w:pPr>
      <w:r w:rsidRPr="00C61872">
        <w:rPr>
          <w:rFonts w:ascii="Arial" w:hAnsi="Arial" w:cs="Arial"/>
        </w:rPr>
        <w:t xml:space="preserve">In contrast, Employee Health is found to have a negative impact on Job Satisfaction. The table shows that as health declines, job satisfaction decreases by 0.3814 units. The relationship is statistically significant, </w:t>
      </w:r>
      <w:r w:rsidRPr="00631250">
        <w:rPr>
          <w:rFonts w:ascii="Arial" w:hAnsi="Arial" w:cs="Arial"/>
          <w:highlight w:val="yellow"/>
        </w:rPr>
        <w:t xml:space="preserve">and employee </w:t>
      </w:r>
      <w:r w:rsidRPr="00C61872">
        <w:rPr>
          <w:rFonts w:ascii="Arial" w:hAnsi="Arial" w:cs="Arial"/>
        </w:rPr>
        <w:t>health is a crucial factor influencing job satisfaction. The 95% confidence interval ranges from -0.4809 to -0.282, further supporting the significance of this finding.</w:t>
      </w:r>
    </w:p>
    <w:p w14:paraId="23F47CBB" w14:textId="77777777" w:rsidR="00C61872" w:rsidRPr="00C61872" w:rsidRDefault="00C61872" w:rsidP="00C61872">
      <w:pPr>
        <w:pStyle w:val="Body"/>
        <w:spacing w:after="0"/>
        <w:rPr>
          <w:rFonts w:ascii="Arial" w:hAnsi="Arial" w:cs="Arial"/>
        </w:rPr>
      </w:pPr>
    </w:p>
    <w:p w14:paraId="7561DA63" w14:textId="77777777" w:rsidR="00C61872" w:rsidRPr="00C61872" w:rsidRDefault="00C61872" w:rsidP="00C61872">
      <w:pPr>
        <w:pStyle w:val="Body"/>
        <w:spacing w:after="0"/>
        <w:rPr>
          <w:rFonts w:ascii="Arial" w:hAnsi="Arial" w:cs="Arial"/>
        </w:rPr>
      </w:pPr>
      <w:r w:rsidRPr="00C61872">
        <w:rPr>
          <w:rFonts w:ascii="Arial" w:hAnsi="Arial" w:cs="Arial"/>
        </w:rPr>
        <w:lastRenderedPageBreak/>
        <w:t>The effect of Personal Life on Job Satisfaction is smaller but still negative, with an estimate of -0.1422. This suggests that as satisfaction with personal life decreases, job satisfaction also declines, though to a lesser extent than for health. The p-value (p = 0.022) indicates that the effect is statistically significant. Although the impact is not as large as for health, this result does suggest that difficulties in personal life can slightly diminish job satisfaction.</w:t>
      </w:r>
    </w:p>
    <w:p w14:paraId="4603FA9B" w14:textId="77777777" w:rsidR="00C61872" w:rsidRPr="00C61872" w:rsidRDefault="00C61872" w:rsidP="00C61872">
      <w:pPr>
        <w:pStyle w:val="Body"/>
        <w:spacing w:after="0"/>
        <w:rPr>
          <w:rFonts w:ascii="Arial" w:hAnsi="Arial" w:cs="Arial"/>
        </w:rPr>
      </w:pPr>
    </w:p>
    <w:p w14:paraId="32C3621B" w14:textId="119A8EB5" w:rsidR="00C61872" w:rsidRDefault="00C61872" w:rsidP="00C61872">
      <w:pPr>
        <w:pStyle w:val="Body"/>
        <w:spacing w:after="0"/>
        <w:rPr>
          <w:rFonts w:ascii="Arial" w:hAnsi="Arial" w:cs="Arial"/>
        </w:rPr>
      </w:pPr>
      <w:r w:rsidRPr="00C61872">
        <w:rPr>
          <w:rFonts w:ascii="Arial" w:hAnsi="Arial" w:cs="Arial"/>
        </w:rPr>
        <w:t xml:space="preserve">Finally, the effect of Family Life on Job Satisfaction is statistically insignificant. This is taken to mean that family life satisfaction may not reliably predict job satisfaction. The 95% confidence interval ranges from -0.0437 to 0.0649. Because this interval includes zero, it further suggests that family life has no significant impact on job satisfaction. The small effect size and lack of significance imply that factors related to family life may not be as influential in shaping job satisfaction compared to other variables like motivation, health and personal life. To illustrate the diagram </w:t>
      </w:r>
      <w:r w:rsidR="003B7E54" w:rsidRPr="00631250">
        <w:rPr>
          <w:rFonts w:ascii="Arial" w:hAnsi="Arial" w:cs="Arial"/>
          <w:highlight w:val="yellow"/>
        </w:rPr>
        <w:t>about</w:t>
      </w:r>
      <w:r w:rsidRPr="00631250">
        <w:rPr>
          <w:rFonts w:ascii="Arial" w:hAnsi="Arial" w:cs="Arial"/>
          <w:highlight w:val="yellow"/>
        </w:rPr>
        <w:t xml:space="preserve"> </w:t>
      </w:r>
      <w:r w:rsidR="0090187A" w:rsidRPr="00631250">
        <w:rPr>
          <w:rFonts w:ascii="Arial" w:hAnsi="Arial" w:cs="Arial"/>
          <w:highlight w:val="yellow"/>
        </w:rPr>
        <w:t>T</w:t>
      </w:r>
      <w:r w:rsidRPr="00631250">
        <w:rPr>
          <w:rFonts w:ascii="Arial" w:hAnsi="Arial" w:cs="Arial"/>
          <w:highlight w:val="yellow"/>
        </w:rPr>
        <w:t xml:space="preserve">able </w:t>
      </w:r>
      <w:r w:rsidR="00045881" w:rsidRPr="00631250">
        <w:rPr>
          <w:rFonts w:ascii="Arial" w:hAnsi="Arial" w:cs="Arial"/>
          <w:highlight w:val="yellow"/>
        </w:rPr>
        <w:t>5</w:t>
      </w:r>
      <w:r w:rsidRPr="00631250">
        <w:rPr>
          <w:rFonts w:ascii="Arial" w:hAnsi="Arial" w:cs="Arial"/>
          <w:highlight w:val="yellow"/>
        </w:rPr>
        <w:t xml:space="preserve">, asterisks (*) in </w:t>
      </w:r>
      <w:r w:rsidR="003B7E54" w:rsidRPr="00631250">
        <w:rPr>
          <w:rFonts w:ascii="Arial" w:hAnsi="Arial" w:cs="Arial"/>
          <w:highlight w:val="yellow"/>
        </w:rPr>
        <w:t>Figure</w:t>
      </w:r>
      <w:r w:rsidR="003B7E54" w:rsidRPr="00C61872">
        <w:rPr>
          <w:rFonts w:ascii="Arial" w:hAnsi="Arial" w:cs="Arial"/>
        </w:rPr>
        <w:t xml:space="preserve"> </w:t>
      </w:r>
      <w:r>
        <w:rPr>
          <w:rFonts w:ascii="Arial" w:hAnsi="Arial" w:cs="Arial"/>
        </w:rPr>
        <w:t>1</w:t>
      </w:r>
      <w:r w:rsidRPr="00C61872">
        <w:rPr>
          <w:rFonts w:ascii="Arial" w:hAnsi="Arial" w:cs="Arial"/>
        </w:rPr>
        <w:t xml:space="preserve"> indicate significant connections.</w:t>
      </w:r>
    </w:p>
    <w:p w14:paraId="116B7056" w14:textId="695DF93D" w:rsidR="00E30FE0" w:rsidRDefault="00E30FE0" w:rsidP="00441B6F">
      <w:pPr>
        <w:pStyle w:val="Body"/>
        <w:spacing w:after="0"/>
        <w:rPr>
          <w:rFonts w:ascii="Arial" w:hAnsi="Arial" w:cs="Arial"/>
        </w:rPr>
      </w:pPr>
    </w:p>
    <w:p w14:paraId="552F9457" w14:textId="6F4DFF73" w:rsidR="001B3D28" w:rsidRDefault="001B3D28" w:rsidP="00441B6F">
      <w:pPr>
        <w:pStyle w:val="Body"/>
        <w:spacing w:after="0"/>
        <w:rPr>
          <w:rFonts w:ascii="Arial" w:hAnsi="Arial" w:cs="Arial"/>
        </w:rPr>
      </w:pPr>
      <w:r w:rsidRPr="00ED13F3">
        <w:rPr>
          <w:noProof/>
          <w:sz w:val="22"/>
          <w:szCs w:val="22"/>
          <w:lang w:val="en-PH" w:eastAsia="en-PH"/>
        </w:rPr>
        <w:drawing>
          <wp:inline distT="0" distB="0" distL="0" distR="0" wp14:anchorId="60525143" wp14:editId="2E285488">
            <wp:extent cx="4804607" cy="2724150"/>
            <wp:effectExtent l="19050" t="19050" r="15240" b="19050"/>
            <wp:docPr id="689845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45652" name=""/>
                    <pic:cNvPicPr/>
                  </pic:nvPicPr>
                  <pic:blipFill>
                    <a:blip r:embed="rId14"/>
                    <a:stretch>
                      <a:fillRect/>
                    </a:stretch>
                  </pic:blipFill>
                  <pic:spPr>
                    <a:xfrm>
                      <a:off x="0" y="0"/>
                      <a:ext cx="4834030" cy="2740833"/>
                    </a:xfrm>
                    <a:prstGeom prst="rect">
                      <a:avLst/>
                    </a:prstGeom>
                    <a:ln w="3175">
                      <a:solidFill>
                        <a:schemeClr val="bg1">
                          <a:lumMod val="50000"/>
                        </a:schemeClr>
                      </a:solidFill>
                    </a:ln>
                  </pic:spPr>
                </pic:pic>
              </a:graphicData>
            </a:graphic>
          </wp:inline>
        </w:drawing>
      </w:r>
    </w:p>
    <w:p w14:paraId="1E4DC7FB" w14:textId="196E731C" w:rsidR="001B3D28" w:rsidRDefault="001B3D28" w:rsidP="00C73AF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1B3D28">
        <w:rPr>
          <w:rFonts w:ascii="Arial" w:hAnsi="Arial" w:cs="Arial"/>
          <w:b/>
          <w:bCs/>
          <w:szCs w:val="22"/>
        </w:rPr>
        <w:t>Structural Model</w:t>
      </w:r>
    </w:p>
    <w:p w14:paraId="3D42C932" w14:textId="77777777" w:rsidR="00E871C7" w:rsidRPr="00C73AF6" w:rsidRDefault="00E871C7" w:rsidP="00C73AF6">
      <w:pPr>
        <w:autoSpaceDE w:val="0"/>
        <w:autoSpaceDN w:val="0"/>
        <w:adjustRightInd w:val="0"/>
        <w:jc w:val="both"/>
        <w:rPr>
          <w:rFonts w:ascii="Arial" w:hAnsi="Arial" w:cs="Arial"/>
          <w:b/>
          <w:bCs/>
          <w:szCs w:val="22"/>
        </w:rPr>
      </w:pPr>
    </w:p>
    <w:p w14:paraId="3332CDAF" w14:textId="44528008" w:rsidR="000F6D30" w:rsidRDefault="001B3D28" w:rsidP="001B3D28">
      <w:pPr>
        <w:pStyle w:val="Body"/>
        <w:rPr>
          <w:rFonts w:ascii="Arial" w:hAnsi="Arial" w:cs="Arial"/>
          <w:b/>
          <w:sz w:val="22"/>
        </w:rPr>
      </w:pPr>
      <w:r w:rsidRPr="009D2A72">
        <w:rPr>
          <w:rFonts w:ascii="Arial" w:hAnsi="Arial" w:cs="Arial"/>
          <w:b/>
          <w:sz w:val="22"/>
        </w:rPr>
        <w:t>3.</w:t>
      </w:r>
      <w:r w:rsidR="0019113F">
        <w:rPr>
          <w:rFonts w:ascii="Arial" w:hAnsi="Arial" w:cs="Arial"/>
          <w:b/>
          <w:sz w:val="22"/>
        </w:rPr>
        <w:t>4</w:t>
      </w:r>
      <w:r w:rsidRPr="009D2A72">
        <w:rPr>
          <w:rFonts w:ascii="Arial" w:hAnsi="Arial" w:cs="Arial"/>
          <w:b/>
          <w:sz w:val="22"/>
        </w:rPr>
        <w:t xml:space="preserve"> </w:t>
      </w:r>
      <w:r w:rsidRPr="001B3D28">
        <w:rPr>
          <w:rFonts w:ascii="Arial" w:hAnsi="Arial" w:cs="Arial"/>
          <w:b/>
          <w:sz w:val="22"/>
        </w:rPr>
        <w:t>Comparison of Effects Between Private and Public Sector Employee Respondents</w:t>
      </w:r>
    </w:p>
    <w:p w14:paraId="0BE43A65" w14:textId="41428BC7" w:rsidR="000F6D30" w:rsidRDefault="000F6D30" w:rsidP="000F6D30">
      <w:pPr>
        <w:pStyle w:val="Body"/>
        <w:spacing w:after="0"/>
        <w:rPr>
          <w:rFonts w:ascii="Arial" w:hAnsi="Arial" w:cs="Arial"/>
        </w:rPr>
      </w:pPr>
      <w:r w:rsidRPr="000F6D30">
        <w:rPr>
          <w:rFonts w:ascii="Arial" w:hAnsi="Arial" w:cs="Arial"/>
        </w:rPr>
        <w:t xml:space="preserve">A multigroup analysis exhibited in Tables </w:t>
      </w:r>
      <w:r w:rsidR="0011263B">
        <w:rPr>
          <w:rFonts w:ascii="Arial" w:hAnsi="Arial" w:cs="Arial"/>
        </w:rPr>
        <w:t>6</w:t>
      </w:r>
      <w:r w:rsidRPr="000F6D30">
        <w:rPr>
          <w:rFonts w:ascii="Arial" w:hAnsi="Arial" w:cs="Arial"/>
        </w:rPr>
        <w:t xml:space="preserve"> and </w:t>
      </w:r>
      <w:r w:rsidR="0011263B">
        <w:rPr>
          <w:rFonts w:ascii="Arial" w:hAnsi="Arial" w:cs="Arial"/>
        </w:rPr>
        <w:t>7</w:t>
      </w:r>
      <w:r w:rsidRPr="000F6D30">
        <w:rPr>
          <w:rFonts w:ascii="Arial" w:hAnsi="Arial" w:cs="Arial"/>
        </w:rPr>
        <w:t xml:space="preserve"> helps us understand whether the relationships between variables differ significantly between two groups</w:t>
      </w:r>
      <w:r w:rsidR="0011263B">
        <w:rPr>
          <w:rFonts w:ascii="Arial" w:hAnsi="Arial" w:cs="Arial"/>
        </w:rPr>
        <w:t xml:space="preserve">. </w:t>
      </w:r>
      <w:r w:rsidRPr="000F6D30">
        <w:rPr>
          <w:rFonts w:ascii="Arial" w:hAnsi="Arial" w:cs="Arial"/>
        </w:rPr>
        <w:t xml:space="preserve">To interpret the result, the estimate (Est), which is used to interpret the data, indicates the direction and strength of </w:t>
      </w:r>
      <w:r w:rsidRPr="00631250">
        <w:rPr>
          <w:rFonts w:ascii="Arial" w:hAnsi="Arial" w:cs="Arial"/>
          <w:highlight w:val="yellow"/>
        </w:rPr>
        <w:t xml:space="preserve">the relationship in this multigroup analysis table, meaning a positive value presented in </w:t>
      </w:r>
      <w:r w:rsidR="00490F32" w:rsidRPr="00631250">
        <w:rPr>
          <w:rFonts w:ascii="Arial" w:hAnsi="Arial" w:cs="Arial"/>
          <w:highlight w:val="yellow"/>
        </w:rPr>
        <w:t xml:space="preserve">Table </w:t>
      </w:r>
      <w:r w:rsidR="0011263B" w:rsidRPr="00631250">
        <w:rPr>
          <w:rFonts w:ascii="Arial" w:hAnsi="Arial" w:cs="Arial"/>
          <w:highlight w:val="yellow"/>
        </w:rPr>
        <w:t>6</w:t>
      </w:r>
      <w:r w:rsidRPr="00631250">
        <w:rPr>
          <w:rFonts w:ascii="Arial" w:hAnsi="Arial" w:cs="Arial"/>
          <w:highlight w:val="yellow"/>
        </w:rPr>
        <w:t xml:space="preserve"> shows a positive relationship. In contrast, a negative value presented in the table indicates</w:t>
      </w:r>
      <w:r w:rsidRPr="000F6D30">
        <w:rPr>
          <w:rFonts w:ascii="Arial" w:hAnsi="Arial" w:cs="Arial"/>
        </w:rPr>
        <w:t xml:space="preserve"> a negative one. The standard error (SE) provides a measure of variability or uncertainty around the estimate, with larger values indicating greater uncertainty. The p-value in this table indicates whether the effect is statistically significant. A p-value below 0.05 typically suggests that the effect is statistically significant, meaning it is unlikely to have occurred by chance.</w:t>
      </w:r>
    </w:p>
    <w:p w14:paraId="256B4B6F" w14:textId="03156413" w:rsidR="000F6D30" w:rsidRDefault="000F6D30" w:rsidP="000F6D30">
      <w:pPr>
        <w:pStyle w:val="Body"/>
        <w:spacing w:after="0"/>
        <w:rPr>
          <w:rFonts w:ascii="Arial" w:hAnsi="Arial" w:cs="Arial"/>
        </w:rPr>
      </w:pPr>
    </w:p>
    <w:p w14:paraId="59B51C8D" w14:textId="3AE6E90D" w:rsidR="000F6D30" w:rsidRDefault="000F6D30" w:rsidP="000F6D30">
      <w:pPr>
        <w:tabs>
          <w:tab w:val="left" w:pos="1005"/>
          <w:tab w:val="left" w:pos="1080"/>
        </w:tabs>
        <w:jc w:val="both"/>
        <w:rPr>
          <w:rFonts w:ascii="Arial" w:hAnsi="Arial"/>
          <w:b/>
        </w:rPr>
      </w:pPr>
      <w:r>
        <w:rPr>
          <w:rFonts w:ascii="Arial" w:hAnsi="Arial"/>
          <w:b/>
        </w:rPr>
        <w:t xml:space="preserve">Table </w:t>
      </w:r>
      <w:r w:rsidR="00776395">
        <w:rPr>
          <w:rFonts w:ascii="Arial" w:hAnsi="Arial"/>
          <w:b/>
        </w:rPr>
        <w:t>6</w:t>
      </w:r>
      <w:r>
        <w:rPr>
          <w:rFonts w:ascii="Arial" w:hAnsi="Arial"/>
          <w:b/>
        </w:rPr>
        <w:t>.</w:t>
      </w:r>
      <w:r w:rsidRPr="00DC3180">
        <w:rPr>
          <w:rFonts w:ascii="Arial" w:hAnsi="Arial"/>
          <w:b/>
        </w:rPr>
        <w:tab/>
      </w:r>
      <w:r>
        <w:rPr>
          <w:rFonts w:ascii="Arial" w:hAnsi="Arial"/>
          <w:b/>
        </w:rPr>
        <w:tab/>
      </w:r>
      <w:r w:rsidRPr="000F6D30">
        <w:rPr>
          <w:rFonts w:ascii="Arial" w:hAnsi="Arial"/>
          <w:b/>
        </w:rPr>
        <w:t>Multi-group analysis on the impact of Work-Life Integration on Productivity</w:t>
      </w:r>
    </w:p>
    <w:p w14:paraId="07E7BC3B" w14:textId="003EE2E9" w:rsidR="000F6D30" w:rsidRDefault="000F6D30" w:rsidP="000F6D30">
      <w:pPr>
        <w:pStyle w:val="Body"/>
        <w:spacing w:after="0"/>
        <w:rPr>
          <w:rFonts w:ascii="Arial" w:hAnsi="Arial" w:cs="Arial"/>
        </w:rPr>
      </w:pPr>
    </w:p>
    <w:tbl>
      <w:tblPr>
        <w:tblW w:w="8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912"/>
        <w:gridCol w:w="713"/>
        <w:gridCol w:w="645"/>
        <w:gridCol w:w="737"/>
        <w:gridCol w:w="720"/>
        <w:gridCol w:w="635"/>
        <w:gridCol w:w="724"/>
        <w:gridCol w:w="843"/>
      </w:tblGrid>
      <w:tr w:rsidR="000F6D30" w:rsidRPr="00D977D8" w14:paraId="5EC017A5" w14:textId="77777777" w:rsidTr="001F697A">
        <w:trPr>
          <w:trHeight w:val="326"/>
        </w:trPr>
        <w:tc>
          <w:tcPr>
            <w:tcW w:w="1087" w:type="dxa"/>
            <w:vMerge w:val="restart"/>
            <w:shd w:val="clear" w:color="auto" w:fill="auto"/>
            <w:noWrap/>
            <w:vAlign w:val="bottom"/>
            <w:hideMark/>
          </w:tcPr>
          <w:p w14:paraId="7F9659E1"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Type</w:t>
            </w:r>
          </w:p>
        </w:tc>
        <w:tc>
          <w:tcPr>
            <w:tcW w:w="1912" w:type="dxa"/>
            <w:vMerge w:val="restart"/>
            <w:shd w:val="clear" w:color="auto" w:fill="auto"/>
            <w:noWrap/>
            <w:vAlign w:val="bottom"/>
            <w:hideMark/>
          </w:tcPr>
          <w:p w14:paraId="4603006D"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Effect</w:t>
            </w:r>
          </w:p>
        </w:tc>
        <w:tc>
          <w:tcPr>
            <w:tcW w:w="2095" w:type="dxa"/>
            <w:gridSpan w:val="3"/>
            <w:shd w:val="clear" w:color="auto" w:fill="auto"/>
            <w:noWrap/>
            <w:vAlign w:val="bottom"/>
            <w:hideMark/>
          </w:tcPr>
          <w:p w14:paraId="7C3440D1"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Private Sector</w:t>
            </w:r>
          </w:p>
        </w:tc>
        <w:tc>
          <w:tcPr>
            <w:tcW w:w="2079" w:type="dxa"/>
            <w:gridSpan w:val="3"/>
            <w:shd w:val="clear" w:color="auto" w:fill="auto"/>
            <w:noWrap/>
            <w:vAlign w:val="bottom"/>
            <w:hideMark/>
          </w:tcPr>
          <w:p w14:paraId="7BA78F5A"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Public Sector</w:t>
            </w:r>
          </w:p>
        </w:tc>
        <w:tc>
          <w:tcPr>
            <w:tcW w:w="843" w:type="dxa"/>
            <w:vMerge w:val="restart"/>
            <w:shd w:val="clear" w:color="auto" w:fill="auto"/>
            <w:noWrap/>
            <w:vAlign w:val="bottom"/>
            <w:hideMark/>
          </w:tcPr>
          <w:p w14:paraId="66337298" w14:textId="77777777" w:rsidR="000F6D30" w:rsidRPr="00D977D8" w:rsidRDefault="000F6D30" w:rsidP="001F697A">
            <w:pPr>
              <w:jc w:val="center"/>
              <w:rPr>
                <w:rFonts w:ascii="Arial" w:hAnsi="Arial" w:cs="Arial"/>
                <w:color w:val="000000"/>
                <w:sz w:val="16"/>
                <w:szCs w:val="16"/>
              </w:rPr>
            </w:pPr>
            <w:r w:rsidRPr="00D977D8">
              <w:rPr>
                <w:rFonts w:ascii="Arial" w:hAnsi="Arial" w:cs="Arial"/>
                <w:color w:val="000000"/>
                <w:sz w:val="16"/>
                <w:szCs w:val="16"/>
              </w:rPr>
              <w:t>P</w:t>
            </w:r>
          </w:p>
        </w:tc>
      </w:tr>
      <w:tr w:rsidR="000F6D30" w:rsidRPr="00D977D8" w14:paraId="7914341C" w14:textId="77777777" w:rsidTr="001F697A">
        <w:trPr>
          <w:trHeight w:val="326"/>
        </w:trPr>
        <w:tc>
          <w:tcPr>
            <w:tcW w:w="1087" w:type="dxa"/>
            <w:vMerge/>
            <w:vAlign w:val="center"/>
            <w:hideMark/>
          </w:tcPr>
          <w:p w14:paraId="0A57FA66" w14:textId="77777777" w:rsidR="000F6D30" w:rsidRPr="00D977D8" w:rsidRDefault="000F6D30" w:rsidP="001F697A">
            <w:pPr>
              <w:rPr>
                <w:rFonts w:ascii="Arial" w:hAnsi="Arial" w:cs="Arial"/>
                <w:color w:val="000000"/>
                <w:sz w:val="16"/>
                <w:szCs w:val="16"/>
              </w:rPr>
            </w:pPr>
          </w:p>
        </w:tc>
        <w:tc>
          <w:tcPr>
            <w:tcW w:w="1912" w:type="dxa"/>
            <w:vMerge/>
            <w:vAlign w:val="center"/>
            <w:hideMark/>
          </w:tcPr>
          <w:p w14:paraId="6C2DCC48" w14:textId="77777777" w:rsidR="000F6D30" w:rsidRPr="00D977D8" w:rsidRDefault="000F6D30" w:rsidP="001F697A">
            <w:pPr>
              <w:rPr>
                <w:rFonts w:ascii="Arial" w:hAnsi="Arial" w:cs="Arial"/>
                <w:color w:val="000000"/>
                <w:sz w:val="16"/>
                <w:szCs w:val="16"/>
              </w:rPr>
            </w:pPr>
          </w:p>
        </w:tc>
        <w:tc>
          <w:tcPr>
            <w:tcW w:w="713" w:type="dxa"/>
            <w:shd w:val="clear" w:color="auto" w:fill="auto"/>
            <w:noWrap/>
            <w:vAlign w:val="bottom"/>
            <w:hideMark/>
          </w:tcPr>
          <w:p w14:paraId="3402CCF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Est</w:t>
            </w:r>
          </w:p>
        </w:tc>
        <w:tc>
          <w:tcPr>
            <w:tcW w:w="645" w:type="dxa"/>
            <w:shd w:val="clear" w:color="auto" w:fill="auto"/>
            <w:noWrap/>
            <w:vAlign w:val="bottom"/>
            <w:hideMark/>
          </w:tcPr>
          <w:p w14:paraId="6A7DB4EF"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SE</w:t>
            </w:r>
          </w:p>
        </w:tc>
        <w:tc>
          <w:tcPr>
            <w:tcW w:w="737" w:type="dxa"/>
            <w:shd w:val="clear" w:color="auto" w:fill="auto"/>
            <w:noWrap/>
            <w:vAlign w:val="bottom"/>
            <w:hideMark/>
          </w:tcPr>
          <w:p w14:paraId="73931E2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p</w:t>
            </w:r>
          </w:p>
        </w:tc>
        <w:tc>
          <w:tcPr>
            <w:tcW w:w="720" w:type="dxa"/>
            <w:shd w:val="clear" w:color="auto" w:fill="auto"/>
            <w:noWrap/>
            <w:vAlign w:val="bottom"/>
            <w:hideMark/>
          </w:tcPr>
          <w:p w14:paraId="6DF966A8"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Est</w:t>
            </w:r>
          </w:p>
        </w:tc>
        <w:tc>
          <w:tcPr>
            <w:tcW w:w="635" w:type="dxa"/>
            <w:shd w:val="clear" w:color="auto" w:fill="auto"/>
            <w:noWrap/>
            <w:vAlign w:val="bottom"/>
            <w:hideMark/>
          </w:tcPr>
          <w:p w14:paraId="13E431C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SE</w:t>
            </w:r>
          </w:p>
        </w:tc>
        <w:tc>
          <w:tcPr>
            <w:tcW w:w="723" w:type="dxa"/>
            <w:shd w:val="clear" w:color="auto" w:fill="auto"/>
            <w:noWrap/>
            <w:vAlign w:val="bottom"/>
            <w:hideMark/>
          </w:tcPr>
          <w:p w14:paraId="34570ED7"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p</w:t>
            </w:r>
          </w:p>
        </w:tc>
        <w:tc>
          <w:tcPr>
            <w:tcW w:w="843" w:type="dxa"/>
            <w:vMerge/>
            <w:vAlign w:val="center"/>
            <w:hideMark/>
          </w:tcPr>
          <w:p w14:paraId="0AE11CA2" w14:textId="77777777" w:rsidR="000F6D30" w:rsidRPr="00D977D8" w:rsidRDefault="000F6D30" w:rsidP="001F697A">
            <w:pPr>
              <w:rPr>
                <w:rFonts w:ascii="Arial" w:hAnsi="Arial" w:cs="Arial"/>
                <w:color w:val="000000"/>
                <w:sz w:val="16"/>
                <w:szCs w:val="16"/>
              </w:rPr>
            </w:pPr>
          </w:p>
        </w:tc>
      </w:tr>
      <w:tr w:rsidR="000F6D30" w:rsidRPr="00D977D8" w14:paraId="51CA8404" w14:textId="77777777" w:rsidTr="001F697A">
        <w:trPr>
          <w:trHeight w:val="326"/>
        </w:trPr>
        <w:tc>
          <w:tcPr>
            <w:tcW w:w="1087" w:type="dxa"/>
            <w:vMerge w:val="restart"/>
            <w:shd w:val="clear" w:color="auto" w:fill="auto"/>
            <w:noWrap/>
            <w:vAlign w:val="bottom"/>
            <w:hideMark/>
          </w:tcPr>
          <w:p w14:paraId="17201E6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lastRenderedPageBreak/>
              <w:t>Indirect</w:t>
            </w:r>
          </w:p>
        </w:tc>
        <w:tc>
          <w:tcPr>
            <w:tcW w:w="1912" w:type="dxa"/>
            <w:shd w:val="clear" w:color="auto" w:fill="auto"/>
            <w:noWrap/>
            <w:vAlign w:val="bottom"/>
            <w:hideMark/>
          </w:tcPr>
          <w:p w14:paraId="463AC4D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579F004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-0.062</w:t>
            </w:r>
          </w:p>
        </w:tc>
        <w:tc>
          <w:tcPr>
            <w:tcW w:w="645" w:type="dxa"/>
            <w:shd w:val="clear" w:color="auto" w:fill="auto"/>
            <w:noWrap/>
            <w:vAlign w:val="bottom"/>
            <w:hideMark/>
          </w:tcPr>
          <w:p w14:paraId="09DB04F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0.031</w:t>
            </w:r>
          </w:p>
        </w:tc>
        <w:tc>
          <w:tcPr>
            <w:tcW w:w="737" w:type="dxa"/>
            <w:shd w:val="clear" w:color="auto" w:fill="auto"/>
            <w:noWrap/>
            <w:vAlign w:val="bottom"/>
            <w:hideMark/>
          </w:tcPr>
          <w:p w14:paraId="3259D7F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0.041</w:t>
            </w:r>
          </w:p>
        </w:tc>
        <w:tc>
          <w:tcPr>
            <w:tcW w:w="720" w:type="dxa"/>
            <w:shd w:val="clear" w:color="auto" w:fill="auto"/>
            <w:noWrap/>
            <w:vAlign w:val="bottom"/>
            <w:hideMark/>
          </w:tcPr>
          <w:p w14:paraId="3BBED19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-0.036</w:t>
            </w:r>
          </w:p>
        </w:tc>
        <w:tc>
          <w:tcPr>
            <w:tcW w:w="635" w:type="dxa"/>
            <w:shd w:val="clear" w:color="auto" w:fill="auto"/>
            <w:noWrap/>
            <w:vAlign w:val="bottom"/>
            <w:hideMark/>
          </w:tcPr>
          <w:p w14:paraId="227C0DF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0.031</w:t>
            </w:r>
          </w:p>
        </w:tc>
        <w:tc>
          <w:tcPr>
            <w:tcW w:w="723" w:type="dxa"/>
            <w:shd w:val="clear" w:color="auto" w:fill="auto"/>
            <w:noWrap/>
            <w:vAlign w:val="bottom"/>
            <w:hideMark/>
          </w:tcPr>
          <w:p w14:paraId="0C306A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0.252</w:t>
            </w:r>
          </w:p>
        </w:tc>
        <w:tc>
          <w:tcPr>
            <w:tcW w:w="843" w:type="dxa"/>
            <w:shd w:val="clear" w:color="auto" w:fill="auto"/>
            <w:noWrap/>
            <w:vAlign w:val="bottom"/>
            <w:hideMark/>
          </w:tcPr>
          <w:p w14:paraId="386D3D0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0.549</w:t>
            </w:r>
          </w:p>
        </w:tc>
      </w:tr>
      <w:tr w:rsidR="000F6D30" w:rsidRPr="00D977D8" w14:paraId="07A3F09D" w14:textId="77777777" w:rsidTr="001F697A">
        <w:trPr>
          <w:trHeight w:val="326"/>
        </w:trPr>
        <w:tc>
          <w:tcPr>
            <w:tcW w:w="1087" w:type="dxa"/>
            <w:vMerge/>
            <w:shd w:val="clear" w:color="auto" w:fill="auto"/>
            <w:noWrap/>
            <w:vAlign w:val="bottom"/>
            <w:hideMark/>
          </w:tcPr>
          <w:p w14:paraId="613764D1"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25239E30"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62785F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645" w:type="dxa"/>
            <w:shd w:val="clear" w:color="auto" w:fill="auto"/>
            <w:noWrap/>
            <w:vAlign w:val="bottom"/>
            <w:hideMark/>
          </w:tcPr>
          <w:p w14:paraId="3EEF816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0.074</w:t>
            </w:r>
          </w:p>
        </w:tc>
        <w:tc>
          <w:tcPr>
            <w:tcW w:w="737" w:type="dxa"/>
            <w:shd w:val="clear" w:color="auto" w:fill="auto"/>
            <w:noWrap/>
            <w:vAlign w:val="bottom"/>
            <w:hideMark/>
          </w:tcPr>
          <w:p w14:paraId="05430CC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0.264</w:t>
            </w:r>
          </w:p>
        </w:tc>
        <w:tc>
          <w:tcPr>
            <w:tcW w:w="720" w:type="dxa"/>
            <w:shd w:val="clear" w:color="auto" w:fill="auto"/>
            <w:noWrap/>
            <w:vAlign w:val="bottom"/>
            <w:hideMark/>
          </w:tcPr>
          <w:p w14:paraId="784D098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0.224</w:t>
            </w:r>
          </w:p>
        </w:tc>
        <w:tc>
          <w:tcPr>
            <w:tcW w:w="635" w:type="dxa"/>
            <w:shd w:val="clear" w:color="auto" w:fill="auto"/>
            <w:noWrap/>
            <w:vAlign w:val="bottom"/>
            <w:hideMark/>
          </w:tcPr>
          <w:p w14:paraId="3E73497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723" w:type="dxa"/>
            <w:shd w:val="clear" w:color="auto" w:fill="auto"/>
            <w:noWrap/>
            <w:vAlign w:val="bottom"/>
            <w:hideMark/>
          </w:tcPr>
          <w:p w14:paraId="67D6811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0.008</w:t>
            </w:r>
          </w:p>
        </w:tc>
        <w:tc>
          <w:tcPr>
            <w:tcW w:w="843" w:type="dxa"/>
            <w:shd w:val="clear" w:color="auto" w:fill="auto"/>
            <w:noWrap/>
            <w:vAlign w:val="bottom"/>
            <w:hideMark/>
          </w:tcPr>
          <w:p w14:paraId="2B23634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0.207</w:t>
            </w:r>
          </w:p>
        </w:tc>
      </w:tr>
      <w:tr w:rsidR="000F6D30" w:rsidRPr="00D977D8" w14:paraId="7A4FB8F9" w14:textId="77777777" w:rsidTr="001F697A">
        <w:trPr>
          <w:trHeight w:val="326"/>
        </w:trPr>
        <w:tc>
          <w:tcPr>
            <w:tcW w:w="1087" w:type="dxa"/>
            <w:vMerge/>
            <w:shd w:val="clear" w:color="auto" w:fill="auto"/>
            <w:noWrap/>
            <w:vAlign w:val="bottom"/>
            <w:hideMark/>
          </w:tcPr>
          <w:p w14:paraId="37526065"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E48E6B8"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7DC80D7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645" w:type="dxa"/>
            <w:shd w:val="clear" w:color="auto" w:fill="auto"/>
            <w:noWrap/>
            <w:vAlign w:val="bottom"/>
            <w:hideMark/>
          </w:tcPr>
          <w:p w14:paraId="7EBA5CE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0.088</w:t>
            </w:r>
          </w:p>
        </w:tc>
        <w:tc>
          <w:tcPr>
            <w:tcW w:w="737" w:type="dxa"/>
            <w:shd w:val="clear" w:color="auto" w:fill="auto"/>
            <w:noWrap/>
            <w:vAlign w:val="bottom"/>
            <w:hideMark/>
          </w:tcPr>
          <w:p w14:paraId="4E8C25A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0.431</w:t>
            </w:r>
          </w:p>
        </w:tc>
        <w:tc>
          <w:tcPr>
            <w:tcW w:w="720" w:type="dxa"/>
            <w:shd w:val="clear" w:color="auto" w:fill="auto"/>
            <w:noWrap/>
            <w:vAlign w:val="bottom"/>
            <w:hideMark/>
          </w:tcPr>
          <w:p w14:paraId="718D2FA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-0.274</w:t>
            </w:r>
          </w:p>
        </w:tc>
        <w:tc>
          <w:tcPr>
            <w:tcW w:w="635" w:type="dxa"/>
            <w:shd w:val="clear" w:color="auto" w:fill="auto"/>
            <w:noWrap/>
            <w:vAlign w:val="bottom"/>
            <w:hideMark/>
          </w:tcPr>
          <w:p w14:paraId="506974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0.105</w:t>
            </w:r>
          </w:p>
        </w:tc>
        <w:tc>
          <w:tcPr>
            <w:tcW w:w="723" w:type="dxa"/>
            <w:shd w:val="clear" w:color="auto" w:fill="auto"/>
            <w:noWrap/>
            <w:vAlign w:val="bottom"/>
            <w:hideMark/>
          </w:tcPr>
          <w:p w14:paraId="78A18F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0.009</w:t>
            </w:r>
          </w:p>
        </w:tc>
        <w:tc>
          <w:tcPr>
            <w:tcW w:w="843" w:type="dxa"/>
            <w:shd w:val="clear" w:color="auto" w:fill="auto"/>
            <w:noWrap/>
            <w:vAlign w:val="bottom"/>
            <w:hideMark/>
          </w:tcPr>
          <w:p w14:paraId="690B873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0.134</w:t>
            </w:r>
          </w:p>
        </w:tc>
      </w:tr>
      <w:tr w:rsidR="000F6D30" w:rsidRPr="00D977D8" w14:paraId="01D0D08B" w14:textId="77777777" w:rsidTr="001F697A">
        <w:trPr>
          <w:trHeight w:val="326"/>
        </w:trPr>
        <w:tc>
          <w:tcPr>
            <w:tcW w:w="1087" w:type="dxa"/>
            <w:vMerge/>
            <w:shd w:val="clear" w:color="auto" w:fill="auto"/>
            <w:noWrap/>
            <w:vAlign w:val="bottom"/>
            <w:hideMark/>
          </w:tcPr>
          <w:p w14:paraId="5F7820CA"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1E8EDACC"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696C8FC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-0.011</w:t>
            </w:r>
          </w:p>
        </w:tc>
        <w:tc>
          <w:tcPr>
            <w:tcW w:w="645" w:type="dxa"/>
            <w:shd w:val="clear" w:color="auto" w:fill="auto"/>
            <w:noWrap/>
            <w:vAlign w:val="bottom"/>
            <w:hideMark/>
          </w:tcPr>
          <w:p w14:paraId="04D4FD6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0.043</w:t>
            </w:r>
          </w:p>
        </w:tc>
        <w:tc>
          <w:tcPr>
            <w:tcW w:w="737" w:type="dxa"/>
            <w:shd w:val="clear" w:color="auto" w:fill="auto"/>
            <w:noWrap/>
            <w:vAlign w:val="bottom"/>
            <w:hideMark/>
          </w:tcPr>
          <w:p w14:paraId="7A09CA5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0.805</w:t>
            </w:r>
          </w:p>
        </w:tc>
        <w:tc>
          <w:tcPr>
            <w:tcW w:w="720" w:type="dxa"/>
            <w:shd w:val="clear" w:color="auto" w:fill="auto"/>
            <w:noWrap/>
            <w:vAlign w:val="bottom"/>
            <w:hideMark/>
          </w:tcPr>
          <w:p w14:paraId="64A3F30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-0.019</w:t>
            </w:r>
          </w:p>
        </w:tc>
        <w:tc>
          <w:tcPr>
            <w:tcW w:w="635" w:type="dxa"/>
            <w:shd w:val="clear" w:color="auto" w:fill="auto"/>
            <w:noWrap/>
            <w:vAlign w:val="bottom"/>
            <w:hideMark/>
          </w:tcPr>
          <w:p w14:paraId="00AF066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0.052</w:t>
            </w:r>
          </w:p>
        </w:tc>
        <w:tc>
          <w:tcPr>
            <w:tcW w:w="723" w:type="dxa"/>
            <w:shd w:val="clear" w:color="auto" w:fill="auto"/>
            <w:noWrap/>
            <w:vAlign w:val="bottom"/>
            <w:hideMark/>
          </w:tcPr>
          <w:p w14:paraId="55961D8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0.717</w:t>
            </w:r>
          </w:p>
        </w:tc>
        <w:tc>
          <w:tcPr>
            <w:tcW w:w="843" w:type="dxa"/>
            <w:shd w:val="clear" w:color="auto" w:fill="auto"/>
            <w:noWrap/>
            <w:vAlign w:val="bottom"/>
            <w:hideMark/>
          </w:tcPr>
          <w:p w14:paraId="7AF771A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0.902</w:t>
            </w:r>
          </w:p>
        </w:tc>
      </w:tr>
      <w:tr w:rsidR="000F6D30" w:rsidRPr="00D977D8" w14:paraId="0DF5BFA3" w14:textId="77777777" w:rsidTr="001F697A">
        <w:trPr>
          <w:trHeight w:val="326"/>
        </w:trPr>
        <w:tc>
          <w:tcPr>
            <w:tcW w:w="1087" w:type="dxa"/>
            <w:vMerge w:val="restart"/>
            <w:shd w:val="clear" w:color="auto" w:fill="auto"/>
            <w:noWrap/>
            <w:vAlign w:val="bottom"/>
            <w:hideMark/>
          </w:tcPr>
          <w:p w14:paraId="42DD1E1E"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Component</w:t>
            </w:r>
          </w:p>
        </w:tc>
        <w:tc>
          <w:tcPr>
            <w:tcW w:w="1912" w:type="dxa"/>
            <w:shd w:val="clear" w:color="auto" w:fill="auto"/>
            <w:noWrap/>
            <w:vAlign w:val="bottom"/>
            <w:hideMark/>
          </w:tcPr>
          <w:p w14:paraId="37D93287"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w:t>
            </w:r>
          </w:p>
        </w:tc>
        <w:tc>
          <w:tcPr>
            <w:tcW w:w="713" w:type="dxa"/>
            <w:shd w:val="clear" w:color="auto" w:fill="auto"/>
            <w:noWrap/>
            <w:vAlign w:val="bottom"/>
            <w:hideMark/>
          </w:tcPr>
          <w:p w14:paraId="2274366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0.504</w:t>
            </w:r>
          </w:p>
        </w:tc>
        <w:tc>
          <w:tcPr>
            <w:tcW w:w="645" w:type="dxa"/>
            <w:shd w:val="clear" w:color="auto" w:fill="auto"/>
            <w:noWrap/>
            <w:vAlign w:val="bottom"/>
            <w:hideMark/>
          </w:tcPr>
          <w:p w14:paraId="5F58646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37" w:type="dxa"/>
            <w:shd w:val="clear" w:color="auto" w:fill="auto"/>
            <w:noWrap/>
            <w:vAlign w:val="bottom"/>
            <w:hideMark/>
          </w:tcPr>
          <w:p w14:paraId="5D1008A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4B299F1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0.526</w:t>
            </w:r>
          </w:p>
        </w:tc>
        <w:tc>
          <w:tcPr>
            <w:tcW w:w="635" w:type="dxa"/>
            <w:shd w:val="clear" w:color="auto" w:fill="auto"/>
            <w:noWrap/>
            <w:vAlign w:val="bottom"/>
            <w:hideMark/>
          </w:tcPr>
          <w:p w14:paraId="16C982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0.079</w:t>
            </w:r>
          </w:p>
        </w:tc>
        <w:tc>
          <w:tcPr>
            <w:tcW w:w="723" w:type="dxa"/>
            <w:shd w:val="clear" w:color="auto" w:fill="auto"/>
            <w:noWrap/>
            <w:vAlign w:val="bottom"/>
            <w:hideMark/>
          </w:tcPr>
          <w:p w14:paraId="4BA09BC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6B85FAD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0.822</w:t>
            </w:r>
          </w:p>
        </w:tc>
      </w:tr>
      <w:tr w:rsidR="000F6D30" w:rsidRPr="00D977D8" w14:paraId="7C16B193" w14:textId="77777777" w:rsidTr="001F697A">
        <w:trPr>
          <w:trHeight w:val="326"/>
        </w:trPr>
        <w:tc>
          <w:tcPr>
            <w:tcW w:w="1087" w:type="dxa"/>
            <w:vMerge/>
            <w:shd w:val="clear" w:color="auto" w:fill="auto"/>
            <w:noWrap/>
            <w:vAlign w:val="bottom"/>
            <w:hideMark/>
          </w:tcPr>
          <w:p w14:paraId="27C5917B"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16AD72D"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5ACDBBB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-0.124</w:t>
            </w:r>
          </w:p>
        </w:tc>
        <w:tc>
          <w:tcPr>
            <w:tcW w:w="645" w:type="dxa"/>
            <w:shd w:val="clear" w:color="auto" w:fill="auto"/>
            <w:noWrap/>
            <w:vAlign w:val="bottom"/>
            <w:hideMark/>
          </w:tcPr>
          <w:p w14:paraId="21A7BB5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37" w:type="dxa"/>
            <w:shd w:val="clear" w:color="auto" w:fill="auto"/>
            <w:noWrap/>
            <w:vAlign w:val="bottom"/>
            <w:hideMark/>
          </w:tcPr>
          <w:p w14:paraId="3ACBD51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0.036</w:t>
            </w:r>
          </w:p>
        </w:tc>
        <w:tc>
          <w:tcPr>
            <w:tcW w:w="720" w:type="dxa"/>
            <w:shd w:val="clear" w:color="auto" w:fill="auto"/>
            <w:noWrap/>
            <w:vAlign w:val="bottom"/>
            <w:hideMark/>
          </w:tcPr>
          <w:p w14:paraId="38BAF2A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-0.068</w:t>
            </w:r>
          </w:p>
        </w:tc>
        <w:tc>
          <w:tcPr>
            <w:tcW w:w="635" w:type="dxa"/>
            <w:shd w:val="clear" w:color="auto" w:fill="auto"/>
            <w:noWrap/>
            <w:vAlign w:val="bottom"/>
            <w:hideMark/>
          </w:tcPr>
          <w:p w14:paraId="76FBD0F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23" w:type="dxa"/>
            <w:shd w:val="clear" w:color="auto" w:fill="auto"/>
            <w:noWrap/>
            <w:vAlign w:val="bottom"/>
            <w:hideMark/>
          </w:tcPr>
          <w:p w14:paraId="358BE3C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0.245</w:t>
            </w:r>
          </w:p>
        </w:tc>
        <w:tc>
          <w:tcPr>
            <w:tcW w:w="843" w:type="dxa"/>
            <w:shd w:val="clear" w:color="auto" w:fill="auto"/>
            <w:noWrap/>
            <w:vAlign w:val="bottom"/>
            <w:hideMark/>
          </w:tcPr>
          <w:p w14:paraId="52AE198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0.506</w:t>
            </w:r>
          </w:p>
        </w:tc>
      </w:tr>
      <w:tr w:rsidR="000F6D30" w:rsidRPr="00D977D8" w14:paraId="20478A9B" w14:textId="77777777" w:rsidTr="001F697A">
        <w:trPr>
          <w:trHeight w:val="326"/>
        </w:trPr>
        <w:tc>
          <w:tcPr>
            <w:tcW w:w="1087" w:type="dxa"/>
            <w:vMerge/>
            <w:shd w:val="clear" w:color="auto" w:fill="auto"/>
            <w:noWrap/>
            <w:vAlign w:val="bottom"/>
            <w:hideMark/>
          </w:tcPr>
          <w:p w14:paraId="0DA74A91"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5E46162"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w:t>
            </w:r>
          </w:p>
        </w:tc>
        <w:tc>
          <w:tcPr>
            <w:tcW w:w="713" w:type="dxa"/>
            <w:shd w:val="clear" w:color="auto" w:fill="auto"/>
            <w:noWrap/>
            <w:vAlign w:val="bottom"/>
            <w:hideMark/>
          </w:tcPr>
          <w:p w14:paraId="0578DC1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-1.005</w:t>
            </w:r>
          </w:p>
        </w:tc>
        <w:tc>
          <w:tcPr>
            <w:tcW w:w="645" w:type="dxa"/>
            <w:shd w:val="clear" w:color="auto" w:fill="auto"/>
            <w:noWrap/>
            <w:vAlign w:val="bottom"/>
            <w:hideMark/>
          </w:tcPr>
          <w:p w14:paraId="08A069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0.064</w:t>
            </w:r>
          </w:p>
        </w:tc>
        <w:tc>
          <w:tcPr>
            <w:tcW w:w="737" w:type="dxa"/>
            <w:shd w:val="clear" w:color="auto" w:fill="auto"/>
            <w:noWrap/>
            <w:vAlign w:val="bottom"/>
            <w:hideMark/>
          </w:tcPr>
          <w:p w14:paraId="0CF6530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60DAEE6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-1.143</w:t>
            </w:r>
          </w:p>
        </w:tc>
        <w:tc>
          <w:tcPr>
            <w:tcW w:w="635" w:type="dxa"/>
            <w:shd w:val="clear" w:color="auto" w:fill="auto"/>
            <w:noWrap/>
            <w:vAlign w:val="bottom"/>
            <w:hideMark/>
          </w:tcPr>
          <w:p w14:paraId="49F8E99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0.084</w:t>
            </w:r>
          </w:p>
        </w:tc>
        <w:tc>
          <w:tcPr>
            <w:tcW w:w="723" w:type="dxa"/>
            <w:shd w:val="clear" w:color="auto" w:fill="auto"/>
            <w:noWrap/>
            <w:vAlign w:val="bottom"/>
            <w:hideMark/>
          </w:tcPr>
          <w:p w14:paraId="6D262F9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6CFC25E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0.191</w:t>
            </w:r>
          </w:p>
        </w:tc>
      </w:tr>
      <w:tr w:rsidR="000F6D30" w:rsidRPr="00D977D8" w14:paraId="4027CC4D" w14:textId="77777777" w:rsidTr="001F697A">
        <w:trPr>
          <w:trHeight w:val="326"/>
        </w:trPr>
        <w:tc>
          <w:tcPr>
            <w:tcW w:w="1087" w:type="dxa"/>
            <w:vMerge/>
            <w:shd w:val="clear" w:color="auto" w:fill="auto"/>
            <w:noWrap/>
            <w:vAlign w:val="bottom"/>
            <w:hideMark/>
          </w:tcPr>
          <w:p w14:paraId="739D14E0"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6C36DAE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0F787769"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645" w:type="dxa"/>
            <w:shd w:val="clear" w:color="auto" w:fill="auto"/>
            <w:noWrap/>
            <w:vAlign w:val="bottom"/>
            <w:hideMark/>
          </w:tcPr>
          <w:p w14:paraId="1B89A02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0.073</w:t>
            </w:r>
          </w:p>
        </w:tc>
        <w:tc>
          <w:tcPr>
            <w:tcW w:w="737" w:type="dxa"/>
            <w:shd w:val="clear" w:color="auto" w:fill="auto"/>
            <w:noWrap/>
            <w:vAlign w:val="bottom"/>
            <w:hideMark/>
          </w:tcPr>
          <w:p w14:paraId="09D0F98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0.263</w:t>
            </w:r>
          </w:p>
        </w:tc>
        <w:tc>
          <w:tcPr>
            <w:tcW w:w="720" w:type="dxa"/>
            <w:shd w:val="clear" w:color="auto" w:fill="auto"/>
            <w:noWrap/>
            <w:vAlign w:val="bottom"/>
            <w:hideMark/>
          </w:tcPr>
          <w:p w14:paraId="3101FE0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-0.196</w:t>
            </w:r>
          </w:p>
        </w:tc>
        <w:tc>
          <w:tcPr>
            <w:tcW w:w="635" w:type="dxa"/>
            <w:shd w:val="clear" w:color="auto" w:fill="auto"/>
            <w:noWrap/>
            <w:vAlign w:val="bottom"/>
            <w:hideMark/>
          </w:tcPr>
          <w:p w14:paraId="347AEC5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0.073</w:t>
            </w:r>
          </w:p>
        </w:tc>
        <w:tc>
          <w:tcPr>
            <w:tcW w:w="723" w:type="dxa"/>
            <w:shd w:val="clear" w:color="auto" w:fill="auto"/>
            <w:noWrap/>
            <w:vAlign w:val="bottom"/>
            <w:hideMark/>
          </w:tcPr>
          <w:p w14:paraId="6AC8CBD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0.007</w:t>
            </w:r>
          </w:p>
        </w:tc>
        <w:tc>
          <w:tcPr>
            <w:tcW w:w="843" w:type="dxa"/>
            <w:shd w:val="clear" w:color="auto" w:fill="auto"/>
            <w:noWrap/>
            <w:vAlign w:val="bottom"/>
            <w:hideMark/>
          </w:tcPr>
          <w:p w14:paraId="3441174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0.268</w:t>
            </w:r>
          </w:p>
        </w:tc>
      </w:tr>
      <w:tr w:rsidR="000F6D30" w:rsidRPr="00D977D8" w14:paraId="3B10D63D" w14:textId="77777777" w:rsidTr="001F697A">
        <w:trPr>
          <w:trHeight w:val="326"/>
        </w:trPr>
        <w:tc>
          <w:tcPr>
            <w:tcW w:w="1087" w:type="dxa"/>
            <w:vMerge/>
            <w:shd w:val="clear" w:color="auto" w:fill="auto"/>
            <w:noWrap/>
            <w:vAlign w:val="bottom"/>
            <w:hideMark/>
          </w:tcPr>
          <w:p w14:paraId="51D56BF4"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039B6282"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w:t>
            </w:r>
          </w:p>
        </w:tc>
        <w:tc>
          <w:tcPr>
            <w:tcW w:w="713" w:type="dxa"/>
            <w:shd w:val="clear" w:color="auto" w:fill="auto"/>
            <w:noWrap/>
            <w:vAlign w:val="bottom"/>
            <w:hideMark/>
          </w:tcPr>
          <w:p w14:paraId="7B1EDA28"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-0.964</w:t>
            </w:r>
          </w:p>
        </w:tc>
        <w:tc>
          <w:tcPr>
            <w:tcW w:w="645" w:type="dxa"/>
            <w:shd w:val="clear" w:color="auto" w:fill="auto"/>
            <w:noWrap/>
            <w:vAlign w:val="bottom"/>
            <w:hideMark/>
          </w:tcPr>
          <w:p w14:paraId="69A434E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0.055</w:t>
            </w:r>
          </w:p>
        </w:tc>
        <w:tc>
          <w:tcPr>
            <w:tcW w:w="737" w:type="dxa"/>
            <w:shd w:val="clear" w:color="auto" w:fill="auto"/>
            <w:noWrap/>
            <w:vAlign w:val="bottom"/>
            <w:hideMark/>
          </w:tcPr>
          <w:p w14:paraId="5B8F66C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2767A63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-1.134</w:t>
            </w:r>
          </w:p>
        </w:tc>
        <w:tc>
          <w:tcPr>
            <w:tcW w:w="635" w:type="dxa"/>
            <w:shd w:val="clear" w:color="auto" w:fill="auto"/>
            <w:noWrap/>
            <w:vAlign w:val="bottom"/>
            <w:hideMark/>
          </w:tcPr>
          <w:p w14:paraId="4E61048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3" w:type="dxa"/>
            <w:shd w:val="clear" w:color="auto" w:fill="auto"/>
            <w:noWrap/>
            <w:vAlign w:val="bottom"/>
            <w:hideMark/>
          </w:tcPr>
          <w:p w14:paraId="7AF7290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76EE9D2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0.060</w:t>
            </w:r>
          </w:p>
        </w:tc>
      </w:tr>
      <w:tr w:rsidR="000F6D30" w:rsidRPr="00D977D8" w14:paraId="71D3EC58" w14:textId="77777777" w:rsidTr="001F697A">
        <w:trPr>
          <w:trHeight w:val="326"/>
        </w:trPr>
        <w:tc>
          <w:tcPr>
            <w:tcW w:w="1087" w:type="dxa"/>
            <w:vMerge/>
            <w:shd w:val="clear" w:color="auto" w:fill="auto"/>
            <w:noWrap/>
            <w:vAlign w:val="bottom"/>
            <w:hideMark/>
          </w:tcPr>
          <w:p w14:paraId="0FF7A4A0"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2A734606"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23521AFD"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645" w:type="dxa"/>
            <w:shd w:val="clear" w:color="auto" w:fill="auto"/>
            <w:noWrap/>
            <w:vAlign w:val="bottom"/>
            <w:hideMark/>
          </w:tcPr>
          <w:p w14:paraId="1FE2285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0.091</w:t>
            </w:r>
          </w:p>
        </w:tc>
        <w:tc>
          <w:tcPr>
            <w:tcW w:w="737" w:type="dxa"/>
            <w:shd w:val="clear" w:color="auto" w:fill="auto"/>
            <w:noWrap/>
            <w:vAlign w:val="bottom"/>
            <w:hideMark/>
          </w:tcPr>
          <w:p w14:paraId="42324F9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0.431</w:t>
            </w:r>
          </w:p>
        </w:tc>
        <w:tc>
          <w:tcPr>
            <w:tcW w:w="720" w:type="dxa"/>
            <w:shd w:val="clear" w:color="auto" w:fill="auto"/>
            <w:noWrap/>
            <w:vAlign w:val="bottom"/>
            <w:hideMark/>
          </w:tcPr>
          <w:p w14:paraId="1F23763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0.242</w:t>
            </w:r>
          </w:p>
        </w:tc>
        <w:tc>
          <w:tcPr>
            <w:tcW w:w="635" w:type="dxa"/>
            <w:shd w:val="clear" w:color="auto" w:fill="auto"/>
            <w:noWrap/>
            <w:vAlign w:val="bottom"/>
            <w:hideMark/>
          </w:tcPr>
          <w:p w14:paraId="2E7A340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0.091</w:t>
            </w:r>
          </w:p>
        </w:tc>
        <w:tc>
          <w:tcPr>
            <w:tcW w:w="723" w:type="dxa"/>
            <w:shd w:val="clear" w:color="auto" w:fill="auto"/>
            <w:noWrap/>
            <w:vAlign w:val="bottom"/>
            <w:hideMark/>
          </w:tcPr>
          <w:p w14:paraId="212BD966"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0.008</w:t>
            </w:r>
          </w:p>
        </w:tc>
        <w:tc>
          <w:tcPr>
            <w:tcW w:w="843" w:type="dxa"/>
            <w:shd w:val="clear" w:color="auto" w:fill="auto"/>
            <w:noWrap/>
            <w:vAlign w:val="bottom"/>
            <w:hideMark/>
          </w:tcPr>
          <w:p w14:paraId="2A3FEF8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0.187</w:t>
            </w:r>
          </w:p>
        </w:tc>
      </w:tr>
      <w:tr w:rsidR="000F6D30" w:rsidRPr="00D977D8" w14:paraId="6D48BFB6" w14:textId="77777777" w:rsidTr="001F697A">
        <w:trPr>
          <w:trHeight w:val="326"/>
        </w:trPr>
        <w:tc>
          <w:tcPr>
            <w:tcW w:w="1087" w:type="dxa"/>
            <w:vMerge/>
            <w:shd w:val="clear" w:color="auto" w:fill="auto"/>
            <w:noWrap/>
            <w:vAlign w:val="bottom"/>
            <w:hideMark/>
          </w:tcPr>
          <w:p w14:paraId="6A1EECEB"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3F73E470"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w:t>
            </w:r>
          </w:p>
        </w:tc>
        <w:tc>
          <w:tcPr>
            <w:tcW w:w="713" w:type="dxa"/>
            <w:shd w:val="clear" w:color="auto" w:fill="auto"/>
            <w:noWrap/>
            <w:vAlign w:val="bottom"/>
            <w:hideMark/>
          </w:tcPr>
          <w:p w14:paraId="5C0F7A3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-0.604</w:t>
            </w:r>
          </w:p>
        </w:tc>
        <w:tc>
          <w:tcPr>
            <w:tcW w:w="645" w:type="dxa"/>
            <w:shd w:val="clear" w:color="auto" w:fill="auto"/>
            <w:noWrap/>
            <w:vAlign w:val="bottom"/>
            <w:hideMark/>
          </w:tcPr>
          <w:p w14:paraId="58CFC46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37" w:type="dxa"/>
            <w:shd w:val="clear" w:color="auto" w:fill="auto"/>
            <w:noWrap/>
            <w:vAlign w:val="bottom"/>
            <w:hideMark/>
          </w:tcPr>
          <w:p w14:paraId="35AD8C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720" w:type="dxa"/>
            <w:shd w:val="clear" w:color="auto" w:fill="auto"/>
            <w:noWrap/>
            <w:vAlign w:val="bottom"/>
            <w:hideMark/>
          </w:tcPr>
          <w:p w14:paraId="5DF45E2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-0.735</w:t>
            </w:r>
          </w:p>
        </w:tc>
        <w:tc>
          <w:tcPr>
            <w:tcW w:w="635" w:type="dxa"/>
            <w:shd w:val="clear" w:color="auto" w:fill="auto"/>
            <w:noWrap/>
            <w:vAlign w:val="bottom"/>
            <w:hideMark/>
          </w:tcPr>
          <w:p w14:paraId="02CD9CF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0.077</w:t>
            </w:r>
          </w:p>
        </w:tc>
        <w:tc>
          <w:tcPr>
            <w:tcW w:w="723" w:type="dxa"/>
            <w:shd w:val="clear" w:color="auto" w:fill="auto"/>
            <w:noWrap/>
            <w:vAlign w:val="bottom"/>
            <w:hideMark/>
          </w:tcPr>
          <w:p w14:paraId="250CA267"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43" w:type="dxa"/>
            <w:shd w:val="clear" w:color="auto" w:fill="auto"/>
            <w:noWrap/>
            <w:vAlign w:val="bottom"/>
            <w:hideMark/>
          </w:tcPr>
          <w:p w14:paraId="70BF12F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0.179</w:t>
            </w:r>
          </w:p>
        </w:tc>
      </w:tr>
      <w:tr w:rsidR="000F6D30" w:rsidRPr="00D977D8" w14:paraId="31B2A709" w14:textId="77777777" w:rsidTr="001F697A">
        <w:trPr>
          <w:trHeight w:val="326"/>
        </w:trPr>
        <w:tc>
          <w:tcPr>
            <w:tcW w:w="1087" w:type="dxa"/>
            <w:vMerge/>
            <w:shd w:val="clear" w:color="auto" w:fill="auto"/>
            <w:noWrap/>
            <w:vAlign w:val="bottom"/>
            <w:hideMark/>
          </w:tcPr>
          <w:p w14:paraId="1AEFABB8" w14:textId="77777777" w:rsidR="000F6D30" w:rsidRPr="00D977D8" w:rsidRDefault="000F6D30" w:rsidP="001F697A">
            <w:pPr>
              <w:jc w:val="right"/>
              <w:rPr>
                <w:rFonts w:ascii="Arial" w:hAnsi="Arial" w:cs="Arial"/>
                <w:color w:val="000000"/>
                <w:sz w:val="16"/>
                <w:szCs w:val="16"/>
              </w:rPr>
            </w:pPr>
          </w:p>
        </w:tc>
        <w:tc>
          <w:tcPr>
            <w:tcW w:w="1912" w:type="dxa"/>
            <w:shd w:val="clear" w:color="auto" w:fill="auto"/>
            <w:noWrap/>
            <w:vAlign w:val="bottom"/>
            <w:hideMark/>
          </w:tcPr>
          <w:p w14:paraId="779B7C65"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230024A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0.017</w:t>
            </w:r>
          </w:p>
        </w:tc>
        <w:tc>
          <w:tcPr>
            <w:tcW w:w="645" w:type="dxa"/>
            <w:shd w:val="clear" w:color="auto" w:fill="auto"/>
            <w:noWrap/>
            <w:vAlign w:val="bottom"/>
            <w:hideMark/>
          </w:tcPr>
          <w:p w14:paraId="578A0AB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0.071</w:t>
            </w:r>
          </w:p>
        </w:tc>
        <w:tc>
          <w:tcPr>
            <w:tcW w:w="737" w:type="dxa"/>
            <w:shd w:val="clear" w:color="auto" w:fill="auto"/>
            <w:noWrap/>
            <w:vAlign w:val="bottom"/>
            <w:hideMark/>
          </w:tcPr>
          <w:p w14:paraId="65CA8465"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0.805</w:t>
            </w:r>
          </w:p>
        </w:tc>
        <w:tc>
          <w:tcPr>
            <w:tcW w:w="720" w:type="dxa"/>
            <w:shd w:val="clear" w:color="auto" w:fill="auto"/>
            <w:noWrap/>
            <w:vAlign w:val="bottom"/>
            <w:hideMark/>
          </w:tcPr>
          <w:p w14:paraId="2545F614"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0.026</w:t>
            </w:r>
          </w:p>
        </w:tc>
        <w:tc>
          <w:tcPr>
            <w:tcW w:w="635" w:type="dxa"/>
            <w:shd w:val="clear" w:color="auto" w:fill="auto"/>
            <w:noWrap/>
            <w:vAlign w:val="bottom"/>
            <w:hideMark/>
          </w:tcPr>
          <w:p w14:paraId="07FE198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0.071</w:t>
            </w:r>
          </w:p>
        </w:tc>
        <w:tc>
          <w:tcPr>
            <w:tcW w:w="723" w:type="dxa"/>
            <w:shd w:val="clear" w:color="auto" w:fill="auto"/>
            <w:noWrap/>
            <w:vAlign w:val="bottom"/>
            <w:hideMark/>
          </w:tcPr>
          <w:p w14:paraId="3A256B91"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0.716</w:t>
            </w:r>
          </w:p>
        </w:tc>
        <w:tc>
          <w:tcPr>
            <w:tcW w:w="843" w:type="dxa"/>
            <w:shd w:val="clear" w:color="auto" w:fill="auto"/>
            <w:noWrap/>
            <w:vAlign w:val="bottom"/>
            <w:hideMark/>
          </w:tcPr>
          <w:p w14:paraId="489C5D4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0.934</w:t>
            </w:r>
          </w:p>
        </w:tc>
      </w:tr>
      <w:tr w:rsidR="000F6D30" w:rsidRPr="00D977D8" w14:paraId="002F5A26" w14:textId="77777777" w:rsidTr="001F697A">
        <w:trPr>
          <w:trHeight w:val="326"/>
        </w:trPr>
        <w:tc>
          <w:tcPr>
            <w:tcW w:w="1087" w:type="dxa"/>
            <w:shd w:val="clear" w:color="auto" w:fill="auto"/>
            <w:noWrap/>
            <w:vAlign w:val="bottom"/>
            <w:hideMark/>
          </w:tcPr>
          <w:p w14:paraId="2DBED9FD"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Direct</w:t>
            </w:r>
          </w:p>
        </w:tc>
        <w:tc>
          <w:tcPr>
            <w:tcW w:w="1912" w:type="dxa"/>
            <w:shd w:val="clear" w:color="auto" w:fill="auto"/>
            <w:noWrap/>
            <w:vAlign w:val="bottom"/>
            <w:hideMark/>
          </w:tcPr>
          <w:p w14:paraId="0DBD90F6"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3C6EDCDF"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0.138</w:t>
            </w:r>
          </w:p>
        </w:tc>
        <w:tc>
          <w:tcPr>
            <w:tcW w:w="645" w:type="dxa"/>
            <w:shd w:val="clear" w:color="auto" w:fill="auto"/>
            <w:noWrap/>
            <w:vAlign w:val="bottom"/>
            <w:hideMark/>
          </w:tcPr>
          <w:p w14:paraId="041C370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0.087</w:t>
            </w:r>
          </w:p>
        </w:tc>
        <w:tc>
          <w:tcPr>
            <w:tcW w:w="737" w:type="dxa"/>
            <w:shd w:val="clear" w:color="auto" w:fill="auto"/>
            <w:noWrap/>
            <w:vAlign w:val="bottom"/>
            <w:hideMark/>
          </w:tcPr>
          <w:p w14:paraId="4976A243"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0.114</w:t>
            </w:r>
          </w:p>
        </w:tc>
        <w:tc>
          <w:tcPr>
            <w:tcW w:w="720" w:type="dxa"/>
            <w:shd w:val="clear" w:color="auto" w:fill="auto"/>
            <w:noWrap/>
            <w:vAlign w:val="bottom"/>
            <w:hideMark/>
          </w:tcPr>
          <w:p w14:paraId="673BC51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0.102</w:t>
            </w:r>
          </w:p>
        </w:tc>
        <w:tc>
          <w:tcPr>
            <w:tcW w:w="635" w:type="dxa"/>
            <w:shd w:val="clear" w:color="auto" w:fill="auto"/>
            <w:noWrap/>
            <w:vAlign w:val="bottom"/>
            <w:hideMark/>
          </w:tcPr>
          <w:p w14:paraId="7B04307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0.108</w:t>
            </w:r>
          </w:p>
        </w:tc>
        <w:tc>
          <w:tcPr>
            <w:tcW w:w="723" w:type="dxa"/>
            <w:shd w:val="clear" w:color="auto" w:fill="auto"/>
            <w:noWrap/>
            <w:vAlign w:val="bottom"/>
            <w:hideMark/>
          </w:tcPr>
          <w:p w14:paraId="6AC4E2E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0.342</w:t>
            </w:r>
          </w:p>
        </w:tc>
        <w:tc>
          <w:tcPr>
            <w:tcW w:w="843" w:type="dxa"/>
            <w:shd w:val="clear" w:color="auto" w:fill="auto"/>
            <w:noWrap/>
            <w:vAlign w:val="bottom"/>
            <w:hideMark/>
          </w:tcPr>
          <w:p w14:paraId="1E42B53B"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0.795</w:t>
            </w:r>
          </w:p>
        </w:tc>
      </w:tr>
      <w:tr w:rsidR="000F6D30" w:rsidRPr="00D977D8" w14:paraId="53C32964" w14:textId="77777777" w:rsidTr="001F697A">
        <w:trPr>
          <w:trHeight w:val="326"/>
        </w:trPr>
        <w:tc>
          <w:tcPr>
            <w:tcW w:w="1087" w:type="dxa"/>
            <w:shd w:val="clear" w:color="auto" w:fill="auto"/>
            <w:noWrap/>
            <w:vAlign w:val="bottom"/>
            <w:hideMark/>
          </w:tcPr>
          <w:p w14:paraId="33A222BF"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Total</w:t>
            </w:r>
          </w:p>
        </w:tc>
        <w:tc>
          <w:tcPr>
            <w:tcW w:w="1912" w:type="dxa"/>
            <w:shd w:val="clear" w:color="auto" w:fill="auto"/>
            <w:noWrap/>
            <w:vAlign w:val="bottom"/>
            <w:hideMark/>
          </w:tcPr>
          <w:p w14:paraId="6E1BC30A" w14:textId="77777777" w:rsidR="000F6D30" w:rsidRPr="00D977D8" w:rsidRDefault="000F6D30"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PRO</w:t>
            </w:r>
          </w:p>
        </w:tc>
        <w:tc>
          <w:tcPr>
            <w:tcW w:w="713" w:type="dxa"/>
            <w:shd w:val="clear" w:color="auto" w:fill="auto"/>
            <w:noWrap/>
            <w:vAlign w:val="bottom"/>
            <w:hideMark/>
          </w:tcPr>
          <w:p w14:paraId="3A16541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645" w:type="dxa"/>
            <w:shd w:val="clear" w:color="auto" w:fill="auto"/>
            <w:noWrap/>
            <w:vAlign w:val="bottom"/>
            <w:hideMark/>
          </w:tcPr>
          <w:p w14:paraId="05A3C65A"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0.061</w:t>
            </w:r>
          </w:p>
        </w:tc>
        <w:tc>
          <w:tcPr>
            <w:tcW w:w="737" w:type="dxa"/>
            <w:shd w:val="clear" w:color="auto" w:fill="auto"/>
            <w:noWrap/>
            <w:vAlign w:val="bottom"/>
            <w:hideMark/>
          </w:tcPr>
          <w:p w14:paraId="76FD2AA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0.256</w:t>
            </w:r>
          </w:p>
        </w:tc>
        <w:tc>
          <w:tcPr>
            <w:tcW w:w="720" w:type="dxa"/>
            <w:shd w:val="clear" w:color="auto" w:fill="auto"/>
            <w:noWrap/>
            <w:vAlign w:val="bottom"/>
            <w:hideMark/>
          </w:tcPr>
          <w:p w14:paraId="695B5A0E"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-0.014</w:t>
            </w:r>
          </w:p>
        </w:tc>
        <w:tc>
          <w:tcPr>
            <w:tcW w:w="635" w:type="dxa"/>
            <w:shd w:val="clear" w:color="auto" w:fill="auto"/>
            <w:noWrap/>
            <w:vAlign w:val="bottom"/>
            <w:hideMark/>
          </w:tcPr>
          <w:p w14:paraId="709ACD3C"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0.075</w:t>
            </w:r>
          </w:p>
        </w:tc>
        <w:tc>
          <w:tcPr>
            <w:tcW w:w="723" w:type="dxa"/>
            <w:shd w:val="clear" w:color="auto" w:fill="auto"/>
            <w:noWrap/>
            <w:vAlign w:val="bottom"/>
            <w:hideMark/>
          </w:tcPr>
          <w:p w14:paraId="7DC06430"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0.850</w:t>
            </w:r>
          </w:p>
        </w:tc>
        <w:tc>
          <w:tcPr>
            <w:tcW w:w="843" w:type="dxa"/>
            <w:shd w:val="clear" w:color="auto" w:fill="auto"/>
            <w:noWrap/>
            <w:vAlign w:val="bottom"/>
            <w:hideMark/>
          </w:tcPr>
          <w:p w14:paraId="58D08D22" w14:textId="77777777" w:rsidR="000F6D30" w:rsidRPr="00D977D8" w:rsidRDefault="000F6D30" w:rsidP="001F697A">
            <w:pPr>
              <w:jc w:val="right"/>
              <w:rPr>
                <w:rFonts w:ascii="Arial" w:hAnsi="Arial" w:cs="Arial"/>
                <w:color w:val="000000"/>
                <w:sz w:val="16"/>
                <w:szCs w:val="16"/>
              </w:rPr>
            </w:pPr>
            <w:r w:rsidRPr="00D977D8">
              <w:rPr>
                <w:rFonts w:ascii="Arial" w:hAnsi="Arial" w:cs="Arial"/>
                <w:color w:val="000000"/>
                <w:sz w:val="16"/>
                <w:szCs w:val="16"/>
              </w:rPr>
              <w:t>0.388</w:t>
            </w:r>
          </w:p>
        </w:tc>
      </w:tr>
    </w:tbl>
    <w:p w14:paraId="0793C430" w14:textId="77777777" w:rsidR="000F6D30" w:rsidRPr="000F6D30" w:rsidRDefault="000F6D30" w:rsidP="000F6D30">
      <w:pPr>
        <w:pStyle w:val="Body"/>
        <w:spacing w:after="0"/>
        <w:rPr>
          <w:rFonts w:ascii="Arial" w:hAnsi="Arial" w:cs="Arial"/>
        </w:rPr>
      </w:pPr>
    </w:p>
    <w:p w14:paraId="6FDFFE57" w14:textId="77777777" w:rsidR="000F6D30" w:rsidRPr="00BF0095" w:rsidRDefault="000F6D30" w:rsidP="000F6D30">
      <w:pPr>
        <w:pStyle w:val="Body"/>
        <w:spacing w:after="0"/>
        <w:rPr>
          <w:rFonts w:ascii="Arial" w:hAnsi="Arial" w:cs="Arial"/>
        </w:rPr>
      </w:pPr>
      <w:r w:rsidRPr="00BF0095">
        <w:rPr>
          <w:rFonts w:ascii="Arial" w:hAnsi="Arial" w:cs="Arial"/>
        </w:rPr>
        <w:t>The direct effect of WLI on Productivity is not significant in either sector. In the private sector, the estimate is 0.138, with a p-value of 0.114, and in the public sector, the estimate is 0.102, with a p-value of 0.342. This indicates that there is no direct significant relationship between WLI and productivity in either group, meaning WLI does not directly influence productivity but may do so indirectly through other factors like health or personal life. The comparison p-value of 0.795 shows that there is no statistically significant difference in the direct effect of WLI on productivity between the two sectors.</w:t>
      </w:r>
    </w:p>
    <w:p w14:paraId="79EAC284" w14:textId="737913A7" w:rsidR="00D977D8" w:rsidRDefault="00D977D8" w:rsidP="000F6D30">
      <w:pPr>
        <w:pStyle w:val="Body"/>
        <w:spacing w:after="0"/>
        <w:rPr>
          <w:rFonts w:ascii="Arial" w:hAnsi="Arial" w:cs="Arial"/>
        </w:rPr>
      </w:pPr>
    </w:p>
    <w:p w14:paraId="3150278C" w14:textId="274FB631" w:rsidR="00D977D8" w:rsidRDefault="00D977D8" w:rsidP="00D977D8">
      <w:pPr>
        <w:tabs>
          <w:tab w:val="left" w:pos="1005"/>
          <w:tab w:val="left" w:pos="1080"/>
        </w:tabs>
        <w:jc w:val="both"/>
        <w:rPr>
          <w:rFonts w:ascii="Arial" w:hAnsi="Arial"/>
          <w:b/>
        </w:rPr>
      </w:pPr>
      <w:r>
        <w:rPr>
          <w:rFonts w:ascii="Arial" w:hAnsi="Arial"/>
          <w:b/>
        </w:rPr>
        <w:t xml:space="preserve">Table </w:t>
      </w:r>
      <w:r w:rsidR="00776395">
        <w:rPr>
          <w:rFonts w:ascii="Arial" w:hAnsi="Arial"/>
          <w:b/>
        </w:rPr>
        <w:t>7</w:t>
      </w:r>
      <w:r>
        <w:rPr>
          <w:rFonts w:ascii="Arial" w:hAnsi="Arial"/>
          <w:b/>
        </w:rPr>
        <w:t>.</w:t>
      </w:r>
      <w:r w:rsidRPr="00DC3180">
        <w:rPr>
          <w:rFonts w:ascii="Arial" w:hAnsi="Arial"/>
          <w:b/>
        </w:rPr>
        <w:tab/>
      </w:r>
      <w:r>
        <w:rPr>
          <w:rFonts w:ascii="Arial" w:hAnsi="Arial"/>
          <w:b/>
        </w:rPr>
        <w:tab/>
      </w:r>
      <w:r w:rsidRPr="00D977D8">
        <w:rPr>
          <w:rFonts w:ascii="Arial" w:hAnsi="Arial"/>
          <w:b/>
        </w:rPr>
        <w:t>Multi-group analysis on the impact of Work-Life Integration on Job Satisfaction</w:t>
      </w:r>
    </w:p>
    <w:p w14:paraId="380D472C" w14:textId="77777777" w:rsidR="00C73AF6" w:rsidRDefault="00C73AF6" w:rsidP="00D977D8">
      <w:pPr>
        <w:tabs>
          <w:tab w:val="left" w:pos="1005"/>
          <w:tab w:val="left" w:pos="1080"/>
        </w:tabs>
        <w:jc w:val="both"/>
        <w:rPr>
          <w:rFonts w:ascii="Arial" w:hAnsi="Arial"/>
          <w:b/>
        </w:rPr>
      </w:pP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827"/>
        <w:gridCol w:w="680"/>
        <w:gridCol w:w="670"/>
        <w:gridCol w:w="727"/>
        <w:gridCol w:w="688"/>
        <w:gridCol w:w="670"/>
        <w:gridCol w:w="726"/>
        <w:gridCol w:w="806"/>
      </w:tblGrid>
      <w:tr w:rsidR="00D977D8" w:rsidRPr="00D977D8" w14:paraId="5B8B6BB4" w14:textId="77777777" w:rsidTr="001F697A">
        <w:trPr>
          <w:trHeight w:val="319"/>
        </w:trPr>
        <w:tc>
          <w:tcPr>
            <w:tcW w:w="1158" w:type="dxa"/>
            <w:vMerge w:val="restart"/>
            <w:shd w:val="clear" w:color="auto" w:fill="auto"/>
            <w:noWrap/>
            <w:vAlign w:val="bottom"/>
            <w:hideMark/>
          </w:tcPr>
          <w:p w14:paraId="36EAA2B2"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Type</w:t>
            </w:r>
          </w:p>
        </w:tc>
        <w:tc>
          <w:tcPr>
            <w:tcW w:w="1827" w:type="dxa"/>
            <w:vMerge w:val="restart"/>
            <w:shd w:val="clear" w:color="auto" w:fill="auto"/>
            <w:noWrap/>
            <w:vAlign w:val="bottom"/>
            <w:hideMark/>
          </w:tcPr>
          <w:p w14:paraId="62704CF2"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Effect</w:t>
            </w:r>
          </w:p>
        </w:tc>
        <w:tc>
          <w:tcPr>
            <w:tcW w:w="2077" w:type="dxa"/>
            <w:gridSpan w:val="3"/>
            <w:shd w:val="clear" w:color="auto" w:fill="auto"/>
            <w:noWrap/>
            <w:vAlign w:val="bottom"/>
            <w:hideMark/>
          </w:tcPr>
          <w:p w14:paraId="0944C84B"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Private Sector</w:t>
            </w:r>
          </w:p>
        </w:tc>
        <w:tc>
          <w:tcPr>
            <w:tcW w:w="2084" w:type="dxa"/>
            <w:gridSpan w:val="3"/>
            <w:shd w:val="clear" w:color="auto" w:fill="auto"/>
            <w:noWrap/>
            <w:vAlign w:val="bottom"/>
            <w:hideMark/>
          </w:tcPr>
          <w:p w14:paraId="2EC499B3"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Public Sector</w:t>
            </w:r>
          </w:p>
        </w:tc>
        <w:tc>
          <w:tcPr>
            <w:tcW w:w="806" w:type="dxa"/>
            <w:vMerge w:val="restart"/>
            <w:shd w:val="clear" w:color="auto" w:fill="auto"/>
            <w:noWrap/>
            <w:vAlign w:val="bottom"/>
            <w:hideMark/>
          </w:tcPr>
          <w:p w14:paraId="47492133" w14:textId="77777777" w:rsidR="00D977D8" w:rsidRPr="00D977D8" w:rsidRDefault="00D977D8" w:rsidP="001F697A">
            <w:pPr>
              <w:jc w:val="center"/>
              <w:rPr>
                <w:rFonts w:ascii="Arial" w:hAnsi="Arial" w:cs="Arial"/>
                <w:color w:val="000000"/>
                <w:sz w:val="16"/>
                <w:szCs w:val="16"/>
              </w:rPr>
            </w:pPr>
            <w:r w:rsidRPr="00D977D8">
              <w:rPr>
                <w:rFonts w:ascii="Arial" w:hAnsi="Arial" w:cs="Arial"/>
                <w:color w:val="000000"/>
                <w:sz w:val="16"/>
                <w:szCs w:val="16"/>
              </w:rPr>
              <w:t>P</w:t>
            </w:r>
          </w:p>
        </w:tc>
      </w:tr>
      <w:tr w:rsidR="00D977D8" w:rsidRPr="00D977D8" w14:paraId="33D1A512" w14:textId="77777777" w:rsidTr="001F697A">
        <w:trPr>
          <w:trHeight w:val="319"/>
        </w:trPr>
        <w:tc>
          <w:tcPr>
            <w:tcW w:w="1158" w:type="dxa"/>
            <w:vMerge/>
            <w:vAlign w:val="center"/>
            <w:hideMark/>
          </w:tcPr>
          <w:p w14:paraId="0EAFD1DA" w14:textId="77777777" w:rsidR="00D977D8" w:rsidRPr="00D977D8" w:rsidRDefault="00D977D8" w:rsidP="001F697A">
            <w:pPr>
              <w:rPr>
                <w:rFonts w:ascii="Arial" w:hAnsi="Arial" w:cs="Arial"/>
                <w:color w:val="000000"/>
                <w:sz w:val="16"/>
                <w:szCs w:val="16"/>
              </w:rPr>
            </w:pPr>
          </w:p>
        </w:tc>
        <w:tc>
          <w:tcPr>
            <w:tcW w:w="1827" w:type="dxa"/>
            <w:vMerge/>
            <w:vAlign w:val="center"/>
            <w:hideMark/>
          </w:tcPr>
          <w:p w14:paraId="0A125C89" w14:textId="77777777" w:rsidR="00D977D8" w:rsidRPr="00D977D8" w:rsidRDefault="00D977D8" w:rsidP="001F697A">
            <w:pPr>
              <w:rPr>
                <w:rFonts w:ascii="Arial" w:hAnsi="Arial" w:cs="Arial"/>
                <w:color w:val="000000"/>
                <w:sz w:val="16"/>
                <w:szCs w:val="16"/>
              </w:rPr>
            </w:pPr>
          </w:p>
        </w:tc>
        <w:tc>
          <w:tcPr>
            <w:tcW w:w="680" w:type="dxa"/>
            <w:shd w:val="clear" w:color="auto" w:fill="auto"/>
            <w:noWrap/>
            <w:vAlign w:val="bottom"/>
            <w:hideMark/>
          </w:tcPr>
          <w:p w14:paraId="7D749A0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Est</w:t>
            </w:r>
          </w:p>
        </w:tc>
        <w:tc>
          <w:tcPr>
            <w:tcW w:w="670" w:type="dxa"/>
            <w:shd w:val="clear" w:color="auto" w:fill="auto"/>
            <w:noWrap/>
            <w:vAlign w:val="bottom"/>
            <w:hideMark/>
          </w:tcPr>
          <w:p w14:paraId="7D47045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SE</w:t>
            </w:r>
          </w:p>
        </w:tc>
        <w:tc>
          <w:tcPr>
            <w:tcW w:w="726" w:type="dxa"/>
            <w:shd w:val="clear" w:color="auto" w:fill="auto"/>
            <w:noWrap/>
            <w:vAlign w:val="bottom"/>
            <w:hideMark/>
          </w:tcPr>
          <w:p w14:paraId="287D93BC"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p</w:t>
            </w:r>
          </w:p>
        </w:tc>
        <w:tc>
          <w:tcPr>
            <w:tcW w:w="688" w:type="dxa"/>
            <w:shd w:val="clear" w:color="auto" w:fill="auto"/>
            <w:noWrap/>
            <w:vAlign w:val="bottom"/>
            <w:hideMark/>
          </w:tcPr>
          <w:p w14:paraId="749953F5"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Est</w:t>
            </w:r>
          </w:p>
        </w:tc>
        <w:tc>
          <w:tcPr>
            <w:tcW w:w="670" w:type="dxa"/>
            <w:shd w:val="clear" w:color="auto" w:fill="auto"/>
            <w:noWrap/>
            <w:vAlign w:val="bottom"/>
            <w:hideMark/>
          </w:tcPr>
          <w:p w14:paraId="3936D4D7"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SE</w:t>
            </w:r>
          </w:p>
        </w:tc>
        <w:tc>
          <w:tcPr>
            <w:tcW w:w="725" w:type="dxa"/>
            <w:shd w:val="clear" w:color="auto" w:fill="auto"/>
            <w:noWrap/>
            <w:vAlign w:val="bottom"/>
            <w:hideMark/>
          </w:tcPr>
          <w:p w14:paraId="0790193F"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p</w:t>
            </w:r>
          </w:p>
        </w:tc>
        <w:tc>
          <w:tcPr>
            <w:tcW w:w="806" w:type="dxa"/>
            <w:vMerge/>
            <w:vAlign w:val="center"/>
            <w:hideMark/>
          </w:tcPr>
          <w:p w14:paraId="3E2530E5" w14:textId="77777777" w:rsidR="00D977D8" w:rsidRPr="00D977D8" w:rsidRDefault="00D977D8" w:rsidP="001F697A">
            <w:pPr>
              <w:rPr>
                <w:rFonts w:ascii="Arial" w:hAnsi="Arial" w:cs="Arial"/>
                <w:color w:val="000000"/>
                <w:sz w:val="16"/>
                <w:szCs w:val="16"/>
              </w:rPr>
            </w:pPr>
          </w:p>
        </w:tc>
      </w:tr>
      <w:tr w:rsidR="00D977D8" w:rsidRPr="00D977D8" w14:paraId="25CB52DA" w14:textId="77777777" w:rsidTr="001F697A">
        <w:trPr>
          <w:trHeight w:val="319"/>
        </w:trPr>
        <w:tc>
          <w:tcPr>
            <w:tcW w:w="1158" w:type="dxa"/>
            <w:vMerge w:val="restart"/>
            <w:shd w:val="clear" w:color="auto" w:fill="auto"/>
            <w:noWrap/>
            <w:vAlign w:val="bottom"/>
            <w:hideMark/>
          </w:tcPr>
          <w:p w14:paraId="0CB6824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Indirect</w:t>
            </w:r>
          </w:p>
        </w:tc>
        <w:tc>
          <w:tcPr>
            <w:tcW w:w="1827" w:type="dxa"/>
            <w:shd w:val="clear" w:color="auto" w:fill="auto"/>
            <w:noWrap/>
            <w:vAlign w:val="bottom"/>
            <w:hideMark/>
          </w:tcPr>
          <w:p w14:paraId="50AF9B8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7BED7DE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0.040</w:t>
            </w:r>
          </w:p>
        </w:tc>
        <w:tc>
          <w:tcPr>
            <w:tcW w:w="670" w:type="dxa"/>
            <w:shd w:val="clear" w:color="auto" w:fill="auto"/>
            <w:noWrap/>
            <w:vAlign w:val="bottom"/>
            <w:hideMark/>
          </w:tcPr>
          <w:p w14:paraId="6104D3A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0.024</w:t>
            </w:r>
          </w:p>
        </w:tc>
        <w:tc>
          <w:tcPr>
            <w:tcW w:w="726" w:type="dxa"/>
            <w:shd w:val="clear" w:color="auto" w:fill="auto"/>
            <w:noWrap/>
            <w:vAlign w:val="bottom"/>
            <w:hideMark/>
          </w:tcPr>
          <w:p w14:paraId="113960F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0.092</w:t>
            </w:r>
          </w:p>
        </w:tc>
        <w:tc>
          <w:tcPr>
            <w:tcW w:w="688" w:type="dxa"/>
            <w:shd w:val="clear" w:color="auto" w:fill="auto"/>
            <w:noWrap/>
            <w:vAlign w:val="bottom"/>
            <w:hideMark/>
          </w:tcPr>
          <w:p w14:paraId="6149209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0.141</w:t>
            </w:r>
          </w:p>
        </w:tc>
        <w:tc>
          <w:tcPr>
            <w:tcW w:w="670" w:type="dxa"/>
            <w:shd w:val="clear" w:color="auto" w:fill="auto"/>
            <w:noWrap/>
            <w:vAlign w:val="bottom"/>
            <w:hideMark/>
          </w:tcPr>
          <w:p w14:paraId="4D744AA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0.032</w:t>
            </w:r>
          </w:p>
        </w:tc>
        <w:tc>
          <w:tcPr>
            <w:tcW w:w="725" w:type="dxa"/>
            <w:shd w:val="clear" w:color="auto" w:fill="auto"/>
            <w:noWrap/>
            <w:vAlign w:val="bottom"/>
            <w:hideMark/>
          </w:tcPr>
          <w:p w14:paraId="01609D9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7289A6A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0.012</w:t>
            </w:r>
          </w:p>
        </w:tc>
      </w:tr>
      <w:tr w:rsidR="00D977D8" w:rsidRPr="00D977D8" w14:paraId="0A18AF1D" w14:textId="77777777" w:rsidTr="001F697A">
        <w:trPr>
          <w:trHeight w:val="319"/>
        </w:trPr>
        <w:tc>
          <w:tcPr>
            <w:tcW w:w="1158" w:type="dxa"/>
            <w:vMerge/>
            <w:shd w:val="clear" w:color="auto" w:fill="auto"/>
            <w:noWrap/>
            <w:vAlign w:val="bottom"/>
            <w:hideMark/>
          </w:tcPr>
          <w:p w14:paraId="04362FB8"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2DD1540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529059A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0.230</w:t>
            </w:r>
          </w:p>
        </w:tc>
        <w:tc>
          <w:tcPr>
            <w:tcW w:w="670" w:type="dxa"/>
            <w:shd w:val="clear" w:color="auto" w:fill="auto"/>
            <w:noWrap/>
            <w:vAlign w:val="bottom"/>
            <w:hideMark/>
          </w:tcPr>
          <w:p w14:paraId="06CBDA0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26" w:type="dxa"/>
            <w:shd w:val="clear" w:color="auto" w:fill="auto"/>
            <w:noWrap/>
            <w:vAlign w:val="bottom"/>
            <w:hideMark/>
          </w:tcPr>
          <w:p w14:paraId="5577CBC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6FD27D7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0.280</w:t>
            </w:r>
          </w:p>
        </w:tc>
        <w:tc>
          <w:tcPr>
            <w:tcW w:w="670" w:type="dxa"/>
            <w:shd w:val="clear" w:color="auto" w:fill="auto"/>
            <w:noWrap/>
            <w:vAlign w:val="bottom"/>
            <w:hideMark/>
          </w:tcPr>
          <w:p w14:paraId="79234F8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5" w:type="dxa"/>
            <w:shd w:val="clear" w:color="auto" w:fill="auto"/>
            <w:noWrap/>
            <w:vAlign w:val="bottom"/>
            <w:hideMark/>
          </w:tcPr>
          <w:p w14:paraId="5AB0165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056B98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0.583</w:t>
            </w:r>
          </w:p>
        </w:tc>
      </w:tr>
      <w:tr w:rsidR="00D977D8" w:rsidRPr="00D977D8" w14:paraId="61898D11" w14:textId="77777777" w:rsidTr="001F697A">
        <w:trPr>
          <w:trHeight w:val="319"/>
        </w:trPr>
        <w:tc>
          <w:tcPr>
            <w:tcW w:w="1158" w:type="dxa"/>
            <w:vMerge/>
            <w:shd w:val="clear" w:color="auto" w:fill="auto"/>
            <w:noWrap/>
            <w:vAlign w:val="bottom"/>
            <w:hideMark/>
          </w:tcPr>
          <w:p w14:paraId="7002A60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30A93B9B"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67607EF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0.005</w:t>
            </w:r>
          </w:p>
        </w:tc>
        <w:tc>
          <w:tcPr>
            <w:tcW w:w="670" w:type="dxa"/>
            <w:shd w:val="clear" w:color="auto" w:fill="auto"/>
            <w:noWrap/>
            <w:vAlign w:val="bottom"/>
            <w:hideMark/>
          </w:tcPr>
          <w:p w14:paraId="7BF321B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6" w:type="dxa"/>
            <w:shd w:val="clear" w:color="auto" w:fill="auto"/>
            <w:noWrap/>
            <w:vAlign w:val="bottom"/>
            <w:hideMark/>
          </w:tcPr>
          <w:p w14:paraId="396169D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0.945</w:t>
            </w:r>
          </w:p>
        </w:tc>
        <w:tc>
          <w:tcPr>
            <w:tcW w:w="688" w:type="dxa"/>
            <w:shd w:val="clear" w:color="auto" w:fill="auto"/>
            <w:noWrap/>
            <w:vAlign w:val="bottom"/>
            <w:hideMark/>
          </w:tcPr>
          <w:p w14:paraId="6925F00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-0.186</w:t>
            </w:r>
          </w:p>
        </w:tc>
        <w:tc>
          <w:tcPr>
            <w:tcW w:w="670" w:type="dxa"/>
            <w:shd w:val="clear" w:color="auto" w:fill="auto"/>
            <w:noWrap/>
            <w:vAlign w:val="bottom"/>
            <w:hideMark/>
          </w:tcPr>
          <w:p w14:paraId="6F776DE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0.082</w:t>
            </w:r>
          </w:p>
        </w:tc>
        <w:tc>
          <w:tcPr>
            <w:tcW w:w="725" w:type="dxa"/>
            <w:shd w:val="clear" w:color="auto" w:fill="auto"/>
            <w:noWrap/>
            <w:vAlign w:val="bottom"/>
            <w:hideMark/>
          </w:tcPr>
          <w:p w14:paraId="53C10E5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0.024</w:t>
            </w:r>
          </w:p>
        </w:tc>
        <w:tc>
          <w:tcPr>
            <w:tcW w:w="806" w:type="dxa"/>
            <w:shd w:val="clear" w:color="auto" w:fill="auto"/>
            <w:noWrap/>
            <w:vAlign w:val="bottom"/>
            <w:hideMark/>
          </w:tcPr>
          <w:p w14:paraId="304EFE9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0.077</w:t>
            </w:r>
          </w:p>
        </w:tc>
      </w:tr>
      <w:tr w:rsidR="00D977D8" w:rsidRPr="00D977D8" w14:paraId="4D2A93FB" w14:textId="77777777" w:rsidTr="001F697A">
        <w:trPr>
          <w:trHeight w:val="319"/>
        </w:trPr>
        <w:tc>
          <w:tcPr>
            <w:tcW w:w="1158" w:type="dxa"/>
            <w:vMerge/>
            <w:shd w:val="clear" w:color="auto" w:fill="auto"/>
            <w:noWrap/>
            <w:vAlign w:val="bottom"/>
            <w:hideMark/>
          </w:tcPr>
          <w:p w14:paraId="74F5B770"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118B43F8"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 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26BB335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0.014</w:t>
            </w:r>
          </w:p>
        </w:tc>
        <w:tc>
          <w:tcPr>
            <w:tcW w:w="670" w:type="dxa"/>
            <w:shd w:val="clear" w:color="auto" w:fill="auto"/>
            <w:noWrap/>
            <w:vAlign w:val="bottom"/>
            <w:hideMark/>
          </w:tcPr>
          <w:p w14:paraId="76AE98C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0.034</w:t>
            </w:r>
          </w:p>
        </w:tc>
        <w:tc>
          <w:tcPr>
            <w:tcW w:w="726" w:type="dxa"/>
            <w:shd w:val="clear" w:color="auto" w:fill="auto"/>
            <w:noWrap/>
            <w:vAlign w:val="bottom"/>
            <w:hideMark/>
          </w:tcPr>
          <w:p w14:paraId="2327FF4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0.675</w:t>
            </w:r>
          </w:p>
        </w:tc>
        <w:tc>
          <w:tcPr>
            <w:tcW w:w="688" w:type="dxa"/>
            <w:shd w:val="clear" w:color="auto" w:fill="auto"/>
            <w:noWrap/>
            <w:vAlign w:val="bottom"/>
            <w:hideMark/>
          </w:tcPr>
          <w:p w14:paraId="50784F4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0.151</w:t>
            </w:r>
          </w:p>
        </w:tc>
        <w:tc>
          <w:tcPr>
            <w:tcW w:w="670" w:type="dxa"/>
            <w:shd w:val="clear" w:color="auto" w:fill="auto"/>
            <w:noWrap/>
            <w:vAlign w:val="bottom"/>
            <w:hideMark/>
          </w:tcPr>
          <w:p w14:paraId="328661D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0.044</w:t>
            </w:r>
          </w:p>
        </w:tc>
        <w:tc>
          <w:tcPr>
            <w:tcW w:w="725" w:type="dxa"/>
            <w:shd w:val="clear" w:color="auto" w:fill="auto"/>
            <w:noWrap/>
            <w:vAlign w:val="bottom"/>
            <w:hideMark/>
          </w:tcPr>
          <w:p w14:paraId="6865138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8AC183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0.013</w:t>
            </w:r>
          </w:p>
        </w:tc>
      </w:tr>
      <w:tr w:rsidR="00D977D8" w:rsidRPr="00D977D8" w14:paraId="63E9C4F8" w14:textId="77777777" w:rsidTr="001F697A">
        <w:trPr>
          <w:trHeight w:val="319"/>
        </w:trPr>
        <w:tc>
          <w:tcPr>
            <w:tcW w:w="1158" w:type="dxa"/>
            <w:vMerge w:val="restart"/>
            <w:shd w:val="clear" w:color="auto" w:fill="auto"/>
            <w:noWrap/>
            <w:vAlign w:val="bottom"/>
            <w:hideMark/>
          </w:tcPr>
          <w:p w14:paraId="757BEA62"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Component</w:t>
            </w:r>
          </w:p>
        </w:tc>
        <w:tc>
          <w:tcPr>
            <w:tcW w:w="1827" w:type="dxa"/>
            <w:shd w:val="clear" w:color="auto" w:fill="auto"/>
            <w:noWrap/>
            <w:vAlign w:val="bottom"/>
            <w:hideMark/>
          </w:tcPr>
          <w:p w14:paraId="2DDBA884"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MOT</w:t>
            </w:r>
          </w:p>
        </w:tc>
        <w:tc>
          <w:tcPr>
            <w:tcW w:w="680" w:type="dxa"/>
            <w:shd w:val="clear" w:color="auto" w:fill="auto"/>
            <w:noWrap/>
            <w:vAlign w:val="bottom"/>
            <w:hideMark/>
          </w:tcPr>
          <w:p w14:paraId="5EDC8D9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0.503</w:t>
            </w:r>
          </w:p>
        </w:tc>
        <w:tc>
          <w:tcPr>
            <w:tcW w:w="670" w:type="dxa"/>
            <w:shd w:val="clear" w:color="auto" w:fill="auto"/>
            <w:noWrap/>
            <w:vAlign w:val="bottom"/>
            <w:hideMark/>
          </w:tcPr>
          <w:p w14:paraId="4E31D30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c>
          <w:tcPr>
            <w:tcW w:w="726" w:type="dxa"/>
            <w:shd w:val="clear" w:color="auto" w:fill="auto"/>
            <w:noWrap/>
            <w:vAlign w:val="bottom"/>
            <w:hideMark/>
          </w:tcPr>
          <w:p w14:paraId="687A355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335E585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0.526</w:t>
            </w:r>
          </w:p>
        </w:tc>
        <w:tc>
          <w:tcPr>
            <w:tcW w:w="670" w:type="dxa"/>
            <w:shd w:val="clear" w:color="auto" w:fill="auto"/>
            <w:noWrap/>
            <w:vAlign w:val="bottom"/>
            <w:hideMark/>
          </w:tcPr>
          <w:p w14:paraId="456F47B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0.079</w:t>
            </w:r>
          </w:p>
        </w:tc>
        <w:tc>
          <w:tcPr>
            <w:tcW w:w="725" w:type="dxa"/>
            <w:shd w:val="clear" w:color="auto" w:fill="auto"/>
            <w:noWrap/>
            <w:vAlign w:val="bottom"/>
            <w:hideMark/>
          </w:tcPr>
          <w:p w14:paraId="591DF51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6D5152F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0.822</w:t>
            </w:r>
          </w:p>
        </w:tc>
      </w:tr>
      <w:tr w:rsidR="00D977D8" w:rsidRPr="00D977D8" w14:paraId="4DCEEC30" w14:textId="77777777" w:rsidTr="001F697A">
        <w:trPr>
          <w:trHeight w:val="319"/>
        </w:trPr>
        <w:tc>
          <w:tcPr>
            <w:tcW w:w="1158" w:type="dxa"/>
            <w:vMerge/>
            <w:shd w:val="clear" w:color="auto" w:fill="auto"/>
            <w:noWrap/>
            <w:vAlign w:val="bottom"/>
            <w:hideMark/>
          </w:tcPr>
          <w:p w14:paraId="1A36511C"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30D2720B"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MOT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46DE5C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0.080</w:t>
            </w:r>
          </w:p>
        </w:tc>
        <w:tc>
          <w:tcPr>
            <w:tcW w:w="670" w:type="dxa"/>
            <w:shd w:val="clear" w:color="auto" w:fill="auto"/>
            <w:noWrap/>
            <w:vAlign w:val="bottom"/>
            <w:hideMark/>
          </w:tcPr>
          <w:p w14:paraId="57154F6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0.046</w:t>
            </w:r>
          </w:p>
        </w:tc>
        <w:tc>
          <w:tcPr>
            <w:tcW w:w="726" w:type="dxa"/>
            <w:shd w:val="clear" w:color="auto" w:fill="auto"/>
            <w:noWrap/>
            <w:vAlign w:val="bottom"/>
            <w:hideMark/>
          </w:tcPr>
          <w:p w14:paraId="6793CDC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688" w:type="dxa"/>
            <w:shd w:val="clear" w:color="auto" w:fill="auto"/>
            <w:noWrap/>
            <w:vAlign w:val="bottom"/>
            <w:hideMark/>
          </w:tcPr>
          <w:p w14:paraId="2C4B11D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0.267</w:t>
            </w:r>
          </w:p>
        </w:tc>
        <w:tc>
          <w:tcPr>
            <w:tcW w:w="670" w:type="dxa"/>
            <w:shd w:val="clear" w:color="auto" w:fill="auto"/>
            <w:noWrap/>
            <w:vAlign w:val="bottom"/>
            <w:hideMark/>
          </w:tcPr>
          <w:p w14:paraId="56F7E27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0.046</w:t>
            </w:r>
          </w:p>
        </w:tc>
        <w:tc>
          <w:tcPr>
            <w:tcW w:w="725" w:type="dxa"/>
            <w:shd w:val="clear" w:color="auto" w:fill="auto"/>
            <w:noWrap/>
            <w:vAlign w:val="bottom"/>
            <w:hideMark/>
          </w:tcPr>
          <w:p w14:paraId="7EB87B2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65A35C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0.004</w:t>
            </w:r>
          </w:p>
        </w:tc>
      </w:tr>
      <w:tr w:rsidR="00D977D8" w:rsidRPr="00D977D8" w14:paraId="172454B1" w14:textId="77777777" w:rsidTr="001F697A">
        <w:trPr>
          <w:trHeight w:val="319"/>
        </w:trPr>
        <w:tc>
          <w:tcPr>
            <w:tcW w:w="1158" w:type="dxa"/>
            <w:vMerge/>
            <w:shd w:val="clear" w:color="auto" w:fill="auto"/>
            <w:noWrap/>
            <w:vAlign w:val="bottom"/>
            <w:hideMark/>
          </w:tcPr>
          <w:p w14:paraId="1647CAC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5B3BDA63"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HEA</w:t>
            </w:r>
          </w:p>
        </w:tc>
        <w:tc>
          <w:tcPr>
            <w:tcW w:w="680" w:type="dxa"/>
            <w:shd w:val="clear" w:color="auto" w:fill="auto"/>
            <w:noWrap/>
            <w:vAlign w:val="bottom"/>
            <w:hideMark/>
          </w:tcPr>
          <w:p w14:paraId="2235DF7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-1.005</w:t>
            </w:r>
          </w:p>
        </w:tc>
        <w:tc>
          <w:tcPr>
            <w:tcW w:w="670" w:type="dxa"/>
            <w:shd w:val="clear" w:color="auto" w:fill="auto"/>
            <w:noWrap/>
            <w:vAlign w:val="bottom"/>
            <w:hideMark/>
          </w:tcPr>
          <w:p w14:paraId="07CB518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0.064</w:t>
            </w:r>
          </w:p>
        </w:tc>
        <w:tc>
          <w:tcPr>
            <w:tcW w:w="726" w:type="dxa"/>
            <w:shd w:val="clear" w:color="auto" w:fill="auto"/>
            <w:noWrap/>
            <w:vAlign w:val="bottom"/>
            <w:hideMark/>
          </w:tcPr>
          <w:p w14:paraId="1E031B0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782FDE5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-1.143</w:t>
            </w:r>
          </w:p>
        </w:tc>
        <w:tc>
          <w:tcPr>
            <w:tcW w:w="670" w:type="dxa"/>
            <w:shd w:val="clear" w:color="auto" w:fill="auto"/>
            <w:noWrap/>
            <w:vAlign w:val="bottom"/>
            <w:hideMark/>
          </w:tcPr>
          <w:p w14:paraId="5F7175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0.084</w:t>
            </w:r>
          </w:p>
        </w:tc>
        <w:tc>
          <w:tcPr>
            <w:tcW w:w="725" w:type="dxa"/>
            <w:shd w:val="clear" w:color="auto" w:fill="auto"/>
            <w:noWrap/>
            <w:vAlign w:val="bottom"/>
            <w:hideMark/>
          </w:tcPr>
          <w:p w14:paraId="1EB32E9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5B10309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0.192</w:t>
            </w:r>
          </w:p>
        </w:tc>
      </w:tr>
      <w:tr w:rsidR="00D977D8" w:rsidRPr="00D977D8" w14:paraId="6726460F" w14:textId="77777777" w:rsidTr="001F697A">
        <w:trPr>
          <w:trHeight w:val="319"/>
        </w:trPr>
        <w:tc>
          <w:tcPr>
            <w:tcW w:w="1158" w:type="dxa"/>
            <w:vMerge/>
            <w:shd w:val="clear" w:color="auto" w:fill="auto"/>
            <w:noWrap/>
            <w:vAlign w:val="bottom"/>
            <w:hideMark/>
          </w:tcPr>
          <w:p w14:paraId="67D1C33F"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753C2385"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HEA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F2BAB2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-0.228</w:t>
            </w:r>
          </w:p>
        </w:tc>
        <w:tc>
          <w:tcPr>
            <w:tcW w:w="670" w:type="dxa"/>
            <w:shd w:val="clear" w:color="auto" w:fill="auto"/>
            <w:noWrap/>
            <w:vAlign w:val="bottom"/>
            <w:hideMark/>
          </w:tcPr>
          <w:p w14:paraId="695147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0.058</w:t>
            </w:r>
          </w:p>
        </w:tc>
        <w:tc>
          <w:tcPr>
            <w:tcW w:w="726" w:type="dxa"/>
            <w:shd w:val="clear" w:color="auto" w:fill="auto"/>
            <w:noWrap/>
            <w:vAlign w:val="bottom"/>
            <w:hideMark/>
          </w:tcPr>
          <w:p w14:paraId="6E2E78D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07DEB23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-0.245</w:t>
            </w:r>
          </w:p>
        </w:tc>
        <w:tc>
          <w:tcPr>
            <w:tcW w:w="670" w:type="dxa"/>
            <w:shd w:val="clear" w:color="auto" w:fill="auto"/>
            <w:noWrap/>
            <w:vAlign w:val="bottom"/>
            <w:hideMark/>
          </w:tcPr>
          <w:p w14:paraId="0566AC7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0.058</w:t>
            </w:r>
          </w:p>
        </w:tc>
        <w:tc>
          <w:tcPr>
            <w:tcW w:w="725" w:type="dxa"/>
            <w:shd w:val="clear" w:color="auto" w:fill="auto"/>
            <w:noWrap/>
            <w:vAlign w:val="bottom"/>
            <w:hideMark/>
          </w:tcPr>
          <w:p w14:paraId="4EF205B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5D27D8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0.841</w:t>
            </w:r>
          </w:p>
        </w:tc>
      </w:tr>
      <w:tr w:rsidR="00D977D8" w:rsidRPr="00D977D8" w14:paraId="6CAC6CF5" w14:textId="77777777" w:rsidTr="001F697A">
        <w:trPr>
          <w:trHeight w:val="319"/>
        </w:trPr>
        <w:tc>
          <w:tcPr>
            <w:tcW w:w="1158" w:type="dxa"/>
            <w:vMerge/>
            <w:shd w:val="clear" w:color="auto" w:fill="auto"/>
            <w:noWrap/>
            <w:vAlign w:val="bottom"/>
            <w:hideMark/>
          </w:tcPr>
          <w:p w14:paraId="425A991F"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28B114C7"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PL</w:t>
            </w:r>
          </w:p>
        </w:tc>
        <w:tc>
          <w:tcPr>
            <w:tcW w:w="680" w:type="dxa"/>
            <w:shd w:val="clear" w:color="auto" w:fill="auto"/>
            <w:noWrap/>
            <w:vAlign w:val="bottom"/>
            <w:hideMark/>
          </w:tcPr>
          <w:p w14:paraId="2C76D9F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-0.964</w:t>
            </w:r>
          </w:p>
        </w:tc>
        <w:tc>
          <w:tcPr>
            <w:tcW w:w="670" w:type="dxa"/>
            <w:shd w:val="clear" w:color="auto" w:fill="auto"/>
            <w:noWrap/>
            <w:vAlign w:val="bottom"/>
            <w:hideMark/>
          </w:tcPr>
          <w:p w14:paraId="6694404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0.055</w:t>
            </w:r>
          </w:p>
        </w:tc>
        <w:tc>
          <w:tcPr>
            <w:tcW w:w="726" w:type="dxa"/>
            <w:shd w:val="clear" w:color="auto" w:fill="auto"/>
            <w:noWrap/>
            <w:vAlign w:val="bottom"/>
            <w:hideMark/>
          </w:tcPr>
          <w:p w14:paraId="6073C1E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53E3C03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-1.134</w:t>
            </w:r>
          </w:p>
        </w:tc>
        <w:tc>
          <w:tcPr>
            <w:tcW w:w="670" w:type="dxa"/>
            <w:shd w:val="clear" w:color="auto" w:fill="auto"/>
            <w:noWrap/>
            <w:vAlign w:val="bottom"/>
            <w:hideMark/>
          </w:tcPr>
          <w:p w14:paraId="6353033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5" w:type="dxa"/>
            <w:shd w:val="clear" w:color="auto" w:fill="auto"/>
            <w:noWrap/>
            <w:vAlign w:val="bottom"/>
            <w:hideMark/>
          </w:tcPr>
          <w:p w14:paraId="02AFE02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3037EDD9"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0.060</w:t>
            </w:r>
          </w:p>
        </w:tc>
      </w:tr>
      <w:tr w:rsidR="00D977D8" w:rsidRPr="00D977D8" w14:paraId="72B9EE0D" w14:textId="77777777" w:rsidTr="001F697A">
        <w:trPr>
          <w:trHeight w:val="319"/>
        </w:trPr>
        <w:tc>
          <w:tcPr>
            <w:tcW w:w="1158" w:type="dxa"/>
            <w:vMerge/>
            <w:shd w:val="clear" w:color="auto" w:fill="auto"/>
            <w:noWrap/>
            <w:vAlign w:val="bottom"/>
            <w:hideMark/>
          </w:tcPr>
          <w:p w14:paraId="2DDCDCA7"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0D09D102"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PL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4CA3E12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-0.005</w:t>
            </w:r>
          </w:p>
        </w:tc>
        <w:tc>
          <w:tcPr>
            <w:tcW w:w="670" w:type="dxa"/>
            <w:shd w:val="clear" w:color="auto" w:fill="auto"/>
            <w:noWrap/>
            <w:vAlign w:val="bottom"/>
            <w:hideMark/>
          </w:tcPr>
          <w:p w14:paraId="4600EA6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6" w:type="dxa"/>
            <w:shd w:val="clear" w:color="auto" w:fill="auto"/>
            <w:noWrap/>
            <w:vAlign w:val="bottom"/>
            <w:hideMark/>
          </w:tcPr>
          <w:p w14:paraId="2C2C964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0.945</w:t>
            </w:r>
          </w:p>
        </w:tc>
        <w:tc>
          <w:tcPr>
            <w:tcW w:w="688" w:type="dxa"/>
            <w:shd w:val="clear" w:color="auto" w:fill="auto"/>
            <w:noWrap/>
            <w:vAlign w:val="bottom"/>
            <w:hideMark/>
          </w:tcPr>
          <w:p w14:paraId="458F0CF8"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0.164</w:t>
            </w:r>
          </w:p>
        </w:tc>
        <w:tc>
          <w:tcPr>
            <w:tcW w:w="670" w:type="dxa"/>
            <w:shd w:val="clear" w:color="auto" w:fill="auto"/>
            <w:noWrap/>
            <w:vAlign w:val="bottom"/>
            <w:hideMark/>
          </w:tcPr>
          <w:p w14:paraId="1BF16FB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0.072</w:t>
            </w:r>
          </w:p>
        </w:tc>
        <w:tc>
          <w:tcPr>
            <w:tcW w:w="725" w:type="dxa"/>
            <w:shd w:val="clear" w:color="auto" w:fill="auto"/>
            <w:noWrap/>
            <w:vAlign w:val="bottom"/>
            <w:hideMark/>
          </w:tcPr>
          <w:p w14:paraId="1858AA3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0.023</w:t>
            </w:r>
          </w:p>
        </w:tc>
        <w:tc>
          <w:tcPr>
            <w:tcW w:w="806" w:type="dxa"/>
            <w:shd w:val="clear" w:color="auto" w:fill="auto"/>
            <w:noWrap/>
            <w:vAlign w:val="bottom"/>
            <w:hideMark/>
          </w:tcPr>
          <w:p w14:paraId="1C86997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0.097</w:t>
            </w:r>
          </w:p>
        </w:tc>
      </w:tr>
      <w:tr w:rsidR="00D977D8" w:rsidRPr="00D977D8" w14:paraId="68CCF4C3" w14:textId="77777777" w:rsidTr="001F697A">
        <w:trPr>
          <w:trHeight w:val="319"/>
        </w:trPr>
        <w:tc>
          <w:tcPr>
            <w:tcW w:w="1158" w:type="dxa"/>
            <w:vMerge/>
            <w:shd w:val="clear" w:color="auto" w:fill="auto"/>
            <w:noWrap/>
            <w:vAlign w:val="bottom"/>
            <w:hideMark/>
          </w:tcPr>
          <w:p w14:paraId="61EE4CAD"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0E006EA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FL</w:t>
            </w:r>
          </w:p>
        </w:tc>
        <w:tc>
          <w:tcPr>
            <w:tcW w:w="680" w:type="dxa"/>
            <w:shd w:val="clear" w:color="auto" w:fill="auto"/>
            <w:noWrap/>
            <w:vAlign w:val="bottom"/>
            <w:hideMark/>
          </w:tcPr>
          <w:p w14:paraId="41A2B6E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-0.604</w:t>
            </w:r>
          </w:p>
        </w:tc>
        <w:tc>
          <w:tcPr>
            <w:tcW w:w="670" w:type="dxa"/>
            <w:shd w:val="clear" w:color="auto" w:fill="auto"/>
            <w:noWrap/>
            <w:vAlign w:val="bottom"/>
            <w:hideMark/>
          </w:tcPr>
          <w:p w14:paraId="1A502792"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0.059</w:t>
            </w:r>
          </w:p>
        </w:tc>
        <w:tc>
          <w:tcPr>
            <w:tcW w:w="726" w:type="dxa"/>
            <w:shd w:val="clear" w:color="auto" w:fill="auto"/>
            <w:noWrap/>
            <w:vAlign w:val="bottom"/>
            <w:hideMark/>
          </w:tcPr>
          <w:p w14:paraId="100AC97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08E04B6E"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-0.735</w:t>
            </w:r>
          </w:p>
        </w:tc>
        <w:tc>
          <w:tcPr>
            <w:tcW w:w="670" w:type="dxa"/>
            <w:shd w:val="clear" w:color="auto" w:fill="auto"/>
            <w:noWrap/>
            <w:vAlign w:val="bottom"/>
            <w:hideMark/>
          </w:tcPr>
          <w:p w14:paraId="1FBA62F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0.077</w:t>
            </w:r>
          </w:p>
        </w:tc>
        <w:tc>
          <w:tcPr>
            <w:tcW w:w="725" w:type="dxa"/>
            <w:shd w:val="clear" w:color="auto" w:fill="auto"/>
            <w:noWrap/>
            <w:vAlign w:val="bottom"/>
            <w:hideMark/>
          </w:tcPr>
          <w:p w14:paraId="4C73C425"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1038A98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0.179</w:t>
            </w:r>
          </w:p>
        </w:tc>
      </w:tr>
      <w:tr w:rsidR="00D977D8" w:rsidRPr="00D977D8" w14:paraId="7D55009A" w14:textId="77777777" w:rsidTr="001F697A">
        <w:trPr>
          <w:trHeight w:val="319"/>
        </w:trPr>
        <w:tc>
          <w:tcPr>
            <w:tcW w:w="1158" w:type="dxa"/>
            <w:vMerge/>
            <w:shd w:val="clear" w:color="auto" w:fill="auto"/>
            <w:noWrap/>
            <w:vAlign w:val="bottom"/>
            <w:hideMark/>
          </w:tcPr>
          <w:p w14:paraId="19D6D0AE" w14:textId="77777777" w:rsidR="00D977D8" w:rsidRPr="00D977D8" w:rsidRDefault="00D977D8" w:rsidP="001F697A">
            <w:pPr>
              <w:jc w:val="right"/>
              <w:rPr>
                <w:rFonts w:ascii="Arial" w:hAnsi="Arial" w:cs="Arial"/>
                <w:color w:val="000000"/>
                <w:sz w:val="16"/>
                <w:szCs w:val="16"/>
              </w:rPr>
            </w:pPr>
          </w:p>
        </w:tc>
        <w:tc>
          <w:tcPr>
            <w:tcW w:w="1827" w:type="dxa"/>
            <w:shd w:val="clear" w:color="auto" w:fill="auto"/>
            <w:noWrap/>
            <w:vAlign w:val="bottom"/>
            <w:hideMark/>
          </w:tcPr>
          <w:p w14:paraId="61107601"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FL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4F8BF98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-0.023</w:t>
            </w:r>
          </w:p>
        </w:tc>
        <w:tc>
          <w:tcPr>
            <w:tcW w:w="670" w:type="dxa"/>
            <w:shd w:val="clear" w:color="auto" w:fill="auto"/>
            <w:noWrap/>
            <w:vAlign w:val="bottom"/>
            <w:hideMark/>
          </w:tcPr>
          <w:p w14:paraId="47F1735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0.056</w:t>
            </w:r>
          </w:p>
        </w:tc>
        <w:tc>
          <w:tcPr>
            <w:tcW w:w="726" w:type="dxa"/>
            <w:shd w:val="clear" w:color="auto" w:fill="auto"/>
            <w:noWrap/>
            <w:vAlign w:val="bottom"/>
            <w:hideMark/>
          </w:tcPr>
          <w:p w14:paraId="14E361CC"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0.674</w:t>
            </w:r>
          </w:p>
        </w:tc>
        <w:tc>
          <w:tcPr>
            <w:tcW w:w="688" w:type="dxa"/>
            <w:shd w:val="clear" w:color="auto" w:fill="auto"/>
            <w:noWrap/>
            <w:vAlign w:val="bottom"/>
            <w:hideMark/>
          </w:tcPr>
          <w:p w14:paraId="722B8C9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-0.205</w:t>
            </w:r>
          </w:p>
        </w:tc>
        <w:tc>
          <w:tcPr>
            <w:tcW w:w="670" w:type="dxa"/>
            <w:shd w:val="clear" w:color="auto" w:fill="auto"/>
            <w:noWrap/>
            <w:vAlign w:val="bottom"/>
            <w:hideMark/>
          </w:tcPr>
          <w:p w14:paraId="0BBEB4D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0.056</w:t>
            </w:r>
          </w:p>
        </w:tc>
        <w:tc>
          <w:tcPr>
            <w:tcW w:w="725" w:type="dxa"/>
            <w:shd w:val="clear" w:color="auto" w:fill="auto"/>
            <w:noWrap/>
            <w:vAlign w:val="bottom"/>
            <w:hideMark/>
          </w:tcPr>
          <w:p w14:paraId="2E2C3FFF"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729FF3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0.021</w:t>
            </w:r>
          </w:p>
        </w:tc>
      </w:tr>
      <w:tr w:rsidR="00D977D8" w:rsidRPr="00D977D8" w14:paraId="2A1BB815" w14:textId="77777777" w:rsidTr="001F697A">
        <w:trPr>
          <w:trHeight w:val="319"/>
        </w:trPr>
        <w:tc>
          <w:tcPr>
            <w:tcW w:w="1158" w:type="dxa"/>
            <w:shd w:val="clear" w:color="auto" w:fill="auto"/>
            <w:noWrap/>
            <w:vAlign w:val="bottom"/>
            <w:hideMark/>
          </w:tcPr>
          <w:p w14:paraId="41050769"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lastRenderedPageBreak/>
              <w:t>Direct</w:t>
            </w:r>
          </w:p>
        </w:tc>
        <w:tc>
          <w:tcPr>
            <w:tcW w:w="1827" w:type="dxa"/>
            <w:shd w:val="clear" w:color="auto" w:fill="auto"/>
            <w:noWrap/>
            <w:vAlign w:val="bottom"/>
            <w:hideMark/>
          </w:tcPr>
          <w:p w14:paraId="78FA1D89"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2E4BFB2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0.190</w:t>
            </w:r>
          </w:p>
        </w:tc>
        <w:tc>
          <w:tcPr>
            <w:tcW w:w="670" w:type="dxa"/>
            <w:shd w:val="clear" w:color="auto" w:fill="auto"/>
            <w:noWrap/>
            <w:vAlign w:val="bottom"/>
            <w:hideMark/>
          </w:tcPr>
          <w:p w14:paraId="33EF77C4"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0.069</w:t>
            </w:r>
          </w:p>
        </w:tc>
        <w:tc>
          <w:tcPr>
            <w:tcW w:w="726" w:type="dxa"/>
            <w:shd w:val="clear" w:color="auto" w:fill="auto"/>
            <w:noWrap/>
            <w:vAlign w:val="bottom"/>
            <w:hideMark/>
          </w:tcPr>
          <w:p w14:paraId="04D2573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0.006</w:t>
            </w:r>
          </w:p>
        </w:tc>
        <w:tc>
          <w:tcPr>
            <w:tcW w:w="688" w:type="dxa"/>
            <w:shd w:val="clear" w:color="auto" w:fill="auto"/>
            <w:noWrap/>
            <w:vAlign w:val="bottom"/>
            <w:hideMark/>
          </w:tcPr>
          <w:p w14:paraId="1467ED76"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0.037</w:t>
            </w:r>
          </w:p>
        </w:tc>
        <w:tc>
          <w:tcPr>
            <w:tcW w:w="670" w:type="dxa"/>
            <w:shd w:val="clear" w:color="auto" w:fill="auto"/>
            <w:noWrap/>
            <w:vAlign w:val="bottom"/>
            <w:hideMark/>
          </w:tcPr>
          <w:p w14:paraId="720D889A"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0.085</w:t>
            </w:r>
          </w:p>
        </w:tc>
        <w:tc>
          <w:tcPr>
            <w:tcW w:w="725" w:type="dxa"/>
            <w:shd w:val="clear" w:color="auto" w:fill="auto"/>
            <w:noWrap/>
            <w:vAlign w:val="bottom"/>
            <w:hideMark/>
          </w:tcPr>
          <w:p w14:paraId="0C3E79C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0.666</w:t>
            </w:r>
          </w:p>
        </w:tc>
        <w:tc>
          <w:tcPr>
            <w:tcW w:w="806" w:type="dxa"/>
            <w:shd w:val="clear" w:color="auto" w:fill="auto"/>
            <w:noWrap/>
            <w:vAlign w:val="bottom"/>
            <w:hideMark/>
          </w:tcPr>
          <w:p w14:paraId="53D193B0"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0.160</w:t>
            </w:r>
          </w:p>
        </w:tc>
      </w:tr>
      <w:tr w:rsidR="00D977D8" w:rsidRPr="00D977D8" w14:paraId="321E425E" w14:textId="77777777" w:rsidTr="001F697A">
        <w:trPr>
          <w:trHeight w:val="319"/>
        </w:trPr>
        <w:tc>
          <w:tcPr>
            <w:tcW w:w="1158" w:type="dxa"/>
            <w:shd w:val="clear" w:color="auto" w:fill="auto"/>
            <w:noWrap/>
            <w:vAlign w:val="bottom"/>
            <w:hideMark/>
          </w:tcPr>
          <w:p w14:paraId="0471BBC0"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Total</w:t>
            </w:r>
          </w:p>
        </w:tc>
        <w:tc>
          <w:tcPr>
            <w:tcW w:w="1827" w:type="dxa"/>
            <w:shd w:val="clear" w:color="auto" w:fill="auto"/>
            <w:noWrap/>
            <w:vAlign w:val="bottom"/>
            <w:hideMark/>
          </w:tcPr>
          <w:p w14:paraId="1A3C581E" w14:textId="77777777" w:rsidR="00D977D8" w:rsidRPr="00D977D8" w:rsidRDefault="00D977D8" w:rsidP="001F697A">
            <w:pPr>
              <w:rPr>
                <w:rFonts w:ascii="Arial" w:hAnsi="Arial" w:cs="Arial"/>
                <w:color w:val="000000"/>
                <w:sz w:val="16"/>
                <w:szCs w:val="16"/>
              </w:rPr>
            </w:pPr>
            <w:r w:rsidRPr="00D977D8">
              <w:rPr>
                <w:rFonts w:ascii="Arial" w:hAnsi="Arial" w:cs="Arial"/>
                <w:color w:val="000000"/>
                <w:sz w:val="16"/>
                <w:szCs w:val="16"/>
              </w:rPr>
              <w:t xml:space="preserve">WLI </w:t>
            </w:r>
            <w:r w:rsidRPr="00D977D8">
              <w:rPr>
                <w:rFonts w:ascii="Cambria Math" w:hAnsi="Cambria Math" w:cs="Cambria Math"/>
                <w:color w:val="000000"/>
                <w:sz w:val="16"/>
                <w:szCs w:val="16"/>
              </w:rPr>
              <w:t>⇒</w:t>
            </w:r>
            <w:r w:rsidRPr="00D977D8">
              <w:rPr>
                <w:rFonts w:ascii="Arial" w:hAnsi="Arial" w:cs="Arial"/>
                <w:color w:val="000000"/>
                <w:sz w:val="16"/>
                <w:szCs w:val="16"/>
              </w:rPr>
              <w:t xml:space="preserve"> JS</w:t>
            </w:r>
          </w:p>
        </w:tc>
        <w:tc>
          <w:tcPr>
            <w:tcW w:w="680" w:type="dxa"/>
            <w:shd w:val="clear" w:color="auto" w:fill="auto"/>
            <w:noWrap/>
            <w:vAlign w:val="bottom"/>
            <w:hideMark/>
          </w:tcPr>
          <w:p w14:paraId="180D468D"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0.474</w:t>
            </w:r>
          </w:p>
        </w:tc>
        <w:tc>
          <w:tcPr>
            <w:tcW w:w="670" w:type="dxa"/>
            <w:shd w:val="clear" w:color="auto" w:fill="auto"/>
            <w:noWrap/>
            <w:vAlign w:val="bottom"/>
            <w:hideMark/>
          </w:tcPr>
          <w:p w14:paraId="505845EB"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0.053</w:t>
            </w:r>
          </w:p>
        </w:tc>
        <w:tc>
          <w:tcPr>
            <w:tcW w:w="726" w:type="dxa"/>
            <w:shd w:val="clear" w:color="auto" w:fill="auto"/>
            <w:noWrap/>
            <w:vAlign w:val="bottom"/>
            <w:hideMark/>
          </w:tcPr>
          <w:p w14:paraId="657F392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688" w:type="dxa"/>
            <w:shd w:val="clear" w:color="auto" w:fill="auto"/>
            <w:noWrap/>
            <w:vAlign w:val="bottom"/>
            <w:hideMark/>
          </w:tcPr>
          <w:p w14:paraId="5CBFDBB7"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0.392</w:t>
            </w:r>
          </w:p>
        </w:tc>
        <w:tc>
          <w:tcPr>
            <w:tcW w:w="670" w:type="dxa"/>
            <w:shd w:val="clear" w:color="auto" w:fill="auto"/>
            <w:noWrap/>
            <w:vAlign w:val="bottom"/>
            <w:hideMark/>
          </w:tcPr>
          <w:p w14:paraId="475CD9D1"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0.065</w:t>
            </w:r>
          </w:p>
        </w:tc>
        <w:tc>
          <w:tcPr>
            <w:tcW w:w="725" w:type="dxa"/>
            <w:shd w:val="clear" w:color="auto" w:fill="auto"/>
            <w:noWrap/>
            <w:vAlign w:val="bottom"/>
            <w:hideMark/>
          </w:tcPr>
          <w:p w14:paraId="501CF4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&lt; .001</w:t>
            </w:r>
          </w:p>
        </w:tc>
        <w:tc>
          <w:tcPr>
            <w:tcW w:w="806" w:type="dxa"/>
            <w:shd w:val="clear" w:color="auto" w:fill="auto"/>
            <w:noWrap/>
            <w:vAlign w:val="bottom"/>
            <w:hideMark/>
          </w:tcPr>
          <w:p w14:paraId="01E465B3" w14:textId="77777777" w:rsidR="00D977D8" w:rsidRPr="00D977D8" w:rsidRDefault="00D977D8" w:rsidP="001F697A">
            <w:pPr>
              <w:jc w:val="right"/>
              <w:rPr>
                <w:rFonts w:ascii="Arial" w:hAnsi="Arial" w:cs="Arial"/>
                <w:color w:val="000000"/>
                <w:sz w:val="16"/>
                <w:szCs w:val="16"/>
              </w:rPr>
            </w:pPr>
            <w:r w:rsidRPr="00D977D8">
              <w:rPr>
                <w:rFonts w:ascii="Arial" w:hAnsi="Arial" w:cs="Arial"/>
                <w:color w:val="000000"/>
                <w:sz w:val="16"/>
                <w:szCs w:val="16"/>
              </w:rPr>
              <w:t>0.324</w:t>
            </w:r>
          </w:p>
        </w:tc>
      </w:tr>
    </w:tbl>
    <w:p w14:paraId="06F3DA51" w14:textId="676AF285" w:rsidR="00D977D8" w:rsidRDefault="00D977D8" w:rsidP="000F6D30">
      <w:pPr>
        <w:pStyle w:val="Body"/>
        <w:spacing w:after="0"/>
        <w:rPr>
          <w:rFonts w:ascii="Arial" w:hAnsi="Arial" w:cs="Arial"/>
        </w:rPr>
      </w:pPr>
    </w:p>
    <w:p w14:paraId="69CB0585" w14:textId="77777777" w:rsidR="0088118F" w:rsidRPr="0088118F" w:rsidRDefault="0088118F" w:rsidP="0088118F">
      <w:pPr>
        <w:pStyle w:val="Body"/>
        <w:spacing w:after="0"/>
        <w:rPr>
          <w:rFonts w:ascii="Arial" w:hAnsi="Arial" w:cs="Arial"/>
        </w:rPr>
      </w:pPr>
      <w:r w:rsidRPr="0088118F">
        <w:rPr>
          <w:rFonts w:ascii="Arial" w:hAnsi="Arial" w:cs="Arial"/>
        </w:rPr>
        <w:t>When we focus on the direct effect of WLI on Job Satisfaction, there is a notable difference between the two sectors. In the private sector, the direct effect of WLI on JS has an estimate of 0.190 with an SE of 0.069 and a p-value of 0.006, indicating a significant direct positive relationship between work-life integration and job satisfaction. However, in the public sector, the direct effect is much weaker, with an estimate of only 0.037, an SE of 0.085, and a non-significant p-value of 0.666. This suggests that WLI does not directly influence job satisfaction in the public sector as it does in the private sector. However, the comparison p-value of 0.160 indicates that this difference between the sectors is not statistically significant.</w:t>
      </w:r>
    </w:p>
    <w:p w14:paraId="73CA81F8" w14:textId="17D70AC4" w:rsidR="00E5524B" w:rsidRDefault="00E5524B" w:rsidP="0088118F">
      <w:pPr>
        <w:pStyle w:val="Body"/>
        <w:spacing w:after="0"/>
        <w:rPr>
          <w:rFonts w:ascii="Arial" w:hAnsi="Arial" w:cs="Arial"/>
        </w:rPr>
      </w:pPr>
    </w:p>
    <w:p w14:paraId="52C8D821" w14:textId="51A8478E" w:rsidR="00BF0095" w:rsidRPr="0011263B" w:rsidRDefault="00E5524B" w:rsidP="0011263B">
      <w:pPr>
        <w:pStyle w:val="Body"/>
        <w:rPr>
          <w:rFonts w:ascii="Arial" w:hAnsi="Arial" w:cs="Arial"/>
          <w:b/>
          <w:sz w:val="22"/>
        </w:rPr>
      </w:pPr>
      <w:r w:rsidRPr="009D2A72">
        <w:rPr>
          <w:rFonts w:ascii="Arial" w:hAnsi="Arial" w:cs="Arial"/>
          <w:b/>
          <w:sz w:val="22"/>
        </w:rPr>
        <w:t>3.</w:t>
      </w:r>
      <w:r w:rsidR="0019113F">
        <w:rPr>
          <w:rFonts w:ascii="Arial" w:hAnsi="Arial" w:cs="Arial"/>
          <w:b/>
          <w:sz w:val="22"/>
        </w:rPr>
        <w:t>5</w:t>
      </w:r>
      <w:r w:rsidRPr="009D2A72">
        <w:rPr>
          <w:rFonts w:ascii="Arial" w:hAnsi="Arial" w:cs="Arial"/>
          <w:b/>
          <w:sz w:val="22"/>
        </w:rPr>
        <w:t xml:space="preserve"> </w:t>
      </w:r>
      <w:r w:rsidRPr="00E5524B">
        <w:rPr>
          <w:rFonts w:ascii="Arial" w:hAnsi="Arial" w:cs="Arial"/>
          <w:b/>
          <w:sz w:val="22"/>
        </w:rPr>
        <w:t>Moderating Effect of Gender on the impact of WLI to Family Life of the respondents</w:t>
      </w:r>
    </w:p>
    <w:p w14:paraId="6F5FC36A" w14:textId="30F92D3B" w:rsidR="00E5524B" w:rsidRDefault="00E5524B" w:rsidP="00E5524B">
      <w:pPr>
        <w:tabs>
          <w:tab w:val="left" w:pos="1005"/>
          <w:tab w:val="left" w:pos="1080"/>
        </w:tabs>
        <w:jc w:val="both"/>
        <w:rPr>
          <w:rFonts w:ascii="Arial" w:hAnsi="Arial"/>
          <w:b/>
        </w:rPr>
      </w:pPr>
      <w:r>
        <w:rPr>
          <w:rFonts w:ascii="Arial" w:hAnsi="Arial"/>
          <w:b/>
        </w:rPr>
        <w:t xml:space="preserve">Table </w:t>
      </w:r>
      <w:r w:rsidR="00776395">
        <w:rPr>
          <w:rFonts w:ascii="Arial" w:hAnsi="Arial"/>
          <w:b/>
        </w:rPr>
        <w:t>8</w:t>
      </w:r>
      <w:r>
        <w:rPr>
          <w:rFonts w:ascii="Arial" w:hAnsi="Arial"/>
          <w:b/>
        </w:rPr>
        <w:t>.</w:t>
      </w:r>
      <w:r w:rsidRPr="00DC3180">
        <w:rPr>
          <w:rFonts w:ascii="Arial" w:hAnsi="Arial"/>
          <w:b/>
        </w:rPr>
        <w:tab/>
      </w:r>
      <w:r>
        <w:rPr>
          <w:rFonts w:ascii="Arial" w:hAnsi="Arial"/>
          <w:b/>
        </w:rPr>
        <w:tab/>
      </w:r>
      <w:r w:rsidRPr="00E5524B">
        <w:rPr>
          <w:rFonts w:ascii="Arial" w:hAnsi="Arial"/>
          <w:b/>
        </w:rPr>
        <w:t xml:space="preserve">Testing the moderating effect of gender on the relationship between </w:t>
      </w:r>
      <w:r w:rsidR="00645F41" w:rsidRPr="00E5524B">
        <w:rPr>
          <w:rFonts w:ascii="Arial" w:hAnsi="Arial"/>
          <w:b/>
        </w:rPr>
        <w:t>work</w:t>
      </w:r>
      <w:r w:rsidR="00645F41">
        <w:rPr>
          <w:rFonts w:ascii="Arial" w:hAnsi="Arial"/>
          <w:b/>
        </w:rPr>
        <w:t>-</w:t>
      </w:r>
      <w:r w:rsidRPr="00E5524B">
        <w:rPr>
          <w:rFonts w:ascii="Arial" w:hAnsi="Arial"/>
          <w:b/>
        </w:rPr>
        <w:t>life integration and family life</w:t>
      </w:r>
    </w:p>
    <w:tbl>
      <w:tblPr>
        <w:tblW w:w="7840" w:type="dxa"/>
        <w:tblLook w:val="04A0" w:firstRow="1" w:lastRow="0" w:firstColumn="1" w:lastColumn="0" w:noHBand="0" w:noVBand="1"/>
      </w:tblPr>
      <w:tblGrid>
        <w:gridCol w:w="1567"/>
        <w:gridCol w:w="1050"/>
        <w:gridCol w:w="954"/>
        <w:gridCol w:w="1277"/>
        <w:gridCol w:w="1087"/>
        <w:gridCol w:w="954"/>
        <w:gridCol w:w="951"/>
      </w:tblGrid>
      <w:tr w:rsidR="00E5524B" w:rsidRPr="00BF0095" w14:paraId="34CAAF76" w14:textId="77777777" w:rsidTr="001F697A">
        <w:trPr>
          <w:trHeight w:val="315"/>
        </w:trPr>
        <w:tc>
          <w:tcPr>
            <w:tcW w:w="7840" w:type="dxa"/>
            <w:gridSpan w:val="7"/>
            <w:tcBorders>
              <w:top w:val="nil"/>
              <w:left w:val="nil"/>
              <w:bottom w:val="single" w:sz="8" w:space="0" w:color="333333"/>
              <w:right w:val="nil"/>
            </w:tcBorders>
            <w:shd w:val="clear" w:color="auto" w:fill="auto"/>
            <w:vAlign w:val="center"/>
            <w:hideMark/>
          </w:tcPr>
          <w:p w14:paraId="7665A728" w14:textId="77528E5F" w:rsidR="00E5524B" w:rsidRPr="00BF0095" w:rsidRDefault="00E5524B" w:rsidP="001F697A">
            <w:pPr>
              <w:spacing w:line="480" w:lineRule="auto"/>
              <w:rPr>
                <w:rFonts w:ascii="Arial" w:hAnsi="Arial" w:cs="Arial"/>
                <w:i/>
                <w:iCs/>
              </w:rPr>
            </w:pPr>
          </w:p>
        </w:tc>
      </w:tr>
      <w:tr w:rsidR="00E5524B" w:rsidRPr="00BF0095" w14:paraId="4D41AC83" w14:textId="77777777" w:rsidTr="001F697A">
        <w:trPr>
          <w:trHeight w:val="315"/>
        </w:trPr>
        <w:tc>
          <w:tcPr>
            <w:tcW w:w="3520" w:type="dxa"/>
            <w:gridSpan w:val="3"/>
            <w:tcBorders>
              <w:top w:val="single" w:sz="8" w:space="0" w:color="333333"/>
              <w:left w:val="nil"/>
              <w:bottom w:val="nil"/>
              <w:right w:val="nil"/>
            </w:tcBorders>
            <w:shd w:val="clear" w:color="auto" w:fill="auto"/>
            <w:vAlign w:val="center"/>
            <w:hideMark/>
          </w:tcPr>
          <w:p w14:paraId="5EBA1B1B"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c>
          <w:tcPr>
            <w:tcW w:w="2400" w:type="dxa"/>
            <w:gridSpan w:val="2"/>
            <w:tcBorders>
              <w:top w:val="single" w:sz="8" w:space="0" w:color="333333"/>
              <w:left w:val="nil"/>
              <w:bottom w:val="single" w:sz="8" w:space="0" w:color="333333"/>
              <w:right w:val="nil"/>
            </w:tcBorders>
            <w:shd w:val="clear" w:color="auto" w:fill="auto"/>
            <w:vAlign w:val="center"/>
            <w:hideMark/>
          </w:tcPr>
          <w:p w14:paraId="24AEC176"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95% Confidence Interval</w:t>
            </w:r>
          </w:p>
        </w:tc>
        <w:tc>
          <w:tcPr>
            <w:tcW w:w="1920" w:type="dxa"/>
            <w:gridSpan w:val="2"/>
            <w:tcBorders>
              <w:top w:val="single" w:sz="8" w:space="0" w:color="333333"/>
              <w:left w:val="nil"/>
              <w:bottom w:val="nil"/>
              <w:right w:val="nil"/>
            </w:tcBorders>
            <w:shd w:val="clear" w:color="auto" w:fill="auto"/>
            <w:vAlign w:val="center"/>
            <w:hideMark/>
          </w:tcPr>
          <w:p w14:paraId="5F409FDC"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r>
      <w:tr w:rsidR="00E5524B" w:rsidRPr="00BF0095" w14:paraId="71068F30" w14:textId="77777777" w:rsidTr="001F697A">
        <w:trPr>
          <w:trHeight w:val="315"/>
        </w:trPr>
        <w:tc>
          <w:tcPr>
            <w:tcW w:w="1600" w:type="dxa"/>
            <w:tcBorders>
              <w:top w:val="nil"/>
              <w:left w:val="nil"/>
              <w:bottom w:val="single" w:sz="8" w:space="0" w:color="333333"/>
              <w:right w:val="nil"/>
            </w:tcBorders>
            <w:shd w:val="clear" w:color="auto" w:fill="auto"/>
            <w:vAlign w:val="center"/>
            <w:hideMark/>
          </w:tcPr>
          <w:p w14:paraId="6B840583"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 </w:t>
            </w:r>
          </w:p>
        </w:tc>
        <w:tc>
          <w:tcPr>
            <w:tcW w:w="960" w:type="dxa"/>
            <w:tcBorders>
              <w:top w:val="nil"/>
              <w:left w:val="nil"/>
              <w:bottom w:val="single" w:sz="8" w:space="0" w:color="333333"/>
              <w:right w:val="nil"/>
            </w:tcBorders>
            <w:shd w:val="clear" w:color="auto" w:fill="auto"/>
            <w:vAlign w:val="center"/>
            <w:hideMark/>
          </w:tcPr>
          <w:p w14:paraId="42D47052"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Estimate</w:t>
            </w:r>
          </w:p>
        </w:tc>
        <w:tc>
          <w:tcPr>
            <w:tcW w:w="960" w:type="dxa"/>
            <w:tcBorders>
              <w:top w:val="nil"/>
              <w:left w:val="nil"/>
              <w:bottom w:val="single" w:sz="8" w:space="0" w:color="333333"/>
              <w:right w:val="nil"/>
            </w:tcBorders>
            <w:shd w:val="clear" w:color="auto" w:fill="auto"/>
            <w:vAlign w:val="center"/>
            <w:hideMark/>
          </w:tcPr>
          <w:p w14:paraId="6AE5CBD5"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SE</w:t>
            </w:r>
          </w:p>
        </w:tc>
        <w:tc>
          <w:tcPr>
            <w:tcW w:w="1300" w:type="dxa"/>
            <w:tcBorders>
              <w:top w:val="nil"/>
              <w:left w:val="nil"/>
              <w:bottom w:val="single" w:sz="8" w:space="0" w:color="333333"/>
              <w:right w:val="nil"/>
            </w:tcBorders>
            <w:shd w:val="clear" w:color="auto" w:fill="auto"/>
            <w:vAlign w:val="center"/>
            <w:hideMark/>
          </w:tcPr>
          <w:p w14:paraId="0CC9A69D"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Lower</w:t>
            </w:r>
          </w:p>
        </w:tc>
        <w:tc>
          <w:tcPr>
            <w:tcW w:w="1100" w:type="dxa"/>
            <w:tcBorders>
              <w:top w:val="nil"/>
              <w:left w:val="nil"/>
              <w:bottom w:val="single" w:sz="8" w:space="0" w:color="333333"/>
              <w:right w:val="nil"/>
            </w:tcBorders>
            <w:shd w:val="clear" w:color="auto" w:fill="auto"/>
            <w:vAlign w:val="center"/>
            <w:hideMark/>
          </w:tcPr>
          <w:p w14:paraId="2F098ECE"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Upper</w:t>
            </w:r>
          </w:p>
        </w:tc>
        <w:tc>
          <w:tcPr>
            <w:tcW w:w="960" w:type="dxa"/>
            <w:tcBorders>
              <w:top w:val="nil"/>
              <w:left w:val="nil"/>
              <w:bottom w:val="single" w:sz="8" w:space="0" w:color="333333"/>
              <w:right w:val="nil"/>
            </w:tcBorders>
            <w:shd w:val="clear" w:color="auto" w:fill="auto"/>
            <w:vAlign w:val="center"/>
            <w:hideMark/>
          </w:tcPr>
          <w:p w14:paraId="1CB85067"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Z</w:t>
            </w:r>
          </w:p>
        </w:tc>
        <w:tc>
          <w:tcPr>
            <w:tcW w:w="960" w:type="dxa"/>
            <w:tcBorders>
              <w:top w:val="nil"/>
              <w:left w:val="nil"/>
              <w:bottom w:val="single" w:sz="8" w:space="0" w:color="333333"/>
              <w:right w:val="nil"/>
            </w:tcBorders>
            <w:shd w:val="clear" w:color="auto" w:fill="auto"/>
            <w:vAlign w:val="center"/>
            <w:hideMark/>
          </w:tcPr>
          <w:p w14:paraId="65F1318B" w14:textId="77777777" w:rsidR="00E5524B" w:rsidRPr="00BF0095" w:rsidRDefault="00E5524B" w:rsidP="001F697A">
            <w:pPr>
              <w:jc w:val="center"/>
              <w:rPr>
                <w:rFonts w:ascii="Arial" w:hAnsi="Arial" w:cs="Arial"/>
                <w:b/>
                <w:bCs/>
                <w:lang w:eastAsia="en-PH"/>
              </w:rPr>
            </w:pPr>
            <w:r w:rsidRPr="00BF0095">
              <w:rPr>
                <w:rFonts w:ascii="Arial" w:hAnsi="Arial" w:cs="Arial"/>
                <w:b/>
                <w:bCs/>
                <w:lang w:eastAsia="en-PH"/>
              </w:rPr>
              <w:t>p</w:t>
            </w:r>
          </w:p>
        </w:tc>
      </w:tr>
      <w:tr w:rsidR="00E5524B" w:rsidRPr="00BF0095" w14:paraId="79538616" w14:textId="77777777" w:rsidTr="001F697A">
        <w:trPr>
          <w:trHeight w:val="300"/>
        </w:trPr>
        <w:tc>
          <w:tcPr>
            <w:tcW w:w="1600" w:type="dxa"/>
            <w:tcBorders>
              <w:top w:val="nil"/>
              <w:left w:val="nil"/>
              <w:bottom w:val="nil"/>
              <w:right w:val="nil"/>
            </w:tcBorders>
            <w:shd w:val="clear" w:color="auto" w:fill="auto"/>
            <w:vAlign w:val="center"/>
            <w:hideMark/>
          </w:tcPr>
          <w:p w14:paraId="23B021A5" w14:textId="77777777" w:rsidR="00E5524B" w:rsidRPr="00BF0095" w:rsidRDefault="00E5524B" w:rsidP="001F697A">
            <w:pPr>
              <w:rPr>
                <w:rFonts w:ascii="Arial" w:hAnsi="Arial" w:cs="Arial"/>
                <w:lang w:eastAsia="en-PH"/>
              </w:rPr>
            </w:pPr>
            <w:r w:rsidRPr="00BF0095">
              <w:rPr>
                <w:rFonts w:ascii="Arial" w:hAnsi="Arial" w:cs="Arial"/>
                <w:lang w:eastAsia="en-PH"/>
              </w:rPr>
              <w:t>WLI</w:t>
            </w:r>
          </w:p>
        </w:tc>
        <w:tc>
          <w:tcPr>
            <w:tcW w:w="960" w:type="dxa"/>
            <w:tcBorders>
              <w:top w:val="nil"/>
              <w:left w:val="nil"/>
              <w:bottom w:val="nil"/>
              <w:right w:val="nil"/>
            </w:tcBorders>
            <w:shd w:val="clear" w:color="auto" w:fill="auto"/>
            <w:vAlign w:val="center"/>
            <w:hideMark/>
          </w:tcPr>
          <w:p w14:paraId="37077E80" w14:textId="77777777" w:rsidR="00E5524B" w:rsidRPr="00BF0095" w:rsidRDefault="00E5524B" w:rsidP="001F697A">
            <w:pPr>
              <w:jc w:val="right"/>
              <w:rPr>
                <w:rFonts w:ascii="Arial" w:hAnsi="Arial" w:cs="Arial"/>
                <w:lang w:eastAsia="en-PH"/>
              </w:rPr>
            </w:pPr>
            <w:r w:rsidRPr="00BF0095">
              <w:rPr>
                <w:rFonts w:ascii="Arial" w:hAnsi="Arial" w:cs="Arial"/>
                <w:lang w:eastAsia="en-PH"/>
              </w:rPr>
              <w:t>-0.6397</w:t>
            </w:r>
          </w:p>
        </w:tc>
        <w:tc>
          <w:tcPr>
            <w:tcW w:w="960" w:type="dxa"/>
            <w:tcBorders>
              <w:top w:val="nil"/>
              <w:left w:val="nil"/>
              <w:bottom w:val="nil"/>
              <w:right w:val="nil"/>
            </w:tcBorders>
            <w:shd w:val="clear" w:color="auto" w:fill="auto"/>
            <w:vAlign w:val="center"/>
            <w:hideMark/>
          </w:tcPr>
          <w:p w14:paraId="358CB9E2" w14:textId="77777777" w:rsidR="00E5524B" w:rsidRPr="00BF0095" w:rsidRDefault="00E5524B" w:rsidP="001F697A">
            <w:pPr>
              <w:jc w:val="right"/>
              <w:rPr>
                <w:rFonts w:ascii="Arial" w:hAnsi="Arial" w:cs="Arial"/>
                <w:lang w:eastAsia="en-PH"/>
              </w:rPr>
            </w:pPr>
            <w:r w:rsidRPr="00BF0095">
              <w:rPr>
                <w:rFonts w:ascii="Arial" w:hAnsi="Arial" w:cs="Arial"/>
                <w:lang w:eastAsia="en-PH"/>
              </w:rPr>
              <w:t>0.044</w:t>
            </w:r>
          </w:p>
        </w:tc>
        <w:tc>
          <w:tcPr>
            <w:tcW w:w="1300" w:type="dxa"/>
            <w:tcBorders>
              <w:top w:val="nil"/>
              <w:left w:val="nil"/>
              <w:bottom w:val="nil"/>
              <w:right w:val="nil"/>
            </w:tcBorders>
            <w:shd w:val="clear" w:color="auto" w:fill="auto"/>
            <w:vAlign w:val="center"/>
            <w:hideMark/>
          </w:tcPr>
          <w:p w14:paraId="72C3F495" w14:textId="77777777" w:rsidR="00E5524B" w:rsidRPr="00BF0095" w:rsidRDefault="00E5524B" w:rsidP="001F697A">
            <w:pPr>
              <w:jc w:val="right"/>
              <w:rPr>
                <w:rFonts w:ascii="Arial" w:hAnsi="Arial" w:cs="Arial"/>
                <w:lang w:eastAsia="en-PH"/>
              </w:rPr>
            </w:pPr>
            <w:r w:rsidRPr="00BF0095">
              <w:rPr>
                <w:rFonts w:ascii="Arial" w:hAnsi="Arial" w:cs="Arial"/>
                <w:lang w:eastAsia="en-PH"/>
              </w:rPr>
              <w:t>-0.726</w:t>
            </w:r>
          </w:p>
        </w:tc>
        <w:tc>
          <w:tcPr>
            <w:tcW w:w="1100" w:type="dxa"/>
            <w:tcBorders>
              <w:top w:val="nil"/>
              <w:left w:val="nil"/>
              <w:bottom w:val="nil"/>
              <w:right w:val="nil"/>
            </w:tcBorders>
            <w:shd w:val="clear" w:color="auto" w:fill="auto"/>
            <w:vAlign w:val="center"/>
            <w:hideMark/>
          </w:tcPr>
          <w:p w14:paraId="628ADE08" w14:textId="77777777" w:rsidR="00E5524B" w:rsidRPr="00BF0095" w:rsidRDefault="00E5524B" w:rsidP="001F697A">
            <w:pPr>
              <w:jc w:val="right"/>
              <w:rPr>
                <w:rFonts w:ascii="Arial" w:hAnsi="Arial" w:cs="Arial"/>
                <w:lang w:eastAsia="en-PH"/>
              </w:rPr>
            </w:pPr>
            <w:r w:rsidRPr="00BF0095">
              <w:rPr>
                <w:rFonts w:ascii="Arial" w:hAnsi="Arial" w:cs="Arial"/>
                <w:lang w:eastAsia="en-PH"/>
              </w:rPr>
              <w:t>-0.5535</w:t>
            </w:r>
          </w:p>
        </w:tc>
        <w:tc>
          <w:tcPr>
            <w:tcW w:w="960" w:type="dxa"/>
            <w:tcBorders>
              <w:top w:val="nil"/>
              <w:left w:val="nil"/>
              <w:bottom w:val="nil"/>
              <w:right w:val="nil"/>
            </w:tcBorders>
            <w:shd w:val="clear" w:color="auto" w:fill="auto"/>
            <w:vAlign w:val="center"/>
            <w:hideMark/>
          </w:tcPr>
          <w:p w14:paraId="0474B3F3" w14:textId="77777777" w:rsidR="00E5524B" w:rsidRPr="00BF0095" w:rsidRDefault="00E5524B" w:rsidP="001F697A">
            <w:pPr>
              <w:jc w:val="right"/>
              <w:rPr>
                <w:rFonts w:ascii="Arial" w:hAnsi="Arial" w:cs="Arial"/>
                <w:lang w:eastAsia="en-PH"/>
              </w:rPr>
            </w:pPr>
            <w:r w:rsidRPr="00BF0095">
              <w:rPr>
                <w:rFonts w:ascii="Arial" w:hAnsi="Arial" w:cs="Arial"/>
                <w:lang w:eastAsia="en-PH"/>
              </w:rPr>
              <w:t>-14.551</w:t>
            </w:r>
          </w:p>
        </w:tc>
        <w:tc>
          <w:tcPr>
            <w:tcW w:w="960" w:type="dxa"/>
            <w:tcBorders>
              <w:top w:val="nil"/>
              <w:left w:val="nil"/>
              <w:bottom w:val="nil"/>
              <w:right w:val="nil"/>
            </w:tcBorders>
            <w:shd w:val="clear" w:color="auto" w:fill="auto"/>
            <w:vAlign w:val="center"/>
            <w:hideMark/>
          </w:tcPr>
          <w:p w14:paraId="0C2818FE" w14:textId="77777777" w:rsidR="00E5524B" w:rsidRPr="00BF0095" w:rsidRDefault="00E5524B" w:rsidP="001F697A">
            <w:pPr>
              <w:jc w:val="right"/>
              <w:rPr>
                <w:rFonts w:ascii="Arial" w:hAnsi="Arial" w:cs="Arial"/>
                <w:lang w:eastAsia="en-PH"/>
              </w:rPr>
            </w:pPr>
            <w:r w:rsidRPr="00BF0095">
              <w:rPr>
                <w:rFonts w:ascii="Arial" w:hAnsi="Arial" w:cs="Arial"/>
                <w:lang w:eastAsia="en-PH"/>
              </w:rPr>
              <w:t>&lt; .001</w:t>
            </w:r>
          </w:p>
        </w:tc>
      </w:tr>
      <w:tr w:rsidR="00E5524B" w:rsidRPr="00BF0095" w14:paraId="13C9786D" w14:textId="77777777" w:rsidTr="001F697A">
        <w:trPr>
          <w:trHeight w:val="300"/>
        </w:trPr>
        <w:tc>
          <w:tcPr>
            <w:tcW w:w="1600" w:type="dxa"/>
            <w:tcBorders>
              <w:top w:val="nil"/>
              <w:left w:val="nil"/>
              <w:bottom w:val="nil"/>
              <w:right w:val="nil"/>
            </w:tcBorders>
            <w:shd w:val="clear" w:color="auto" w:fill="auto"/>
            <w:vAlign w:val="center"/>
            <w:hideMark/>
          </w:tcPr>
          <w:p w14:paraId="144BF494" w14:textId="77777777" w:rsidR="00E5524B" w:rsidRPr="00BF0095" w:rsidRDefault="00E5524B" w:rsidP="001F697A">
            <w:pPr>
              <w:rPr>
                <w:rFonts w:ascii="Arial" w:hAnsi="Arial" w:cs="Arial"/>
                <w:lang w:eastAsia="en-PH"/>
              </w:rPr>
            </w:pPr>
            <w:r w:rsidRPr="00BF0095">
              <w:rPr>
                <w:rFonts w:ascii="Arial" w:hAnsi="Arial" w:cs="Arial"/>
                <w:lang w:eastAsia="en-PH"/>
              </w:rPr>
              <w:t>Gender</w:t>
            </w:r>
          </w:p>
        </w:tc>
        <w:tc>
          <w:tcPr>
            <w:tcW w:w="960" w:type="dxa"/>
            <w:tcBorders>
              <w:top w:val="nil"/>
              <w:left w:val="nil"/>
              <w:bottom w:val="nil"/>
              <w:right w:val="nil"/>
            </w:tcBorders>
            <w:shd w:val="clear" w:color="auto" w:fill="auto"/>
            <w:vAlign w:val="center"/>
            <w:hideMark/>
          </w:tcPr>
          <w:p w14:paraId="40F28B89" w14:textId="77777777" w:rsidR="00E5524B" w:rsidRPr="00BF0095" w:rsidRDefault="00E5524B" w:rsidP="001F697A">
            <w:pPr>
              <w:jc w:val="right"/>
              <w:rPr>
                <w:rFonts w:ascii="Arial" w:hAnsi="Arial" w:cs="Arial"/>
                <w:lang w:eastAsia="en-PH"/>
              </w:rPr>
            </w:pPr>
            <w:r w:rsidRPr="00BF0095">
              <w:rPr>
                <w:rFonts w:ascii="Arial" w:hAnsi="Arial" w:cs="Arial"/>
                <w:lang w:eastAsia="en-PH"/>
              </w:rPr>
              <w:t>-0.0191</w:t>
            </w:r>
          </w:p>
        </w:tc>
        <w:tc>
          <w:tcPr>
            <w:tcW w:w="960" w:type="dxa"/>
            <w:tcBorders>
              <w:top w:val="nil"/>
              <w:left w:val="nil"/>
              <w:bottom w:val="nil"/>
              <w:right w:val="nil"/>
            </w:tcBorders>
            <w:shd w:val="clear" w:color="auto" w:fill="auto"/>
            <w:vAlign w:val="center"/>
            <w:hideMark/>
          </w:tcPr>
          <w:p w14:paraId="33DFE255" w14:textId="77777777" w:rsidR="00E5524B" w:rsidRPr="00BF0095" w:rsidRDefault="00E5524B" w:rsidP="001F697A">
            <w:pPr>
              <w:jc w:val="right"/>
              <w:rPr>
                <w:rFonts w:ascii="Arial" w:hAnsi="Arial" w:cs="Arial"/>
                <w:lang w:eastAsia="en-PH"/>
              </w:rPr>
            </w:pPr>
            <w:r w:rsidRPr="00BF0095">
              <w:rPr>
                <w:rFonts w:ascii="Arial" w:hAnsi="Arial" w:cs="Arial"/>
                <w:lang w:eastAsia="en-PH"/>
              </w:rPr>
              <w:t>0.0781</w:t>
            </w:r>
          </w:p>
        </w:tc>
        <w:tc>
          <w:tcPr>
            <w:tcW w:w="1300" w:type="dxa"/>
            <w:tcBorders>
              <w:top w:val="nil"/>
              <w:left w:val="nil"/>
              <w:bottom w:val="nil"/>
              <w:right w:val="nil"/>
            </w:tcBorders>
            <w:shd w:val="clear" w:color="auto" w:fill="auto"/>
            <w:vAlign w:val="center"/>
            <w:hideMark/>
          </w:tcPr>
          <w:p w14:paraId="2EFAAF5F" w14:textId="77777777" w:rsidR="00E5524B" w:rsidRPr="00BF0095" w:rsidRDefault="00E5524B" w:rsidP="001F697A">
            <w:pPr>
              <w:jc w:val="right"/>
              <w:rPr>
                <w:rFonts w:ascii="Arial" w:hAnsi="Arial" w:cs="Arial"/>
                <w:lang w:eastAsia="en-PH"/>
              </w:rPr>
            </w:pPr>
            <w:r w:rsidRPr="00BF0095">
              <w:rPr>
                <w:rFonts w:ascii="Arial" w:hAnsi="Arial" w:cs="Arial"/>
                <w:lang w:eastAsia="en-PH"/>
              </w:rPr>
              <w:t>-0.172</w:t>
            </w:r>
          </w:p>
        </w:tc>
        <w:tc>
          <w:tcPr>
            <w:tcW w:w="1100" w:type="dxa"/>
            <w:tcBorders>
              <w:top w:val="nil"/>
              <w:left w:val="nil"/>
              <w:bottom w:val="nil"/>
              <w:right w:val="nil"/>
            </w:tcBorders>
            <w:shd w:val="clear" w:color="auto" w:fill="auto"/>
            <w:vAlign w:val="center"/>
            <w:hideMark/>
          </w:tcPr>
          <w:p w14:paraId="622696D7" w14:textId="77777777" w:rsidR="00E5524B" w:rsidRPr="00BF0095" w:rsidRDefault="00E5524B" w:rsidP="001F697A">
            <w:pPr>
              <w:jc w:val="right"/>
              <w:rPr>
                <w:rFonts w:ascii="Arial" w:hAnsi="Arial" w:cs="Arial"/>
                <w:lang w:eastAsia="en-PH"/>
              </w:rPr>
            </w:pPr>
            <w:r w:rsidRPr="00BF0095">
              <w:rPr>
                <w:rFonts w:ascii="Arial" w:hAnsi="Arial" w:cs="Arial"/>
                <w:lang w:eastAsia="en-PH"/>
              </w:rPr>
              <w:t>0.1341</w:t>
            </w:r>
          </w:p>
        </w:tc>
        <w:tc>
          <w:tcPr>
            <w:tcW w:w="960" w:type="dxa"/>
            <w:tcBorders>
              <w:top w:val="nil"/>
              <w:left w:val="nil"/>
              <w:bottom w:val="nil"/>
              <w:right w:val="nil"/>
            </w:tcBorders>
            <w:shd w:val="clear" w:color="auto" w:fill="auto"/>
            <w:vAlign w:val="center"/>
            <w:hideMark/>
          </w:tcPr>
          <w:p w14:paraId="7D75B34F" w14:textId="77777777" w:rsidR="00E5524B" w:rsidRPr="00BF0095" w:rsidRDefault="00E5524B" w:rsidP="001F697A">
            <w:pPr>
              <w:jc w:val="right"/>
              <w:rPr>
                <w:rFonts w:ascii="Arial" w:hAnsi="Arial" w:cs="Arial"/>
                <w:lang w:eastAsia="en-PH"/>
              </w:rPr>
            </w:pPr>
            <w:r w:rsidRPr="00BF0095">
              <w:rPr>
                <w:rFonts w:ascii="Arial" w:hAnsi="Arial" w:cs="Arial"/>
                <w:lang w:eastAsia="en-PH"/>
              </w:rPr>
              <w:t>-0.244</w:t>
            </w:r>
          </w:p>
        </w:tc>
        <w:tc>
          <w:tcPr>
            <w:tcW w:w="960" w:type="dxa"/>
            <w:tcBorders>
              <w:top w:val="nil"/>
              <w:left w:val="nil"/>
              <w:bottom w:val="nil"/>
              <w:right w:val="nil"/>
            </w:tcBorders>
            <w:shd w:val="clear" w:color="auto" w:fill="auto"/>
            <w:vAlign w:val="center"/>
            <w:hideMark/>
          </w:tcPr>
          <w:p w14:paraId="276CCB8C" w14:textId="77777777" w:rsidR="00E5524B" w:rsidRPr="00BF0095" w:rsidRDefault="00E5524B" w:rsidP="001F697A">
            <w:pPr>
              <w:jc w:val="right"/>
              <w:rPr>
                <w:rFonts w:ascii="Arial" w:hAnsi="Arial" w:cs="Arial"/>
                <w:lang w:eastAsia="en-PH"/>
              </w:rPr>
            </w:pPr>
            <w:r w:rsidRPr="00BF0095">
              <w:rPr>
                <w:rFonts w:ascii="Arial" w:hAnsi="Arial" w:cs="Arial"/>
                <w:lang w:eastAsia="en-PH"/>
              </w:rPr>
              <w:t>0.807</w:t>
            </w:r>
          </w:p>
        </w:tc>
      </w:tr>
      <w:tr w:rsidR="00E5524B" w:rsidRPr="00BF0095" w14:paraId="5693F196" w14:textId="77777777" w:rsidTr="001F697A">
        <w:trPr>
          <w:trHeight w:val="495"/>
        </w:trPr>
        <w:tc>
          <w:tcPr>
            <w:tcW w:w="1600" w:type="dxa"/>
            <w:tcBorders>
              <w:top w:val="nil"/>
              <w:left w:val="nil"/>
              <w:bottom w:val="single" w:sz="12" w:space="0" w:color="333333"/>
              <w:right w:val="nil"/>
            </w:tcBorders>
            <w:shd w:val="clear" w:color="auto" w:fill="auto"/>
            <w:vAlign w:val="center"/>
            <w:hideMark/>
          </w:tcPr>
          <w:p w14:paraId="331DBAC6" w14:textId="77777777" w:rsidR="00E5524B" w:rsidRPr="00BF0095" w:rsidRDefault="00E5524B" w:rsidP="001F697A">
            <w:pPr>
              <w:rPr>
                <w:rFonts w:ascii="Arial" w:hAnsi="Arial" w:cs="Arial"/>
                <w:lang w:eastAsia="en-PH"/>
              </w:rPr>
            </w:pPr>
            <w:r w:rsidRPr="00BF0095">
              <w:rPr>
                <w:rFonts w:ascii="Arial" w:hAnsi="Arial" w:cs="Arial"/>
                <w:lang w:eastAsia="en-PH"/>
              </w:rPr>
              <w:t xml:space="preserve">WLI </w:t>
            </w:r>
            <w:r w:rsidRPr="00BF0095">
              <w:rPr>
                <w:rFonts w:ascii="Segoe UI Symbol" w:hAnsi="Segoe UI Symbol" w:cs="Segoe UI Symbol"/>
                <w:lang w:eastAsia="en-PH"/>
              </w:rPr>
              <w:t>✻</w:t>
            </w:r>
            <w:r w:rsidRPr="00BF0095">
              <w:rPr>
                <w:rFonts w:ascii="Arial" w:hAnsi="Arial" w:cs="Arial"/>
                <w:lang w:eastAsia="en-PH"/>
              </w:rPr>
              <w:t xml:space="preserve"> Gender</w:t>
            </w:r>
          </w:p>
        </w:tc>
        <w:tc>
          <w:tcPr>
            <w:tcW w:w="960" w:type="dxa"/>
            <w:tcBorders>
              <w:top w:val="nil"/>
              <w:left w:val="nil"/>
              <w:bottom w:val="single" w:sz="12" w:space="0" w:color="333333"/>
              <w:right w:val="nil"/>
            </w:tcBorders>
            <w:shd w:val="clear" w:color="auto" w:fill="auto"/>
            <w:vAlign w:val="center"/>
            <w:hideMark/>
          </w:tcPr>
          <w:p w14:paraId="16931B38" w14:textId="77777777" w:rsidR="00E5524B" w:rsidRPr="00BF0095" w:rsidRDefault="00E5524B" w:rsidP="001F697A">
            <w:pPr>
              <w:jc w:val="right"/>
              <w:rPr>
                <w:rFonts w:ascii="Arial" w:hAnsi="Arial" w:cs="Arial"/>
                <w:lang w:eastAsia="en-PH"/>
              </w:rPr>
            </w:pPr>
            <w:r w:rsidRPr="00BF0095">
              <w:rPr>
                <w:rFonts w:ascii="Arial" w:hAnsi="Arial" w:cs="Arial"/>
                <w:lang w:eastAsia="en-PH"/>
              </w:rPr>
              <w:t>-0.0918</w:t>
            </w:r>
          </w:p>
        </w:tc>
        <w:tc>
          <w:tcPr>
            <w:tcW w:w="960" w:type="dxa"/>
            <w:tcBorders>
              <w:top w:val="nil"/>
              <w:left w:val="nil"/>
              <w:bottom w:val="single" w:sz="12" w:space="0" w:color="333333"/>
              <w:right w:val="nil"/>
            </w:tcBorders>
            <w:shd w:val="clear" w:color="auto" w:fill="auto"/>
            <w:vAlign w:val="center"/>
            <w:hideMark/>
          </w:tcPr>
          <w:p w14:paraId="2487EC4B" w14:textId="77777777" w:rsidR="00E5524B" w:rsidRPr="00BF0095" w:rsidRDefault="00E5524B" w:rsidP="001F697A">
            <w:pPr>
              <w:jc w:val="right"/>
              <w:rPr>
                <w:rFonts w:ascii="Arial" w:hAnsi="Arial" w:cs="Arial"/>
                <w:lang w:eastAsia="en-PH"/>
              </w:rPr>
            </w:pPr>
            <w:r w:rsidRPr="00BF0095">
              <w:rPr>
                <w:rFonts w:ascii="Arial" w:hAnsi="Arial" w:cs="Arial"/>
                <w:lang w:eastAsia="en-PH"/>
              </w:rPr>
              <w:t>0.0897</w:t>
            </w:r>
          </w:p>
        </w:tc>
        <w:tc>
          <w:tcPr>
            <w:tcW w:w="1300" w:type="dxa"/>
            <w:tcBorders>
              <w:top w:val="nil"/>
              <w:left w:val="nil"/>
              <w:bottom w:val="single" w:sz="12" w:space="0" w:color="333333"/>
              <w:right w:val="nil"/>
            </w:tcBorders>
            <w:shd w:val="clear" w:color="auto" w:fill="auto"/>
            <w:vAlign w:val="center"/>
            <w:hideMark/>
          </w:tcPr>
          <w:p w14:paraId="0D80AE86" w14:textId="77777777" w:rsidR="00E5524B" w:rsidRPr="00BF0095" w:rsidRDefault="00E5524B" w:rsidP="001F697A">
            <w:pPr>
              <w:jc w:val="right"/>
              <w:rPr>
                <w:rFonts w:ascii="Arial" w:hAnsi="Arial" w:cs="Arial"/>
                <w:lang w:eastAsia="en-PH"/>
              </w:rPr>
            </w:pPr>
            <w:r w:rsidRPr="00BF0095">
              <w:rPr>
                <w:rFonts w:ascii="Arial" w:hAnsi="Arial" w:cs="Arial"/>
                <w:lang w:eastAsia="en-PH"/>
              </w:rPr>
              <w:t>-0.268</w:t>
            </w:r>
          </w:p>
        </w:tc>
        <w:tc>
          <w:tcPr>
            <w:tcW w:w="1100" w:type="dxa"/>
            <w:tcBorders>
              <w:top w:val="nil"/>
              <w:left w:val="nil"/>
              <w:bottom w:val="single" w:sz="12" w:space="0" w:color="333333"/>
              <w:right w:val="nil"/>
            </w:tcBorders>
            <w:shd w:val="clear" w:color="auto" w:fill="auto"/>
            <w:vAlign w:val="center"/>
            <w:hideMark/>
          </w:tcPr>
          <w:p w14:paraId="1CB403C7" w14:textId="77777777" w:rsidR="00E5524B" w:rsidRPr="00BF0095" w:rsidRDefault="00E5524B" w:rsidP="001F697A">
            <w:pPr>
              <w:jc w:val="right"/>
              <w:rPr>
                <w:rFonts w:ascii="Arial" w:hAnsi="Arial" w:cs="Arial"/>
                <w:lang w:eastAsia="en-PH"/>
              </w:rPr>
            </w:pPr>
            <w:r w:rsidRPr="00BF0095">
              <w:rPr>
                <w:rFonts w:ascii="Arial" w:hAnsi="Arial" w:cs="Arial"/>
                <w:lang w:eastAsia="en-PH"/>
              </w:rPr>
              <w:t>0.084</w:t>
            </w:r>
          </w:p>
        </w:tc>
        <w:tc>
          <w:tcPr>
            <w:tcW w:w="960" w:type="dxa"/>
            <w:tcBorders>
              <w:top w:val="nil"/>
              <w:left w:val="nil"/>
              <w:bottom w:val="single" w:sz="12" w:space="0" w:color="333333"/>
              <w:right w:val="nil"/>
            </w:tcBorders>
            <w:shd w:val="clear" w:color="auto" w:fill="auto"/>
            <w:vAlign w:val="center"/>
            <w:hideMark/>
          </w:tcPr>
          <w:p w14:paraId="4101AC81" w14:textId="77777777" w:rsidR="00E5524B" w:rsidRPr="00BF0095" w:rsidRDefault="00E5524B" w:rsidP="001F697A">
            <w:pPr>
              <w:jc w:val="right"/>
              <w:rPr>
                <w:rFonts w:ascii="Arial" w:hAnsi="Arial" w:cs="Arial"/>
                <w:lang w:eastAsia="en-PH"/>
              </w:rPr>
            </w:pPr>
            <w:r w:rsidRPr="00BF0095">
              <w:rPr>
                <w:rFonts w:ascii="Arial" w:hAnsi="Arial" w:cs="Arial"/>
                <w:lang w:eastAsia="en-PH"/>
              </w:rPr>
              <w:t>-1.023</w:t>
            </w:r>
          </w:p>
        </w:tc>
        <w:tc>
          <w:tcPr>
            <w:tcW w:w="960" w:type="dxa"/>
            <w:tcBorders>
              <w:top w:val="nil"/>
              <w:left w:val="nil"/>
              <w:bottom w:val="single" w:sz="12" w:space="0" w:color="333333"/>
              <w:right w:val="nil"/>
            </w:tcBorders>
            <w:shd w:val="clear" w:color="auto" w:fill="auto"/>
            <w:vAlign w:val="center"/>
            <w:hideMark/>
          </w:tcPr>
          <w:p w14:paraId="7843A814" w14:textId="77777777" w:rsidR="00E5524B" w:rsidRPr="00BF0095" w:rsidRDefault="00E5524B" w:rsidP="001F697A">
            <w:pPr>
              <w:jc w:val="right"/>
              <w:rPr>
                <w:rFonts w:ascii="Arial" w:hAnsi="Arial" w:cs="Arial"/>
                <w:lang w:eastAsia="en-PH"/>
              </w:rPr>
            </w:pPr>
            <w:r w:rsidRPr="00BF0095">
              <w:rPr>
                <w:rFonts w:ascii="Arial" w:hAnsi="Arial" w:cs="Arial"/>
                <w:lang w:eastAsia="en-PH"/>
              </w:rPr>
              <w:t>0.306</w:t>
            </w:r>
          </w:p>
        </w:tc>
      </w:tr>
    </w:tbl>
    <w:p w14:paraId="53AF5EFB" w14:textId="49985854" w:rsidR="001B3D28" w:rsidRDefault="001B3D28" w:rsidP="00E5524B">
      <w:pPr>
        <w:pStyle w:val="Body"/>
        <w:tabs>
          <w:tab w:val="left" w:pos="1005"/>
        </w:tabs>
        <w:spacing w:after="0"/>
        <w:rPr>
          <w:rFonts w:ascii="Arial" w:hAnsi="Arial" w:cs="Arial"/>
        </w:rPr>
      </w:pPr>
    </w:p>
    <w:p w14:paraId="74817DDB" w14:textId="0A2E9C25" w:rsidR="00E5524B" w:rsidRDefault="00F12837" w:rsidP="00E5524B">
      <w:pPr>
        <w:pStyle w:val="Body"/>
        <w:spacing w:after="0"/>
        <w:rPr>
          <w:rFonts w:ascii="Arial" w:hAnsi="Arial" w:cs="Arial"/>
        </w:rPr>
      </w:pPr>
      <w:r>
        <w:rPr>
          <w:rFonts w:ascii="Arial" w:hAnsi="Arial" w:cs="Arial"/>
        </w:rPr>
        <w:t>The</w:t>
      </w:r>
      <w:r w:rsidR="00E5524B" w:rsidRPr="00E5524B">
        <w:rPr>
          <w:rFonts w:ascii="Arial" w:hAnsi="Arial" w:cs="Arial"/>
        </w:rPr>
        <w:t xml:space="preserve"> interaction term between WLI and gender (WLI x Gender) has an estimate of -0.0918 with a standard error of 0.0897. The negative estimate suggests that the relationship between WLI and family life might be more negative for one gender compared to another. However, the 95% confidence interval, from -0.268 to 0.084, includes zero, indicating uncertainty about the direction and size of the effect. The p-value of 0.306 further suggests that this interaction is not statistically significant, meaning that gender does not significantly moderate the relationship between work-life integration and family life. In other words, the impact of WLI on family life appears to be consistent across genders, and no substantial differences exist in how work-life integration affects family life based on gender.</w:t>
      </w:r>
    </w:p>
    <w:p w14:paraId="34D7B6D6" w14:textId="039239BE" w:rsidR="00E94B25" w:rsidRPr="00D11D5C" w:rsidRDefault="00E94B25" w:rsidP="00E94B25">
      <w:pPr>
        <w:pStyle w:val="Body"/>
        <w:rPr>
          <w:rFonts w:ascii="Arial" w:hAnsi="Arial" w:cs="Arial"/>
          <w:b/>
          <w:sz w:val="22"/>
          <w:szCs w:val="22"/>
        </w:rPr>
      </w:pPr>
    </w:p>
    <w:p w14:paraId="68E7FB00" w14:textId="5BD9ACDF" w:rsidR="00E94B25" w:rsidRDefault="00E94B25" w:rsidP="00E5524B">
      <w:pPr>
        <w:pStyle w:val="Body"/>
        <w:spacing w:after="0"/>
        <w:rPr>
          <w:rFonts w:ascii="Arial" w:hAnsi="Arial" w:cs="Arial"/>
        </w:rPr>
      </w:pPr>
      <w:r w:rsidRPr="00E94B25">
        <w:rPr>
          <w:rFonts w:ascii="Arial" w:hAnsi="Arial" w:cs="Arial"/>
        </w:rPr>
        <w:t xml:space="preserve">This component aims to synthesize the findings from the hypotheses tested throughout the study, providing a comprehensive overview of the relationships between work-life integration, employee well-being, and various performance outcomes. </w:t>
      </w:r>
    </w:p>
    <w:p w14:paraId="2364AE38" w14:textId="6E3B856A" w:rsidR="00E94B25" w:rsidRDefault="00E94B25" w:rsidP="00E5524B">
      <w:pPr>
        <w:pStyle w:val="Body"/>
        <w:spacing w:after="0"/>
        <w:rPr>
          <w:rFonts w:ascii="Arial" w:hAnsi="Arial" w:cs="Arial"/>
        </w:rPr>
      </w:pPr>
    </w:p>
    <w:p w14:paraId="51EE2651" w14:textId="0C42EC4C" w:rsidR="00E94B25" w:rsidRDefault="00E94B25" w:rsidP="00E94B25">
      <w:pPr>
        <w:tabs>
          <w:tab w:val="left" w:pos="1005"/>
          <w:tab w:val="left" w:pos="1080"/>
        </w:tabs>
        <w:jc w:val="both"/>
        <w:rPr>
          <w:rFonts w:ascii="Arial" w:hAnsi="Arial"/>
          <w:b/>
        </w:rPr>
      </w:pPr>
      <w:r>
        <w:rPr>
          <w:rFonts w:ascii="Arial" w:hAnsi="Arial"/>
          <w:b/>
        </w:rPr>
        <w:t xml:space="preserve">Table </w:t>
      </w:r>
      <w:r w:rsidR="00776395">
        <w:rPr>
          <w:rFonts w:ascii="Arial" w:hAnsi="Arial"/>
          <w:b/>
        </w:rPr>
        <w:t>9</w:t>
      </w:r>
      <w:r>
        <w:rPr>
          <w:rFonts w:ascii="Arial" w:hAnsi="Arial"/>
          <w:b/>
        </w:rPr>
        <w:t>.</w:t>
      </w:r>
      <w:r w:rsidRPr="00DC3180">
        <w:rPr>
          <w:rFonts w:ascii="Arial" w:hAnsi="Arial"/>
          <w:b/>
        </w:rPr>
        <w:tab/>
      </w:r>
      <w:r>
        <w:rPr>
          <w:rFonts w:ascii="Arial" w:hAnsi="Arial"/>
          <w:b/>
        </w:rPr>
        <w:tab/>
      </w:r>
      <w:r w:rsidRPr="00E94B25">
        <w:rPr>
          <w:rFonts w:ascii="Arial" w:hAnsi="Arial"/>
          <w:b/>
        </w:rPr>
        <w:t>Summary of Hypotheses</w:t>
      </w:r>
    </w:p>
    <w:p w14:paraId="5B91366D" w14:textId="77777777" w:rsidR="00E94B25" w:rsidRDefault="00E94B25" w:rsidP="00E94B25">
      <w:pPr>
        <w:tabs>
          <w:tab w:val="left" w:pos="1005"/>
          <w:tab w:val="left" w:pos="1080"/>
        </w:tabs>
        <w:jc w:val="both"/>
        <w:rPr>
          <w:rFonts w:ascii="Arial" w:hAnsi="Arial"/>
          <w:b/>
        </w:rPr>
      </w:pPr>
    </w:p>
    <w:tbl>
      <w:tblPr>
        <w:tblStyle w:val="TableGrid"/>
        <w:tblW w:w="8075" w:type="dxa"/>
        <w:tblLook w:val="04A0" w:firstRow="1" w:lastRow="0" w:firstColumn="1" w:lastColumn="0" w:noHBand="0" w:noVBand="1"/>
      </w:tblPr>
      <w:tblGrid>
        <w:gridCol w:w="1691"/>
        <w:gridCol w:w="2755"/>
        <w:gridCol w:w="1251"/>
        <w:gridCol w:w="2378"/>
      </w:tblGrid>
      <w:tr w:rsidR="00E94B25" w:rsidRPr="00DE61CE" w14:paraId="472850C7" w14:textId="77777777" w:rsidTr="001F697A">
        <w:tc>
          <w:tcPr>
            <w:tcW w:w="1696" w:type="dxa"/>
          </w:tcPr>
          <w:p w14:paraId="4615985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Hypothesis No.</w:t>
            </w:r>
          </w:p>
        </w:tc>
        <w:tc>
          <w:tcPr>
            <w:tcW w:w="2770" w:type="dxa"/>
          </w:tcPr>
          <w:p w14:paraId="45831E19"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Statement</w:t>
            </w:r>
          </w:p>
        </w:tc>
        <w:tc>
          <w:tcPr>
            <w:tcW w:w="1219" w:type="dxa"/>
          </w:tcPr>
          <w:p w14:paraId="522677A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Supported?</w:t>
            </w:r>
          </w:p>
        </w:tc>
        <w:tc>
          <w:tcPr>
            <w:tcW w:w="2390" w:type="dxa"/>
          </w:tcPr>
          <w:p w14:paraId="28C921F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Remarks</w:t>
            </w:r>
          </w:p>
        </w:tc>
      </w:tr>
      <w:tr w:rsidR="00E94B25" w:rsidRPr="00DE61CE" w14:paraId="25DFB928" w14:textId="77777777" w:rsidTr="001F697A">
        <w:tc>
          <w:tcPr>
            <w:tcW w:w="1696" w:type="dxa"/>
          </w:tcPr>
          <w:p w14:paraId="70AFB28A"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w:t>
            </w:r>
          </w:p>
        </w:tc>
        <w:tc>
          <w:tcPr>
            <w:tcW w:w="2770" w:type="dxa"/>
          </w:tcPr>
          <w:p w14:paraId="1F614694"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employee motivation</w:t>
            </w:r>
          </w:p>
        </w:tc>
        <w:tc>
          <w:tcPr>
            <w:tcW w:w="1219" w:type="dxa"/>
          </w:tcPr>
          <w:p w14:paraId="71DD6BB6"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567A1E0D" w14:textId="5A6F0338" w:rsidR="00E94B25" w:rsidRPr="00DE61CE" w:rsidRDefault="00E94B25" w:rsidP="001F697A">
            <w:pPr>
              <w:rPr>
                <w:rFonts w:ascii="Arial" w:hAnsi="Arial" w:cs="Arial"/>
                <w:sz w:val="20"/>
                <w:szCs w:val="20"/>
              </w:rPr>
            </w:pPr>
            <w:r w:rsidRPr="00DE61CE">
              <w:rPr>
                <w:rFonts w:ascii="Arial" w:hAnsi="Arial" w:cs="Arial"/>
                <w:sz w:val="20"/>
                <w:szCs w:val="20"/>
              </w:rPr>
              <w:t xml:space="preserve">Est = 0.627, p &lt; 0.001 (Table </w:t>
            </w:r>
            <w:r w:rsidR="00F0095D">
              <w:rPr>
                <w:rFonts w:ascii="Arial" w:hAnsi="Arial" w:cs="Arial"/>
                <w:sz w:val="20"/>
                <w:szCs w:val="20"/>
              </w:rPr>
              <w:t>5</w:t>
            </w:r>
            <w:r w:rsidRPr="00DE61CE">
              <w:rPr>
                <w:rFonts w:ascii="Arial" w:hAnsi="Arial" w:cs="Arial"/>
                <w:sz w:val="20"/>
                <w:szCs w:val="20"/>
              </w:rPr>
              <w:t>), shows a positive effect.</w:t>
            </w:r>
          </w:p>
        </w:tc>
      </w:tr>
      <w:tr w:rsidR="00E94B25" w:rsidRPr="00DE61CE" w14:paraId="059D0416" w14:textId="77777777" w:rsidTr="001F697A">
        <w:tc>
          <w:tcPr>
            <w:tcW w:w="1696" w:type="dxa"/>
          </w:tcPr>
          <w:p w14:paraId="12CF049B"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H2</w:t>
            </w:r>
          </w:p>
        </w:tc>
        <w:tc>
          <w:tcPr>
            <w:tcW w:w="2770" w:type="dxa"/>
          </w:tcPr>
          <w:p w14:paraId="2AF07651"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employee health</w:t>
            </w:r>
          </w:p>
        </w:tc>
        <w:tc>
          <w:tcPr>
            <w:tcW w:w="1219" w:type="dxa"/>
          </w:tcPr>
          <w:p w14:paraId="65F7CA41"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6E170EBB" w14:textId="4E4587E4" w:rsidR="00E94B25" w:rsidRPr="00DE61CE" w:rsidRDefault="00E94B25" w:rsidP="001F697A">
            <w:pPr>
              <w:rPr>
                <w:rFonts w:ascii="Arial" w:hAnsi="Arial" w:cs="Arial"/>
                <w:sz w:val="20"/>
                <w:szCs w:val="20"/>
              </w:rPr>
            </w:pPr>
            <w:r w:rsidRPr="00DE61CE">
              <w:rPr>
                <w:rFonts w:ascii="Arial" w:hAnsi="Arial" w:cs="Arial"/>
                <w:sz w:val="20"/>
                <w:szCs w:val="20"/>
              </w:rPr>
              <w:t xml:space="preserve">Est = -1.1603,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4D752F6" w14:textId="77777777" w:rsidTr="001F697A">
        <w:tc>
          <w:tcPr>
            <w:tcW w:w="1696" w:type="dxa"/>
          </w:tcPr>
          <w:p w14:paraId="73B2860C"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lastRenderedPageBreak/>
              <w:t>H3</w:t>
            </w:r>
          </w:p>
        </w:tc>
        <w:tc>
          <w:tcPr>
            <w:tcW w:w="2770" w:type="dxa"/>
          </w:tcPr>
          <w:p w14:paraId="22CD7432"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the personal life of employees</w:t>
            </w:r>
          </w:p>
        </w:tc>
        <w:tc>
          <w:tcPr>
            <w:tcW w:w="1219" w:type="dxa"/>
          </w:tcPr>
          <w:p w14:paraId="3EEF6321"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00BAAEFA" w14:textId="77236FA7" w:rsidR="00E94B25" w:rsidRPr="00DE61CE" w:rsidRDefault="00E94B25" w:rsidP="001F697A">
            <w:pPr>
              <w:rPr>
                <w:rFonts w:ascii="Arial" w:hAnsi="Arial" w:cs="Arial"/>
                <w:sz w:val="20"/>
                <w:szCs w:val="20"/>
              </w:rPr>
            </w:pPr>
            <w:r w:rsidRPr="00DE61CE">
              <w:rPr>
                <w:rFonts w:ascii="Arial" w:hAnsi="Arial" w:cs="Arial"/>
                <w:sz w:val="20"/>
                <w:szCs w:val="20"/>
              </w:rPr>
              <w:t xml:space="preserve">Est = -1.1856,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7875825E" w14:textId="77777777" w:rsidTr="001F697A">
        <w:tc>
          <w:tcPr>
            <w:tcW w:w="1696" w:type="dxa"/>
          </w:tcPr>
          <w:p w14:paraId="23966C4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H4</w:t>
            </w:r>
          </w:p>
        </w:tc>
        <w:tc>
          <w:tcPr>
            <w:tcW w:w="2770" w:type="dxa"/>
          </w:tcPr>
          <w:p w14:paraId="5CC5AF82" w14:textId="77777777" w:rsidR="00E94B25" w:rsidRPr="00DE61CE" w:rsidRDefault="00E94B25" w:rsidP="001F697A">
            <w:pPr>
              <w:rPr>
                <w:rFonts w:ascii="Arial" w:hAnsi="Arial" w:cs="Arial"/>
                <w:sz w:val="20"/>
                <w:szCs w:val="20"/>
              </w:rPr>
            </w:pPr>
            <w:r w:rsidRPr="00DE61CE">
              <w:rPr>
                <w:rFonts w:ascii="Arial" w:hAnsi="Arial" w:cs="Arial"/>
                <w:sz w:val="20"/>
                <w:szCs w:val="20"/>
              </w:rPr>
              <w:t>WLI significantly affects the family life of employees</w:t>
            </w:r>
          </w:p>
        </w:tc>
        <w:tc>
          <w:tcPr>
            <w:tcW w:w="1219" w:type="dxa"/>
          </w:tcPr>
          <w:p w14:paraId="26EAF52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p w14:paraId="1ECB3F3F" w14:textId="77777777" w:rsidR="00E94B25" w:rsidRPr="00DE61CE" w:rsidRDefault="00E94B25" w:rsidP="001F697A">
            <w:pPr>
              <w:jc w:val="center"/>
              <w:rPr>
                <w:rFonts w:ascii="Arial" w:hAnsi="Arial" w:cs="Arial"/>
                <w:sz w:val="20"/>
                <w:szCs w:val="20"/>
              </w:rPr>
            </w:pPr>
          </w:p>
        </w:tc>
        <w:tc>
          <w:tcPr>
            <w:tcW w:w="2390" w:type="dxa"/>
          </w:tcPr>
          <w:p w14:paraId="76460D34" w14:textId="21B8D0FC" w:rsidR="00E94B25" w:rsidRPr="00DE61CE" w:rsidRDefault="00E94B25" w:rsidP="001F697A">
            <w:pPr>
              <w:rPr>
                <w:rFonts w:ascii="Arial" w:hAnsi="Arial" w:cs="Arial"/>
                <w:sz w:val="20"/>
                <w:szCs w:val="20"/>
              </w:rPr>
            </w:pPr>
            <w:r w:rsidRPr="00DE61CE">
              <w:rPr>
                <w:rFonts w:ascii="Arial" w:hAnsi="Arial" w:cs="Arial"/>
                <w:sz w:val="20"/>
                <w:szCs w:val="20"/>
              </w:rPr>
              <w:t xml:space="preserve">Est = -1.1908,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1952C95" w14:textId="77777777" w:rsidTr="001F697A">
        <w:tc>
          <w:tcPr>
            <w:tcW w:w="1696" w:type="dxa"/>
          </w:tcPr>
          <w:p w14:paraId="4F17415D"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H5</w:t>
            </w:r>
          </w:p>
        </w:tc>
        <w:tc>
          <w:tcPr>
            <w:tcW w:w="2770" w:type="dxa"/>
          </w:tcPr>
          <w:p w14:paraId="4A33784F" w14:textId="77777777" w:rsidR="00E94B25" w:rsidRPr="00DE61CE" w:rsidRDefault="00E94B25" w:rsidP="001F697A">
            <w:pPr>
              <w:rPr>
                <w:rFonts w:ascii="Arial" w:hAnsi="Arial" w:cs="Arial"/>
                <w:sz w:val="20"/>
                <w:szCs w:val="20"/>
              </w:rPr>
            </w:pPr>
            <w:r w:rsidRPr="00DE61CE">
              <w:rPr>
                <w:rFonts w:ascii="Arial" w:hAnsi="Arial" w:cs="Arial"/>
                <w:sz w:val="20"/>
                <w:szCs w:val="20"/>
              </w:rPr>
              <w:t>Gender moderates the relationship between WLI and family life</w:t>
            </w:r>
          </w:p>
        </w:tc>
        <w:tc>
          <w:tcPr>
            <w:tcW w:w="1219" w:type="dxa"/>
          </w:tcPr>
          <w:p w14:paraId="339B3B4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53DDEB2" w14:textId="42214968" w:rsidR="00E94B25" w:rsidRPr="00DE61CE" w:rsidRDefault="00E94B25" w:rsidP="001F697A">
            <w:pPr>
              <w:rPr>
                <w:rFonts w:ascii="Arial" w:hAnsi="Arial" w:cs="Arial"/>
                <w:sz w:val="20"/>
                <w:szCs w:val="20"/>
              </w:rPr>
            </w:pPr>
            <w:r w:rsidRPr="00DE61CE">
              <w:rPr>
                <w:rFonts w:ascii="Arial" w:hAnsi="Arial" w:cs="Arial"/>
                <w:sz w:val="20"/>
                <w:szCs w:val="20"/>
              </w:rPr>
              <w:t xml:space="preserve">Est = -0.0918, p = 0.306 (Table </w:t>
            </w:r>
            <w:r w:rsidR="00F0095D">
              <w:rPr>
                <w:rFonts w:ascii="Arial" w:hAnsi="Arial" w:cs="Arial"/>
                <w:sz w:val="20"/>
                <w:szCs w:val="20"/>
              </w:rPr>
              <w:t>8</w:t>
            </w:r>
            <w:r w:rsidRPr="00DE61CE">
              <w:rPr>
                <w:rFonts w:ascii="Arial" w:hAnsi="Arial" w:cs="Arial"/>
                <w:sz w:val="20"/>
                <w:szCs w:val="20"/>
              </w:rPr>
              <w:t>), shows an insignificant effect</w:t>
            </w:r>
          </w:p>
        </w:tc>
      </w:tr>
      <w:tr w:rsidR="00E94B25" w:rsidRPr="00DE61CE" w14:paraId="7A3C0747" w14:textId="77777777" w:rsidTr="001F697A">
        <w:tc>
          <w:tcPr>
            <w:tcW w:w="1696" w:type="dxa"/>
          </w:tcPr>
          <w:p w14:paraId="22DC0268"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H6</w:t>
            </w:r>
          </w:p>
        </w:tc>
        <w:tc>
          <w:tcPr>
            <w:tcW w:w="2770" w:type="dxa"/>
          </w:tcPr>
          <w:p w14:paraId="6D55250C" w14:textId="77777777" w:rsidR="00E94B25" w:rsidRPr="00DE61CE" w:rsidRDefault="00E94B25" w:rsidP="001F697A">
            <w:pPr>
              <w:rPr>
                <w:rFonts w:ascii="Arial" w:hAnsi="Arial" w:cs="Arial"/>
                <w:sz w:val="20"/>
                <w:szCs w:val="20"/>
              </w:rPr>
            </w:pPr>
            <w:r w:rsidRPr="00DE61CE">
              <w:rPr>
                <w:rFonts w:ascii="Arial" w:hAnsi="Arial" w:cs="Arial"/>
                <w:sz w:val="20"/>
                <w:szCs w:val="20"/>
              </w:rPr>
              <w:t>The higher the motivation, the higher the employee productivity</w:t>
            </w:r>
          </w:p>
        </w:tc>
        <w:tc>
          <w:tcPr>
            <w:tcW w:w="1219" w:type="dxa"/>
          </w:tcPr>
          <w:p w14:paraId="767B325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F466275" w14:textId="18BD8011" w:rsidR="00E94B25" w:rsidRPr="00DE61CE" w:rsidRDefault="00E94B25" w:rsidP="001F697A">
            <w:pPr>
              <w:rPr>
                <w:rFonts w:ascii="Arial" w:hAnsi="Arial" w:cs="Arial"/>
                <w:sz w:val="20"/>
                <w:szCs w:val="20"/>
              </w:rPr>
            </w:pPr>
            <w:r w:rsidRPr="00DE61CE">
              <w:rPr>
                <w:rFonts w:ascii="Arial" w:hAnsi="Arial" w:cs="Arial"/>
                <w:sz w:val="20"/>
                <w:szCs w:val="20"/>
              </w:rPr>
              <w:t xml:space="preserve">Est = -0.0206, p = 0.744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328DCC26" w14:textId="77777777" w:rsidTr="001F697A">
        <w:tc>
          <w:tcPr>
            <w:tcW w:w="1696" w:type="dxa"/>
          </w:tcPr>
          <w:p w14:paraId="6BF03AD5"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H7</w:t>
            </w:r>
          </w:p>
        </w:tc>
        <w:tc>
          <w:tcPr>
            <w:tcW w:w="2770" w:type="dxa"/>
          </w:tcPr>
          <w:p w14:paraId="7A0DE9F2" w14:textId="77777777" w:rsidR="00E94B25" w:rsidRPr="00DE61CE" w:rsidRDefault="00E94B25" w:rsidP="001F697A">
            <w:pPr>
              <w:rPr>
                <w:rFonts w:ascii="Arial" w:hAnsi="Arial" w:cs="Arial"/>
                <w:sz w:val="20"/>
                <w:szCs w:val="20"/>
              </w:rPr>
            </w:pPr>
            <w:r w:rsidRPr="00DE61CE">
              <w:rPr>
                <w:rFonts w:ascii="Arial" w:hAnsi="Arial" w:cs="Arial"/>
                <w:sz w:val="20"/>
                <w:szCs w:val="20"/>
              </w:rPr>
              <w:t>The healthier the employee, the higher their productivity</w:t>
            </w:r>
          </w:p>
        </w:tc>
        <w:tc>
          <w:tcPr>
            <w:tcW w:w="1219" w:type="dxa"/>
          </w:tcPr>
          <w:p w14:paraId="02D4F0C3"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E252874" w14:textId="07DA5544" w:rsidR="00E94B25" w:rsidRPr="00DE61CE" w:rsidRDefault="00E94B25" w:rsidP="001F697A">
            <w:pPr>
              <w:rPr>
                <w:rFonts w:ascii="Arial" w:hAnsi="Arial" w:cs="Arial"/>
                <w:sz w:val="20"/>
                <w:szCs w:val="20"/>
              </w:rPr>
            </w:pPr>
            <w:r w:rsidRPr="00DE61CE">
              <w:rPr>
                <w:rFonts w:ascii="Arial" w:hAnsi="Arial" w:cs="Arial"/>
                <w:sz w:val="20"/>
                <w:szCs w:val="20"/>
              </w:rPr>
              <w:t xml:space="preserve">Est = -0.2274, p = 0.123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7C8D7B75" w14:textId="77777777" w:rsidTr="001F697A">
        <w:tc>
          <w:tcPr>
            <w:tcW w:w="1696" w:type="dxa"/>
          </w:tcPr>
          <w:p w14:paraId="04DDAEC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H8</w:t>
            </w:r>
          </w:p>
        </w:tc>
        <w:tc>
          <w:tcPr>
            <w:tcW w:w="2770" w:type="dxa"/>
          </w:tcPr>
          <w:p w14:paraId="47864A54"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personal life, the higher their productivity</w:t>
            </w:r>
          </w:p>
        </w:tc>
        <w:tc>
          <w:tcPr>
            <w:tcW w:w="1219" w:type="dxa"/>
          </w:tcPr>
          <w:p w14:paraId="05DE4A0B"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BCB2D16" w14:textId="38ED11F1" w:rsidR="00E94B25" w:rsidRPr="00DE61CE" w:rsidRDefault="00E94B25" w:rsidP="001F697A">
            <w:pPr>
              <w:rPr>
                <w:rFonts w:ascii="Arial" w:hAnsi="Arial" w:cs="Arial"/>
                <w:sz w:val="20"/>
                <w:szCs w:val="20"/>
              </w:rPr>
            </w:pPr>
            <w:r w:rsidRPr="00DE61CE">
              <w:rPr>
                <w:rFonts w:ascii="Arial" w:hAnsi="Arial" w:cs="Arial"/>
                <w:sz w:val="20"/>
                <w:szCs w:val="20"/>
              </w:rPr>
              <w:t xml:space="preserve">Est = 0.1803, p = 0.311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2897599C" w14:textId="77777777" w:rsidTr="001F697A">
        <w:tc>
          <w:tcPr>
            <w:tcW w:w="1696" w:type="dxa"/>
          </w:tcPr>
          <w:p w14:paraId="5AC628D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H9</w:t>
            </w:r>
          </w:p>
        </w:tc>
        <w:tc>
          <w:tcPr>
            <w:tcW w:w="2770" w:type="dxa"/>
          </w:tcPr>
          <w:p w14:paraId="7F1AC61B"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family life, the higher their productivity</w:t>
            </w:r>
          </w:p>
        </w:tc>
        <w:tc>
          <w:tcPr>
            <w:tcW w:w="1219" w:type="dxa"/>
          </w:tcPr>
          <w:p w14:paraId="412EE48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3F011BE1" w14:textId="4DB7A093" w:rsidR="00E94B25" w:rsidRPr="00DE61CE" w:rsidRDefault="00E94B25" w:rsidP="001F697A">
            <w:pPr>
              <w:rPr>
                <w:rFonts w:ascii="Arial" w:hAnsi="Arial" w:cs="Arial"/>
                <w:sz w:val="20"/>
                <w:szCs w:val="20"/>
              </w:rPr>
            </w:pPr>
            <w:r w:rsidRPr="00DE61CE">
              <w:rPr>
                <w:rFonts w:ascii="Arial" w:hAnsi="Arial" w:cs="Arial"/>
                <w:sz w:val="20"/>
                <w:szCs w:val="20"/>
              </w:rPr>
              <w:t xml:space="preserve">Est = -0.0203, p = 0.733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07DEBFBA" w14:textId="77777777" w:rsidTr="001F697A">
        <w:tc>
          <w:tcPr>
            <w:tcW w:w="1696" w:type="dxa"/>
          </w:tcPr>
          <w:p w14:paraId="51558B7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H10</w:t>
            </w:r>
          </w:p>
        </w:tc>
        <w:tc>
          <w:tcPr>
            <w:tcW w:w="2770" w:type="dxa"/>
          </w:tcPr>
          <w:p w14:paraId="59D42D3E" w14:textId="77777777" w:rsidR="00E94B25" w:rsidRPr="00DE61CE" w:rsidRDefault="00E94B25" w:rsidP="001F697A">
            <w:pPr>
              <w:rPr>
                <w:rFonts w:ascii="Arial" w:hAnsi="Arial" w:cs="Arial"/>
                <w:sz w:val="20"/>
                <w:szCs w:val="20"/>
              </w:rPr>
            </w:pPr>
            <w:r w:rsidRPr="00DE61CE">
              <w:rPr>
                <w:rFonts w:ascii="Arial" w:hAnsi="Arial" w:cs="Arial"/>
                <w:sz w:val="20"/>
                <w:szCs w:val="20"/>
              </w:rPr>
              <w:t>The higher the motivation, the higher the job satisfaction of employees</w:t>
            </w:r>
          </w:p>
        </w:tc>
        <w:tc>
          <w:tcPr>
            <w:tcW w:w="1219" w:type="dxa"/>
          </w:tcPr>
          <w:p w14:paraId="3BD89BA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7FD77635" w14:textId="51AEA264" w:rsidR="00E94B25" w:rsidRPr="00DE61CE" w:rsidRDefault="00E94B25" w:rsidP="001F697A">
            <w:pPr>
              <w:rPr>
                <w:rFonts w:ascii="Arial" w:hAnsi="Arial" w:cs="Arial"/>
                <w:sz w:val="20"/>
                <w:szCs w:val="20"/>
              </w:rPr>
            </w:pPr>
            <w:r w:rsidRPr="00DE61CE">
              <w:rPr>
                <w:rFonts w:ascii="Arial" w:hAnsi="Arial" w:cs="Arial"/>
                <w:sz w:val="20"/>
                <w:szCs w:val="20"/>
              </w:rPr>
              <w:t xml:space="preserve">Est = 0.4242, p &lt; 0.001 (Table </w:t>
            </w:r>
            <w:r w:rsidR="00F0095D">
              <w:rPr>
                <w:rFonts w:ascii="Arial" w:hAnsi="Arial" w:cs="Arial"/>
                <w:sz w:val="20"/>
                <w:szCs w:val="20"/>
              </w:rPr>
              <w:t>5</w:t>
            </w:r>
            <w:r w:rsidRPr="00DE61CE">
              <w:rPr>
                <w:rFonts w:ascii="Arial" w:hAnsi="Arial" w:cs="Arial"/>
                <w:sz w:val="20"/>
                <w:szCs w:val="20"/>
              </w:rPr>
              <w:t>), shows a positive effect</w:t>
            </w:r>
          </w:p>
        </w:tc>
      </w:tr>
      <w:tr w:rsidR="00E94B25" w:rsidRPr="00DE61CE" w14:paraId="203FE557" w14:textId="77777777" w:rsidTr="001F697A">
        <w:tc>
          <w:tcPr>
            <w:tcW w:w="1696" w:type="dxa"/>
          </w:tcPr>
          <w:p w14:paraId="076DE86A"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H11</w:t>
            </w:r>
          </w:p>
        </w:tc>
        <w:tc>
          <w:tcPr>
            <w:tcW w:w="2770" w:type="dxa"/>
          </w:tcPr>
          <w:p w14:paraId="1E79D392" w14:textId="77777777" w:rsidR="00E94B25" w:rsidRPr="00DE61CE" w:rsidRDefault="00E94B25" w:rsidP="001F697A">
            <w:pPr>
              <w:rPr>
                <w:rFonts w:ascii="Arial" w:hAnsi="Arial" w:cs="Arial"/>
                <w:sz w:val="20"/>
                <w:szCs w:val="20"/>
              </w:rPr>
            </w:pPr>
            <w:r w:rsidRPr="00DE61CE">
              <w:rPr>
                <w:rFonts w:ascii="Arial" w:hAnsi="Arial" w:cs="Arial"/>
                <w:sz w:val="20"/>
                <w:szCs w:val="20"/>
              </w:rPr>
              <w:t>The healthier the employee, the higher their job satisfaction</w:t>
            </w:r>
          </w:p>
        </w:tc>
        <w:tc>
          <w:tcPr>
            <w:tcW w:w="1219" w:type="dxa"/>
          </w:tcPr>
          <w:p w14:paraId="42B6503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672F64EE" w14:textId="02216504" w:rsidR="00E94B25" w:rsidRPr="00DE61CE" w:rsidRDefault="00E94B25" w:rsidP="001F697A">
            <w:pPr>
              <w:rPr>
                <w:rFonts w:ascii="Arial" w:hAnsi="Arial" w:cs="Arial"/>
                <w:sz w:val="20"/>
                <w:szCs w:val="20"/>
              </w:rPr>
            </w:pPr>
            <w:r w:rsidRPr="00DE61CE">
              <w:rPr>
                <w:rFonts w:ascii="Arial" w:hAnsi="Arial" w:cs="Arial"/>
                <w:sz w:val="20"/>
                <w:szCs w:val="20"/>
              </w:rPr>
              <w:t xml:space="preserve">Est = -0.3814, p &lt; 0.001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62273A15" w14:textId="77777777" w:rsidTr="001F697A">
        <w:tc>
          <w:tcPr>
            <w:tcW w:w="1696" w:type="dxa"/>
          </w:tcPr>
          <w:p w14:paraId="4E4DFD2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H12</w:t>
            </w:r>
          </w:p>
        </w:tc>
        <w:tc>
          <w:tcPr>
            <w:tcW w:w="2770" w:type="dxa"/>
          </w:tcPr>
          <w:p w14:paraId="20F5334F"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personal life, the higher their job satisfaction</w:t>
            </w:r>
          </w:p>
        </w:tc>
        <w:tc>
          <w:tcPr>
            <w:tcW w:w="1219" w:type="dxa"/>
          </w:tcPr>
          <w:p w14:paraId="79BE2062"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0DED42C5" w14:textId="156458AB" w:rsidR="00E94B25" w:rsidRPr="00DE61CE" w:rsidRDefault="00E94B25" w:rsidP="001F697A">
            <w:pPr>
              <w:rPr>
                <w:rFonts w:ascii="Arial" w:hAnsi="Arial" w:cs="Arial"/>
                <w:sz w:val="20"/>
                <w:szCs w:val="20"/>
              </w:rPr>
            </w:pPr>
            <w:r w:rsidRPr="00DE61CE">
              <w:rPr>
                <w:rFonts w:ascii="Arial" w:hAnsi="Arial" w:cs="Arial"/>
                <w:sz w:val="20"/>
                <w:szCs w:val="20"/>
              </w:rPr>
              <w:t xml:space="preserve">Est = -0.1422, p = 0.022 (Table </w:t>
            </w:r>
            <w:r w:rsidR="00F0095D">
              <w:rPr>
                <w:rFonts w:ascii="Arial" w:hAnsi="Arial" w:cs="Arial"/>
                <w:sz w:val="20"/>
                <w:szCs w:val="20"/>
              </w:rPr>
              <w:t>5</w:t>
            </w:r>
            <w:r w:rsidRPr="00DE61CE">
              <w:rPr>
                <w:rFonts w:ascii="Arial" w:hAnsi="Arial" w:cs="Arial"/>
                <w:sz w:val="20"/>
                <w:szCs w:val="20"/>
              </w:rPr>
              <w:t>), shows a negative effect</w:t>
            </w:r>
          </w:p>
        </w:tc>
      </w:tr>
      <w:tr w:rsidR="00E94B25" w:rsidRPr="00DE61CE" w14:paraId="1728DB65" w14:textId="77777777" w:rsidTr="001F697A">
        <w:tc>
          <w:tcPr>
            <w:tcW w:w="1696" w:type="dxa"/>
          </w:tcPr>
          <w:p w14:paraId="15EC3284"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H13</w:t>
            </w:r>
          </w:p>
        </w:tc>
        <w:tc>
          <w:tcPr>
            <w:tcW w:w="2770" w:type="dxa"/>
          </w:tcPr>
          <w:p w14:paraId="215AA13C" w14:textId="77777777" w:rsidR="00E94B25" w:rsidRPr="00DE61CE" w:rsidRDefault="00E94B25" w:rsidP="001F697A">
            <w:pPr>
              <w:rPr>
                <w:rFonts w:ascii="Arial" w:hAnsi="Arial" w:cs="Arial"/>
                <w:sz w:val="20"/>
                <w:szCs w:val="20"/>
              </w:rPr>
            </w:pPr>
            <w:r w:rsidRPr="00DE61CE">
              <w:rPr>
                <w:rFonts w:ascii="Arial" w:hAnsi="Arial" w:cs="Arial"/>
                <w:sz w:val="20"/>
                <w:szCs w:val="20"/>
              </w:rPr>
              <w:t>The better the employees’ family life, the higher their job satisfaction</w:t>
            </w:r>
          </w:p>
        </w:tc>
        <w:tc>
          <w:tcPr>
            <w:tcW w:w="1219" w:type="dxa"/>
          </w:tcPr>
          <w:p w14:paraId="2CE845E0"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65CD7C5D" w14:textId="6F6670A2" w:rsidR="00E94B25" w:rsidRPr="00DE61CE" w:rsidRDefault="00E94B25" w:rsidP="001F697A">
            <w:pPr>
              <w:rPr>
                <w:rFonts w:ascii="Arial" w:hAnsi="Arial" w:cs="Arial"/>
                <w:sz w:val="20"/>
                <w:szCs w:val="20"/>
              </w:rPr>
            </w:pPr>
            <w:r w:rsidRPr="00DE61CE">
              <w:rPr>
                <w:rFonts w:ascii="Arial" w:hAnsi="Arial" w:cs="Arial"/>
                <w:sz w:val="20"/>
                <w:szCs w:val="20"/>
              </w:rPr>
              <w:t xml:space="preserve">Est = 0.0106, p = 0.702 (Table </w:t>
            </w:r>
            <w:r w:rsidR="00F0095D">
              <w:rPr>
                <w:rFonts w:ascii="Arial" w:hAnsi="Arial" w:cs="Arial"/>
                <w:sz w:val="20"/>
                <w:szCs w:val="20"/>
              </w:rPr>
              <w:t>5</w:t>
            </w:r>
            <w:r w:rsidRPr="00DE61CE">
              <w:rPr>
                <w:rFonts w:ascii="Arial" w:hAnsi="Arial" w:cs="Arial"/>
                <w:sz w:val="20"/>
                <w:szCs w:val="20"/>
              </w:rPr>
              <w:t>), shows an insignificant effect</w:t>
            </w:r>
          </w:p>
        </w:tc>
      </w:tr>
      <w:tr w:rsidR="00E94B25" w:rsidRPr="00DE61CE" w14:paraId="5DEFF67B" w14:textId="77777777" w:rsidTr="001F697A">
        <w:tc>
          <w:tcPr>
            <w:tcW w:w="1696" w:type="dxa"/>
          </w:tcPr>
          <w:p w14:paraId="157582D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H14</w:t>
            </w:r>
          </w:p>
        </w:tc>
        <w:tc>
          <w:tcPr>
            <w:tcW w:w="2770" w:type="dxa"/>
          </w:tcPr>
          <w:p w14:paraId="58294114" w14:textId="77777777" w:rsidR="00E94B25" w:rsidRPr="00DE61CE" w:rsidRDefault="00E94B25" w:rsidP="001F697A">
            <w:pPr>
              <w:rPr>
                <w:rFonts w:ascii="Arial" w:hAnsi="Arial" w:cs="Arial"/>
                <w:sz w:val="20"/>
                <w:szCs w:val="20"/>
              </w:rPr>
            </w:pPr>
            <w:r w:rsidRPr="00DE61CE">
              <w:rPr>
                <w:rFonts w:ascii="Arial" w:hAnsi="Arial" w:cs="Arial"/>
                <w:sz w:val="20"/>
                <w:szCs w:val="20"/>
              </w:rPr>
              <w:t>There are significant differences in the perceptions of private and government bank employees regarding the effect of WLI on employee motivation, employee health, personal and family life, and their effects on productivity and job satisfaction</w:t>
            </w:r>
          </w:p>
        </w:tc>
        <w:tc>
          <w:tcPr>
            <w:tcW w:w="1219" w:type="dxa"/>
          </w:tcPr>
          <w:p w14:paraId="41B28757"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No</w:t>
            </w:r>
          </w:p>
        </w:tc>
        <w:tc>
          <w:tcPr>
            <w:tcW w:w="2390" w:type="dxa"/>
          </w:tcPr>
          <w:p w14:paraId="78FEDDBB" w14:textId="0619321D" w:rsidR="00E94B25" w:rsidRPr="00DE61CE" w:rsidRDefault="00E94B25" w:rsidP="001F697A">
            <w:pPr>
              <w:rPr>
                <w:rFonts w:ascii="Arial" w:hAnsi="Arial" w:cs="Arial"/>
                <w:sz w:val="20"/>
                <w:szCs w:val="20"/>
              </w:rPr>
            </w:pPr>
            <w:r w:rsidRPr="00DE61CE">
              <w:rPr>
                <w:rFonts w:ascii="Arial" w:hAnsi="Arial" w:cs="Arial"/>
                <w:sz w:val="20"/>
                <w:szCs w:val="20"/>
              </w:rPr>
              <w:t xml:space="preserve">P = 0.795 (Table </w:t>
            </w:r>
            <w:r w:rsidR="00F0095D">
              <w:rPr>
                <w:rFonts w:ascii="Arial" w:hAnsi="Arial" w:cs="Arial"/>
                <w:sz w:val="20"/>
                <w:szCs w:val="20"/>
              </w:rPr>
              <w:t>6</w:t>
            </w:r>
            <w:r w:rsidRPr="00DE61CE">
              <w:rPr>
                <w:rFonts w:ascii="Arial" w:hAnsi="Arial" w:cs="Arial"/>
                <w:sz w:val="20"/>
                <w:szCs w:val="20"/>
              </w:rPr>
              <w:t>), Productivity</w:t>
            </w:r>
          </w:p>
          <w:p w14:paraId="648D59EC" w14:textId="77777777" w:rsidR="00E94B25" w:rsidRPr="00DE61CE" w:rsidRDefault="00E94B25" w:rsidP="001F697A">
            <w:pPr>
              <w:rPr>
                <w:rFonts w:ascii="Arial" w:hAnsi="Arial" w:cs="Arial"/>
                <w:sz w:val="20"/>
                <w:szCs w:val="20"/>
              </w:rPr>
            </w:pPr>
          </w:p>
          <w:p w14:paraId="1DBFB0D7" w14:textId="2AFDB426" w:rsidR="00E94B25" w:rsidRPr="00DE61CE" w:rsidRDefault="00E94B25" w:rsidP="001F697A">
            <w:pPr>
              <w:rPr>
                <w:rFonts w:ascii="Arial" w:hAnsi="Arial" w:cs="Arial"/>
                <w:sz w:val="20"/>
                <w:szCs w:val="20"/>
              </w:rPr>
            </w:pPr>
            <w:r w:rsidRPr="00DE61CE">
              <w:rPr>
                <w:rFonts w:ascii="Arial" w:hAnsi="Arial" w:cs="Arial"/>
                <w:sz w:val="20"/>
                <w:szCs w:val="20"/>
              </w:rPr>
              <w:t xml:space="preserve">P = 0.160 (Table </w:t>
            </w:r>
            <w:r w:rsidR="00F0095D">
              <w:rPr>
                <w:rFonts w:ascii="Arial" w:hAnsi="Arial" w:cs="Arial"/>
                <w:sz w:val="20"/>
                <w:szCs w:val="20"/>
              </w:rPr>
              <w:t>7</w:t>
            </w:r>
            <w:r w:rsidRPr="00DE61CE">
              <w:rPr>
                <w:rFonts w:ascii="Arial" w:hAnsi="Arial" w:cs="Arial"/>
                <w:sz w:val="20"/>
                <w:szCs w:val="20"/>
              </w:rPr>
              <w:t>), Satisfaction</w:t>
            </w:r>
          </w:p>
        </w:tc>
      </w:tr>
      <w:tr w:rsidR="00E94B25" w:rsidRPr="00DE61CE" w14:paraId="15597D5C" w14:textId="77777777" w:rsidTr="001F697A">
        <w:tc>
          <w:tcPr>
            <w:tcW w:w="1696" w:type="dxa"/>
          </w:tcPr>
          <w:p w14:paraId="59CFA65F"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H15</w:t>
            </w:r>
          </w:p>
        </w:tc>
        <w:tc>
          <w:tcPr>
            <w:tcW w:w="2770" w:type="dxa"/>
          </w:tcPr>
          <w:p w14:paraId="0E2E749D" w14:textId="77777777" w:rsidR="00E94B25" w:rsidRPr="00DE61CE" w:rsidRDefault="00E94B25" w:rsidP="001F697A">
            <w:pPr>
              <w:rPr>
                <w:rFonts w:ascii="Arial" w:hAnsi="Arial" w:cs="Arial"/>
                <w:sz w:val="20"/>
                <w:szCs w:val="20"/>
              </w:rPr>
            </w:pPr>
            <w:r w:rsidRPr="00DE61CE">
              <w:rPr>
                <w:rFonts w:ascii="Arial" w:hAnsi="Arial" w:cs="Arial"/>
                <w:sz w:val="20"/>
                <w:szCs w:val="20"/>
              </w:rPr>
              <w:t>There is a significant difference in the work-life collaboration between private and government bank employees in Metro Manila.</w:t>
            </w:r>
          </w:p>
        </w:tc>
        <w:tc>
          <w:tcPr>
            <w:tcW w:w="1219" w:type="dxa"/>
          </w:tcPr>
          <w:p w14:paraId="273C664E" w14:textId="77777777" w:rsidR="00E94B25" w:rsidRPr="00DE61CE" w:rsidRDefault="00E94B25" w:rsidP="001F697A">
            <w:pPr>
              <w:jc w:val="center"/>
              <w:rPr>
                <w:rFonts w:ascii="Arial" w:hAnsi="Arial" w:cs="Arial"/>
                <w:sz w:val="20"/>
                <w:szCs w:val="20"/>
              </w:rPr>
            </w:pPr>
            <w:r w:rsidRPr="00DE61CE">
              <w:rPr>
                <w:rFonts w:ascii="Arial" w:hAnsi="Arial" w:cs="Arial"/>
                <w:sz w:val="20"/>
                <w:szCs w:val="20"/>
              </w:rPr>
              <w:t>Yes</w:t>
            </w:r>
          </w:p>
        </w:tc>
        <w:tc>
          <w:tcPr>
            <w:tcW w:w="2390" w:type="dxa"/>
          </w:tcPr>
          <w:p w14:paraId="532D8BD0" w14:textId="2A9E239C" w:rsidR="00E94B25" w:rsidRPr="00DE61CE" w:rsidRDefault="00E94B25" w:rsidP="001F697A">
            <w:pPr>
              <w:rPr>
                <w:rFonts w:ascii="Arial" w:hAnsi="Arial" w:cs="Arial"/>
                <w:sz w:val="20"/>
                <w:szCs w:val="20"/>
              </w:rPr>
            </w:pPr>
            <w:r w:rsidRPr="00DE61CE">
              <w:rPr>
                <w:rFonts w:ascii="Arial" w:hAnsi="Arial" w:cs="Arial"/>
                <w:sz w:val="20"/>
                <w:szCs w:val="20"/>
              </w:rPr>
              <w:t xml:space="preserve">P = 0.010 (Table </w:t>
            </w:r>
            <w:r w:rsidR="00F0095D">
              <w:rPr>
                <w:rFonts w:ascii="Arial" w:hAnsi="Arial" w:cs="Arial"/>
                <w:sz w:val="20"/>
                <w:szCs w:val="20"/>
              </w:rPr>
              <w:t>1</w:t>
            </w:r>
            <w:r w:rsidRPr="00DE61CE">
              <w:rPr>
                <w:rFonts w:ascii="Arial" w:hAnsi="Arial" w:cs="Arial"/>
                <w:sz w:val="20"/>
                <w:szCs w:val="20"/>
              </w:rPr>
              <w:t>), slightly higher for private</w:t>
            </w:r>
          </w:p>
        </w:tc>
      </w:tr>
    </w:tbl>
    <w:p w14:paraId="4B440212" w14:textId="77777777" w:rsidR="00E94B25" w:rsidRDefault="00E94B25" w:rsidP="00E5524B">
      <w:pPr>
        <w:pStyle w:val="Body"/>
        <w:spacing w:after="0"/>
        <w:rPr>
          <w:rFonts w:ascii="Arial" w:hAnsi="Arial" w:cs="Arial"/>
        </w:rPr>
      </w:pPr>
    </w:p>
    <w:p w14:paraId="6BF79E72" w14:textId="178583D2" w:rsidR="00E94B25" w:rsidRDefault="00DE61CE" w:rsidP="00E5524B">
      <w:pPr>
        <w:pStyle w:val="Body"/>
        <w:spacing w:after="0"/>
        <w:rPr>
          <w:rFonts w:ascii="Arial" w:hAnsi="Arial" w:cs="Arial"/>
        </w:rPr>
      </w:pPr>
      <w:r w:rsidRPr="00DE61CE">
        <w:rPr>
          <w:rFonts w:ascii="Arial" w:hAnsi="Arial" w:cs="Arial"/>
        </w:rPr>
        <w:t xml:space="preserve">While the results support some of the hypothesized relationships, the unexpected findings related to the negative effects of health and personal life on job satisfaction (H11 and H12) </w:t>
      </w:r>
      <w:r w:rsidRPr="00DE61CE">
        <w:rPr>
          <w:rFonts w:ascii="Arial" w:hAnsi="Arial" w:cs="Arial"/>
        </w:rPr>
        <w:lastRenderedPageBreak/>
        <w:t>suggest that these factors may interact with job expectations and work demands in complex ways. The differences between private and public sector employees' perceptions of work-life collaboration (H15) reflect how organizational policies and sectoral norms can shape employees' experiences of balancing work and life. However, the lack of significant sectoral differences in the perceptions of work-life integration's effects on motivation and productivity (H14) points to shared work-life challenges across both sectors.</w:t>
      </w:r>
    </w:p>
    <w:p w14:paraId="6A1B3205" w14:textId="77777777" w:rsidR="00E5524B" w:rsidRPr="00FB3A86" w:rsidRDefault="00E5524B" w:rsidP="00441B6F">
      <w:pPr>
        <w:pStyle w:val="Body"/>
        <w:spacing w:after="0"/>
        <w:rPr>
          <w:rFonts w:ascii="Arial" w:hAnsi="Arial" w:cs="Arial"/>
        </w:rPr>
      </w:pPr>
    </w:p>
    <w:p w14:paraId="605E82F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4D2367D" w14:textId="77777777" w:rsidR="00790ADA" w:rsidRPr="00FB3A86" w:rsidRDefault="00790ADA" w:rsidP="00441B6F">
      <w:pPr>
        <w:pStyle w:val="ConcHead"/>
        <w:spacing w:after="0"/>
        <w:jc w:val="both"/>
        <w:rPr>
          <w:rFonts w:ascii="Arial" w:hAnsi="Arial" w:cs="Arial"/>
        </w:rPr>
      </w:pPr>
    </w:p>
    <w:p w14:paraId="05FC6E37" w14:textId="4543D0C5" w:rsidR="00185414" w:rsidRPr="00185414" w:rsidRDefault="00185414" w:rsidP="00185414">
      <w:pPr>
        <w:pStyle w:val="Body"/>
        <w:spacing w:after="0"/>
        <w:rPr>
          <w:rFonts w:ascii="Arial" w:hAnsi="Arial" w:cs="Arial"/>
        </w:rPr>
      </w:pPr>
      <w:r>
        <w:rPr>
          <w:rFonts w:ascii="Arial" w:hAnsi="Arial" w:cs="Arial"/>
        </w:rPr>
        <w:t>In conclusion, t</w:t>
      </w:r>
      <w:r w:rsidRPr="00185414">
        <w:rPr>
          <w:rFonts w:ascii="Arial" w:hAnsi="Arial" w:cs="Arial"/>
        </w:rPr>
        <w:t>he private banking sector in Metro Manila tends to offer better work-life integration</w:t>
      </w:r>
      <w:r w:rsidR="00350679">
        <w:rPr>
          <w:rFonts w:ascii="Arial" w:hAnsi="Arial" w:cs="Arial"/>
        </w:rPr>
        <w:t xml:space="preserve"> (WLI)</w:t>
      </w:r>
      <w:r w:rsidRPr="00185414">
        <w:rPr>
          <w:rFonts w:ascii="Arial" w:hAnsi="Arial" w:cs="Arial"/>
        </w:rPr>
        <w:t xml:space="preserve"> compared to public or government banks, where most of the significant results of work-life integration came from WLI1, WLI2, WLI3, WLI4, and WLI5, which refer to the volume of work, minimal stress, and proper handling of time management. This is mainly because private sector banks are often more flexible when it comes to work schedules. Particularly in the aftermath of the pandemic, some private banks have embraced contemporary work patterns such as telecommuting, flextime, and hybrid work arrangements. However, the work environment at public sector banks is typically more traditional and still strict with the work schedule. </w:t>
      </w:r>
    </w:p>
    <w:p w14:paraId="401CD9D2" w14:textId="77777777" w:rsidR="00185414" w:rsidRPr="00185414" w:rsidRDefault="00185414" w:rsidP="00185414">
      <w:pPr>
        <w:pStyle w:val="Body"/>
        <w:spacing w:after="0"/>
        <w:rPr>
          <w:rFonts w:ascii="Arial" w:hAnsi="Arial" w:cs="Arial"/>
        </w:rPr>
      </w:pPr>
    </w:p>
    <w:p w14:paraId="2DDD1CB7" w14:textId="62490567" w:rsidR="00185414" w:rsidRPr="00185414" w:rsidRDefault="00185414" w:rsidP="00185414">
      <w:pPr>
        <w:pStyle w:val="Body"/>
        <w:spacing w:after="0"/>
        <w:rPr>
          <w:rFonts w:ascii="Arial" w:hAnsi="Arial" w:cs="Arial"/>
        </w:rPr>
      </w:pPr>
      <w:r w:rsidRPr="00185414">
        <w:rPr>
          <w:rFonts w:ascii="Arial" w:hAnsi="Arial" w:cs="Arial"/>
        </w:rPr>
        <w:t xml:space="preserve">Focusing on the Multigroup analysis of whether the direct effect of </w:t>
      </w:r>
      <w:r w:rsidR="00350679">
        <w:rPr>
          <w:rFonts w:ascii="Arial" w:hAnsi="Arial" w:cs="Arial"/>
        </w:rPr>
        <w:t>WLI</w:t>
      </w:r>
      <w:r w:rsidRPr="00185414">
        <w:rPr>
          <w:rFonts w:ascii="Arial" w:hAnsi="Arial" w:cs="Arial"/>
        </w:rPr>
        <w:t xml:space="preserve"> on Productivity differs between the private and public sectors, the finding indicates that there is no direct significant relationship between WLI and productivity in both sectors, meaning WLI does not directly influence productivity but may do so indirectly through other factors like motivation, health or personal life. Findings show that the positive indirect effect of WLI on productivity through health is stronger in the public sector. This suggests that the mediating role of health in the relationship between work-life integration and productivity is much more important for public-sector employees than private-sector employees. The positive estimate means that as WLI increases, productivity increases through its influence on health. However, the difference between the sectors for this effect is not statistically significant. On the other hand, WLI on productivity has a negative indirect effect </w:t>
      </w:r>
      <w:r w:rsidR="00F52EE3" w:rsidRPr="00631250">
        <w:rPr>
          <w:rFonts w:ascii="Arial" w:hAnsi="Arial" w:cs="Arial"/>
          <w:highlight w:val="yellow"/>
        </w:rPr>
        <w:t xml:space="preserve">on </w:t>
      </w:r>
      <w:r w:rsidRPr="00631250">
        <w:rPr>
          <w:rFonts w:ascii="Arial" w:hAnsi="Arial" w:cs="Arial"/>
          <w:highlight w:val="yellow"/>
        </w:rPr>
        <w:t>personal</w:t>
      </w:r>
      <w:r w:rsidRPr="00185414">
        <w:rPr>
          <w:rFonts w:ascii="Arial" w:hAnsi="Arial" w:cs="Arial"/>
        </w:rPr>
        <w:t xml:space="preserve"> life. Findings show that the negative indirect effect of WLI on productivity through personal life is more substantial in the public sector, and this can occur due to various psychological, organizational, and work-related factors. While WLI aims to help employees balance their work and personal lives harmoniously, it doesn't always lead to positive outcomes for productivity, especially if personal and professional responsibilities become too intertwined or integration is not properly managed. The negative estimate means that as WLI increases, productivity decreases through its influence on personal life. It is the same state as WLI on productivity, which has a negative indirect effect through motivation, but this time, the finding illustrates that the negative indirect effect of WLI on productivity through motivation is stronger in the private sector. </w:t>
      </w:r>
    </w:p>
    <w:p w14:paraId="16A360A4" w14:textId="77777777" w:rsidR="00185414" w:rsidRPr="00185414" w:rsidRDefault="00185414" w:rsidP="00185414">
      <w:pPr>
        <w:pStyle w:val="Body"/>
        <w:spacing w:after="0"/>
        <w:rPr>
          <w:rFonts w:ascii="Arial" w:hAnsi="Arial" w:cs="Arial"/>
        </w:rPr>
      </w:pPr>
    </w:p>
    <w:p w14:paraId="14BF23FC" w14:textId="5C057668" w:rsidR="00185414" w:rsidRPr="00185414" w:rsidRDefault="00185414" w:rsidP="00185414">
      <w:pPr>
        <w:pStyle w:val="Body"/>
        <w:spacing w:after="0"/>
        <w:rPr>
          <w:rFonts w:ascii="Arial" w:hAnsi="Arial" w:cs="Arial"/>
        </w:rPr>
      </w:pPr>
      <w:r w:rsidRPr="00185414">
        <w:rPr>
          <w:rFonts w:ascii="Arial" w:hAnsi="Arial" w:cs="Arial"/>
        </w:rPr>
        <w:t xml:space="preserve">Moving on to the other Multigroup analysis, the direct effect of </w:t>
      </w:r>
      <w:r w:rsidR="00350679">
        <w:rPr>
          <w:rFonts w:ascii="Arial" w:hAnsi="Arial" w:cs="Arial"/>
        </w:rPr>
        <w:t>WLI</w:t>
      </w:r>
      <w:r w:rsidRPr="00185414">
        <w:rPr>
          <w:rFonts w:ascii="Arial" w:hAnsi="Arial" w:cs="Arial"/>
        </w:rPr>
        <w:t xml:space="preserve"> on Job Satisfaction differs between the private and public sectors. The findings illustrate that WLI does not directly influence job satisfaction in the public sector as it does in the private sector. This means that the direct effect of WLI on job satisfaction is good for the private sector while weak for the public sector. However, comparing these two sectors indicates the difference is not statistically significant. A possible reason why WLI has no direct effect on job satisfaction is the work environment and organizational culture. </w:t>
      </w:r>
    </w:p>
    <w:p w14:paraId="03D43B10" w14:textId="77777777" w:rsidR="00185414" w:rsidRPr="00185414" w:rsidRDefault="00185414" w:rsidP="00185414">
      <w:pPr>
        <w:pStyle w:val="Body"/>
        <w:spacing w:after="0"/>
        <w:rPr>
          <w:rFonts w:ascii="Arial" w:hAnsi="Arial" w:cs="Arial"/>
        </w:rPr>
      </w:pPr>
    </w:p>
    <w:p w14:paraId="05A448F5" w14:textId="7FCCAA3A" w:rsidR="00790ADA" w:rsidRDefault="00185414" w:rsidP="00185414">
      <w:pPr>
        <w:pStyle w:val="Body"/>
        <w:spacing w:after="0"/>
        <w:rPr>
          <w:rFonts w:ascii="Arial" w:hAnsi="Arial" w:cs="Arial"/>
        </w:rPr>
      </w:pPr>
      <w:r w:rsidRPr="00185414">
        <w:rPr>
          <w:rFonts w:ascii="Arial" w:hAnsi="Arial" w:cs="Arial"/>
        </w:rPr>
        <w:t xml:space="preserve">Lastly, the results of the moderation analysis show that gender does not moderate the relationship between WLI and family life, which is contrary to the highlighted studies in the literature review because, based on the results of the respondents, composed of 217 females, 148 males, 6 Non-binary – born with a female organ, and 6 Non-binary – born with a male organ, they are saying that gender does not moderate the relationship between WLI and </w:t>
      </w:r>
      <w:r w:rsidRPr="00185414">
        <w:rPr>
          <w:rFonts w:ascii="Arial" w:hAnsi="Arial" w:cs="Arial"/>
        </w:rPr>
        <w:lastRenderedPageBreak/>
        <w:t>Family life. Perhaps traditionally, females were supposed to be in charge of household chores and take good care of the family, while men were supposed to focus on their jobs to provide for financial needs. However, these traditional roles have evolved significantly in many societies, and today's generation, the jobs that are supposed for males can be handled by females, and vice versa.</w:t>
      </w:r>
    </w:p>
    <w:p w14:paraId="69AB78E4" w14:textId="77777777" w:rsidR="00185414" w:rsidRPr="00FB3A86" w:rsidRDefault="00185414" w:rsidP="00185414">
      <w:pPr>
        <w:pStyle w:val="Body"/>
        <w:spacing w:after="0"/>
        <w:rPr>
          <w:rFonts w:ascii="Arial" w:hAnsi="Arial" w:cs="Arial"/>
        </w:rPr>
      </w:pPr>
    </w:p>
    <w:p w14:paraId="23E4C181" w14:textId="5485A839" w:rsidR="002B685A" w:rsidRDefault="002B685A" w:rsidP="00441B6F">
      <w:pPr>
        <w:pStyle w:val="ReferHead"/>
        <w:spacing w:after="0"/>
        <w:jc w:val="both"/>
        <w:rPr>
          <w:rFonts w:ascii="Arial" w:hAnsi="Arial" w:cs="Arial"/>
          <w:bCs/>
        </w:rPr>
      </w:pPr>
      <w:r w:rsidRPr="002B685A">
        <w:rPr>
          <w:rFonts w:ascii="Arial" w:hAnsi="Arial" w:cs="Arial"/>
          <w:bCs/>
        </w:rPr>
        <w:t>Consent</w:t>
      </w:r>
    </w:p>
    <w:p w14:paraId="19E0432A" w14:textId="77777777" w:rsidR="002B685A" w:rsidRPr="002B685A" w:rsidRDefault="002B685A" w:rsidP="00441B6F">
      <w:pPr>
        <w:pStyle w:val="ReferHead"/>
        <w:spacing w:after="0"/>
        <w:jc w:val="both"/>
        <w:rPr>
          <w:rFonts w:ascii="Arial" w:hAnsi="Arial" w:cs="Arial"/>
          <w:bCs/>
        </w:rPr>
      </w:pPr>
    </w:p>
    <w:p w14:paraId="3B7C3BE1" w14:textId="4D3B9911" w:rsidR="001A29D8" w:rsidRPr="007450C6" w:rsidRDefault="001A29D8" w:rsidP="00441B6F">
      <w:pPr>
        <w:pStyle w:val="ReferHead"/>
        <w:spacing w:after="0"/>
        <w:jc w:val="both"/>
        <w:rPr>
          <w:rFonts w:ascii="Arial" w:hAnsi="Arial" w:cs="Arial"/>
          <w:b w:val="0"/>
          <w:caps w:val="0"/>
          <w:sz w:val="20"/>
        </w:rPr>
      </w:pPr>
      <w:r w:rsidRPr="007450C6">
        <w:rPr>
          <w:rFonts w:ascii="Arial" w:hAnsi="Arial" w:cs="Arial"/>
          <w:b w:val="0"/>
          <w:caps w:val="0"/>
          <w:sz w:val="20"/>
        </w:rPr>
        <w:t xml:space="preserve">All authors declare that ‘written informed consent was obtained from the </w:t>
      </w:r>
      <w:r w:rsidR="00120A40">
        <w:rPr>
          <w:rFonts w:ascii="Arial" w:hAnsi="Arial" w:cs="Arial"/>
          <w:b w:val="0"/>
          <w:caps w:val="0"/>
          <w:sz w:val="20"/>
        </w:rPr>
        <w:t>respondents</w:t>
      </w:r>
      <w:r w:rsidRPr="007450C6">
        <w:rPr>
          <w:rFonts w:ascii="Arial" w:hAnsi="Arial" w:cs="Arial"/>
          <w:b w:val="0"/>
          <w:caps w:val="0"/>
          <w:sz w:val="20"/>
        </w:rPr>
        <w:t xml:space="preserve"> (or other approved parties) for publication of this case report and accompanying images. A copy of the written consent is available for review by the Editorial office/Chief Editor/Editorial Board members of this journal</w:t>
      </w:r>
      <w:r w:rsidR="007450C6" w:rsidRPr="007450C6">
        <w:rPr>
          <w:rFonts w:ascii="Arial" w:hAnsi="Arial" w:cs="Arial"/>
          <w:b w:val="0"/>
          <w:caps w:val="0"/>
          <w:sz w:val="20"/>
        </w:rPr>
        <w:t>.</w:t>
      </w:r>
    </w:p>
    <w:p w14:paraId="53E6D3DF" w14:textId="77777777" w:rsidR="005C784C" w:rsidRDefault="005C784C" w:rsidP="00441B6F">
      <w:pPr>
        <w:pStyle w:val="ReferHead"/>
        <w:spacing w:after="0"/>
        <w:jc w:val="both"/>
        <w:rPr>
          <w:rFonts w:ascii="Arial" w:hAnsi="Arial" w:cs="Arial"/>
          <w:b w:val="0"/>
          <w:caps w:val="0"/>
          <w:sz w:val="20"/>
        </w:rPr>
      </w:pPr>
    </w:p>
    <w:p w14:paraId="595AEA5A" w14:textId="57F9D6DF"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FDD5E75" w14:textId="3E7B9544" w:rsidR="005C784C" w:rsidRDefault="005C784C" w:rsidP="00441B6F">
      <w:pPr>
        <w:pStyle w:val="ReferHead"/>
        <w:spacing w:after="0"/>
        <w:jc w:val="both"/>
        <w:rPr>
          <w:rFonts w:ascii="Arial" w:hAnsi="Arial" w:cs="Arial"/>
          <w:bCs/>
        </w:rPr>
      </w:pPr>
    </w:p>
    <w:p w14:paraId="59E4D78D" w14:textId="77777777" w:rsidR="007450C6" w:rsidRPr="00D11D5C" w:rsidRDefault="007450C6" w:rsidP="007450C6">
      <w:pPr>
        <w:pStyle w:val="Body"/>
        <w:spacing w:after="0"/>
        <w:rPr>
          <w:rFonts w:ascii="Arial" w:hAnsi="Arial" w:cs="Arial"/>
        </w:rPr>
      </w:pPr>
      <w:r w:rsidRPr="00D11D5C">
        <w:rPr>
          <w:rFonts w:ascii="Arial" w:hAnsi="Arial" w:cs="Arial"/>
        </w:rPr>
        <w:t>The researcher was able to attend the ethics webinar offered by the University of Santo Tomas (UST) Graduate School (GS) entitled “RESPONSIBLE CONDUCT OF RESEARCH for Graduate Students” held last September 24 and October 1, 2022. Moreover, to ensure the accuracy of data analysis, the researcher requested approval from the University of Mindanao Research Ethics Review Committee (UMERC) to administer a survey on human participants as the research subject. Approval was granted on May 30, 2023 with UMERC Protocol No. UMERC-2023-157.</w:t>
      </w:r>
    </w:p>
    <w:p w14:paraId="048DF3AE" w14:textId="77777777" w:rsidR="007450C6" w:rsidRPr="00D11D5C" w:rsidRDefault="007450C6" w:rsidP="007450C6">
      <w:pPr>
        <w:pStyle w:val="Body"/>
        <w:spacing w:after="0"/>
        <w:rPr>
          <w:rFonts w:ascii="Arial" w:hAnsi="Arial" w:cs="Arial"/>
        </w:rPr>
      </w:pPr>
    </w:p>
    <w:p w14:paraId="261A3655" w14:textId="4FF4FCAA" w:rsidR="007450C6" w:rsidRPr="00D11D5C" w:rsidRDefault="007450C6" w:rsidP="007450C6">
      <w:pPr>
        <w:pStyle w:val="Body"/>
        <w:spacing w:after="0"/>
        <w:rPr>
          <w:rFonts w:ascii="Arial" w:hAnsi="Arial" w:cs="Arial"/>
        </w:rPr>
      </w:pPr>
      <w:r w:rsidRPr="00D11D5C">
        <w:rPr>
          <w:rFonts w:ascii="Arial" w:hAnsi="Arial" w:cs="Arial"/>
        </w:rPr>
        <w:t>Lastly, the researcher’s statistician, and adviser review the final manuscript accordingly. Paraphrasing was performed on articles, journals, books, government documents, and websites used as references. Proper citation of authors was indicated in the manuscript. The researcher also emailed several authors regarding the adapted questionnaires. The English editor examined the paper to guarantee syntax, grammar accuracy, and correct punctuation. Moreover, the manuscript uploaded to the Turnitin software to prevent plagiarism.</w:t>
      </w:r>
    </w:p>
    <w:p w14:paraId="56222093" w14:textId="77777777" w:rsidR="00860000" w:rsidRDefault="00860000" w:rsidP="00441B6F">
      <w:pPr>
        <w:pStyle w:val="ReferHead"/>
        <w:spacing w:after="0"/>
        <w:jc w:val="both"/>
        <w:rPr>
          <w:rFonts w:ascii="Arial" w:hAnsi="Arial" w:cs="Arial"/>
        </w:rPr>
      </w:pPr>
    </w:p>
    <w:p w14:paraId="431AFF51" w14:textId="77777777" w:rsidR="00787828" w:rsidRDefault="00787828" w:rsidP="00BB58A1"/>
    <w:p w14:paraId="6CA96E3E" w14:textId="77777777" w:rsidR="00787828" w:rsidRPr="00120A40" w:rsidRDefault="00787828" w:rsidP="00787828">
      <w:pPr>
        <w:spacing w:after="200" w:line="276" w:lineRule="auto"/>
        <w:rPr>
          <w:rFonts w:ascii="Calibri" w:eastAsia="Calibri" w:hAnsi="Calibri"/>
          <w:b/>
          <w:kern w:val="2"/>
          <w:sz w:val="22"/>
          <w:szCs w:val="22"/>
          <w:highlight w:val="yellow"/>
        </w:rPr>
      </w:pPr>
      <w:bookmarkStart w:id="1" w:name="_Hlk180402183"/>
      <w:r w:rsidRPr="00120A40">
        <w:rPr>
          <w:rFonts w:ascii="Calibri" w:eastAsia="Calibri" w:hAnsi="Calibri"/>
          <w:b/>
          <w:kern w:val="2"/>
          <w:sz w:val="22"/>
          <w:szCs w:val="22"/>
          <w:highlight w:val="yellow"/>
        </w:rPr>
        <w:t>Disclaimer (Artificial intelligence)</w:t>
      </w:r>
    </w:p>
    <w:p w14:paraId="3AF7235B"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 xml:space="preserve">Option 1: </w:t>
      </w:r>
    </w:p>
    <w:p w14:paraId="36142404"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Author(s) hereby declare that NO generative AI technologies such as Large Language Models (</w:t>
      </w:r>
      <w:proofErr w:type="spellStart"/>
      <w:r w:rsidRPr="00787828">
        <w:rPr>
          <w:rFonts w:ascii="Calibri" w:eastAsia="Calibri" w:hAnsi="Calibri"/>
          <w:kern w:val="2"/>
          <w:sz w:val="22"/>
          <w:szCs w:val="22"/>
          <w:highlight w:val="yellow"/>
        </w:rPr>
        <w:t>ChatGPT</w:t>
      </w:r>
      <w:proofErr w:type="spellEnd"/>
      <w:r w:rsidRPr="00787828">
        <w:rPr>
          <w:rFonts w:ascii="Calibri" w:eastAsia="Calibri" w:hAnsi="Calibri"/>
          <w:kern w:val="2"/>
          <w:sz w:val="22"/>
          <w:szCs w:val="22"/>
          <w:highlight w:val="yellow"/>
        </w:rPr>
        <w:t xml:space="preserve">, COPILOT, etc.) and text-to-image generators have been used during the writing or editing of this manuscript. </w:t>
      </w:r>
    </w:p>
    <w:p w14:paraId="3DB66BA5"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 xml:space="preserve">Option 2: </w:t>
      </w:r>
    </w:p>
    <w:p w14:paraId="1A4C69A4"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7D841C"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Details of the AI usage are given below:</w:t>
      </w:r>
    </w:p>
    <w:p w14:paraId="6A41DD3E"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t>1.</w:t>
      </w:r>
    </w:p>
    <w:p w14:paraId="7BD180C4" w14:textId="77777777" w:rsidR="00787828" w:rsidRPr="00787828" w:rsidRDefault="00787828" w:rsidP="00787828">
      <w:pPr>
        <w:spacing w:after="200" w:line="276" w:lineRule="auto"/>
        <w:rPr>
          <w:rFonts w:ascii="Calibri" w:eastAsia="Calibri" w:hAnsi="Calibri"/>
          <w:kern w:val="2"/>
          <w:sz w:val="22"/>
          <w:szCs w:val="22"/>
          <w:highlight w:val="yellow"/>
        </w:rPr>
      </w:pPr>
      <w:r w:rsidRPr="00787828">
        <w:rPr>
          <w:rFonts w:ascii="Calibri" w:eastAsia="Calibri" w:hAnsi="Calibri"/>
          <w:kern w:val="2"/>
          <w:sz w:val="22"/>
          <w:szCs w:val="22"/>
          <w:highlight w:val="yellow"/>
        </w:rPr>
        <w:lastRenderedPageBreak/>
        <w:t>2.</w:t>
      </w:r>
    </w:p>
    <w:p w14:paraId="2F45E46D" w14:textId="77777777" w:rsidR="00787828" w:rsidRPr="00787828" w:rsidRDefault="00787828" w:rsidP="00787828">
      <w:pPr>
        <w:spacing w:after="200" w:line="276" w:lineRule="auto"/>
        <w:rPr>
          <w:rFonts w:ascii="Calibri" w:eastAsia="Calibri" w:hAnsi="Calibri"/>
          <w:kern w:val="2"/>
          <w:sz w:val="22"/>
          <w:szCs w:val="22"/>
        </w:rPr>
      </w:pPr>
      <w:r w:rsidRPr="00787828">
        <w:rPr>
          <w:rFonts w:ascii="Calibri" w:eastAsia="Calibri" w:hAnsi="Calibri"/>
          <w:kern w:val="2"/>
          <w:sz w:val="22"/>
          <w:szCs w:val="22"/>
          <w:highlight w:val="yellow"/>
        </w:rPr>
        <w:t>3.</w:t>
      </w:r>
    </w:p>
    <w:bookmarkEnd w:id="1"/>
    <w:p w14:paraId="0667F6D0" w14:textId="77777777" w:rsidR="00787828" w:rsidRDefault="00787828" w:rsidP="00BB58A1"/>
    <w:p w14:paraId="4D605BDE" w14:textId="77777777" w:rsidR="00BB58A1" w:rsidRDefault="00BB58A1" w:rsidP="00441B6F">
      <w:pPr>
        <w:pStyle w:val="ReferHead"/>
        <w:spacing w:after="0"/>
        <w:jc w:val="both"/>
        <w:rPr>
          <w:rFonts w:ascii="Arial" w:hAnsi="Arial" w:cs="Arial"/>
        </w:rPr>
      </w:pPr>
    </w:p>
    <w:p w14:paraId="76487F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4DFC4C" w14:textId="77777777" w:rsidR="00790ADA" w:rsidRPr="00FB3A86" w:rsidRDefault="00790ADA" w:rsidP="00441B6F">
      <w:pPr>
        <w:pStyle w:val="ReferHead"/>
        <w:spacing w:after="0"/>
        <w:jc w:val="both"/>
        <w:rPr>
          <w:rFonts w:ascii="Arial" w:hAnsi="Arial" w:cs="Arial"/>
        </w:rPr>
      </w:pPr>
    </w:p>
    <w:p w14:paraId="110E27F7"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Abdien</w:t>
      </w:r>
      <w:proofErr w:type="spellEnd"/>
      <w:r w:rsidRPr="00945AE6">
        <w:rPr>
          <w:rFonts w:ascii="Arial" w:hAnsi="Arial" w:cs="Arial"/>
        </w:rPr>
        <w:t xml:space="preserve">, M.K. (2019). Impact of communication satisfaction and work-life balance on employee turnover intention. </w:t>
      </w:r>
      <w:r w:rsidRPr="00945AE6">
        <w:rPr>
          <w:rFonts w:ascii="Arial" w:hAnsi="Arial" w:cs="Arial"/>
          <w:i/>
        </w:rPr>
        <w:t>Journal of Tourism Theory and Research</w:t>
      </w:r>
      <w:r w:rsidRPr="00945AE6">
        <w:rPr>
          <w:rFonts w:ascii="Arial" w:hAnsi="Arial" w:cs="Arial"/>
        </w:rPr>
        <w:t>, 5(2), 228-238. https://doi.org/10.24288/jttr.526678</w:t>
      </w:r>
    </w:p>
    <w:p w14:paraId="671FE2A7"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Abhinandan</w:t>
      </w:r>
      <w:proofErr w:type="spellEnd"/>
      <w:r w:rsidRPr="00945AE6">
        <w:rPr>
          <w:rFonts w:ascii="Arial" w:hAnsi="Arial" w:cs="Arial"/>
          <w:shd w:val="clear" w:color="auto" w:fill="FFFFFF"/>
        </w:rPr>
        <w:t>, N. (2021). Impact of work life balance on employee job satisfaction among bank employees in Bangalore District. </w:t>
      </w:r>
      <w:r w:rsidRPr="00945AE6">
        <w:rPr>
          <w:rFonts w:ascii="Arial" w:hAnsi="Arial" w:cs="Arial"/>
          <w:i/>
          <w:iCs/>
          <w:shd w:val="clear" w:color="auto" w:fill="FFFFFF"/>
        </w:rPr>
        <w:t>Journal of Contemporary Issues in Business and Government Vol</w:t>
      </w:r>
      <w:r w:rsidRPr="00945AE6">
        <w:rPr>
          <w:rFonts w:ascii="Arial" w:hAnsi="Arial" w:cs="Arial"/>
          <w:shd w:val="clear" w:color="auto" w:fill="FFFFFF"/>
        </w:rPr>
        <w:t>, 27(1). Retrieved from https://www.cibgp.com/article_9861_c8f14bc530991c65c48164e2d27ac547.pdf</w:t>
      </w:r>
    </w:p>
    <w:p w14:paraId="3C0FC4D5" w14:textId="77777777" w:rsidR="001B22E3" w:rsidRPr="00945AE6" w:rsidRDefault="001B22E3" w:rsidP="001B22E3">
      <w:pPr>
        <w:ind w:left="720" w:hanging="720"/>
        <w:jc w:val="both"/>
        <w:rPr>
          <w:rFonts w:ascii="Arial" w:hAnsi="Arial" w:cs="Arial"/>
        </w:rPr>
      </w:pPr>
      <w:r w:rsidRPr="00945AE6">
        <w:rPr>
          <w:rFonts w:ascii="Arial" w:hAnsi="Arial" w:cs="Arial"/>
        </w:rPr>
        <w:t xml:space="preserve">Adriano, J., &amp; Callaghan, C.W. (2020). Work-life balance, job satisfaction and retention: Turnover intentions of professionals in part-time study. </w:t>
      </w:r>
      <w:r w:rsidRPr="00945AE6">
        <w:rPr>
          <w:rFonts w:ascii="Arial" w:hAnsi="Arial" w:cs="Arial"/>
          <w:i/>
        </w:rPr>
        <w:t>South African Journal of Economic and Management Sciences</w:t>
      </w:r>
      <w:r w:rsidRPr="00945AE6">
        <w:rPr>
          <w:rFonts w:ascii="Arial" w:hAnsi="Arial" w:cs="Arial"/>
        </w:rPr>
        <w:t>, 23(1), 1-12. https://doi.org/10.4102/sajems.v23i1.3028</w:t>
      </w:r>
    </w:p>
    <w:p w14:paraId="276ADD83" w14:textId="77777777" w:rsidR="001B22E3" w:rsidRPr="00945AE6" w:rsidRDefault="001B22E3" w:rsidP="001B22E3">
      <w:pPr>
        <w:ind w:left="720" w:hanging="720"/>
        <w:jc w:val="both"/>
        <w:rPr>
          <w:rFonts w:ascii="Arial" w:hAnsi="Arial" w:cs="Arial"/>
        </w:rPr>
      </w:pPr>
      <w:r w:rsidRPr="00945AE6">
        <w:rPr>
          <w:rFonts w:ascii="Arial" w:hAnsi="Arial" w:cs="Arial"/>
        </w:rPr>
        <w:t>Al-Alawi, A.I., Al-</w:t>
      </w:r>
      <w:proofErr w:type="spellStart"/>
      <w:r w:rsidRPr="00945AE6">
        <w:rPr>
          <w:rFonts w:ascii="Arial" w:hAnsi="Arial" w:cs="Arial"/>
        </w:rPr>
        <w:t>Saffar</w:t>
      </w:r>
      <w:proofErr w:type="spellEnd"/>
      <w:r w:rsidRPr="00945AE6">
        <w:rPr>
          <w:rFonts w:ascii="Arial" w:hAnsi="Arial" w:cs="Arial"/>
        </w:rPr>
        <w:t xml:space="preserve">, E., </w:t>
      </w:r>
      <w:proofErr w:type="spellStart"/>
      <w:r w:rsidRPr="00945AE6">
        <w:rPr>
          <w:rFonts w:ascii="Arial" w:hAnsi="Arial" w:cs="Arial"/>
        </w:rPr>
        <w:t>Alomohammedsaleh</w:t>
      </w:r>
      <w:proofErr w:type="spellEnd"/>
      <w:r w:rsidRPr="00945AE6">
        <w:rPr>
          <w:rFonts w:ascii="Arial" w:hAnsi="Arial" w:cs="Arial"/>
        </w:rPr>
        <w:t xml:space="preserve">, Z., Alotaibi, H., &amp; Al-Alawi, E.I. (2021). A study of the effects of work-family conflict, family-work conflict, and work-life balance on Saudi female teachers' performance in the public education sector with job satisfaction as a moderator. </w:t>
      </w:r>
      <w:r w:rsidRPr="00945AE6">
        <w:rPr>
          <w:rFonts w:ascii="Arial" w:hAnsi="Arial" w:cs="Arial"/>
          <w:i/>
          <w:iCs/>
        </w:rPr>
        <w:t>Journal of International Women's Studies</w:t>
      </w:r>
      <w:r w:rsidRPr="00945AE6">
        <w:rPr>
          <w:rFonts w:ascii="Arial" w:hAnsi="Arial" w:cs="Arial"/>
        </w:rPr>
        <w:t>, 22(1), 486-503. Retrieved from https://vc.bridgew.edu/cgi/viewcontent.cgi?article=2395&amp;context=jiws</w:t>
      </w:r>
    </w:p>
    <w:p w14:paraId="49C0B059" w14:textId="77777777" w:rsidR="001B22E3" w:rsidRPr="00945AE6" w:rsidRDefault="001B22E3" w:rsidP="001B22E3">
      <w:pPr>
        <w:ind w:left="720" w:hanging="720"/>
        <w:jc w:val="both"/>
        <w:rPr>
          <w:rFonts w:ascii="Arial" w:hAnsi="Arial" w:cs="Arial"/>
        </w:rPr>
      </w:pPr>
      <w:r w:rsidRPr="00945AE6">
        <w:rPr>
          <w:rFonts w:ascii="Arial" w:hAnsi="Arial" w:cs="Arial"/>
          <w:color w:val="222222"/>
          <w:shd w:val="clear" w:color="auto" w:fill="FFFFFF"/>
        </w:rPr>
        <w:t>Anglin, A. H., Kincaid, P. A., Short, J. C., &amp; Allen, D. G. (2022). Role theory perspectives: Past, present, and future applications of role theories in management research. </w:t>
      </w:r>
      <w:r w:rsidRPr="00945AE6">
        <w:rPr>
          <w:rFonts w:ascii="Arial" w:hAnsi="Arial" w:cs="Arial"/>
          <w:i/>
          <w:iCs/>
          <w:color w:val="222222"/>
          <w:shd w:val="clear" w:color="auto" w:fill="FFFFFF"/>
        </w:rPr>
        <w:t>Journal of Management</w:t>
      </w:r>
      <w:r w:rsidRPr="00945AE6">
        <w:rPr>
          <w:rFonts w:ascii="Arial" w:hAnsi="Arial" w:cs="Arial"/>
          <w:color w:val="222222"/>
          <w:shd w:val="clear" w:color="auto" w:fill="FFFFFF"/>
        </w:rPr>
        <w:t>, </w:t>
      </w:r>
      <w:r w:rsidRPr="00945AE6">
        <w:rPr>
          <w:rFonts w:ascii="Arial" w:hAnsi="Arial" w:cs="Arial"/>
          <w:i/>
          <w:iCs/>
          <w:color w:val="222222"/>
          <w:shd w:val="clear" w:color="auto" w:fill="FFFFFF"/>
        </w:rPr>
        <w:t>48</w:t>
      </w:r>
      <w:r w:rsidRPr="00945AE6">
        <w:rPr>
          <w:rFonts w:ascii="Arial" w:hAnsi="Arial" w:cs="Arial"/>
          <w:color w:val="222222"/>
          <w:shd w:val="clear" w:color="auto" w:fill="FFFFFF"/>
        </w:rPr>
        <w:t>(6), 1469-1502</w:t>
      </w:r>
    </w:p>
    <w:p w14:paraId="7B2D0B68"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Bataineh</w:t>
      </w:r>
      <w:proofErr w:type="spellEnd"/>
      <w:r w:rsidRPr="00945AE6">
        <w:rPr>
          <w:rFonts w:ascii="Arial" w:hAnsi="Arial" w:cs="Arial"/>
        </w:rPr>
        <w:t xml:space="preserve">, K.A. (2019). Impact of work-life balance, happiness at work, on employee performance. </w:t>
      </w:r>
      <w:r w:rsidRPr="00945AE6">
        <w:rPr>
          <w:rFonts w:ascii="Arial" w:hAnsi="Arial" w:cs="Arial"/>
          <w:i/>
        </w:rPr>
        <w:t>International Business Research</w:t>
      </w:r>
      <w:r w:rsidRPr="00945AE6">
        <w:rPr>
          <w:rFonts w:ascii="Arial" w:hAnsi="Arial" w:cs="Arial"/>
        </w:rPr>
        <w:t>, 12(2), 99-112. https://doi.org/10.5539/ibr.v12n2p99</w:t>
      </w:r>
    </w:p>
    <w:p w14:paraId="0A1B8600"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 xml:space="preserve">Bhandari, U., Yadav, S., </w:t>
      </w:r>
      <w:proofErr w:type="spellStart"/>
      <w:r w:rsidRPr="00945AE6">
        <w:rPr>
          <w:rFonts w:ascii="Arial" w:hAnsi="Arial" w:cs="Arial"/>
          <w:shd w:val="clear" w:color="auto" w:fill="FFFFFF"/>
        </w:rPr>
        <w:t>Devkota</w:t>
      </w:r>
      <w:proofErr w:type="spellEnd"/>
      <w:r w:rsidRPr="00945AE6">
        <w:rPr>
          <w:rFonts w:ascii="Arial" w:hAnsi="Arial" w:cs="Arial"/>
          <w:shd w:val="clear" w:color="auto" w:fill="FFFFFF"/>
        </w:rPr>
        <w:t xml:space="preserve">, N., </w:t>
      </w:r>
      <w:proofErr w:type="spellStart"/>
      <w:r w:rsidRPr="00945AE6">
        <w:rPr>
          <w:rFonts w:ascii="Arial" w:hAnsi="Arial" w:cs="Arial"/>
          <w:shd w:val="clear" w:color="auto" w:fill="FFFFFF"/>
        </w:rPr>
        <w:t>Paudel</w:t>
      </w:r>
      <w:proofErr w:type="spellEnd"/>
      <w:r w:rsidRPr="00945AE6">
        <w:rPr>
          <w:rFonts w:ascii="Arial" w:hAnsi="Arial" w:cs="Arial"/>
          <w:shd w:val="clear" w:color="auto" w:fill="FFFFFF"/>
        </w:rPr>
        <w:t xml:space="preserve">, U.R., </w:t>
      </w:r>
      <w:proofErr w:type="spellStart"/>
      <w:r w:rsidRPr="00945AE6">
        <w:rPr>
          <w:rFonts w:ascii="Arial" w:hAnsi="Arial" w:cs="Arial"/>
          <w:shd w:val="clear" w:color="auto" w:fill="FFFFFF"/>
        </w:rPr>
        <w:t>Rajbhandari</w:t>
      </w:r>
      <w:proofErr w:type="spellEnd"/>
      <w:r w:rsidRPr="00945AE6">
        <w:rPr>
          <w:rFonts w:ascii="Arial" w:hAnsi="Arial" w:cs="Arial"/>
          <w:shd w:val="clear" w:color="auto" w:fill="FFFFFF"/>
        </w:rPr>
        <w:t>, S., &amp; Karki, D. (2021). Private and public bank consumers’ preference in Kathmandu Valley: Evidence from customers’ satisfaction index. </w:t>
      </w:r>
      <w:r w:rsidRPr="00945AE6">
        <w:rPr>
          <w:rFonts w:ascii="Arial" w:hAnsi="Arial" w:cs="Arial"/>
          <w:i/>
          <w:iCs/>
          <w:shd w:val="clear" w:color="auto" w:fill="FFFFFF"/>
        </w:rPr>
        <w:t>International Research Journal of Science, Technology, Education and Management</w:t>
      </w:r>
      <w:r w:rsidRPr="00945AE6">
        <w:rPr>
          <w:rFonts w:ascii="Arial" w:hAnsi="Arial" w:cs="Arial"/>
          <w:shd w:val="clear" w:color="auto" w:fill="FFFFFF"/>
        </w:rPr>
        <w:t>, 1(1), 67-78. Retrieved from https://www.researchgate.net/profile/Niranjan-Devkota/publication/353768809_Private_and_public_bank_consumers'_preference_in_Kathmandu_Valley_Evidence_from_customers'_satisfaction_index/links/6117cc811ca20f6f86224b49/Private-and-public-bank-consumers-preference-in-Kathmandu-Valley-Evidence-from-customers-satisfaction-index.pdf</w:t>
      </w:r>
    </w:p>
    <w:p w14:paraId="5CF07328"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Bjärntoft</w:t>
      </w:r>
      <w:proofErr w:type="spellEnd"/>
      <w:r w:rsidRPr="00945AE6">
        <w:rPr>
          <w:rFonts w:ascii="Arial" w:hAnsi="Arial" w:cs="Arial"/>
        </w:rPr>
        <w:t xml:space="preserve">, S., Hallman, D.M., </w:t>
      </w:r>
      <w:proofErr w:type="spellStart"/>
      <w:r w:rsidRPr="00945AE6">
        <w:rPr>
          <w:rFonts w:ascii="Arial" w:hAnsi="Arial" w:cs="Arial"/>
        </w:rPr>
        <w:t>Mathiassen</w:t>
      </w:r>
      <w:proofErr w:type="spellEnd"/>
      <w:r w:rsidRPr="00945AE6">
        <w:rPr>
          <w:rFonts w:ascii="Arial" w:hAnsi="Arial" w:cs="Arial"/>
        </w:rPr>
        <w:t xml:space="preserve">, S.E., Larsson, J., &amp; </w:t>
      </w:r>
      <w:proofErr w:type="spellStart"/>
      <w:r w:rsidRPr="00945AE6">
        <w:rPr>
          <w:rFonts w:ascii="Arial" w:hAnsi="Arial" w:cs="Arial"/>
        </w:rPr>
        <w:t>Jahncke</w:t>
      </w:r>
      <w:proofErr w:type="spellEnd"/>
      <w:r w:rsidRPr="00945AE6">
        <w:rPr>
          <w:rFonts w:ascii="Arial" w:hAnsi="Arial" w:cs="Arial"/>
        </w:rPr>
        <w:t xml:space="preserve">, H. (2020). Occupational and individual determinants of work-life balance among office workers with flexible work arrangements. </w:t>
      </w:r>
      <w:r w:rsidRPr="00945AE6">
        <w:rPr>
          <w:rFonts w:ascii="Arial" w:hAnsi="Arial" w:cs="Arial"/>
          <w:i/>
        </w:rPr>
        <w:t>International Journal of Environmental Research and Public Health</w:t>
      </w:r>
      <w:r w:rsidRPr="00945AE6">
        <w:rPr>
          <w:rFonts w:ascii="Arial" w:hAnsi="Arial" w:cs="Arial"/>
        </w:rPr>
        <w:t>, 17(4), 1418-1432. https://doi.org/10.3390/ijerph17041418</w:t>
      </w:r>
    </w:p>
    <w:p w14:paraId="0CEE62D7" w14:textId="77777777" w:rsidR="001B22E3" w:rsidRPr="00945AE6" w:rsidRDefault="001B22E3" w:rsidP="001B22E3">
      <w:pPr>
        <w:ind w:left="720" w:hanging="720"/>
        <w:jc w:val="both"/>
        <w:rPr>
          <w:rFonts w:ascii="Arial" w:hAnsi="Arial" w:cs="Arial"/>
        </w:rPr>
      </w:pPr>
      <w:r w:rsidRPr="00945AE6">
        <w:rPr>
          <w:rFonts w:ascii="Arial" w:hAnsi="Arial" w:cs="Arial"/>
        </w:rPr>
        <w:t xml:space="preserve">Chavan, R., Murthy, D.S., &amp; Reddy, T.N. (2021). Work and family stress on work life balance of corporate hospital doctors. </w:t>
      </w:r>
      <w:r w:rsidRPr="00945AE6">
        <w:rPr>
          <w:rFonts w:ascii="Arial" w:hAnsi="Arial" w:cs="Arial"/>
          <w:i/>
        </w:rPr>
        <w:t>International</w:t>
      </w:r>
      <w:r w:rsidRPr="00945AE6">
        <w:rPr>
          <w:rFonts w:ascii="Arial" w:hAnsi="Arial" w:cs="Arial"/>
        </w:rPr>
        <w:t xml:space="preserve"> </w:t>
      </w:r>
      <w:r w:rsidRPr="00945AE6">
        <w:rPr>
          <w:rFonts w:ascii="Arial" w:hAnsi="Arial" w:cs="Arial"/>
          <w:i/>
        </w:rPr>
        <w:t>Journal of Management (IJM)</w:t>
      </w:r>
      <w:r w:rsidRPr="00945AE6">
        <w:rPr>
          <w:rFonts w:ascii="Arial" w:hAnsi="Arial" w:cs="Arial"/>
        </w:rPr>
        <w:t>, 12(4), 1-149. https://doi.org/10.34218/IJM.12.4.2021.014</w:t>
      </w:r>
    </w:p>
    <w:p w14:paraId="30528462" w14:textId="77777777" w:rsidR="001B22E3" w:rsidRPr="00945AE6" w:rsidRDefault="001B22E3" w:rsidP="001B22E3">
      <w:pPr>
        <w:ind w:left="720" w:hanging="720"/>
        <w:jc w:val="both"/>
        <w:rPr>
          <w:rFonts w:ascii="Arial" w:hAnsi="Arial" w:cs="Arial"/>
        </w:rPr>
      </w:pPr>
      <w:r w:rsidRPr="00945AE6">
        <w:rPr>
          <w:rFonts w:ascii="Arial" w:hAnsi="Arial" w:cs="Arial"/>
        </w:rPr>
        <w:t xml:space="preserve">Chu, L. (2021). Impact of long working hours on health based on observations in China. </w:t>
      </w:r>
      <w:r w:rsidRPr="00945AE6">
        <w:rPr>
          <w:rFonts w:ascii="Arial" w:hAnsi="Arial" w:cs="Arial"/>
          <w:i/>
          <w:iCs/>
        </w:rPr>
        <w:t>BMC Public Health</w:t>
      </w:r>
      <w:r w:rsidRPr="00945AE6">
        <w:rPr>
          <w:rFonts w:ascii="Arial" w:hAnsi="Arial" w:cs="Arial"/>
        </w:rPr>
        <w:t>, 21(1), 1-8. https://doi.org/10.1186/s12889-021-11190-0</w:t>
      </w:r>
    </w:p>
    <w:p w14:paraId="68AD78DE"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Dayrit</w:t>
      </w:r>
      <w:proofErr w:type="spellEnd"/>
      <w:r w:rsidRPr="00945AE6">
        <w:rPr>
          <w:rFonts w:ascii="Arial" w:hAnsi="Arial" w:cs="Arial"/>
        </w:rPr>
        <w:t xml:space="preserve">, J.S., &amp; </w:t>
      </w:r>
      <w:proofErr w:type="spellStart"/>
      <w:r w:rsidRPr="00945AE6">
        <w:rPr>
          <w:rFonts w:ascii="Arial" w:hAnsi="Arial" w:cs="Arial"/>
        </w:rPr>
        <w:t>Lacap</w:t>
      </w:r>
      <w:proofErr w:type="spellEnd"/>
      <w:r w:rsidRPr="00945AE6">
        <w:rPr>
          <w:rFonts w:ascii="Arial" w:hAnsi="Arial" w:cs="Arial"/>
        </w:rPr>
        <w:t xml:space="preserve">, J.P. (2020). The influence of work life balance on employee engagement among workers in Pampanga, Philippines: A structural equation modelling approach. </w:t>
      </w:r>
      <w:r w:rsidRPr="00945AE6">
        <w:rPr>
          <w:rFonts w:ascii="Arial" w:hAnsi="Arial" w:cs="Arial"/>
          <w:i/>
        </w:rPr>
        <w:t>International Journal of Psychosocial Rehabilitation</w:t>
      </w:r>
      <w:r w:rsidRPr="00945AE6">
        <w:rPr>
          <w:rFonts w:ascii="Arial" w:hAnsi="Arial" w:cs="Arial"/>
        </w:rPr>
        <w:t>, 24(4), 3095-3112. https://doi.org/10.37200/ijpr/v24i4/pr201420</w:t>
      </w:r>
    </w:p>
    <w:p w14:paraId="6202D19C" w14:textId="77777777" w:rsidR="001B22E3" w:rsidRPr="00945AE6" w:rsidRDefault="001B22E3" w:rsidP="001B22E3">
      <w:pPr>
        <w:ind w:left="720" w:hanging="720"/>
        <w:jc w:val="both"/>
        <w:rPr>
          <w:rFonts w:ascii="Arial" w:hAnsi="Arial" w:cs="Arial"/>
        </w:rPr>
      </w:pPr>
      <w:r w:rsidRPr="00945AE6">
        <w:rPr>
          <w:rFonts w:ascii="Arial" w:hAnsi="Arial" w:cs="Arial"/>
        </w:rPr>
        <w:lastRenderedPageBreak/>
        <w:t xml:space="preserve">De </w:t>
      </w:r>
      <w:proofErr w:type="spellStart"/>
      <w:r w:rsidRPr="00945AE6">
        <w:rPr>
          <w:rFonts w:ascii="Arial" w:hAnsi="Arial" w:cs="Arial"/>
        </w:rPr>
        <w:t>Zoysa</w:t>
      </w:r>
      <w:proofErr w:type="spellEnd"/>
      <w:r w:rsidRPr="00945AE6">
        <w:rPr>
          <w:rFonts w:ascii="Arial" w:hAnsi="Arial" w:cs="Arial"/>
        </w:rPr>
        <w:t xml:space="preserve">, W.M., &amp; </w:t>
      </w:r>
      <w:proofErr w:type="spellStart"/>
      <w:r w:rsidRPr="00945AE6">
        <w:rPr>
          <w:rFonts w:ascii="Arial" w:hAnsi="Arial" w:cs="Arial"/>
        </w:rPr>
        <w:t>Sivalogathasan</w:t>
      </w:r>
      <w:proofErr w:type="spellEnd"/>
      <w:r w:rsidRPr="00945AE6">
        <w:rPr>
          <w:rFonts w:ascii="Arial" w:hAnsi="Arial" w:cs="Arial"/>
        </w:rPr>
        <w:t xml:space="preserve">, V. (2021). A study on the mediation effect of work-life balance on the relationship between psychological empowerment and job satisfaction among female bank employees in Sri Lanka. </w:t>
      </w:r>
      <w:r w:rsidRPr="00945AE6">
        <w:rPr>
          <w:rFonts w:ascii="Arial" w:hAnsi="Arial" w:cs="Arial"/>
          <w:i/>
        </w:rPr>
        <w:t>Sri Lankan Journal of Human Resource Management</w:t>
      </w:r>
      <w:r w:rsidRPr="00945AE6">
        <w:rPr>
          <w:rFonts w:ascii="Arial" w:hAnsi="Arial" w:cs="Arial"/>
        </w:rPr>
        <w:t>, 11(1), 53-71. https://doi.org/10.4038/sljhrm.v11i1.5674</w:t>
      </w:r>
    </w:p>
    <w:p w14:paraId="4DBCDD71"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Fontinha</w:t>
      </w:r>
      <w:proofErr w:type="spellEnd"/>
      <w:r w:rsidRPr="00945AE6">
        <w:rPr>
          <w:rFonts w:ascii="Arial" w:hAnsi="Arial" w:cs="Arial"/>
        </w:rPr>
        <w:t xml:space="preserve">, R., Easton, S., &amp; Van </w:t>
      </w:r>
      <w:proofErr w:type="spellStart"/>
      <w:r w:rsidRPr="00945AE6">
        <w:rPr>
          <w:rFonts w:ascii="Arial" w:hAnsi="Arial" w:cs="Arial"/>
        </w:rPr>
        <w:t>Laar</w:t>
      </w:r>
      <w:proofErr w:type="spellEnd"/>
      <w:r w:rsidRPr="00945AE6">
        <w:rPr>
          <w:rFonts w:ascii="Arial" w:hAnsi="Arial" w:cs="Arial"/>
        </w:rPr>
        <w:t xml:space="preserve">, D. (2019). Overtime and quality of working life in academics and </w:t>
      </w:r>
      <w:proofErr w:type="spellStart"/>
      <w:r w:rsidRPr="00945AE6">
        <w:rPr>
          <w:rFonts w:ascii="Arial" w:hAnsi="Arial" w:cs="Arial"/>
        </w:rPr>
        <w:t>nonacademics</w:t>
      </w:r>
      <w:proofErr w:type="spellEnd"/>
      <w:r w:rsidRPr="00945AE6">
        <w:rPr>
          <w:rFonts w:ascii="Arial" w:hAnsi="Arial" w:cs="Arial"/>
        </w:rPr>
        <w:t xml:space="preserve">: The role of perceived work-life balance. </w:t>
      </w:r>
      <w:r w:rsidRPr="00945AE6">
        <w:rPr>
          <w:rFonts w:ascii="Arial" w:hAnsi="Arial" w:cs="Arial"/>
          <w:i/>
        </w:rPr>
        <w:t>International Journal of Stress Management</w:t>
      </w:r>
      <w:r w:rsidRPr="00945AE6">
        <w:rPr>
          <w:rFonts w:ascii="Arial" w:hAnsi="Arial" w:cs="Arial"/>
        </w:rPr>
        <w:t>, 26(2), 173-183. https://doi.org/10.1037/str0000067</w:t>
      </w:r>
    </w:p>
    <w:p w14:paraId="61882153" w14:textId="77777777" w:rsidR="001B22E3" w:rsidRPr="00945AE6" w:rsidRDefault="001B22E3" w:rsidP="001B22E3">
      <w:pPr>
        <w:ind w:left="720" w:hanging="720"/>
        <w:jc w:val="both"/>
        <w:rPr>
          <w:rFonts w:ascii="Arial" w:hAnsi="Arial" w:cs="Arial"/>
        </w:rPr>
      </w:pPr>
      <w:r w:rsidRPr="00945AE6">
        <w:rPr>
          <w:rFonts w:ascii="Arial" w:hAnsi="Arial" w:cs="Arial"/>
        </w:rPr>
        <w:t xml:space="preserve">Ganiyu, I.O., Fields, Z., Atiku, S.O., &amp; </w:t>
      </w:r>
      <w:proofErr w:type="spellStart"/>
      <w:r w:rsidRPr="00945AE6">
        <w:rPr>
          <w:rFonts w:ascii="Arial" w:hAnsi="Arial" w:cs="Arial"/>
        </w:rPr>
        <w:t>Derera</w:t>
      </w:r>
      <w:proofErr w:type="spellEnd"/>
      <w:r w:rsidRPr="00945AE6">
        <w:rPr>
          <w:rFonts w:ascii="Arial" w:hAnsi="Arial" w:cs="Arial"/>
        </w:rPr>
        <w:t xml:space="preserve">, E. (2020). Measuring the effectiveness of work–life balance strategies in the manufacturing sector. </w:t>
      </w:r>
      <w:r w:rsidRPr="00945AE6">
        <w:rPr>
          <w:rFonts w:ascii="Arial" w:hAnsi="Arial" w:cs="Arial"/>
          <w:i/>
        </w:rPr>
        <w:t>SA Journal of Human Resource Management</w:t>
      </w:r>
      <w:r w:rsidRPr="00945AE6">
        <w:rPr>
          <w:rFonts w:ascii="Arial" w:hAnsi="Arial" w:cs="Arial"/>
        </w:rPr>
        <w:t>, 18(1), 1-10. https://doi.org/10.4102/sajhrm.v18i0.1216</w:t>
      </w:r>
    </w:p>
    <w:p w14:paraId="68A5225D"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Gragnano</w:t>
      </w:r>
      <w:proofErr w:type="spellEnd"/>
      <w:r w:rsidRPr="00945AE6">
        <w:rPr>
          <w:rFonts w:ascii="Arial" w:hAnsi="Arial" w:cs="Arial"/>
        </w:rPr>
        <w:t xml:space="preserve">, A., </w:t>
      </w:r>
      <w:proofErr w:type="spellStart"/>
      <w:r w:rsidRPr="00945AE6">
        <w:rPr>
          <w:rFonts w:ascii="Arial" w:hAnsi="Arial" w:cs="Arial"/>
        </w:rPr>
        <w:t>Simbula</w:t>
      </w:r>
      <w:proofErr w:type="spellEnd"/>
      <w:r w:rsidRPr="00945AE6">
        <w:rPr>
          <w:rFonts w:ascii="Arial" w:hAnsi="Arial" w:cs="Arial"/>
        </w:rPr>
        <w:t xml:space="preserve">, S., &amp; </w:t>
      </w:r>
      <w:proofErr w:type="spellStart"/>
      <w:r w:rsidRPr="00945AE6">
        <w:rPr>
          <w:rFonts w:ascii="Arial" w:hAnsi="Arial" w:cs="Arial"/>
        </w:rPr>
        <w:t>Miglioretti</w:t>
      </w:r>
      <w:proofErr w:type="spellEnd"/>
      <w:r w:rsidRPr="00945AE6">
        <w:rPr>
          <w:rFonts w:ascii="Arial" w:hAnsi="Arial" w:cs="Arial"/>
        </w:rPr>
        <w:t xml:space="preserve">, M. (2020). Work–life balance: Weighing the importance of work–family and work–health balance. </w:t>
      </w:r>
      <w:r w:rsidRPr="00945AE6">
        <w:rPr>
          <w:rFonts w:ascii="Arial" w:hAnsi="Arial" w:cs="Arial"/>
          <w:i/>
        </w:rPr>
        <w:t>International Journal of Environmental Research and Public Health</w:t>
      </w:r>
      <w:r w:rsidRPr="00945AE6">
        <w:rPr>
          <w:rFonts w:ascii="Arial" w:hAnsi="Arial" w:cs="Arial"/>
        </w:rPr>
        <w:t>, 17(3), 888-907. https://doi.org/10.3390/ijerph17030907</w:t>
      </w:r>
    </w:p>
    <w:p w14:paraId="638AF3DA"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Haralayya</w:t>
      </w:r>
      <w:proofErr w:type="spellEnd"/>
      <w:r w:rsidRPr="00945AE6">
        <w:rPr>
          <w:rFonts w:ascii="Arial" w:hAnsi="Arial" w:cs="Arial"/>
          <w:shd w:val="clear" w:color="auto" w:fill="FFFFFF"/>
        </w:rPr>
        <w:t xml:space="preserve">, D., &amp; </w:t>
      </w:r>
      <w:proofErr w:type="spellStart"/>
      <w:r w:rsidRPr="00945AE6">
        <w:rPr>
          <w:rFonts w:ascii="Arial" w:hAnsi="Arial" w:cs="Arial"/>
          <w:shd w:val="clear" w:color="auto" w:fill="FFFFFF"/>
        </w:rPr>
        <w:t>Aithal</w:t>
      </w:r>
      <w:proofErr w:type="spellEnd"/>
      <w:r w:rsidRPr="00945AE6">
        <w:rPr>
          <w:rFonts w:ascii="Arial" w:hAnsi="Arial" w:cs="Arial"/>
          <w:shd w:val="clear" w:color="auto" w:fill="FFFFFF"/>
        </w:rPr>
        <w:t>, P.S. (2021). A study on structure and growth of banking industry in India. </w:t>
      </w:r>
      <w:r w:rsidRPr="00945AE6">
        <w:rPr>
          <w:rFonts w:ascii="Arial" w:hAnsi="Arial" w:cs="Arial"/>
          <w:i/>
          <w:iCs/>
          <w:shd w:val="clear" w:color="auto" w:fill="FFFFFF"/>
        </w:rPr>
        <w:t>International Journal of Research in Engineering, Science and Management (IJRESM)</w:t>
      </w:r>
      <w:r w:rsidRPr="00945AE6">
        <w:rPr>
          <w:rFonts w:ascii="Arial" w:hAnsi="Arial" w:cs="Arial"/>
          <w:shd w:val="clear" w:color="auto" w:fill="FFFFFF"/>
        </w:rPr>
        <w:t>, 4(5), 225-230. Retrieved from https://scholar.google.com/scholar?hl=en&amp;as_sdt=0%2C5&amp;as_ylo=2021&amp;as_yhi=2021&amp;q=A+Study+On+Structure+and+Growth+of+Banking++Industry+in+India&amp;btnG=</w:t>
      </w:r>
    </w:p>
    <w:p w14:paraId="64B9CBCF"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Hudtohan</w:t>
      </w:r>
      <w:proofErr w:type="spellEnd"/>
      <w:r w:rsidRPr="00945AE6">
        <w:rPr>
          <w:rFonts w:ascii="Arial" w:hAnsi="Arial" w:cs="Arial"/>
        </w:rPr>
        <w:t xml:space="preserve">, E.T. (2021). 21st century of women, new normal and sustainable development. </w:t>
      </w:r>
      <w:r w:rsidRPr="00945AE6">
        <w:rPr>
          <w:rFonts w:ascii="Arial" w:hAnsi="Arial" w:cs="Arial"/>
          <w:i/>
          <w:iCs/>
        </w:rPr>
        <w:t>International Journal of Management and Education in Human Development</w:t>
      </w:r>
      <w:r w:rsidRPr="00945AE6">
        <w:rPr>
          <w:rFonts w:ascii="Arial" w:hAnsi="Arial" w:cs="Arial"/>
        </w:rPr>
        <w:t>, 1(04), 207-217. Retrieved from https://scholar.google.com/scholar?cluster=9083512685550282266&amp;hl=en&amp;as_sdt=0,5</w:t>
      </w:r>
    </w:p>
    <w:p w14:paraId="46CCA754"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Ilmi</w:t>
      </w:r>
      <w:proofErr w:type="spellEnd"/>
      <w:r w:rsidRPr="00945AE6">
        <w:rPr>
          <w:rFonts w:ascii="Arial" w:hAnsi="Arial" w:cs="Arial"/>
        </w:rPr>
        <w:t xml:space="preserve">, Z., </w:t>
      </w:r>
      <w:proofErr w:type="spellStart"/>
      <w:r w:rsidRPr="00945AE6">
        <w:rPr>
          <w:rFonts w:ascii="Arial" w:hAnsi="Arial" w:cs="Arial"/>
        </w:rPr>
        <w:t>Darma</w:t>
      </w:r>
      <w:proofErr w:type="spellEnd"/>
      <w:r w:rsidRPr="00945AE6">
        <w:rPr>
          <w:rFonts w:ascii="Arial" w:hAnsi="Arial" w:cs="Arial"/>
        </w:rPr>
        <w:t xml:space="preserve">, D.C., &amp; </w:t>
      </w:r>
      <w:proofErr w:type="spellStart"/>
      <w:r w:rsidRPr="00945AE6">
        <w:rPr>
          <w:rFonts w:ascii="Arial" w:hAnsi="Arial" w:cs="Arial"/>
        </w:rPr>
        <w:t>Wijayanti</w:t>
      </w:r>
      <w:proofErr w:type="spellEnd"/>
      <w:r w:rsidRPr="00945AE6">
        <w:rPr>
          <w:rFonts w:ascii="Arial" w:hAnsi="Arial" w:cs="Arial"/>
        </w:rPr>
        <w:t xml:space="preserve">, T.C. (2020). Can SERVQUAL mediate from the store atmosphere and customer satisfaction? </w:t>
      </w:r>
      <w:r w:rsidRPr="00945AE6">
        <w:rPr>
          <w:rFonts w:ascii="Arial" w:hAnsi="Arial" w:cs="Arial"/>
          <w:i/>
          <w:iCs/>
        </w:rPr>
        <w:t>Management Theory and Studies for Rural Business and Infrastructure Development</w:t>
      </w:r>
      <w:r w:rsidRPr="00945AE6">
        <w:rPr>
          <w:rFonts w:ascii="Arial" w:hAnsi="Arial" w:cs="Arial"/>
        </w:rPr>
        <w:t>, 42(3), 359-368. https://doi.org/10.15544/mts.2020.36</w:t>
      </w:r>
    </w:p>
    <w:p w14:paraId="66D8FAF0" w14:textId="16A67BEF" w:rsidR="001B22E3" w:rsidRPr="00945AE6" w:rsidRDefault="001B22E3" w:rsidP="00E64E18">
      <w:pPr>
        <w:ind w:left="720" w:hanging="720"/>
        <w:jc w:val="both"/>
        <w:rPr>
          <w:rFonts w:ascii="Arial" w:hAnsi="Arial" w:cs="Arial"/>
        </w:rPr>
      </w:pPr>
      <w:proofErr w:type="spellStart"/>
      <w:r w:rsidRPr="00945AE6">
        <w:rPr>
          <w:rFonts w:ascii="Arial" w:hAnsi="Arial" w:cs="Arial"/>
        </w:rPr>
        <w:t>Jaharuddin</w:t>
      </w:r>
      <w:proofErr w:type="spellEnd"/>
      <w:r w:rsidRPr="00945AE6">
        <w:rPr>
          <w:rFonts w:ascii="Arial" w:hAnsi="Arial" w:cs="Arial"/>
        </w:rPr>
        <w:t xml:space="preserve">, N.S., &amp; </w:t>
      </w:r>
      <w:proofErr w:type="spellStart"/>
      <w:r w:rsidRPr="00945AE6">
        <w:rPr>
          <w:rFonts w:ascii="Arial" w:hAnsi="Arial" w:cs="Arial"/>
        </w:rPr>
        <w:t>Zainol</w:t>
      </w:r>
      <w:proofErr w:type="spellEnd"/>
      <w:r w:rsidRPr="00945AE6">
        <w:rPr>
          <w:rFonts w:ascii="Arial" w:hAnsi="Arial" w:cs="Arial"/>
        </w:rPr>
        <w:t xml:space="preserve">, L.N. (2019). The impact of work-life balance on job engagement and turnover intention. </w:t>
      </w:r>
      <w:r w:rsidRPr="00945AE6">
        <w:rPr>
          <w:rFonts w:ascii="Arial" w:hAnsi="Arial" w:cs="Arial"/>
          <w:i/>
          <w:iCs/>
        </w:rPr>
        <w:t>The South East Asian Journal of Management</w:t>
      </w:r>
      <w:r w:rsidRPr="00945AE6">
        <w:rPr>
          <w:rFonts w:ascii="Arial" w:hAnsi="Arial" w:cs="Arial"/>
        </w:rPr>
        <w:t>, 13(1), 105-117. https://doi.org/10.21002/seam.v13i1.10912</w:t>
      </w:r>
    </w:p>
    <w:p w14:paraId="2D1FAC9F"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Leung, X. Y., &amp; Huang, X. (2023). How virtual reality moderates daily negative mood spillover among hotel frontline employees: A within-person field experiment. </w:t>
      </w:r>
      <w:r w:rsidRPr="00945AE6">
        <w:rPr>
          <w:rFonts w:ascii="Arial" w:hAnsi="Arial" w:cs="Arial"/>
          <w:i/>
          <w:iCs/>
          <w:shd w:val="clear" w:color="auto" w:fill="FFFFFF"/>
        </w:rPr>
        <w:t>Tourism Management</w:t>
      </w:r>
      <w:r w:rsidRPr="00945AE6">
        <w:rPr>
          <w:rFonts w:ascii="Arial" w:hAnsi="Arial" w:cs="Arial"/>
          <w:shd w:val="clear" w:color="auto" w:fill="FFFFFF"/>
        </w:rPr>
        <w:t>, </w:t>
      </w:r>
      <w:r w:rsidRPr="00945AE6">
        <w:rPr>
          <w:rFonts w:ascii="Arial" w:hAnsi="Arial" w:cs="Arial"/>
          <w:i/>
          <w:iCs/>
          <w:shd w:val="clear" w:color="auto" w:fill="FFFFFF"/>
        </w:rPr>
        <w:t>95</w:t>
      </w:r>
      <w:r w:rsidRPr="00945AE6">
        <w:rPr>
          <w:rFonts w:ascii="Arial" w:hAnsi="Arial" w:cs="Arial"/>
          <w:shd w:val="clear" w:color="auto" w:fill="FFFFFF"/>
        </w:rPr>
        <w:t>, 104680</w:t>
      </w:r>
    </w:p>
    <w:p w14:paraId="0AE822AD"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Memon</w:t>
      </w:r>
      <w:proofErr w:type="spellEnd"/>
      <w:r w:rsidRPr="00945AE6">
        <w:rPr>
          <w:rFonts w:ascii="Arial" w:hAnsi="Arial" w:cs="Arial"/>
        </w:rPr>
        <w:t xml:space="preserve">, M.Q., </w:t>
      </w:r>
      <w:proofErr w:type="spellStart"/>
      <w:r w:rsidRPr="00945AE6">
        <w:rPr>
          <w:rFonts w:ascii="Arial" w:hAnsi="Arial" w:cs="Arial"/>
        </w:rPr>
        <w:t>Khaskhely</w:t>
      </w:r>
      <w:proofErr w:type="spellEnd"/>
      <w:r w:rsidRPr="00945AE6">
        <w:rPr>
          <w:rFonts w:ascii="Arial" w:hAnsi="Arial" w:cs="Arial"/>
        </w:rPr>
        <w:t xml:space="preserve">, M., &amp; </w:t>
      </w:r>
      <w:proofErr w:type="spellStart"/>
      <w:r w:rsidRPr="00945AE6">
        <w:rPr>
          <w:rFonts w:ascii="Arial" w:hAnsi="Arial" w:cs="Arial"/>
        </w:rPr>
        <w:t>Pitafi</w:t>
      </w:r>
      <w:proofErr w:type="spellEnd"/>
      <w:r w:rsidRPr="00945AE6">
        <w:rPr>
          <w:rFonts w:ascii="Arial" w:hAnsi="Arial" w:cs="Arial"/>
        </w:rPr>
        <w:t xml:space="preserve">, A. (2020). Evaluating the mediating effect of work-life balance between emotional intelligence and job satisfaction in corporate sector. </w:t>
      </w:r>
      <w:r w:rsidRPr="00945AE6">
        <w:rPr>
          <w:rFonts w:ascii="Arial" w:hAnsi="Arial" w:cs="Arial"/>
          <w:i/>
        </w:rPr>
        <w:t>European Journal of Business and Management Research</w:t>
      </w:r>
      <w:r w:rsidRPr="00945AE6">
        <w:rPr>
          <w:rFonts w:ascii="Arial" w:hAnsi="Arial" w:cs="Arial"/>
        </w:rPr>
        <w:t>, 5(6). https://doi.org/10.24018/ejbmr.2020.5.6.594</w:t>
      </w:r>
    </w:p>
    <w:p w14:paraId="031015E6" w14:textId="77777777" w:rsidR="001B22E3" w:rsidRPr="00945AE6" w:rsidRDefault="001B22E3" w:rsidP="001B22E3">
      <w:pPr>
        <w:ind w:left="720" w:hanging="720"/>
        <w:jc w:val="both"/>
        <w:rPr>
          <w:rFonts w:ascii="Arial" w:hAnsi="Arial" w:cs="Arial"/>
        </w:rPr>
      </w:pPr>
      <w:r w:rsidRPr="00945AE6">
        <w:rPr>
          <w:rFonts w:ascii="Arial" w:hAnsi="Arial" w:cs="Arial"/>
        </w:rPr>
        <w:t xml:space="preserve">Miah, M.M. (2018). The impact of employee job satisfaction toward organizational performance: A study of private sector employees in Kuching, East Malaysia. </w:t>
      </w:r>
      <w:r w:rsidRPr="00945AE6">
        <w:rPr>
          <w:rFonts w:ascii="Arial" w:hAnsi="Arial" w:cs="Arial"/>
          <w:i/>
          <w:iCs/>
        </w:rPr>
        <w:t>International Journal of Scientific and Research Publications</w:t>
      </w:r>
      <w:r w:rsidRPr="00945AE6">
        <w:rPr>
          <w:rFonts w:ascii="Arial" w:hAnsi="Arial" w:cs="Arial"/>
        </w:rPr>
        <w:t>, 8(12), 270-278. https://doi.org/10.29322/ijsrp.8.12.2018.p8437</w:t>
      </w:r>
    </w:p>
    <w:p w14:paraId="1B24C0CB"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Miaha</w:t>
      </w:r>
      <w:proofErr w:type="spellEnd"/>
      <w:r w:rsidRPr="00945AE6">
        <w:rPr>
          <w:rFonts w:ascii="Arial" w:hAnsi="Arial" w:cs="Arial"/>
          <w:shd w:val="clear" w:color="auto" w:fill="FFFFFF"/>
        </w:rPr>
        <w:t xml:space="preserve">, M. S., &amp; </w:t>
      </w:r>
      <w:proofErr w:type="spellStart"/>
      <w:r w:rsidRPr="00945AE6">
        <w:rPr>
          <w:rFonts w:ascii="Arial" w:hAnsi="Arial" w:cs="Arial"/>
          <w:shd w:val="clear" w:color="auto" w:fill="FFFFFF"/>
        </w:rPr>
        <w:t>Miab</w:t>
      </w:r>
      <w:proofErr w:type="spellEnd"/>
      <w:r w:rsidRPr="00945AE6">
        <w:rPr>
          <w:rFonts w:ascii="Arial" w:hAnsi="Arial" w:cs="Arial"/>
          <w:shd w:val="clear" w:color="auto" w:fill="FFFFFF"/>
        </w:rPr>
        <w:t>, M. M. (2021). Soft dimension of TQM: a validation by confirmatory factor analysis (CFA). </w:t>
      </w:r>
      <w:r w:rsidRPr="00945AE6">
        <w:rPr>
          <w:rFonts w:ascii="Arial" w:hAnsi="Arial" w:cs="Arial"/>
          <w:i/>
          <w:iCs/>
          <w:shd w:val="clear" w:color="auto" w:fill="FFFFFF"/>
        </w:rPr>
        <w:t>International journal of innovation, creativity and change</w:t>
      </w:r>
      <w:r w:rsidRPr="00945AE6">
        <w:rPr>
          <w:rFonts w:ascii="Arial" w:hAnsi="Arial" w:cs="Arial"/>
          <w:shd w:val="clear" w:color="auto" w:fill="FFFFFF"/>
        </w:rPr>
        <w:t>, </w:t>
      </w:r>
      <w:r w:rsidRPr="00945AE6">
        <w:rPr>
          <w:rFonts w:ascii="Arial" w:hAnsi="Arial" w:cs="Arial"/>
          <w:i/>
          <w:iCs/>
          <w:shd w:val="clear" w:color="auto" w:fill="FFFFFF"/>
        </w:rPr>
        <w:t>15</w:t>
      </w:r>
      <w:r w:rsidRPr="00945AE6">
        <w:rPr>
          <w:rFonts w:ascii="Arial" w:hAnsi="Arial" w:cs="Arial"/>
          <w:shd w:val="clear" w:color="auto" w:fill="FFFFFF"/>
        </w:rPr>
        <w:t>(10), 907-917</w:t>
      </w:r>
    </w:p>
    <w:p w14:paraId="1510B290" w14:textId="77777777" w:rsidR="001B22E3" w:rsidRPr="00945AE6" w:rsidRDefault="001B22E3" w:rsidP="001B22E3">
      <w:pPr>
        <w:ind w:left="720" w:hanging="720"/>
        <w:jc w:val="both"/>
        <w:rPr>
          <w:rFonts w:ascii="Arial" w:hAnsi="Arial" w:cs="Arial"/>
        </w:rPr>
      </w:pPr>
      <w:r w:rsidRPr="00945AE6">
        <w:rPr>
          <w:rFonts w:ascii="Arial" w:hAnsi="Arial" w:cs="Arial"/>
        </w:rPr>
        <w:t xml:space="preserve">Najam, U., </w:t>
      </w:r>
      <w:proofErr w:type="spellStart"/>
      <w:r w:rsidRPr="00945AE6">
        <w:rPr>
          <w:rFonts w:ascii="Arial" w:hAnsi="Arial" w:cs="Arial"/>
        </w:rPr>
        <w:t>Burki</w:t>
      </w:r>
      <w:proofErr w:type="spellEnd"/>
      <w:r w:rsidRPr="00945AE6">
        <w:rPr>
          <w:rFonts w:ascii="Arial" w:hAnsi="Arial" w:cs="Arial"/>
        </w:rPr>
        <w:t xml:space="preserve">, U., &amp; Khalid, W. (2020). Does work-life balance moderate the relationship between career commitment and career success? Evidence from an emerging Asian economy. </w:t>
      </w:r>
      <w:r w:rsidRPr="00945AE6">
        <w:rPr>
          <w:rFonts w:ascii="Arial" w:hAnsi="Arial" w:cs="Arial"/>
          <w:i/>
        </w:rPr>
        <w:t>Administrative Sciences</w:t>
      </w:r>
      <w:r w:rsidRPr="00945AE6">
        <w:rPr>
          <w:rFonts w:ascii="Arial" w:hAnsi="Arial" w:cs="Arial"/>
        </w:rPr>
        <w:t>, 10(4), 82-93. https://doi.org/10.3390/admsci10040082</w:t>
      </w:r>
    </w:p>
    <w:p w14:paraId="38AEA40E" w14:textId="77777777" w:rsidR="001B22E3" w:rsidRPr="00945AE6" w:rsidRDefault="001B22E3" w:rsidP="001B22E3">
      <w:pPr>
        <w:ind w:left="720" w:hanging="720"/>
        <w:jc w:val="both"/>
        <w:rPr>
          <w:rFonts w:ascii="Arial" w:hAnsi="Arial" w:cs="Arial"/>
        </w:rPr>
      </w:pPr>
      <w:r w:rsidRPr="00945AE6">
        <w:rPr>
          <w:rFonts w:ascii="Arial" w:hAnsi="Arial" w:cs="Arial"/>
        </w:rPr>
        <w:t xml:space="preserve">Pace, F., &amp; </w:t>
      </w:r>
      <w:proofErr w:type="spellStart"/>
      <w:r w:rsidRPr="00945AE6">
        <w:rPr>
          <w:rFonts w:ascii="Arial" w:hAnsi="Arial" w:cs="Arial"/>
        </w:rPr>
        <w:t>Sciotto</w:t>
      </w:r>
      <w:proofErr w:type="spellEnd"/>
      <w:r w:rsidRPr="00945AE6">
        <w:rPr>
          <w:rFonts w:ascii="Arial" w:hAnsi="Arial" w:cs="Arial"/>
        </w:rPr>
        <w:t xml:space="preserve">, G. (2021). Gender differences in the relationship between work–life balance, career opportunities and general health perception. </w:t>
      </w:r>
      <w:r w:rsidRPr="00945AE6">
        <w:rPr>
          <w:rFonts w:ascii="Arial" w:hAnsi="Arial" w:cs="Arial"/>
          <w:i/>
          <w:iCs/>
        </w:rPr>
        <w:t>Sustainability</w:t>
      </w:r>
      <w:r w:rsidRPr="00945AE6">
        <w:rPr>
          <w:rFonts w:ascii="Arial" w:hAnsi="Arial" w:cs="Arial"/>
        </w:rPr>
        <w:t>, 14(1), 348-357. https://doi.org/10.3390/su14010357</w:t>
      </w:r>
    </w:p>
    <w:p w14:paraId="1ED8867A"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lastRenderedPageBreak/>
        <w:t>Paje</w:t>
      </w:r>
      <w:proofErr w:type="spellEnd"/>
      <w:r w:rsidRPr="00945AE6">
        <w:rPr>
          <w:rFonts w:ascii="Arial" w:hAnsi="Arial" w:cs="Arial"/>
        </w:rPr>
        <w:t xml:space="preserve">, R.C., Escobar, P.B.A., </w:t>
      </w:r>
      <w:proofErr w:type="spellStart"/>
      <w:r w:rsidRPr="00945AE6">
        <w:rPr>
          <w:rFonts w:ascii="Arial" w:hAnsi="Arial" w:cs="Arial"/>
        </w:rPr>
        <w:t>Ruaya</w:t>
      </w:r>
      <w:proofErr w:type="spellEnd"/>
      <w:r w:rsidRPr="00945AE6">
        <w:rPr>
          <w:rFonts w:ascii="Arial" w:hAnsi="Arial" w:cs="Arial"/>
        </w:rPr>
        <w:t xml:space="preserve">, A.M.R., &amp; </w:t>
      </w:r>
      <w:proofErr w:type="spellStart"/>
      <w:r w:rsidRPr="00945AE6">
        <w:rPr>
          <w:rFonts w:ascii="Arial" w:hAnsi="Arial" w:cs="Arial"/>
        </w:rPr>
        <w:t>Sulit</w:t>
      </w:r>
      <w:proofErr w:type="spellEnd"/>
      <w:r w:rsidRPr="00945AE6">
        <w:rPr>
          <w:rFonts w:ascii="Arial" w:hAnsi="Arial" w:cs="Arial"/>
        </w:rPr>
        <w:t xml:space="preserve">, P.A.F. (2020). The impact of compressed workweek arrangements on job stress, work-life balance, and work productivity of rank-and-file employees from different industries in Metro Manila. </w:t>
      </w:r>
      <w:r w:rsidRPr="00945AE6">
        <w:rPr>
          <w:rFonts w:ascii="Arial" w:hAnsi="Arial" w:cs="Arial"/>
          <w:i/>
        </w:rPr>
        <w:t>Journal of Physics: Conference Series</w:t>
      </w:r>
      <w:r w:rsidRPr="00945AE6">
        <w:rPr>
          <w:rFonts w:ascii="Arial" w:hAnsi="Arial" w:cs="Arial"/>
        </w:rPr>
        <w:t>, 1529(3), 1-7. https://doi.org/10.1088/1742-6596/1529/3/032055</w:t>
      </w:r>
    </w:p>
    <w:p w14:paraId="73ABC48B"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Perera</w:t>
      </w:r>
      <w:proofErr w:type="spellEnd"/>
      <w:r w:rsidRPr="00945AE6">
        <w:rPr>
          <w:rFonts w:ascii="Arial" w:hAnsi="Arial" w:cs="Arial"/>
          <w:shd w:val="clear" w:color="auto" w:fill="FFFFFF"/>
        </w:rPr>
        <w:t xml:space="preserve">, W.K.A.M., &amp; </w:t>
      </w:r>
      <w:proofErr w:type="spellStart"/>
      <w:r w:rsidRPr="00945AE6">
        <w:rPr>
          <w:rFonts w:ascii="Arial" w:hAnsi="Arial" w:cs="Arial"/>
          <w:shd w:val="clear" w:color="auto" w:fill="FFFFFF"/>
        </w:rPr>
        <w:t>Jayarathna</w:t>
      </w:r>
      <w:proofErr w:type="spellEnd"/>
      <w:r w:rsidRPr="00945AE6">
        <w:rPr>
          <w:rFonts w:ascii="Arial" w:hAnsi="Arial" w:cs="Arial"/>
          <w:shd w:val="clear" w:color="auto" w:fill="FFFFFF"/>
        </w:rPr>
        <w:t>, R.M.G.S. (2022). Impact of work-life balance on employees' performance: Special reference to ABC advertising company in Sri Lanka. </w:t>
      </w:r>
      <w:r w:rsidRPr="00945AE6">
        <w:rPr>
          <w:rFonts w:ascii="Arial" w:hAnsi="Arial" w:cs="Arial"/>
          <w:i/>
          <w:iCs/>
          <w:shd w:val="clear" w:color="auto" w:fill="FFFFFF"/>
        </w:rPr>
        <w:t xml:space="preserve">Research and Review: Human Resource and </w:t>
      </w:r>
      <w:proofErr w:type="spellStart"/>
      <w:r w:rsidRPr="00945AE6">
        <w:rPr>
          <w:rFonts w:ascii="Arial" w:hAnsi="Arial" w:cs="Arial"/>
          <w:i/>
          <w:iCs/>
          <w:shd w:val="clear" w:color="auto" w:fill="FFFFFF"/>
        </w:rPr>
        <w:t>Labour</w:t>
      </w:r>
      <w:proofErr w:type="spellEnd"/>
      <w:r w:rsidRPr="00945AE6">
        <w:rPr>
          <w:rFonts w:ascii="Arial" w:hAnsi="Arial" w:cs="Arial"/>
          <w:i/>
          <w:iCs/>
          <w:shd w:val="clear" w:color="auto" w:fill="FFFFFF"/>
        </w:rPr>
        <w:t xml:space="preserve"> Management</w:t>
      </w:r>
      <w:r w:rsidRPr="00945AE6">
        <w:rPr>
          <w:rFonts w:ascii="Arial" w:hAnsi="Arial" w:cs="Arial"/>
          <w:shd w:val="clear" w:color="auto" w:fill="FFFFFF"/>
        </w:rPr>
        <w:t>, 3(1), 1-17. Retrieved from http://matjournals.co.in/index.php/RRHRLM/article/view/42</w:t>
      </w:r>
    </w:p>
    <w:p w14:paraId="328994AB" w14:textId="77777777" w:rsidR="001B22E3" w:rsidRPr="00945AE6" w:rsidRDefault="001B22E3" w:rsidP="001B22E3">
      <w:pPr>
        <w:ind w:left="720" w:hanging="720"/>
        <w:jc w:val="both"/>
        <w:rPr>
          <w:rFonts w:ascii="Arial" w:hAnsi="Arial" w:cs="Arial"/>
        </w:rPr>
      </w:pPr>
      <w:r w:rsidRPr="00945AE6">
        <w:rPr>
          <w:rFonts w:ascii="Arial" w:hAnsi="Arial" w:cs="Arial"/>
        </w:rPr>
        <w:t xml:space="preserve">Prakash, L. (2019). An effect on work-life balance and productivity of new generation bank employees in </w:t>
      </w:r>
      <w:proofErr w:type="spellStart"/>
      <w:r w:rsidRPr="00945AE6">
        <w:rPr>
          <w:rFonts w:ascii="Arial" w:hAnsi="Arial" w:cs="Arial"/>
        </w:rPr>
        <w:t>Cuddalore</w:t>
      </w:r>
      <w:proofErr w:type="spellEnd"/>
      <w:r w:rsidRPr="00945AE6">
        <w:rPr>
          <w:rFonts w:ascii="Arial" w:hAnsi="Arial" w:cs="Arial"/>
        </w:rPr>
        <w:t xml:space="preserve"> district. </w:t>
      </w:r>
      <w:proofErr w:type="spellStart"/>
      <w:r w:rsidRPr="00945AE6">
        <w:rPr>
          <w:rFonts w:ascii="Arial" w:hAnsi="Arial" w:cs="Arial"/>
          <w:i/>
        </w:rPr>
        <w:t>Pramana</w:t>
      </w:r>
      <w:proofErr w:type="spellEnd"/>
      <w:r w:rsidRPr="00945AE6">
        <w:rPr>
          <w:rFonts w:ascii="Arial" w:hAnsi="Arial" w:cs="Arial"/>
          <w:i/>
        </w:rPr>
        <w:t xml:space="preserve"> Research Journal</w:t>
      </w:r>
      <w:r w:rsidRPr="00945AE6">
        <w:rPr>
          <w:rFonts w:ascii="Arial" w:hAnsi="Arial" w:cs="Arial"/>
        </w:rPr>
        <w:t>, 9(12), 8-18. Retrieved from https://www.pramanaresearch.org/gallery/prj-p1383.pdf</w:t>
      </w:r>
    </w:p>
    <w:p w14:paraId="63192BAD"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shd w:val="clear" w:color="auto" w:fill="FFFFFF"/>
        </w:rPr>
        <w:t>Purwanto</w:t>
      </w:r>
      <w:proofErr w:type="spellEnd"/>
      <w:r w:rsidRPr="00945AE6">
        <w:rPr>
          <w:rFonts w:ascii="Arial" w:hAnsi="Arial" w:cs="Arial"/>
          <w:shd w:val="clear" w:color="auto" w:fill="FFFFFF"/>
        </w:rPr>
        <w:t xml:space="preserve">, A., </w:t>
      </w:r>
      <w:proofErr w:type="spellStart"/>
      <w:r w:rsidRPr="00945AE6">
        <w:rPr>
          <w:rFonts w:ascii="Arial" w:hAnsi="Arial" w:cs="Arial"/>
          <w:shd w:val="clear" w:color="auto" w:fill="FFFFFF"/>
        </w:rPr>
        <w:t>Asbari</w:t>
      </w:r>
      <w:proofErr w:type="spellEnd"/>
      <w:r w:rsidRPr="00945AE6">
        <w:rPr>
          <w:rFonts w:ascii="Arial" w:hAnsi="Arial" w:cs="Arial"/>
          <w:shd w:val="clear" w:color="auto" w:fill="FFFFFF"/>
        </w:rPr>
        <w:t xml:space="preserve">, M., </w:t>
      </w:r>
      <w:proofErr w:type="spellStart"/>
      <w:r w:rsidRPr="00945AE6">
        <w:rPr>
          <w:rFonts w:ascii="Arial" w:hAnsi="Arial" w:cs="Arial"/>
          <w:shd w:val="clear" w:color="auto" w:fill="FFFFFF"/>
        </w:rPr>
        <w:t>Fahlevi</w:t>
      </w:r>
      <w:proofErr w:type="spellEnd"/>
      <w:r w:rsidRPr="00945AE6">
        <w:rPr>
          <w:rFonts w:ascii="Arial" w:hAnsi="Arial" w:cs="Arial"/>
          <w:shd w:val="clear" w:color="auto" w:fill="FFFFFF"/>
        </w:rPr>
        <w:t xml:space="preserve">, M., </w:t>
      </w:r>
      <w:proofErr w:type="spellStart"/>
      <w:r w:rsidRPr="00945AE6">
        <w:rPr>
          <w:rFonts w:ascii="Arial" w:hAnsi="Arial" w:cs="Arial"/>
          <w:shd w:val="clear" w:color="auto" w:fill="FFFFFF"/>
        </w:rPr>
        <w:t>Mufid</w:t>
      </w:r>
      <w:proofErr w:type="spellEnd"/>
      <w:r w:rsidRPr="00945AE6">
        <w:rPr>
          <w:rFonts w:ascii="Arial" w:hAnsi="Arial" w:cs="Arial"/>
          <w:shd w:val="clear" w:color="auto" w:fill="FFFFFF"/>
        </w:rPr>
        <w:t xml:space="preserve">, A., </w:t>
      </w:r>
      <w:proofErr w:type="spellStart"/>
      <w:r w:rsidRPr="00945AE6">
        <w:rPr>
          <w:rFonts w:ascii="Arial" w:hAnsi="Arial" w:cs="Arial"/>
          <w:shd w:val="clear" w:color="auto" w:fill="FFFFFF"/>
        </w:rPr>
        <w:t>Agistiawati</w:t>
      </w:r>
      <w:proofErr w:type="spellEnd"/>
      <w:r w:rsidRPr="00945AE6">
        <w:rPr>
          <w:rFonts w:ascii="Arial" w:hAnsi="Arial" w:cs="Arial"/>
          <w:shd w:val="clear" w:color="auto" w:fill="FFFFFF"/>
        </w:rPr>
        <w:t xml:space="preserve">, E., </w:t>
      </w:r>
      <w:proofErr w:type="spellStart"/>
      <w:r w:rsidRPr="00945AE6">
        <w:rPr>
          <w:rFonts w:ascii="Arial" w:hAnsi="Arial" w:cs="Arial"/>
          <w:shd w:val="clear" w:color="auto" w:fill="FFFFFF"/>
        </w:rPr>
        <w:t>Cahyono</w:t>
      </w:r>
      <w:proofErr w:type="spellEnd"/>
      <w:r w:rsidRPr="00945AE6">
        <w:rPr>
          <w:rFonts w:ascii="Arial" w:hAnsi="Arial" w:cs="Arial"/>
          <w:shd w:val="clear" w:color="auto" w:fill="FFFFFF"/>
        </w:rPr>
        <w:t xml:space="preserve">, Y., &amp; </w:t>
      </w:r>
      <w:proofErr w:type="spellStart"/>
      <w:r w:rsidRPr="00945AE6">
        <w:rPr>
          <w:rFonts w:ascii="Arial" w:hAnsi="Arial" w:cs="Arial"/>
          <w:shd w:val="clear" w:color="auto" w:fill="FFFFFF"/>
        </w:rPr>
        <w:t>Suryani</w:t>
      </w:r>
      <w:proofErr w:type="spellEnd"/>
      <w:r w:rsidRPr="00945AE6">
        <w:rPr>
          <w:rFonts w:ascii="Arial" w:hAnsi="Arial" w:cs="Arial"/>
          <w:shd w:val="clear" w:color="auto" w:fill="FFFFFF"/>
        </w:rPr>
        <w:t xml:space="preserve">, P. (2020). Impact of work from home (WFH) on Indonesian </w:t>
      </w:r>
      <w:proofErr w:type="gramStart"/>
      <w:r w:rsidRPr="00945AE6">
        <w:rPr>
          <w:rFonts w:ascii="Arial" w:hAnsi="Arial" w:cs="Arial"/>
          <w:shd w:val="clear" w:color="auto" w:fill="FFFFFF"/>
        </w:rPr>
        <w:t>teachers</w:t>
      </w:r>
      <w:proofErr w:type="gramEnd"/>
      <w:r w:rsidRPr="00945AE6">
        <w:rPr>
          <w:rFonts w:ascii="Arial" w:hAnsi="Arial" w:cs="Arial"/>
          <w:shd w:val="clear" w:color="auto" w:fill="FFFFFF"/>
        </w:rPr>
        <w:t xml:space="preserve"> performance during the Covid-19 pandemic: An exploratory study. </w:t>
      </w:r>
      <w:r w:rsidRPr="00945AE6">
        <w:rPr>
          <w:rFonts w:ascii="Arial" w:hAnsi="Arial" w:cs="Arial"/>
          <w:i/>
          <w:iCs/>
          <w:shd w:val="clear" w:color="auto" w:fill="FFFFFF"/>
        </w:rPr>
        <w:t>International Journal of Advanced Science and Technology</w:t>
      </w:r>
      <w:r w:rsidRPr="00945AE6">
        <w:rPr>
          <w:rFonts w:ascii="Arial" w:hAnsi="Arial" w:cs="Arial"/>
          <w:shd w:val="clear" w:color="auto" w:fill="FFFFFF"/>
        </w:rPr>
        <w:t>, 29(5), 6235-6244. Retrieved from http://viduketha.nsf.gov.lk:8585/COVID19_Articles/GRA/Impact%20of%20Work%20From%20Home.pdf</w:t>
      </w:r>
    </w:p>
    <w:p w14:paraId="57AD7798"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 xml:space="preserve">Ramos, J.P., &amp; </w:t>
      </w:r>
      <w:proofErr w:type="spellStart"/>
      <w:r w:rsidRPr="00945AE6">
        <w:rPr>
          <w:rFonts w:ascii="Arial" w:hAnsi="Arial" w:cs="Arial"/>
          <w:shd w:val="clear" w:color="auto" w:fill="FFFFFF"/>
        </w:rPr>
        <w:t>Prasetyo</w:t>
      </w:r>
      <w:proofErr w:type="spellEnd"/>
      <w:r w:rsidRPr="00945AE6">
        <w:rPr>
          <w:rFonts w:ascii="Arial" w:hAnsi="Arial" w:cs="Arial"/>
          <w:shd w:val="clear" w:color="auto" w:fill="FFFFFF"/>
        </w:rPr>
        <w:t xml:space="preserve">, Y.T. (2020). The impact of work-home arrangement on the productivity of employees during COVID-19 pandemic in the Philippines: A structural equation modelling approach. </w:t>
      </w:r>
      <w:r w:rsidRPr="00945AE6">
        <w:rPr>
          <w:rFonts w:ascii="Arial" w:hAnsi="Arial" w:cs="Arial"/>
          <w:i/>
          <w:shd w:val="clear" w:color="auto" w:fill="FFFFFF"/>
        </w:rPr>
        <w:t>2020 The 6th International Conference on Industrial and Business Engineering</w:t>
      </w:r>
      <w:r w:rsidRPr="00945AE6">
        <w:rPr>
          <w:rFonts w:ascii="Arial" w:hAnsi="Arial" w:cs="Arial"/>
          <w:shd w:val="clear" w:color="auto" w:fill="FFFFFF"/>
        </w:rPr>
        <w:t>. ACM Digital Library. https://doi.org/10.1145/3429551.3429568</w:t>
      </w:r>
    </w:p>
    <w:p w14:paraId="28509880" w14:textId="77777777" w:rsidR="001B22E3" w:rsidRPr="00945AE6" w:rsidRDefault="001B22E3" w:rsidP="001B22E3">
      <w:pPr>
        <w:ind w:left="720" w:hanging="720"/>
        <w:jc w:val="both"/>
        <w:rPr>
          <w:rFonts w:ascii="Arial" w:hAnsi="Arial" w:cs="Arial"/>
        </w:rPr>
      </w:pPr>
      <w:r w:rsidRPr="00945AE6">
        <w:rPr>
          <w:rFonts w:ascii="Arial" w:hAnsi="Arial" w:cs="Arial"/>
        </w:rPr>
        <w:t xml:space="preserve">Santos, S.J.N., &amp; Caballero, R.T. (2019). Work life balance as mediator between counterproductive work behavior and turnover intention among employees working in a BPO company in Metro Manila. </w:t>
      </w:r>
      <w:r w:rsidRPr="00945AE6">
        <w:rPr>
          <w:rFonts w:ascii="Arial" w:hAnsi="Arial" w:cs="Arial"/>
          <w:i/>
        </w:rPr>
        <w:t>International Journal of Advanced Research and Publications</w:t>
      </w:r>
      <w:r w:rsidRPr="00945AE6">
        <w:rPr>
          <w:rFonts w:ascii="Arial" w:hAnsi="Arial" w:cs="Arial"/>
        </w:rPr>
        <w:t>, 3(9), 24-45. Retrieved from https://www.ijarp.org/published-research-papers/sep2019/Work-Life-Balance-As-Mediator-Between-Counterproductive-Work-Behavior-And-Turnover-Intention-Among-Employees-Working-In-A-Bpo-Company-In-Metro-Manila.pdf</w:t>
      </w:r>
    </w:p>
    <w:p w14:paraId="36F734A7" w14:textId="77777777" w:rsidR="001B22E3" w:rsidRPr="00945AE6" w:rsidRDefault="001B22E3" w:rsidP="001B22E3">
      <w:pPr>
        <w:ind w:left="720" w:hanging="720"/>
        <w:jc w:val="both"/>
        <w:rPr>
          <w:rFonts w:ascii="Arial" w:hAnsi="Arial" w:cs="Arial"/>
        </w:rPr>
      </w:pPr>
      <w:r w:rsidRPr="00945AE6">
        <w:rPr>
          <w:rFonts w:ascii="Arial" w:hAnsi="Arial" w:cs="Arial"/>
        </w:rPr>
        <w:t xml:space="preserve">Sato, K., Kuroda, S., &amp; </w:t>
      </w:r>
      <w:proofErr w:type="spellStart"/>
      <w:r w:rsidRPr="00945AE6">
        <w:rPr>
          <w:rFonts w:ascii="Arial" w:hAnsi="Arial" w:cs="Arial"/>
        </w:rPr>
        <w:t>Owan</w:t>
      </w:r>
      <w:proofErr w:type="spellEnd"/>
      <w:r w:rsidRPr="00945AE6">
        <w:rPr>
          <w:rFonts w:ascii="Arial" w:hAnsi="Arial" w:cs="Arial"/>
        </w:rPr>
        <w:t xml:space="preserve">, H. (2020). Mental health effects of long work hours, night and weekend work, and short rest periods. </w:t>
      </w:r>
      <w:r w:rsidRPr="00945AE6">
        <w:rPr>
          <w:rFonts w:ascii="Arial" w:hAnsi="Arial" w:cs="Arial"/>
          <w:i/>
          <w:iCs/>
        </w:rPr>
        <w:t>Social Science &amp; Medicine</w:t>
      </w:r>
      <w:r w:rsidRPr="00945AE6">
        <w:rPr>
          <w:rFonts w:ascii="Arial" w:hAnsi="Arial" w:cs="Arial"/>
        </w:rPr>
        <w:t>, 246, 1-11. https://doi.org/10.1016/j.socscimed.2019.112774</w:t>
      </w:r>
    </w:p>
    <w:p w14:paraId="44ABAF74" w14:textId="77777777" w:rsidR="001B22E3" w:rsidRPr="00945AE6" w:rsidRDefault="001B22E3" w:rsidP="001B22E3">
      <w:pPr>
        <w:ind w:left="720" w:hanging="720"/>
        <w:jc w:val="both"/>
        <w:rPr>
          <w:rFonts w:ascii="Arial" w:hAnsi="Arial" w:cs="Arial"/>
        </w:rPr>
      </w:pPr>
      <w:r w:rsidRPr="00945AE6">
        <w:rPr>
          <w:rFonts w:ascii="Arial" w:hAnsi="Arial" w:cs="Arial"/>
        </w:rPr>
        <w:t xml:space="preserve">Shakir, K., </w:t>
      </w:r>
      <w:proofErr w:type="spellStart"/>
      <w:r w:rsidRPr="00945AE6">
        <w:rPr>
          <w:rFonts w:ascii="Arial" w:hAnsi="Arial" w:cs="Arial"/>
        </w:rPr>
        <w:t>Noorani</w:t>
      </w:r>
      <w:proofErr w:type="spellEnd"/>
      <w:r w:rsidRPr="00945AE6">
        <w:rPr>
          <w:rFonts w:ascii="Arial" w:hAnsi="Arial" w:cs="Arial"/>
        </w:rPr>
        <w:t xml:space="preserve">, I., Rehman, N.A., &amp; Hussein, M. (2020). Impact of intervening role of procedural justice in the relationship between work-life balance initiatives and perceived organizational support. </w:t>
      </w:r>
      <w:r w:rsidRPr="00945AE6">
        <w:rPr>
          <w:rFonts w:ascii="Arial" w:hAnsi="Arial" w:cs="Arial"/>
          <w:i/>
        </w:rPr>
        <w:t>IBT Journal of Business Studies (IBTJBS)</w:t>
      </w:r>
      <w:r w:rsidRPr="00945AE6">
        <w:rPr>
          <w:rFonts w:ascii="Arial" w:hAnsi="Arial" w:cs="Arial"/>
        </w:rPr>
        <w:t>, 16(2), 303-320. Retrieved from http://ibtjbs.ilmauniversity.edu.pk/arc/Vol16/i2p5</w:t>
      </w:r>
    </w:p>
    <w:p w14:paraId="0976C53E"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Sheyindemi</w:t>
      </w:r>
      <w:proofErr w:type="spellEnd"/>
      <w:r w:rsidRPr="00945AE6">
        <w:rPr>
          <w:rFonts w:ascii="Arial" w:hAnsi="Arial" w:cs="Arial"/>
        </w:rPr>
        <w:t xml:space="preserve">, A.F., &amp; Daniel, C.O. (2022). Influence of telecommuting on work-life balance in Nigerian export promotion council. </w:t>
      </w:r>
      <w:r w:rsidRPr="00945AE6">
        <w:rPr>
          <w:rFonts w:ascii="Arial" w:hAnsi="Arial" w:cs="Arial"/>
          <w:i/>
        </w:rPr>
        <w:t>World Journal of Management and Business Studies</w:t>
      </w:r>
      <w:r w:rsidRPr="00945AE6">
        <w:rPr>
          <w:rFonts w:ascii="Arial" w:hAnsi="Arial" w:cs="Arial"/>
        </w:rPr>
        <w:t>, 2(1), 36-46. Retrieved from https://www.researchgate.net/profile/Cross-Daniel/publication/358233919_INFLUENCE_OF_TELECOMMUTING_ON_WORK-LIFE_BALANCE_IN_NIGERIAN_EXPORT_PROMOTION_COUNCIL/links/61f78167007fb5044727809f/INFLUENCE-OF-TELECOMMUTING-ON-WORK-LIFE-BALANCE-IN-NIGERIAN-EXPORT-PROMOTION-COUNCIL.pdf</w:t>
      </w:r>
    </w:p>
    <w:p w14:paraId="4F6F9929" w14:textId="77777777" w:rsidR="001B22E3" w:rsidRPr="00945AE6" w:rsidRDefault="001B22E3" w:rsidP="001B22E3">
      <w:pPr>
        <w:ind w:left="720" w:hanging="720"/>
        <w:jc w:val="both"/>
        <w:rPr>
          <w:rFonts w:ascii="Arial" w:hAnsi="Arial" w:cs="Arial"/>
        </w:rPr>
      </w:pPr>
      <w:r w:rsidRPr="00945AE6">
        <w:rPr>
          <w:rFonts w:ascii="Arial" w:hAnsi="Arial" w:cs="Arial"/>
        </w:rPr>
        <w:t xml:space="preserve">Shukla, A., &amp; Srivastava, R. (2016). Development of short questionnaire to measure an extended set of role expectation conflict, coworker support and Work-Life Balance: The new job stress scale. </w:t>
      </w:r>
      <w:r w:rsidRPr="00945AE6">
        <w:rPr>
          <w:rFonts w:ascii="Arial" w:hAnsi="Arial" w:cs="Arial"/>
          <w:i/>
          <w:iCs/>
        </w:rPr>
        <w:t>Cogent Business &amp; Management</w:t>
      </w:r>
      <w:r w:rsidRPr="00945AE6">
        <w:rPr>
          <w:rFonts w:ascii="Arial" w:hAnsi="Arial" w:cs="Arial"/>
        </w:rPr>
        <w:t xml:space="preserve">, 3(1), 1. https://doi.org/10.1080/23311975.2015.1134034 </w:t>
      </w:r>
    </w:p>
    <w:p w14:paraId="2ECCE8A6" w14:textId="77777777" w:rsidR="001B22E3" w:rsidRPr="00945AE6" w:rsidRDefault="001B22E3" w:rsidP="001B22E3">
      <w:pPr>
        <w:ind w:left="720" w:hanging="720"/>
        <w:jc w:val="both"/>
        <w:rPr>
          <w:rFonts w:ascii="Arial" w:hAnsi="Arial" w:cs="Arial"/>
        </w:rPr>
      </w:pPr>
      <w:r w:rsidRPr="00945AE6">
        <w:rPr>
          <w:rFonts w:ascii="Arial" w:hAnsi="Arial" w:cs="Arial"/>
        </w:rPr>
        <w:t xml:space="preserve">Soomro, A.A., </w:t>
      </w:r>
      <w:proofErr w:type="spellStart"/>
      <w:r w:rsidRPr="00945AE6">
        <w:rPr>
          <w:rFonts w:ascii="Arial" w:hAnsi="Arial" w:cs="Arial"/>
        </w:rPr>
        <w:t>Breitenecker</w:t>
      </w:r>
      <w:proofErr w:type="spellEnd"/>
      <w:r w:rsidRPr="00945AE6">
        <w:rPr>
          <w:rFonts w:ascii="Arial" w:hAnsi="Arial" w:cs="Arial"/>
        </w:rPr>
        <w:t xml:space="preserve">, R.J., &amp; Shah, S.A.M. (2018). Relation of work-life balance, work-family conflict, and family-work conflict with the employee performance-moderating role of job satisfaction. </w:t>
      </w:r>
      <w:r w:rsidRPr="00945AE6">
        <w:rPr>
          <w:rFonts w:ascii="Arial" w:hAnsi="Arial" w:cs="Arial"/>
          <w:i/>
        </w:rPr>
        <w:t>South Asian Journal of Business Studies</w:t>
      </w:r>
      <w:r w:rsidRPr="00945AE6">
        <w:rPr>
          <w:rFonts w:ascii="Arial" w:hAnsi="Arial" w:cs="Arial"/>
        </w:rPr>
        <w:t>, 7(1), 129-146. https://doi.org/10.1108/sajbs-02-2017-0018</w:t>
      </w:r>
    </w:p>
    <w:p w14:paraId="0605ED8B" w14:textId="77777777" w:rsidR="001B22E3" w:rsidRPr="00945AE6" w:rsidRDefault="001B22E3" w:rsidP="001B22E3">
      <w:pPr>
        <w:ind w:left="720" w:hanging="720"/>
        <w:jc w:val="both"/>
        <w:rPr>
          <w:rFonts w:ascii="Arial" w:hAnsi="Arial" w:cs="Arial"/>
        </w:rPr>
      </w:pPr>
      <w:r w:rsidRPr="00945AE6">
        <w:rPr>
          <w:rFonts w:ascii="Arial" w:hAnsi="Arial" w:cs="Arial"/>
        </w:rPr>
        <w:t xml:space="preserve">Tahir, M., Arul, P., &amp; </w:t>
      </w:r>
      <w:proofErr w:type="spellStart"/>
      <w:r w:rsidRPr="00945AE6">
        <w:rPr>
          <w:rFonts w:ascii="Arial" w:hAnsi="Arial" w:cs="Arial"/>
        </w:rPr>
        <w:t>Tummala</w:t>
      </w:r>
      <w:proofErr w:type="spellEnd"/>
      <w:r w:rsidRPr="00945AE6">
        <w:rPr>
          <w:rFonts w:ascii="Arial" w:hAnsi="Arial" w:cs="Arial"/>
        </w:rPr>
        <w:t xml:space="preserve">, M. (2022). Investigation of work-life balance practices as moderator between the relationship of work-family conflict and satisfaction among </w:t>
      </w:r>
      <w:r w:rsidRPr="00945AE6">
        <w:rPr>
          <w:rFonts w:ascii="Arial" w:hAnsi="Arial" w:cs="Arial"/>
        </w:rPr>
        <w:lastRenderedPageBreak/>
        <w:t xml:space="preserve">faculty staff of Oman. </w:t>
      </w:r>
      <w:r w:rsidRPr="00945AE6">
        <w:rPr>
          <w:rFonts w:ascii="Arial" w:hAnsi="Arial" w:cs="Arial"/>
          <w:i/>
          <w:iCs/>
        </w:rPr>
        <w:t>International Journal of Management &amp; Entrepreneurship Research</w:t>
      </w:r>
      <w:r w:rsidRPr="00945AE6">
        <w:rPr>
          <w:rFonts w:ascii="Arial" w:hAnsi="Arial" w:cs="Arial"/>
        </w:rPr>
        <w:t>, 4(3), 183-191. https://doi.org/10.51594/ijmer.v4i3.313</w:t>
      </w:r>
    </w:p>
    <w:p w14:paraId="5D18CCFE" w14:textId="77777777" w:rsidR="001B22E3" w:rsidRPr="00945AE6" w:rsidRDefault="001B22E3" w:rsidP="001B22E3">
      <w:pPr>
        <w:ind w:left="720" w:hanging="720"/>
        <w:jc w:val="both"/>
        <w:rPr>
          <w:rFonts w:ascii="Arial" w:hAnsi="Arial" w:cs="Arial"/>
          <w:shd w:val="clear" w:color="auto" w:fill="FFFFFF"/>
        </w:rPr>
      </w:pPr>
      <w:proofErr w:type="spellStart"/>
      <w:r w:rsidRPr="00945AE6">
        <w:rPr>
          <w:rFonts w:ascii="Arial" w:hAnsi="Arial" w:cs="Arial"/>
          <w:shd w:val="clear" w:color="auto" w:fill="FFFFFF"/>
        </w:rPr>
        <w:t>Talip</w:t>
      </w:r>
      <w:proofErr w:type="spellEnd"/>
      <w:r w:rsidRPr="00945AE6">
        <w:rPr>
          <w:rFonts w:ascii="Arial" w:hAnsi="Arial" w:cs="Arial"/>
          <w:shd w:val="clear" w:color="auto" w:fill="FFFFFF"/>
        </w:rPr>
        <w:t xml:space="preserve">, D.S.N.A., Hassan, Z., </w:t>
      </w:r>
      <w:proofErr w:type="spellStart"/>
      <w:r w:rsidRPr="00945AE6">
        <w:rPr>
          <w:rFonts w:ascii="Arial" w:hAnsi="Arial" w:cs="Arial"/>
          <w:shd w:val="clear" w:color="auto" w:fill="FFFFFF"/>
        </w:rPr>
        <w:t>Kasa</w:t>
      </w:r>
      <w:proofErr w:type="spellEnd"/>
      <w:r w:rsidRPr="00945AE6">
        <w:rPr>
          <w:rFonts w:ascii="Arial" w:hAnsi="Arial" w:cs="Arial"/>
          <w:shd w:val="clear" w:color="auto" w:fill="FFFFFF"/>
        </w:rPr>
        <w:t xml:space="preserve">, M., </w:t>
      </w:r>
      <w:proofErr w:type="spellStart"/>
      <w:r w:rsidRPr="00945AE6">
        <w:rPr>
          <w:rFonts w:ascii="Arial" w:hAnsi="Arial" w:cs="Arial"/>
          <w:shd w:val="clear" w:color="auto" w:fill="FFFFFF"/>
        </w:rPr>
        <w:t>Sabil</w:t>
      </w:r>
      <w:proofErr w:type="spellEnd"/>
      <w:r w:rsidRPr="00945AE6">
        <w:rPr>
          <w:rFonts w:ascii="Arial" w:hAnsi="Arial" w:cs="Arial"/>
          <w:shd w:val="clear" w:color="auto" w:fill="FFFFFF"/>
        </w:rPr>
        <w:t xml:space="preserve">, S., &amp; Ibrahim, D.K.A. (2021). The relationship of work life balance and the quality of life among employees studying part time. </w:t>
      </w:r>
      <w:r w:rsidRPr="00945AE6">
        <w:rPr>
          <w:rFonts w:ascii="Arial" w:hAnsi="Arial" w:cs="Arial"/>
          <w:i/>
          <w:iCs/>
          <w:shd w:val="clear" w:color="auto" w:fill="FFFFFF"/>
        </w:rPr>
        <w:t>International Journal of Academic Research in Business and Social Sciences</w:t>
      </w:r>
      <w:r w:rsidRPr="00945AE6">
        <w:rPr>
          <w:rFonts w:ascii="Arial" w:hAnsi="Arial" w:cs="Arial"/>
          <w:shd w:val="clear" w:color="auto" w:fill="FFFFFF"/>
        </w:rPr>
        <w:t>, 11(14), 270-284. https://doi.org/10.6007/ijarbss/v11-i14/8573</w:t>
      </w:r>
    </w:p>
    <w:p w14:paraId="1B7D0691" w14:textId="77777777" w:rsidR="001B22E3" w:rsidRPr="00945AE6" w:rsidRDefault="001B22E3" w:rsidP="001B22E3">
      <w:pPr>
        <w:ind w:left="720" w:hanging="720"/>
        <w:jc w:val="both"/>
        <w:rPr>
          <w:rFonts w:ascii="Arial" w:hAnsi="Arial" w:cs="Arial"/>
        </w:rPr>
      </w:pPr>
      <w:proofErr w:type="spellStart"/>
      <w:r w:rsidRPr="00945AE6">
        <w:rPr>
          <w:rFonts w:ascii="Arial" w:hAnsi="Arial" w:cs="Arial"/>
        </w:rPr>
        <w:t>Tejero</w:t>
      </w:r>
      <w:proofErr w:type="spellEnd"/>
      <w:r w:rsidRPr="00945AE6">
        <w:rPr>
          <w:rFonts w:ascii="Arial" w:hAnsi="Arial" w:cs="Arial"/>
        </w:rPr>
        <w:t xml:space="preserve">, L.M.S., </w:t>
      </w:r>
      <w:proofErr w:type="spellStart"/>
      <w:r w:rsidRPr="00945AE6">
        <w:rPr>
          <w:rFonts w:ascii="Arial" w:hAnsi="Arial" w:cs="Arial"/>
        </w:rPr>
        <w:t>Seva</w:t>
      </w:r>
      <w:proofErr w:type="spellEnd"/>
      <w:r w:rsidRPr="00945AE6">
        <w:rPr>
          <w:rFonts w:ascii="Arial" w:hAnsi="Arial" w:cs="Arial"/>
        </w:rPr>
        <w:t xml:space="preserve">, R.R., &amp; </w:t>
      </w:r>
      <w:proofErr w:type="spellStart"/>
      <w:r w:rsidRPr="00945AE6">
        <w:rPr>
          <w:rFonts w:ascii="Arial" w:hAnsi="Arial" w:cs="Arial"/>
        </w:rPr>
        <w:t>Fadrilan</w:t>
      </w:r>
      <w:proofErr w:type="spellEnd"/>
      <w:r w:rsidRPr="00945AE6">
        <w:rPr>
          <w:rFonts w:ascii="Arial" w:hAnsi="Arial" w:cs="Arial"/>
        </w:rPr>
        <w:t xml:space="preserve">-Camacho, V.F.F. (2021). Factors associated with work-life balance and productivity before and during work from home. </w:t>
      </w:r>
      <w:r w:rsidRPr="00945AE6">
        <w:rPr>
          <w:rFonts w:ascii="Arial" w:hAnsi="Arial" w:cs="Arial"/>
          <w:i/>
        </w:rPr>
        <w:t>Journal of Occupational and Environmental Medicine</w:t>
      </w:r>
      <w:r w:rsidRPr="00945AE6">
        <w:rPr>
          <w:rFonts w:ascii="Arial" w:hAnsi="Arial" w:cs="Arial"/>
        </w:rPr>
        <w:t>, 63(12), 1065-1072. https://doi.org/10.1097/jom.0000000000002377</w:t>
      </w:r>
    </w:p>
    <w:p w14:paraId="6ECB3DFC" w14:textId="77777777" w:rsidR="001B22E3" w:rsidRPr="00945AE6" w:rsidRDefault="001B22E3" w:rsidP="001B22E3">
      <w:pPr>
        <w:ind w:left="720" w:hanging="720"/>
        <w:jc w:val="both"/>
        <w:rPr>
          <w:rFonts w:ascii="Arial" w:hAnsi="Arial" w:cs="Arial"/>
        </w:rPr>
      </w:pPr>
      <w:r w:rsidRPr="00945AE6">
        <w:rPr>
          <w:rFonts w:ascii="Arial" w:hAnsi="Arial" w:cs="Arial"/>
        </w:rPr>
        <w:t xml:space="preserve">Uddin, M., Ali, K.B., &amp; Khan, M.A. (2020). Perceived social support (PSS) and work-life balance (WLB) in a developing country: The moderating impact of work-life policy. </w:t>
      </w:r>
      <w:r w:rsidRPr="00945AE6">
        <w:rPr>
          <w:rFonts w:ascii="Arial" w:hAnsi="Arial" w:cs="Arial"/>
          <w:i/>
        </w:rPr>
        <w:t>Iranian Journal of Management Studies</w:t>
      </w:r>
      <w:r w:rsidRPr="00945AE6">
        <w:rPr>
          <w:rFonts w:ascii="Arial" w:hAnsi="Arial" w:cs="Arial"/>
        </w:rPr>
        <w:t>, 13(4), 733-761. Retrieved from https://oarep.usim.edu.my/jspui/bitstream/123456789/6046/1/Perceived%20Social%20Support%20%28PSS%29%20and%20Work-Life%20Balance.pdf</w:t>
      </w:r>
    </w:p>
    <w:p w14:paraId="0615E363" w14:textId="77777777" w:rsidR="001B22E3" w:rsidRPr="00945AE6" w:rsidRDefault="001B22E3" w:rsidP="001B22E3">
      <w:pPr>
        <w:ind w:left="720" w:hanging="720"/>
        <w:jc w:val="both"/>
        <w:rPr>
          <w:rFonts w:ascii="Arial" w:hAnsi="Arial" w:cs="Arial"/>
        </w:rPr>
      </w:pPr>
      <w:r w:rsidRPr="00945AE6">
        <w:rPr>
          <w:rFonts w:ascii="Arial" w:hAnsi="Arial" w:cs="Arial"/>
          <w:shd w:val="clear" w:color="auto" w:fill="FFFFFF"/>
        </w:rPr>
        <w:t>Wheatley, D. (2021). Workplace location and the quality of work: The case of urban-based workers in the UK. </w:t>
      </w:r>
      <w:r w:rsidRPr="00945AE6">
        <w:rPr>
          <w:rFonts w:ascii="Arial" w:hAnsi="Arial" w:cs="Arial"/>
          <w:i/>
          <w:iCs/>
          <w:shd w:val="clear" w:color="auto" w:fill="FFFFFF"/>
        </w:rPr>
        <w:t>Urban Studies</w:t>
      </w:r>
      <w:r w:rsidRPr="00945AE6">
        <w:rPr>
          <w:rFonts w:ascii="Arial" w:hAnsi="Arial" w:cs="Arial"/>
          <w:shd w:val="clear" w:color="auto" w:fill="FFFFFF"/>
        </w:rPr>
        <w:t>, </w:t>
      </w:r>
      <w:r w:rsidRPr="00945AE6">
        <w:rPr>
          <w:rFonts w:ascii="Arial" w:hAnsi="Arial" w:cs="Arial"/>
          <w:i/>
          <w:iCs/>
          <w:shd w:val="clear" w:color="auto" w:fill="FFFFFF"/>
        </w:rPr>
        <w:t>58</w:t>
      </w:r>
      <w:r w:rsidRPr="00945AE6">
        <w:rPr>
          <w:rFonts w:ascii="Arial" w:hAnsi="Arial" w:cs="Arial"/>
          <w:shd w:val="clear" w:color="auto" w:fill="FFFFFF"/>
        </w:rPr>
        <w:t>(11), 2233-2257. https://doi.org/10.1177/0042098020911887</w:t>
      </w:r>
    </w:p>
    <w:p w14:paraId="10C103BE" w14:textId="77777777" w:rsidR="001B22E3" w:rsidRPr="00D11D5C" w:rsidRDefault="001B22E3" w:rsidP="001B22E3">
      <w:pPr>
        <w:ind w:left="720" w:hanging="720"/>
        <w:jc w:val="both"/>
        <w:rPr>
          <w:rFonts w:ascii="Arial" w:hAnsi="Arial" w:cs="Arial"/>
        </w:rPr>
      </w:pPr>
      <w:proofErr w:type="spellStart"/>
      <w:r w:rsidRPr="00945AE6">
        <w:rPr>
          <w:rFonts w:ascii="Arial" w:hAnsi="Arial" w:cs="Arial"/>
        </w:rPr>
        <w:t>Wolor</w:t>
      </w:r>
      <w:proofErr w:type="spellEnd"/>
      <w:r w:rsidRPr="00945AE6">
        <w:rPr>
          <w:rFonts w:ascii="Arial" w:hAnsi="Arial" w:cs="Arial"/>
        </w:rPr>
        <w:t xml:space="preserve">, C.W., </w:t>
      </w:r>
      <w:proofErr w:type="spellStart"/>
      <w:r w:rsidRPr="00945AE6">
        <w:rPr>
          <w:rFonts w:ascii="Arial" w:hAnsi="Arial" w:cs="Arial"/>
        </w:rPr>
        <w:t>Solikhah</w:t>
      </w:r>
      <w:proofErr w:type="spellEnd"/>
      <w:r w:rsidRPr="00945AE6">
        <w:rPr>
          <w:rFonts w:ascii="Arial" w:hAnsi="Arial" w:cs="Arial"/>
        </w:rPr>
        <w:t xml:space="preserve">, S., </w:t>
      </w:r>
      <w:proofErr w:type="spellStart"/>
      <w:r w:rsidRPr="00945AE6">
        <w:rPr>
          <w:rFonts w:ascii="Arial" w:hAnsi="Arial" w:cs="Arial"/>
        </w:rPr>
        <w:t>Fidhyallah</w:t>
      </w:r>
      <w:proofErr w:type="spellEnd"/>
      <w:r w:rsidRPr="00945AE6">
        <w:rPr>
          <w:rFonts w:ascii="Arial" w:hAnsi="Arial" w:cs="Arial"/>
        </w:rPr>
        <w:t xml:space="preserve">, N.F., &amp; Lestari, D.P. (2020). Effectiveness of e-training, e-leadership, and work life balance on employee performance during COVID-19. </w:t>
      </w:r>
      <w:r w:rsidRPr="00945AE6">
        <w:rPr>
          <w:rFonts w:ascii="Arial" w:hAnsi="Arial" w:cs="Arial"/>
          <w:i/>
        </w:rPr>
        <w:t>Journal of Asian Finance, Economics and Business</w:t>
      </w:r>
      <w:r w:rsidRPr="00945AE6">
        <w:rPr>
          <w:rFonts w:ascii="Arial" w:hAnsi="Arial" w:cs="Arial"/>
        </w:rPr>
        <w:t>, 7(10), 443–450. https://doi.org/10.13106/jafeb.2020.vol7.no10.443</w:t>
      </w:r>
    </w:p>
    <w:p w14:paraId="5BCD0CFC" w14:textId="7554D020" w:rsidR="004D4277" w:rsidRPr="0022694E" w:rsidRDefault="004D4277" w:rsidP="00394B26">
      <w:pPr>
        <w:pStyle w:val="DefAcrHead"/>
        <w:spacing w:after="0"/>
        <w:jc w:val="both"/>
        <w:rPr>
          <w:rFonts w:ascii="Arial" w:hAnsi="Arial" w:cs="Arial"/>
        </w:rPr>
        <w:sectPr w:rsidR="004D4277" w:rsidRPr="0022694E" w:rsidSect="00C103DF">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6477F45D" w14:textId="77777777" w:rsidR="00B01FCD" w:rsidRPr="00FB3A86" w:rsidRDefault="00B01FCD" w:rsidP="00441B6F">
      <w:pPr>
        <w:pStyle w:val="Appendix"/>
        <w:spacing w:after="0"/>
        <w:jc w:val="both"/>
        <w:rPr>
          <w:rFonts w:ascii="Arial" w:hAnsi="Arial" w:cs="Arial"/>
          <w:b w:val="0"/>
        </w:rPr>
      </w:pPr>
    </w:p>
    <w:sectPr w:rsidR="00B01FCD" w:rsidRPr="00FB3A86" w:rsidSect="00C103D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356F0" w14:textId="77777777" w:rsidR="008511C5" w:rsidRDefault="008511C5" w:rsidP="00C37E61">
      <w:r>
        <w:separator/>
      </w:r>
    </w:p>
  </w:endnote>
  <w:endnote w:type="continuationSeparator" w:id="0">
    <w:p w14:paraId="2B0AB4F9" w14:textId="77777777" w:rsidR="008511C5" w:rsidRDefault="008511C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E1AF1" w14:textId="77777777" w:rsidR="00C103DF" w:rsidRDefault="00C10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60F8" w14:textId="77777777" w:rsidR="00C103DF" w:rsidRDefault="00C103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09DA" w14:textId="74F1D2E1" w:rsidR="009B68AE" w:rsidRPr="00C103DF" w:rsidRDefault="009B68AE" w:rsidP="00C103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B25C" w14:textId="77777777" w:rsidR="009B68AE" w:rsidRPr="00C37E61" w:rsidRDefault="009B68A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1A11" w14:textId="77777777" w:rsidR="008511C5" w:rsidRDefault="008511C5" w:rsidP="00C37E61">
      <w:r>
        <w:separator/>
      </w:r>
    </w:p>
  </w:footnote>
  <w:footnote w:type="continuationSeparator" w:id="0">
    <w:p w14:paraId="6BC5F6D6" w14:textId="77777777" w:rsidR="008511C5" w:rsidRDefault="008511C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E50E7" w14:textId="151191F7" w:rsidR="00C103DF" w:rsidRDefault="008511C5">
    <w:pPr>
      <w:pStyle w:val="Header"/>
    </w:pPr>
    <w:r>
      <w:rPr>
        <w:noProof/>
      </w:rPr>
      <w:pict w14:anchorId="52EE2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DD549" w14:textId="05B41549" w:rsidR="00C103DF" w:rsidRDefault="008511C5">
    <w:pPr>
      <w:pStyle w:val="Header"/>
    </w:pPr>
    <w:r>
      <w:rPr>
        <w:noProof/>
      </w:rPr>
      <w:pict w14:anchorId="57021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0EF1" w14:textId="05BDE2DD" w:rsidR="009B68AE" w:rsidRPr="00296529" w:rsidRDefault="008511C5" w:rsidP="00296529">
    <w:pPr>
      <w:ind w:left="2160"/>
      <w:jc w:val="center"/>
      <w:rPr>
        <w:rFonts w:ascii="Times New Roman" w:eastAsia="Calibri" w:hAnsi="Times New Roman"/>
        <w:i/>
        <w:sz w:val="18"/>
        <w:szCs w:val="22"/>
      </w:rPr>
    </w:pPr>
    <w:r>
      <w:rPr>
        <w:noProof/>
      </w:rPr>
      <w:pict w14:anchorId="1306C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B82E8D3" w14:textId="77777777" w:rsidR="009B68AE" w:rsidRPr="00296529" w:rsidRDefault="009B68A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2AC61D" w14:textId="77777777" w:rsidR="009B68AE" w:rsidRPr="00296529" w:rsidRDefault="009B68A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F09C0" w14:textId="77777777" w:rsidR="009B68AE" w:rsidRPr="00296529" w:rsidRDefault="009B68A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5BB9A" w14:textId="77777777" w:rsidR="009B68AE" w:rsidRDefault="009B68A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9AED46" w14:textId="77777777" w:rsidR="009B68AE" w:rsidRDefault="009B68A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E8D403E" w14:textId="77777777" w:rsidR="009B68AE" w:rsidRDefault="009B68A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5E39" w14:textId="6C21BBA9" w:rsidR="00C103DF" w:rsidRDefault="008511C5">
    <w:pPr>
      <w:pStyle w:val="Header"/>
    </w:pPr>
    <w:r>
      <w:rPr>
        <w:noProof/>
      </w:rPr>
      <w:pict w14:anchorId="00AC4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4014" w14:textId="0CDA65F1" w:rsidR="00C103DF" w:rsidRDefault="008511C5">
    <w:pPr>
      <w:pStyle w:val="Header"/>
    </w:pPr>
    <w:r>
      <w:rPr>
        <w:noProof/>
      </w:rPr>
      <w:pict w14:anchorId="1E3C5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6442" w14:textId="10BBFD9E" w:rsidR="00C103DF" w:rsidRDefault="008511C5">
    <w:pPr>
      <w:pStyle w:val="Header"/>
    </w:pPr>
    <w:r>
      <w:rPr>
        <w:noProof/>
      </w:rPr>
      <w:pict w14:anchorId="5ED44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686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0C6ED8"/>
    <w:multiLevelType w:val="multilevel"/>
    <w:tmpl w:val="66C0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MDAyM7Y0NjMysDBX0lEKTi0uzszPAykwrAUAYoxHySwAAAA="/>
  </w:docVars>
  <w:rsids>
    <w:rsidRoot w:val="00AA6219"/>
    <w:rsid w:val="00000F8F"/>
    <w:rsid w:val="00005195"/>
    <w:rsid w:val="0002425A"/>
    <w:rsid w:val="00030174"/>
    <w:rsid w:val="00031984"/>
    <w:rsid w:val="0004579C"/>
    <w:rsid w:val="00045881"/>
    <w:rsid w:val="00067D1C"/>
    <w:rsid w:val="00094B94"/>
    <w:rsid w:val="000A47FA"/>
    <w:rsid w:val="000A65D3"/>
    <w:rsid w:val="000B1E33"/>
    <w:rsid w:val="000B610A"/>
    <w:rsid w:val="000D689F"/>
    <w:rsid w:val="000E4D27"/>
    <w:rsid w:val="000E7B7B"/>
    <w:rsid w:val="000E7D62"/>
    <w:rsid w:val="000F6D30"/>
    <w:rsid w:val="000F7C1A"/>
    <w:rsid w:val="00103357"/>
    <w:rsid w:val="0011263B"/>
    <w:rsid w:val="001151BB"/>
    <w:rsid w:val="00120A40"/>
    <w:rsid w:val="00123C9F"/>
    <w:rsid w:val="00126190"/>
    <w:rsid w:val="00130F17"/>
    <w:rsid w:val="001320BF"/>
    <w:rsid w:val="0013422F"/>
    <w:rsid w:val="001520EF"/>
    <w:rsid w:val="00163BC4"/>
    <w:rsid w:val="00185414"/>
    <w:rsid w:val="00191062"/>
    <w:rsid w:val="0019113F"/>
    <w:rsid w:val="00192B72"/>
    <w:rsid w:val="00197E9B"/>
    <w:rsid w:val="001A0370"/>
    <w:rsid w:val="001A29D8"/>
    <w:rsid w:val="001A5CAA"/>
    <w:rsid w:val="001B0427"/>
    <w:rsid w:val="001B22E3"/>
    <w:rsid w:val="001B3D28"/>
    <w:rsid w:val="001C4792"/>
    <w:rsid w:val="001D3A51"/>
    <w:rsid w:val="001E10D2"/>
    <w:rsid w:val="001E25B4"/>
    <w:rsid w:val="001E44FE"/>
    <w:rsid w:val="001F0ABE"/>
    <w:rsid w:val="001F697A"/>
    <w:rsid w:val="00200595"/>
    <w:rsid w:val="00204835"/>
    <w:rsid w:val="00207901"/>
    <w:rsid w:val="0022694E"/>
    <w:rsid w:val="00231920"/>
    <w:rsid w:val="0023195C"/>
    <w:rsid w:val="0024053D"/>
    <w:rsid w:val="0024282C"/>
    <w:rsid w:val="002460DC"/>
    <w:rsid w:val="0024624D"/>
    <w:rsid w:val="00250985"/>
    <w:rsid w:val="002556F6"/>
    <w:rsid w:val="00267ABE"/>
    <w:rsid w:val="00283105"/>
    <w:rsid w:val="00284C4C"/>
    <w:rsid w:val="00287E68"/>
    <w:rsid w:val="00296529"/>
    <w:rsid w:val="002A7E11"/>
    <w:rsid w:val="002B27FB"/>
    <w:rsid w:val="002B685A"/>
    <w:rsid w:val="002C129B"/>
    <w:rsid w:val="002C46C1"/>
    <w:rsid w:val="002C57D2"/>
    <w:rsid w:val="002E0D56"/>
    <w:rsid w:val="00314B95"/>
    <w:rsid w:val="00315186"/>
    <w:rsid w:val="0032753A"/>
    <w:rsid w:val="0033343E"/>
    <w:rsid w:val="00350679"/>
    <w:rsid w:val="003512C2"/>
    <w:rsid w:val="00371FB6"/>
    <w:rsid w:val="003763C1"/>
    <w:rsid w:val="00376815"/>
    <w:rsid w:val="00376BBE"/>
    <w:rsid w:val="00380391"/>
    <w:rsid w:val="0039224F"/>
    <w:rsid w:val="00394B26"/>
    <w:rsid w:val="003A43A4"/>
    <w:rsid w:val="003A4977"/>
    <w:rsid w:val="003A5B25"/>
    <w:rsid w:val="003A7E18"/>
    <w:rsid w:val="003B3183"/>
    <w:rsid w:val="003B7E54"/>
    <w:rsid w:val="003C4C86"/>
    <w:rsid w:val="003C5DED"/>
    <w:rsid w:val="003C6258"/>
    <w:rsid w:val="003E2512"/>
    <w:rsid w:val="003E2904"/>
    <w:rsid w:val="00401927"/>
    <w:rsid w:val="004024FB"/>
    <w:rsid w:val="0040706A"/>
    <w:rsid w:val="0041027F"/>
    <w:rsid w:val="004116B2"/>
    <w:rsid w:val="00412475"/>
    <w:rsid w:val="004230A4"/>
    <w:rsid w:val="00423789"/>
    <w:rsid w:val="00440F43"/>
    <w:rsid w:val="00441B6F"/>
    <w:rsid w:val="00446221"/>
    <w:rsid w:val="00450E62"/>
    <w:rsid w:val="004539DB"/>
    <w:rsid w:val="00456F5C"/>
    <w:rsid w:val="00471A80"/>
    <w:rsid w:val="00476D44"/>
    <w:rsid w:val="00490F32"/>
    <w:rsid w:val="004A1A44"/>
    <w:rsid w:val="004C16A0"/>
    <w:rsid w:val="004C1CC7"/>
    <w:rsid w:val="004D305E"/>
    <w:rsid w:val="004D4277"/>
    <w:rsid w:val="004E43CF"/>
    <w:rsid w:val="004F2D84"/>
    <w:rsid w:val="00502516"/>
    <w:rsid w:val="00505F06"/>
    <w:rsid w:val="00506828"/>
    <w:rsid w:val="00514B77"/>
    <w:rsid w:val="0052411C"/>
    <w:rsid w:val="00527B3E"/>
    <w:rsid w:val="0053056E"/>
    <w:rsid w:val="00554FDA"/>
    <w:rsid w:val="00565E1F"/>
    <w:rsid w:val="005B0F60"/>
    <w:rsid w:val="005C0EF1"/>
    <w:rsid w:val="005C784C"/>
    <w:rsid w:val="005D17F6"/>
    <w:rsid w:val="005E00F2"/>
    <w:rsid w:val="005E49CB"/>
    <w:rsid w:val="005E5539"/>
    <w:rsid w:val="005E5E16"/>
    <w:rsid w:val="0060288F"/>
    <w:rsid w:val="00602BF5"/>
    <w:rsid w:val="00603A91"/>
    <w:rsid w:val="006154AB"/>
    <w:rsid w:val="00617FDD"/>
    <w:rsid w:val="00631250"/>
    <w:rsid w:val="00633614"/>
    <w:rsid w:val="00633F68"/>
    <w:rsid w:val="00636EB2"/>
    <w:rsid w:val="006374F5"/>
    <w:rsid w:val="006375B8"/>
    <w:rsid w:val="00645F41"/>
    <w:rsid w:val="006650B7"/>
    <w:rsid w:val="0066510A"/>
    <w:rsid w:val="00673F9F"/>
    <w:rsid w:val="00686953"/>
    <w:rsid w:val="00687DEA"/>
    <w:rsid w:val="00687E67"/>
    <w:rsid w:val="006967F7"/>
    <w:rsid w:val="006A250C"/>
    <w:rsid w:val="006B21D3"/>
    <w:rsid w:val="006B57D0"/>
    <w:rsid w:val="006B6571"/>
    <w:rsid w:val="006D30FF"/>
    <w:rsid w:val="006D6940"/>
    <w:rsid w:val="006F11EC"/>
    <w:rsid w:val="0070082C"/>
    <w:rsid w:val="00734AA4"/>
    <w:rsid w:val="007369E6"/>
    <w:rsid w:val="00742881"/>
    <w:rsid w:val="007450C6"/>
    <w:rsid w:val="00746E59"/>
    <w:rsid w:val="00754C9A"/>
    <w:rsid w:val="0075599A"/>
    <w:rsid w:val="00755F0E"/>
    <w:rsid w:val="00761D52"/>
    <w:rsid w:val="00776395"/>
    <w:rsid w:val="0077749E"/>
    <w:rsid w:val="00787828"/>
    <w:rsid w:val="00790ADA"/>
    <w:rsid w:val="007A5DCA"/>
    <w:rsid w:val="007C608A"/>
    <w:rsid w:val="007D2288"/>
    <w:rsid w:val="007E088F"/>
    <w:rsid w:val="007F7B32"/>
    <w:rsid w:val="00804BC2"/>
    <w:rsid w:val="008055D3"/>
    <w:rsid w:val="0081431A"/>
    <w:rsid w:val="0083216F"/>
    <w:rsid w:val="00840444"/>
    <w:rsid w:val="008511C5"/>
    <w:rsid w:val="00856D9D"/>
    <w:rsid w:val="00860000"/>
    <w:rsid w:val="00863BD3"/>
    <w:rsid w:val="008641ED"/>
    <w:rsid w:val="00866D66"/>
    <w:rsid w:val="008671C6"/>
    <w:rsid w:val="008708E2"/>
    <w:rsid w:val="00870E94"/>
    <w:rsid w:val="00875803"/>
    <w:rsid w:val="0088118F"/>
    <w:rsid w:val="00886D7D"/>
    <w:rsid w:val="008A5037"/>
    <w:rsid w:val="008B459E"/>
    <w:rsid w:val="008D26B8"/>
    <w:rsid w:val="008D320C"/>
    <w:rsid w:val="008E13AE"/>
    <w:rsid w:val="008E1506"/>
    <w:rsid w:val="008E710C"/>
    <w:rsid w:val="008F33B6"/>
    <w:rsid w:val="008F69D6"/>
    <w:rsid w:val="0090187A"/>
    <w:rsid w:val="00902823"/>
    <w:rsid w:val="00903C0E"/>
    <w:rsid w:val="00915CA6"/>
    <w:rsid w:val="00927834"/>
    <w:rsid w:val="00945AE6"/>
    <w:rsid w:val="009500A6"/>
    <w:rsid w:val="0095072C"/>
    <w:rsid w:val="00952687"/>
    <w:rsid w:val="00957C18"/>
    <w:rsid w:val="009659BA"/>
    <w:rsid w:val="00983040"/>
    <w:rsid w:val="009A2D09"/>
    <w:rsid w:val="009B3FB9"/>
    <w:rsid w:val="009B68AE"/>
    <w:rsid w:val="009C01F4"/>
    <w:rsid w:val="009C2465"/>
    <w:rsid w:val="009D2A72"/>
    <w:rsid w:val="009D35A0"/>
    <w:rsid w:val="009D3D6B"/>
    <w:rsid w:val="009D7EB7"/>
    <w:rsid w:val="009E048A"/>
    <w:rsid w:val="009E08E9"/>
    <w:rsid w:val="009E3DB9"/>
    <w:rsid w:val="009E6E35"/>
    <w:rsid w:val="009F0EDA"/>
    <w:rsid w:val="00A02A40"/>
    <w:rsid w:val="00A03B96"/>
    <w:rsid w:val="00A05B19"/>
    <w:rsid w:val="00A1134E"/>
    <w:rsid w:val="00A13152"/>
    <w:rsid w:val="00A24E7E"/>
    <w:rsid w:val="00A258C3"/>
    <w:rsid w:val="00A347C0"/>
    <w:rsid w:val="00A36953"/>
    <w:rsid w:val="00A41881"/>
    <w:rsid w:val="00A51431"/>
    <w:rsid w:val="00A539AD"/>
    <w:rsid w:val="00A94063"/>
    <w:rsid w:val="00AA6219"/>
    <w:rsid w:val="00AA74E0"/>
    <w:rsid w:val="00AB703F"/>
    <w:rsid w:val="00AC416A"/>
    <w:rsid w:val="00AC6BB8"/>
    <w:rsid w:val="00AE008F"/>
    <w:rsid w:val="00AF5C05"/>
    <w:rsid w:val="00B013A2"/>
    <w:rsid w:val="00B01BB9"/>
    <w:rsid w:val="00B01FCD"/>
    <w:rsid w:val="00B1644C"/>
    <w:rsid w:val="00B1776C"/>
    <w:rsid w:val="00B22DE8"/>
    <w:rsid w:val="00B2336B"/>
    <w:rsid w:val="00B24984"/>
    <w:rsid w:val="00B30FB0"/>
    <w:rsid w:val="00B410ED"/>
    <w:rsid w:val="00B426F0"/>
    <w:rsid w:val="00B52583"/>
    <w:rsid w:val="00B52896"/>
    <w:rsid w:val="00B95236"/>
    <w:rsid w:val="00B96BD9"/>
    <w:rsid w:val="00BA1B01"/>
    <w:rsid w:val="00BA2641"/>
    <w:rsid w:val="00BA548E"/>
    <w:rsid w:val="00BB37AA"/>
    <w:rsid w:val="00BB523D"/>
    <w:rsid w:val="00BB58A1"/>
    <w:rsid w:val="00BC1FA3"/>
    <w:rsid w:val="00BC53A0"/>
    <w:rsid w:val="00BC6A2C"/>
    <w:rsid w:val="00BE62AD"/>
    <w:rsid w:val="00BF0095"/>
    <w:rsid w:val="00BF121F"/>
    <w:rsid w:val="00BF1F80"/>
    <w:rsid w:val="00BF57E2"/>
    <w:rsid w:val="00BF6A68"/>
    <w:rsid w:val="00BF6FDE"/>
    <w:rsid w:val="00C03073"/>
    <w:rsid w:val="00C06F52"/>
    <w:rsid w:val="00C103DF"/>
    <w:rsid w:val="00C166EF"/>
    <w:rsid w:val="00C16D9C"/>
    <w:rsid w:val="00C17EB0"/>
    <w:rsid w:val="00C27F5F"/>
    <w:rsid w:val="00C30A0F"/>
    <w:rsid w:val="00C310EA"/>
    <w:rsid w:val="00C37C76"/>
    <w:rsid w:val="00C37E61"/>
    <w:rsid w:val="00C61872"/>
    <w:rsid w:val="00C63FA0"/>
    <w:rsid w:val="00C70F1B"/>
    <w:rsid w:val="00C71A47"/>
    <w:rsid w:val="00C73AF6"/>
    <w:rsid w:val="00C7464C"/>
    <w:rsid w:val="00C85588"/>
    <w:rsid w:val="00C94271"/>
    <w:rsid w:val="00C97EB5"/>
    <w:rsid w:val="00CD03DA"/>
    <w:rsid w:val="00CD6755"/>
    <w:rsid w:val="00CD6856"/>
    <w:rsid w:val="00CE0089"/>
    <w:rsid w:val="00CE793C"/>
    <w:rsid w:val="00CF193C"/>
    <w:rsid w:val="00CF58AD"/>
    <w:rsid w:val="00D11D5C"/>
    <w:rsid w:val="00D173F1"/>
    <w:rsid w:val="00D2342A"/>
    <w:rsid w:val="00D32DFE"/>
    <w:rsid w:val="00D34C44"/>
    <w:rsid w:val="00D4557C"/>
    <w:rsid w:val="00D74CA1"/>
    <w:rsid w:val="00D74CB0"/>
    <w:rsid w:val="00D8295D"/>
    <w:rsid w:val="00D8500F"/>
    <w:rsid w:val="00D94E2E"/>
    <w:rsid w:val="00D977D8"/>
    <w:rsid w:val="00DB3178"/>
    <w:rsid w:val="00DC2A65"/>
    <w:rsid w:val="00DD5703"/>
    <w:rsid w:val="00DE06F5"/>
    <w:rsid w:val="00DE15F0"/>
    <w:rsid w:val="00DE5663"/>
    <w:rsid w:val="00DE61CE"/>
    <w:rsid w:val="00DE78AA"/>
    <w:rsid w:val="00DF105C"/>
    <w:rsid w:val="00DF1230"/>
    <w:rsid w:val="00E053D0"/>
    <w:rsid w:val="00E15994"/>
    <w:rsid w:val="00E16065"/>
    <w:rsid w:val="00E30FE0"/>
    <w:rsid w:val="00E3114E"/>
    <w:rsid w:val="00E31A70"/>
    <w:rsid w:val="00E35B02"/>
    <w:rsid w:val="00E5524B"/>
    <w:rsid w:val="00E64E18"/>
    <w:rsid w:val="00E66496"/>
    <w:rsid w:val="00E66B35"/>
    <w:rsid w:val="00E66E10"/>
    <w:rsid w:val="00E769F6"/>
    <w:rsid w:val="00E80187"/>
    <w:rsid w:val="00E82822"/>
    <w:rsid w:val="00E8407C"/>
    <w:rsid w:val="00E84F3C"/>
    <w:rsid w:val="00E871C7"/>
    <w:rsid w:val="00E90936"/>
    <w:rsid w:val="00E94AF5"/>
    <w:rsid w:val="00E94B25"/>
    <w:rsid w:val="00EA012C"/>
    <w:rsid w:val="00EB72DC"/>
    <w:rsid w:val="00EC34F6"/>
    <w:rsid w:val="00EC6A55"/>
    <w:rsid w:val="00ED0288"/>
    <w:rsid w:val="00ED22B7"/>
    <w:rsid w:val="00EE52CB"/>
    <w:rsid w:val="00EF581D"/>
    <w:rsid w:val="00EF7FD8"/>
    <w:rsid w:val="00F0095D"/>
    <w:rsid w:val="00F06F59"/>
    <w:rsid w:val="00F12837"/>
    <w:rsid w:val="00F17988"/>
    <w:rsid w:val="00F25A29"/>
    <w:rsid w:val="00F3729D"/>
    <w:rsid w:val="00F469F0"/>
    <w:rsid w:val="00F52EE3"/>
    <w:rsid w:val="00F53273"/>
    <w:rsid w:val="00F65D52"/>
    <w:rsid w:val="00F755E4"/>
    <w:rsid w:val="00F77D02"/>
    <w:rsid w:val="00F933DD"/>
    <w:rsid w:val="00FB3A86"/>
    <w:rsid w:val="00FC6BAD"/>
    <w:rsid w:val="00FD36C8"/>
    <w:rsid w:val="00FE5DA7"/>
    <w:rsid w:val="00FF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970DFE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0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1576-389D-493D-A97D-C2A3293F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364</TotalTime>
  <Pages>22</Pages>
  <Words>9278</Words>
  <Characters>52887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62041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48</cp:revision>
  <cp:lastPrinted>2025-02-16T18:56:00Z</cp:lastPrinted>
  <dcterms:created xsi:type="dcterms:W3CDTF">2025-02-16T19:13:00Z</dcterms:created>
  <dcterms:modified xsi:type="dcterms:W3CDTF">2025-03-01T06:10:00Z</dcterms:modified>
</cp:coreProperties>
</file>