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2CC12" w14:textId="75778B9F" w:rsidR="004C2FE5" w:rsidRDefault="002A599F" w:rsidP="003A33EF">
      <w:pPr>
        <w:jc w:val="center"/>
        <w:rPr>
          <w:rFonts w:ascii="Times New Roman" w:hAnsi="Times New Roman" w:cs="Times New Roman"/>
          <w:b/>
          <w:bCs/>
        </w:rPr>
      </w:pPr>
      <w:r>
        <w:rPr>
          <w:rFonts w:ascii="Times New Roman" w:hAnsi="Times New Roman" w:cs="Times New Roman"/>
          <w:b/>
          <w:bCs/>
        </w:rPr>
        <w:t xml:space="preserve">The </w:t>
      </w:r>
      <w:r w:rsidR="0086568D">
        <w:rPr>
          <w:rFonts w:ascii="Times New Roman" w:hAnsi="Times New Roman" w:cs="Times New Roman"/>
          <w:b/>
          <w:bCs/>
        </w:rPr>
        <w:t>I</w:t>
      </w:r>
      <w:r>
        <w:rPr>
          <w:rFonts w:ascii="Times New Roman" w:hAnsi="Times New Roman" w:cs="Times New Roman"/>
          <w:b/>
          <w:bCs/>
        </w:rPr>
        <w:t>mportant</w:t>
      </w:r>
      <w:r w:rsidR="004C2FE5" w:rsidRPr="004C2FE5">
        <w:rPr>
          <w:rFonts w:ascii="Times New Roman" w:hAnsi="Times New Roman" w:cs="Times New Roman"/>
          <w:b/>
          <w:bCs/>
        </w:rPr>
        <w:t xml:space="preserve"> Role of Extension Services in Strengthening the Capacity of Farmers’ Resilience to Climate Change in India</w:t>
      </w:r>
    </w:p>
    <w:p w14:paraId="372574B8" w14:textId="77777777" w:rsidR="00C31C49" w:rsidRDefault="00C31C49" w:rsidP="00845A5E">
      <w:pPr>
        <w:jc w:val="center"/>
        <w:rPr>
          <w:rFonts w:ascii="Times New Roman" w:hAnsi="Times New Roman" w:cs="Times New Roman"/>
          <w:b/>
          <w:bCs/>
        </w:rPr>
      </w:pPr>
    </w:p>
    <w:p w14:paraId="76C8084E" w14:textId="77777777" w:rsidR="00C31C49" w:rsidRDefault="00C31C49" w:rsidP="00845A5E">
      <w:pPr>
        <w:jc w:val="center"/>
        <w:rPr>
          <w:rFonts w:ascii="Times New Roman" w:hAnsi="Times New Roman" w:cs="Times New Roman"/>
          <w:b/>
          <w:bCs/>
        </w:rPr>
      </w:pPr>
    </w:p>
    <w:p w14:paraId="45FB7820" w14:textId="32FB891E" w:rsidR="00025FFB" w:rsidRPr="00430609" w:rsidRDefault="00025FFB" w:rsidP="00845A5E">
      <w:pPr>
        <w:jc w:val="center"/>
        <w:rPr>
          <w:rFonts w:ascii="Times New Roman" w:hAnsi="Times New Roman" w:cs="Times New Roman"/>
          <w:b/>
          <w:bCs/>
        </w:rPr>
      </w:pPr>
      <w:r w:rsidRPr="00430609">
        <w:rPr>
          <w:rFonts w:ascii="Times New Roman" w:hAnsi="Times New Roman" w:cs="Times New Roman"/>
          <w:b/>
          <w:bCs/>
        </w:rPr>
        <w:t>Abstract</w:t>
      </w:r>
    </w:p>
    <w:p w14:paraId="5B3C3632" w14:textId="77777777" w:rsidR="00025FFB" w:rsidRPr="00430609" w:rsidRDefault="00025FFB" w:rsidP="00430609">
      <w:pPr>
        <w:jc w:val="both"/>
        <w:rPr>
          <w:rFonts w:ascii="Times New Roman" w:hAnsi="Times New Roman" w:cs="Times New Roman"/>
        </w:rPr>
      </w:pPr>
      <w:r w:rsidRPr="00430609">
        <w:rPr>
          <w:rFonts w:ascii="Times New Roman" w:hAnsi="Times New Roman" w:cs="Times New Roman"/>
        </w:rPr>
        <w:t>Agricultural extension services play a pivotal role in enhancing farmers’ resilience to climate change by facilitating knowledge dissemination, promoting climate-smart practices, and improving access to adaptive technologies. Climate variability, including rising temperatures, erratic rainfall, and increased frequency of extreme weather events, has disrupted agricultural productivity and rural livelihoods. Despite the availability of extension services, challenges such as limited outreach in remote areas, inadequate training of extension personnel, low adoption rates of climate-resilient technologies, and institutional constraints hinde</w:t>
      </w:r>
      <w:bookmarkStart w:id="0" w:name="_GoBack"/>
      <w:bookmarkEnd w:id="0"/>
      <w:r w:rsidRPr="00430609">
        <w:rPr>
          <w:rFonts w:ascii="Times New Roman" w:hAnsi="Times New Roman" w:cs="Times New Roman"/>
        </w:rPr>
        <w:t>r their effectiveness. Strengthening public-private partnerships, increasing financial support, integrating ICT-based advisory systems, and enhancing farmer-led participatory approaches are essential strategies for improving climate adaptation. Digital extension models, including mobile-based advisories, AI-driven precision farming, and e-learning platforms, have demonstrated significant potential in bridging knowledge gaps and improving decision-making. Strengthening the research-extension-farmer linkage is crucial in ensuring that scientific innovations are effectively transferred to farming communities. Policy interventions focusing on climate-resilient agriculture, financial inclusion through credit and insurance schemes, and decentralized extension service models can further enhance adaptation efforts. Investing in capacity-building programs for extension agents, promoting gender-inclusive advisory services, and fostering community-led innovation can improve the scalability and impact of climate adaptation strategies. Evidence suggests that well-functioning extension services can increase farm productivity by 20%–30%, enhance climate risk preparedness, and reduce yield losses through improved resource management. Future directions should emphasize participatory and farmer-driven extension models, ensuring that localized and context-specific solutions are implemented for sustainable agricultural development. Addressing existing policy and institutional gaps, expanding financial and infrastructural support, and fostering collaborative extension frameworks can significantly strengthen farmers’ adaptive capacity. By mainstreaming climate resilience into agricultural policies, ensuring equitable access to extension services, and leveraging emerging technologies, extension services can play a transformative role in securing food systems, stabilizing rural economies, and promoting sustainable agricultural practices in the face of climate change.</w:t>
      </w:r>
    </w:p>
    <w:p w14:paraId="2FF7FC73" w14:textId="2D009BE7" w:rsidR="00025FFB" w:rsidRPr="00430609" w:rsidRDefault="00025FFB" w:rsidP="00430609">
      <w:pPr>
        <w:jc w:val="both"/>
        <w:rPr>
          <w:rFonts w:ascii="Times New Roman" w:hAnsi="Times New Roman" w:cs="Times New Roman"/>
          <w:b/>
          <w:bCs/>
        </w:rPr>
      </w:pPr>
      <w:r w:rsidRPr="00430609">
        <w:rPr>
          <w:rFonts w:ascii="Times New Roman" w:hAnsi="Times New Roman" w:cs="Times New Roman"/>
          <w:b/>
          <w:bCs/>
        </w:rPr>
        <w:t xml:space="preserve">Keywords: </w:t>
      </w:r>
      <w:r w:rsidRPr="000D2FA0">
        <w:rPr>
          <w:rFonts w:ascii="Times New Roman" w:hAnsi="Times New Roman" w:cs="Times New Roman"/>
          <w:i/>
          <w:iCs/>
          <w:highlight w:val="yellow"/>
        </w:rPr>
        <w:t>Climate resilience, Agricultural extension, Climate-smart practices, Digital extension, Farmer adaptation, Policy interventions, Sustainable agriculture</w:t>
      </w:r>
    </w:p>
    <w:p w14:paraId="579C8AE9"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rPr>
        <w:t>I. Introduction</w:t>
      </w:r>
    </w:p>
    <w:p w14:paraId="2B8A0342"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rPr>
        <w:t>A. Significance of Climate Change</w:t>
      </w:r>
    </w:p>
    <w:p w14:paraId="68ABC30E" w14:textId="6C01E7D6" w:rsidR="006A181F" w:rsidRPr="006A181F" w:rsidRDefault="006A181F" w:rsidP="00430609">
      <w:pPr>
        <w:jc w:val="both"/>
        <w:rPr>
          <w:rFonts w:ascii="Times New Roman" w:hAnsi="Times New Roman" w:cs="Times New Roman"/>
        </w:rPr>
      </w:pPr>
      <w:r w:rsidRPr="006A181F">
        <w:rPr>
          <w:rFonts w:ascii="Times New Roman" w:hAnsi="Times New Roman" w:cs="Times New Roman"/>
        </w:rPr>
        <w:t>Climate change presents a significant challenge to agriculture, affecting weather patterns, temperature regimes, and water availability. The agricultural sector, which remains highly dependent on climatic conditions, has been experiencing more frequent droughts</w:t>
      </w:r>
      <w:r w:rsidRPr="00544CA8">
        <w:rPr>
          <w:rFonts w:ascii="Times New Roman" w:hAnsi="Times New Roman" w:cs="Times New Roman"/>
          <w:highlight w:val="yellow"/>
        </w:rPr>
        <w:t xml:space="preserve">, </w:t>
      </w:r>
      <w:r w:rsidR="00544CA8" w:rsidRPr="00544CA8">
        <w:rPr>
          <w:rFonts w:ascii="Times New Roman" w:hAnsi="Times New Roman" w:cs="Times New Roman"/>
          <w:highlight w:val="yellow"/>
        </w:rPr>
        <w:t>heat waves</w:t>
      </w:r>
      <w:r w:rsidRPr="00544CA8">
        <w:rPr>
          <w:rFonts w:ascii="Times New Roman" w:hAnsi="Times New Roman" w:cs="Times New Roman"/>
          <w:highlight w:val="yellow"/>
        </w:rPr>
        <w:t>, erratic mons</w:t>
      </w:r>
      <w:r w:rsidRPr="006A181F">
        <w:rPr>
          <w:rFonts w:ascii="Times New Roman" w:hAnsi="Times New Roman" w:cs="Times New Roman"/>
        </w:rPr>
        <w:t>oons, and floods. The Global Climate Risk Index 2021 highlights that South Asia is among the most vulnerable regions to climate-related disasters, with smallholder farmers being disproportionately affected (</w:t>
      </w:r>
      <w:proofErr w:type="spellStart"/>
      <w:r w:rsidR="00D03598">
        <w:rPr>
          <w:rFonts w:ascii="Times New Roman" w:hAnsi="Times New Roman" w:cs="Times New Roman"/>
        </w:rPr>
        <w:t>Aryal</w:t>
      </w:r>
      <w:proofErr w:type="spellEnd"/>
      <w:r w:rsidR="00D03598">
        <w:rPr>
          <w:rFonts w:ascii="Times New Roman" w:hAnsi="Times New Roman" w:cs="Times New Roman"/>
        </w:rPr>
        <w:t xml:space="preserve"> </w:t>
      </w:r>
      <w:r w:rsidR="00D03598" w:rsidRPr="00D03598">
        <w:rPr>
          <w:rFonts w:ascii="Times New Roman" w:hAnsi="Times New Roman" w:cs="Times New Roman"/>
          <w:i/>
        </w:rPr>
        <w:t>et.al.,</w:t>
      </w:r>
      <w:r w:rsidR="00D03598">
        <w:rPr>
          <w:rFonts w:ascii="Times New Roman" w:hAnsi="Times New Roman" w:cs="Times New Roman"/>
        </w:rPr>
        <w:t xml:space="preserve"> 2020</w:t>
      </w:r>
      <w:r w:rsidRPr="006A181F">
        <w:rPr>
          <w:rFonts w:ascii="Times New Roman" w:hAnsi="Times New Roman" w:cs="Times New Roman"/>
        </w:rPr>
        <w:t>).</w:t>
      </w:r>
    </w:p>
    <w:p w14:paraId="2066E640"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Over the past century, the region has recorded a temperature increase of approximately 1.2°C, and projections indicate that this could rise between 1.5°C and 3°C by the middle of the century if greenhouse ga</w:t>
      </w:r>
      <w:r w:rsidR="00D03598">
        <w:rPr>
          <w:rFonts w:ascii="Times New Roman" w:hAnsi="Times New Roman" w:cs="Times New Roman"/>
        </w:rPr>
        <w:t>s emissions continue unchecked</w:t>
      </w:r>
      <w:r w:rsidRPr="006A181F">
        <w:rPr>
          <w:rFonts w:ascii="Times New Roman" w:hAnsi="Times New Roman" w:cs="Times New Roman"/>
        </w:rPr>
        <w:t xml:space="preserve">. Rainfall patterns have become increasingly erratic, with </w:t>
      </w:r>
      <w:r w:rsidRPr="006A181F">
        <w:rPr>
          <w:rFonts w:ascii="Times New Roman" w:hAnsi="Times New Roman" w:cs="Times New Roman"/>
        </w:rPr>
        <w:lastRenderedPageBreak/>
        <w:t>shorter but more intense monsoon seasons, resulting in water shortages in some periods an</w:t>
      </w:r>
      <w:r w:rsidR="00D03598">
        <w:rPr>
          <w:rFonts w:ascii="Times New Roman" w:hAnsi="Times New Roman" w:cs="Times New Roman"/>
        </w:rPr>
        <w:t>d excessive flooding in others</w:t>
      </w:r>
      <w:r w:rsidRPr="006A181F">
        <w:rPr>
          <w:rFonts w:ascii="Times New Roman" w:hAnsi="Times New Roman" w:cs="Times New Roman"/>
        </w:rPr>
        <w:t>. Reports from the Indian Meteorological Department suggest that the occurrence of extreme weather events has increased nearly fivefold over the last five decades, posing a direct threa</w:t>
      </w:r>
      <w:r w:rsidR="00D03598">
        <w:rPr>
          <w:rFonts w:ascii="Times New Roman" w:hAnsi="Times New Roman" w:cs="Times New Roman"/>
        </w:rPr>
        <w:t>t to agricultural productivity</w:t>
      </w:r>
      <w:r w:rsidRPr="006A181F">
        <w:rPr>
          <w:rFonts w:ascii="Times New Roman" w:hAnsi="Times New Roman" w:cs="Times New Roman"/>
        </w:rPr>
        <w:t>.</w:t>
      </w:r>
    </w:p>
    <w:p w14:paraId="269BE9E3"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Agriculture contributes about 18% to the national GDP and provides employment</w:t>
      </w:r>
      <w:r w:rsidR="00D03598">
        <w:rPr>
          <w:rFonts w:ascii="Times New Roman" w:hAnsi="Times New Roman" w:cs="Times New Roman"/>
        </w:rPr>
        <w:t xml:space="preserve"> for over 40% of the workforce</w:t>
      </w:r>
      <w:r w:rsidRPr="006A181F">
        <w:rPr>
          <w:rFonts w:ascii="Times New Roman" w:hAnsi="Times New Roman" w:cs="Times New Roman"/>
        </w:rPr>
        <w:t xml:space="preserve">. The heavy reliance on monsoonal rainfall, with nearly 60% of cultivated land being rainfed, makes the sector particularly </w:t>
      </w:r>
      <w:r w:rsidR="00D03598">
        <w:rPr>
          <w:rFonts w:ascii="Times New Roman" w:hAnsi="Times New Roman" w:cs="Times New Roman"/>
        </w:rPr>
        <w:t>vulnerable to climatic changes</w:t>
      </w:r>
      <w:r w:rsidRPr="006A181F">
        <w:rPr>
          <w:rFonts w:ascii="Times New Roman" w:hAnsi="Times New Roman" w:cs="Times New Roman"/>
        </w:rPr>
        <w:t>. Rising temperatures, shifting precipitation patterns, and an increasing frequency of extreme weather events threaten food security and rural livelihoods, making it crucial to implement strategies that enhance farmers’ ability to adapt to these challenges.</w:t>
      </w:r>
    </w:p>
    <w:p w14:paraId="46686BA0"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rPr>
        <w:t>B. Impact of Climate Change on Agriculture</w:t>
      </w:r>
    </w:p>
    <w:p w14:paraId="2EF5C1E0" w14:textId="1E672D5F" w:rsidR="006A181F" w:rsidRPr="006A181F" w:rsidRDefault="006A181F" w:rsidP="00430609">
      <w:pPr>
        <w:jc w:val="both"/>
        <w:rPr>
          <w:rFonts w:ascii="Times New Roman" w:hAnsi="Times New Roman" w:cs="Times New Roman"/>
        </w:rPr>
      </w:pPr>
      <w:r w:rsidRPr="006A181F">
        <w:rPr>
          <w:rFonts w:ascii="Times New Roman" w:hAnsi="Times New Roman" w:cs="Times New Roman"/>
        </w:rPr>
        <w:t>The agricultural sector is acutely sensitive to climate variability, with even minor fluctuations in temperature and rainfall leading to significant consequences for crop yields, soil health, water av</w:t>
      </w:r>
      <w:r w:rsidR="00D03598">
        <w:rPr>
          <w:rFonts w:ascii="Times New Roman" w:hAnsi="Times New Roman" w:cs="Times New Roman"/>
        </w:rPr>
        <w:t xml:space="preserve">ailability, and pest outbreaks (Thornton </w:t>
      </w:r>
      <w:r w:rsidR="00D03598" w:rsidRPr="00D03598">
        <w:rPr>
          <w:rFonts w:ascii="Times New Roman" w:hAnsi="Times New Roman" w:cs="Times New Roman"/>
          <w:i/>
        </w:rPr>
        <w:t>et.al.,</w:t>
      </w:r>
      <w:r w:rsidR="00D03598">
        <w:rPr>
          <w:rFonts w:ascii="Times New Roman" w:hAnsi="Times New Roman" w:cs="Times New Roman"/>
        </w:rPr>
        <w:t xml:space="preserve"> 2014). </w:t>
      </w:r>
      <w:proofErr w:type="gramStart"/>
      <w:r w:rsidR="00883EEE" w:rsidRPr="00883EEE">
        <w:rPr>
          <w:rFonts w:ascii="Times New Roman" w:hAnsi="Times New Roman" w:cs="Times New Roman"/>
          <w:highlight w:val="yellow"/>
        </w:rPr>
        <w:t>Climate  change</w:t>
      </w:r>
      <w:proofErr w:type="gramEnd"/>
      <w:r w:rsidR="00883EEE" w:rsidRPr="00883EEE">
        <w:rPr>
          <w:rFonts w:ascii="Times New Roman" w:hAnsi="Times New Roman" w:cs="Times New Roman"/>
          <w:highlight w:val="yellow"/>
        </w:rPr>
        <w:t xml:space="preserve"> leads  to  shifts  in  temperature and  precipitation  patterns,  which  directly  impact growing   conditions.   Rising   temperatures   can </w:t>
      </w:r>
      <w:proofErr w:type="gramStart"/>
      <w:r w:rsidR="00883EEE" w:rsidRPr="00883EEE">
        <w:rPr>
          <w:rFonts w:ascii="Times New Roman" w:hAnsi="Times New Roman" w:cs="Times New Roman"/>
          <w:highlight w:val="yellow"/>
        </w:rPr>
        <w:t>disrupt  crop</w:t>
      </w:r>
      <w:proofErr w:type="gramEnd"/>
      <w:r w:rsidR="00883EEE" w:rsidRPr="00883EEE">
        <w:rPr>
          <w:rFonts w:ascii="Times New Roman" w:hAnsi="Times New Roman" w:cs="Times New Roman"/>
          <w:highlight w:val="yellow"/>
        </w:rPr>
        <w:t xml:space="preserve">  growth  cycles,  reduce  yields,  and alter the geographic ranges of many crops</w:t>
      </w:r>
      <w:r w:rsidR="00883EEE">
        <w:rPr>
          <w:rFonts w:ascii="Times New Roman" w:hAnsi="Times New Roman" w:cs="Times New Roman"/>
        </w:rPr>
        <w:t xml:space="preserve"> (</w:t>
      </w:r>
      <w:proofErr w:type="spellStart"/>
      <w:r w:rsidR="00883EEE">
        <w:rPr>
          <w:rFonts w:ascii="Arial" w:hAnsi="Arial" w:cs="Arial"/>
          <w:color w:val="222222"/>
          <w:sz w:val="20"/>
          <w:szCs w:val="20"/>
          <w:shd w:val="clear" w:color="auto" w:fill="FFFFFF"/>
        </w:rPr>
        <w:t>Sarma</w:t>
      </w:r>
      <w:proofErr w:type="spellEnd"/>
      <w:r w:rsidR="00883EEE">
        <w:rPr>
          <w:rFonts w:ascii="Arial" w:hAnsi="Arial" w:cs="Arial"/>
          <w:color w:val="222222"/>
          <w:sz w:val="20"/>
          <w:szCs w:val="20"/>
          <w:shd w:val="clear" w:color="auto" w:fill="FFFFFF"/>
        </w:rPr>
        <w:t xml:space="preserve"> et al. 2024)</w:t>
      </w:r>
      <w:r w:rsidR="00883EEE" w:rsidRPr="00883EEE">
        <w:rPr>
          <w:rFonts w:ascii="Times New Roman" w:hAnsi="Times New Roman" w:cs="Times New Roman"/>
        </w:rPr>
        <w:t xml:space="preserve">. </w:t>
      </w:r>
      <w:r w:rsidRPr="006A181F">
        <w:rPr>
          <w:rFonts w:ascii="Times New Roman" w:hAnsi="Times New Roman" w:cs="Times New Roman"/>
        </w:rPr>
        <w:t>Rising temperatures have already begun to affect key staple crops. Research indicates that wheat production could decline by 6% to 10% for every one-degree Celsius increase in temperature, while rice yields may drop by up to 7% due to excessive heat stress</w:t>
      </w:r>
      <w:r w:rsidR="00D03598">
        <w:rPr>
          <w:rFonts w:ascii="Times New Roman" w:hAnsi="Times New Roman" w:cs="Times New Roman"/>
        </w:rPr>
        <w:t xml:space="preserve"> during the reproductive phase</w:t>
      </w:r>
      <w:r w:rsidRPr="006A181F">
        <w:rPr>
          <w:rFonts w:ascii="Times New Roman" w:hAnsi="Times New Roman" w:cs="Times New Roman"/>
        </w:rPr>
        <w:t>. A study by the Indian Agricultural Research Institute (IARI) projects that, by 2050, wheat yields could decrease by 18%–23%, and rice productivity may decline by 10%–12% under cu</w:t>
      </w:r>
      <w:r w:rsidR="00D03598">
        <w:rPr>
          <w:rFonts w:ascii="Times New Roman" w:hAnsi="Times New Roman" w:cs="Times New Roman"/>
        </w:rPr>
        <w:t>rrent climate change scenarios</w:t>
      </w:r>
      <w:r w:rsidRPr="006A181F">
        <w:rPr>
          <w:rFonts w:ascii="Times New Roman" w:hAnsi="Times New Roman" w:cs="Times New Roman"/>
        </w:rPr>
        <w:t>.</w:t>
      </w:r>
    </w:p>
    <w:p w14:paraId="251B85AB"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Soil degradation has also emerged as a major concern, with shifts in rainfall patterns accelerating erosion, reducing organic matter content, and depleting soil fertility. The National Bureau of Soil Survey and Land Use Planning estimates that over 30% of the land area is already affected by degradation, making farmlands more susc</w:t>
      </w:r>
      <w:r w:rsidR="00D03598">
        <w:rPr>
          <w:rFonts w:ascii="Times New Roman" w:hAnsi="Times New Roman" w:cs="Times New Roman"/>
        </w:rPr>
        <w:t>eptible to productivity losses</w:t>
      </w:r>
      <w:r w:rsidRPr="006A181F">
        <w:rPr>
          <w:rFonts w:ascii="Times New Roman" w:hAnsi="Times New Roman" w:cs="Times New Roman"/>
        </w:rPr>
        <w:t>. Water scarcity further compounds these challenges, as declining groundwater levels threaten irrigation sustainability. Groundwater supplies nearly 70% of irrigation needs, yet excessive withdrawal coupled with lower recharge rates has led to crit</w:t>
      </w:r>
      <w:r w:rsidR="00D03598">
        <w:rPr>
          <w:rFonts w:ascii="Times New Roman" w:hAnsi="Times New Roman" w:cs="Times New Roman"/>
        </w:rPr>
        <w:t>ical depletion in many regions</w:t>
      </w:r>
      <w:r w:rsidRPr="006A181F">
        <w:rPr>
          <w:rFonts w:ascii="Times New Roman" w:hAnsi="Times New Roman" w:cs="Times New Roman"/>
        </w:rPr>
        <w:t>.</w:t>
      </w:r>
    </w:p>
    <w:p w14:paraId="2BE3BC0D"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 xml:space="preserve">Pest and disease outbreaks have increased due to changing climatic conditions, further threatening crop production. Warmer temperatures and altered precipitation patterns have created </w:t>
      </w:r>
      <w:proofErr w:type="spellStart"/>
      <w:r w:rsidRPr="006A181F">
        <w:rPr>
          <w:rFonts w:ascii="Times New Roman" w:hAnsi="Times New Roman" w:cs="Times New Roman"/>
        </w:rPr>
        <w:t>favorable</w:t>
      </w:r>
      <w:proofErr w:type="spellEnd"/>
      <w:r w:rsidRPr="006A181F">
        <w:rPr>
          <w:rFonts w:ascii="Times New Roman" w:hAnsi="Times New Roman" w:cs="Times New Roman"/>
        </w:rPr>
        <w:t xml:space="preserve"> conditions for the proliferation of pests such as the fall armyworm, which has devastated maize crops in several states. Similarly, fungal infections have spread more aggressively in wheat and rice fields, causing substantial yield losses (</w:t>
      </w:r>
      <w:r w:rsidR="00D03598">
        <w:rPr>
          <w:rFonts w:ascii="Times New Roman" w:hAnsi="Times New Roman" w:cs="Times New Roman"/>
        </w:rPr>
        <w:t xml:space="preserve">Cruz </w:t>
      </w:r>
      <w:r w:rsidR="00D03598" w:rsidRPr="00D03598">
        <w:rPr>
          <w:rFonts w:ascii="Times New Roman" w:hAnsi="Times New Roman" w:cs="Times New Roman"/>
          <w:i/>
        </w:rPr>
        <w:t>et.al.,</w:t>
      </w:r>
      <w:r w:rsidR="00D03598">
        <w:rPr>
          <w:rFonts w:ascii="Times New Roman" w:hAnsi="Times New Roman" w:cs="Times New Roman"/>
        </w:rPr>
        <w:t xml:space="preserve"> 2017</w:t>
      </w:r>
      <w:r w:rsidRPr="006A181F">
        <w:rPr>
          <w:rFonts w:ascii="Times New Roman" w:hAnsi="Times New Roman" w:cs="Times New Roman"/>
        </w:rPr>
        <w:t>).</w:t>
      </w:r>
    </w:p>
    <w:p w14:paraId="5AB20AC6"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The socioeconomic impact of climate change on farmers is profound. Crop failures and declining productivity result in financial distress, increasing farmer indebtedness and forcing many to seek alternative livelihoods. According to the National Sample Survey Office, nearly 52% of agricultural households are burdened with debt, a situation exacerbated by</w:t>
      </w:r>
      <w:r w:rsidR="00D03598">
        <w:rPr>
          <w:rFonts w:ascii="Times New Roman" w:hAnsi="Times New Roman" w:cs="Times New Roman"/>
        </w:rPr>
        <w:t xml:space="preserve"> climate-induced uncertainties</w:t>
      </w:r>
      <w:r w:rsidRPr="006A181F">
        <w:rPr>
          <w:rFonts w:ascii="Times New Roman" w:hAnsi="Times New Roman" w:cs="Times New Roman"/>
        </w:rPr>
        <w:t>. Agricultural distress has also been linked to rising cases of farmer suicides, emphasizing the urgency o</w:t>
      </w:r>
      <w:r w:rsidR="00D03598">
        <w:rPr>
          <w:rFonts w:ascii="Times New Roman" w:hAnsi="Times New Roman" w:cs="Times New Roman"/>
        </w:rPr>
        <w:t>f resilience-building measures</w:t>
      </w:r>
      <w:r w:rsidRPr="006A181F">
        <w:rPr>
          <w:rFonts w:ascii="Times New Roman" w:hAnsi="Times New Roman" w:cs="Times New Roman"/>
        </w:rPr>
        <w:t>.</w:t>
      </w:r>
    </w:p>
    <w:p w14:paraId="7B5435C7"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rPr>
        <w:t>C. The Concept of Farmers’ Resilience to Climate Change</w:t>
      </w:r>
    </w:p>
    <w:p w14:paraId="68A00A0D"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 xml:space="preserve">Farmers' resilience to climate change refers to their ability to anticipate, absorb, adapt, and transform in response to climatic shocks and stresses. Resilience-building involves strengthening adaptive capacity through improved knowledge, access to resources, and institutional support. The concept encompasses multiple dimensions, including absorptive capacity, which allows farmers to withstand climate shocks with minimal disruption; adaptive capacity, which enables them to adjust their farming </w:t>
      </w:r>
      <w:r w:rsidRPr="006A181F">
        <w:rPr>
          <w:rFonts w:ascii="Times New Roman" w:hAnsi="Times New Roman" w:cs="Times New Roman"/>
        </w:rPr>
        <w:lastRenderedPageBreak/>
        <w:t>practices in response to changing conditions; and transformative capacity, which empowers them to transition towards su</w:t>
      </w:r>
      <w:r w:rsidR="00D03598">
        <w:rPr>
          <w:rFonts w:ascii="Times New Roman" w:hAnsi="Times New Roman" w:cs="Times New Roman"/>
        </w:rPr>
        <w:t>stainable agricultural systems</w:t>
      </w:r>
      <w:r w:rsidRPr="006A181F">
        <w:rPr>
          <w:rFonts w:ascii="Times New Roman" w:hAnsi="Times New Roman" w:cs="Times New Roman"/>
        </w:rPr>
        <w:t>.</w:t>
      </w:r>
    </w:p>
    <w:p w14:paraId="5EAE912D"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A key aspect of resilience lies in the adoption of climat</w:t>
      </w:r>
      <w:r w:rsidR="000C5EF1">
        <w:rPr>
          <w:rFonts w:ascii="Times New Roman" w:hAnsi="Times New Roman" w:cs="Times New Roman"/>
        </w:rPr>
        <w:t>e-smart agricultural practices (</w:t>
      </w:r>
      <w:proofErr w:type="spellStart"/>
      <w:r w:rsidR="000C5EF1">
        <w:rPr>
          <w:rFonts w:ascii="Times New Roman" w:hAnsi="Times New Roman" w:cs="Times New Roman"/>
        </w:rPr>
        <w:t>Berhanu</w:t>
      </w:r>
      <w:proofErr w:type="spellEnd"/>
      <w:r w:rsidR="000C5EF1">
        <w:rPr>
          <w:rFonts w:ascii="Times New Roman" w:hAnsi="Times New Roman" w:cs="Times New Roman"/>
        </w:rPr>
        <w:t xml:space="preserve"> </w:t>
      </w:r>
      <w:r w:rsidR="000C5EF1" w:rsidRPr="000C5EF1">
        <w:rPr>
          <w:rFonts w:ascii="Times New Roman" w:hAnsi="Times New Roman" w:cs="Times New Roman"/>
          <w:i/>
        </w:rPr>
        <w:t>et.al.,</w:t>
      </w:r>
      <w:r w:rsidR="000C5EF1">
        <w:rPr>
          <w:rFonts w:ascii="Times New Roman" w:hAnsi="Times New Roman" w:cs="Times New Roman"/>
        </w:rPr>
        <w:t xml:space="preserve"> 2024). </w:t>
      </w:r>
      <w:r w:rsidRPr="006A181F">
        <w:rPr>
          <w:rFonts w:ascii="Times New Roman" w:hAnsi="Times New Roman" w:cs="Times New Roman"/>
        </w:rPr>
        <w:t>Techniques such as drought-resistant crop varieties, integrated pest management, conservation tillage, and agroforestry help mitigate climate risks while sustaining productivity. Institutional support through access to credit, crop insurance, and market linkages plays a crucial role in enhancing farmers’ capacity to rec</w:t>
      </w:r>
      <w:r w:rsidR="000C5EF1">
        <w:rPr>
          <w:rFonts w:ascii="Times New Roman" w:hAnsi="Times New Roman" w:cs="Times New Roman"/>
        </w:rPr>
        <w:t>over from climatic disruptions</w:t>
      </w:r>
      <w:r w:rsidRPr="006A181F">
        <w:rPr>
          <w:rFonts w:ascii="Times New Roman" w:hAnsi="Times New Roman" w:cs="Times New Roman"/>
        </w:rPr>
        <w:t>. Strengthening resilience requires a holistic approach that integrates scientific advancements with traditional knowledge, ensuring that farmers have the necessary tools to navigate climate uncertainties effectively.</w:t>
      </w:r>
    </w:p>
    <w:p w14:paraId="6A04603C"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rPr>
        <w:t>D. Role of Agricultural Extension Services in Climate Adaptation</w:t>
      </w:r>
    </w:p>
    <w:p w14:paraId="44ECC56C"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 xml:space="preserve">Agricultural extension services play a critical role in bridging the gap between scientific research </w:t>
      </w:r>
      <w:r w:rsidR="000C5EF1">
        <w:rPr>
          <w:rFonts w:ascii="Times New Roman" w:hAnsi="Times New Roman" w:cs="Times New Roman"/>
        </w:rPr>
        <w:t xml:space="preserve">and on-ground farming practices (Joshi </w:t>
      </w:r>
      <w:r w:rsidR="000C5EF1" w:rsidRPr="000C5EF1">
        <w:rPr>
          <w:rFonts w:ascii="Times New Roman" w:hAnsi="Times New Roman" w:cs="Times New Roman"/>
          <w:i/>
        </w:rPr>
        <w:t>et.al.,</w:t>
      </w:r>
      <w:r w:rsidR="000C5EF1">
        <w:rPr>
          <w:rFonts w:ascii="Times New Roman" w:hAnsi="Times New Roman" w:cs="Times New Roman"/>
        </w:rPr>
        <w:t xml:space="preserve"> 2019).</w:t>
      </w:r>
      <w:r w:rsidRPr="006A181F">
        <w:rPr>
          <w:rFonts w:ascii="Times New Roman" w:hAnsi="Times New Roman" w:cs="Times New Roman"/>
        </w:rPr>
        <w:t xml:space="preserve"> These services function as a conduit for disseminating knowledge, promoting climate-resilient technologies, and empowering farmers with adaptive strategies. Traditional extension models primarily focused on production enhancement, but recent shifts have placed greater emphasis on climate adaptation, sustainable resource m</w:t>
      </w:r>
      <w:r w:rsidR="000C5EF1">
        <w:rPr>
          <w:rFonts w:ascii="Times New Roman" w:hAnsi="Times New Roman" w:cs="Times New Roman"/>
        </w:rPr>
        <w:t>anagement, and risk mitigation</w:t>
      </w:r>
      <w:r w:rsidRPr="006A181F">
        <w:rPr>
          <w:rFonts w:ascii="Times New Roman" w:hAnsi="Times New Roman" w:cs="Times New Roman"/>
        </w:rPr>
        <w:t>.</w:t>
      </w:r>
    </w:p>
    <w:p w14:paraId="4A5EA217"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 xml:space="preserve">Extension programs have been instrumental in promoting climate-smart agricultural practices that enhance resilience. Techniques such as precision farming, water-efficient irrigation methods, and weather-based advisories help farmers make informed decisions in response to climatic variations. Digital extension services have further revolutionized information dissemination, with mobile-based advisory platforms providing real-time weather forecasts, pest alerts, and best farming practices. Initiatives like </w:t>
      </w:r>
      <w:proofErr w:type="spellStart"/>
      <w:r w:rsidRPr="006A181F">
        <w:rPr>
          <w:rFonts w:ascii="Times New Roman" w:hAnsi="Times New Roman" w:cs="Times New Roman"/>
        </w:rPr>
        <w:t>mKisan</w:t>
      </w:r>
      <w:proofErr w:type="spellEnd"/>
      <w:r w:rsidRPr="006A181F">
        <w:rPr>
          <w:rFonts w:ascii="Times New Roman" w:hAnsi="Times New Roman" w:cs="Times New Roman"/>
        </w:rPr>
        <w:t xml:space="preserve"> and </w:t>
      </w:r>
      <w:proofErr w:type="spellStart"/>
      <w:r w:rsidRPr="006A181F">
        <w:rPr>
          <w:rFonts w:ascii="Times New Roman" w:hAnsi="Times New Roman" w:cs="Times New Roman"/>
        </w:rPr>
        <w:t>eNAM</w:t>
      </w:r>
      <w:proofErr w:type="spellEnd"/>
      <w:r w:rsidRPr="006A181F">
        <w:rPr>
          <w:rFonts w:ascii="Times New Roman" w:hAnsi="Times New Roman" w:cs="Times New Roman"/>
        </w:rPr>
        <w:t xml:space="preserve"> have expanded the reach of extension services, making climate-related information accessible </w:t>
      </w:r>
      <w:r w:rsidR="000C5EF1">
        <w:rPr>
          <w:rFonts w:ascii="Times New Roman" w:hAnsi="Times New Roman" w:cs="Times New Roman"/>
        </w:rPr>
        <w:t>to a larger farming population</w:t>
      </w:r>
      <w:r w:rsidRPr="006A181F">
        <w:rPr>
          <w:rFonts w:ascii="Times New Roman" w:hAnsi="Times New Roman" w:cs="Times New Roman"/>
        </w:rPr>
        <w:t>.</w:t>
      </w:r>
    </w:p>
    <w:p w14:paraId="2B7D2EBD"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Capacity-building programs tailored for farmers, extension agents, and local institutions have gained prominence in strengthening climate resilience. Training sessions on soil health management, sustainable irrigation techniques, and integrated nutrient management equip farmers with the necessary skills to adapt to climate challenges. Participatory research and farmer-led innovation approaches further ensure that extension interventions are context-specific and relevant to local agricultural conditions (</w:t>
      </w:r>
      <w:r w:rsidR="000C5EF1">
        <w:rPr>
          <w:rFonts w:ascii="Times New Roman" w:hAnsi="Times New Roman" w:cs="Times New Roman"/>
        </w:rPr>
        <w:t xml:space="preserve">Staub </w:t>
      </w:r>
      <w:r w:rsidR="000C5EF1" w:rsidRPr="000C5EF1">
        <w:rPr>
          <w:rFonts w:ascii="Times New Roman" w:hAnsi="Times New Roman" w:cs="Times New Roman"/>
          <w:i/>
        </w:rPr>
        <w:t>et.al.,</w:t>
      </w:r>
      <w:r w:rsidR="000C5EF1">
        <w:rPr>
          <w:rFonts w:ascii="Times New Roman" w:hAnsi="Times New Roman" w:cs="Times New Roman"/>
        </w:rPr>
        <w:t xml:space="preserve"> 2021</w:t>
      </w:r>
      <w:r w:rsidRPr="006A181F">
        <w:rPr>
          <w:rFonts w:ascii="Times New Roman" w:hAnsi="Times New Roman" w:cs="Times New Roman"/>
        </w:rPr>
        <w:t>).</w:t>
      </w:r>
    </w:p>
    <w:p w14:paraId="7C76CF17"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Despite these advancements, challenges persist in ensuring the effectiveness and inclusivity of extension services. Limited access to extension programs in remote areas, inadequate training of extension personnel, and financial constraints hinder the widespread adoption of climate-resilient practices. Strengthening extension networks, fostering public-private partnerships, and integrating digital innovations into extension frameworks are essential to enhancing farmers' adaptive capacity in the face of climate uncertainties.</w:t>
      </w:r>
    </w:p>
    <w:p w14:paraId="74F39BAA"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rPr>
        <w:t>E. Objectives and Scope of the Review</w:t>
      </w:r>
    </w:p>
    <w:p w14:paraId="40A7C1C4"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This review aims to examine the evolving role of agricultural extension services in strengthening farmers’ resilience to climate change. The analysis focuses on the impact of climate variability on agricultural systems, the significance of resilience-building, and the contributions of extension services in promoting adaptive strategies. The review also highlights case studies of successful climate adaptation initiatives and discusses policy interventions required to enhance the effectiveness of extension services.</w:t>
      </w:r>
    </w:p>
    <w:p w14:paraId="7EC16387"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 xml:space="preserve">By exploring the integration of traditional extension approaches with modern digital solutions, the review seeks to provide insights into the future direction of extension services in fostering climate resilience. The discussion will also address the existing challenges and propose recommendations for strengthening the institutional, technical, and financial support systems needed to sustain farmers’ </w:t>
      </w:r>
      <w:r w:rsidRPr="006A181F">
        <w:rPr>
          <w:rFonts w:ascii="Times New Roman" w:hAnsi="Times New Roman" w:cs="Times New Roman"/>
        </w:rPr>
        <w:lastRenderedPageBreak/>
        <w:t xml:space="preserve">adaptive capacity. Through this comprehensive assessment, the review aims to contribute to the ongoing discourse on climate-resilient agriculture and the critical role of extension services in ensuring food security and </w:t>
      </w:r>
      <w:r w:rsidR="000C5EF1">
        <w:rPr>
          <w:rFonts w:ascii="Times New Roman" w:hAnsi="Times New Roman" w:cs="Times New Roman"/>
        </w:rPr>
        <w:t xml:space="preserve">rural livelihood sustainability (Goswami </w:t>
      </w:r>
      <w:r w:rsidR="000C5EF1" w:rsidRPr="000C5EF1">
        <w:rPr>
          <w:rFonts w:ascii="Times New Roman" w:hAnsi="Times New Roman" w:cs="Times New Roman"/>
          <w:i/>
        </w:rPr>
        <w:t>et.al.,</w:t>
      </w:r>
      <w:r w:rsidR="000C5EF1">
        <w:rPr>
          <w:rFonts w:ascii="Times New Roman" w:hAnsi="Times New Roman" w:cs="Times New Roman"/>
        </w:rPr>
        <w:t xml:space="preserve"> 2023).</w:t>
      </w:r>
    </w:p>
    <w:p w14:paraId="5C141E63" w14:textId="77777777" w:rsidR="006A181F" w:rsidRPr="006A181F" w:rsidRDefault="006A181F" w:rsidP="00430609">
      <w:pPr>
        <w:jc w:val="both"/>
        <w:rPr>
          <w:rFonts w:ascii="Times New Roman" w:hAnsi="Times New Roman" w:cs="Times New Roman"/>
          <w:vanish/>
        </w:rPr>
      </w:pPr>
      <w:r w:rsidRPr="006A181F">
        <w:rPr>
          <w:rFonts w:ascii="Times New Roman" w:hAnsi="Times New Roman" w:cs="Times New Roman"/>
          <w:vanish/>
        </w:rPr>
        <w:t>Top of Form</w:t>
      </w:r>
    </w:p>
    <w:p w14:paraId="0ADEAEFC" w14:textId="77777777" w:rsidR="006A181F" w:rsidRPr="006A181F" w:rsidRDefault="006A181F" w:rsidP="00430609">
      <w:pPr>
        <w:jc w:val="both"/>
        <w:rPr>
          <w:rFonts w:ascii="Times New Roman" w:hAnsi="Times New Roman" w:cs="Times New Roman"/>
          <w:vanish/>
        </w:rPr>
      </w:pPr>
      <w:r w:rsidRPr="006A181F">
        <w:rPr>
          <w:rFonts w:ascii="Times New Roman" w:hAnsi="Times New Roman" w:cs="Times New Roman"/>
          <w:vanish/>
        </w:rPr>
        <w:t>Bottom of Form</w:t>
      </w:r>
    </w:p>
    <w:p w14:paraId="1BEBA60F" w14:textId="77777777" w:rsidR="004C2FE5" w:rsidRPr="00430609" w:rsidRDefault="004C2FE5" w:rsidP="00430609">
      <w:pPr>
        <w:jc w:val="both"/>
        <w:rPr>
          <w:rFonts w:ascii="Times New Roman" w:hAnsi="Times New Roman" w:cs="Times New Roman"/>
        </w:rPr>
      </w:pPr>
    </w:p>
    <w:p w14:paraId="3A4E3CE1"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rPr>
        <w:t>II. Climate Change and Its Impact on Agriculture</w:t>
      </w:r>
    </w:p>
    <w:p w14:paraId="66825CC0"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i/>
          <w:iCs/>
        </w:rPr>
        <w:t>A. Overview of Climate Variability</w:t>
      </w:r>
    </w:p>
    <w:p w14:paraId="322D29DC"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 xml:space="preserve">Climate variability has become a defining challenge for the agricultural sector, altering weather patterns and disrupting traditional farming cycles. Changes in temperature, erratic rainfall, and an increasing frequency of extreme weather events have created unpredictable conditions for farmers, making agricultural planning and </w:t>
      </w:r>
      <w:r w:rsidR="000C5EF1">
        <w:rPr>
          <w:rFonts w:ascii="Times New Roman" w:hAnsi="Times New Roman" w:cs="Times New Roman"/>
        </w:rPr>
        <w:t>risk management more difficult</w:t>
      </w:r>
      <w:r w:rsidRPr="006A181F">
        <w:rPr>
          <w:rFonts w:ascii="Times New Roman" w:hAnsi="Times New Roman" w:cs="Times New Roman"/>
        </w:rPr>
        <w:t>. The South Asian region has witnessed significant climatic shifts over the past century, with long-term consequences for crop productivity, soil fer</w:t>
      </w:r>
      <w:r w:rsidR="000C5EF1">
        <w:rPr>
          <w:rFonts w:ascii="Times New Roman" w:hAnsi="Times New Roman" w:cs="Times New Roman"/>
        </w:rPr>
        <w:t>tility, and water availability</w:t>
      </w:r>
      <w:r w:rsidRPr="006A181F">
        <w:rPr>
          <w:rFonts w:ascii="Times New Roman" w:hAnsi="Times New Roman" w:cs="Times New Roman"/>
        </w:rPr>
        <w:t>.</w:t>
      </w:r>
    </w:p>
    <w:p w14:paraId="09ABBD49"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i/>
          <w:iCs/>
        </w:rPr>
        <w:t>Rising Temperatures</w:t>
      </w:r>
    </w:p>
    <w:p w14:paraId="1C893D43"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 xml:space="preserve">Temperature increases have been recorded across different </w:t>
      </w:r>
      <w:proofErr w:type="spellStart"/>
      <w:r w:rsidRPr="006A181F">
        <w:rPr>
          <w:rFonts w:ascii="Times New Roman" w:hAnsi="Times New Roman" w:cs="Times New Roman"/>
        </w:rPr>
        <w:t>agro</w:t>
      </w:r>
      <w:proofErr w:type="spellEnd"/>
      <w:r w:rsidRPr="006A181F">
        <w:rPr>
          <w:rFonts w:ascii="Times New Roman" w:hAnsi="Times New Roman" w:cs="Times New Roman"/>
        </w:rPr>
        <w:t>-climatic zones, leading to heat stress in crops and reduced growing periods. Reports from the Indian Meteorological Department indicate that the annual mean surface temperature has risen by approximately 1.2°C over the past century, with projections suggesting an additional increase of 1.5°C to</w:t>
      </w:r>
      <w:r w:rsidR="000C5EF1">
        <w:rPr>
          <w:rFonts w:ascii="Times New Roman" w:hAnsi="Times New Roman" w:cs="Times New Roman"/>
        </w:rPr>
        <w:t xml:space="preserve"> 3°C by 2050</w:t>
      </w:r>
      <w:r w:rsidRPr="006A181F">
        <w:rPr>
          <w:rFonts w:ascii="Times New Roman" w:hAnsi="Times New Roman" w:cs="Times New Roman"/>
        </w:rPr>
        <w:t>. The warming trend has been particularly severe in major wheat-producing regions, where temperatures during critical growth stages have exceeded optimal thresholds, causing significant yield declines (</w:t>
      </w:r>
      <w:r w:rsidR="000C5EF1">
        <w:rPr>
          <w:rFonts w:ascii="Times New Roman" w:hAnsi="Times New Roman" w:cs="Times New Roman"/>
        </w:rPr>
        <w:t xml:space="preserve">Huang </w:t>
      </w:r>
      <w:r w:rsidR="000C5EF1" w:rsidRPr="000C5EF1">
        <w:rPr>
          <w:rFonts w:ascii="Times New Roman" w:hAnsi="Times New Roman" w:cs="Times New Roman"/>
          <w:i/>
        </w:rPr>
        <w:t>et.al.,</w:t>
      </w:r>
      <w:r w:rsidR="000C5EF1">
        <w:rPr>
          <w:rFonts w:ascii="Times New Roman" w:hAnsi="Times New Roman" w:cs="Times New Roman"/>
        </w:rPr>
        <w:t xml:space="preserve"> 2022</w:t>
      </w:r>
      <w:r w:rsidRPr="006A181F">
        <w:rPr>
          <w:rFonts w:ascii="Times New Roman" w:hAnsi="Times New Roman" w:cs="Times New Roman"/>
        </w:rPr>
        <w:t>).</w:t>
      </w:r>
    </w:p>
    <w:p w14:paraId="57FFFF77"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Temperature variations have also affected livestock productivity, as heat stress reduces milk production in dairy cattle by nearly 10%</w:t>
      </w:r>
      <w:r w:rsidR="000C5EF1">
        <w:rPr>
          <w:rFonts w:ascii="Times New Roman" w:hAnsi="Times New Roman" w:cs="Times New Roman"/>
        </w:rPr>
        <w:t>–15% in heatwave-prone regions</w:t>
      </w:r>
      <w:r w:rsidRPr="006A181F">
        <w:rPr>
          <w:rFonts w:ascii="Times New Roman" w:hAnsi="Times New Roman" w:cs="Times New Roman"/>
        </w:rPr>
        <w:t>. Poultry farming has been impacted as well, with studies showing that temperature extremes above 35°C increase mortality rates in</w:t>
      </w:r>
      <w:r w:rsidR="000C5EF1">
        <w:rPr>
          <w:rFonts w:ascii="Times New Roman" w:hAnsi="Times New Roman" w:cs="Times New Roman"/>
        </w:rPr>
        <w:t xml:space="preserve"> broiler chickens by up to 40%</w:t>
      </w:r>
      <w:r w:rsidRPr="006A181F">
        <w:rPr>
          <w:rFonts w:ascii="Times New Roman" w:hAnsi="Times New Roman" w:cs="Times New Roman"/>
        </w:rPr>
        <w:t>.</w:t>
      </w:r>
    </w:p>
    <w:p w14:paraId="12F8670D"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i/>
          <w:iCs/>
        </w:rPr>
        <w:t>Erratic Rainfall Patterns</w:t>
      </w:r>
    </w:p>
    <w:p w14:paraId="5E962A00"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Rainfall patterns have become increasingly unpredictable, resulting in prolonged dry spells, intense short-duration downpours, and shifting monsoon onset dates. Historical rainfall data from the Indian Institute of Tropical Meteorology reveals that monsoon rainfall has declined by nearly 8% over the past century, with significant reductions in major agricultur</w:t>
      </w:r>
      <w:r w:rsidR="000C5EF1">
        <w:rPr>
          <w:rFonts w:ascii="Times New Roman" w:hAnsi="Times New Roman" w:cs="Times New Roman"/>
        </w:rPr>
        <w:t>al states</w:t>
      </w:r>
      <w:r w:rsidRPr="006A181F">
        <w:rPr>
          <w:rFonts w:ascii="Times New Roman" w:hAnsi="Times New Roman" w:cs="Times New Roman"/>
        </w:rPr>
        <w:t>. Simultaneously, an increase in the intensity of heavy rainfall events has been observed, leading to flash floods that damage st</w:t>
      </w:r>
      <w:r w:rsidR="000C5EF1">
        <w:rPr>
          <w:rFonts w:ascii="Times New Roman" w:hAnsi="Times New Roman" w:cs="Times New Roman"/>
        </w:rPr>
        <w:t>anding crops and erode topsoil</w:t>
      </w:r>
      <w:r w:rsidRPr="006A181F">
        <w:rPr>
          <w:rFonts w:ascii="Times New Roman" w:hAnsi="Times New Roman" w:cs="Times New Roman"/>
        </w:rPr>
        <w:t>.</w:t>
      </w:r>
    </w:p>
    <w:p w14:paraId="41D61864"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Drought frequency has also escalated, with nearly 68% of cultivated la</w:t>
      </w:r>
      <w:r w:rsidR="000C5EF1">
        <w:rPr>
          <w:rFonts w:ascii="Times New Roman" w:hAnsi="Times New Roman" w:cs="Times New Roman"/>
        </w:rPr>
        <w:t>nd classified as drought-prone</w:t>
      </w:r>
      <w:r w:rsidRPr="006A181F">
        <w:rPr>
          <w:rFonts w:ascii="Times New Roman" w:hAnsi="Times New Roman" w:cs="Times New Roman"/>
        </w:rPr>
        <w:t>. Rainfed agriculture, which supports more than half of all cultivated land, remains highly vulnerable to these changes, affecting million</w:t>
      </w:r>
      <w:r w:rsidR="000C5EF1">
        <w:rPr>
          <w:rFonts w:ascii="Times New Roman" w:hAnsi="Times New Roman" w:cs="Times New Roman"/>
        </w:rPr>
        <w:t>s of smallholder farmers</w:t>
      </w:r>
      <w:r w:rsidRPr="006A181F">
        <w:rPr>
          <w:rFonts w:ascii="Times New Roman" w:hAnsi="Times New Roman" w:cs="Times New Roman"/>
        </w:rPr>
        <w:t>.</w:t>
      </w:r>
    </w:p>
    <w:p w14:paraId="4D729EBA"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i/>
          <w:iCs/>
        </w:rPr>
        <w:t>Increased Frequency of Extreme Weather Events</w:t>
      </w:r>
    </w:p>
    <w:p w14:paraId="41401CB6" w14:textId="53B6F55F" w:rsidR="006A181F" w:rsidRPr="006A181F" w:rsidRDefault="006A181F" w:rsidP="00430609">
      <w:pPr>
        <w:jc w:val="both"/>
        <w:rPr>
          <w:rFonts w:ascii="Times New Roman" w:hAnsi="Times New Roman" w:cs="Times New Roman"/>
        </w:rPr>
      </w:pPr>
      <w:r w:rsidRPr="006A181F">
        <w:rPr>
          <w:rFonts w:ascii="Times New Roman" w:hAnsi="Times New Roman" w:cs="Times New Roman"/>
        </w:rPr>
        <w:t>The frequency and intensity of extreme weather events such as cyclones, floods, and heat</w:t>
      </w:r>
      <w:r w:rsidR="005114D8">
        <w:rPr>
          <w:rFonts w:ascii="Times New Roman" w:hAnsi="Times New Roman" w:cs="Times New Roman"/>
        </w:rPr>
        <w:t xml:space="preserve"> </w:t>
      </w:r>
      <w:r w:rsidRPr="006A181F">
        <w:rPr>
          <w:rFonts w:ascii="Times New Roman" w:hAnsi="Times New Roman" w:cs="Times New Roman"/>
        </w:rPr>
        <w:t>waves have incr</w:t>
      </w:r>
      <w:r w:rsidR="000C5EF1">
        <w:rPr>
          <w:rFonts w:ascii="Times New Roman" w:hAnsi="Times New Roman" w:cs="Times New Roman"/>
        </w:rPr>
        <w:t>eased over the past few decades (</w:t>
      </w:r>
      <w:proofErr w:type="spellStart"/>
      <w:r w:rsidR="000C5EF1">
        <w:rPr>
          <w:rFonts w:ascii="Times New Roman" w:hAnsi="Times New Roman" w:cs="Times New Roman"/>
        </w:rPr>
        <w:t>Coumou</w:t>
      </w:r>
      <w:proofErr w:type="spellEnd"/>
      <w:r w:rsidR="000C5EF1">
        <w:rPr>
          <w:rFonts w:ascii="Times New Roman" w:hAnsi="Times New Roman" w:cs="Times New Roman"/>
        </w:rPr>
        <w:t xml:space="preserve"> </w:t>
      </w:r>
      <w:r w:rsidR="000C5EF1" w:rsidRPr="000C5EF1">
        <w:rPr>
          <w:rFonts w:ascii="Times New Roman" w:hAnsi="Times New Roman" w:cs="Times New Roman"/>
          <w:i/>
        </w:rPr>
        <w:t>et.al.,</w:t>
      </w:r>
      <w:r w:rsidR="000C5EF1">
        <w:rPr>
          <w:rFonts w:ascii="Times New Roman" w:hAnsi="Times New Roman" w:cs="Times New Roman"/>
        </w:rPr>
        <w:t xml:space="preserve"> 2012).</w:t>
      </w:r>
      <w:r w:rsidRPr="006A181F">
        <w:rPr>
          <w:rFonts w:ascii="Times New Roman" w:hAnsi="Times New Roman" w:cs="Times New Roman"/>
        </w:rPr>
        <w:t xml:space="preserve"> Reports from the National Disaster Management Authority indicate that between 2000 and 2020, extreme weather events caused direct agricultura</w:t>
      </w:r>
      <w:r w:rsidR="000C5EF1">
        <w:rPr>
          <w:rFonts w:ascii="Times New Roman" w:hAnsi="Times New Roman" w:cs="Times New Roman"/>
        </w:rPr>
        <w:t>l losses exceeding $10 billion</w:t>
      </w:r>
      <w:r w:rsidRPr="006A181F">
        <w:rPr>
          <w:rFonts w:ascii="Times New Roman" w:hAnsi="Times New Roman" w:cs="Times New Roman"/>
        </w:rPr>
        <w:t>. Cyclones in coastal regions have led to large-scale destruction of paddy crops, particularly in the states bordering the Bay of Bengal, where cyclone frequency has risen by near</w:t>
      </w:r>
      <w:r w:rsidR="000C5EF1">
        <w:rPr>
          <w:rFonts w:ascii="Times New Roman" w:hAnsi="Times New Roman" w:cs="Times New Roman"/>
        </w:rPr>
        <w:t>ly 30% in the past two decades</w:t>
      </w:r>
      <w:r w:rsidRPr="006A181F">
        <w:rPr>
          <w:rFonts w:ascii="Times New Roman" w:hAnsi="Times New Roman" w:cs="Times New Roman"/>
        </w:rPr>
        <w:t>.</w:t>
      </w:r>
    </w:p>
    <w:p w14:paraId="539A5579"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Heatwaves have intensified across major agricultural zones, with the number of heatwave days d</w:t>
      </w:r>
      <w:r w:rsidR="000C5EF1">
        <w:rPr>
          <w:rFonts w:ascii="Times New Roman" w:hAnsi="Times New Roman" w:cs="Times New Roman"/>
        </w:rPr>
        <w:t>oubling over the past 50 years</w:t>
      </w:r>
      <w:r w:rsidRPr="006A181F">
        <w:rPr>
          <w:rFonts w:ascii="Times New Roman" w:hAnsi="Times New Roman" w:cs="Times New Roman"/>
        </w:rPr>
        <w:t>. These conditions have adversely affected crops such as wheat and maize, reducing yields by 10%–20% due to excessive transpiration l</w:t>
      </w:r>
      <w:r w:rsidR="000C5EF1">
        <w:rPr>
          <w:rFonts w:ascii="Times New Roman" w:hAnsi="Times New Roman" w:cs="Times New Roman"/>
        </w:rPr>
        <w:t>osses and reproductive failure</w:t>
      </w:r>
      <w:r w:rsidRPr="006A181F">
        <w:rPr>
          <w:rFonts w:ascii="Times New Roman" w:hAnsi="Times New Roman" w:cs="Times New Roman"/>
        </w:rPr>
        <w:t>.</w:t>
      </w:r>
    </w:p>
    <w:p w14:paraId="62CDD740" w14:textId="12E99F0B" w:rsidR="006A181F" w:rsidRPr="00F3424F" w:rsidRDefault="006A181F" w:rsidP="00430609">
      <w:pPr>
        <w:jc w:val="both"/>
        <w:rPr>
          <w:rFonts w:ascii="Times New Roman" w:hAnsi="Times New Roman" w:cs="Times New Roman"/>
          <w:b/>
          <w:bCs/>
        </w:rPr>
      </w:pPr>
      <w:r w:rsidRPr="00F3424F">
        <w:rPr>
          <w:rFonts w:ascii="Times New Roman" w:hAnsi="Times New Roman" w:cs="Times New Roman"/>
          <w:b/>
          <w:bCs/>
          <w:i/>
          <w:iCs/>
        </w:rPr>
        <w:lastRenderedPageBreak/>
        <w:t>B</w:t>
      </w:r>
      <w:r w:rsidRPr="00F3424F">
        <w:rPr>
          <w:rFonts w:ascii="Times New Roman" w:hAnsi="Times New Roman" w:cs="Times New Roman"/>
          <w:b/>
          <w:bCs/>
          <w:i/>
          <w:iCs/>
          <w:highlight w:val="yellow"/>
        </w:rPr>
        <w:t xml:space="preserve">. </w:t>
      </w:r>
      <w:r w:rsidR="00F3424F" w:rsidRPr="00F3424F">
        <w:rPr>
          <w:b/>
          <w:bCs/>
          <w:color w:val="000000"/>
          <w:sz w:val="20"/>
          <w:szCs w:val="20"/>
          <w:highlight w:val="yellow"/>
        </w:rPr>
        <w:t xml:space="preserve">Impacts </w:t>
      </w:r>
      <w:r w:rsidRPr="00F3424F">
        <w:rPr>
          <w:rFonts w:ascii="Times New Roman" w:hAnsi="Times New Roman" w:cs="Times New Roman"/>
          <w:b/>
          <w:bCs/>
          <w:i/>
          <w:iCs/>
          <w:highlight w:val="yellow"/>
        </w:rPr>
        <w:t>on Crop Production</w:t>
      </w:r>
    </w:p>
    <w:p w14:paraId="0DC7995B"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Climatic fluctuations have had direct and indirect consequences on crop production, leading to declining yields and increased vulnerability to pests and diseases.</w:t>
      </w:r>
    </w:p>
    <w:p w14:paraId="3D52E923"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i/>
          <w:iCs/>
        </w:rPr>
        <w:t>Yield Fluctuations</w:t>
      </w:r>
    </w:p>
    <w:p w14:paraId="30C6BC95"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Changes in temperature and rainfall patterns have resulted in unpredictable yield patterns, particularly for staple crops</w:t>
      </w:r>
      <w:r w:rsidR="000C5EF1">
        <w:rPr>
          <w:rFonts w:ascii="Times New Roman" w:hAnsi="Times New Roman" w:cs="Times New Roman"/>
        </w:rPr>
        <w:t xml:space="preserve"> such as wheat, rice, and maize (Haile </w:t>
      </w:r>
      <w:r w:rsidR="000C5EF1" w:rsidRPr="000C5EF1">
        <w:rPr>
          <w:rFonts w:ascii="Times New Roman" w:hAnsi="Times New Roman" w:cs="Times New Roman"/>
          <w:i/>
        </w:rPr>
        <w:t>et.al.,</w:t>
      </w:r>
      <w:r w:rsidR="000C5EF1">
        <w:rPr>
          <w:rFonts w:ascii="Times New Roman" w:hAnsi="Times New Roman" w:cs="Times New Roman"/>
        </w:rPr>
        <w:t xml:space="preserve"> 2017).</w:t>
      </w:r>
      <w:r w:rsidRPr="006A181F">
        <w:rPr>
          <w:rFonts w:ascii="Times New Roman" w:hAnsi="Times New Roman" w:cs="Times New Roman"/>
        </w:rPr>
        <w:t xml:space="preserve"> Research from the International Food Policy Research Institute estimates that by 2050, wheat yields could decline by up to 23%, while rice productivity may drop by 12% due to increasing heat stress and changing precipitati</w:t>
      </w:r>
      <w:r w:rsidR="000C5EF1">
        <w:rPr>
          <w:rFonts w:ascii="Times New Roman" w:hAnsi="Times New Roman" w:cs="Times New Roman"/>
        </w:rPr>
        <w:t>on trends</w:t>
      </w:r>
      <w:r w:rsidRPr="006A181F">
        <w:rPr>
          <w:rFonts w:ascii="Times New Roman" w:hAnsi="Times New Roman" w:cs="Times New Roman"/>
        </w:rPr>
        <w:t>.</w:t>
      </w:r>
    </w:p>
    <w:p w14:paraId="533D63F0" w14:textId="24338CEE" w:rsidR="006A181F" w:rsidRPr="006A181F" w:rsidRDefault="006A181F" w:rsidP="00430609">
      <w:pPr>
        <w:jc w:val="both"/>
        <w:rPr>
          <w:rFonts w:ascii="Times New Roman" w:hAnsi="Times New Roman" w:cs="Times New Roman"/>
        </w:rPr>
      </w:pPr>
      <w:r w:rsidRPr="006A181F">
        <w:rPr>
          <w:rFonts w:ascii="Times New Roman" w:hAnsi="Times New Roman" w:cs="Times New Roman"/>
        </w:rPr>
        <w:t xml:space="preserve">Field studies have demonstrated that heat stress during the reproductive stage of wheat can reduce grain weight by up to 20%, while delayed monsoons have shortened the growing season for rice, decreasing </w:t>
      </w:r>
      <w:r w:rsidRPr="00F3424F">
        <w:rPr>
          <w:rFonts w:ascii="Times New Roman" w:hAnsi="Times New Roman" w:cs="Times New Roman"/>
          <w:highlight w:val="yellow"/>
        </w:rPr>
        <w:t>productivity in rainfed are</w:t>
      </w:r>
      <w:r w:rsidR="000C5EF1" w:rsidRPr="00F3424F">
        <w:rPr>
          <w:rFonts w:ascii="Times New Roman" w:hAnsi="Times New Roman" w:cs="Times New Roman"/>
          <w:highlight w:val="yellow"/>
        </w:rPr>
        <w:t>as</w:t>
      </w:r>
      <w:r w:rsidRPr="00F3424F">
        <w:rPr>
          <w:rFonts w:ascii="Times New Roman" w:hAnsi="Times New Roman" w:cs="Times New Roman"/>
          <w:highlight w:val="yellow"/>
        </w:rPr>
        <w:t>. Cash crops such as cotton and sugarcane have also experienced yield losses due to extreme temperature fluctuations, with productivity declines of nearly 15% rep</w:t>
      </w:r>
      <w:r w:rsidR="000C5EF1" w:rsidRPr="00F3424F">
        <w:rPr>
          <w:rFonts w:ascii="Times New Roman" w:hAnsi="Times New Roman" w:cs="Times New Roman"/>
          <w:highlight w:val="yellow"/>
        </w:rPr>
        <w:t>orted in major growing regions</w:t>
      </w:r>
      <w:r w:rsidR="00F3424F" w:rsidRPr="00F3424F">
        <w:rPr>
          <w:rFonts w:ascii="Times New Roman" w:hAnsi="Times New Roman" w:cs="Times New Roman"/>
          <w:highlight w:val="yellow"/>
        </w:rPr>
        <w:t xml:space="preserve"> (</w:t>
      </w:r>
      <w:r w:rsidR="00DC3023">
        <w:rPr>
          <w:rFonts w:ascii="Arial" w:hAnsi="Arial" w:cs="Arial"/>
          <w:color w:val="222222"/>
          <w:sz w:val="20"/>
          <w:szCs w:val="20"/>
          <w:shd w:val="clear" w:color="auto" w:fill="FFFFFF"/>
        </w:rPr>
        <w:t xml:space="preserve">Srivastava </w:t>
      </w:r>
      <w:r w:rsidR="00F3424F" w:rsidRPr="00F3424F">
        <w:rPr>
          <w:rFonts w:ascii="Arial" w:hAnsi="Arial" w:cs="Arial"/>
          <w:color w:val="222222"/>
          <w:sz w:val="20"/>
          <w:szCs w:val="20"/>
          <w:highlight w:val="yellow"/>
          <w:shd w:val="clear" w:color="auto" w:fill="FFFFFF"/>
        </w:rPr>
        <w:t xml:space="preserve">&amp; </w:t>
      </w:r>
      <w:r w:rsidR="00DC3023">
        <w:rPr>
          <w:rFonts w:ascii="Arial" w:hAnsi="Arial" w:cs="Arial"/>
          <w:color w:val="222222"/>
          <w:sz w:val="20"/>
          <w:szCs w:val="20"/>
          <w:shd w:val="clear" w:color="auto" w:fill="FFFFFF"/>
        </w:rPr>
        <w:t>Rai</w:t>
      </w:r>
      <w:r w:rsidR="00F3424F" w:rsidRPr="00F3424F">
        <w:rPr>
          <w:rFonts w:ascii="Arial" w:hAnsi="Arial" w:cs="Arial"/>
          <w:color w:val="222222"/>
          <w:sz w:val="20"/>
          <w:szCs w:val="20"/>
          <w:highlight w:val="yellow"/>
          <w:shd w:val="clear" w:color="auto" w:fill="FFFFFF"/>
        </w:rPr>
        <w:t xml:space="preserve">, </w:t>
      </w:r>
      <w:r w:rsidR="00DC3023">
        <w:rPr>
          <w:rFonts w:ascii="Arial" w:hAnsi="Arial" w:cs="Arial"/>
          <w:color w:val="222222"/>
          <w:sz w:val="20"/>
          <w:szCs w:val="20"/>
          <w:highlight w:val="yellow"/>
          <w:shd w:val="clear" w:color="auto" w:fill="FFFFFF"/>
        </w:rPr>
        <w:t>2012</w:t>
      </w:r>
      <w:r w:rsidR="00F3424F" w:rsidRPr="00F3424F">
        <w:rPr>
          <w:rFonts w:ascii="Times New Roman" w:hAnsi="Times New Roman" w:cs="Times New Roman"/>
          <w:highlight w:val="yellow"/>
        </w:rPr>
        <w:t>)</w:t>
      </w:r>
      <w:r w:rsidRPr="00F3424F">
        <w:rPr>
          <w:rFonts w:ascii="Times New Roman" w:hAnsi="Times New Roman" w:cs="Times New Roman"/>
          <w:highlight w:val="yellow"/>
        </w:rPr>
        <w:t>.</w:t>
      </w:r>
    </w:p>
    <w:p w14:paraId="752FD6C9"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i/>
          <w:iCs/>
        </w:rPr>
        <w:t>Pest and Disease Outbreaks</w:t>
      </w:r>
    </w:p>
    <w:p w14:paraId="474FCCBD" w14:textId="774462FC" w:rsidR="006A181F" w:rsidRPr="006A181F" w:rsidRDefault="006A181F" w:rsidP="00430609">
      <w:pPr>
        <w:jc w:val="both"/>
        <w:rPr>
          <w:rFonts w:ascii="Times New Roman" w:hAnsi="Times New Roman" w:cs="Times New Roman"/>
        </w:rPr>
      </w:pPr>
      <w:r w:rsidRPr="006A181F">
        <w:rPr>
          <w:rFonts w:ascii="Times New Roman" w:hAnsi="Times New Roman" w:cs="Times New Roman"/>
        </w:rPr>
        <w:t>Rising temperatures and altered humidity levels have created favo</w:t>
      </w:r>
      <w:r w:rsidR="005114D8">
        <w:rPr>
          <w:rFonts w:ascii="Times New Roman" w:hAnsi="Times New Roman" w:cs="Times New Roman"/>
        </w:rPr>
        <w:t>u</w:t>
      </w:r>
      <w:r w:rsidRPr="006A181F">
        <w:rPr>
          <w:rFonts w:ascii="Times New Roman" w:hAnsi="Times New Roman" w:cs="Times New Roman"/>
        </w:rPr>
        <w:t>rable conditions for the proliferation of pests and diseases. The incidence of the fall armyworm, a highly destructive pest, has expanded across maize-growing regions, causing yield losses of</w:t>
      </w:r>
      <w:r w:rsidR="000C5EF1">
        <w:rPr>
          <w:rFonts w:ascii="Times New Roman" w:hAnsi="Times New Roman" w:cs="Times New Roman"/>
        </w:rPr>
        <w:t xml:space="preserve"> up to 30% in affected areas</w:t>
      </w:r>
      <w:r w:rsidRPr="006A181F">
        <w:rPr>
          <w:rFonts w:ascii="Times New Roman" w:hAnsi="Times New Roman" w:cs="Times New Roman"/>
        </w:rPr>
        <w:t xml:space="preserve">. Similarly, changes in climate have led to the resurgence of pests such as the pink bollworm in cotton fields, significantly </w:t>
      </w:r>
      <w:r w:rsidRPr="000C1ED4">
        <w:rPr>
          <w:rFonts w:ascii="Times New Roman" w:hAnsi="Times New Roman" w:cs="Times New Roman"/>
          <w:highlight w:val="yellow"/>
        </w:rPr>
        <w:t xml:space="preserve">reducing </w:t>
      </w:r>
      <w:r w:rsidR="005114D8" w:rsidRPr="000C1ED4">
        <w:rPr>
          <w:rFonts w:ascii="Times New Roman" w:hAnsi="Times New Roman" w:cs="Times New Roman"/>
          <w:highlight w:val="yellow"/>
        </w:rPr>
        <w:t xml:space="preserve">fibre </w:t>
      </w:r>
      <w:r w:rsidRPr="000C1ED4">
        <w:rPr>
          <w:rFonts w:ascii="Times New Roman" w:hAnsi="Times New Roman" w:cs="Times New Roman"/>
          <w:highlight w:val="yellow"/>
        </w:rPr>
        <w:t>quality and productivity</w:t>
      </w:r>
      <w:r w:rsidRPr="006A181F">
        <w:rPr>
          <w:rFonts w:ascii="Times New Roman" w:hAnsi="Times New Roman" w:cs="Times New Roman"/>
        </w:rPr>
        <w:t xml:space="preserve"> (</w:t>
      </w:r>
      <w:r w:rsidR="00524325">
        <w:rPr>
          <w:rFonts w:ascii="Times New Roman" w:hAnsi="Times New Roman" w:cs="Times New Roman"/>
        </w:rPr>
        <w:t xml:space="preserve">Rajendran </w:t>
      </w:r>
      <w:r w:rsidR="00524325" w:rsidRPr="00524325">
        <w:rPr>
          <w:rFonts w:ascii="Times New Roman" w:hAnsi="Times New Roman" w:cs="Times New Roman"/>
          <w:i/>
        </w:rPr>
        <w:t>et.al.,</w:t>
      </w:r>
      <w:r w:rsidR="00524325">
        <w:rPr>
          <w:rFonts w:ascii="Times New Roman" w:hAnsi="Times New Roman" w:cs="Times New Roman"/>
        </w:rPr>
        <w:t xml:space="preserve"> 2018</w:t>
      </w:r>
      <w:r w:rsidRPr="006A181F">
        <w:rPr>
          <w:rFonts w:ascii="Times New Roman" w:hAnsi="Times New Roman" w:cs="Times New Roman"/>
        </w:rPr>
        <w:t>).</w:t>
      </w:r>
    </w:p>
    <w:p w14:paraId="5B6E41E7"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Fungal diseases such as wheat blast and bacterial leaf blight in rice have become more prevalent due to shifting rainfall patterns. Research from the Indian Council of Agricultural Research highlights that blast infections in wheat fields have increased by 18% over the past decade, particularly in humid regions experiencing rising temperatures. These outbreaks not only affect crop yields but also increase dependency on chemical pesticides, raising production costs for farmers.</w:t>
      </w:r>
    </w:p>
    <w:p w14:paraId="2FE3338E"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i/>
          <w:iCs/>
        </w:rPr>
        <w:t>C. Impact on Soil Health and Water Resources</w:t>
      </w:r>
    </w:p>
    <w:p w14:paraId="3A3D92FF"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Long-term shifts in climate have degraded soil quality and altered hydrological cycles, threatening the sustainability of agricultural land. Studies from the National Bureau of Soil Survey and Land Use Planning estimate that nearly 30% of land under cultivation suffers from degradation, with erosion rates increasing due to erratic rainfal</w:t>
      </w:r>
      <w:r w:rsidR="00524325">
        <w:rPr>
          <w:rFonts w:ascii="Times New Roman" w:hAnsi="Times New Roman" w:cs="Times New Roman"/>
        </w:rPr>
        <w:t>l and loss of vegetative cover</w:t>
      </w:r>
      <w:r w:rsidRPr="006A181F">
        <w:rPr>
          <w:rFonts w:ascii="Times New Roman" w:hAnsi="Times New Roman" w:cs="Times New Roman"/>
        </w:rPr>
        <w:t>. Declining soil organic carbon levels have reduced fertility, leading to lower nutrient availability and diminished cr</w:t>
      </w:r>
      <w:r w:rsidR="00524325">
        <w:rPr>
          <w:rFonts w:ascii="Times New Roman" w:hAnsi="Times New Roman" w:cs="Times New Roman"/>
        </w:rPr>
        <w:t>op productivity</w:t>
      </w:r>
      <w:r w:rsidRPr="006A181F">
        <w:rPr>
          <w:rFonts w:ascii="Times New Roman" w:hAnsi="Times New Roman" w:cs="Times New Roman"/>
        </w:rPr>
        <w:t>.</w:t>
      </w:r>
    </w:p>
    <w:p w14:paraId="673D1441"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Water scarcity has emerged as a critical challenge, with groundwater levels depleting rapidly due to excessive extraction for irrigation. Reports from the Central Ground Water Board reveal that nearly 70% of irrigation needs are met through groundwater, yet over 50% of monitored wells show declining water tables, with some regions experiencing drops of up to 10 meters in the past two decades. The overexploitation of water resources has led to increased salinity in coastal regions, further affecting soil productivity and limiting the sco</w:t>
      </w:r>
      <w:r w:rsidR="00524325">
        <w:rPr>
          <w:rFonts w:ascii="Times New Roman" w:hAnsi="Times New Roman" w:cs="Times New Roman"/>
        </w:rPr>
        <w:t>pe for sustainable agriculture</w:t>
      </w:r>
      <w:r w:rsidRPr="006A181F">
        <w:rPr>
          <w:rFonts w:ascii="Times New Roman" w:hAnsi="Times New Roman" w:cs="Times New Roman"/>
        </w:rPr>
        <w:t>.</w:t>
      </w:r>
    </w:p>
    <w:p w14:paraId="2D3EF6BA"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i/>
          <w:iCs/>
        </w:rPr>
        <w:t>D. Socioeconomic Consequences for Farmers</w:t>
      </w:r>
    </w:p>
    <w:p w14:paraId="638C13BC"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The adverse effects of climate change have exacerbated socioeconomic vulnerabilities for farmers, increasing financial insecurity and migration pressures.</w:t>
      </w:r>
    </w:p>
    <w:p w14:paraId="0FDE0F28"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i/>
          <w:iCs/>
        </w:rPr>
        <w:t>Rural Livelihood Vulnerabilities</w:t>
      </w:r>
    </w:p>
    <w:p w14:paraId="54F82EAC" w14:textId="5A20245E" w:rsidR="006A181F" w:rsidRPr="006A181F" w:rsidRDefault="006A181F" w:rsidP="00430609">
      <w:pPr>
        <w:jc w:val="both"/>
        <w:rPr>
          <w:rFonts w:ascii="Times New Roman" w:hAnsi="Times New Roman" w:cs="Times New Roman"/>
        </w:rPr>
      </w:pPr>
      <w:r w:rsidRPr="006A181F">
        <w:rPr>
          <w:rFonts w:ascii="Times New Roman" w:hAnsi="Times New Roman" w:cs="Times New Roman"/>
        </w:rPr>
        <w:t>Unpredictable weather patterns and declining crop yields have contributed to growing economic dis</w:t>
      </w:r>
      <w:r w:rsidR="00524325">
        <w:rPr>
          <w:rFonts w:ascii="Times New Roman" w:hAnsi="Times New Roman" w:cs="Times New Roman"/>
        </w:rPr>
        <w:t xml:space="preserve">tress among smallholder farmers (Harvey </w:t>
      </w:r>
      <w:r w:rsidR="00524325" w:rsidRPr="00524325">
        <w:rPr>
          <w:rFonts w:ascii="Times New Roman" w:hAnsi="Times New Roman" w:cs="Times New Roman"/>
          <w:i/>
        </w:rPr>
        <w:t>et.al.,</w:t>
      </w:r>
      <w:r w:rsidR="00524325">
        <w:rPr>
          <w:rFonts w:ascii="Times New Roman" w:hAnsi="Times New Roman" w:cs="Times New Roman"/>
        </w:rPr>
        <w:t xml:space="preserve"> 2014).</w:t>
      </w:r>
      <w:r w:rsidRPr="006A181F">
        <w:rPr>
          <w:rFonts w:ascii="Times New Roman" w:hAnsi="Times New Roman" w:cs="Times New Roman"/>
        </w:rPr>
        <w:t xml:space="preserve"> According to the National Sample Survey Office, </w:t>
      </w:r>
      <w:r w:rsidRPr="006A181F">
        <w:rPr>
          <w:rFonts w:ascii="Times New Roman" w:hAnsi="Times New Roman" w:cs="Times New Roman"/>
        </w:rPr>
        <w:lastRenderedPageBreak/>
        <w:t>nearly 52% of agricultural households are in debt, with climate-induced crop failur</w:t>
      </w:r>
      <w:r w:rsidR="00524325">
        <w:rPr>
          <w:rFonts w:ascii="Times New Roman" w:hAnsi="Times New Roman" w:cs="Times New Roman"/>
        </w:rPr>
        <w:t>es worsening financial burdens</w:t>
      </w:r>
      <w:r w:rsidRPr="006A181F">
        <w:rPr>
          <w:rFonts w:ascii="Times New Roman" w:hAnsi="Times New Roman" w:cs="Times New Roman"/>
        </w:rPr>
        <w:t xml:space="preserve">. Income instability has forced many farmers to take on non-agricultural work, reducing the </w:t>
      </w:r>
      <w:r w:rsidRPr="000C1ED4">
        <w:rPr>
          <w:rFonts w:ascii="Times New Roman" w:hAnsi="Times New Roman" w:cs="Times New Roman"/>
          <w:highlight w:val="yellow"/>
        </w:rPr>
        <w:t>overall labo</w:t>
      </w:r>
      <w:r w:rsidR="005114D8" w:rsidRPr="000C1ED4">
        <w:rPr>
          <w:rFonts w:ascii="Times New Roman" w:hAnsi="Times New Roman" w:cs="Times New Roman"/>
          <w:highlight w:val="yellow"/>
        </w:rPr>
        <w:t>u</w:t>
      </w:r>
      <w:r w:rsidRPr="000C1ED4">
        <w:rPr>
          <w:rFonts w:ascii="Times New Roman" w:hAnsi="Times New Roman" w:cs="Times New Roman"/>
          <w:highlight w:val="yellow"/>
        </w:rPr>
        <w:t>r force av</w:t>
      </w:r>
      <w:r w:rsidR="00524325" w:rsidRPr="000C1ED4">
        <w:rPr>
          <w:rFonts w:ascii="Times New Roman" w:hAnsi="Times New Roman" w:cs="Times New Roman"/>
          <w:highlight w:val="yellow"/>
        </w:rPr>
        <w:t>ailable</w:t>
      </w:r>
      <w:r w:rsidR="00524325">
        <w:rPr>
          <w:rFonts w:ascii="Times New Roman" w:hAnsi="Times New Roman" w:cs="Times New Roman"/>
        </w:rPr>
        <w:t xml:space="preserve"> for farming activities</w:t>
      </w:r>
      <w:r w:rsidRPr="006A181F">
        <w:rPr>
          <w:rFonts w:ascii="Times New Roman" w:hAnsi="Times New Roman" w:cs="Times New Roman"/>
        </w:rPr>
        <w:t>.</w:t>
      </w:r>
    </w:p>
    <w:p w14:paraId="50235EB7"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i/>
          <w:iCs/>
        </w:rPr>
        <w:t>Migration and Displacement</w:t>
      </w:r>
    </w:p>
    <w:p w14:paraId="77F57156" w14:textId="15966236" w:rsidR="006A181F" w:rsidRPr="006A181F" w:rsidRDefault="006A181F" w:rsidP="00430609">
      <w:pPr>
        <w:jc w:val="both"/>
        <w:rPr>
          <w:rFonts w:ascii="Times New Roman" w:hAnsi="Times New Roman" w:cs="Times New Roman"/>
        </w:rPr>
      </w:pPr>
      <w:r w:rsidRPr="006A181F">
        <w:rPr>
          <w:rFonts w:ascii="Times New Roman" w:hAnsi="Times New Roman" w:cs="Times New Roman"/>
        </w:rPr>
        <w:t xml:space="preserve">Climate-induced livelihood pressures have driven an increasing number of farmers to migrate to urban </w:t>
      </w:r>
      <w:r w:rsidR="005114D8" w:rsidRPr="000C1ED4">
        <w:rPr>
          <w:rFonts w:ascii="Times New Roman" w:hAnsi="Times New Roman" w:cs="Times New Roman"/>
          <w:highlight w:val="yellow"/>
        </w:rPr>
        <w:t xml:space="preserve">centres </w:t>
      </w:r>
      <w:r w:rsidRPr="000C1ED4">
        <w:rPr>
          <w:rFonts w:ascii="Times New Roman" w:hAnsi="Times New Roman" w:cs="Times New Roman"/>
          <w:highlight w:val="yellow"/>
        </w:rPr>
        <w:t>in search of alternative</w:t>
      </w:r>
      <w:r w:rsidRPr="006A181F">
        <w:rPr>
          <w:rFonts w:ascii="Times New Roman" w:hAnsi="Times New Roman" w:cs="Times New Roman"/>
        </w:rPr>
        <w:t xml:space="preserve"> employment. Studies from the International Labour Organization estimate that nearly 30 million people have migrated from rural to urban areas over the past decade due to declining agricultural income</w:t>
      </w:r>
      <w:r w:rsidR="00524325">
        <w:rPr>
          <w:rFonts w:ascii="Times New Roman" w:hAnsi="Times New Roman" w:cs="Times New Roman"/>
        </w:rPr>
        <w:t>s and recurrent climate shocks</w:t>
      </w:r>
      <w:r w:rsidRPr="006A181F">
        <w:rPr>
          <w:rFonts w:ascii="Times New Roman" w:hAnsi="Times New Roman" w:cs="Times New Roman"/>
        </w:rPr>
        <w:t xml:space="preserve">. The displacement of farming communities has led </w:t>
      </w:r>
      <w:r w:rsidRPr="000C1ED4">
        <w:rPr>
          <w:rFonts w:ascii="Times New Roman" w:hAnsi="Times New Roman" w:cs="Times New Roman"/>
          <w:highlight w:val="yellow"/>
        </w:rPr>
        <w:t>to labo</w:t>
      </w:r>
      <w:r w:rsidR="005114D8" w:rsidRPr="000C1ED4">
        <w:rPr>
          <w:rFonts w:ascii="Times New Roman" w:hAnsi="Times New Roman" w:cs="Times New Roman"/>
          <w:highlight w:val="yellow"/>
        </w:rPr>
        <w:t>u</w:t>
      </w:r>
      <w:r w:rsidRPr="000C1ED4">
        <w:rPr>
          <w:rFonts w:ascii="Times New Roman" w:hAnsi="Times New Roman" w:cs="Times New Roman"/>
          <w:highlight w:val="yellow"/>
        </w:rPr>
        <w:t>r shortages in rur</w:t>
      </w:r>
      <w:r w:rsidRPr="006A181F">
        <w:rPr>
          <w:rFonts w:ascii="Times New Roman" w:hAnsi="Times New Roman" w:cs="Times New Roman"/>
        </w:rPr>
        <w:t>al regions, further weakening agricultural productivity.</w:t>
      </w:r>
    </w:p>
    <w:p w14:paraId="1E09EECC"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i/>
          <w:iCs/>
        </w:rPr>
        <w:t>Food Security Concerns</w:t>
      </w:r>
    </w:p>
    <w:p w14:paraId="7E1ADA01"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The combination of declining crop yields, soil degradation, and water scarcity has raised concern</w:t>
      </w:r>
      <w:r w:rsidR="00524325">
        <w:rPr>
          <w:rFonts w:ascii="Times New Roman" w:hAnsi="Times New Roman" w:cs="Times New Roman"/>
        </w:rPr>
        <w:t xml:space="preserve">s about long-term food security (Ye </w:t>
      </w:r>
      <w:r w:rsidR="00524325" w:rsidRPr="00524325">
        <w:rPr>
          <w:rFonts w:ascii="Times New Roman" w:hAnsi="Times New Roman" w:cs="Times New Roman"/>
          <w:i/>
        </w:rPr>
        <w:t>et.al.,</w:t>
      </w:r>
      <w:r w:rsidR="00524325">
        <w:rPr>
          <w:rFonts w:ascii="Times New Roman" w:hAnsi="Times New Roman" w:cs="Times New Roman"/>
        </w:rPr>
        <w:t xml:space="preserve"> 2009).</w:t>
      </w:r>
      <w:r w:rsidRPr="006A181F">
        <w:rPr>
          <w:rFonts w:ascii="Times New Roman" w:hAnsi="Times New Roman" w:cs="Times New Roman"/>
        </w:rPr>
        <w:t xml:space="preserve"> The Global Hunger Index ranks South Asia among the most vulnerable regions to food insecurity, with climate change posing a major threat to </w:t>
      </w:r>
      <w:r w:rsidR="00524325">
        <w:rPr>
          <w:rFonts w:ascii="Times New Roman" w:hAnsi="Times New Roman" w:cs="Times New Roman"/>
        </w:rPr>
        <w:t>stable food production systems</w:t>
      </w:r>
      <w:r w:rsidRPr="006A181F">
        <w:rPr>
          <w:rFonts w:ascii="Times New Roman" w:hAnsi="Times New Roman" w:cs="Times New Roman"/>
        </w:rPr>
        <w:t>. Research from the Food and Agriculture Organization highlights that unless adaptive strategies are implemented, staple crop shortages could lead to rising food prices, disproportionately affecting</w:t>
      </w:r>
      <w:r w:rsidR="00524325">
        <w:rPr>
          <w:rFonts w:ascii="Times New Roman" w:hAnsi="Times New Roman" w:cs="Times New Roman"/>
        </w:rPr>
        <w:t xml:space="preserve"> marginalized populations</w:t>
      </w:r>
      <w:r w:rsidRPr="006A181F">
        <w:rPr>
          <w:rFonts w:ascii="Times New Roman" w:hAnsi="Times New Roman" w:cs="Times New Roman"/>
        </w:rPr>
        <w:t>.</w:t>
      </w:r>
    </w:p>
    <w:p w14:paraId="672A46A8" w14:textId="77777777" w:rsidR="004C2FE5" w:rsidRPr="00430609" w:rsidRDefault="004C2FE5" w:rsidP="00430609">
      <w:pPr>
        <w:jc w:val="both"/>
        <w:rPr>
          <w:rFonts w:ascii="Times New Roman" w:hAnsi="Times New Roman" w:cs="Times New Roman"/>
        </w:rPr>
      </w:pPr>
    </w:p>
    <w:p w14:paraId="5BE58341"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rPr>
        <w:t>III. Concept of Farmers’ Resilience to Climate Change</w:t>
      </w:r>
    </w:p>
    <w:p w14:paraId="0EE947DB"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A. Definition and Importance of Resilience in Agriculture</w:t>
      </w:r>
    </w:p>
    <w:p w14:paraId="26765DF9"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Agricultural resilience refers to the ability of farming systems, rural communities, and individual farmers to anticipate, prepare for, respond to, and recover from climate-related shocks while maintaining productivity and livelihoods. Resilience is a dynamic process that enables farmers to cope with environmental stresses, adapt to changing conditions, and transform their agricultural systems </w:t>
      </w:r>
      <w:r w:rsidR="00524325">
        <w:rPr>
          <w:rFonts w:ascii="Times New Roman" w:hAnsi="Times New Roman" w:cs="Times New Roman"/>
        </w:rPr>
        <w:t>to sustain long-term viability</w:t>
      </w:r>
      <w:r w:rsidRPr="0040071E">
        <w:rPr>
          <w:rFonts w:ascii="Times New Roman" w:hAnsi="Times New Roman" w:cs="Times New Roman"/>
        </w:rPr>
        <w:t>.</w:t>
      </w:r>
    </w:p>
    <w:p w14:paraId="25FFE2E4"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The significance of resilience in agriculture has increased due to the growing intensity and frequency of climate-related disturbances, which have disrupted traditional farming practices, reduced yields,</w:t>
      </w:r>
      <w:r w:rsidR="00524325">
        <w:rPr>
          <w:rFonts w:ascii="Times New Roman" w:hAnsi="Times New Roman" w:cs="Times New Roman"/>
        </w:rPr>
        <w:t xml:space="preserve"> and </w:t>
      </w:r>
      <w:r w:rsidR="00524325" w:rsidRPr="00663ECC">
        <w:rPr>
          <w:rFonts w:ascii="Times New Roman" w:hAnsi="Times New Roman" w:cs="Times New Roman"/>
          <w:highlight w:val="yellow"/>
        </w:rPr>
        <w:t>affected rural livelihoods (</w:t>
      </w:r>
      <w:proofErr w:type="spellStart"/>
      <w:r w:rsidR="00524325" w:rsidRPr="00663ECC">
        <w:rPr>
          <w:rFonts w:ascii="Times New Roman" w:hAnsi="Times New Roman" w:cs="Times New Roman"/>
          <w:highlight w:val="yellow"/>
        </w:rPr>
        <w:t>Osbahr</w:t>
      </w:r>
      <w:proofErr w:type="spellEnd"/>
      <w:r w:rsidR="00524325" w:rsidRPr="00663ECC">
        <w:rPr>
          <w:rFonts w:ascii="Times New Roman" w:hAnsi="Times New Roman" w:cs="Times New Roman"/>
          <w:highlight w:val="yellow"/>
        </w:rPr>
        <w:t xml:space="preserve"> </w:t>
      </w:r>
      <w:r w:rsidR="00524325" w:rsidRPr="00663ECC">
        <w:rPr>
          <w:rFonts w:ascii="Times New Roman" w:hAnsi="Times New Roman" w:cs="Times New Roman"/>
          <w:i/>
          <w:highlight w:val="yellow"/>
        </w:rPr>
        <w:t>et.al.,</w:t>
      </w:r>
      <w:r w:rsidR="00524325" w:rsidRPr="00663ECC">
        <w:rPr>
          <w:rFonts w:ascii="Times New Roman" w:hAnsi="Times New Roman" w:cs="Times New Roman"/>
          <w:highlight w:val="yellow"/>
        </w:rPr>
        <w:t xml:space="preserve"> 2008).</w:t>
      </w:r>
      <w:r w:rsidRPr="00663ECC">
        <w:rPr>
          <w:rFonts w:ascii="Times New Roman" w:hAnsi="Times New Roman" w:cs="Times New Roman"/>
          <w:highlight w:val="yellow"/>
        </w:rPr>
        <w:t xml:space="preserve"> According to the Food and Agriculture Organization (FAO), climate resilience</w:t>
      </w:r>
      <w:r w:rsidRPr="0040071E">
        <w:rPr>
          <w:rFonts w:ascii="Times New Roman" w:hAnsi="Times New Roman" w:cs="Times New Roman"/>
        </w:rPr>
        <w:t xml:space="preserve"> is essential for ensuring food security, protecting natural resources, and sustaining rural economies in the face of unpredictable weather patterns</w:t>
      </w:r>
      <w:r w:rsidR="00524325">
        <w:rPr>
          <w:rFonts w:ascii="Times New Roman" w:hAnsi="Times New Roman" w:cs="Times New Roman"/>
        </w:rPr>
        <w:t xml:space="preserve"> and long-term climatic shifts</w:t>
      </w:r>
      <w:r w:rsidRPr="0040071E">
        <w:rPr>
          <w:rFonts w:ascii="Times New Roman" w:hAnsi="Times New Roman" w:cs="Times New Roman"/>
        </w:rPr>
        <w:t>.</w:t>
      </w:r>
    </w:p>
    <w:p w14:paraId="64AFF89A"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Studies indicate that farmers who adopt resilience-building strategies experience lower yield variability and improved economic stability. Research conducted by </w:t>
      </w:r>
      <w:r w:rsidRPr="001B1377">
        <w:rPr>
          <w:rFonts w:ascii="Times New Roman" w:hAnsi="Times New Roman" w:cs="Times New Roman"/>
          <w:highlight w:val="yellow"/>
        </w:rPr>
        <w:t>the International Food Policy Research Institute (IFPRI) suggests that climat</w:t>
      </w:r>
      <w:r w:rsidRPr="0040071E">
        <w:rPr>
          <w:rFonts w:ascii="Times New Roman" w:hAnsi="Times New Roman" w:cs="Times New Roman"/>
        </w:rPr>
        <w:t>e-resilient agricultural practices, such as crop diversification, conservation agriculture, and agroforestry, can reduce yield losses by up to 30% un</w:t>
      </w:r>
      <w:r w:rsidR="00524325">
        <w:rPr>
          <w:rFonts w:ascii="Times New Roman" w:hAnsi="Times New Roman" w:cs="Times New Roman"/>
        </w:rPr>
        <w:t>der extreme climate conditions</w:t>
      </w:r>
      <w:r w:rsidRPr="0040071E">
        <w:rPr>
          <w:rFonts w:ascii="Times New Roman" w:hAnsi="Times New Roman" w:cs="Times New Roman"/>
        </w:rPr>
        <w:t>. Strengthening resilience is not only crucial for individual farmers but also for national economies that rely heavily on agricultural production for foo</w:t>
      </w:r>
      <w:r w:rsidR="00524325">
        <w:rPr>
          <w:rFonts w:ascii="Times New Roman" w:hAnsi="Times New Roman" w:cs="Times New Roman"/>
        </w:rPr>
        <w:t>d security and economic growth</w:t>
      </w:r>
      <w:r w:rsidRPr="0040071E">
        <w:rPr>
          <w:rFonts w:ascii="Times New Roman" w:hAnsi="Times New Roman" w:cs="Times New Roman"/>
        </w:rPr>
        <w:t>.</w:t>
      </w:r>
    </w:p>
    <w:p w14:paraId="4DE1197D"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B. Key Dimensions of Resilience</w:t>
      </w:r>
    </w:p>
    <w:p w14:paraId="4F9BBFAE"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Resilience in agriculture is a multi-dimensional concept that includes the ability to absorb shocks, adapt to changing conditions, and transform</w:t>
      </w:r>
      <w:r w:rsidR="00524325">
        <w:rPr>
          <w:rFonts w:ascii="Times New Roman" w:hAnsi="Times New Roman" w:cs="Times New Roman"/>
        </w:rPr>
        <w:t xml:space="preserve"> farming systems when necessary (Roy </w:t>
      </w:r>
      <w:r w:rsidR="00524325" w:rsidRPr="00524325">
        <w:rPr>
          <w:rFonts w:ascii="Times New Roman" w:hAnsi="Times New Roman" w:cs="Times New Roman"/>
          <w:i/>
        </w:rPr>
        <w:t>et.al.,</w:t>
      </w:r>
      <w:r w:rsidR="00524325">
        <w:rPr>
          <w:rFonts w:ascii="Times New Roman" w:hAnsi="Times New Roman" w:cs="Times New Roman"/>
        </w:rPr>
        <w:t xml:space="preserve"> 2019).</w:t>
      </w:r>
      <w:r w:rsidRPr="0040071E">
        <w:rPr>
          <w:rFonts w:ascii="Times New Roman" w:hAnsi="Times New Roman" w:cs="Times New Roman"/>
        </w:rPr>
        <w:t xml:space="preserve"> These dimensions help define how farmers respond to climate-related stresses and determine their long-term capacity to sustain agricultural productivity.</w:t>
      </w:r>
    </w:p>
    <w:p w14:paraId="251545F0"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Adaptive Capacity</w:t>
      </w:r>
    </w:p>
    <w:p w14:paraId="3C28C5DB"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lastRenderedPageBreak/>
        <w:t>Adaptive capacity refers to the ability of farmers and agricultural systems to adjust to changing environmental conditions by modifying management practices, adopting new technologies, and utilizing climate information for decision-making. Farmers with high adaptive capacity can respond to climate variability by altering their cropping patterns, diversifying income sources, and</w:t>
      </w:r>
      <w:r w:rsidR="00524325">
        <w:rPr>
          <w:rFonts w:ascii="Times New Roman" w:hAnsi="Times New Roman" w:cs="Times New Roman"/>
        </w:rPr>
        <w:t xml:space="preserve"> improving resource efficiency</w:t>
      </w:r>
      <w:r w:rsidRPr="0040071E">
        <w:rPr>
          <w:rFonts w:ascii="Times New Roman" w:hAnsi="Times New Roman" w:cs="Times New Roman"/>
        </w:rPr>
        <w:t>.</w:t>
      </w:r>
    </w:p>
    <w:p w14:paraId="033B28D8"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The adoption of climate-smart agricultural practices is a key component of adaptive capacity. Research from the International Crops Research Institute for the Semi-Arid Tropics (ICRISAT) has shown that the use of drought-resistant crop varieties can increase yields by 20%–25% in water-scarce regions, reducing farmers' vul</w:t>
      </w:r>
      <w:r w:rsidR="00524325">
        <w:rPr>
          <w:rFonts w:ascii="Times New Roman" w:hAnsi="Times New Roman" w:cs="Times New Roman"/>
        </w:rPr>
        <w:t>nerability to erratic rainfall</w:t>
      </w:r>
      <w:r w:rsidRPr="0040071E">
        <w:rPr>
          <w:rFonts w:ascii="Times New Roman" w:hAnsi="Times New Roman" w:cs="Times New Roman"/>
        </w:rPr>
        <w:t>. The integration of precision farming techniques, such as soil moisture sensors and weather-based advisories, has improved decision-making and resource management, enabling farmers to optimize water and nutrient use (</w:t>
      </w:r>
      <w:proofErr w:type="spellStart"/>
      <w:r w:rsidR="00524325">
        <w:rPr>
          <w:rFonts w:ascii="Times New Roman" w:hAnsi="Times New Roman" w:cs="Times New Roman"/>
        </w:rPr>
        <w:t>Mohyuddin</w:t>
      </w:r>
      <w:proofErr w:type="spellEnd"/>
      <w:r w:rsidR="00524325">
        <w:rPr>
          <w:rFonts w:ascii="Times New Roman" w:hAnsi="Times New Roman" w:cs="Times New Roman"/>
        </w:rPr>
        <w:t xml:space="preserve"> </w:t>
      </w:r>
      <w:r w:rsidR="00524325" w:rsidRPr="00524325">
        <w:rPr>
          <w:rFonts w:ascii="Times New Roman" w:hAnsi="Times New Roman" w:cs="Times New Roman"/>
          <w:i/>
        </w:rPr>
        <w:t>et.al.,</w:t>
      </w:r>
      <w:r w:rsidR="00524325">
        <w:rPr>
          <w:rFonts w:ascii="Times New Roman" w:hAnsi="Times New Roman" w:cs="Times New Roman"/>
        </w:rPr>
        <w:t xml:space="preserve"> 2024</w:t>
      </w:r>
      <w:r w:rsidRPr="0040071E">
        <w:rPr>
          <w:rFonts w:ascii="Times New Roman" w:hAnsi="Times New Roman" w:cs="Times New Roman"/>
        </w:rPr>
        <w:t>).</w:t>
      </w:r>
    </w:p>
    <w:p w14:paraId="0F9AA87C"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Access to financial resources plays a crucial role in enhancing adaptive capacity. Studies indicate that farmers with access to credit and insurance are more likely to invest in climate-resilient technologies and diversify their far</w:t>
      </w:r>
      <w:r w:rsidR="00524325">
        <w:rPr>
          <w:rFonts w:ascii="Times New Roman" w:hAnsi="Times New Roman" w:cs="Times New Roman"/>
        </w:rPr>
        <w:t>ming systems to mitigate risks</w:t>
      </w:r>
      <w:r w:rsidRPr="0040071E">
        <w:rPr>
          <w:rFonts w:ascii="Times New Roman" w:hAnsi="Times New Roman" w:cs="Times New Roman"/>
        </w:rPr>
        <w:t>. Government initiatives, such as climate risk insurance programs and microfinance schemes, have provided financial security to farmers, allowing them to adopt adaptive strategies w</w:t>
      </w:r>
      <w:r w:rsidR="00524325">
        <w:rPr>
          <w:rFonts w:ascii="Times New Roman" w:hAnsi="Times New Roman" w:cs="Times New Roman"/>
        </w:rPr>
        <w:t>ithout fear of economic losses</w:t>
      </w:r>
      <w:r w:rsidRPr="0040071E">
        <w:rPr>
          <w:rFonts w:ascii="Times New Roman" w:hAnsi="Times New Roman" w:cs="Times New Roman"/>
        </w:rPr>
        <w:t>.</w:t>
      </w:r>
    </w:p>
    <w:p w14:paraId="3B3E5180"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Transformative Capacity</w:t>
      </w:r>
    </w:p>
    <w:p w14:paraId="60C96BAC"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Transformative capacity refers to the ability of farmers and agricultural institutions to implement long-term structural changes that enhance sustainability and reduce vulnerability to climate change. This includes shifts toward agroecological farming, large-scale landscape restoration, and systemic policy reforms that pr</w:t>
      </w:r>
      <w:r w:rsidR="00524325">
        <w:rPr>
          <w:rFonts w:ascii="Times New Roman" w:hAnsi="Times New Roman" w:cs="Times New Roman"/>
        </w:rPr>
        <w:t>omote sustainable resource use</w:t>
      </w:r>
      <w:r w:rsidRPr="0040071E">
        <w:rPr>
          <w:rFonts w:ascii="Times New Roman" w:hAnsi="Times New Roman" w:cs="Times New Roman"/>
        </w:rPr>
        <w:t>.</w:t>
      </w:r>
    </w:p>
    <w:p w14:paraId="2A348CF6"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Long-term adaptation strategies often require changes in land-use patterns, irrigation infrastructure, and supply chain management. Studies from the International Water Management Institute (IWMI) highlight that transitioning to water-efficient irrigation systems, such as drip irrigation, has improved water productivity by 30%–40%, reducing </w:t>
      </w:r>
      <w:r w:rsidR="00524325">
        <w:rPr>
          <w:rFonts w:ascii="Times New Roman" w:hAnsi="Times New Roman" w:cs="Times New Roman"/>
        </w:rPr>
        <w:t>dependence on erratic rainfall</w:t>
      </w:r>
      <w:r w:rsidRPr="0040071E">
        <w:rPr>
          <w:rFonts w:ascii="Times New Roman" w:hAnsi="Times New Roman" w:cs="Times New Roman"/>
        </w:rPr>
        <w:t>. Similarly, large-scale agroforestry initiatives have improved soil fertility and increased carbon sequestration, helping mitigate climate impacts while sustaining agricultural productivity (</w:t>
      </w:r>
      <w:r w:rsidR="00524325">
        <w:rPr>
          <w:rFonts w:ascii="Times New Roman" w:hAnsi="Times New Roman" w:cs="Times New Roman"/>
        </w:rPr>
        <w:t xml:space="preserve">Lorenz </w:t>
      </w:r>
      <w:r w:rsidR="00524325" w:rsidRPr="00524325">
        <w:rPr>
          <w:rFonts w:ascii="Times New Roman" w:hAnsi="Times New Roman" w:cs="Times New Roman"/>
          <w:i/>
        </w:rPr>
        <w:t>et.al.,</w:t>
      </w:r>
      <w:r w:rsidR="00524325">
        <w:rPr>
          <w:rFonts w:ascii="Times New Roman" w:hAnsi="Times New Roman" w:cs="Times New Roman"/>
        </w:rPr>
        <w:t xml:space="preserve"> 2014</w:t>
      </w:r>
      <w:r w:rsidRPr="0040071E">
        <w:rPr>
          <w:rFonts w:ascii="Times New Roman" w:hAnsi="Times New Roman" w:cs="Times New Roman"/>
        </w:rPr>
        <w:t>).</w:t>
      </w:r>
    </w:p>
    <w:p w14:paraId="3D108D4A"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Transformative resilience also depends on policy support and institutional reforms. Research indicates that strong governance, investment in agricultural research, and market linkages are essential for enabling large-scale tran</w:t>
      </w:r>
      <w:r w:rsidR="00524325">
        <w:rPr>
          <w:rFonts w:ascii="Times New Roman" w:hAnsi="Times New Roman" w:cs="Times New Roman"/>
        </w:rPr>
        <w:t>sformations in farming systems</w:t>
      </w:r>
      <w:r w:rsidRPr="0040071E">
        <w:rPr>
          <w:rFonts w:ascii="Times New Roman" w:hAnsi="Times New Roman" w:cs="Times New Roman"/>
        </w:rPr>
        <w:t>. The role of extension services in promoting innovative farming models, providing climate advisory services, and facilitating farmer cooperatives has been critical in fo</w:t>
      </w:r>
      <w:r w:rsidR="00524325">
        <w:rPr>
          <w:rFonts w:ascii="Times New Roman" w:hAnsi="Times New Roman" w:cs="Times New Roman"/>
        </w:rPr>
        <w:t>stering long-term resilience</w:t>
      </w:r>
      <w:r w:rsidRPr="0040071E">
        <w:rPr>
          <w:rFonts w:ascii="Times New Roman" w:hAnsi="Times New Roman" w:cs="Times New Roman"/>
        </w:rPr>
        <w:t>.</w:t>
      </w:r>
    </w:p>
    <w:p w14:paraId="3F091425"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Absorptive Capacity</w:t>
      </w:r>
    </w:p>
    <w:p w14:paraId="5A569520"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Absorptive capacity refers to the ability of farmers to withstand climate-related shocks with minimal disruptions to their agricultural activities. This includes short-term coping mechanisms such as financial savings, crop insurance, emergency food reserves, and c</w:t>
      </w:r>
      <w:r w:rsidR="004C7F65">
        <w:rPr>
          <w:rFonts w:ascii="Times New Roman" w:hAnsi="Times New Roman" w:cs="Times New Roman"/>
        </w:rPr>
        <w:t>ommunity-based support systems</w:t>
      </w:r>
      <w:r w:rsidRPr="0040071E">
        <w:rPr>
          <w:rFonts w:ascii="Times New Roman" w:hAnsi="Times New Roman" w:cs="Times New Roman"/>
        </w:rPr>
        <w:t>.</w:t>
      </w:r>
    </w:p>
    <w:p w14:paraId="46A3C39E"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Studies indicate that social safety nets and risk management strategies play a crucial role in enhancing absorptive capacity. The implementation of weather-based index insurance has provided financial security to farmers affected by crop failures, reducing distress migr</w:t>
      </w:r>
      <w:r w:rsidR="004C7F65">
        <w:rPr>
          <w:rFonts w:ascii="Times New Roman" w:hAnsi="Times New Roman" w:cs="Times New Roman"/>
        </w:rPr>
        <w:t>ation and economic instability</w:t>
      </w:r>
      <w:r w:rsidRPr="0040071E">
        <w:rPr>
          <w:rFonts w:ascii="Times New Roman" w:hAnsi="Times New Roman" w:cs="Times New Roman"/>
        </w:rPr>
        <w:t xml:space="preserve">. The Pradhan Mantri </w:t>
      </w:r>
      <w:proofErr w:type="spellStart"/>
      <w:r w:rsidRPr="0040071E">
        <w:rPr>
          <w:rFonts w:ascii="Times New Roman" w:hAnsi="Times New Roman" w:cs="Times New Roman"/>
        </w:rPr>
        <w:t>Fasal</w:t>
      </w:r>
      <w:proofErr w:type="spellEnd"/>
      <w:r w:rsidRPr="0040071E">
        <w:rPr>
          <w:rFonts w:ascii="Times New Roman" w:hAnsi="Times New Roman" w:cs="Times New Roman"/>
        </w:rPr>
        <w:t xml:space="preserve"> </w:t>
      </w:r>
      <w:proofErr w:type="spellStart"/>
      <w:r w:rsidRPr="0040071E">
        <w:rPr>
          <w:rFonts w:ascii="Times New Roman" w:hAnsi="Times New Roman" w:cs="Times New Roman"/>
        </w:rPr>
        <w:t>Bima</w:t>
      </w:r>
      <w:proofErr w:type="spellEnd"/>
      <w:r w:rsidRPr="0040071E">
        <w:rPr>
          <w:rFonts w:ascii="Times New Roman" w:hAnsi="Times New Roman" w:cs="Times New Roman"/>
        </w:rPr>
        <w:t xml:space="preserve"> Yojana (PMFBY), one of the largest crop insurance programs, has provided compensation to over 60 million farmers, helping them recover from climate-induced losses (</w:t>
      </w:r>
      <w:r w:rsidR="004C7F65">
        <w:rPr>
          <w:rFonts w:ascii="Times New Roman" w:hAnsi="Times New Roman" w:cs="Times New Roman"/>
        </w:rPr>
        <w:t xml:space="preserve">Steinbach </w:t>
      </w:r>
      <w:r w:rsidR="004C7F65" w:rsidRPr="004C7F65">
        <w:rPr>
          <w:rFonts w:ascii="Times New Roman" w:hAnsi="Times New Roman" w:cs="Times New Roman"/>
          <w:i/>
        </w:rPr>
        <w:t>et.al.,</w:t>
      </w:r>
      <w:r w:rsidR="004C7F65">
        <w:rPr>
          <w:rFonts w:ascii="Times New Roman" w:hAnsi="Times New Roman" w:cs="Times New Roman"/>
        </w:rPr>
        <w:t xml:space="preserve"> 2016</w:t>
      </w:r>
      <w:r w:rsidRPr="0040071E">
        <w:rPr>
          <w:rFonts w:ascii="Times New Roman" w:hAnsi="Times New Roman" w:cs="Times New Roman"/>
        </w:rPr>
        <w:t>).</w:t>
      </w:r>
    </w:p>
    <w:p w14:paraId="139459D2"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Community-based adaptation approaches have strengthened resilience by fostering collective action and knowledge-sharing among farmers. Research from the International Institute for Environment and Development (IIED) highlights that farmer cooperatives and self-help groups have improved access to </w:t>
      </w:r>
      <w:r w:rsidRPr="0040071E">
        <w:rPr>
          <w:rFonts w:ascii="Times New Roman" w:hAnsi="Times New Roman" w:cs="Times New Roman"/>
        </w:rPr>
        <w:lastRenderedPageBreak/>
        <w:t>credit, facilitated bulk procurement of inputs, and promoted climate-smart agricultural practices, enhancing farmers' ab</w:t>
      </w:r>
      <w:r w:rsidR="004C7F65">
        <w:rPr>
          <w:rFonts w:ascii="Times New Roman" w:hAnsi="Times New Roman" w:cs="Times New Roman"/>
        </w:rPr>
        <w:t>ility to absorb climate shocks</w:t>
      </w:r>
      <w:r w:rsidRPr="0040071E">
        <w:rPr>
          <w:rFonts w:ascii="Times New Roman" w:hAnsi="Times New Roman" w:cs="Times New Roman"/>
        </w:rPr>
        <w:t>.</w:t>
      </w:r>
    </w:p>
    <w:p w14:paraId="3D468376"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C. Role of Knowledge, Skills, and Institutional Support in Resilience-Building</w:t>
      </w:r>
    </w:p>
    <w:p w14:paraId="552E2C38"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Knowledge dissemination and skill development are essential components of resilience-building in agriculture. Farmers who have access to climate information, technical training, and extension services are better equipped to adopt adaptive strategies and respond effectively to climate ri</w:t>
      </w:r>
      <w:r w:rsidR="004C7F65">
        <w:rPr>
          <w:rFonts w:ascii="Times New Roman" w:hAnsi="Times New Roman" w:cs="Times New Roman"/>
        </w:rPr>
        <w:t xml:space="preserve">sks (Jha </w:t>
      </w:r>
      <w:r w:rsidR="004C7F65" w:rsidRPr="004C7F65">
        <w:rPr>
          <w:rFonts w:ascii="Times New Roman" w:hAnsi="Times New Roman" w:cs="Times New Roman"/>
          <w:i/>
        </w:rPr>
        <w:t>et.al.,</w:t>
      </w:r>
      <w:r w:rsidR="004C7F65">
        <w:rPr>
          <w:rFonts w:ascii="Times New Roman" w:hAnsi="Times New Roman" w:cs="Times New Roman"/>
        </w:rPr>
        <w:t xml:space="preserve"> 2021).</w:t>
      </w:r>
    </w:p>
    <w:p w14:paraId="67633ED4"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The role of agricultural extension services in resilience-building has expanded with the introduction of digital technologies. Mobile-based advisories, online training platforms, and weather forecasting applications </w:t>
      </w:r>
      <w:r w:rsidRPr="001B1377">
        <w:rPr>
          <w:rFonts w:ascii="Times New Roman" w:hAnsi="Times New Roman" w:cs="Times New Roman"/>
          <w:highlight w:val="yellow"/>
        </w:rPr>
        <w:t>have improved farmers’ access to real-time information on climat</w:t>
      </w:r>
      <w:r w:rsidR="004C7F65" w:rsidRPr="001B1377">
        <w:rPr>
          <w:rFonts w:ascii="Times New Roman" w:hAnsi="Times New Roman" w:cs="Times New Roman"/>
          <w:highlight w:val="yellow"/>
        </w:rPr>
        <w:t>e risks and adaptive practices</w:t>
      </w:r>
      <w:r w:rsidRPr="001B1377">
        <w:rPr>
          <w:rFonts w:ascii="Times New Roman" w:hAnsi="Times New Roman" w:cs="Times New Roman"/>
          <w:highlight w:val="yellow"/>
        </w:rPr>
        <w:t xml:space="preserve">. Research from the National Institute of Agricultural Extension Management (MANAGE) </w:t>
      </w:r>
      <w:r w:rsidRPr="0040071E">
        <w:rPr>
          <w:rFonts w:ascii="Times New Roman" w:hAnsi="Times New Roman" w:cs="Times New Roman"/>
        </w:rPr>
        <w:t>indicates that digital extension services have increased the adoption of climate-smart practices by 35%, leading to improved resource effi</w:t>
      </w:r>
      <w:r w:rsidR="004C7F65">
        <w:rPr>
          <w:rFonts w:ascii="Times New Roman" w:hAnsi="Times New Roman" w:cs="Times New Roman"/>
        </w:rPr>
        <w:t>ciency and higher productivity</w:t>
      </w:r>
      <w:r w:rsidRPr="0040071E">
        <w:rPr>
          <w:rFonts w:ascii="Times New Roman" w:hAnsi="Times New Roman" w:cs="Times New Roman"/>
        </w:rPr>
        <w:t>.</w:t>
      </w:r>
    </w:p>
    <w:p w14:paraId="656E26BA"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Institutional support plays a critical role in ensuring that farmers have the necessary resources to implement resilience-building strategies. Government policies that promote sustainable agriculture, financial assistance programs, and climate adaptation initiatives have provided a found</w:t>
      </w:r>
      <w:r w:rsidR="004C7F65">
        <w:rPr>
          <w:rFonts w:ascii="Times New Roman" w:hAnsi="Times New Roman" w:cs="Times New Roman"/>
        </w:rPr>
        <w:t>ation for long-term resilience</w:t>
      </w:r>
      <w:r w:rsidRPr="0040071E">
        <w:rPr>
          <w:rFonts w:ascii="Times New Roman" w:hAnsi="Times New Roman" w:cs="Times New Roman"/>
        </w:rPr>
        <w:t>. Research institutions and universities have contributed by developing stress-tolerant crop varieties, water-efficient technologies, and integrated pest management systems that help farmers adapt to changing climate conditions (</w:t>
      </w:r>
      <w:r w:rsidR="004C7F65">
        <w:rPr>
          <w:rFonts w:ascii="Times New Roman" w:hAnsi="Times New Roman" w:cs="Times New Roman"/>
        </w:rPr>
        <w:t xml:space="preserve">Mohapatra </w:t>
      </w:r>
      <w:r w:rsidR="004C7F65" w:rsidRPr="004C7F65">
        <w:rPr>
          <w:rFonts w:ascii="Times New Roman" w:hAnsi="Times New Roman" w:cs="Times New Roman"/>
          <w:i/>
        </w:rPr>
        <w:t>et.al.,</w:t>
      </w:r>
      <w:r w:rsidR="004C7F65">
        <w:rPr>
          <w:rFonts w:ascii="Times New Roman" w:hAnsi="Times New Roman" w:cs="Times New Roman"/>
        </w:rPr>
        <w:t xml:space="preserve"> 2024</w:t>
      </w:r>
      <w:r w:rsidRPr="0040071E">
        <w:rPr>
          <w:rFonts w:ascii="Times New Roman" w:hAnsi="Times New Roman" w:cs="Times New Roman"/>
        </w:rPr>
        <w:t>).</w:t>
      </w:r>
    </w:p>
    <w:p w14:paraId="4DD093FF"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The role of farmer organizations and cooperatives in resilience-building has also been significant. Studies indicate that collective action among farmers has improved bargaining power, facilitated access to markets, and enhanced knowledge-sharing, leading to bett</w:t>
      </w:r>
      <w:r w:rsidR="004C7F65">
        <w:rPr>
          <w:rFonts w:ascii="Times New Roman" w:hAnsi="Times New Roman" w:cs="Times New Roman"/>
        </w:rPr>
        <w:t>er climate adaptation outcomes</w:t>
      </w:r>
      <w:r w:rsidRPr="0040071E">
        <w:rPr>
          <w:rFonts w:ascii="Times New Roman" w:hAnsi="Times New Roman" w:cs="Times New Roman"/>
        </w:rPr>
        <w:t>. Training programs focused on sustainable farming, resource management, and financial literacy have empowered farmers with the skills needed to navigate climate uncertainties and sus</w:t>
      </w:r>
      <w:r w:rsidR="004C7F65">
        <w:rPr>
          <w:rFonts w:ascii="Times New Roman" w:hAnsi="Times New Roman" w:cs="Times New Roman"/>
        </w:rPr>
        <w:t>tain agricultural productivity</w:t>
      </w:r>
      <w:r w:rsidRPr="0040071E">
        <w:rPr>
          <w:rFonts w:ascii="Times New Roman" w:hAnsi="Times New Roman" w:cs="Times New Roman"/>
        </w:rPr>
        <w:t>.</w:t>
      </w:r>
    </w:p>
    <w:p w14:paraId="55CA8317"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Strengthening resilience in agriculture requires a multi-pronged approach that integrates scientific research, technological innovations, institutional support, and community-based adaptation strategies. By enhancing adaptive, transformative, and absorptive capacities, farmers can mitigate climate risks, ensure stable livelihoods, and contribute to sustainable food production systems.</w:t>
      </w:r>
    </w:p>
    <w:p w14:paraId="5513E0F2" w14:textId="77777777" w:rsidR="004C2FE5" w:rsidRPr="00430609" w:rsidRDefault="004C2FE5" w:rsidP="00430609">
      <w:pPr>
        <w:jc w:val="both"/>
        <w:rPr>
          <w:rFonts w:ascii="Times New Roman" w:hAnsi="Times New Roman" w:cs="Times New Roman"/>
        </w:rPr>
      </w:pPr>
    </w:p>
    <w:p w14:paraId="76A98AB6" w14:textId="77777777" w:rsidR="004C2FE5" w:rsidRPr="00430609" w:rsidRDefault="004C2FE5" w:rsidP="00430609">
      <w:pPr>
        <w:jc w:val="both"/>
        <w:rPr>
          <w:rFonts w:ascii="Times New Roman" w:hAnsi="Times New Roman" w:cs="Times New Roman"/>
        </w:rPr>
      </w:pPr>
    </w:p>
    <w:p w14:paraId="613B7069"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rPr>
        <w:t>IV. Agricultural Extension Services: An Overview</w:t>
      </w:r>
    </w:p>
    <w:p w14:paraId="40545592"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A. Definition and Objectives of Agricultural Extension Services</w:t>
      </w:r>
    </w:p>
    <w:p w14:paraId="7E638B51"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Agricultural extension services refer to a structured system designed to transfer knowledge, technologies, and best farming practices from r</w:t>
      </w:r>
      <w:r w:rsidR="00E35433">
        <w:rPr>
          <w:rFonts w:ascii="Times New Roman" w:hAnsi="Times New Roman" w:cs="Times New Roman"/>
        </w:rPr>
        <w:t>esearch institutions to farmers (</w:t>
      </w:r>
      <w:proofErr w:type="spellStart"/>
      <w:r w:rsidR="00E35433">
        <w:rPr>
          <w:rFonts w:ascii="Times New Roman" w:hAnsi="Times New Roman" w:cs="Times New Roman"/>
        </w:rPr>
        <w:t>Ison</w:t>
      </w:r>
      <w:proofErr w:type="spellEnd"/>
      <w:r w:rsidR="00E35433">
        <w:rPr>
          <w:rFonts w:ascii="Times New Roman" w:hAnsi="Times New Roman" w:cs="Times New Roman"/>
        </w:rPr>
        <w:t xml:space="preserve"> </w:t>
      </w:r>
      <w:r w:rsidR="00E35433" w:rsidRPr="00E35433">
        <w:rPr>
          <w:rFonts w:ascii="Times New Roman" w:hAnsi="Times New Roman" w:cs="Times New Roman"/>
          <w:i/>
        </w:rPr>
        <w:t xml:space="preserve">et.al., </w:t>
      </w:r>
      <w:r w:rsidR="00E35433">
        <w:rPr>
          <w:rFonts w:ascii="Times New Roman" w:hAnsi="Times New Roman" w:cs="Times New Roman"/>
        </w:rPr>
        <w:t>2000).</w:t>
      </w:r>
      <w:r w:rsidRPr="0040071E">
        <w:rPr>
          <w:rFonts w:ascii="Times New Roman" w:hAnsi="Times New Roman" w:cs="Times New Roman"/>
        </w:rPr>
        <w:t xml:space="preserve"> The primary objective of these services is to enhance productivity, promote sustainable agricultural methods, and improve the livelihoods of farming communities through education, </w:t>
      </w:r>
      <w:r w:rsidR="004C7F65">
        <w:rPr>
          <w:rFonts w:ascii="Times New Roman" w:hAnsi="Times New Roman" w:cs="Times New Roman"/>
        </w:rPr>
        <w:t>training, and advisory support</w:t>
      </w:r>
      <w:r w:rsidRPr="0040071E">
        <w:rPr>
          <w:rFonts w:ascii="Times New Roman" w:hAnsi="Times New Roman" w:cs="Times New Roman"/>
        </w:rPr>
        <w:t>. These services act as a crucial bridge between agricultural research and practical field applications, ensuring that farmers have access to scientifically validated information that enables them to cope with changing envir</w:t>
      </w:r>
      <w:r w:rsidR="00E35433">
        <w:rPr>
          <w:rFonts w:ascii="Times New Roman" w:hAnsi="Times New Roman" w:cs="Times New Roman"/>
        </w:rPr>
        <w:t>onmental and market conditions</w:t>
      </w:r>
      <w:r w:rsidRPr="0040071E">
        <w:rPr>
          <w:rFonts w:ascii="Times New Roman" w:hAnsi="Times New Roman" w:cs="Times New Roman"/>
        </w:rPr>
        <w:t>.</w:t>
      </w:r>
    </w:p>
    <w:p w14:paraId="4BE494FE" w14:textId="6AAB598E"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A key focus of extension services is to promote climate-resilient agriculture by disseminating information on sustainable resource management, water conservation techniques, integrated pest and nutrient management, and modern irrigation systems. </w:t>
      </w:r>
      <w:r w:rsidRPr="00663ECC">
        <w:rPr>
          <w:rFonts w:ascii="Times New Roman" w:hAnsi="Times New Roman" w:cs="Times New Roman"/>
          <w:highlight w:val="yellow"/>
        </w:rPr>
        <w:t xml:space="preserve">Reports from the </w:t>
      </w:r>
      <w:r w:rsidR="00172E30" w:rsidRPr="00663ECC">
        <w:rPr>
          <w:rFonts w:ascii="Times New Roman" w:hAnsi="Times New Roman" w:cs="Times New Roman"/>
          <w:highlight w:val="yellow"/>
        </w:rPr>
        <w:t>FAO</w:t>
      </w:r>
      <w:r w:rsidRPr="00663ECC">
        <w:rPr>
          <w:rFonts w:ascii="Times New Roman" w:hAnsi="Times New Roman" w:cs="Times New Roman"/>
          <w:highlight w:val="yellow"/>
        </w:rPr>
        <w:t xml:space="preserve"> indicate</w:t>
      </w:r>
      <w:r w:rsidRPr="0040071E">
        <w:rPr>
          <w:rFonts w:ascii="Times New Roman" w:hAnsi="Times New Roman" w:cs="Times New Roman"/>
        </w:rPr>
        <w:t xml:space="preserve"> that well-</w:t>
      </w:r>
      <w:r w:rsidRPr="0040071E">
        <w:rPr>
          <w:rFonts w:ascii="Times New Roman" w:hAnsi="Times New Roman" w:cs="Times New Roman"/>
        </w:rPr>
        <w:lastRenderedPageBreak/>
        <w:t>functioning extension services can increase agricultural productivity by up to 30% by improving farmers’ decision-making capabilities and encouraging the adoption of climate-smart technologies.</w:t>
      </w:r>
    </w:p>
    <w:p w14:paraId="1B34A3C6"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The scope of extension services has expanded significantly with advancements in digital technology. Mobile-based advisories, real-time weather forecasting applications, and online training platforms have revolutionized the way farmers receive agricultural knowledge. Research from the World Bank highlights that the use of digital extension models has improved agricultural output by 20%–25% by enabling farmers to make timely, informed decisions regarding crop selection, irrigation s</w:t>
      </w:r>
      <w:r w:rsidR="00E35433">
        <w:rPr>
          <w:rFonts w:ascii="Times New Roman" w:hAnsi="Times New Roman" w:cs="Times New Roman"/>
        </w:rPr>
        <w:t>cheduling, and pest management</w:t>
      </w:r>
      <w:r w:rsidRPr="0040071E">
        <w:rPr>
          <w:rFonts w:ascii="Times New Roman" w:hAnsi="Times New Roman" w:cs="Times New Roman"/>
        </w:rPr>
        <w:t>.</w:t>
      </w:r>
    </w:p>
    <w:p w14:paraId="4D7BB20E"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B. Evolution of Extension Services</w:t>
      </w:r>
    </w:p>
    <w:p w14:paraId="1D6A95BC"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The development of agricultural extension systems has undergone significant transformations over the decades, shifting from top-down knowledge transfer models to more participatory a</w:t>
      </w:r>
      <w:r w:rsidR="00E35433">
        <w:rPr>
          <w:rFonts w:ascii="Times New Roman" w:hAnsi="Times New Roman" w:cs="Times New Roman"/>
        </w:rPr>
        <w:t xml:space="preserve">nd technology-driven approaches (Rivera </w:t>
      </w:r>
      <w:r w:rsidR="00E35433" w:rsidRPr="00E35433">
        <w:rPr>
          <w:rFonts w:ascii="Times New Roman" w:hAnsi="Times New Roman" w:cs="Times New Roman"/>
          <w:i/>
        </w:rPr>
        <w:t>et.al.,</w:t>
      </w:r>
      <w:r w:rsidR="00E35433">
        <w:rPr>
          <w:rFonts w:ascii="Times New Roman" w:hAnsi="Times New Roman" w:cs="Times New Roman"/>
        </w:rPr>
        <w:t xml:space="preserve"> 2005).</w:t>
      </w:r>
    </w:p>
    <w:p w14:paraId="1CFF0E30"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Traditional Extension Models</w:t>
      </w:r>
    </w:p>
    <w:p w14:paraId="7FD00673"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Early extension services primarily operated under a centralized, government-driven framework, where trained agricultural officers provided technical recommendations to farmers. These models, often based on the "Training and Visit" (T&amp;V) approach introduced by the World Bank in the 1970s, emphasized expert-driven disse</w:t>
      </w:r>
      <w:r w:rsidR="00E35433">
        <w:rPr>
          <w:rFonts w:ascii="Times New Roman" w:hAnsi="Times New Roman" w:cs="Times New Roman"/>
        </w:rPr>
        <w:t>mination of knowledge</w:t>
      </w:r>
      <w:r w:rsidRPr="0040071E">
        <w:rPr>
          <w:rFonts w:ascii="Times New Roman" w:hAnsi="Times New Roman" w:cs="Times New Roman"/>
        </w:rPr>
        <w:t>. The T&amp;V model played a critical role in increasing the adoption of high-yielding variety (HYV) seeds, fertilizers, and modern irrigation techniques during the Green Revolution, leading to significant improvements</w:t>
      </w:r>
      <w:r w:rsidR="00E35433">
        <w:rPr>
          <w:rFonts w:ascii="Times New Roman" w:hAnsi="Times New Roman" w:cs="Times New Roman"/>
        </w:rPr>
        <w:t xml:space="preserve"> in crop productivity</w:t>
      </w:r>
      <w:r w:rsidRPr="0040071E">
        <w:rPr>
          <w:rFonts w:ascii="Times New Roman" w:hAnsi="Times New Roman" w:cs="Times New Roman"/>
        </w:rPr>
        <w:t>.</w:t>
      </w:r>
    </w:p>
    <w:p w14:paraId="6A9460C3" w14:textId="3C3AD2DF"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Despite these initial successes, traditional extension systems faced several limitations, including limited outreach, inadequate feedback mechanisms, and a lack of farmer participation in decision-making. Research </w:t>
      </w:r>
      <w:r w:rsidRPr="00663ECC">
        <w:rPr>
          <w:rFonts w:ascii="Times New Roman" w:hAnsi="Times New Roman" w:cs="Times New Roman"/>
          <w:highlight w:val="yellow"/>
        </w:rPr>
        <w:t>from the IFPRI suggests that less th</w:t>
      </w:r>
      <w:r w:rsidRPr="0040071E">
        <w:rPr>
          <w:rFonts w:ascii="Times New Roman" w:hAnsi="Times New Roman" w:cs="Times New Roman"/>
        </w:rPr>
        <w:t>an 30% of smallholder farmers had direct access to traditional extension services due to insufficient manpower, logistical constraints, and inefficiencies in service d</w:t>
      </w:r>
      <w:r w:rsidR="00E35433">
        <w:rPr>
          <w:rFonts w:ascii="Times New Roman" w:hAnsi="Times New Roman" w:cs="Times New Roman"/>
        </w:rPr>
        <w:t>elivery</w:t>
      </w:r>
      <w:r w:rsidRPr="0040071E">
        <w:rPr>
          <w:rFonts w:ascii="Times New Roman" w:hAnsi="Times New Roman" w:cs="Times New Roman"/>
        </w:rPr>
        <w:t>.</w:t>
      </w:r>
    </w:p>
    <w:p w14:paraId="595103C3"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Participatory and Farmer-Led Approaches</w:t>
      </w:r>
    </w:p>
    <w:p w14:paraId="140A3166"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Recognizing the limitations of conventional models, extension services gradually transitioned toward participatory and farmer-led approaches that emphasize knowledge co-creation and local adaptation. These approaches involve greater farmer engagement, ensuring that extension activities are tailored to regional needs an</w:t>
      </w:r>
      <w:r w:rsidR="00E35433">
        <w:rPr>
          <w:rFonts w:ascii="Times New Roman" w:hAnsi="Times New Roman" w:cs="Times New Roman"/>
        </w:rPr>
        <w:t>d specific climatic conditions</w:t>
      </w:r>
      <w:r w:rsidRPr="0040071E">
        <w:rPr>
          <w:rFonts w:ascii="Times New Roman" w:hAnsi="Times New Roman" w:cs="Times New Roman"/>
        </w:rPr>
        <w:t>.</w:t>
      </w:r>
    </w:p>
    <w:p w14:paraId="6615DC8F"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Farmer Field Schools (FFS) have emerged as a successful participatory model, where groups of farmers receive hands-on training on climate-resilient practices such as integrated pest management, conservation agriculture, and water-efficient cropping techniques. Studies indicate that FFS participants achieve up to 40% higher yields compared to non-participating farmers due to better knowledge retention and skill development (</w:t>
      </w:r>
      <w:r w:rsidR="00E35433">
        <w:rPr>
          <w:rFonts w:ascii="Times New Roman" w:hAnsi="Times New Roman" w:cs="Times New Roman"/>
        </w:rPr>
        <w:t xml:space="preserve">Visser </w:t>
      </w:r>
      <w:r w:rsidR="00E35433" w:rsidRPr="00E35433">
        <w:rPr>
          <w:rFonts w:ascii="Times New Roman" w:hAnsi="Times New Roman" w:cs="Times New Roman"/>
          <w:i/>
        </w:rPr>
        <w:t xml:space="preserve">et.al., </w:t>
      </w:r>
      <w:r w:rsidR="00E35433">
        <w:rPr>
          <w:rFonts w:ascii="Times New Roman" w:hAnsi="Times New Roman" w:cs="Times New Roman"/>
        </w:rPr>
        <w:t>2019</w:t>
      </w:r>
      <w:r w:rsidRPr="0040071E">
        <w:rPr>
          <w:rFonts w:ascii="Times New Roman" w:hAnsi="Times New Roman" w:cs="Times New Roman"/>
        </w:rPr>
        <w:t>).</w:t>
      </w:r>
    </w:p>
    <w:p w14:paraId="6FBB573A"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Decentralized and community-driven extension programs have also gained prominence. Research from the International Centre for Research in Agroforestry highlights that farmer-to-farmer extension networks have increased technology adoption rates by 35%, demonstrating the effectiveness of peer-led learning mod</w:t>
      </w:r>
      <w:r w:rsidR="00E35433">
        <w:rPr>
          <w:rFonts w:ascii="Times New Roman" w:hAnsi="Times New Roman" w:cs="Times New Roman"/>
        </w:rPr>
        <w:t>els in knowledge dissemination</w:t>
      </w:r>
      <w:r w:rsidRPr="0040071E">
        <w:rPr>
          <w:rFonts w:ascii="Times New Roman" w:hAnsi="Times New Roman" w:cs="Times New Roman"/>
        </w:rPr>
        <w:t>.</w:t>
      </w:r>
    </w:p>
    <w:p w14:paraId="010E40E3"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C. Major Institutions Involved in Extension Services</w:t>
      </w:r>
    </w:p>
    <w:p w14:paraId="1ADBFED6"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Agricultural extension in the country is facilitated by multiple institutions, including government agencies, research organizations, universities, non-governmental organizations (NGOs), and private-sector entities. These institutions play a critical role in capacity building, technology dissemination, and climate adaptation efforts.</w:t>
      </w:r>
    </w:p>
    <w:p w14:paraId="04CC1E54"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lastRenderedPageBreak/>
        <w:t xml:space="preserve">Krishi Vigyan </w:t>
      </w:r>
      <w:proofErr w:type="spellStart"/>
      <w:r w:rsidRPr="0040071E">
        <w:rPr>
          <w:rFonts w:ascii="Times New Roman" w:hAnsi="Times New Roman" w:cs="Times New Roman"/>
          <w:b/>
          <w:bCs/>
          <w:i/>
          <w:iCs/>
        </w:rPr>
        <w:t>Kendras</w:t>
      </w:r>
      <w:proofErr w:type="spellEnd"/>
      <w:r w:rsidRPr="0040071E">
        <w:rPr>
          <w:rFonts w:ascii="Times New Roman" w:hAnsi="Times New Roman" w:cs="Times New Roman"/>
          <w:b/>
          <w:bCs/>
          <w:i/>
          <w:iCs/>
        </w:rPr>
        <w:t xml:space="preserve"> (KVKs)</w:t>
      </w:r>
    </w:p>
    <w:p w14:paraId="25B43F8A" w14:textId="454268D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Krishi Vigyan </w:t>
      </w:r>
      <w:proofErr w:type="spellStart"/>
      <w:r w:rsidRPr="0040071E">
        <w:rPr>
          <w:rFonts w:ascii="Times New Roman" w:hAnsi="Times New Roman" w:cs="Times New Roman"/>
        </w:rPr>
        <w:t>Kendras</w:t>
      </w:r>
      <w:proofErr w:type="spellEnd"/>
      <w:r w:rsidRPr="0040071E">
        <w:rPr>
          <w:rFonts w:ascii="Times New Roman" w:hAnsi="Times New Roman" w:cs="Times New Roman"/>
        </w:rPr>
        <w:t xml:space="preserve"> (KVKs) serve as the frontline agricultural </w:t>
      </w:r>
      <w:r w:rsidRPr="000C1ED4">
        <w:rPr>
          <w:rFonts w:ascii="Times New Roman" w:hAnsi="Times New Roman" w:cs="Times New Roman"/>
          <w:highlight w:val="yellow"/>
        </w:rPr>
        <w:t xml:space="preserve">extension </w:t>
      </w:r>
      <w:r w:rsidR="005114D8" w:rsidRPr="000C1ED4">
        <w:rPr>
          <w:rFonts w:ascii="Times New Roman" w:hAnsi="Times New Roman" w:cs="Times New Roman"/>
          <w:highlight w:val="yellow"/>
        </w:rPr>
        <w:t xml:space="preserve">centres </w:t>
      </w:r>
      <w:r w:rsidRPr="000C1ED4">
        <w:rPr>
          <w:rFonts w:ascii="Times New Roman" w:hAnsi="Times New Roman" w:cs="Times New Roman"/>
          <w:highlight w:val="yellow"/>
        </w:rPr>
        <w:t>th</w:t>
      </w:r>
      <w:r w:rsidRPr="0040071E">
        <w:rPr>
          <w:rFonts w:ascii="Times New Roman" w:hAnsi="Times New Roman" w:cs="Times New Roman"/>
        </w:rPr>
        <w:t>at provide location-specific training, demonstrations, a</w:t>
      </w:r>
      <w:r w:rsidR="00E35433">
        <w:rPr>
          <w:rFonts w:ascii="Times New Roman" w:hAnsi="Times New Roman" w:cs="Times New Roman"/>
        </w:rPr>
        <w:t xml:space="preserve">nd advisory services to farmers (Singh </w:t>
      </w:r>
      <w:r w:rsidR="00E35433" w:rsidRPr="00E35433">
        <w:rPr>
          <w:rFonts w:ascii="Times New Roman" w:hAnsi="Times New Roman" w:cs="Times New Roman"/>
          <w:i/>
        </w:rPr>
        <w:t xml:space="preserve">et.al., </w:t>
      </w:r>
      <w:r w:rsidR="00E35433">
        <w:rPr>
          <w:rFonts w:ascii="Times New Roman" w:hAnsi="Times New Roman" w:cs="Times New Roman"/>
        </w:rPr>
        <w:t>2012).</w:t>
      </w:r>
      <w:r w:rsidRPr="0040071E">
        <w:rPr>
          <w:rFonts w:ascii="Times New Roman" w:hAnsi="Times New Roman" w:cs="Times New Roman"/>
        </w:rPr>
        <w:t xml:space="preserve"> Established under the Indian Council of Agricultural Research (ICAR), KVKs focus on promoting regionally relevant agricultural technologies, improving farm productivity, and s</w:t>
      </w:r>
      <w:r w:rsidR="00E35433">
        <w:rPr>
          <w:rFonts w:ascii="Times New Roman" w:hAnsi="Times New Roman" w:cs="Times New Roman"/>
        </w:rPr>
        <w:t>trengthening rural livelihoods</w:t>
      </w:r>
      <w:r w:rsidRPr="0040071E">
        <w:rPr>
          <w:rFonts w:ascii="Times New Roman" w:hAnsi="Times New Roman" w:cs="Times New Roman"/>
        </w:rPr>
        <w:t>.</w:t>
      </w:r>
    </w:p>
    <w:p w14:paraId="0EF66A1D"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There are over 730 KVKs across the country, each catering to the unique </w:t>
      </w:r>
      <w:proofErr w:type="spellStart"/>
      <w:r w:rsidRPr="0040071E">
        <w:rPr>
          <w:rFonts w:ascii="Times New Roman" w:hAnsi="Times New Roman" w:cs="Times New Roman"/>
        </w:rPr>
        <w:t>agro</w:t>
      </w:r>
      <w:proofErr w:type="spellEnd"/>
      <w:r w:rsidRPr="0040071E">
        <w:rPr>
          <w:rFonts w:ascii="Times New Roman" w:hAnsi="Times New Roman" w:cs="Times New Roman"/>
        </w:rPr>
        <w:t>-climatic conditions of their respective districts. Studies indicate that KVK interventions have contributed to a 25%–30% increase in crop yields among participating farmers by enhancing their knowledge of im</w:t>
      </w:r>
      <w:r w:rsidR="00E35433">
        <w:rPr>
          <w:rFonts w:ascii="Times New Roman" w:hAnsi="Times New Roman" w:cs="Times New Roman"/>
        </w:rPr>
        <w:t>proved agricultural techniques</w:t>
      </w:r>
      <w:r w:rsidRPr="0040071E">
        <w:rPr>
          <w:rFonts w:ascii="Times New Roman" w:hAnsi="Times New Roman" w:cs="Times New Roman"/>
        </w:rPr>
        <w:t xml:space="preserve">. KVKs also play a vital role in climate adaptation by conducting on-farm trials of drought-resistant crop varieties, promoting organic farming practices, and facilitating the adoption </w:t>
      </w:r>
      <w:r w:rsidR="00E35433">
        <w:rPr>
          <w:rFonts w:ascii="Times New Roman" w:hAnsi="Times New Roman" w:cs="Times New Roman"/>
        </w:rPr>
        <w:t>of precision agriculture tools</w:t>
      </w:r>
      <w:r w:rsidRPr="0040071E">
        <w:rPr>
          <w:rFonts w:ascii="Times New Roman" w:hAnsi="Times New Roman" w:cs="Times New Roman"/>
        </w:rPr>
        <w:t>.</w:t>
      </w:r>
    </w:p>
    <w:p w14:paraId="1E51959E"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State Agricultural Universities (SAUs)</w:t>
      </w:r>
    </w:p>
    <w:p w14:paraId="3AE59DA3"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State Agricultural Universities (SAUs) are integral to the agricultural extension system, providing research-driven solutions and training programs that support extension activities. These institutions conduct applied research on climate-resilient farming methods, water-efficient cropping systems, and agroforestry techniques, ensuring that farmers receive scientifically validated recommendations (</w:t>
      </w:r>
      <w:proofErr w:type="spellStart"/>
      <w:r w:rsidR="00E35433">
        <w:rPr>
          <w:rFonts w:ascii="Times New Roman" w:hAnsi="Times New Roman" w:cs="Times New Roman"/>
        </w:rPr>
        <w:t>Eliseu</w:t>
      </w:r>
      <w:proofErr w:type="spellEnd"/>
      <w:r w:rsidR="00E35433">
        <w:rPr>
          <w:rFonts w:ascii="Times New Roman" w:hAnsi="Times New Roman" w:cs="Times New Roman"/>
        </w:rPr>
        <w:t xml:space="preserve"> </w:t>
      </w:r>
      <w:r w:rsidR="00E35433" w:rsidRPr="00E35433">
        <w:rPr>
          <w:rFonts w:ascii="Times New Roman" w:hAnsi="Times New Roman" w:cs="Times New Roman"/>
          <w:i/>
        </w:rPr>
        <w:t>et.al.,</w:t>
      </w:r>
      <w:r w:rsidR="008B4E1F">
        <w:rPr>
          <w:rFonts w:ascii="Times New Roman" w:hAnsi="Times New Roman" w:cs="Times New Roman"/>
        </w:rPr>
        <w:t xml:space="preserve"> 2024</w:t>
      </w:r>
      <w:r w:rsidRPr="0040071E">
        <w:rPr>
          <w:rFonts w:ascii="Times New Roman" w:hAnsi="Times New Roman" w:cs="Times New Roman"/>
        </w:rPr>
        <w:t>).</w:t>
      </w:r>
    </w:p>
    <w:p w14:paraId="15DD4022" w14:textId="1FBCD4ED"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Extension programs run by </w:t>
      </w:r>
      <w:r w:rsidRPr="000C1ED4">
        <w:rPr>
          <w:rFonts w:ascii="Times New Roman" w:hAnsi="Times New Roman" w:cs="Times New Roman"/>
          <w:highlight w:val="yellow"/>
        </w:rPr>
        <w:t xml:space="preserve">SAUs have facilitated knowledge dissemination through rural advisory </w:t>
      </w:r>
      <w:r w:rsidR="005114D8" w:rsidRPr="000C1ED4">
        <w:rPr>
          <w:rFonts w:ascii="Times New Roman" w:hAnsi="Times New Roman" w:cs="Times New Roman"/>
          <w:highlight w:val="yellow"/>
        </w:rPr>
        <w:t>centres</w:t>
      </w:r>
      <w:r w:rsidRPr="0040071E">
        <w:rPr>
          <w:rFonts w:ascii="Times New Roman" w:hAnsi="Times New Roman" w:cs="Times New Roman"/>
        </w:rPr>
        <w:t>, farmer training institutes, and collaborative projects with local government agencies. Research from the National Academy of Agricultural Sciences suggests that SAU-led extension programs have improved farmers' income by 15%–20% through the introduction of sustainable farming models and market-</w:t>
      </w:r>
      <w:r w:rsidR="008B4E1F">
        <w:rPr>
          <w:rFonts w:ascii="Times New Roman" w:hAnsi="Times New Roman" w:cs="Times New Roman"/>
        </w:rPr>
        <w:t>oriented production strategies</w:t>
      </w:r>
      <w:r w:rsidRPr="0040071E">
        <w:rPr>
          <w:rFonts w:ascii="Times New Roman" w:hAnsi="Times New Roman" w:cs="Times New Roman"/>
        </w:rPr>
        <w:t>.</w:t>
      </w:r>
    </w:p>
    <w:p w14:paraId="63F22646"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Indian Council of Agricultural Research (ICAR)</w:t>
      </w:r>
    </w:p>
    <w:p w14:paraId="5BB34809"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The Indian Council of Agricultural Research (ICAR) is the apex body responsible for agricultural research, education, and extension. ICAR plays a pivotal role in developing climate-resilient technologies, coordinating national extension programs, and supporting policy formulati</w:t>
      </w:r>
      <w:r w:rsidR="008B4E1F">
        <w:rPr>
          <w:rFonts w:ascii="Times New Roman" w:hAnsi="Times New Roman" w:cs="Times New Roman"/>
        </w:rPr>
        <w:t>on for sustainable agriculture</w:t>
      </w:r>
      <w:r w:rsidRPr="0040071E">
        <w:rPr>
          <w:rFonts w:ascii="Times New Roman" w:hAnsi="Times New Roman" w:cs="Times New Roman"/>
        </w:rPr>
        <w:t>.</w:t>
      </w:r>
    </w:p>
    <w:p w14:paraId="07DF5DBC"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ICAR’s National Innovations on Climate Resilient Agriculture (NICRA) initiative has promoted climate-smart farming practices, leading to a reduction in yield losses of up to 18% under </w:t>
      </w:r>
      <w:r w:rsidR="008B4E1F">
        <w:rPr>
          <w:rFonts w:ascii="Times New Roman" w:hAnsi="Times New Roman" w:cs="Times New Roman"/>
        </w:rPr>
        <w:t>extreme climatic conditions</w:t>
      </w:r>
      <w:r w:rsidRPr="0040071E">
        <w:rPr>
          <w:rFonts w:ascii="Times New Roman" w:hAnsi="Times New Roman" w:cs="Times New Roman"/>
        </w:rPr>
        <w:t>. The organization also collaborates with global research institutions to integrate advanced technologies such as remote sensing, artificial intelligence (AI), and big data analytics into agricultural extension serv</w:t>
      </w:r>
      <w:r w:rsidR="008B4E1F">
        <w:rPr>
          <w:rFonts w:ascii="Times New Roman" w:hAnsi="Times New Roman" w:cs="Times New Roman"/>
        </w:rPr>
        <w:t>ices</w:t>
      </w:r>
      <w:r w:rsidRPr="0040071E">
        <w:rPr>
          <w:rFonts w:ascii="Times New Roman" w:hAnsi="Times New Roman" w:cs="Times New Roman"/>
        </w:rPr>
        <w:t>.</w:t>
      </w:r>
    </w:p>
    <w:p w14:paraId="1F1BAE52"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NGOs and Private Sector Participation</w:t>
      </w:r>
    </w:p>
    <w:p w14:paraId="03FB3C09"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Non-governmental organizations (NGOs) and private enterprises have played an increasingly important role in agricultural extension by filling gaps left by public extension systems. NGOs have pioneered community-based extension models, empowering smallholder farmers with training on sustainable agriculture, financial literacy, and climate risk management (</w:t>
      </w:r>
      <w:r w:rsidR="008B4E1F">
        <w:rPr>
          <w:rFonts w:ascii="Times New Roman" w:hAnsi="Times New Roman" w:cs="Times New Roman"/>
        </w:rPr>
        <w:t xml:space="preserve">Baden </w:t>
      </w:r>
      <w:r w:rsidR="008B4E1F" w:rsidRPr="008B4E1F">
        <w:rPr>
          <w:rFonts w:ascii="Times New Roman" w:hAnsi="Times New Roman" w:cs="Times New Roman"/>
          <w:i/>
        </w:rPr>
        <w:t>et.al.,</w:t>
      </w:r>
      <w:r w:rsidR="008B4E1F">
        <w:rPr>
          <w:rFonts w:ascii="Times New Roman" w:hAnsi="Times New Roman" w:cs="Times New Roman"/>
        </w:rPr>
        <w:t xml:space="preserve"> 2011</w:t>
      </w:r>
      <w:r w:rsidRPr="0040071E">
        <w:rPr>
          <w:rFonts w:ascii="Times New Roman" w:hAnsi="Times New Roman" w:cs="Times New Roman"/>
        </w:rPr>
        <w:t>).</w:t>
      </w:r>
    </w:p>
    <w:p w14:paraId="583ADA3E"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The private sector has contributed significantly to the digital transformation of extension services. Companies have developed mobile-based advisory platforms, precision farming tools, and data-driven solutions that enable farmers to access real-time market information, weather forecasts, and agronomic advice. Studies suggest that mobile-based extension services have increased farm productivity by 15%–20% by improving farmers' access to t</w:t>
      </w:r>
      <w:r w:rsidR="008B4E1F">
        <w:rPr>
          <w:rFonts w:ascii="Times New Roman" w:hAnsi="Times New Roman" w:cs="Times New Roman"/>
        </w:rPr>
        <w:t>imely and relevant information</w:t>
      </w:r>
      <w:r w:rsidRPr="0040071E">
        <w:rPr>
          <w:rFonts w:ascii="Times New Roman" w:hAnsi="Times New Roman" w:cs="Times New Roman"/>
        </w:rPr>
        <w:t>.</w:t>
      </w:r>
    </w:p>
    <w:p w14:paraId="64D36678" w14:textId="77777777" w:rsidR="0040071E" w:rsidRPr="0040071E" w:rsidRDefault="0040071E" w:rsidP="00430609">
      <w:pPr>
        <w:jc w:val="both"/>
        <w:rPr>
          <w:rFonts w:ascii="Times New Roman" w:hAnsi="Times New Roman" w:cs="Times New Roman"/>
          <w:vanish/>
        </w:rPr>
      </w:pPr>
      <w:r w:rsidRPr="0040071E">
        <w:rPr>
          <w:rFonts w:ascii="Times New Roman" w:hAnsi="Times New Roman" w:cs="Times New Roman"/>
          <w:vanish/>
        </w:rPr>
        <w:t>Bottom of Form</w:t>
      </w:r>
    </w:p>
    <w:p w14:paraId="1D0F03A8" w14:textId="77777777" w:rsidR="004C2FE5" w:rsidRPr="00430609" w:rsidRDefault="004C2FE5" w:rsidP="00430609">
      <w:pPr>
        <w:jc w:val="both"/>
        <w:rPr>
          <w:rFonts w:ascii="Times New Roman" w:hAnsi="Times New Roman" w:cs="Times New Roman"/>
        </w:rPr>
      </w:pPr>
    </w:p>
    <w:p w14:paraId="640BF362" w14:textId="77777777" w:rsidR="0040071E" w:rsidRPr="0040071E" w:rsidRDefault="0040071E" w:rsidP="00430609">
      <w:pPr>
        <w:jc w:val="both"/>
        <w:rPr>
          <w:rFonts w:ascii="Times New Roman" w:hAnsi="Times New Roman" w:cs="Times New Roman"/>
          <w:b/>
          <w:bCs/>
        </w:rPr>
      </w:pPr>
      <w:r w:rsidRPr="00966022">
        <w:rPr>
          <w:rFonts w:ascii="Times New Roman" w:hAnsi="Times New Roman" w:cs="Times New Roman"/>
          <w:b/>
          <w:bCs/>
          <w:highlight w:val="yellow"/>
        </w:rPr>
        <w:lastRenderedPageBreak/>
        <w:t>V. Emerging Role of Extension Services in Climate Change Adaptation</w:t>
      </w:r>
    </w:p>
    <w:p w14:paraId="3984EF03"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A. Enhancing Farmers’ Knowledge and Awareness of Climate Change</w:t>
      </w:r>
    </w:p>
    <w:p w14:paraId="3BD21BF5"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Climate change has introduced new uncertainties in agricultural production, making knowledge dissemination essential for adaptation. Farmers who receive timely information on changing climatic conditions, extreme weather events, and long-term shifts in temperature and rainfall patterns are better equipped to adjust their farming practices. Agricultural extension services play a vital role in bridging the gap between climate science and field-level implementation, ensuring that farmers have access to relevant and actionable knowledge (</w:t>
      </w:r>
      <w:r w:rsidR="008B4E1F">
        <w:rPr>
          <w:rFonts w:ascii="Times New Roman" w:hAnsi="Times New Roman" w:cs="Times New Roman"/>
        </w:rPr>
        <w:t xml:space="preserve">Belay </w:t>
      </w:r>
      <w:r w:rsidR="008B4E1F" w:rsidRPr="008B4E1F">
        <w:rPr>
          <w:rFonts w:ascii="Times New Roman" w:hAnsi="Times New Roman" w:cs="Times New Roman"/>
          <w:i/>
        </w:rPr>
        <w:t>et.al.,</w:t>
      </w:r>
      <w:r w:rsidR="008B4E1F">
        <w:rPr>
          <w:rFonts w:ascii="Times New Roman" w:hAnsi="Times New Roman" w:cs="Times New Roman"/>
        </w:rPr>
        <w:t xml:space="preserve"> 2024</w:t>
      </w:r>
      <w:r w:rsidRPr="0040071E">
        <w:rPr>
          <w:rFonts w:ascii="Times New Roman" w:hAnsi="Times New Roman" w:cs="Times New Roman"/>
        </w:rPr>
        <w:t>).</w:t>
      </w:r>
    </w:p>
    <w:p w14:paraId="068765FE"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Studies indicate that awareness programs focusing on climate variability, mitigation strategies, and resource-efficient farming techniques have increased the adoption of climate-resilient practices by 25%</w:t>
      </w:r>
      <w:r w:rsidR="008B4E1F">
        <w:rPr>
          <w:rFonts w:ascii="Times New Roman" w:hAnsi="Times New Roman" w:cs="Times New Roman"/>
        </w:rPr>
        <w:t>–30% among smallholder farmers</w:t>
      </w:r>
      <w:r w:rsidRPr="0040071E">
        <w:rPr>
          <w:rFonts w:ascii="Times New Roman" w:hAnsi="Times New Roman" w:cs="Times New Roman"/>
        </w:rPr>
        <w:t>. Participatory training models, farmer field schools, and local knowledge-sharing networks have further strengthened the reach of climate-related extens</w:t>
      </w:r>
      <w:r w:rsidR="008B4E1F">
        <w:rPr>
          <w:rFonts w:ascii="Times New Roman" w:hAnsi="Times New Roman" w:cs="Times New Roman"/>
        </w:rPr>
        <w:t>ion programs</w:t>
      </w:r>
      <w:r w:rsidRPr="0040071E">
        <w:rPr>
          <w:rFonts w:ascii="Times New Roman" w:hAnsi="Times New Roman" w:cs="Times New Roman"/>
        </w:rPr>
        <w:t>. Research from the International Crops Research Institute for the Semi-Arid Tropics (ICRISAT) highlights that farmers with access to extension-led climate advisories are 40% more likely to implement adaptive measures such as crop diversification and impro</w:t>
      </w:r>
      <w:r w:rsidR="008B4E1F">
        <w:rPr>
          <w:rFonts w:ascii="Times New Roman" w:hAnsi="Times New Roman" w:cs="Times New Roman"/>
        </w:rPr>
        <w:t>ved water management practices</w:t>
      </w:r>
      <w:r w:rsidRPr="0040071E">
        <w:rPr>
          <w:rFonts w:ascii="Times New Roman" w:hAnsi="Times New Roman" w:cs="Times New Roman"/>
        </w:rPr>
        <w:t>.</w:t>
      </w:r>
    </w:p>
    <w:p w14:paraId="1360688A"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B. Promoting Climate-Smart Agricultural Practices</w:t>
      </w:r>
    </w:p>
    <w:p w14:paraId="74973080"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Climate-smart agricultural practices have emerged as critical adaptation strategies that enhance resilience, improve productivity, and mitigate environmental impacts. Agricultural extension services facilitate the dissemination of these practices through on-field demonstrations, farmer training, and access to </w:t>
      </w:r>
      <w:r w:rsidR="008B4E1F">
        <w:rPr>
          <w:rFonts w:ascii="Times New Roman" w:hAnsi="Times New Roman" w:cs="Times New Roman"/>
        </w:rPr>
        <w:t>climate-resilient technologies</w:t>
      </w:r>
      <w:r w:rsidRPr="0040071E">
        <w:rPr>
          <w:rFonts w:ascii="Times New Roman" w:hAnsi="Times New Roman" w:cs="Times New Roman"/>
        </w:rPr>
        <w:t>.</w:t>
      </w:r>
    </w:p>
    <w:p w14:paraId="672C8B72"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Drought-Resistant Crop Varieties</w:t>
      </w:r>
    </w:p>
    <w:p w14:paraId="32EE7273"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The development and dissemination of drought-tolerant crop varieties have played a crucial role in sustaining yields under erratic rainfall and prolonged dry spells. Research institutions, in collaboration with extension services, have introduced several improved varieties that can withstand water stress. Studies indicate that drought-resistant wheat and rice varieties developed under the National Innovations on Climate Resilient Agriculture (NICRA) initiative have improved yields by 15%–20</w:t>
      </w:r>
      <w:r w:rsidR="008B4E1F">
        <w:rPr>
          <w:rFonts w:ascii="Times New Roman" w:hAnsi="Times New Roman" w:cs="Times New Roman"/>
        </w:rPr>
        <w:t>% in water-deficient regions</w:t>
      </w:r>
      <w:r w:rsidRPr="0040071E">
        <w:rPr>
          <w:rFonts w:ascii="Times New Roman" w:hAnsi="Times New Roman" w:cs="Times New Roman"/>
        </w:rPr>
        <w:t>.</w:t>
      </w:r>
    </w:p>
    <w:p w14:paraId="00A97E0C"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Field trials conducted by the Indian Agricultural Research Institute (IARI) demonstrate that short-duration paddy varieties reduce water consumption by 30% while maintaining comparable yields to traditional varieties (</w:t>
      </w:r>
      <w:r w:rsidR="008B4E1F">
        <w:rPr>
          <w:rFonts w:ascii="Times New Roman" w:hAnsi="Times New Roman" w:cs="Times New Roman"/>
        </w:rPr>
        <w:t xml:space="preserve">Gupta </w:t>
      </w:r>
      <w:r w:rsidR="008B4E1F" w:rsidRPr="008B4E1F">
        <w:rPr>
          <w:rFonts w:ascii="Times New Roman" w:hAnsi="Times New Roman" w:cs="Times New Roman"/>
          <w:i/>
        </w:rPr>
        <w:t>et.al.,</w:t>
      </w:r>
      <w:r w:rsidR="008B4E1F">
        <w:rPr>
          <w:rFonts w:ascii="Times New Roman" w:hAnsi="Times New Roman" w:cs="Times New Roman"/>
        </w:rPr>
        <w:t xml:space="preserve"> 2002</w:t>
      </w:r>
      <w:r w:rsidRPr="0040071E">
        <w:rPr>
          <w:rFonts w:ascii="Times New Roman" w:hAnsi="Times New Roman" w:cs="Times New Roman"/>
        </w:rPr>
        <w:t>). Adoption of climate-resilient millets such as sorghum and pearl millet has also gained traction, with yields improving by 20% under low-rainfall conditions due</w:t>
      </w:r>
      <w:r w:rsidR="008B4E1F">
        <w:rPr>
          <w:rFonts w:ascii="Times New Roman" w:hAnsi="Times New Roman" w:cs="Times New Roman"/>
        </w:rPr>
        <w:t xml:space="preserve"> to targeted extension efforts</w:t>
      </w:r>
      <w:r w:rsidRPr="0040071E">
        <w:rPr>
          <w:rFonts w:ascii="Times New Roman" w:hAnsi="Times New Roman" w:cs="Times New Roman"/>
        </w:rPr>
        <w:t>.</w:t>
      </w:r>
    </w:p>
    <w:p w14:paraId="015544CA"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Integrated Pest and Nutrient Management</w:t>
      </w:r>
    </w:p>
    <w:p w14:paraId="3F3CB63A"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Climate change has altered pest dynamics, increasing the incidence of infestations that threaten crop yields. Integrated Pest Management (IPM) techniques promoted by extension services have reduced pest-related losses by up to 35% by combining biological control methods, resistant crop varieties, and t</w:t>
      </w:r>
      <w:r w:rsidR="008B4E1F">
        <w:rPr>
          <w:rFonts w:ascii="Times New Roman" w:hAnsi="Times New Roman" w:cs="Times New Roman"/>
        </w:rPr>
        <w:t>argeted pesticide applications</w:t>
      </w:r>
      <w:r w:rsidRPr="0040071E">
        <w:rPr>
          <w:rFonts w:ascii="Times New Roman" w:hAnsi="Times New Roman" w:cs="Times New Roman"/>
        </w:rPr>
        <w:t>.</w:t>
      </w:r>
    </w:p>
    <w:p w14:paraId="1727A0EE"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Nutrient management strategies, such as site-specific nutrient application and organic soil amendments, have improved soil fertility and reduced input costs for farmers. Research from the International Fertilizer Development </w:t>
      </w:r>
      <w:proofErr w:type="spellStart"/>
      <w:r w:rsidRPr="0040071E">
        <w:rPr>
          <w:rFonts w:ascii="Times New Roman" w:hAnsi="Times New Roman" w:cs="Times New Roman"/>
        </w:rPr>
        <w:t>Center</w:t>
      </w:r>
      <w:proofErr w:type="spellEnd"/>
      <w:r w:rsidRPr="0040071E">
        <w:rPr>
          <w:rFonts w:ascii="Times New Roman" w:hAnsi="Times New Roman" w:cs="Times New Roman"/>
        </w:rPr>
        <w:t xml:space="preserve"> indicates that precision nutrient application techniques increase fertilizer-use efficiency by 25% while mainta</w:t>
      </w:r>
      <w:r w:rsidR="008B4E1F">
        <w:rPr>
          <w:rFonts w:ascii="Times New Roman" w:hAnsi="Times New Roman" w:cs="Times New Roman"/>
        </w:rPr>
        <w:t>ining or improving crop yields</w:t>
      </w:r>
      <w:r w:rsidRPr="0040071E">
        <w:rPr>
          <w:rFonts w:ascii="Times New Roman" w:hAnsi="Times New Roman" w:cs="Times New Roman"/>
        </w:rPr>
        <w:t>.</w:t>
      </w:r>
    </w:p>
    <w:p w14:paraId="66558B1F"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Soil and Water Conservation Techniques</w:t>
      </w:r>
    </w:p>
    <w:p w14:paraId="7AC71B18"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lastRenderedPageBreak/>
        <w:t>Soil degradation and declining water availability are among the most pres</w:t>
      </w:r>
      <w:r w:rsidR="008B4E1F">
        <w:rPr>
          <w:rFonts w:ascii="Times New Roman" w:hAnsi="Times New Roman" w:cs="Times New Roman"/>
        </w:rPr>
        <w:t>sing challenges for agriculture (</w:t>
      </w:r>
      <w:proofErr w:type="spellStart"/>
      <w:r w:rsidR="008B4E1F">
        <w:rPr>
          <w:rFonts w:ascii="Times New Roman" w:hAnsi="Times New Roman" w:cs="Times New Roman"/>
        </w:rPr>
        <w:t>Kopittke</w:t>
      </w:r>
      <w:proofErr w:type="spellEnd"/>
      <w:r w:rsidR="008B4E1F">
        <w:rPr>
          <w:rFonts w:ascii="Times New Roman" w:hAnsi="Times New Roman" w:cs="Times New Roman"/>
        </w:rPr>
        <w:t xml:space="preserve"> </w:t>
      </w:r>
      <w:r w:rsidR="008B4E1F" w:rsidRPr="008B4E1F">
        <w:rPr>
          <w:rFonts w:ascii="Times New Roman" w:hAnsi="Times New Roman" w:cs="Times New Roman"/>
          <w:i/>
        </w:rPr>
        <w:t>et.al.,</w:t>
      </w:r>
      <w:r w:rsidR="008B4E1F">
        <w:rPr>
          <w:rFonts w:ascii="Times New Roman" w:hAnsi="Times New Roman" w:cs="Times New Roman"/>
        </w:rPr>
        <w:t xml:space="preserve"> 2019).</w:t>
      </w:r>
      <w:r w:rsidRPr="0040071E">
        <w:rPr>
          <w:rFonts w:ascii="Times New Roman" w:hAnsi="Times New Roman" w:cs="Times New Roman"/>
        </w:rPr>
        <w:t xml:space="preserve"> Extension services have promoted conservation agriculture practices, such as minimum tillage, cover cropping, and crop rotation, which have improved soil health and increased organic matter cont</w:t>
      </w:r>
      <w:r w:rsidR="008B4E1F">
        <w:rPr>
          <w:rFonts w:ascii="Times New Roman" w:hAnsi="Times New Roman" w:cs="Times New Roman"/>
        </w:rPr>
        <w:t>ent by 10%–15% over five years</w:t>
      </w:r>
      <w:r w:rsidRPr="0040071E">
        <w:rPr>
          <w:rFonts w:ascii="Times New Roman" w:hAnsi="Times New Roman" w:cs="Times New Roman"/>
        </w:rPr>
        <w:t>.</w:t>
      </w:r>
    </w:p>
    <w:p w14:paraId="43676B11"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Water conservation measures, including rainwater harvesting, micro-irrigation, and drip irrigation, have enhanced water-use efficiency in drought-prone areas. Studies from the International Water Management Institute (IWMI) show that drip irrigation can reduce water consumption by 40% while incre</w:t>
      </w:r>
      <w:r w:rsidR="008B4E1F">
        <w:rPr>
          <w:rFonts w:ascii="Times New Roman" w:hAnsi="Times New Roman" w:cs="Times New Roman"/>
        </w:rPr>
        <w:t>asing crop productivity by 20%</w:t>
      </w:r>
      <w:r w:rsidRPr="0040071E">
        <w:rPr>
          <w:rFonts w:ascii="Times New Roman" w:hAnsi="Times New Roman" w:cs="Times New Roman"/>
        </w:rPr>
        <w:t>. Extension-led farmer training programs have facilitated the widespread adoption of these techniques, leading to improved water security</w:t>
      </w:r>
      <w:r w:rsidR="008B4E1F">
        <w:rPr>
          <w:rFonts w:ascii="Times New Roman" w:hAnsi="Times New Roman" w:cs="Times New Roman"/>
        </w:rPr>
        <w:t xml:space="preserve"> in semi-arid and arid regions</w:t>
      </w:r>
      <w:r w:rsidRPr="0040071E">
        <w:rPr>
          <w:rFonts w:ascii="Times New Roman" w:hAnsi="Times New Roman" w:cs="Times New Roman"/>
        </w:rPr>
        <w:t>.</w:t>
      </w:r>
    </w:p>
    <w:p w14:paraId="7183550C"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C. Digital Extension and ICT-Based Solutions</w:t>
      </w:r>
    </w:p>
    <w:p w14:paraId="5662A073"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The integration of digital technologies into agricultural extension services has revolutionized knowledge dissemination, making climate-related advisories more accessible and cost-effective. Information and Communication </w:t>
      </w:r>
      <w:r w:rsidRPr="005F5747">
        <w:rPr>
          <w:rFonts w:ascii="Times New Roman" w:hAnsi="Times New Roman" w:cs="Times New Roman"/>
          <w:highlight w:val="yellow"/>
        </w:rPr>
        <w:t>Technology (ICT)-enabled extension services</w:t>
      </w:r>
      <w:r w:rsidRPr="0040071E">
        <w:rPr>
          <w:rFonts w:ascii="Times New Roman" w:hAnsi="Times New Roman" w:cs="Times New Roman"/>
        </w:rPr>
        <w:t xml:space="preserve"> have improved farmers’ decision-making capabilities, reducing yield losses by 15%–20% due </w:t>
      </w:r>
      <w:r w:rsidR="008B4E1F">
        <w:rPr>
          <w:rFonts w:ascii="Times New Roman" w:hAnsi="Times New Roman" w:cs="Times New Roman"/>
        </w:rPr>
        <w:t>to better climate preparedness</w:t>
      </w:r>
      <w:r w:rsidRPr="0040071E">
        <w:rPr>
          <w:rFonts w:ascii="Times New Roman" w:hAnsi="Times New Roman" w:cs="Times New Roman"/>
        </w:rPr>
        <w:t>.</w:t>
      </w:r>
    </w:p>
    <w:p w14:paraId="20B2359E"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Mobile Apps and SMS Advisory Services</w:t>
      </w:r>
    </w:p>
    <w:p w14:paraId="6FBFC011"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Mobile-based extension services have expanded rapidly, providing farmers with real-time weather forecasts, pest alerts, and market information. Platforms such as </w:t>
      </w:r>
      <w:proofErr w:type="spellStart"/>
      <w:r w:rsidRPr="0040071E">
        <w:rPr>
          <w:rFonts w:ascii="Times New Roman" w:hAnsi="Times New Roman" w:cs="Times New Roman"/>
        </w:rPr>
        <w:t>mKisan</w:t>
      </w:r>
      <w:proofErr w:type="spellEnd"/>
      <w:r w:rsidRPr="0040071E">
        <w:rPr>
          <w:rFonts w:ascii="Times New Roman" w:hAnsi="Times New Roman" w:cs="Times New Roman"/>
        </w:rPr>
        <w:t xml:space="preserve">, </w:t>
      </w:r>
      <w:proofErr w:type="spellStart"/>
      <w:r w:rsidRPr="0040071E">
        <w:rPr>
          <w:rFonts w:ascii="Times New Roman" w:hAnsi="Times New Roman" w:cs="Times New Roman"/>
        </w:rPr>
        <w:t>Kisan</w:t>
      </w:r>
      <w:proofErr w:type="spellEnd"/>
      <w:r w:rsidRPr="0040071E">
        <w:rPr>
          <w:rFonts w:ascii="Times New Roman" w:hAnsi="Times New Roman" w:cs="Times New Roman"/>
        </w:rPr>
        <w:t xml:space="preserve"> Suvidha, and IFFCO </w:t>
      </w:r>
      <w:proofErr w:type="spellStart"/>
      <w:r w:rsidRPr="0040071E">
        <w:rPr>
          <w:rFonts w:ascii="Times New Roman" w:hAnsi="Times New Roman" w:cs="Times New Roman"/>
        </w:rPr>
        <w:t>Kisan</w:t>
      </w:r>
      <w:proofErr w:type="spellEnd"/>
      <w:r w:rsidRPr="0040071E">
        <w:rPr>
          <w:rFonts w:ascii="Times New Roman" w:hAnsi="Times New Roman" w:cs="Times New Roman"/>
        </w:rPr>
        <w:t xml:space="preserve"> have reached millions of farmers, enhancing access to agronomic guidance </w:t>
      </w:r>
      <w:r w:rsidR="008B4E1F">
        <w:rPr>
          <w:rFonts w:ascii="Times New Roman" w:hAnsi="Times New Roman" w:cs="Times New Roman"/>
        </w:rPr>
        <w:t xml:space="preserve">and risk management strategies. </w:t>
      </w:r>
      <w:r w:rsidRPr="0040071E">
        <w:rPr>
          <w:rFonts w:ascii="Times New Roman" w:hAnsi="Times New Roman" w:cs="Times New Roman"/>
        </w:rPr>
        <w:t>Research indicates that SMS-based climate advisories have increased farmers’ adoption of recommended agronomic practices by 30% (</w:t>
      </w:r>
      <w:r w:rsidR="008B4E1F">
        <w:rPr>
          <w:rFonts w:ascii="Times New Roman" w:hAnsi="Times New Roman" w:cs="Times New Roman"/>
        </w:rPr>
        <w:t xml:space="preserve">Sharma </w:t>
      </w:r>
      <w:r w:rsidR="008B4E1F" w:rsidRPr="008B4E1F">
        <w:rPr>
          <w:rFonts w:ascii="Times New Roman" w:hAnsi="Times New Roman" w:cs="Times New Roman"/>
          <w:i/>
        </w:rPr>
        <w:t>et.al.,</w:t>
      </w:r>
      <w:r w:rsidR="008B4E1F">
        <w:rPr>
          <w:rFonts w:ascii="Times New Roman" w:hAnsi="Times New Roman" w:cs="Times New Roman"/>
        </w:rPr>
        <w:t xml:space="preserve"> 2021</w:t>
      </w:r>
      <w:r w:rsidRPr="0040071E">
        <w:rPr>
          <w:rFonts w:ascii="Times New Roman" w:hAnsi="Times New Roman" w:cs="Times New Roman"/>
        </w:rPr>
        <w:t>).</w:t>
      </w:r>
    </w:p>
    <w:p w14:paraId="2A384BEE"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Online Training Platforms and E-Learning Resources</w:t>
      </w:r>
    </w:p>
    <w:p w14:paraId="4CC5B7C3" w14:textId="2A415341" w:rsidR="0040071E" w:rsidRPr="0040071E" w:rsidRDefault="0040071E" w:rsidP="00430609">
      <w:pPr>
        <w:jc w:val="both"/>
        <w:rPr>
          <w:rFonts w:ascii="Times New Roman" w:hAnsi="Times New Roman" w:cs="Times New Roman"/>
        </w:rPr>
      </w:pPr>
      <w:r w:rsidRPr="0040071E">
        <w:rPr>
          <w:rFonts w:ascii="Times New Roman" w:hAnsi="Times New Roman" w:cs="Times New Roman"/>
        </w:rPr>
        <w:t>Online learning modules, webinars, and interactive digital platforms have enhanced the effectiveness of capacity-building programs. The Digital Green initiative has trained over 1.5 million farmers through video-based learning, resulting in a 20% increas</w:t>
      </w:r>
      <w:r w:rsidR="008B4E1F">
        <w:rPr>
          <w:rFonts w:ascii="Times New Roman" w:hAnsi="Times New Roman" w:cs="Times New Roman"/>
        </w:rPr>
        <w:t>e in technology adoption rates</w:t>
      </w:r>
      <w:r w:rsidRPr="0040071E">
        <w:rPr>
          <w:rFonts w:ascii="Times New Roman" w:hAnsi="Times New Roman" w:cs="Times New Roman"/>
        </w:rPr>
        <w:t>. The National e-Governance Plan in Agriculture (</w:t>
      </w:r>
      <w:proofErr w:type="spellStart"/>
      <w:r w:rsidRPr="0040071E">
        <w:rPr>
          <w:rFonts w:ascii="Times New Roman" w:hAnsi="Times New Roman" w:cs="Times New Roman"/>
        </w:rPr>
        <w:t>NeGPA</w:t>
      </w:r>
      <w:proofErr w:type="spellEnd"/>
      <w:r w:rsidRPr="0040071E">
        <w:rPr>
          <w:rFonts w:ascii="Times New Roman" w:hAnsi="Times New Roman" w:cs="Times New Roman"/>
        </w:rPr>
        <w:t>) has facilitated remote access to extension training, reducing dependency</w:t>
      </w:r>
      <w:r w:rsidR="008B4E1F">
        <w:rPr>
          <w:rFonts w:ascii="Times New Roman" w:hAnsi="Times New Roman" w:cs="Times New Roman"/>
        </w:rPr>
        <w:t xml:space="preserve"> on physical </w:t>
      </w:r>
      <w:r w:rsidR="008B4E1F" w:rsidRPr="000C1ED4">
        <w:rPr>
          <w:rFonts w:ascii="Times New Roman" w:hAnsi="Times New Roman" w:cs="Times New Roman"/>
          <w:highlight w:val="yellow"/>
        </w:rPr>
        <w:t xml:space="preserve">extension </w:t>
      </w:r>
      <w:r w:rsidR="005114D8" w:rsidRPr="000C1ED4">
        <w:rPr>
          <w:rFonts w:ascii="Times New Roman" w:hAnsi="Times New Roman" w:cs="Times New Roman"/>
          <w:highlight w:val="yellow"/>
        </w:rPr>
        <w:t>centres</w:t>
      </w:r>
      <w:r w:rsidRPr="000C1ED4">
        <w:rPr>
          <w:rFonts w:ascii="Times New Roman" w:hAnsi="Times New Roman" w:cs="Times New Roman"/>
          <w:highlight w:val="yellow"/>
        </w:rPr>
        <w:t>.</w:t>
      </w:r>
    </w:p>
    <w:p w14:paraId="5827868F"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Use of AI and Remote Sensing for Precision Farming</w:t>
      </w:r>
    </w:p>
    <w:p w14:paraId="7F620A2A"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Artificial intelligence (AI) and remote sensing technologies have improved climate risk assessment and resource optimization. AI-driven predictive analytics have helped farmers make informed decisions regarding crop planning and input application, increasi</w:t>
      </w:r>
      <w:r w:rsidR="008B4E1F">
        <w:rPr>
          <w:rFonts w:ascii="Times New Roman" w:hAnsi="Times New Roman" w:cs="Times New Roman"/>
        </w:rPr>
        <w:t>ng productivity by 15%–18%</w:t>
      </w:r>
      <w:r w:rsidRPr="0040071E">
        <w:rPr>
          <w:rFonts w:ascii="Times New Roman" w:hAnsi="Times New Roman" w:cs="Times New Roman"/>
        </w:rPr>
        <w:t>. Remote sensing-based soil moisture monitoring has enabled precision irrigation, reducing water wastag</w:t>
      </w:r>
      <w:r w:rsidR="008B4E1F">
        <w:rPr>
          <w:rFonts w:ascii="Times New Roman" w:hAnsi="Times New Roman" w:cs="Times New Roman"/>
        </w:rPr>
        <w:t>e and improving yield outcomes</w:t>
      </w:r>
      <w:r w:rsidRPr="0040071E">
        <w:rPr>
          <w:rFonts w:ascii="Times New Roman" w:hAnsi="Times New Roman" w:cs="Times New Roman"/>
        </w:rPr>
        <w:t>.</w:t>
      </w:r>
    </w:p>
    <w:p w14:paraId="6F2CF4E0"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D. Strengthening Farmer-Led Innovation and Participatory Research</w:t>
      </w:r>
    </w:p>
    <w:p w14:paraId="2ABB2CE3"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Participatory research models have empowered farmers to develop localized solutions for climate adaptation. Farmer-led innovation programs, facilitated by extension services, have improved knowledge-sharing and problem-solving within agricultural c</w:t>
      </w:r>
      <w:r w:rsidR="008B4E1F">
        <w:rPr>
          <w:rFonts w:ascii="Times New Roman" w:hAnsi="Times New Roman" w:cs="Times New Roman"/>
        </w:rPr>
        <w:t>ommunities</w:t>
      </w:r>
      <w:r w:rsidRPr="0040071E">
        <w:rPr>
          <w:rFonts w:ascii="Times New Roman" w:hAnsi="Times New Roman" w:cs="Times New Roman"/>
        </w:rPr>
        <w:t>. Studies indicate that collaborative research projects involving farmers and scientists have increased technology adoption rates by 35%, ensuring that solutions are tailored to spe</w:t>
      </w:r>
      <w:r w:rsidR="008B4E1F">
        <w:rPr>
          <w:rFonts w:ascii="Times New Roman" w:hAnsi="Times New Roman" w:cs="Times New Roman"/>
        </w:rPr>
        <w:t xml:space="preserve">cific </w:t>
      </w:r>
      <w:proofErr w:type="spellStart"/>
      <w:r w:rsidR="008B4E1F">
        <w:rPr>
          <w:rFonts w:ascii="Times New Roman" w:hAnsi="Times New Roman" w:cs="Times New Roman"/>
        </w:rPr>
        <w:t>agro</w:t>
      </w:r>
      <w:proofErr w:type="spellEnd"/>
      <w:r w:rsidR="008B4E1F">
        <w:rPr>
          <w:rFonts w:ascii="Times New Roman" w:hAnsi="Times New Roman" w:cs="Times New Roman"/>
        </w:rPr>
        <w:t>-climatic conditions</w:t>
      </w:r>
      <w:r w:rsidRPr="0040071E">
        <w:rPr>
          <w:rFonts w:ascii="Times New Roman" w:hAnsi="Times New Roman" w:cs="Times New Roman"/>
        </w:rPr>
        <w:t>.</w:t>
      </w:r>
    </w:p>
    <w:p w14:paraId="69B5CF83"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E. Capacity-Building Programs and Skill Development Initiatives</w:t>
      </w:r>
    </w:p>
    <w:p w14:paraId="7EE6C6A1"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Skill development initiatives have enhanced farmers' technical proficiency in climate-smart agriculture, irrigation management, and post-harvest processing. Training programs conducted by Krishi Vigyan </w:t>
      </w:r>
      <w:proofErr w:type="spellStart"/>
      <w:r w:rsidRPr="0040071E">
        <w:rPr>
          <w:rFonts w:ascii="Times New Roman" w:hAnsi="Times New Roman" w:cs="Times New Roman"/>
        </w:rPr>
        <w:t>Kendras</w:t>
      </w:r>
      <w:proofErr w:type="spellEnd"/>
      <w:r w:rsidRPr="0040071E">
        <w:rPr>
          <w:rFonts w:ascii="Times New Roman" w:hAnsi="Times New Roman" w:cs="Times New Roman"/>
        </w:rPr>
        <w:t xml:space="preserve"> (KVKs) have improved farm income by 15%–20% through better resource utilization and </w:t>
      </w:r>
      <w:r w:rsidRPr="0040071E">
        <w:rPr>
          <w:rFonts w:ascii="Times New Roman" w:hAnsi="Times New Roman" w:cs="Times New Roman"/>
        </w:rPr>
        <w:lastRenderedPageBreak/>
        <w:t>value-added practices (</w:t>
      </w:r>
      <w:r w:rsidR="008B4E1F">
        <w:rPr>
          <w:rFonts w:ascii="Times New Roman" w:hAnsi="Times New Roman" w:cs="Times New Roman"/>
        </w:rPr>
        <w:t xml:space="preserve">Sahoo </w:t>
      </w:r>
      <w:r w:rsidR="008B4E1F" w:rsidRPr="008B4E1F">
        <w:rPr>
          <w:rFonts w:ascii="Times New Roman" w:hAnsi="Times New Roman" w:cs="Times New Roman"/>
          <w:i/>
        </w:rPr>
        <w:t>et.al.,</w:t>
      </w:r>
      <w:r w:rsidR="008B4E1F">
        <w:rPr>
          <w:rFonts w:ascii="Times New Roman" w:hAnsi="Times New Roman" w:cs="Times New Roman"/>
        </w:rPr>
        <w:t xml:space="preserve"> 2021</w:t>
      </w:r>
      <w:r w:rsidRPr="0040071E">
        <w:rPr>
          <w:rFonts w:ascii="Times New Roman" w:hAnsi="Times New Roman" w:cs="Times New Roman"/>
        </w:rPr>
        <w:t xml:space="preserve">). Extension-led training on financial literacy and market access has strengthened farmers' ability to navigate </w:t>
      </w:r>
      <w:r w:rsidR="008B4E1F">
        <w:rPr>
          <w:rFonts w:ascii="Times New Roman" w:hAnsi="Times New Roman" w:cs="Times New Roman"/>
        </w:rPr>
        <w:t>climate-induced economic risks</w:t>
      </w:r>
      <w:r w:rsidRPr="0040071E">
        <w:rPr>
          <w:rFonts w:ascii="Times New Roman" w:hAnsi="Times New Roman" w:cs="Times New Roman"/>
        </w:rPr>
        <w:t>.</w:t>
      </w:r>
    </w:p>
    <w:p w14:paraId="765EF9DC"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F. Role of Extension Services in Financial Inclusion and Risk Management</w:t>
      </w:r>
    </w:p>
    <w:p w14:paraId="34A45200"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Financial stability is a key component of climate resilience, enabling farmers to invest in adaptive technologies and recover from climate-induced losses.</w:t>
      </w:r>
    </w:p>
    <w:p w14:paraId="1EEAA531"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Crop Insurance Schemes</w:t>
      </w:r>
    </w:p>
    <w:p w14:paraId="2ACFFE73"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Extension services have facilitated the </w:t>
      </w:r>
      <w:proofErr w:type="spellStart"/>
      <w:r w:rsidRPr="0040071E">
        <w:rPr>
          <w:rFonts w:ascii="Times New Roman" w:hAnsi="Times New Roman" w:cs="Times New Roman"/>
        </w:rPr>
        <w:t>enrollment</w:t>
      </w:r>
      <w:proofErr w:type="spellEnd"/>
      <w:r w:rsidRPr="0040071E">
        <w:rPr>
          <w:rFonts w:ascii="Times New Roman" w:hAnsi="Times New Roman" w:cs="Times New Roman"/>
        </w:rPr>
        <w:t xml:space="preserve"> of farmers in climate risk insurance programs, reducing the financial impact of crop failures. The Pradhan Mantri </w:t>
      </w:r>
      <w:proofErr w:type="spellStart"/>
      <w:r w:rsidRPr="0040071E">
        <w:rPr>
          <w:rFonts w:ascii="Times New Roman" w:hAnsi="Times New Roman" w:cs="Times New Roman"/>
        </w:rPr>
        <w:t>Fasal</w:t>
      </w:r>
      <w:proofErr w:type="spellEnd"/>
      <w:r w:rsidRPr="0040071E">
        <w:rPr>
          <w:rFonts w:ascii="Times New Roman" w:hAnsi="Times New Roman" w:cs="Times New Roman"/>
        </w:rPr>
        <w:t xml:space="preserve"> </w:t>
      </w:r>
      <w:proofErr w:type="spellStart"/>
      <w:r w:rsidRPr="0040071E">
        <w:rPr>
          <w:rFonts w:ascii="Times New Roman" w:hAnsi="Times New Roman" w:cs="Times New Roman"/>
        </w:rPr>
        <w:t>Bima</w:t>
      </w:r>
      <w:proofErr w:type="spellEnd"/>
      <w:r w:rsidRPr="0040071E">
        <w:rPr>
          <w:rFonts w:ascii="Times New Roman" w:hAnsi="Times New Roman" w:cs="Times New Roman"/>
        </w:rPr>
        <w:t xml:space="preserve"> Yojana (PMFBY) has provided insurance coverage to over 60 million farmers, with compensation </w:t>
      </w:r>
      <w:proofErr w:type="spellStart"/>
      <w:r w:rsidRPr="0040071E">
        <w:rPr>
          <w:rFonts w:ascii="Times New Roman" w:hAnsi="Times New Roman" w:cs="Times New Roman"/>
        </w:rPr>
        <w:t>payouts</w:t>
      </w:r>
      <w:proofErr w:type="spellEnd"/>
      <w:r w:rsidRPr="0040071E">
        <w:rPr>
          <w:rFonts w:ascii="Times New Roman" w:hAnsi="Times New Roman" w:cs="Times New Roman"/>
        </w:rPr>
        <w:t xml:space="preserve"> exceeding </w:t>
      </w:r>
      <w:r w:rsidR="008B4E1F">
        <w:rPr>
          <w:rFonts w:ascii="Times New Roman" w:hAnsi="Times New Roman" w:cs="Times New Roman"/>
        </w:rPr>
        <w:t>$4 billion since its inception</w:t>
      </w:r>
      <w:r w:rsidRPr="0040071E">
        <w:rPr>
          <w:rFonts w:ascii="Times New Roman" w:hAnsi="Times New Roman" w:cs="Times New Roman"/>
        </w:rPr>
        <w:t>. Studies indicate that insured farmers are 25% more likely to adopt climate-resilient practices comp</w:t>
      </w:r>
      <w:r w:rsidR="008B4E1F">
        <w:rPr>
          <w:rFonts w:ascii="Times New Roman" w:hAnsi="Times New Roman" w:cs="Times New Roman"/>
        </w:rPr>
        <w:t>ared to uninsured counterparts</w:t>
      </w:r>
      <w:r w:rsidRPr="0040071E">
        <w:rPr>
          <w:rFonts w:ascii="Times New Roman" w:hAnsi="Times New Roman" w:cs="Times New Roman"/>
        </w:rPr>
        <w:t>.</w:t>
      </w:r>
    </w:p>
    <w:p w14:paraId="08615DB8"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Access to Climate-Resilient Credit Facilities</w:t>
      </w:r>
    </w:p>
    <w:p w14:paraId="1A550A74"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Microfinance and institutional credit access have played a crucial role in enabling farmers to invest in sustainable agricultural technologies. Agricultural credit schemes, facilitated through extension services, have increased farm mechanization rates by 20% and improved</w:t>
      </w:r>
      <w:r w:rsidR="008B4E1F">
        <w:rPr>
          <w:rFonts w:ascii="Times New Roman" w:hAnsi="Times New Roman" w:cs="Times New Roman"/>
        </w:rPr>
        <w:t xml:space="preserve"> input access for smallholders</w:t>
      </w:r>
      <w:r w:rsidRPr="0040071E">
        <w:rPr>
          <w:rFonts w:ascii="Times New Roman" w:hAnsi="Times New Roman" w:cs="Times New Roman"/>
        </w:rPr>
        <w:t>. Targeted financial literacy programs have strengthened farmers’ ability to manage resources efficiently, reducing economic vulnerabilities (</w:t>
      </w:r>
      <w:proofErr w:type="spellStart"/>
      <w:r w:rsidR="008B4E1F">
        <w:rPr>
          <w:rFonts w:ascii="Times New Roman" w:hAnsi="Times New Roman" w:cs="Times New Roman"/>
        </w:rPr>
        <w:t>Yaron</w:t>
      </w:r>
      <w:proofErr w:type="spellEnd"/>
      <w:r w:rsidR="008B4E1F">
        <w:rPr>
          <w:rFonts w:ascii="Times New Roman" w:hAnsi="Times New Roman" w:cs="Times New Roman"/>
        </w:rPr>
        <w:t xml:space="preserve"> </w:t>
      </w:r>
      <w:r w:rsidR="008B4E1F" w:rsidRPr="008B4E1F">
        <w:rPr>
          <w:rFonts w:ascii="Times New Roman" w:hAnsi="Times New Roman" w:cs="Times New Roman"/>
          <w:i/>
        </w:rPr>
        <w:t xml:space="preserve">et.al., </w:t>
      </w:r>
      <w:r w:rsidR="008B4E1F">
        <w:rPr>
          <w:rFonts w:ascii="Times New Roman" w:hAnsi="Times New Roman" w:cs="Times New Roman"/>
        </w:rPr>
        <w:t>1997</w:t>
      </w:r>
      <w:r w:rsidRPr="0040071E">
        <w:rPr>
          <w:rFonts w:ascii="Times New Roman" w:hAnsi="Times New Roman" w:cs="Times New Roman"/>
        </w:rPr>
        <w:t>).</w:t>
      </w:r>
    </w:p>
    <w:p w14:paraId="4B7EB6DE" w14:textId="77777777" w:rsidR="004C2FE5" w:rsidRPr="00430609" w:rsidRDefault="004C2FE5" w:rsidP="00430609">
      <w:pPr>
        <w:jc w:val="both"/>
        <w:rPr>
          <w:rFonts w:ascii="Times New Roman" w:hAnsi="Times New Roman" w:cs="Times New Roman"/>
        </w:rPr>
      </w:pPr>
    </w:p>
    <w:p w14:paraId="573A3B5D" w14:textId="0706D9C1" w:rsidR="0040071E" w:rsidRPr="0040071E" w:rsidRDefault="0040071E" w:rsidP="00430609">
      <w:pPr>
        <w:jc w:val="both"/>
        <w:rPr>
          <w:rFonts w:ascii="Times New Roman" w:hAnsi="Times New Roman" w:cs="Times New Roman"/>
          <w:b/>
          <w:bCs/>
        </w:rPr>
      </w:pPr>
      <w:r w:rsidRPr="00966022">
        <w:rPr>
          <w:rFonts w:ascii="Times New Roman" w:hAnsi="Times New Roman" w:cs="Times New Roman"/>
          <w:b/>
          <w:bCs/>
          <w:highlight w:val="yellow"/>
        </w:rPr>
        <w:t>VI. Challenges in Stre</w:t>
      </w:r>
      <w:r w:rsidRPr="0040071E">
        <w:rPr>
          <w:rFonts w:ascii="Times New Roman" w:hAnsi="Times New Roman" w:cs="Times New Roman"/>
          <w:b/>
          <w:bCs/>
        </w:rPr>
        <w:t>ngthening Extension Services for Climate Resilience</w:t>
      </w:r>
    </w:p>
    <w:p w14:paraId="70043B05"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A. Limited Access to Extension Services in Remote Areas</w:t>
      </w:r>
    </w:p>
    <w:p w14:paraId="6D591FA8"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Rural and remote farming communities often struggle to access extension services due to geographical constraints, inadequate infrastructure, and an insufficient number of trained personnel. Studies indicate that more than 60% of smallholder farmers have limited or no access to formal agricultural extension services, significantly affecting their ability to ado</w:t>
      </w:r>
      <w:r w:rsidR="008B4E1F">
        <w:rPr>
          <w:rFonts w:ascii="Times New Roman" w:hAnsi="Times New Roman" w:cs="Times New Roman"/>
        </w:rPr>
        <w:t>pt climate-resilient practices</w:t>
      </w:r>
      <w:r w:rsidRPr="0040071E">
        <w:rPr>
          <w:rFonts w:ascii="Times New Roman" w:hAnsi="Times New Roman" w:cs="Times New Roman"/>
        </w:rPr>
        <w:t>. The gap is particularly evident in rainfed and tribal farming regions, where traditional knowledge remains the primary source of agricultural decis</w:t>
      </w:r>
      <w:r w:rsidR="008B4E1F">
        <w:rPr>
          <w:rFonts w:ascii="Times New Roman" w:hAnsi="Times New Roman" w:cs="Times New Roman"/>
        </w:rPr>
        <w:t>ion-making</w:t>
      </w:r>
      <w:r w:rsidRPr="0040071E">
        <w:rPr>
          <w:rFonts w:ascii="Times New Roman" w:hAnsi="Times New Roman" w:cs="Times New Roman"/>
        </w:rPr>
        <w:t>.</w:t>
      </w:r>
    </w:p>
    <w:p w14:paraId="0F205F27" w14:textId="3BA25A8C"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A major limitation is the low extension worker-to-farmer </w:t>
      </w:r>
      <w:r w:rsidRPr="00663ECC">
        <w:rPr>
          <w:rFonts w:ascii="Times New Roman" w:hAnsi="Times New Roman" w:cs="Times New Roman"/>
          <w:highlight w:val="yellow"/>
        </w:rPr>
        <w:t>ratio. The FAO reports that</w:t>
      </w:r>
      <w:r w:rsidRPr="0040071E">
        <w:rPr>
          <w:rFonts w:ascii="Times New Roman" w:hAnsi="Times New Roman" w:cs="Times New Roman"/>
        </w:rPr>
        <w:t xml:space="preserve"> the ideal ratio for effective extension service delivery should be 1:400; however, many developing regions operate at ratios exceeding 1:2000, leading to ineffective outreach</w:t>
      </w:r>
      <w:r w:rsidR="008B4E1F">
        <w:rPr>
          <w:rFonts w:ascii="Times New Roman" w:hAnsi="Times New Roman" w:cs="Times New Roman"/>
        </w:rPr>
        <w:t xml:space="preserve"> and limited farmer engagement</w:t>
      </w:r>
      <w:r w:rsidRPr="0040071E">
        <w:rPr>
          <w:rFonts w:ascii="Times New Roman" w:hAnsi="Times New Roman" w:cs="Times New Roman"/>
        </w:rPr>
        <w:t>. The absence of dedicated extension officers in marginalized farming communities has resulted in reduced awareness of climate-resilient practices and delaye</w:t>
      </w:r>
      <w:r w:rsidR="008B4E1F">
        <w:rPr>
          <w:rFonts w:ascii="Times New Roman" w:hAnsi="Times New Roman" w:cs="Times New Roman"/>
        </w:rPr>
        <w:t>d adoption of new technologies</w:t>
      </w:r>
      <w:r w:rsidRPr="0040071E">
        <w:rPr>
          <w:rFonts w:ascii="Times New Roman" w:hAnsi="Times New Roman" w:cs="Times New Roman"/>
        </w:rPr>
        <w:t>.</w:t>
      </w:r>
    </w:p>
    <w:p w14:paraId="67EF1D07"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The lack of digital infrastructure in remote areas further restricts access to modern extension tools such as mobile-based advisory services, online training platforms, and real-time w</w:t>
      </w:r>
      <w:r w:rsidR="00060A10">
        <w:rPr>
          <w:rFonts w:ascii="Times New Roman" w:hAnsi="Times New Roman" w:cs="Times New Roman"/>
        </w:rPr>
        <w:t xml:space="preserve">eather forecasting applications (Hove </w:t>
      </w:r>
      <w:r w:rsidR="00060A10" w:rsidRPr="00060A10">
        <w:rPr>
          <w:rFonts w:ascii="Times New Roman" w:hAnsi="Times New Roman" w:cs="Times New Roman"/>
          <w:i/>
        </w:rPr>
        <w:t>et.al.,</w:t>
      </w:r>
      <w:r w:rsidR="00060A10">
        <w:rPr>
          <w:rFonts w:ascii="Times New Roman" w:hAnsi="Times New Roman" w:cs="Times New Roman"/>
        </w:rPr>
        <w:t xml:space="preserve"> 2024).</w:t>
      </w:r>
      <w:r w:rsidRPr="0040071E">
        <w:rPr>
          <w:rFonts w:ascii="Times New Roman" w:hAnsi="Times New Roman" w:cs="Times New Roman"/>
        </w:rPr>
        <w:t xml:space="preserve"> Studies indicate that although digital extension services have improved outreach in some regions, only 35% of smallholder farmers have access to mobile-based advisories due to poor network connectivity, lack of technical literacy, and high costs associated with sma</w:t>
      </w:r>
      <w:r w:rsidR="00060A10">
        <w:rPr>
          <w:rFonts w:ascii="Times New Roman" w:hAnsi="Times New Roman" w:cs="Times New Roman"/>
        </w:rPr>
        <w:t>rtphones and internet services</w:t>
      </w:r>
      <w:r w:rsidRPr="0040071E">
        <w:rPr>
          <w:rFonts w:ascii="Times New Roman" w:hAnsi="Times New Roman" w:cs="Times New Roman"/>
        </w:rPr>
        <w:t>.</w:t>
      </w:r>
    </w:p>
    <w:p w14:paraId="5B3988C8"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B. Inadequate Training and Capacity of Extension Personnel</w:t>
      </w:r>
    </w:p>
    <w:p w14:paraId="4941486F" w14:textId="3E2D744A" w:rsidR="0040071E" w:rsidRPr="0040071E" w:rsidRDefault="0040071E" w:rsidP="00430609">
      <w:pPr>
        <w:jc w:val="both"/>
        <w:rPr>
          <w:rFonts w:ascii="Times New Roman" w:hAnsi="Times New Roman" w:cs="Times New Roman"/>
        </w:rPr>
      </w:pPr>
      <w:r w:rsidRPr="0040071E">
        <w:rPr>
          <w:rFonts w:ascii="Times New Roman" w:hAnsi="Times New Roman" w:cs="Times New Roman"/>
        </w:rPr>
        <w:t>The effectiveness of agricultural extension services depends largely on the expertise and technical capacity of extension personnel. Studies highlight that many extension agents lack specialized training in climate-resilient agriculture, limiting their ability to provide comprehensive gui</w:t>
      </w:r>
      <w:r w:rsidR="00060A10">
        <w:rPr>
          <w:rFonts w:ascii="Times New Roman" w:hAnsi="Times New Roman" w:cs="Times New Roman"/>
        </w:rPr>
        <w:t>dance on adaptation strategies</w:t>
      </w:r>
      <w:r w:rsidRPr="0040071E">
        <w:rPr>
          <w:rFonts w:ascii="Times New Roman" w:hAnsi="Times New Roman" w:cs="Times New Roman"/>
        </w:rPr>
        <w:t xml:space="preserve">. A survey conducted by </w:t>
      </w:r>
      <w:r w:rsidRPr="00663ECC">
        <w:rPr>
          <w:rFonts w:ascii="Times New Roman" w:hAnsi="Times New Roman" w:cs="Times New Roman"/>
          <w:highlight w:val="yellow"/>
        </w:rPr>
        <w:t>the IFPRI found that only 40%</w:t>
      </w:r>
      <w:r w:rsidRPr="0040071E">
        <w:rPr>
          <w:rFonts w:ascii="Times New Roman" w:hAnsi="Times New Roman" w:cs="Times New Roman"/>
        </w:rPr>
        <w:t xml:space="preserve"> of extension workers had received </w:t>
      </w:r>
      <w:r w:rsidRPr="0040071E">
        <w:rPr>
          <w:rFonts w:ascii="Times New Roman" w:hAnsi="Times New Roman" w:cs="Times New Roman"/>
        </w:rPr>
        <w:lastRenderedPageBreak/>
        <w:t>training in climate change-related advisories, leaving significant knowledge g</w:t>
      </w:r>
      <w:r w:rsidR="00060A10">
        <w:rPr>
          <w:rFonts w:ascii="Times New Roman" w:hAnsi="Times New Roman" w:cs="Times New Roman"/>
        </w:rPr>
        <w:t>aps in climate-smart practices</w:t>
      </w:r>
      <w:r w:rsidRPr="0040071E">
        <w:rPr>
          <w:rFonts w:ascii="Times New Roman" w:hAnsi="Times New Roman" w:cs="Times New Roman"/>
        </w:rPr>
        <w:t>.</w:t>
      </w:r>
    </w:p>
    <w:p w14:paraId="688493C0" w14:textId="71E973B2" w:rsidR="0040071E" w:rsidRPr="0040071E" w:rsidRDefault="0040071E" w:rsidP="00430609">
      <w:pPr>
        <w:jc w:val="both"/>
        <w:rPr>
          <w:rFonts w:ascii="Times New Roman" w:hAnsi="Times New Roman" w:cs="Times New Roman"/>
        </w:rPr>
      </w:pPr>
      <w:r w:rsidRPr="0040071E">
        <w:rPr>
          <w:rFonts w:ascii="Times New Roman" w:hAnsi="Times New Roman" w:cs="Times New Roman"/>
        </w:rPr>
        <w:t>Traditional extension training models have focused primarily on increasing agricultural productivity through conventional techniques, often overlooking sustain</w:t>
      </w:r>
      <w:r w:rsidR="00060A10">
        <w:rPr>
          <w:rFonts w:ascii="Times New Roman" w:hAnsi="Times New Roman" w:cs="Times New Roman"/>
        </w:rPr>
        <w:t xml:space="preserve">ability and climate resilience (Altieri </w:t>
      </w:r>
      <w:r w:rsidR="00060A10" w:rsidRPr="00060A10">
        <w:rPr>
          <w:rFonts w:ascii="Times New Roman" w:hAnsi="Times New Roman" w:cs="Times New Roman"/>
          <w:i/>
        </w:rPr>
        <w:t>et.al.,</w:t>
      </w:r>
      <w:r w:rsidR="00060A10">
        <w:rPr>
          <w:rFonts w:ascii="Times New Roman" w:hAnsi="Times New Roman" w:cs="Times New Roman"/>
        </w:rPr>
        <w:t xml:space="preserve"> 2015).</w:t>
      </w:r>
      <w:r w:rsidR="005114D8">
        <w:rPr>
          <w:rFonts w:ascii="Times New Roman" w:hAnsi="Times New Roman" w:cs="Times New Roman"/>
        </w:rPr>
        <w:t xml:space="preserve"> </w:t>
      </w:r>
      <w:r w:rsidRPr="0040071E">
        <w:rPr>
          <w:rFonts w:ascii="Times New Roman" w:hAnsi="Times New Roman" w:cs="Times New Roman"/>
        </w:rPr>
        <w:t>Research indicates that extension curricula need to be revised to incorporate agroecology, water conservation techniques, integrated pest and nutrient management, and digital advisory systems to improve the relevance of extension services</w:t>
      </w:r>
      <w:r w:rsidR="00060A10">
        <w:rPr>
          <w:rFonts w:ascii="Times New Roman" w:hAnsi="Times New Roman" w:cs="Times New Roman"/>
        </w:rPr>
        <w:t xml:space="preserve"> in climate adaptation efforts</w:t>
      </w:r>
      <w:r w:rsidRPr="0040071E">
        <w:rPr>
          <w:rFonts w:ascii="Times New Roman" w:hAnsi="Times New Roman" w:cs="Times New Roman"/>
        </w:rPr>
        <w:t>.</w:t>
      </w:r>
    </w:p>
    <w:p w14:paraId="41252D41"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Limited incentives and career growth opportunities have also led to high attrition rates among extension personnel. A study by the World Bank found that low salaries, lack of professional development programs, and excessive workloads contribute to a 30% turnover rate among public extension officers, affecting service co</w:t>
      </w:r>
      <w:r w:rsidR="00060A10">
        <w:rPr>
          <w:rFonts w:ascii="Times New Roman" w:hAnsi="Times New Roman" w:cs="Times New Roman"/>
        </w:rPr>
        <w:t>ntinuity and farmer engagement</w:t>
      </w:r>
      <w:r w:rsidRPr="0040071E">
        <w:rPr>
          <w:rFonts w:ascii="Times New Roman" w:hAnsi="Times New Roman" w:cs="Times New Roman"/>
        </w:rPr>
        <w:t>. Strengthening capacity-building programs, offering financial incentives, and integrating digital tools into extension training could enhance the effectiveness and sustainability of ex</w:t>
      </w:r>
      <w:r w:rsidR="00060A10">
        <w:rPr>
          <w:rFonts w:ascii="Times New Roman" w:hAnsi="Times New Roman" w:cs="Times New Roman"/>
        </w:rPr>
        <w:t>tension service delivery</w:t>
      </w:r>
      <w:r w:rsidRPr="0040071E">
        <w:rPr>
          <w:rFonts w:ascii="Times New Roman" w:hAnsi="Times New Roman" w:cs="Times New Roman"/>
        </w:rPr>
        <w:t>.</w:t>
      </w:r>
    </w:p>
    <w:p w14:paraId="4A45DDCB"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C. Low Adoption Rates of Climate-Resilient Technologies</w:t>
      </w:r>
    </w:p>
    <w:p w14:paraId="755AA403"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Despite the availability of climate-smart technologies, adoption rates among smallholder farmers remain low due to multiple economic, social, and technical barriers. Studies suggest that fewer than 30% of farmers actively implement climate-resilient technologies such as drought-resistant crop varieties, precision irrigation, and conservation agriculture due to high input costs, limited knowledge, and concerns about u</w:t>
      </w:r>
      <w:r w:rsidR="00060A10">
        <w:rPr>
          <w:rFonts w:ascii="Times New Roman" w:hAnsi="Times New Roman" w:cs="Times New Roman"/>
        </w:rPr>
        <w:t>ncertain returns on investment</w:t>
      </w:r>
      <w:r w:rsidRPr="0040071E">
        <w:rPr>
          <w:rFonts w:ascii="Times New Roman" w:hAnsi="Times New Roman" w:cs="Times New Roman"/>
        </w:rPr>
        <w:t>.</w:t>
      </w:r>
    </w:p>
    <w:p w14:paraId="3152FD2E" w14:textId="177B4664" w:rsidR="0040071E" w:rsidRPr="0040071E" w:rsidRDefault="0040071E" w:rsidP="00430609">
      <w:pPr>
        <w:jc w:val="both"/>
        <w:rPr>
          <w:rFonts w:ascii="Times New Roman" w:hAnsi="Times New Roman" w:cs="Times New Roman"/>
        </w:rPr>
      </w:pPr>
      <w:r w:rsidRPr="0040071E">
        <w:rPr>
          <w:rFonts w:ascii="Times New Roman" w:hAnsi="Times New Roman" w:cs="Times New Roman"/>
        </w:rPr>
        <w:t>Financial constraints are a major deterrent, with climate-smart technologies often requiring significant upfront investments. Research from the International Crops Research Institute for the Semi-Arid Tropics (ICRISAT) found that smallholder farmers are 50% less likely to adopt water-saving irrigation methods such as drip and sprinkler systems due to high installation cost</w:t>
      </w:r>
      <w:r w:rsidR="00060A10">
        <w:rPr>
          <w:rFonts w:ascii="Times New Roman" w:hAnsi="Times New Roman" w:cs="Times New Roman"/>
        </w:rPr>
        <w:t>s and limited access to credit</w:t>
      </w:r>
      <w:r w:rsidRPr="0040071E">
        <w:rPr>
          <w:rFonts w:ascii="Times New Roman" w:hAnsi="Times New Roman" w:cs="Times New Roman"/>
        </w:rPr>
        <w:t xml:space="preserve">. </w:t>
      </w:r>
      <w:r w:rsidRPr="000C1ED4">
        <w:rPr>
          <w:rFonts w:ascii="Times New Roman" w:hAnsi="Times New Roman" w:cs="Times New Roman"/>
          <w:highlight w:val="yellow"/>
        </w:rPr>
        <w:t xml:space="preserve">Similarly, </w:t>
      </w:r>
      <w:r w:rsidR="005114D8" w:rsidRPr="000C1ED4">
        <w:rPr>
          <w:rFonts w:ascii="Times New Roman" w:hAnsi="Times New Roman" w:cs="Times New Roman"/>
          <w:highlight w:val="yellow"/>
        </w:rPr>
        <w:t xml:space="preserve">the </w:t>
      </w:r>
      <w:r w:rsidRPr="000C1ED4">
        <w:rPr>
          <w:rFonts w:ascii="Times New Roman" w:hAnsi="Times New Roman" w:cs="Times New Roman"/>
          <w:highlight w:val="yellow"/>
        </w:rPr>
        <w:t>adoption of climate-resili</w:t>
      </w:r>
      <w:r w:rsidRPr="0040071E">
        <w:rPr>
          <w:rFonts w:ascii="Times New Roman" w:hAnsi="Times New Roman" w:cs="Times New Roman"/>
        </w:rPr>
        <w:t>ent crop varieties remains restricted to less than 20% of cultivated land, despite their demonstrated benefits in improving yield stability under erratic climatic conditions (</w:t>
      </w:r>
      <w:proofErr w:type="spellStart"/>
      <w:r w:rsidR="00060A10">
        <w:rPr>
          <w:rFonts w:ascii="Times New Roman" w:hAnsi="Times New Roman" w:cs="Times New Roman"/>
        </w:rPr>
        <w:t>Banga</w:t>
      </w:r>
      <w:proofErr w:type="spellEnd"/>
      <w:r w:rsidR="00060A10">
        <w:rPr>
          <w:rFonts w:ascii="Times New Roman" w:hAnsi="Times New Roman" w:cs="Times New Roman"/>
        </w:rPr>
        <w:t xml:space="preserve"> </w:t>
      </w:r>
      <w:r w:rsidR="00060A10" w:rsidRPr="00060A10">
        <w:rPr>
          <w:rFonts w:ascii="Times New Roman" w:hAnsi="Times New Roman" w:cs="Times New Roman"/>
          <w:i/>
        </w:rPr>
        <w:t>et.al.,</w:t>
      </w:r>
      <w:r w:rsidR="00060A10">
        <w:rPr>
          <w:rFonts w:ascii="Times New Roman" w:hAnsi="Times New Roman" w:cs="Times New Roman"/>
        </w:rPr>
        <w:t xml:space="preserve"> 2014</w:t>
      </w:r>
      <w:r w:rsidRPr="0040071E">
        <w:rPr>
          <w:rFonts w:ascii="Times New Roman" w:hAnsi="Times New Roman" w:cs="Times New Roman"/>
        </w:rPr>
        <w:t>).</w:t>
      </w:r>
    </w:p>
    <w:p w14:paraId="57C78B60"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Social factors such as risk aversion and resistance to change further contribute to slow adoption rates. Many farmers continue to rely on traditional agricultural practices due to concerns about the reliability and effectiveness of new technologies. Research suggests that participatory extension models, where farmers are actively involved in on-farm trials and demonstrations, can increase adoption rates by up to 40% by building trust and confidence in climate-smart i</w:t>
      </w:r>
      <w:r w:rsidR="00060A10">
        <w:rPr>
          <w:rFonts w:ascii="Times New Roman" w:hAnsi="Times New Roman" w:cs="Times New Roman"/>
        </w:rPr>
        <w:t>nnovations.</w:t>
      </w:r>
    </w:p>
    <w:p w14:paraId="1D3ACE86"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D. Institutional and Policy Constraints</w:t>
      </w:r>
    </w:p>
    <w:p w14:paraId="7411ACB0"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Weak institutional coordination and fragmented policy implementation have hindered the effectiveness of agricultural extension services in addressing climate resilience. Studies indicate that extension policies often operate in isolation, lacking integration with broader climate adaptation strategies, rural development programs, an</w:t>
      </w:r>
      <w:r w:rsidR="00060A10">
        <w:rPr>
          <w:rFonts w:ascii="Times New Roman" w:hAnsi="Times New Roman" w:cs="Times New Roman"/>
        </w:rPr>
        <w:t>d financial support mechanisms</w:t>
      </w:r>
      <w:r w:rsidRPr="0040071E">
        <w:rPr>
          <w:rFonts w:ascii="Times New Roman" w:hAnsi="Times New Roman" w:cs="Times New Roman"/>
        </w:rPr>
        <w:t>. The absence of clear guidelines on climate-smart extension services has resulted in inconsistencies in training programs, technology dissemination, and funding a</w:t>
      </w:r>
      <w:r w:rsidR="00060A10">
        <w:rPr>
          <w:rFonts w:ascii="Times New Roman" w:hAnsi="Times New Roman" w:cs="Times New Roman"/>
        </w:rPr>
        <w:t>llocations</w:t>
      </w:r>
      <w:r w:rsidRPr="0040071E">
        <w:rPr>
          <w:rFonts w:ascii="Times New Roman" w:hAnsi="Times New Roman" w:cs="Times New Roman"/>
        </w:rPr>
        <w:t>.</w:t>
      </w:r>
    </w:p>
    <w:p w14:paraId="651ADD1D"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Public extension services often suffer from bureaucratic inefficiencies and delays in policy execution. A study by the International Institute for Environment and Development (IIED) highlights that less than 50% of allocated funds for agricultural extension programs are utilized effectively due to administrative bottlenecks, corruption, and a lack of accountability mechanisms. Strengthening institutional frameworks, improving interdepartmental coordination, and ensuring participatory policymaking could enhance the impact of extension services on climate resilience.</w:t>
      </w:r>
    </w:p>
    <w:p w14:paraId="52A18111"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E. Financial and Infrastructural Limitations</w:t>
      </w:r>
    </w:p>
    <w:p w14:paraId="18E159B9"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lastRenderedPageBreak/>
        <w:t>Agricultural extension programs require substantial financial investment to expand their reach, improve service quality, an</w:t>
      </w:r>
      <w:r w:rsidR="00060A10">
        <w:rPr>
          <w:rFonts w:ascii="Times New Roman" w:hAnsi="Times New Roman" w:cs="Times New Roman"/>
        </w:rPr>
        <w:t xml:space="preserve">d integrate modern technologies (Anderson </w:t>
      </w:r>
      <w:r w:rsidR="00060A10" w:rsidRPr="00060A10">
        <w:rPr>
          <w:rFonts w:ascii="Times New Roman" w:hAnsi="Times New Roman" w:cs="Times New Roman"/>
          <w:i/>
        </w:rPr>
        <w:t>et.al.,</w:t>
      </w:r>
      <w:r w:rsidR="00060A10">
        <w:rPr>
          <w:rFonts w:ascii="Times New Roman" w:hAnsi="Times New Roman" w:cs="Times New Roman"/>
        </w:rPr>
        <w:t xml:space="preserve"> 2007).</w:t>
      </w:r>
      <w:r w:rsidRPr="0040071E">
        <w:rPr>
          <w:rFonts w:ascii="Times New Roman" w:hAnsi="Times New Roman" w:cs="Times New Roman"/>
        </w:rPr>
        <w:t xml:space="preserve"> Studies indicate that public spending on extension services remains below 1% of the agricultural GDP, significantly lower than the recommended threshold for ensuring effective knowledge transfer and technology ado</w:t>
      </w:r>
      <w:r w:rsidR="00060A10">
        <w:rPr>
          <w:rFonts w:ascii="Times New Roman" w:hAnsi="Times New Roman" w:cs="Times New Roman"/>
        </w:rPr>
        <w:t>ption</w:t>
      </w:r>
      <w:r w:rsidRPr="0040071E">
        <w:rPr>
          <w:rFonts w:ascii="Times New Roman" w:hAnsi="Times New Roman" w:cs="Times New Roman"/>
        </w:rPr>
        <w:t>.</w:t>
      </w:r>
    </w:p>
    <w:p w14:paraId="183BBAF1" w14:textId="1C9F8FBE"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Limited funding affects infrastructure development, </w:t>
      </w:r>
      <w:r w:rsidRPr="000C1ED4">
        <w:rPr>
          <w:rFonts w:ascii="Times New Roman" w:hAnsi="Times New Roman" w:cs="Times New Roman"/>
          <w:highlight w:val="yellow"/>
        </w:rPr>
        <w:t xml:space="preserve">particularly in rural extension </w:t>
      </w:r>
      <w:r w:rsidR="005114D8" w:rsidRPr="000C1ED4">
        <w:rPr>
          <w:rFonts w:ascii="Times New Roman" w:hAnsi="Times New Roman" w:cs="Times New Roman"/>
          <w:highlight w:val="yellow"/>
        </w:rPr>
        <w:t>centres</w:t>
      </w:r>
      <w:r w:rsidRPr="000C1ED4">
        <w:rPr>
          <w:rFonts w:ascii="Times New Roman" w:hAnsi="Times New Roman" w:cs="Times New Roman"/>
          <w:highlight w:val="yellow"/>
        </w:rPr>
        <w:t>,</w:t>
      </w:r>
      <w:r w:rsidRPr="0040071E">
        <w:rPr>
          <w:rFonts w:ascii="Times New Roman" w:hAnsi="Times New Roman" w:cs="Times New Roman"/>
        </w:rPr>
        <w:t xml:space="preserve"> research facilities, and digital extension platforms. Reports </w:t>
      </w:r>
      <w:r w:rsidRPr="00EC70AE">
        <w:rPr>
          <w:rFonts w:ascii="Times New Roman" w:hAnsi="Times New Roman" w:cs="Times New Roman"/>
          <w:highlight w:val="yellow"/>
        </w:rPr>
        <w:t>from the MANAGE indicate that only</w:t>
      </w:r>
      <w:r w:rsidRPr="0040071E">
        <w:rPr>
          <w:rFonts w:ascii="Times New Roman" w:hAnsi="Times New Roman" w:cs="Times New Roman"/>
        </w:rPr>
        <w:t xml:space="preserve"> 40% of </w:t>
      </w:r>
      <w:r w:rsidRPr="000C1ED4">
        <w:rPr>
          <w:rFonts w:ascii="Times New Roman" w:hAnsi="Times New Roman" w:cs="Times New Roman"/>
          <w:highlight w:val="yellow"/>
        </w:rPr>
        <w:t xml:space="preserve">extension </w:t>
      </w:r>
      <w:r w:rsidR="005114D8" w:rsidRPr="000C1ED4">
        <w:rPr>
          <w:rFonts w:ascii="Times New Roman" w:hAnsi="Times New Roman" w:cs="Times New Roman"/>
          <w:highlight w:val="yellow"/>
        </w:rPr>
        <w:t xml:space="preserve">centres </w:t>
      </w:r>
      <w:r w:rsidRPr="000C1ED4">
        <w:rPr>
          <w:rFonts w:ascii="Times New Roman" w:hAnsi="Times New Roman" w:cs="Times New Roman"/>
          <w:highlight w:val="yellow"/>
        </w:rPr>
        <w:t>are equipped</w:t>
      </w:r>
      <w:r w:rsidRPr="0040071E">
        <w:rPr>
          <w:rFonts w:ascii="Times New Roman" w:hAnsi="Times New Roman" w:cs="Times New Roman"/>
        </w:rPr>
        <w:t xml:space="preserve"> with modern ICT tools, limiting their ability to deliver timely a</w:t>
      </w:r>
      <w:r w:rsidR="00060A10">
        <w:rPr>
          <w:rFonts w:ascii="Times New Roman" w:hAnsi="Times New Roman" w:cs="Times New Roman"/>
        </w:rPr>
        <w:t>nd accurate climate advisories</w:t>
      </w:r>
      <w:r w:rsidRPr="0040071E">
        <w:rPr>
          <w:rFonts w:ascii="Times New Roman" w:hAnsi="Times New Roman" w:cs="Times New Roman"/>
        </w:rPr>
        <w:t>. Expanding financial allocations, promoting public-private partnerships, and leveraging international funding for climate adaptation projects could address financial shortfalls and strengthen extension infrastructure.</w:t>
      </w:r>
    </w:p>
    <w:p w14:paraId="467F73E3"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F. Need for Gender-Inclusive and Socially Equitable Extension Services</w:t>
      </w:r>
    </w:p>
    <w:p w14:paraId="228D981E"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Women play a significant role in agricultural production, yet they remain largely excluded from formal extension services. Studies suggest that only 20% of female farmers receive direct extension support due to socio-cultural barriers, lack of land ownership, and limited ac</w:t>
      </w:r>
      <w:r w:rsidR="00060A10">
        <w:rPr>
          <w:rFonts w:ascii="Times New Roman" w:hAnsi="Times New Roman" w:cs="Times New Roman"/>
        </w:rPr>
        <w:t>cess to decision-making forums</w:t>
      </w:r>
      <w:r w:rsidRPr="0040071E">
        <w:rPr>
          <w:rFonts w:ascii="Times New Roman" w:hAnsi="Times New Roman" w:cs="Times New Roman"/>
        </w:rPr>
        <w:t>. Gender-responsive extension programs have been shown to improve women’s participation in climate adaptation efforts, with research indicating that training programs tailored for female farmers increase techno</w:t>
      </w:r>
      <w:r w:rsidR="00060A10">
        <w:rPr>
          <w:rFonts w:ascii="Times New Roman" w:hAnsi="Times New Roman" w:cs="Times New Roman"/>
        </w:rPr>
        <w:t>logy adoption rates by 30%–35%.</w:t>
      </w:r>
    </w:p>
    <w:p w14:paraId="2D1189C5" w14:textId="0AFF5BAE"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Marginalized </w:t>
      </w:r>
      <w:r w:rsidRPr="000C1ED4">
        <w:rPr>
          <w:rFonts w:ascii="Times New Roman" w:hAnsi="Times New Roman" w:cs="Times New Roman"/>
          <w:highlight w:val="yellow"/>
        </w:rPr>
        <w:t xml:space="preserve">farming communities, including </w:t>
      </w:r>
      <w:r w:rsidR="005114D8">
        <w:rPr>
          <w:rFonts w:ascii="Times New Roman" w:hAnsi="Times New Roman" w:cs="Times New Roman"/>
        </w:rPr>
        <w:t>I</w:t>
      </w:r>
      <w:r w:rsidR="005114D8" w:rsidRPr="0040071E">
        <w:rPr>
          <w:rFonts w:ascii="Times New Roman" w:hAnsi="Times New Roman" w:cs="Times New Roman"/>
        </w:rPr>
        <w:t xml:space="preserve">ndigenous </w:t>
      </w:r>
      <w:r w:rsidRPr="0040071E">
        <w:rPr>
          <w:rFonts w:ascii="Times New Roman" w:hAnsi="Times New Roman" w:cs="Times New Roman"/>
        </w:rPr>
        <w:t xml:space="preserve">and landless farmers, also face significant </w:t>
      </w:r>
      <w:r w:rsidRPr="000C1ED4">
        <w:rPr>
          <w:rFonts w:ascii="Times New Roman" w:hAnsi="Times New Roman" w:cs="Times New Roman"/>
          <w:highlight w:val="yellow"/>
        </w:rPr>
        <w:t xml:space="preserve">barriers </w:t>
      </w:r>
      <w:r w:rsidR="005114D8" w:rsidRPr="000C1ED4">
        <w:rPr>
          <w:rFonts w:ascii="Times New Roman" w:hAnsi="Times New Roman" w:cs="Times New Roman"/>
          <w:highlight w:val="yellow"/>
        </w:rPr>
        <w:t xml:space="preserve">to </w:t>
      </w:r>
      <w:r w:rsidR="00060A10" w:rsidRPr="000C1ED4">
        <w:rPr>
          <w:rFonts w:ascii="Times New Roman" w:hAnsi="Times New Roman" w:cs="Times New Roman"/>
          <w:highlight w:val="yellow"/>
        </w:rPr>
        <w:t>accessing extension</w:t>
      </w:r>
      <w:r w:rsidR="00060A10">
        <w:rPr>
          <w:rFonts w:ascii="Times New Roman" w:hAnsi="Times New Roman" w:cs="Times New Roman"/>
        </w:rPr>
        <w:t xml:space="preserve"> services (</w:t>
      </w:r>
      <w:proofErr w:type="spellStart"/>
      <w:r w:rsidR="00060A10">
        <w:rPr>
          <w:rFonts w:ascii="Times New Roman" w:hAnsi="Times New Roman" w:cs="Times New Roman"/>
        </w:rPr>
        <w:t>Rotz</w:t>
      </w:r>
      <w:proofErr w:type="spellEnd"/>
      <w:r w:rsidR="00060A10">
        <w:rPr>
          <w:rFonts w:ascii="Times New Roman" w:hAnsi="Times New Roman" w:cs="Times New Roman"/>
        </w:rPr>
        <w:t xml:space="preserve"> </w:t>
      </w:r>
      <w:r w:rsidR="00060A10" w:rsidRPr="00060A10">
        <w:rPr>
          <w:rFonts w:ascii="Times New Roman" w:hAnsi="Times New Roman" w:cs="Times New Roman"/>
          <w:i/>
        </w:rPr>
        <w:t>et.al.,</w:t>
      </w:r>
      <w:r w:rsidR="00060A10">
        <w:rPr>
          <w:rFonts w:ascii="Times New Roman" w:hAnsi="Times New Roman" w:cs="Times New Roman"/>
        </w:rPr>
        <w:t xml:space="preserve"> 2019). </w:t>
      </w:r>
      <w:r w:rsidRPr="0040071E">
        <w:rPr>
          <w:rFonts w:ascii="Times New Roman" w:hAnsi="Times New Roman" w:cs="Times New Roman"/>
        </w:rPr>
        <w:t>Research from the International Labour Organization (ILO) highlights that extension outreach in marginalized communities remains 40% lower than in more developed farming regions due to language barriers, economic constraints, and limite</w:t>
      </w:r>
      <w:r w:rsidR="00060A10">
        <w:rPr>
          <w:rFonts w:ascii="Times New Roman" w:hAnsi="Times New Roman" w:cs="Times New Roman"/>
        </w:rPr>
        <w:t>d institutional representation</w:t>
      </w:r>
      <w:r w:rsidRPr="0040071E">
        <w:rPr>
          <w:rFonts w:ascii="Times New Roman" w:hAnsi="Times New Roman" w:cs="Times New Roman"/>
        </w:rPr>
        <w:t xml:space="preserve">. Strengthening inclusive extension models, providing targeted training for women and disadvantaged groups, and promoting gender-sensitive policies can ensure equitable access </w:t>
      </w:r>
      <w:r w:rsidRPr="00966022">
        <w:rPr>
          <w:rFonts w:ascii="Times New Roman" w:hAnsi="Times New Roman" w:cs="Times New Roman"/>
          <w:highlight w:val="yellow"/>
        </w:rPr>
        <w:t xml:space="preserve">to </w:t>
      </w:r>
      <w:r w:rsidR="00966022" w:rsidRPr="00966022">
        <w:rPr>
          <w:rFonts w:ascii="Times New Roman" w:hAnsi="Times New Roman" w:cs="Times New Roman"/>
          <w:highlight w:val="yellow"/>
        </w:rPr>
        <w:t>climate-resilience-building</w:t>
      </w:r>
      <w:r w:rsidR="00060A10" w:rsidRPr="00966022">
        <w:rPr>
          <w:rFonts w:ascii="Times New Roman" w:hAnsi="Times New Roman" w:cs="Times New Roman"/>
          <w:highlight w:val="yellow"/>
        </w:rPr>
        <w:t xml:space="preserve"> initiatives</w:t>
      </w:r>
      <w:r w:rsidRPr="00966022">
        <w:rPr>
          <w:rFonts w:ascii="Times New Roman" w:hAnsi="Times New Roman" w:cs="Times New Roman"/>
          <w:highlight w:val="yellow"/>
        </w:rPr>
        <w:t>.</w:t>
      </w:r>
    </w:p>
    <w:p w14:paraId="14DF205D" w14:textId="77777777" w:rsidR="0040071E" w:rsidRPr="0040071E" w:rsidRDefault="0040071E" w:rsidP="00430609">
      <w:pPr>
        <w:jc w:val="both"/>
        <w:rPr>
          <w:rFonts w:ascii="Times New Roman" w:hAnsi="Times New Roman" w:cs="Times New Roman"/>
          <w:vanish/>
        </w:rPr>
      </w:pPr>
      <w:r w:rsidRPr="0040071E">
        <w:rPr>
          <w:rFonts w:ascii="Times New Roman" w:hAnsi="Times New Roman" w:cs="Times New Roman"/>
          <w:vanish/>
        </w:rPr>
        <w:t>Bottom of Form</w:t>
      </w:r>
    </w:p>
    <w:p w14:paraId="4EE94270" w14:textId="77777777" w:rsidR="004C2FE5" w:rsidRPr="00430609" w:rsidRDefault="004C2FE5" w:rsidP="00430609">
      <w:pPr>
        <w:jc w:val="both"/>
        <w:rPr>
          <w:rFonts w:ascii="Times New Roman" w:hAnsi="Times New Roman" w:cs="Times New Roman"/>
        </w:rPr>
      </w:pPr>
    </w:p>
    <w:p w14:paraId="65A6946F" w14:textId="2CDC884C" w:rsidR="00025FFB" w:rsidRPr="00025FFB" w:rsidRDefault="00025FFB" w:rsidP="00430609">
      <w:pPr>
        <w:jc w:val="both"/>
        <w:rPr>
          <w:rFonts w:ascii="Times New Roman" w:hAnsi="Times New Roman" w:cs="Times New Roman"/>
          <w:b/>
          <w:bCs/>
        </w:rPr>
      </w:pPr>
      <w:r w:rsidRPr="00966022">
        <w:rPr>
          <w:rFonts w:ascii="Times New Roman" w:hAnsi="Times New Roman" w:cs="Times New Roman"/>
          <w:b/>
          <w:bCs/>
          <w:highlight w:val="yellow"/>
        </w:rPr>
        <w:t>VII. Policy and Institutional</w:t>
      </w:r>
      <w:r w:rsidRPr="00025FFB">
        <w:rPr>
          <w:rFonts w:ascii="Times New Roman" w:hAnsi="Times New Roman" w:cs="Times New Roman"/>
          <w:b/>
          <w:bCs/>
        </w:rPr>
        <w:t xml:space="preserve"> Interventions for Strengthening Extension Services</w:t>
      </w:r>
    </w:p>
    <w:p w14:paraId="429946AF" w14:textId="77777777" w:rsidR="00025FFB" w:rsidRPr="00025FFB" w:rsidRDefault="00025FFB" w:rsidP="00430609">
      <w:pPr>
        <w:jc w:val="both"/>
        <w:rPr>
          <w:rFonts w:ascii="Times New Roman" w:hAnsi="Times New Roman" w:cs="Times New Roman"/>
          <w:b/>
          <w:bCs/>
        </w:rPr>
      </w:pPr>
      <w:r w:rsidRPr="00025FFB">
        <w:rPr>
          <w:rFonts w:ascii="Times New Roman" w:hAnsi="Times New Roman" w:cs="Times New Roman"/>
          <w:b/>
          <w:bCs/>
          <w:i/>
          <w:iCs/>
        </w:rPr>
        <w:t>A. Government Policies Supporting Agricultural Extension</w:t>
      </w:r>
    </w:p>
    <w:p w14:paraId="0D3971AF"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Agricultural extension services have played a crucial role in enhancing farmers' resilience to climate change through knowledge dissemination, technology transfer, and adaptive capacity-building initiatives. Policy interventions by governments have been instrumental in strengthening the extension system by ensuring access to advisory services, promoting climate-smart agriculture, and integrating digital innovat</w:t>
      </w:r>
      <w:r w:rsidR="00060A10">
        <w:rPr>
          <w:rFonts w:ascii="Times New Roman" w:hAnsi="Times New Roman" w:cs="Times New Roman"/>
        </w:rPr>
        <w:t>ions into extension frameworks</w:t>
      </w:r>
      <w:r w:rsidRPr="00025FFB">
        <w:rPr>
          <w:rFonts w:ascii="Times New Roman" w:hAnsi="Times New Roman" w:cs="Times New Roman"/>
        </w:rPr>
        <w:t>.</w:t>
      </w:r>
    </w:p>
    <w:p w14:paraId="6FCAEC56"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National agricultural policies have emphasized the need for an inclusive and technology-driven extension system. A report by the World Bank highlights that countries investing at least 1% of their agricultural GDP in extension services witness a 20%–25% increase in farm productivity due to improved acce</w:t>
      </w:r>
      <w:r w:rsidR="00060A10">
        <w:rPr>
          <w:rFonts w:ascii="Times New Roman" w:hAnsi="Times New Roman" w:cs="Times New Roman"/>
        </w:rPr>
        <w:t>ss to information and training</w:t>
      </w:r>
      <w:r w:rsidRPr="00025FFB">
        <w:rPr>
          <w:rFonts w:ascii="Times New Roman" w:hAnsi="Times New Roman" w:cs="Times New Roman"/>
        </w:rPr>
        <w:t>. Governments have launched targeted schemes, such as climate adaptation programs, farmer training initiatives, and ICT-enabled extension models, to address challenge</w:t>
      </w:r>
      <w:r w:rsidR="00060A10">
        <w:rPr>
          <w:rFonts w:ascii="Times New Roman" w:hAnsi="Times New Roman" w:cs="Times New Roman"/>
        </w:rPr>
        <w:t>s posed by climate variability</w:t>
      </w:r>
      <w:r w:rsidRPr="00025FFB">
        <w:rPr>
          <w:rFonts w:ascii="Times New Roman" w:hAnsi="Times New Roman" w:cs="Times New Roman"/>
        </w:rPr>
        <w:t>.</w:t>
      </w:r>
    </w:p>
    <w:p w14:paraId="56D98E0F"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Public extension services have been reinforced through legislative reforms and institutional frameworks aime</w:t>
      </w:r>
      <w:r w:rsidR="00060A10">
        <w:rPr>
          <w:rFonts w:ascii="Times New Roman" w:hAnsi="Times New Roman" w:cs="Times New Roman"/>
        </w:rPr>
        <w:t xml:space="preserve">d at improving service delivery (Cohen </w:t>
      </w:r>
      <w:r w:rsidR="00060A10" w:rsidRPr="00060A10">
        <w:rPr>
          <w:rFonts w:ascii="Times New Roman" w:hAnsi="Times New Roman" w:cs="Times New Roman"/>
          <w:i/>
        </w:rPr>
        <w:t>et.al.,</w:t>
      </w:r>
      <w:r w:rsidR="00060A10">
        <w:rPr>
          <w:rFonts w:ascii="Times New Roman" w:hAnsi="Times New Roman" w:cs="Times New Roman"/>
        </w:rPr>
        <w:t xml:space="preserve"> 2011).</w:t>
      </w:r>
      <w:r w:rsidRPr="00025FFB">
        <w:rPr>
          <w:rFonts w:ascii="Times New Roman" w:hAnsi="Times New Roman" w:cs="Times New Roman"/>
        </w:rPr>
        <w:t xml:space="preserve"> Research suggests that countries implementing decentralized extension systems, which involve local governance structures, farmer organizations, and community-led advisory services, have achieved higher technology adoption rates and bett</w:t>
      </w:r>
      <w:r w:rsidR="00060A10">
        <w:rPr>
          <w:rFonts w:ascii="Times New Roman" w:hAnsi="Times New Roman" w:cs="Times New Roman"/>
        </w:rPr>
        <w:t>er climate adaptation outcomes</w:t>
      </w:r>
      <w:r w:rsidRPr="00025FFB">
        <w:rPr>
          <w:rFonts w:ascii="Times New Roman" w:hAnsi="Times New Roman" w:cs="Times New Roman"/>
        </w:rPr>
        <w:t xml:space="preserve">. Policies supporting participatory extension approaches have enabled smallholder farmers to access region-specific solutions tailored to </w:t>
      </w:r>
      <w:r w:rsidR="00060A10">
        <w:rPr>
          <w:rFonts w:ascii="Times New Roman" w:hAnsi="Times New Roman" w:cs="Times New Roman"/>
        </w:rPr>
        <w:t xml:space="preserve">their </w:t>
      </w:r>
      <w:proofErr w:type="spellStart"/>
      <w:r w:rsidR="00060A10">
        <w:rPr>
          <w:rFonts w:ascii="Times New Roman" w:hAnsi="Times New Roman" w:cs="Times New Roman"/>
        </w:rPr>
        <w:t>agro</w:t>
      </w:r>
      <w:proofErr w:type="spellEnd"/>
      <w:r w:rsidR="00060A10">
        <w:rPr>
          <w:rFonts w:ascii="Times New Roman" w:hAnsi="Times New Roman" w:cs="Times New Roman"/>
        </w:rPr>
        <w:t>-climatic conditions</w:t>
      </w:r>
      <w:r w:rsidRPr="00025FFB">
        <w:rPr>
          <w:rFonts w:ascii="Times New Roman" w:hAnsi="Times New Roman" w:cs="Times New Roman"/>
        </w:rPr>
        <w:t>.</w:t>
      </w:r>
    </w:p>
    <w:p w14:paraId="732BC829" w14:textId="77777777" w:rsidR="00025FFB" w:rsidRPr="00025FFB" w:rsidRDefault="00025FFB" w:rsidP="00430609">
      <w:pPr>
        <w:jc w:val="both"/>
        <w:rPr>
          <w:rFonts w:ascii="Times New Roman" w:hAnsi="Times New Roman" w:cs="Times New Roman"/>
          <w:b/>
          <w:bCs/>
        </w:rPr>
      </w:pPr>
      <w:r w:rsidRPr="00025FFB">
        <w:rPr>
          <w:rFonts w:ascii="Times New Roman" w:hAnsi="Times New Roman" w:cs="Times New Roman"/>
          <w:b/>
          <w:bCs/>
          <w:i/>
          <w:iCs/>
        </w:rPr>
        <w:lastRenderedPageBreak/>
        <w:t>B. Role of Public-Private Partnerships in Extension Delivery</w:t>
      </w:r>
    </w:p>
    <w:p w14:paraId="71AAD09E"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 xml:space="preserve">Public-private partnerships (PPPs) have emerged as an effective strategy for expanding the reach and efficiency of </w:t>
      </w:r>
      <w:r w:rsidR="00060A10">
        <w:rPr>
          <w:rFonts w:ascii="Times New Roman" w:hAnsi="Times New Roman" w:cs="Times New Roman"/>
        </w:rPr>
        <w:t xml:space="preserve">agricultural extension services (Mukherjee </w:t>
      </w:r>
      <w:r w:rsidR="00060A10" w:rsidRPr="00060A10">
        <w:rPr>
          <w:rFonts w:ascii="Times New Roman" w:hAnsi="Times New Roman" w:cs="Times New Roman"/>
          <w:i/>
        </w:rPr>
        <w:t>et.al.,</w:t>
      </w:r>
      <w:r w:rsidR="00060A10">
        <w:rPr>
          <w:rFonts w:ascii="Times New Roman" w:hAnsi="Times New Roman" w:cs="Times New Roman"/>
        </w:rPr>
        <w:t xml:space="preserve"> 2015).</w:t>
      </w:r>
      <w:r w:rsidRPr="00025FFB">
        <w:rPr>
          <w:rFonts w:ascii="Times New Roman" w:hAnsi="Times New Roman" w:cs="Times New Roman"/>
        </w:rPr>
        <w:t xml:space="preserve"> Collaborative efforts between government agencies, private agribusiness firms, research institutions, and non-governmental organizations have facilitated the large-scale dissemination of climate-smart technologies, precision farming tools, and finan</w:t>
      </w:r>
      <w:r w:rsidR="00060A10">
        <w:rPr>
          <w:rFonts w:ascii="Times New Roman" w:hAnsi="Times New Roman" w:cs="Times New Roman"/>
        </w:rPr>
        <w:t>cial risk management solutions</w:t>
      </w:r>
      <w:r w:rsidRPr="00025FFB">
        <w:rPr>
          <w:rFonts w:ascii="Times New Roman" w:hAnsi="Times New Roman" w:cs="Times New Roman"/>
        </w:rPr>
        <w:t>.</w:t>
      </w:r>
    </w:p>
    <w:p w14:paraId="411223D3"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 xml:space="preserve">Private sector involvement has enhanced access to market-driven advisory services, allowing farmers to receive real-time weather updates, soil health diagnostics, and pest management recommendations through digital platforms. Studies indicate that ICT-based extension services operated by private firms have improved farmers’ decision-making capacity, resulting in a 15%–20% reduction </w:t>
      </w:r>
      <w:r w:rsidR="00060A10">
        <w:rPr>
          <w:rFonts w:ascii="Times New Roman" w:hAnsi="Times New Roman" w:cs="Times New Roman"/>
        </w:rPr>
        <w:t>in climate-induced crop losses</w:t>
      </w:r>
      <w:r w:rsidRPr="00025FFB">
        <w:rPr>
          <w:rFonts w:ascii="Times New Roman" w:hAnsi="Times New Roman" w:cs="Times New Roman"/>
        </w:rPr>
        <w:t>.</w:t>
      </w:r>
      <w:r w:rsidR="00060A10">
        <w:rPr>
          <w:rFonts w:ascii="Times New Roman" w:hAnsi="Times New Roman" w:cs="Times New Roman"/>
        </w:rPr>
        <w:t xml:space="preserve"> </w:t>
      </w:r>
      <w:r w:rsidRPr="00025FFB">
        <w:rPr>
          <w:rFonts w:ascii="Times New Roman" w:hAnsi="Times New Roman" w:cs="Times New Roman"/>
        </w:rPr>
        <w:t xml:space="preserve"> Agribusiness-led extension initiatives have also introduced innovative financing models, such as bundled insurance and credit-linked advisory services, which have improved farmers' ability to invest </w:t>
      </w:r>
      <w:r w:rsidR="00060A10">
        <w:rPr>
          <w:rFonts w:ascii="Times New Roman" w:hAnsi="Times New Roman" w:cs="Times New Roman"/>
        </w:rPr>
        <w:t>in climate-resilient practices</w:t>
      </w:r>
      <w:r w:rsidRPr="00025FFB">
        <w:rPr>
          <w:rFonts w:ascii="Times New Roman" w:hAnsi="Times New Roman" w:cs="Times New Roman"/>
        </w:rPr>
        <w:t>.</w:t>
      </w:r>
    </w:p>
    <w:p w14:paraId="6FF53B2D"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Hybrid extension models, which integrate public research with private-sector-driven technology dissemination, have proven successful in accelerating climate adaptation. Research from the International Crops Research Institute for the Semi-Arid Tropics (ICRISAT) shows that farmer engagement in private-sector extension programs has increased the adoption of climate-resilient crops by 30% due to targeted advisory serv</w:t>
      </w:r>
      <w:r w:rsidR="00060A10">
        <w:rPr>
          <w:rFonts w:ascii="Times New Roman" w:hAnsi="Times New Roman" w:cs="Times New Roman"/>
        </w:rPr>
        <w:t>ices and input support</w:t>
      </w:r>
      <w:r w:rsidRPr="00025FFB">
        <w:rPr>
          <w:rFonts w:ascii="Times New Roman" w:hAnsi="Times New Roman" w:cs="Times New Roman"/>
        </w:rPr>
        <w:t>.</w:t>
      </w:r>
    </w:p>
    <w:p w14:paraId="2DEC3246" w14:textId="77777777" w:rsidR="00025FFB" w:rsidRPr="00025FFB" w:rsidRDefault="00025FFB" w:rsidP="00430609">
      <w:pPr>
        <w:jc w:val="both"/>
        <w:rPr>
          <w:rFonts w:ascii="Times New Roman" w:hAnsi="Times New Roman" w:cs="Times New Roman"/>
          <w:b/>
          <w:bCs/>
        </w:rPr>
      </w:pPr>
      <w:r w:rsidRPr="00025FFB">
        <w:rPr>
          <w:rFonts w:ascii="Times New Roman" w:hAnsi="Times New Roman" w:cs="Times New Roman"/>
          <w:b/>
          <w:bCs/>
          <w:i/>
          <w:iCs/>
        </w:rPr>
        <w:t>C. Strengthening the Research-Extension-Farmer Linkage</w:t>
      </w:r>
    </w:p>
    <w:p w14:paraId="595163E5"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The effectiveness of extension services depends on the seamless integration of scientific research, field-level advisory systems, and farmer participation. Strengthening the research-extension-farmer linkage ensures that innovative agricultural technologies are tailored to the needs of farmers, increasing adoption rates an</w:t>
      </w:r>
      <w:r w:rsidR="00060A10">
        <w:rPr>
          <w:rFonts w:ascii="Times New Roman" w:hAnsi="Times New Roman" w:cs="Times New Roman"/>
        </w:rPr>
        <w:t>d enhancing climate resilience</w:t>
      </w:r>
      <w:r w:rsidRPr="00025FFB">
        <w:rPr>
          <w:rFonts w:ascii="Times New Roman" w:hAnsi="Times New Roman" w:cs="Times New Roman"/>
        </w:rPr>
        <w:t>.</w:t>
      </w:r>
    </w:p>
    <w:p w14:paraId="22723870"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 xml:space="preserve">Participatory research models involving farmers in on-farm trials and adaptive learning programs have been shown to improve technology adoption by 35% due to hands-on experience and </w:t>
      </w:r>
      <w:r w:rsidR="00060A10">
        <w:rPr>
          <w:rFonts w:ascii="Times New Roman" w:hAnsi="Times New Roman" w:cs="Times New Roman"/>
        </w:rPr>
        <w:t>localized knowledge adaptation</w:t>
      </w:r>
      <w:r w:rsidRPr="00025FFB">
        <w:rPr>
          <w:rFonts w:ascii="Times New Roman" w:hAnsi="Times New Roman" w:cs="Times New Roman"/>
        </w:rPr>
        <w:t>. Research institutions have collaborated with extension agencies to develop climate-resilient seed varieties, precision irrigation techniques, and agroecological farming models, ensuring that farmers receive scie</w:t>
      </w:r>
      <w:r w:rsidR="00060A10">
        <w:rPr>
          <w:rFonts w:ascii="Times New Roman" w:hAnsi="Times New Roman" w:cs="Times New Roman"/>
        </w:rPr>
        <w:t>ntifically validated solutions</w:t>
      </w:r>
      <w:r w:rsidRPr="00025FFB">
        <w:rPr>
          <w:rFonts w:ascii="Times New Roman" w:hAnsi="Times New Roman" w:cs="Times New Roman"/>
        </w:rPr>
        <w:t>.</w:t>
      </w:r>
    </w:p>
    <w:p w14:paraId="12EBD7EA"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Strengthening institutional collaboration between universities, extension agencies, and farmer cooperatives has enabled knowl</w:t>
      </w:r>
      <w:r w:rsidR="00060A10">
        <w:rPr>
          <w:rFonts w:ascii="Times New Roman" w:hAnsi="Times New Roman" w:cs="Times New Roman"/>
        </w:rPr>
        <w:t>edge-sharing networks to expand (</w:t>
      </w:r>
      <w:proofErr w:type="spellStart"/>
      <w:r w:rsidR="00060A10">
        <w:rPr>
          <w:rFonts w:ascii="Times New Roman" w:hAnsi="Times New Roman" w:cs="Times New Roman"/>
        </w:rPr>
        <w:t>Kwanya</w:t>
      </w:r>
      <w:proofErr w:type="spellEnd"/>
      <w:r w:rsidR="00060A10">
        <w:rPr>
          <w:rFonts w:ascii="Times New Roman" w:hAnsi="Times New Roman" w:cs="Times New Roman"/>
        </w:rPr>
        <w:t xml:space="preserve"> </w:t>
      </w:r>
      <w:r w:rsidR="00060A10" w:rsidRPr="00060A10">
        <w:rPr>
          <w:rFonts w:ascii="Times New Roman" w:hAnsi="Times New Roman" w:cs="Times New Roman"/>
          <w:i/>
        </w:rPr>
        <w:t>et.al.,</w:t>
      </w:r>
      <w:r w:rsidR="00060A10">
        <w:rPr>
          <w:rFonts w:ascii="Times New Roman" w:hAnsi="Times New Roman" w:cs="Times New Roman"/>
        </w:rPr>
        <w:t xml:space="preserve"> 2021).</w:t>
      </w:r>
      <w:r w:rsidRPr="00025FFB">
        <w:rPr>
          <w:rFonts w:ascii="Times New Roman" w:hAnsi="Times New Roman" w:cs="Times New Roman"/>
        </w:rPr>
        <w:t xml:space="preserve"> Studies indicate that multi-stakeholder extension models have improved information accessibility and training efficiency, reducing the lag between research innovations </w:t>
      </w:r>
      <w:r w:rsidR="00060A10">
        <w:rPr>
          <w:rFonts w:ascii="Times New Roman" w:hAnsi="Times New Roman" w:cs="Times New Roman"/>
        </w:rPr>
        <w:t>and field-level implementation</w:t>
      </w:r>
      <w:r w:rsidRPr="00025FFB">
        <w:rPr>
          <w:rFonts w:ascii="Times New Roman" w:hAnsi="Times New Roman" w:cs="Times New Roman"/>
        </w:rPr>
        <w:t>.</w:t>
      </w:r>
    </w:p>
    <w:p w14:paraId="7CC6DA76" w14:textId="77777777" w:rsidR="00025FFB" w:rsidRPr="00025FFB" w:rsidRDefault="00025FFB" w:rsidP="00430609">
      <w:pPr>
        <w:jc w:val="both"/>
        <w:rPr>
          <w:rFonts w:ascii="Times New Roman" w:hAnsi="Times New Roman" w:cs="Times New Roman"/>
          <w:b/>
          <w:bCs/>
        </w:rPr>
      </w:pPr>
      <w:r w:rsidRPr="00025FFB">
        <w:rPr>
          <w:rFonts w:ascii="Times New Roman" w:hAnsi="Times New Roman" w:cs="Times New Roman"/>
          <w:b/>
          <w:bCs/>
          <w:i/>
          <w:iCs/>
        </w:rPr>
        <w:t>D. Enhancing Funding and Resource Allocation for Extension Programs</w:t>
      </w:r>
    </w:p>
    <w:p w14:paraId="73B7D261"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 xml:space="preserve">Financial constraints remain a critical barrier to the expansion of agricultural extension services. Research highlights that most developing countries allocate less than 1% of their agricultural budget to extension services, significantly limiting outreach capacity </w:t>
      </w:r>
      <w:r w:rsidR="00060A10">
        <w:rPr>
          <w:rFonts w:ascii="Times New Roman" w:hAnsi="Times New Roman" w:cs="Times New Roman"/>
        </w:rPr>
        <w:t>and infrastructure development</w:t>
      </w:r>
      <w:r w:rsidRPr="00025FFB">
        <w:rPr>
          <w:rFonts w:ascii="Times New Roman" w:hAnsi="Times New Roman" w:cs="Times New Roman"/>
        </w:rPr>
        <w:t>. Increasing financial support for extension programs has been identified as a key strategy for improving service delivery, technology transfer, and climate adaptation efforts.</w:t>
      </w:r>
    </w:p>
    <w:p w14:paraId="6E0EDAA2" w14:textId="6E85E12A" w:rsidR="00025FFB" w:rsidRPr="00025FFB" w:rsidRDefault="00025FFB" w:rsidP="00430609">
      <w:pPr>
        <w:jc w:val="both"/>
        <w:rPr>
          <w:rFonts w:ascii="Times New Roman" w:hAnsi="Times New Roman" w:cs="Times New Roman"/>
        </w:rPr>
      </w:pPr>
      <w:r w:rsidRPr="00025FFB">
        <w:rPr>
          <w:rFonts w:ascii="Times New Roman" w:hAnsi="Times New Roman" w:cs="Times New Roman"/>
        </w:rPr>
        <w:t xml:space="preserve">Investment in digital extension tools, rural </w:t>
      </w:r>
      <w:r w:rsidRPr="000C1ED4">
        <w:rPr>
          <w:rFonts w:ascii="Times New Roman" w:hAnsi="Times New Roman" w:cs="Times New Roman"/>
          <w:highlight w:val="yellow"/>
        </w:rPr>
        <w:t xml:space="preserve">training </w:t>
      </w:r>
      <w:r w:rsidR="005114D8" w:rsidRPr="000C1ED4">
        <w:rPr>
          <w:rFonts w:ascii="Times New Roman" w:hAnsi="Times New Roman" w:cs="Times New Roman"/>
          <w:highlight w:val="yellow"/>
        </w:rPr>
        <w:t>centres</w:t>
      </w:r>
      <w:r w:rsidRPr="000C1ED4">
        <w:rPr>
          <w:rFonts w:ascii="Times New Roman" w:hAnsi="Times New Roman" w:cs="Times New Roman"/>
          <w:highlight w:val="yellow"/>
        </w:rPr>
        <w:t>, and</w:t>
      </w:r>
      <w:r w:rsidRPr="00025FFB">
        <w:rPr>
          <w:rFonts w:ascii="Times New Roman" w:hAnsi="Times New Roman" w:cs="Times New Roman"/>
        </w:rPr>
        <w:t xml:space="preserve"> extension personnel development has demonstrated a direct impact on agricultural productivity. Reports from the International Fund for Agricultural Development (IFAD) show that doubling extension budgets can increase farmer incomes by 15%–20% by improving access to adaptive technologies and finan</w:t>
      </w:r>
      <w:r w:rsidR="00394973">
        <w:rPr>
          <w:rFonts w:ascii="Times New Roman" w:hAnsi="Times New Roman" w:cs="Times New Roman"/>
        </w:rPr>
        <w:t>cial risk management solutions</w:t>
      </w:r>
      <w:r w:rsidRPr="00025FFB">
        <w:rPr>
          <w:rFonts w:ascii="Times New Roman" w:hAnsi="Times New Roman" w:cs="Times New Roman"/>
        </w:rPr>
        <w:t>. Strengthening financial allocations to extension services through international climate funds, development grants, and public-private investment partnerships has emerged as a viable solution for expanding climate-r</w:t>
      </w:r>
      <w:r w:rsidR="00394973">
        <w:rPr>
          <w:rFonts w:ascii="Times New Roman" w:hAnsi="Times New Roman" w:cs="Times New Roman"/>
        </w:rPr>
        <w:t>esilient agricultural programs</w:t>
      </w:r>
      <w:r w:rsidRPr="00025FFB">
        <w:rPr>
          <w:rFonts w:ascii="Times New Roman" w:hAnsi="Times New Roman" w:cs="Times New Roman"/>
        </w:rPr>
        <w:t>.</w:t>
      </w:r>
    </w:p>
    <w:p w14:paraId="4AE65B62" w14:textId="77777777" w:rsidR="00025FFB" w:rsidRPr="00025FFB" w:rsidRDefault="00025FFB" w:rsidP="00430609">
      <w:pPr>
        <w:jc w:val="both"/>
        <w:rPr>
          <w:rFonts w:ascii="Times New Roman" w:hAnsi="Times New Roman" w:cs="Times New Roman"/>
          <w:b/>
          <w:bCs/>
        </w:rPr>
      </w:pPr>
      <w:r w:rsidRPr="00025FFB">
        <w:rPr>
          <w:rFonts w:ascii="Times New Roman" w:hAnsi="Times New Roman" w:cs="Times New Roman"/>
          <w:b/>
          <w:bCs/>
          <w:i/>
          <w:iCs/>
        </w:rPr>
        <w:lastRenderedPageBreak/>
        <w:t>E. Integrating Climate Resilience into National Agricultural Policies</w:t>
      </w:r>
    </w:p>
    <w:p w14:paraId="024C930D"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Mainstreaming climate resilience into national agricultural policies has become essential for ensuring long-term sustainabi</w:t>
      </w:r>
      <w:r w:rsidR="00394973">
        <w:rPr>
          <w:rFonts w:ascii="Times New Roman" w:hAnsi="Times New Roman" w:cs="Times New Roman"/>
        </w:rPr>
        <w:t xml:space="preserve">lity in food production systems (Wright </w:t>
      </w:r>
      <w:r w:rsidR="00394973" w:rsidRPr="00394973">
        <w:rPr>
          <w:rFonts w:ascii="Times New Roman" w:hAnsi="Times New Roman" w:cs="Times New Roman"/>
          <w:i/>
        </w:rPr>
        <w:t>et.al.,</w:t>
      </w:r>
      <w:r w:rsidR="00394973">
        <w:rPr>
          <w:rFonts w:ascii="Times New Roman" w:hAnsi="Times New Roman" w:cs="Times New Roman"/>
        </w:rPr>
        <w:t xml:space="preserve"> 2017).</w:t>
      </w:r>
      <w:r w:rsidRPr="00025FFB">
        <w:rPr>
          <w:rFonts w:ascii="Times New Roman" w:hAnsi="Times New Roman" w:cs="Times New Roman"/>
        </w:rPr>
        <w:t xml:space="preserve"> Governments have increasingly integrated climate adaptation frameworks into extension strategies, emphasizing water conservation, soil health management, and ecosystem-based approa</w:t>
      </w:r>
      <w:r w:rsidR="00394973">
        <w:rPr>
          <w:rFonts w:ascii="Times New Roman" w:hAnsi="Times New Roman" w:cs="Times New Roman"/>
        </w:rPr>
        <w:t>ches to mitigate climate risks</w:t>
      </w:r>
      <w:r w:rsidRPr="00025FFB">
        <w:rPr>
          <w:rFonts w:ascii="Times New Roman" w:hAnsi="Times New Roman" w:cs="Times New Roman"/>
        </w:rPr>
        <w:t>.</w:t>
      </w:r>
    </w:p>
    <w:p w14:paraId="4EB20209"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Legislative frameworks supporting climate-smart agriculture have promoted the widespread adoption of low-emission farming techniques, organic agriculture, and integrated nutrient management systems. Studies indicate that policy-driven incentives for conservation agriculture have increased adoption rates by 25% among smallholder farmers, improving soil organic matter content and reducing depen</w:t>
      </w:r>
      <w:r w:rsidR="00394973">
        <w:rPr>
          <w:rFonts w:ascii="Times New Roman" w:hAnsi="Times New Roman" w:cs="Times New Roman"/>
        </w:rPr>
        <w:t>dency on synthetic fertilizers</w:t>
      </w:r>
      <w:r w:rsidRPr="00025FFB">
        <w:rPr>
          <w:rFonts w:ascii="Times New Roman" w:hAnsi="Times New Roman" w:cs="Times New Roman"/>
        </w:rPr>
        <w:t>.</w:t>
      </w:r>
    </w:p>
    <w:p w14:paraId="1E04E279" w14:textId="77777777" w:rsidR="00025FFB" w:rsidRPr="00025FFB" w:rsidRDefault="00E844B5" w:rsidP="00430609">
      <w:pPr>
        <w:jc w:val="both"/>
        <w:rPr>
          <w:rFonts w:ascii="Times New Roman" w:hAnsi="Times New Roman" w:cs="Times New Roman"/>
        </w:rPr>
      </w:pPr>
      <w:r>
        <w:rPr>
          <w:rFonts w:ascii="Times New Roman" w:hAnsi="Times New Roman" w:cs="Times New Roman"/>
          <w:noProof/>
        </w:rPr>
        <w:pict w14:anchorId="22041C8E">
          <v:rect id="_x0000_i1025" alt="" style="width:451.3pt;height:.05pt;mso-width-percent:0;mso-height-percent:0;mso-width-percent:0;mso-height-percent:0" o:hralign="center" o:hrstd="t" o:hr="t" fillcolor="#a0a0a0" stroked="f"/>
        </w:pict>
      </w:r>
    </w:p>
    <w:p w14:paraId="3C710636" w14:textId="3DDEA3E7" w:rsidR="00025FFB" w:rsidRPr="00025FFB" w:rsidRDefault="00966022" w:rsidP="00430609">
      <w:pPr>
        <w:jc w:val="both"/>
        <w:rPr>
          <w:rFonts w:ascii="Times New Roman" w:hAnsi="Times New Roman" w:cs="Times New Roman"/>
          <w:b/>
          <w:bCs/>
        </w:rPr>
      </w:pPr>
      <w:r>
        <w:rPr>
          <w:rFonts w:ascii="Times New Roman" w:hAnsi="Times New Roman" w:cs="Times New Roman"/>
          <w:b/>
          <w:bCs/>
        </w:rPr>
        <w:t>VIII</w:t>
      </w:r>
      <w:r w:rsidR="00025FFB" w:rsidRPr="00025FFB">
        <w:rPr>
          <w:rFonts w:ascii="Times New Roman" w:hAnsi="Times New Roman" w:cs="Times New Roman"/>
          <w:b/>
          <w:bCs/>
        </w:rPr>
        <w:t>. Future Directions and Recommendations</w:t>
      </w:r>
    </w:p>
    <w:p w14:paraId="57081FAE" w14:textId="77777777" w:rsidR="00025FFB" w:rsidRPr="00025FFB" w:rsidRDefault="00025FFB" w:rsidP="00430609">
      <w:pPr>
        <w:jc w:val="both"/>
        <w:rPr>
          <w:rFonts w:ascii="Times New Roman" w:hAnsi="Times New Roman" w:cs="Times New Roman"/>
          <w:b/>
          <w:bCs/>
        </w:rPr>
      </w:pPr>
      <w:r w:rsidRPr="00025FFB">
        <w:rPr>
          <w:rFonts w:ascii="Times New Roman" w:hAnsi="Times New Roman" w:cs="Times New Roman"/>
          <w:b/>
          <w:bCs/>
          <w:i/>
          <w:iCs/>
        </w:rPr>
        <w:t>A. Strengthening Digital Extension Services and ICT Innovations</w:t>
      </w:r>
    </w:p>
    <w:p w14:paraId="6DB43CC9"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Digital transformation in agricultural extension has the potential to significantly enhance climate resilience. Expanding mobile-based advisory platforms, remote sensing applications, and AI-driven decision-support tools can improve access to timely climate information, reducing yield losses</w:t>
      </w:r>
      <w:r w:rsidR="00394973">
        <w:rPr>
          <w:rFonts w:ascii="Times New Roman" w:hAnsi="Times New Roman" w:cs="Times New Roman"/>
        </w:rPr>
        <w:t xml:space="preserve"> due to extreme weather events</w:t>
      </w:r>
      <w:r w:rsidRPr="00025FFB">
        <w:rPr>
          <w:rFonts w:ascii="Times New Roman" w:hAnsi="Times New Roman" w:cs="Times New Roman"/>
        </w:rPr>
        <w:t>. Research suggests that scaling up digital extension services could increase farm productivity by 20% through better risk assessment an</w:t>
      </w:r>
      <w:r w:rsidR="00394973">
        <w:rPr>
          <w:rFonts w:ascii="Times New Roman" w:hAnsi="Times New Roman" w:cs="Times New Roman"/>
        </w:rPr>
        <w:t>d precision farming techniques</w:t>
      </w:r>
      <w:r w:rsidRPr="00025FFB">
        <w:rPr>
          <w:rFonts w:ascii="Times New Roman" w:hAnsi="Times New Roman" w:cs="Times New Roman"/>
        </w:rPr>
        <w:t>.</w:t>
      </w:r>
    </w:p>
    <w:p w14:paraId="368CDE69" w14:textId="77777777" w:rsidR="00025FFB" w:rsidRPr="00025FFB" w:rsidRDefault="00025FFB" w:rsidP="00430609">
      <w:pPr>
        <w:jc w:val="both"/>
        <w:rPr>
          <w:rFonts w:ascii="Times New Roman" w:hAnsi="Times New Roman" w:cs="Times New Roman"/>
          <w:b/>
          <w:bCs/>
        </w:rPr>
      </w:pPr>
      <w:r w:rsidRPr="00025FFB">
        <w:rPr>
          <w:rFonts w:ascii="Times New Roman" w:hAnsi="Times New Roman" w:cs="Times New Roman"/>
          <w:b/>
          <w:bCs/>
          <w:i/>
          <w:iCs/>
        </w:rPr>
        <w:t>B. Capacity Building of Extension Agents for Climate Advisory Services</w:t>
      </w:r>
    </w:p>
    <w:p w14:paraId="553D317E"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 xml:space="preserve">Training programs for extension personnel should be updated to include climate risk management, agroecology, and </w:t>
      </w:r>
      <w:r w:rsidR="00394973">
        <w:rPr>
          <w:rFonts w:ascii="Times New Roman" w:hAnsi="Times New Roman" w:cs="Times New Roman"/>
        </w:rPr>
        <w:t xml:space="preserve">digital extension methodologies (Singh </w:t>
      </w:r>
      <w:r w:rsidR="00394973" w:rsidRPr="00394973">
        <w:rPr>
          <w:rFonts w:ascii="Times New Roman" w:hAnsi="Times New Roman" w:cs="Times New Roman"/>
          <w:i/>
        </w:rPr>
        <w:t>et.al.,</w:t>
      </w:r>
      <w:r w:rsidR="00394973">
        <w:rPr>
          <w:rFonts w:ascii="Times New Roman" w:hAnsi="Times New Roman" w:cs="Times New Roman"/>
        </w:rPr>
        <w:t xml:space="preserve"> 2013).</w:t>
      </w:r>
      <w:r w:rsidRPr="00025FFB">
        <w:rPr>
          <w:rFonts w:ascii="Times New Roman" w:hAnsi="Times New Roman" w:cs="Times New Roman"/>
        </w:rPr>
        <w:t xml:space="preserve"> Studies highlight that improving extension agents' technical knowledge in climate adaptation strategies can enhance farmer engagement and te</w:t>
      </w:r>
      <w:r w:rsidR="00394973">
        <w:rPr>
          <w:rFonts w:ascii="Times New Roman" w:hAnsi="Times New Roman" w:cs="Times New Roman"/>
        </w:rPr>
        <w:t>chnology adoption rates by 30%</w:t>
      </w:r>
      <w:r w:rsidRPr="00025FFB">
        <w:rPr>
          <w:rFonts w:ascii="Times New Roman" w:hAnsi="Times New Roman" w:cs="Times New Roman"/>
        </w:rPr>
        <w:t>. Establishing continuous learning programs, knowledge-sharing networks, and performance-based incentives can impr</w:t>
      </w:r>
      <w:r w:rsidR="00394973">
        <w:rPr>
          <w:rFonts w:ascii="Times New Roman" w:hAnsi="Times New Roman" w:cs="Times New Roman"/>
        </w:rPr>
        <w:t>ove extension service delivery</w:t>
      </w:r>
      <w:r w:rsidRPr="00025FFB">
        <w:rPr>
          <w:rFonts w:ascii="Times New Roman" w:hAnsi="Times New Roman" w:cs="Times New Roman"/>
        </w:rPr>
        <w:t>.</w:t>
      </w:r>
    </w:p>
    <w:p w14:paraId="27A09653" w14:textId="77777777" w:rsidR="00025FFB" w:rsidRPr="00025FFB" w:rsidRDefault="00025FFB" w:rsidP="00430609">
      <w:pPr>
        <w:jc w:val="both"/>
        <w:rPr>
          <w:rFonts w:ascii="Times New Roman" w:hAnsi="Times New Roman" w:cs="Times New Roman"/>
          <w:b/>
          <w:bCs/>
        </w:rPr>
      </w:pPr>
      <w:r w:rsidRPr="00025FFB">
        <w:rPr>
          <w:rFonts w:ascii="Times New Roman" w:hAnsi="Times New Roman" w:cs="Times New Roman"/>
          <w:b/>
          <w:bCs/>
          <w:i/>
          <w:iCs/>
        </w:rPr>
        <w:t>C. Promoting Participatory Extension Approaches</w:t>
      </w:r>
    </w:p>
    <w:p w14:paraId="56B3C90A"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Farmer-led extension models, such as participatory research programs and farmer field schools, have been shown to improve climate adaptation outcomes. Studies indicate that participatory extension approaches increase adoption rates of climate-smart technologies by 40% due to higher levels of farmer engagement and pr</w:t>
      </w:r>
      <w:r w:rsidR="00394973">
        <w:rPr>
          <w:rFonts w:ascii="Times New Roman" w:hAnsi="Times New Roman" w:cs="Times New Roman"/>
        </w:rPr>
        <w:t>actical learning opportunities</w:t>
      </w:r>
      <w:r w:rsidRPr="00025FFB">
        <w:rPr>
          <w:rFonts w:ascii="Times New Roman" w:hAnsi="Times New Roman" w:cs="Times New Roman"/>
        </w:rPr>
        <w:t>. Strengthening grassroots-level extension services through decentralized governance structures can furt</w:t>
      </w:r>
      <w:r w:rsidR="00394973">
        <w:rPr>
          <w:rFonts w:ascii="Times New Roman" w:hAnsi="Times New Roman" w:cs="Times New Roman"/>
        </w:rPr>
        <w:t>her enhance climate resilience</w:t>
      </w:r>
      <w:r w:rsidRPr="00025FFB">
        <w:rPr>
          <w:rFonts w:ascii="Times New Roman" w:hAnsi="Times New Roman" w:cs="Times New Roman"/>
        </w:rPr>
        <w:t>.</w:t>
      </w:r>
    </w:p>
    <w:p w14:paraId="4A346B22" w14:textId="77777777" w:rsidR="00025FFB" w:rsidRPr="00025FFB" w:rsidRDefault="00025FFB" w:rsidP="00430609">
      <w:pPr>
        <w:jc w:val="both"/>
        <w:rPr>
          <w:rFonts w:ascii="Times New Roman" w:hAnsi="Times New Roman" w:cs="Times New Roman"/>
          <w:b/>
          <w:bCs/>
        </w:rPr>
      </w:pPr>
      <w:r w:rsidRPr="00025FFB">
        <w:rPr>
          <w:rFonts w:ascii="Times New Roman" w:hAnsi="Times New Roman" w:cs="Times New Roman"/>
          <w:b/>
          <w:bCs/>
          <w:i/>
          <w:iCs/>
        </w:rPr>
        <w:t>D. Enhancing Financial and Infrastructural Support for Climate Resilience Programs</w:t>
      </w:r>
    </w:p>
    <w:p w14:paraId="57FEE3C6" w14:textId="211BEBFD" w:rsidR="00025FFB" w:rsidRPr="00025FFB" w:rsidRDefault="00025FFB" w:rsidP="00430609">
      <w:pPr>
        <w:jc w:val="both"/>
        <w:rPr>
          <w:rFonts w:ascii="Times New Roman" w:hAnsi="Times New Roman" w:cs="Times New Roman"/>
        </w:rPr>
      </w:pPr>
      <w:r w:rsidRPr="00025FFB">
        <w:rPr>
          <w:rFonts w:ascii="Times New Roman" w:hAnsi="Times New Roman" w:cs="Times New Roman"/>
        </w:rPr>
        <w:t xml:space="preserve">Increasing investment in rural extension infrastructure, climate-smart farming incentives, and farmer training </w:t>
      </w:r>
      <w:r w:rsidR="005114D8" w:rsidRPr="000C1ED4">
        <w:rPr>
          <w:rFonts w:ascii="Times New Roman" w:hAnsi="Times New Roman" w:cs="Times New Roman"/>
          <w:highlight w:val="yellow"/>
        </w:rPr>
        <w:t xml:space="preserve">centres </w:t>
      </w:r>
      <w:r w:rsidRPr="000C1ED4">
        <w:rPr>
          <w:rFonts w:ascii="Times New Roman" w:hAnsi="Times New Roman" w:cs="Times New Roman"/>
          <w:highlight w:val="yellow"/>
        </w:rPr>
        <w:t>is essential for</w:t>
      </w:r>
      <w:r w:rsidRPr="00025FFB">
        <w:rPr>
          <w:rFonts w:ascii="Times New Roman" w:hAnsi="Times New Roman" w:cs="Times New Roman"/>
        </w:rPr>
        <w:t xml:space="preserve"> strengthening resilience. Research suggests that countries investing in rural extension services see a 15%–25% reduction in climate-induced crop losses due to better prep</w:t>
      </w:r>
      <w:r w:rsidR="00394973">
        <w:rPr>
          <w:rFonts w:ascii="Times New Roman" w:hAnsi="Times New Roman" w:cs="Times New Roman"/>
        </w:rPr>
        <w:t>aredness and adaptive capacity</w:t>
      </w:r>
      <w:r w:rsidRPr="00025FFB">
        <w:rPr>
          <w:rFonts w:ascii="Times New Roman" w:hAnsi="Times New Roman" w:cs="Times New Roman"/>
        </w:rPr>
        <w:t>. Public-private investment in climate finance programs can provide sustainable funding mechanisms for long-term r</w:t>
      </w:r>
      <w:r w:rsidR="00394973">
        <w:rPr>
          <w:rFonts w:ascii="Times New Roman" w:hAnsi="Times New Roman" w:cs="Times New Roman"/>
        </w:rPr>
        <w:t>esilience-building initiatives</w:t>
      </w:r>
      <w:r w:rsidRPr="00025FFB">
        <w:rPr>
          <w:rFonts w:ascii="Times New Roman" w:hAnsi="Times New Roman" w:cs="Times New Roman"/>
        </w:rPr>
        <w:t>.</w:t>
      </w:r>
    </w:p>
    <w:p w14:paraId="6874F666" w14:textId="77777777" w:rsidR="00025FFB" w:rsidRPr="00025FFB" w:rsidRDefault="00025FFB" w:rsidP="00430609">
      <w:pPr>
        <w:jc w:val="both"/>
        <w:rPr>
          <w:rFonts w:ascii="Times New Roman" w:hAnsi="Times New Roman" w:cs="Times New Roman"/>
          <w:b/>
          <w:bCs/>
        </w:rPr>
      </w:pPr>
      <w:r w:rsidRPr="00025FFB">
        <w:rPr>
          <w:rFonts w:ascii="Times New Roman" w:hAnsi="Times New Roman" w:cs="Times New Roman"/>
          <w:b/>
          <w:bCs/>
          <w:i/>
          <w:iCs/>
        </w:rPr>
        <w:t>E. Encouraging Farmer-to-Farmer Knowledge Exchange and Local Innovations</w:t>
      </w:r>
    </w:p>
    <w:p w14:paraId="6A1D8E3B"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Community-driven extension models have proven highly effective in scal</w:t>
      </w:r>
      <w:r w:rsidR="00394973">
        <w:rPr>
          <w:rFonts w:ascii="Times New Roman" w:hAnsi="Times New Roman" w:cs="Times New Roman"/>
        </w:rPr>
        <w:t xml:space="preserve">ing up climate-smart practices (Barbon </w:t>
      </w:r>
      <w:r w:rsidR="00394973" w:rsidRPr="00394973">
        <w:rPr>
          <w:rFonts w:ascii="Times New Roman" w:hAnsi="Times New Roman" w:cs="Times New Roman"/>
          <w:i/>
        </w:rPr>
        <w:t>et.al.,</w:t>
      </w:r>
      <w:r w:rsidR="00394973">
        <w:rPr>
          <w:rFonts w:ascii="Times New Roman" w:hAnsi="Times New Roman" w:cs="Times New Roman"/>
        </w:rPr>
        <w:t xml:space="preserve"> 2021). </w:t>
      </w:r>
      <w:r w:rsidRPr="00025FFB">
        <w:rPr>
          <w:rFonts w:ascii="Times New Roman" w:hAnsi="Times New Roman" w:cs="Times New Roman"/>
        </w:rPr>
        <w:t>Strengthening farmer cooperatives, self-help groups, and local innovation hubs can facilitate peer-to-peer learning and knowledge-sharing networks. Research suggests that farmer-to-farmer extension programs increase technology diffusion rates by 35% due to localized adapta</w:t>
      </w:r>
      <w:r w:rsidR="00394973">
        <w:rPr>
          <w:rFonts w:ascii="Times New Roman" w:hAnsi="Times New Roman" w:cs="Times New Roman"/>
        </w:rPr>
        <w:t>tions and trust-based learning</w:t>
      </w:r>
      <w:r w:rsidRPr="00025FFB">
        <w:rPr>
          <w:rFonts w:ascii="Times New Roman" w:hAnsi="Times New Roman" w:cs="Times New Roman"/>
        </w:rPr>
        <w:t>.</w:t>
      </w:r>
    </w:p>
    <w:p w14:paraId="0AE64BD9" w14:textId="77777777" w:rsidR="00025FFB" w:rsidRPr="00025FFB" w:rsidRDefault="00025FFB" w:rsidP="00430609">
      <w:pPr>
        <w:jc w:val="both"/>
        <w:rPr>
          <w:rFonts w:ascii="Times New Roman" w:hAnsi="Times New Roman" w:cs="Times New Roman"/>
          <w:vanish/>
        </w:rPr>
      </w:pPr>
      <w:r w:rsidRPr="00025FFB">
        <w:rPr>
          <w:rFonts w:ascii="Times New Roman" w:hAnsi="Times New Roman" w:cs="Times New Roman"/>
          <w:vanish/>
        </w:rPr>
        <w:lastRenderedPageBreak/>
        <w:t>Bottom of Form</w:t>
      </w:r>
    </w:p>
    <w:p w14:paraId="3FF87237" w14:textId="77777777" w:rsidR="004C2FE5" w:rsidRPr="004C2FE5" w:rsidRDefault="004C2FE5" w:rsidP="00430609">
      <w:pPr>
        <w:jc w:val="both"/>
        <w:rPr>
          <w:rFonts w:ascii="Times New Roman" w:hAnsi="Times New Roman" w:cs="Times New Roman"/>
        </w:rPr>
      </w:pPr>
    </w:p>
    <w:p w14:paraId="39426C2A" w14:textId="367F9F3E" w:rsidR="004C2FE5" w:rsidRPr="004C2FE5" w:rsidRDefault="00966022" w:rsidP="00430609">
      <w:pPr>
        <w:jc w:val="both"/>
        <w:rPr>
          <w:rFonts w:ascii="Times New Roman" w:hAnsi="Times New Roman" w:cs="Times New Roman"/>
          <w:b/>
          <w:bCs/>
        </w:rPr>
      </w:pPr>
      <w:r>
        <w:rPr>
          <w:rFonts w:ascii="Times New Roman" w:hAnsi="Times New Roman" w:cs="Times New Roman"/>
          <w:b/>
          <w:bCs/>
        </w:rPr>
        <w:t>IX</w:t>
      </w:r>
      <w:r w:rsidR="004C2FE5" w:rsidRPr="004C2FE5">
        <w:rPr>
          <w:rFonts w:ascii="Times New Roman" w:hAnsi="Times New Roman" w:cs="Times New Roman"/>
          <w:b/>
          <w:bCs/>
        </w:rPr>
        <w:t>. Conclusion</w:t>
      </w:r>
    </w:p>
    <w:p w14:paraId="443C6C56" w14:textId="230CFE7E" w:rsidR="00025FFB" w:rsidRDefault="00025FFB" w:rsidP="00430609">
      <w:pPr>
        <w:jc w:val="both"/>
        <w:rPr>
          <w:rFonts w:ascii="Times New Roman" w:hAnsi="Times New Roman" w:cs="Times New Roman"/>
        </w:rPr>
      </w:pPr>
      <w:r w:rsidRPr="00430609">
        <w:rPr>
          <w:rFonts w:ascii="Times New Roman" w:hAnsi="Times New Roman" w:cs="Times New Roman"/>
        </w:rPr>
        <w:t>Agricultural extension services play a crucial role in strengthening farmers’ resilience to climate change by promoting climate-smart practices, improving knowledge dissemination, and enhancing access to adaptive technologies. Challenges such as limited outreach, inadequate funding, low adoption rates, and gender disparities hinder the effectiveness of extension programs. Policy interventions, including increased financial support, integration of digital extension services, and participatory research models, are essential for improving climate adaptation efforts. Strengthening public-private partnerships, expanding ICT-based advisory services, and capacity-building initiatives for extension personnel can further enhance service delivery. Future strategies should focus on inclusive, decentralized, and community-driven approaches to ensure equitable access to climate resilience-building programs. Farmer-led innovation, cooperative networks, and institutional reforms will be critical in ensuring long-term sustainability. Strengthening the research-extension-farmer linkage and mainstreaming climate resilience into agricultural policies can significantly improve food security, rural livelihoods, and overall agricultural sustainability in the face of climate challenges.</w:t>
      </w:r>
    </w:p>
    <w:p w14:paraId="18781131" w14:textId="77777777" w:rsidR="002A599F" w:rsidRPr="002A599F" w:rsidRDefault="002A599F" w:rsidP="002A599F">
      <w:pPr>
        <w:jc w:val="both"/>
        <w:rPr>
          <w:rFonts w:ascii="Times New Roman" w:hAnsi="Times New Roman" w:cs="Times New Roman"/>
          <w:b/>
        </w:rPr>
      </w:pPr>
      <w:r w:rsidRPr="002A599F">
        <w:rPr>
          <w:rFonts w:ascii="Times New Roman" w:hAnsi="Times New Roman" w:cs="Times New Roman"/>
          <w:b/>
        </w:rPr>
        <w:t>Disclaimer (Artificial intelligence)</w:t>
      </w:r>
    </w:p>
    <w:p w14:paraId="513839ED" w14:textId="77777777" w:rsidR="002A599F" w:rsidRPr="002A599F" w:rsidRDefault="002A599F" w:rsidP="002A599F">
      <w:pPr>
        <w:jc w:val="both"/>
        <w:rPr>
          <w:rFonts w:ascii="Times New Roman" w:hAnsi="Times New Roman" w:cs="Times New Roman"/>
        </w:rPr>
      </w:pPr>
      <w:r w:rsidRPr="002A599F">
        <w:rPr>
          <w:rFonts w:ascii="Times New Roman" w:hAnsi="Times New Roman" w:cs="Times New Roman"/>
        </w:rPr>
        <w:t xml:space="preserve">Option 1: </w:t>
      </w:r>
    </w:p>
    <w:p w14:paraId="75130A9E" w14:textId="77777777" w:rsidR="002A599F" w:rsidRPr="002A599F" w:rsidRDefault="002A599F" w:rsidP="002A599F">
      <w:pPr>
        <w:jc w:val="both"/>
        <w:rPr>
          <w:rFonts w:ascii="Times New Roman" w:hAnsi="Times New Roman" w:cs="Times New Roman"/>
        </w:rPr>
      </w:pPr>
      <w:r w:rsidRPr="002A599F">
        <w:rPr>
          <w:rFonts w:ascii="Times New Roman" w:hAnsi="Times New Roman" w:cs="Times New Roman"/>
        </w:rPr>
        <w:t>Author(s) hereby declare that NO generative AI technologies such as Large Language Models (</w:t>
      </w:r>
      <w:proofErr w:type="spellStart"/>
      <w:r w:rsidRPr="002A599F">
        <w:rPr>
          <w:rFonts w:ascii="Times New Roman" w:hAnsi="Times New Roman" w:cs="Times New Roman"/>
        </w:rPr>
        <w:t>ChatGPT</w:t>
      </w:r>
      <w:proofErr w:type="spellEnd"/>
      <w:r w:rsidRPr="002A599F">
        <w:rPr>
          <w:rFonts w:ascii="Times New Roman" w:hAnsi="Times New Roman" w:cs="Times New Roman"/>
        </w:rPr>
        <w:t xml:space="preserve">, COPILOT, etc.) and text-to-image generators have been used during the writing or editing of this manuscript. </w:t>
      </w:r>
    </w:p>
    <w:p w14:paraId="768B4136" w14:textId="77777777" w:rsidR="002A599F" w:rsidRPr="002A599F" w:rsidRDefault="002A599F" w:rsidP="002A599F">
      <w:pPr>
        <w:jc w:val="both"/>
        <w:rPr>
          <w:rFonts w:ascii="Times New Roman" w:hAnsi="Times New Roman" w:cs="Times New Roman"/>
        </w:rPr>
      </w:pPr>
      <w:r w:rsidRPr="002A599F">
        <w:rPr>
          <w:rFonts w:ascii="Times New Roman" w:hAnsi="Times New Roman" w:cs="Times New Roman"/>
        </w:rPr>
        <w:t xml:space="preserve">Option 2: </w:t>
      </w:r>
    </w:p>
    <w:p w14:paraId="5751B186" w14:textId="77777777" w:rsidR="002A599F" w:rsidRPr="002A599F" w:rsidRDefault="002A599F" w:rsidP="002A599F">
      <w:pPr>
        <w:jc w:val="both"/>
        <w:rPr>
          <w:rFonts w:ascii="Times New Roman" w:hAnsi="Times New Roman" w:cs="Times New Roman"/>
        </w:rPr>
      </w:pPr>
      <w:r w:rsidRPr="002A599F">
        <w:rPr>
          <w:rFonts w:ascii="Times New Roman" w:hAnsi="Times New Roman" w:cs="Times New Roman"/>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41433B9" w14:textId="77777777" w:rsidR="002A599F" w:rsidRPr="002A599F" w:rsidRDefault="002A599F" w:rsidP="002A599F">
      <w:pPr>
        <w:jc w:val="both"/>
        <w:rPr>
          <w:rFonts w:ascii="Times New Roman" w:hAnsi="Times New Roman" w:cs="Times New Roman"/>
        </w:rPr>
      </w:pPr>
      <w:r w:rsidRPr="002A599F">
        <w:rPr>
          <w:rFonts w:ascii="Times New Roman" w:hAnsi="Times New Roman" w:cs="Times New Roman"/>
        </w:rPr>
        <w:t>Details of the AI usage are given below:</w:t>
      </w:r>
    </w:p>
    <w:p w14:paraId="46113C70" w14:textId="77777777" w:rsidR="002A599F" w:rsidRPr="002A599F" w:rsidRDefault="002A599F" w:rsidP="002A599F">
      <w:pPr>
        <w:jc w:val="both"/>
        <w:rPr>
          <w:rFonts w:ascii="Times New Roman" w:hAnsi="Times New Roman" w:cs="Times New Roman"/>
        </w:rPr>
      </w:pPr>
      <w:r w:rsidRPr="002A599F">
        <w:rPr>
          <w:rFonts w:ascii="Times New Roman" w:hAnsi="Times New Roman" w:cs="Times New Roman"/>
        </w:rPr>
        <w:t>1.</w:t>
      </w:r>
    </w:p>
    <w:p w14:paraId="1E4874D3" w14:textId="77777777" w:rsidR="002A599F" w:rsidRPr="002A599F" w:rsidRDefault="002A599F" w:rsidP="002A599F">
      <w:pPr>
        <w:jc w:val="both"/>
        <w:rPr>
          <w:rFonts w:ascii="Times New Roman" w:hAnsi="Times New Roman" w:cs="Times New Roman"/>
        </w:rPr>
      </w:pPr>
      <w:r w:rsidRPr="002A599F">
        <w:rPr>
          <w:rFonts w:ascii="Times New Roman" w:hAnsi="Times New Roman" w:cs="Times New Roman"/>
        </w:rPr>
        <w:t>2.</w:t>
      </w:r>
    </w:p>
    <w:p w14:paraId="448BEFDB" w14:textId="5CB677DA" w:rsidR="002A599F" w:rsidRPr="00430609" w:rsidRDefault="002A599F" w:rsidP="002A599F">
      <w:pPr>
        <w:jc w:val="both"/>
        <w:rPr>
          <w:rFonts w:ascii="Times New Roman" w:hAnsi="Times New Roman" w:cs="Times New Roman"/>
        </w:rPr>
      </w:pPr>
      <w:r w:rsidRPr="002A599F">
        <w:rPr>
          <w:rFonts w:ascii="Times New Roman" w:hAnsi="Times New Roman" w:cs="Times New Roman"/>
        </w:rPr>
        <w:t>3.</w:t>
      </w:r>
    </w:p>
    <w:p w14:paraId="5D14FA5B" w14:textId="77777777" w:rsidR="00025FFB" w:rsidRDefault="00063E7C" w:rsidP="00430609">
      <w:pPr>
        <w:jc w:val="both"/>
        <w:rPr>
          <w:rFonts w:ascii="Times New Roman" w:hAnsi="Times New Roman" w:cs="Times New Roman"/>
          <w:b/>
          <w:bCs/>
        </w:rPr>
      </w:pPr>
      <w:r w:rsidRPr="00063E7C">
        <w:rPr>
          <w:rFonts w:ascii="Times New Roman" w:hAnsi="Times New Roman" w:cs="Times New Roman"/>
          <w:b/>
          <w:bCs/>
        </w:rPr>
        <w:t xml:space="preserve">References </w:t>
      </w:r>
    </w:p>
    <w:p w14:paraId="08D54A1B"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Aryal, J. P., Sapkota, T. B., Rahut, D. B., Krupnik, T. J., Shahrin, S., Jat, M. L., &amp; Stirling, C. M. (2020). Major climate risks and adaptation strategies of smallholder farmers in coastal Bangladesh. </w:t>
      </w:r>
      <w:r w:rsidRPr="00E211B4">
        <w:rPr>
          <w:rFonts w:ascii="Times New Roman" w:hAnsi="Times New Roman" w:cs="Times New Roman"/>
          <w:i/>
          <w:iCs/>
          <w:color w:val="222222"/>
          <w:shd w:val="clear" w:color="auto" w:fill="FFFFFF"/>
        </w:rPr>
        <w:t>Environmental Management</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66</w:t>
      </w:r>
      <w:r w:rsidRPr="00E211B4">
        <w:rPr>
          <w:rFonts w:ascii="Times New Roman" w:hAnsi="Times New Roman" w:cs="Times New Roman"/>
          <w:color w:val="222222"/>
          <w:shd w:val="clear" w:color="auto" w:fill="FFFFFF"/>
        </w:rPr>
        <w:t>(1), 105-120.</w:t>
      </w:r>
    </w:p>
    <w:p w14:paraId="7988A780"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Thornton, P. K., Ericksen, P. J., Herrero, M., &amp; Challinor, A. J. (2014). Climate variability and vulnerability to climate change: a review. </w:t>
      </w:r>
      <w:r w:rsidRPr="00E211B4">
        <w:rPr>
          <w:rFonts w:ascii="Times New Roman" w:hAnsi="Times New Roman" w:cs="Times New Roman"/>
          <w:i/>
          <w:iCs/>
          <w:color w:val="222222"/>
          <w:shd w:val="clear" w:color="auto" w:fill="FFFFFF"/>
        </w:rPr>
        <w:t>Global change biology</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20</w:t>
      </w:r>
      <w:r w:rsidRPr="00E211B4">
        <w:rPr>
          <w:rFonts w:ascii="Times New Roman" w:hAnsi="Times New Roman" w:cs="Times New Roman"/>
          <w:color w:val="222222"/>
          <w:shd w:val="clear" w:color="auto" w:fill="FFFFFF"/>
        </w:rPr>
        <w:t>(11), 3313-3328.</w:t>
      </w:r>
    </w:p>
    <w:p w14:paraId="0A8ED476"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Cruz, C. D., &amp; Valent, B. (2017). Wheat blast disease: danger on the move. </w:t>
      </w:r>
      <w:r w:rsidRPr="00E211B4">
        <w:rPr>
          <w:rFonts w:ascii="Times New Roman" w:hAnsi="Times New Roman" w:cs="Times New Roman"/>
          <w:i/>
          <w:iCs/>
          <w:color w:val="222222"/>
          <w:shd w:val="clear" w:color="auto" w:fill="FFFFFF"/>
        </w:rPr>
        <w:t>Tropical Plant Pathology</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42</w:t>
      </w:r>
      <w:r w:rsidRPr="00E211B4">
        <w:rPr>
          <w:rFonts w:ascii="Times New Roman" w:hAnsi="Times New Roman" w:cs="Times New Roman"/>
          <w:color w:val="222222"/>
          <w:shd w:val="clear" w:color="auto" w:fill="FFFFFF"/>
        </w:rPr>
        <w:t>, 210-222.</w:t>
      </w:r>
    </w:p>
    <w:p w14:paraId="24796931"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Berhanu, A. A., Ayele, Z. B., &amp; Dagnew, D. C. (2024). Impact of climate-smart agricultural practices on smallholder farmers' resilience in Ethiopia. </w:t>
      </w:r>
      <w:r w:rsidRPr="00E211B4">
        <w:rPr>
          <w:rFonts w:ascii="Times New Roman" w:hAnsi="Times New Roman" w:cs="Times New Roman"/>
          <w:i/>
          <w:iCs/>
          <w:color w:val="222222"/>
          <w:shd w:val="clear" w:color="auto" w:fill="FFFFFF"/>
        </w:rPr>
        <w:t>Journal of Agriculture and Food Research</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16</w:t>
      </w:r>
      <w:r w:rsidRPr="00E211B4">
        <w:rPr>
          <w:rFonts w:ascii="Times New Roman" w:hAnsi="Times New Roman" w:cs="Times New Roman"/>
          <w:color w:val="222222"/>
          <w:shd w:val="clear" w:color="auto" w:fill="FFFFFF"/>
        </w:rPr>
        <w:t>, 101147.</w:t>
      </w:r>
    </w:p>
    <w:p w14:paraId="60C54AB9"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lastRenderedPageBreak/>
        <w:t>Joshi, R., &amp; Narayan, A. (2019). Performance measurement model for agriculture extension services for sustainable livelihood of the farmers: evidences from India. </w:t>
      </w:r>
      <w:r w:rsidRPr="00E211B4">
        <w:rPr>
          <w:rFonts w:ascii="Times New Roman" w:hAnsi="Times New Roman" w:cs="Times New Roman"/>
          <w:i/>
          <w:iCs/>
          <w:color w:val="222222"/>
          <w:shd w:val="clear" w:color="auto" w:fill="FFFFFF"/>
        </w:rPr>
        <w:t>Theoretical Economics Letters</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9</w:t>
      </w:r>
      <w:r w:rsidRPr="00E211B4">
        <w:rPr>
          <w:rFonts w:ascii="Times New Roman" w:hAnsi="Times New Roman" w:cs="Times New Roman"/>
          <w:color w:val="222222"/>
          <w:shd w:val="clear" w:color="auto" w:fill="FFFFFF"/>
        </w:rPr>
        <w:t>(5), 1259-1283.</w:t>
      </w:r>
    </w:p>
    <w:p w14:paraId="0BD097D1"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Staub, C. G., &amp; Clarkson, G. (2021). Farmer-led participatory extension leads Haitian farmers to anticipate climate-related risks and adjust livelihood strategies. </w:t>
      </w:r>
      <w:r w:rsidRPr="00E211B4">
        <w:rPr>
          <w:rFonts w:ascii="Times New Roman" w:hAnsi="Times New Roman" w:cs="Times New Roman"/>
          <w:i/>
          <w:iCs/>
          <w:color w:val="222222"/>
          <w:shd w:val="clear" w:color="auto" w:fill="FFFFFF"/>
        </w:rPr>
        <w:t>Journal of Rural Studies</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81</w:t>
      </w:r>
      <w:r w:rsidRPr="00E211B4">
        <w:rPr>
          <w:rFonts w:ascii="Times New Roman" w:hAnsi="Times New Roman" w:cs="Times New Roman"/>
          <w:color w:val="222222"/>
          <w:shd w:val="clear" w:color="auto" w:fill="FFFFFF"/>
        </w:rPr>
        <w:t>, 235-245.</w:t>
      </w:r>
    </w:p>
    <w:p w14:paraId="1F592B00" w14:textId="5EC6377B" w:rsidR="00E9627F" w:rsidRPr="00E9627F" w:rsidRDefault="00E9627F" w:rsidP="00394973">
      <w:pPr>
        <w:pStyle w:val="ListParagraph"/>
        <w:numPr>
          <w:ilvl w:val="0"/>
          <w:numId w:val="1"/>
        </w:numPr>
        <w:spacing w:after="200" w:line="276" w:lineRule="auto"/>
        <w:rPr>
          <w:rFonts w:ascii="Times New Roman" w:hAnsi="Times New Roman" w:cs="Times New Roman"/>
          <w:highlight w:val="yellow"/>
        </w:rPr>
      </w:pPr>
      <w:r w:rsidRPr="00E9627F">
        <w:rPr>
          <w:rFonts w:ascii="Arial" w:hAnsi="Arial" w:cs="Arial"/>
          <w:color w:val="222222"/>
          <w:sz w:val="20"/>
          <w:szCs w:val="20"/>
          <w:highlight w:val="yellow"/>
          <w:shd w:val="clear" w:color="auto" w:fill="FFFFFF"/>
        </w:rPr>
        <w:t>Goswami, M., Gupta, A. K., Kishan, R., Baidya, S., Khan, Y. I., Prakash, S., &amp; Nautiyal, S. (2023). An evaluation of climate resilient agricultural practices in India: a narrative synthesis of literature. </w:t>
      </w:r>
      <w:r w:rsidRPr="00E9627F">
        <w:rPr>
          <w:rFonts w:ascii="Arial" w:hAnsi="Arial" w:cs="Arial"/>
          <w:i/>
          <w:iCs/>
          <w:color w:val="222222"/>
          <w:sz w:val="20"/>
          <w:szCs w:val="20"/>
          <w:highlight w:val="yellow"/>
          <w:shd w:val="clear" w:color="auto" w:fill="FFFFFF"/>
        </w:rPr>
        <w:t>Environmental Sustainability</w:t>
      </w:r>
      <w:r w:rsidRPr="00E9627F">
        <w:rPr>
          <w:rFonts w:ascii="Arial" w:hAnsi="Arial" w:cs="Arial"/>
          <w:color w:val="222222"/>
          <w:sz w:val="20"/>
          <w:szCs w:val="20"/>
          <w:highlight w:val="yellow"/>
          <w:shd w:val="clear" w:color="auto" w:fill="FFFFFF"/>
        </w:rPr>
        <w:t>, </w:t>
      </w:r>
      <w:r w:rsidRPr="00E9627F">
        <w:rPr>
          <w:rFonts w:ascii="Arial" w:hAnsi="Arial" w:cs="Arial"/>
          <w:i/>
          <w:iCs/>
          <w:color w:val="222222"/>
          <w:sz w:val="20"/>
          <w:szCs w:val="20"/>
          <w:highlight w:val="yellow"/>
          <w:shd w:val="clear" w:color="auto" w:fill="FFFFFF"/>
        </w:rPr>
        <w:t>6</w:t>
      </w:r>
      <w:r w:rsidRPr="00E9627F">
        <w:rPr>
          <w:rFonts w:ascii="Arial" w:hAnsi="Arial" w:cs="Arial"/>
          <w:color w:val="222222"/>
          <w:sz w:val="20"/>
          <w:szCs w:val="20"/>
          <w:highlight w:val="yellow"/>
          <w:shd w:val="clear" w:color="auto" w:fill="FFFFFF"/>
        </w:rPr>
        <w:t>(1), 7-23.</w:t>
      </w:r>
    </w:p>
    <w:p w14:paraId="727E3C90" w14:textId="578B8AD0"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Huang, N., Song, Y., Wang, J., Zhang, Z., Ma, S., Jiang, K., &amp; Pan, Z. (2022). Climatic threshold of crop production and climate change adaptation: A case of winter wheat production in China. </w:t>
      </w:r>
      <w:r w:rsidRPr="00E211B4">
        <w:rPr>
          <w:rFonts w:ascii="Times New Roman" w:hAnsi="Times New Roman" w:cs="Times New Roman"/>
          <w:i/>
          <w:iCs/>
          <w:color w:val="222222"/>
          <w:shd w:val="clear" w:color="auto" w:fill="FFFFFF"/>
        </w:rPr>
        <w:t>Frontiers in Ecology and Evolution</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10</w:t>
      </w:r>
      <w:r w:rsidRPr="00E211B4">
        <w:rPr>
          <w:rFonts w:ascii="Times New Roman" w:hAnsi="Times New Roman" w:cs="Times New Roman"/>
          <w:color w:val="222222"/>
          <w:shd w:val="clear" w:color="auto" w:fill="FFFFFF"/>
        </w:rPr>
        <w:t>, 1019436.</w:t>
      </w:r>
    </w:p>
    <w:p w14:paraId="6FE642EA"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Coumou, D., &amp; Rahmstorf, S. (2012). A decade of weather extremes. </w:t>
      </w:r>
      <w:r w:rsidRPr="00E211B4">
        <w:rPr>
          <w:rFonts w:ascii="Times New Roman" w:hAnsi="Times New Roman" w:cs="Times New Roman"/>
          <w:i/>
          <w:iCs/>
          <w:color w:val="222222"/>
          <w:shd w:val="clear" w:color="auto" w:fill="FFFFFF"/>
        </w:rPr>
        <w:t>Nature climate change</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2</w:t>
      </w:r>
      <w:r w:rsidRPr="00E211B4">
        <w:rPr>
          <w:rFonts w:ascii="Times New Roman" w:hAnsi="Times New Roman" w:cs="Times New Roman"/>
          <w:color w:val="222222"/>
          <w:shd w:val="clear" w:color="auto" w:fill="FFFFFF"/>
        </w:rPr>
        <w:t>(7), 491-496.</w:t>
      </w:r>
    </w:p>
    <w:p w14:paraId="6FA20CB5"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Haile, M. G., Wossen, T., Tesfaye, K., &amp; von Braun, J. (2017). Impact of climate change, weather extremes, and price risk on global food supply. </w:t>
      </w:r>
      <w:r w:rsidRPr="00E211B4">
        <w:rPr>
          <w:rFonts w:ascii="Times New Roman" w:hAnsi="Times New Roman" w:cs="Times New Roman"/>
          <w:i/>
          <w:iCs/>
          <w:color w:val="222222"/>
          <w:shd w:val="clear" w:color="auto" w:fill="FFFFFF"/>
        </w:rPr>
        <w:t>Economics of Disasters and Climate Change</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1</w:t>
      </w:r>
      <w:r w:rsidRPr="00E211B4">
        <w:rPr>
          <w:rFonts w:ascii="Times New Roman" w:hAnsi="Times New Roman" w:cs="Times New Roman"/>
          <w:color w:val="222222"/>
          <w:shd w:val="clear" w:color="auto" w:fill="FFFFFF"/>
        </w:rPr>
        <w:t>, 55-75.</w:t>
      </w:r>
    </w:p>
    <w:p w14:paraId="36CE65C7"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Rajendran, T. P., Birah, A., &amp; Burange, P. S. (2018). Insect pests of cotton. </w:t>
      </w:r>
      <w:r w:rsidRPr="00E211B4">
        <w:rPr>
          <w:rFonts w:ascii="Times New Roman" w:hAnsi="Times New Roman" w:cs="Times New Roman"/>
          <w:i/>
          <w:iCs/>
          <w:color w:val="222222"/>
          <w:shd w:val="clear" w:color="auto" w:fill="FFFFFF"/>
        </w:rPr>
        <w:t>Pests and their management</w:t>
      </w:r>
      <w:r w:rsidRPr="00E211B4">
        <w:rPr>
          <w:rFonts w:ascii="Times New Roman" w:hAnsi="Times New Roman" w:cs="Times New Roman"/>
          <w:color w:val="222222"/>
          <w:shd w:val="clear" w:color="auto" w:fill="FFFFFF"/>
        </w:rPr>
        <w:t>, 361-411.</w:t>
      </w:r>
    </w:p>
    <w:p w14:paraId="27235E08"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Harvey, C. A., Rakotobe, Z. L., Rao, N. S., Dave, R., Razafimahatratra, H., Rabarijohn, R. H., ... &amp; MacKinnon, J. L. (2014). Extreme vulnerability of smallholder farmers to agricultural risks and climate change in Madagascar. </w:t>
      </w:r>
      <w:r w:rsidRPr="00E211B4">
        <w:rPr>
          <w:rFonts w:ascii="Times New Roman" w:hAnsi="Times New Roman" w:cs="Times New Roman"/>
          <w:i/>
          <w:iCs/>
          <w:color w:val="222222"/>
          <w:shd w:val="clear" w:color="auto" w:fill="FFFFFF"/>
        </w:rPr>
        <w:t>Philosophical Transactions of the Royal Society B: Biological Sciences</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369</w:t>
      </w:r>
      <w:r w:rsidRPr="00E211B4">
        <w:rPr>
          <w:rFonts w:ascii="Times New Roman" w:hAnsi="Times New Roman" w:cs="Times New Roman"/>
          <w:color w:val="222222"/>
          <w:shd w:val="clear" w:color="auto" w:fill="FFFFFF"/>
        </w:rPr>
        <w:t>(1639), 20130089.</w:t>
      </w:r>
    </w:p>
    <w:p w14:paraId="12DB3179"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Ye, L., &amp; Van Ranst, E. (2009). Production scenarios and the effect of soil degradation on long-term food security in China. </w:t>
      </w:r>
      <w:r w:rsidRPr="00E211B4">
        <w:rPr>
          <w:rFonts w:ascii="Times New Roman" w:hAnsi="Times New Roman" w:cs="Times New Roman"/>
          <w:i/>
          <w:iCs/>
          <w:color w:val="222222"/>
          <w:shd w:val="clear" w:color="auto" w:fill="FFFFFF"/>
        </w:rPr>
        <w:t>Global Environmental Change</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19</w:t>
      </w:r>
      <w:r w:rsidRPr="00E211B4">
        <w:rPr>
          <w:rFonts w:ascii="Times New Roman" w:hAnsi="Times New Roman" w:cs="Times New Roman"/>
          <w:color w:val="222222"/>
          <w:shd w:val="clear" w:color="auto" w:fill="FFFFFF"/>
        </w:rPr>
        <w:t>(4), 464-481.</w:t>
      </w:r>
    </w:p>
    <w:p w14:paraId="7E05BD41"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Osbahr, H., Twyman, C., Adger, W. N., &amp; Thomas, D. S. (2008). Effective livelihood adaptation to climate change disturbance: scale dimensions of practice in Mozambique. </w:t>
      </w:r>
      <w:r w:rsidRPr="00E211B4">
        <w:rPr>
          <w:rFonts w:ascii="Times New Roman" w:hAnsi="Times New Roman" w:cs="Times New Roman"/>
          <w:i/>
          <w:iCs/>
          <w:color w:val="222222"/>
          <w:shd w:val="clear" w:color="auto" w:fill="FFFFFF"/>
        </w:rPr>
        <w:t>Geoforum</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39</w:t>
      </w:r>
      <w:r w:rsidRPr="00E211B4">
        <w:rPr>
          <w:rFonts w:ascii="Times New Roman" w:hAnsi="Times New Roman" w:cs="Times New Roman"/>
          <w:color w:val="222222"/>
          <w:shd w:val="clear" w:color="auto" w:fill="FFFFFF"/>
        </w:rPr>
        <w:t>(6), 1951-1964.</w:t>
      </w:r>
    </w:p>
    <w:p w14:paraId="3D3A5FB3"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Roy, R., Gain, A. K., Samat, N., Hurlbert, M., Tan, M. L., &amp; Chan, N. W. (2019). Resilience of coastal agricultural systems in Bangladesh: Assessment for agroecosystem stewardship strategies. </w:t>
      </w:r>
      <w:r w:rsidRPr="00E211B4">
        <w:rPr>
          <w:rFonts w:ascii="Times New Roman" w:hAnsi="Times New Roman" w:cs="Times New Roman"/>
          <w:i/>
          <w:iCs/>
          <w:color w:val="222222"/>
          <w:shd w:val="clear" w:color="auto" w:fill="FFFFFF"/>
        </w:rPr>
        <w:t>Ecological indicators</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106</w:t>
      </w:r>
      <w:r w:rsidRPr="00E211B4">
        <w:rPr>
          <w:rFonts w:ascii="Times New Roman" w:hAnsi="Times New Roman" w:cs="Times New Roman"/>
          <w:color w:val="222222"/>
          <w:shd w:val="clear" w:color="auto" w:fill="FFFFFF"/>
        </w:rPr>
        <w:t>, 105525.</w:t>
      </w:r>
    </w:p>
    <w:p w14:paraId="03761DE3"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Mohyuddin, G., Khan, M. A., Haseeb, A., Mahpara, S., Waseem, M., &amp; Saleh, A. M. (2024). Evaluation of Machine Learning approaches for precision farming in Smart Agriculture System-A comprehensive Review. </w:t>
      </w:r>
      <w:r w:rsidRPr="00E211B4">
        <w:rPr>
          <w:rFonts w:ascii="Times New Roman" w:hAnsi="Times New Roman" w:cs="Times New Roman"/>
          <w:i/>
          <w:iCs/>
          <w:color w:val="222222"/>
          <w:shd w:val="clear" w:color="auto" w:fill="FFFFFF"/>
        </w:rPr>
        <w:t>IEEE Access</w:t>
      </w:r>
      <w:r w:rsidRPr="00E211B4">
        <w:rPr>
          <w:rFonts w:ascii="Times New Roman" w:hAnsi="Times New Roman" w:cs="Times New Roman"/>
          <w:color w:val="222222"/>
          <w:shd w:val="clear" w:color="auto" w:fill="FFFFFF"/>
        </w:rPr>
        <w:t>.</w:t>
      </w:r>
    </w:p>
    <w:p w14:paraId="6565485B"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Lorenz, K., &amp; Lal, R. (2014). Soil organic carbon sequestration in agroforestry systems. A review. </w:t>
      </w:r>
      <w:r w:rsidRPr="00E211B4">
        <w:rPr>
          <w:rFonts w:ascii="Times New Roman" w:hAnsi="Times New Roman" w:cs="Times New Roman"/>
          <w:i/>
          <w:iCs/>
          <w:color w:val="222222"/>
          <w:shd w:val="clear" w:color="auto" w:fill="FFFFFF"/>
        </w:rPr>
        <w:t>Agronomy for Sustainable Development</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34</w:t>
      </w:r>
      <w:r w:rsidRPr="00E211B4">
        <w:rPr>
          <w:rFonts w:ascii="Times New Roman" w:hAnsi="Times New Roman" w:cs="Times New Roman"/>
          <w:color w:val="222222"/>
          <w:shd w:val="clear" w:color="auto" w:fill="FFFFFF"/>
        </w:rPr>
        <w:t>, 443-454.</w:t>
      </w:r>
    </w:p>
    <w:p w14:paraId="1AACE81F" w14:textId="57C8ECA1" w:rsidR="00E9627F" w:rsidRPr="00E9627F" w:rsidRDefault="00E9627F" w:rsidP="00394973">
      <w:pPr>
        <w:pStyle w:val="ListParagraph"/>
        <w:numPr>
          <w:ilvl w:val="0"/>
          <w:numId w:val="1"/>
        </w:numPr>
        <w:spacing w:after="200" w:line="276" w:lineRule="auto"/>
        <w:rPr>
          <w:rFonts w:ascii="Times New Roman" w:hAnsi="Times New Roman" w:cs="Times New Roman"/>
          <w:highlight w:val="yellow"/>
        </w:rPr>
      </w:pPr>
      <w:r w:rsidRPr="00E9627F">
        <w:rPr>
          <w:rFonts w:ascii="Arial" w:hAnsi="Arial" w:cs="Arial"/>
          <w:color w:val="222222"/>
          <w:sz w:val="20"/>
          <w:szCs w:val="20"/>
          <w:highlight w:val="yellow"/>
          <w:shd w:val="clear" w:color="auto" w:fill="FFFFFF"/>
        </w:rPr>
        <w:t>Steinbach, D., Wood, R. G., Kaur, N., D’Errico, S., Choudhary, J., Sharma, S., &amp; Jhajharia, V. (2016). Aligning social protection and climate resilience. </w:t>
      </w:r>
      <w:r w:rsidRPr="00E9627F">
        <w:rPr>
          <w:rFonts w:ascii="Arial" w:hAnsi="Arial" w:cs="Arial"/>
          <w:i/>
          <w:iCs/>
          <w:color w:val="222222"/>
          <w:sz w:val="20"/>
          <w:szCs w:val="20"/>
          <w:highlight w:val="yellow"/>
          <w:shd w:val="clear" w:color="auto" w:fill="FFFFFF"/>
        </w:rPr>
        <w:t>London: IIED</w:t>
      </w:r>
      <w:r w:rsidRPr="00E9627F">
        <w:rPr>
          <w:rFonts w:ascii="Arial" w:hAnsi="Arial" w:cs="Arial"/>
          <w:color w:val="222222"/>
          <w:sz w:val="20"/>
          <w:szCs w:val="20"/>
          <w:highlight w:val="yellow"/>
          <w:shd w:val="clear" w:color="auto" w:fill="FFFFFF"/>
        </w:rPr>
        <w:t>.</w:t>
      </w:r>
    </w:p>
    <w:p w14:paraId="01506A47" w14:textId="3B7BE27F"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Jha, C. K., &amp; Gupta, V. (2021). Do better agricultural extension and climate information sources enhance adaptive capacity? A micro-level assessment of farm households in rural India. </w:t>
      </w:r>
      <w:r w:rsidRPr="00E211B4">
        <w:rPr>
          <w:rFonts w:ascii="Times New Roman" w:hAnsi="Times New Roman" w:cs="Times New Roman"/>
          <w:i/>
          <w:iCs/>
          <w:color w:val="222222"/>
          <w:shd w:val="clear" w:color="auto" w:fill="FFFFFF"/>
        </w:rPr>
        <w:t>Ecofeminism and Climate Change</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2</w:t>
      </w:r>
      <w:r w:rsidRPr="00E211B4">
        <w:rPr>
          <w:rFonts w:ascii="Times New Roman" w:hAnsi="Times New Roman" w:cs="Times New Roman"/>
          <w:color w:val="222222"/>
          <w:shd w:val="clear" w:color="auto" w:fill="FFFFFF"/>
        </w:rPr>
        <w:t>(2), 83-102.</w:t>
      </w:r>
    </w:p>
    <w:p w14:paraId="0509CC63"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845A5E">
        <w:rPr>
          <w:rFonts w:ascii="Times New Roman" w:hAnsi="Times New Roman" w:cs="Times New Roman"/>
          <w:color w:val="222222"/>
          <w:shd w:val="clear" w:color="auto" w:fill="FFFFFF"/>
          <w:lang w:val="fi-FI"/>
        </w:rPr>
        <w:t xml:space="preserve">Mohapatra, R., HM, H. K., Naan, T., Chitra, M., Ashwini, R., Rout, A., &amp; Lallawmkimi, M. C. (2024). </w:t>
      </w:r>
      <w:r w:rsidRPr="00E211B4">
        <w:rPr>
          <w:rFonts w:ascii="Times New Roman" w:hAnsi="Times New Roman" w:cs="Times New Roman"/>
          <w:color w:val="222222"/>
          <w:shd w:val="clear" w:color="auto" w:fill="FFFFFF"/>
        </w:rPr>
        <w:t>A Review on Biotechnological Innovations in Developing Stress</w:t>
      </w:r>
      <w:r w:rsidRPr="00E211B4">
        <w:rPr>
          <w:rFonts w:ascii="Cambria Math" w:hAnsi="Cambria Math" w:cs="Times New Roman"/>
          <w:color w:val="222222"/>
          <w:shd w:val="clear" w:color="auto" w:fill="FFFFFF"/>
        </w:rPr>
        <w:t>‐</w:t>
      </w:r>
      <w:r w:rsidRPr="00E211B4">
        <w:rPr>
          <w:rFonts w:ascii="Times New Roman" w:hAnsi="Times New Roman" w:cs="Times New Roman"/>
          <w:color w:val="222222"/>
          <w:shd w:val="clear" w:color="auto" w:fill="FFFFFF"/>
        </w:rPr>
        <w:t>Tolerant Crops for Adverse Environmental Conditions. </w:t>
      </w:r>
      <w:r w:rsidRPr="00E211B4">
        <w:rPr>
          <w:rFonts w:ascii="Times New Roman" w:hAnsi="Times New Roman" w:cs="Times New Roman"/>
          <w:i/>
          <w:iCs/>
          <w:color w:val="222222"/>
          <w:shd w:val="clear" w:color="auto" w:fill="FFFFFF"/>
        </w:rPr>
        <w:t>Journal of Scientific Research and Reports</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30</w:t>
      </w:r>
      <w:r w:rsidRPr="00E211B4">
        <w:rPr>
          <w:rFonts w:ascii="Times New Roman" w:hAnsi="Times New Roman" w:cs="Times New Roman"/>
          <w:color w:val="222222"/>
          <w:shd w:val="clear" w:color="auto" w:fill="FFFFFF"/>
        </w:rPr>
        <w:t>, 901-920.</w:t>
      </w:r>
    </w:p>
    <w:p w14:paraId="63F293FB"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Ison, R. L., &amp; Russell, D. (Eds.). (2000). </w:t>
      </w:r>
      <w:r w:rsidRPr="00E211B4">
        <w:rPr>
          <w:rFonts w:ascii="Times New Roman" w:hAnsi="Times New Roman" w:cs="Times New Roman"/>
          <w:i/>
          <w:iCs/>
          <w:color w:val="222222"/>
          <w:shd w:val="clear" w:color="auto" w:fill="FFFFFF"/>
        </w:rPr>
        <w:t>Agricultural extension and rural development: breaking out of knowledge transfer traditions</w:t>
      </w:r>
      <w:r w:rsidRPr="00E211B4">
        <w:rPr>
          <w:rFonts w:ascii="Times New Roman" w:hAnsi="Times New Roman" w:cs="Times New Roman"/>
          <w:color w:val="222222"/>
          <w:shd w:val="clear" w:color="auto" w:fill="FFFFFF"/>
        </w:rPr>
        <w:t>. Cambridge University Press.</w:t>
      </w:r>
    </w:p>
    <w:p w14:paraId="6C23FB5A"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lastRenderedPageBreak/>
        <w:t>Rivera, W. M., Qamar, M. K., &amp; Mwandemere, H. K. (2005). Enhancing coordination among AKIS/RD actors: An analytical and comparative review of country studies on agricultural knowledge and information systems for rural development (AKIS/RD).</w:t>
      </w:r>
    </w:p>
    <w:p w14:paraId="3B6E8D41"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Visser, B., Mbozi, H., Kasasa, P., Dohar, A., Salazar, R., Mushita, A., &amp; Manicad, G. (2019). Expanding community support in genetic diversity management: The FFS approach. In </w:t>
      </w:r>
      <w:r w:rsidRPr="00E211B4">
        <w:rPr>
          <w:rFonts w:ascii="Times New Roman" w:hAnsi="Times New Roman" w:cs="Times New Roman"/>
          <w:i/>
          <w:iCs/>
          <w:color w:val="222222"/>
          <w:shd w:val="clear" w:color="auto" w:fill="FFFFFF"/>
        </w:rPr>
        <w:t>Farmers and Plant Breeding</w:t>
      </w:r>
      <w:r w:rsidRPr="00E211B4">
        <w:rPr>
          <w:rFonts w:ascii="Times New Roman" w:hAnsi="Times New Roman" w:cs="Times New Roman"/>
          <w:color w:val="222222"/>
          <w:shd w:val="clear" w:color="auto" w:fill="FFFFFF"/>
        </w:rPr>
        <w:t> (pp. 217-230). Routledge.</w:t>
      </w:r>
    </w:p>
    <w:p w14:paraId="1B2DBD46"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Singh, K. M., Singh, P., Shahi, B., &amp; Shekhar, D. (2012). Role of Krishi Vigyan Kendras (KVKs) in Agricultural Extension: An Overview.</w:t>
      </w:r>
    </w:p>
    <w:p w14:paraId="44C2E4EB"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845A5E">
        <w:rPr>
          <w:rFonts w:ascii="Times New Roman" w:hAnsi="Times New Roman" w:cs="Times New Roman"/>
          <w:color w:val="222222"/>
          <w:shd w:val="clear" w:color="auto" w:fill="FFFFFF"/>
          <w:lang w:val="fi-FI"/>
        </w:rPr>
        <w:t xml:space="preserve">Eliseu, E. E., Lima, T. M., &amp; Gaspar, P. D. (2024). </w:t>
      </w:r>
      <w:r w:rsidRPr="00E211B4">
        <w:rPr>
          <w:rFonts w:ascii="Times New Roman" w:hAnsi="Times New Roman" w:cs="Times New Roman"/>
          <w:color w:val="222222"/>
          <w:shd w:val="clear" w:color="auto" w:fill="FFFFFF"/>
        </w:rPr>
        <w:t>Sustainable Development Strategies and Good Agricultural Practices for Enhancing Agricultural Productivity: Insights and Applicability in Developing Contexts—The Case of Angola. </w:t>
      </w:r>
      <w:r w:rsidRPr="00E211B4">
        <w:rPr>
          <w:rFonts w:ascii="Times New Roman" w:hAnsi="Times New Roman" w:cs="Times New Roman"/>
          <w:i/>
          <w:iCs/>
          <w:color w:val="222222"/>
          <w:shd w:val="clear" w:color="auto" w:fill="FFFFFF"/>
        </w:rPr>
        <w:t>Sustainability</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16</w:t>
      </w:r>
      <w:r w:rsidRPr="00E211B4">
        <w:rPr>
          <w:rFonts w:ascii="Times New Roman" w:hAnsi="Times New Roman" w:cs="Times New Roman"/>
          <w:color w:val="222222"/>
          <w:shd w:val="clear" w:color="auto" w:fill="FFFFFF"/>
        </w:rPr>
        <w:t>(22), 9878.</w:t>
      </w:r>
    </w:p>
    <w:p w14:paraId="03D4F7F2"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Baden, S., Harvey, C., Wilson, D., &amp; Wilson, K. (2011). </w:t>
      </w:r>
      <w:r w:rsidRPr="00E211B4">
        <w:rPr>
          <w:rFonts w:ascii="Times New Roman" w:hAnsi="Times New Roman" w:cs="Times New Roman"/>
          <w:i/>
          <w:iCs/>
          <w:color w:val="222222"/>
          <w:shd w:val="clear" w:color="auto" w:fill="FFFFFF"/>
        </w:rPr>
        <w:t>Small Farmers, Big Change: Scaling up impact in smallholder agriculture</w:t>
      </w:r>
      <w:r w:rsidRPr="00E211B4">
        <w:rPr>
          <w:rFonts w:ascii="Times New Roman" w:hAnsi="Times New Roman" w:cs="Times New Roman"/>
          <w:color w:val="222222"/>
          <w:shd w:val="clear" w:color="auto" w:fill="FFFFFF"/>
        </w:rPr>
        <w:t>. Practical Action Publishing.</w:t>
      </w:r>
    </w:p>
    <w:p w14:paraId="1C38B9F6"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Belay, B., Amha, Y., Ambaw, G., Demissie, T., &amp; Solomon, D. (2024). Climate Risk Management for Agricultural Extension: Processes, Experiences, And Lessons Learnt from Ethiopia.</w:t>
      </w:r>
    </w:p>
    <w:p w14:paraId="4742CAF0"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Gupta, R. K., Naresh, R. K., Hobbs, P. R., &amp; Ladha, J. K. (2002, April). Adopting conservation agriculture in the rice-wheat system of the Indo-Gangetic Plains: New opportunities for saving water. In </w:t>
      </w:r>
      <w:r w:rsidRPr="00E211B4">
        <w:rPr>
          <w:rFonts w:ascii="Times New Roman" w:hAnsi="Times New Roman" w:cs="Times New Roman"/>
          <w:i/>
          <w:iCs/>
          <w:color w:val="222222"/>
          <w:shd w:val="clear" w:color="auto" w:fill="FFFFFF"/>
        </w:rPr>
        <w:t>Water wise rice production. Proceedings of the international workshop on water wise rice production</w:t>
      </w:r>
      <w:r w:rsidRPr="00E211B4">
        <w:rPr>
          <w:rFonts w:ascii="Times New Roman" w:hAnsi="Times New Roman" w:cs="Times New Roman"/>
          <w:color w:val="222222"/>
          <w:shd w:val="clear" w:color="auto" w:fill="FFFFFF"/>
        </w:rPr>
        <w:t> (pp. 207-222). Los Banos: International Rice Research Institute.</w:t>
      </w:r>
    </w:p>
    <w:p w14:paraId="68703858"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Kopittke, P. M., Menzies, N. W., Wang, P., McKenna, B. A., &amp; Lombi, E. (2019). Soil and the intensification of agriculture for global food security. </w:t>
      </w:r>
      <w:r w:rsidRPr="00E211B4">
        <w:rPr>
          <w:rFonts w:ascii="Times New Roman" w:hAnsi="Times New Roman" w:cs="Times New Roman"/>
          <w:i/>
          <w:iCs/>
          <w:color w:val="222222"/>
          <w:shd w:val="clear" w:color="auto" w:fill="FFFFFF"/>
        </w:rPr>
        <w:t>Environment international</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132</w:t>
      </w:r>
      <w:r w:rsidRPr="00E211B4">
        <w:rPr>
          <w:rFonts w:ascii="Times New Roman" w:hAnsi="Times New Roman" w:cs="Times New Roman"/>
          <w:color w:val="222222"/>
          <w:shd w:val="clear" w:color="auto" w:fill="FFFFFF"/>
        </w:rPr>
        <w:t>, 105078.</w:t>
      </w:r>
    </w:p>
    <w:p w14:paraId="342E7C09"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Sharma, U., Chetri, P., Minocha, S., Roy, A., Holker, T., Patt, A., &amp; Joerin, J. (2021). Do phone-based short message services improve the uptake of agri-met advice by farmers? A case study in Haryana, India. </w:t>
      </w:r>
      <w:r w:rsidRPr="00E211B4">
        <w:rPr>
          <w:rFonts w:ascii="Times New Roman" w:hAnsi="Times New Roman" w:cs="Times New Roman"/>
          <w:i/>
          <w:iCs/>
          <w:color w:val="222222"/>
          <w:shd w:val="clear" w:color="auto" w:fill="FFFFFF"/>
        </w:rPr>
        <w:t>Climate Risk Management</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33</w:t>
      </w:r>
      <w:r w:rsidRPr="00E211B4">
        <w:rPr>
          <w:rFonts w:ascii="Times New Roman" w:hAnsi="Times New Roman" w:cs="Times New Roman"/>
          <w:color w:val="222222"/>
          <w:shd w:val="clear" w:color="auto" w:fill="FFFFFF"/>
        </w:rPr>
        <w:t>, 100321.</w:t>
      </w:r>
    </w:p>
    <w:p w14:paraId="7659269B"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Sahoo, A. K., Sahu, S., Meher, S. K., Begum, R., Panda, T. C., &amp; Barik, N. C. (2021). The role of Krishi Vigyan Kendras (KVK) in strengthening national agricultural research extension system in India. </w:t>
      </w:r>
      <w:r w:rsidRPr="00E211B4">
        <w:rPr>
          <w:rFonts w:ascii="Times New Roman" w:hAnsi="Times New Roman" w:cs="Times New Roman"/>
          <w:i/>
          <w:iCs/>
          <w:color w:val="222222"/>
          <w:shd w:val="clear" w:color="auto" w:fill="FFFFFF"/>
        </w:rPr>
        <w:t>Insights into Economics and Management</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8</w:t>
      </w:r>
      <w:r w:rsidRPr="00E211B4">
        <w:rPr>
          <w:rFonts w:ascii="Times New Roman" w:hAnsi="Times New Roman" w:cs="Times New Roman"/>
          <w:color w:val="222222"/>
          <w:shd w:val="clear" w:color="auto" w:fill="FFFFFF"/>
        </w:rPr>
        <w:t>(9), 43-45.</w:t>
      </w:r>
    </w:p>
    <w:p w14:paraId="552AF122"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845A5E">
        <w:rPr>
          <w:rFonts w:ascii="Times New Roman" w:hAnsi="Times New Roman" w:cs="Times New Roman"/>
          <w:color w:val="222222"/>
          <w:shd w:val="clear" w:color="auto" w:fill="FFFFFF"/>
          <w:lang w:val="fi-FI"/>
        </w:rPr>
        <w:t>Yaron, J., Benjamin, M. P., &amp; Piprek, G. L. (1997). </w:t>
      </w:r>
      <w:r w:rsidRPr="00E211B4">
        <w:rPr>
          <w:rFonts w:ascii="Times New Roman" w:hAnsi="Times New Roman" w:cs="Times New Roman"/>
          <w:i/>
          <w:iCs/>
          <w:color w:val="222222"/>
          <w:shd w:val="clear" w:color="auto" w:fill="FFFFFF"/>
        </w:rPr>
        <w:t>Rural finance: Issues, design, and best practices</w:t>
      </w:r>
      <w:r w:rsidRPr="00E211B4">
        <w:rPr>
          <w:rFonts w:ascii="Times New Roman" w:hAnsi="Times New Roman" w:cs="Times New Roman"/>
          <w:color w:val="222222"/>
          <w:shd w:val="clear" w:color="auto" w:fill="FFFFFF"/>
        </w:rPr>
        <w:t> (Vol. 14). Washington, DC: World Bank.</w:t>
      </w:r>
    </w:p>
    <w:p w14:paraId="6B7183AF"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Hove, M. T., Ngwenya, H., &amp; Madhazi, K. (2024). Digital Advisory Systems in Zimbabwean Agriculture: Opportunities and Constraints. </w:t>
      </w:r>
      <w:r w:rsidRPr="00E211B4">
        <w:rPr>
          <w:rFonts w:ascii="Times New Roman" w:hAnsi="Times New Roman" w:cs="Times New Roman"/>
          <w:i/>
          <w:iCs/>
          <w:color w:val="222222"/>
          <w:shd w:val="clear" w:color="auto" w:fill="FFFFFF"/>
        </w:rPr>
        <w:t>Agricultural Sciences</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15</w:t>
      </w:r>
      <w:r w:rsidRPr="00E211B4">
        <w:rPr>
          <w:rFonts w:ascii="Times New Roman" w:hAnsi="Times New Roman" w:cs="Times New Roman"/>
          <w:color w:val="222222"/>
          <w:shd w:val="clear" w:color="auto" w:fill="FFFFFF"/>
        </w:rPr>
        <w:t>(11), 1315-1339.</w:t>
      </w:r>
    </w:p>
    <w:p w14:paraId="7CD5C4B6"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Altieri, M. A., Nicholls, C. I., Henao, A., &amp; Lana, M. A. (2015). Agroecology and the design of climate change-resilient farming systems. </w:t>
      </w:r>
      <w:r w:rsidRPr="00E211B4">
        <w:rPr>
          <w:rFonts w:ascii="Times New Roman" w:hAnsi="Times New Roman" w:cs="Times New Roman"/>
          <w:i/>
          <w:iCs/>
          <w:color w:val="222222"/>
          <w:shd w:val="clear" w:color="auto" w:fill="FFFFFF"/>
        </w:rPr>
        <w:t>Agronomy for sustainable development</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35</w:t>
      </w:r>
      <w:r w:rsidRPr="00E211B4">
        <w:rPr>
          <w:rFonts w:ascii="Times New Roman" w:hAnsi="Times New Roman" w:cs="Times New Roman"/>
          <w:color w:val="222222"/>
          <w:shd w:val="clear" w:color="auto" w:fill="FFFFFF"/>
        </w:rPr>
        <w:t>(3), 869-890.</w:t>
      </w:r>
    </w:p>
    <w:p w14:paraId="2FE868F0"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845A5E">
        <w:rPr>
          <w:rFonts w:ascii="Times New Roman" w:hAnsi="Times New Roman" w:cs="Times New Roman"/>
          <w:color w:val="222222"/>
          <w:shd w:val="clear" w:color="auto" w:fill="FFFFFF"/>
          <w:lang w:val="fi-FI"/>
        </w:rPr>
        <w:t xml:space="preserve">Banga, S. S., &amp; Kang, M. S. (2014). </w:t>
      </w:r>
      <w:r w:rsidRPr="00E211B4">
        <w:rPr>
          <w:rFonts w:ascii="Times New Roman" w:hAnsi="Times New Roman" w:cs="Times New Roman"/>
          <w:color w:val="222222"/>
          <w:shd w:val="clear" w:color="auto" w:fill="FFFFFF"/>
        </w:rPr>
        <w:t>Developing climate-resilient crops. </w:t>
      </w:r>
      <w:r w:rsidRPr="00E211B4">
        <w:rPr>
          <w:rFonts w:ascii="Times New Roman" w:hAnsi="Times New Roman" w:cs="Times New Roman"/>
          <w:i/>
          <w:iCs/>
          <w:color w:val="222222"/>
          <w:shd w:val="clear" w:color="auto" w:fill="FFFFFF"/>
        </w:rPr>
        <w:t>Journal of Crop Improvement</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28</w:t>
      </w:r>
      <w:r w:rsidRPr="00E211B4">
        <w:rPr>
          <w:rFonts w:ascii="Times New Roman" w:hAnsi="Times New Roman" w:cs="Times New Roman"/>
          <w:color w:val="222222"/>
          <w:shd w:val="clear" w:color="auto" w:fill="FFFFFF"/>
        </w:rPr>
        <w:t>(1), 57-87.</w:t>
      </w:r>
    </w:p>
    <w:p w14:paraId="020E8B8B"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Anderson, J. R., &amp; Feder, G. (2007). Agricultural extension. </w:t>
      </w:r>
      <w:r w:rsidRPr="00E211B4">
        <w:rPr>
          <w:rFonts w:ascii="Times New Roman" w:hAnsi="Times New Roman" w:cs="Times New Roman"/>
          <w:i/>
          <w:iCs/>
          <w:color w:val="222222"/>
          <w:shd w:val="clear" w:color="auto" w:fill="FFFFFF"/>
        </w:rPr>
        <w:t>Handbook of agricultural economics</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3</w:t>
      </w:r>
      <w:r w:rsidRPr="00E211B4">
        <w:rPr>
          <w:rFonts w:ascii="Times New Roman" w:hAnsi="Times New Roman" w:cs="Times New Roman"/>
          <w:color w:val="222222"/>
          <w:shd w:val="clear" w:color="auto" w:fill="FFFFFF"/>
        </w:rPr>
        <w:t>, 2343-2378.</w:t>
      </w:r>
    </w:p>
    <w:p w14:paraId="030C0A7F" w14:textId="5BF40D4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Rotz, S., Gravely, E., Mosby, I., Duncan, E., Finnis, E</w:t>
      </w:r>
      <w:r w:rsidRPr="00FB218E">
        <w:rPr>
          <w:rFonts w:ascii="Times New Roman" w:hAnsi="Times New Roman" w:cs="Times New Roman"/>
          <w:color w:val="222222"/>
          <w:highlight w:val="yellow"/>
          <w:shd w:val="clear" w:color="auto" w:fill="FFFFFF"/>
        </w:rPr>
        <w:t>., Horgan, M., &amp; Fraser, E. (2019). Automated pastures and the digital divide: How agricultural technologies are shaping la</w:t>
      </w:r>
      <w:r w:rsidRPr="00E211B4">
        <w:rPr>
          <w:rFonts w:ascii="Times New Roman" w:hAnsi="Times New Roman" w:cs="Times New Roman"/>
          <w:color w:val="222222"/>
          <w:shd w:val="clear" w:color="auto" w:fill="FFFFFF"/>
        </w:rPr>
        <w:t>bour and rural communities. </w:t>
      </w:r>
      <w:r w:rsidRPr="00E211B4">
        <w:rPr>
          <w:rFonts w:ascii="Times New Roman" w:hAnsi="Times New Roman" w:cs="Times New Roman"/>
          <w:i/>
          <w:iCs/>
          <w:color w:val="222222"/>
          <w:shd w:val="clear" w:color="auto" w:fill="FFFFFF"/>
        </w:rPr>
        <w:t>Journal of Rural Studies</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68</w:t>
      </w:r>
      <w:r w:rsidRPr="00E211B4">
        <w:rPr>
          <w:rFonts w:ascii="Times New Roman" w:hAnsi="Times New Roman" w:cs="Times New Roman"/>
          <w:color w:val="222222"/>
          <w:shd w:val="clear" w:color="auto" w:fill="FFFFFF"/>
        </w:rPr>
        <w:t>, 112-122.</w:t>
      </w:r>
    </w:p>
    <w:p w14:paraId="7FFB6A0D"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845A5E">
        <w:rPr>
          <w:rFonts w:ascii="Times New Roman" w:hAnsi="Times New Roman" w:cs="Times New Roman"/>
          <w:color w:val="222222"/>
          <w:shd w:val="clear" w:color="auto" w:fill="FFFFFF"/>
          <w:lang w:val="fi-FI"/>
        </w:rPr>
        <w:t xml:space="preserve">Cohen, M. J., &amp; Lemma, M. (2011). </w:t>
      </w:r>
      <w:r w:rsidRPr="00E211B4">
        <w:rPr>
          <w:rFonts w:ascii="Times New Roman" w:hAnsi="Times New Roman" w:cs="Times New Roman"/>
          <w:color w:val="222222"/>
          <w:shd w:val="clear" w:color="auto" w:fill="FFFFFF"/>
        </w:rPr>
        <w:t>Agricultural extension services and gender equality: An institutional analysis of four districts in Ethiopia.</w:t>
      </w:r>
    </w:p>
    <w:p w14:paraId="6B20633C"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Mukherjee, A., &amp; Maity, A. (2015). Public–private partnership for convergence of extension services in Indian agriculture. </w:t>
      </w:r>
      <w:r w:rsidRPr="00E211B4">
        <w:rPr>
          <w:rFonts w:ascii="Times New Roman" w:hAnsi="Times New Roman" w:cs="Times New Roman"/>
          <w:i/>
          <w:iCs/>
          <w:color w:val="222222"/>
          <w:shd w:val="clear" w:color="auto" w:fill="FFFFFF"/>
        </w:rPr>
        <w:t>Current Science</w:t>
      </w:r>
      <w:r w:rsidRPr="00E211B4">
        <w:rPr>
          <w:rFonts w:ascii="Times New Roman" w:hAnsi="Times New Roman" w:cs="Times New Roman"/>
          <w:color w:val="222222"/>
          <w:shd w:val="clear" w:color="auto" w:fill="FFFFFF"/>
        </w:rPr>
        <w:t>, 1557-1563.</w:t>
      </w:r>
    </w:p>
    <w:p w14:paraId="548BEA5C"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845A5E">
        <w:rPr>
          <w:rFonts w:ascii="Times New Roman" w:hAnsi="Times New Roman" w:cs="Times New Roman"/>
          <w:color w:val="222222"/>
          <w:shd w:val="clear" w:color="auto" w:fill="FFFFFF"/>
          <w:lang w:val="fi-FI"/>
        </w:rPr>
        <w:lastRenderedPageBreak/>
        <w:t xml:space="preserve">Kwanya, T., Kabita, E., &amp; Ndiku, T. M. (2021). </w:t>
      </w:r>
      <w:r w:rsidRPr="00E211B4">
        <w:rPr>
          <w:rFonts w:ascii="Times New Roman" w:hAnsi="Times New Roman" w:cs="Times New Roman"/>
          <w:color w:val="222222"/>
          <w:shd w:val="clear" w:color="auto" w:fill="FFFFFF"/>
        </w:rPr>
        <w:t>Knowledge Sharing Strategies between Coffee Farmers and Coffee Research Institute: A Case Study of Gitwe Farmers’ Co-Operative Society.</w:t>
      </w:r>
    </w:p>
    <w:p w14:paraId="16AAA51D"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Wright, H., Vermeulen, S., Laganda, G., Olupot, M., Ampaire, E., &amp; Jat, M. L. (2017). Farmers, food and climate change: ensuring community-based adaptation is mainstreamed into agricultural programmes. In </w:t>
      </w:r>
      <w:r w:rsidRPr="00E211B4">
        <w:rPr>
          <w:rFonts w:ascii="Times New Roman" w:hAnsi="Times New Roman" w:cs="Times New Roman"/>
          <w:i/>
          <w:iCs/>
          <w:color w:val="222222"/>
          <w:shd w:val="clear" w:color="auto" w:fill="FFFFFF"/>
        </w:rPr>
        <w:t>Community-based adaptation</w:t>
      </w:r>
      <w:r w:rsidRPr="00E211B4">
        <w:rPr>
          <w:rFonts w:ascii="Times New Roman" w:hAnsi="Times New Roman" w:cs="Times New Roman"/>
          <w:color w:val="222222"/>
          <w:shd w:val="clear" w:color="auto" w:fill="FFFFFF"/>
        </w:rPr>
        <w:t> (pp. 40-50). Routledge.</w:t>
      </w:r>
    </w:p>
    <w:p w14:paraId="2B8D0D46"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Singh, I., &amp; Grover, J. (2013). Role of extension agencies in climate change related adaptation strategies. </w:t>
      </w:r>
      <w:r w:rsidRPr="00E211B4">
        <w:rPr>
          <w:rFonts w:ascii="Times New Roman" w:hAnsi="Times New Roman" w:cs="Times New Roman"/>
          <w:i/>
          <w:iCs/>
          <w:color w:val="222222"/>
          <w:shd w:val="clear" w:color="auto" w:fill="FFFFFF"/>
        </w:rPr>
        <w:t>International Journal of Farm Sciences</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3</w:t>
      </w:r>
      <w:r w:rsidRPr="00E211B4">
        <w:rPr>
          <w:rFonts w:ascii="Times New Roman" w:hAnsi="Times New Roman" w:cs="Times New Roman"/>
          <w:color w:val="222222"/>
          <w:shd w:val="clear" w:color="auto" w:fill="FFFFFF"/>
        </w:rPr>
        <w:t>(1), 143-155.</w:t>
      </w:r>
    </w:p>
    <w:p w14:paraId="5D42F1B2" w14:textId="43B564E1" w:rsidR="00394973" w:rsidRPr="00C12A82"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 xml:space="preserve">Barbon, W. J., Punzalan, B., Wassman, R., Bui, L. V., Villanueva, </w:t>
      </w:r>
      <w:r w:rsidRPr="00FB218E">
        <w:rPr>
          <w:rFonts w:ascii="Times New Roman" w:hAnsi="Times New Roman" w:cs="Times New Roman"/>
          <w:color w:val="222222"/>
          <w:highlight w:val="yellow"/>
          <w:shd w:val="clear" w:color="auto" w:fill="FFFFFF"/>
        </w:rPr>
        <w:t>J., Talsma, T., &amp; Gonsalves,</w:t>
      </w:r>
      <w:r w:rsidRPr="00E211B4">
        <w:rPr>
          <w:rFonts w:ascii="Times New Roman" w:hAnsi="Times New Roman" w:cs="Times New Roman"/>
          <w:color w:val="222222"/>
          <w:shd w:val="clear" w:color="auto" w:fill="FFFFFF"/>
        </w:rPr>
        <w:t xml:space="preserve"> J. (2021). Scaling of climate-smart agriculture via climate-smart villages in Southeast Asia: insights and lessons from Vietnam, Laos, Philippines, Cambodia and Myanmar. </w:t>
      </w:r>
      <w:r w:rsidRPr="00E211B4">
        <w:rPr>
          <w:rFonts w:ascii="Times New Roman" w:hAnsi="Times New Roman" w:cs="Times New Roman"/>
          <w:i/>
          <w:iCs/>
          <w:color w:val="222222"/>
          <w:shd w:val="clear" w:color="auto" w:fill="FFFFFF"/>
        </w:rPr>
        <w:t>CCAFS Working Paper no. 376</w:t>
      </w:r>
      <w:r w:rsidRPr="00E211B4">
        <w:rPr>
          <w:rFonts w:ascii="Times New Roman" w:hAnsi="Times New Roman" w:cs="Times New Roman"/>
          <w:color w:val="222222"/>
          <w:shd w:val="clear" w:color="auto" w:fill="FFFFFF"/>
        </w:rPr>
        <w:t>.</w:t>
      </w:r>
    </w:p>
    <w:p w14:paraId="40C4072A" w14:textId="77777777" w:rsidR="00D81FDE" w:rsidRPr="00D81FDE" w:rsidRDefault="00D81FDE" w:rsidP="006437CF">
      <w:pPr>
        <w:pStyle w:val="ListParagraph"/>
        <w:numPr>
          <w:ilvl w:val="0"/>
          <w:numId w:val="1"/>
        </w:numPr>
        <w:spacing w:after="200" w:line="276" w:lineRule="auto"/>
        <w:rPr>
          <w:rFonts w:ascii="Times New Roman" w:hAnsi="Times New Roman" w:cs="Times New Roman"/>
          <w:color w:val="222222"/>
          <w:highlight w:val="yellow"/>
          <w:shd w:val="clear" w:color="auto" w:fill="FFFFFF"/>
        </w:rPr>
      </w:pPr>
      <w:r>
        <w:rPr>
          <w:rFonts w:ascii="Arial" w:hAnsi="Arial" w:cs="Arial"/>
          <w:color w:val="222222"/>
          <w:sz w:val="20"/>
          <w:szCs w:val="20"/>
          <w:shd w:val="clear" w:color="auto" w:fill="FFFFFF"/>
        </w:rPr>
        <w:t>Srivastava, A. K., &amp; Rai, M. K. (2012). Sugarcane production: Impact of climate change and its mitigation. </w:t>
      </w:r>
      <w:r>
        <w:rPr>
          <w:rFonts w:ascii="Arial" w:hAnsi="Arial" w:cs="Arial"/>
          <w:i/>
          <w:iCs/>
          <w:color w:val="222222"/>
          <w:sz w:val="20"/>
          <w:szCs w:val="20"/>
          <w:shd w:val="clear" w:color="auto" w:fill="FFFFFF"/>
        </w:rPr>
        <w:t>Biodiversitas Journal of Biological Diversity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(4).</w:t>
      </w:r>
    </w:p>
    <w:p w14:paraId="01291635" w14:textId="62C87F2F" w:rsidR="00E95E38" w:rsidRPr="00506503" w:rsidRDefault="00E95E38" w:rsidP="006437CF">
      <w:pPr>
        <w:pStyle w:val="ListParagraph"/>
        <w:numPr>
          <w:ilvl w:val="0"/>
          <w:numId w:val="1"/>
        </w:numPr>
        <w:spacing w:after="200" w:line="276" w:lineRule="auto"/>
        <w:rPr>
          <w:rFonts w:ascii="Times New Roman" w:hAnsi="Times New Roman" w:cs="Times New Roman"/>
          <w:color w:val="222222"/>
          <w:highlight w:val="yellow"/>
          <w:shd w:val="clear" w:color="auto" w:fill="FFFFFF"/>
        </w:rPr>
      </w:pPr>
      <w:r w:rsidRPr="00506503">
        <w:rPr>
          <w:rFonts w:ascii="Times New Roman" w:hAnsi="Times New Roman" w:cs="Times New Roman"/>
          <w:color w:val="222222"/>
          <w:highlight w:val="yellow"/>
          <w:shd w:val="clear" w:color="auto" w:fill="FFFFFF"/>
        </w:rPr>
        <w:t xml:space="preserve">Sarma HH, Borah SK, Dutta N, Sultana N, Nath H, Das BC. Innovative Approaches for Climate-Resilient Farming: Strategies against Environmental Shifts and Climate Change. Int. J.Environ. Clim. Change. [Internet]. 2024 Aug. 31 [cited 2025 Mar. 3];14(9):217-41. Available from: </w:t>
      </w:r>
      <w:hyperlink r:id="rId8" w:history="1">
        <w:r w:rsidRPr="00506503">
          <w:rPr>
            <w:rFonts w:ascii="Times New Roman" w:hAnsi="Times New Roman" w:cs="Times New Roman"/>
            <w:color w:val="222222"/>
            <w:highlight w:val="yellow"/>
            <w:shd w:val="clear" w:color="auto" w:fill="FFFFFF"/>
          </w:rPr>
          <w:t>https://journalijecc.com/index.php/IJECC/article/view/4407</w:t>
        </w:r>
      </w:hyperlink>
      <w:r w:rsidRPr="00506503">
        <w:rPr>
          <w:rFonts w:ascii="Times New Roman" w:hAnsi="Times New Roman" w:cs="Times New Roman"/>
          <w:color w:val="222222"/>
          <w:highlight w:val="yellow"/>
          <w:shd w:val="clear" w:color="auto" w:fill="FFFFFF"/>
        </w:rPr>
        <w:t xml:space="preserve"> </w:t>
      </w:r>
    </w:p>
    <w:p w14:paraId="2D99D264" w14:textId="77777777" w:rsidR="00E95E38" w:rsidRPr="00C12A82" w:rsidRDefault="00E95E38" w:rsidP="00A05DBE">
      <w:pPr>
        <w:pStyle w:val="ListParagraph"/>
        <w:spacing w:after="200" w:line="276" w:lineRule="auto"/>
        <w:rPr>
          <w:rFonts w:ascii="Times New Roman" w:hAnsi="Times New Roman" w:cs="Times New Roman"/>
          <w:highlight w:val="yellow"/>
        </w:rPr>
      </w:pPr>
    </w:p>
    <w:p w14:paraId="0EAAC02C" w14:textId="77777777" w:rsidR="00025FFB" w:rsidRPr="00430609" w:rsidRDefault="00025FFB" w:rsidP="00430609">
      <w:pPr>
        <w:jc w:val="both"/>
        <w:rPr>
          <w:rFonts w:ascii="Times New Roman" w:hAnsi="Times New Roman" w:cs="Times New Roman"/>
        </w:rPr>
      </w:pPr>
    </w:p>
    <w:p w14:paraId="479B0CCF" w14:textId="77777777" w:rsidR="004C2FE5" w:rsidRPr="004C2FE5" w:rsidRDefault="004C2FE5" w:rsidP="00430609">
      <w:pPr>
        <w:jc w:val="both"/>
        <w:rPr>
          <w:rFonts w:ascii="Times New Roman" w:hAnsi="Times New Roman" w:cs="Times New Roman"/>
          <w:vanish/>
        </w:rPr>
      </w:pPr>
      <w:r w:rsidRPr="004C2FE5">
        <w:rPr>
          <w:rFonts w:ascii="Times New Roman" w:hAnsi="Times New Roman" w:cs="Times New Roman"/>
          <w:vanish/>
        </w:rPr>
        <w:t>Bottom of Form</w:t>
      </w:r>
    </w:p>
    <w:p w14:paraId="22473D37" w14:textId="77777777" w:rsidR="004C2FE5" w:rsidRPr="00430609" w:rsidRDefault="004C2FE5" w:rsidP="00430609">
      <w:pPr>
        <w:jc w:val="both"/>
        <w:rPr>
          <w:rFonts w:ascii="Times New Roman" w:hAnsi="Times New Roman" w:cs="Times New Roman"/>
        </w:rPr>
      </w:pPr>
    </w:p>
    <w:sectPr w:rsidR="004C2FE5" w:rsidRPr="00430609" w:rsidSect="0030235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9829D" w14:textId="77777777" w:rsidR="00E844B5" w:rsidRDefault="00E844B5" w:rsidP="00C31C49">
      <w:pPr>
        <w:spacing w:after="0" w:line="240" w:lineRule="auto"/>
      </w:pPr>
      <w:r>
        <w:separator/>
      </w:r>
    </w:p>
  </w:endnote>
  <w:endnote w:type="continuationSeparator" w:id="0">
    <w:p w14:paraId="1C290529" w14:textId="77777777" w:rsidR="00E844B5" w:rsidRDefault="00E844B5" w:rsidP="00C31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95D70" w14:textId="77777777" w:rsidR="00C31C49" w:rsidRDefault="00C31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A9FF6" w14:textId="77777777" w:rsidR="00C31C49" w:rsidRDefault="00C31C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A588B" w14:textId="77777777" w:rsidR="00C31C49" w:rsidRDefault="00C31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A4052" w14:textId="77777777" w:rsidR="00E844B5" w:rsidRDefault="00E844B5" w:rsidP="00C31C49">
      <w:pPr>
        <w:spacing w:after="0" w:line="240" w:lineRule="auto"/>
      </w:pPr>
      <w:r>
        <w:separator/>
      </w:r>
    </w:p>
  </w:footnote>
  <w:footnote w:type="continuationSeparator" w:id="0">
    <w:p w14:paraId="4CDA5E2F" w14:textId="77777777" w:rsidR="00E844B5" w:rsidRDefault="00E844B5" w:rsidP="00C31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9B3F2" w14:textId="743F717B" w:rsidR="00C31C49" w:rsidRDefault="00E844B5">
    <w:pPr>
      <w:pStyle w:val="Header"/>
    </w:pPr>
    <w:r>
      <w:rPr>
        <w:noProof/>
      </w:rPr>
      <w:pict w14:anchorId="6F0029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697626" o:spid="_x0000_s2051"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6BC0F" w14:textId="7916893F" w:rsidR="00C31C49" w:rsidRDefault="00E844B5">
    <w:pPr>
      <w:pStyle w:val="Header"/>
    </w:pPr>
    <w:r>
      <w:rPr>
        <w:noProof/>
      </w:rPr>
      <w:pict w14:anchorId="7B90B2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697627" o:spid="_x0000_s2050"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13B66" w14:textId="43B2CDE2" w:rsidR="00C31C49" w:rsidRDefault="00E844B5">
    <w:pPr>
      <w:pStyle w:val="Header"/>
    </w:pPr>
    <w:r>
      <w:rPr>
        <w:noProof/>
      </w:rPr>
      <w:pict w14:anchorId="362EFD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697625" o:spid="_x0000_s2049"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55654B"/>
    <w:multiLevelType w:val="hybridMultilevel"/>
    <w:tmpl w:val="977E3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2NjIzMzY1M7C0MDZU0lEKTi0uzszPAykwqgUAztb/7CwAAAA="/>
  </w:docVars>
  <w:rsids>
    <w:rsidRoot w:val="00533137"/>
    <w:rsid w:val="000072F8"/>
    <w:rsid w:val="00025FFB"/>
    <w:rsid w:val="00060A10"/>
    <w:rsid w:val="00063E7C"/>
    <w:rsid w:val="000704E8"/>
    <w:rsid w:val="000919EC"/>
    <w:rsid w:val="00093670"/>
    <w:rsid w:val="000A246B"/>
    <w:rsid w:val="000C1ED4"/>
    <w:rsid w:val="000C5EF1"/>
    <w:rsid w:val="000D2FA0"/>
    <w:rsid w:val="0012321D"/>
    <w:rsid w:val="00172E30"/>
    <w:rsid w:val="001830A2"/>
    <w:rsid w:val="0019363D"/>
    <w:rsid w:val="001B1377"/>
    <w:rsid w:val="001F7D4E"/>
    <w:rsid w:val="002343F6"/>
    <w:rsid w:val="002A50FB"/>
    <w:rsid w:val="002A599F"/>
    <w:rsid w:val="002F2224"/>
    <w:rsid w:val="00302354"/>
    <w:rsid w:val="0038700A"/>
    <w:rsid w:val="0038749D"/>
    <w:rsid w:val="00394973"/>
    <w:rsid w:val="003A33EF"/>
    <w:rsid w:val="003C5E99"/>
    <w:rsid w:val="0040071E"/>
    <w:rsid w:val="00430609"/>
    <w:rsid w:val="00440B28"/>
    <w:rsid w:val="00454533"/>
    <w:rsid w:val="004633EC"/>
    <w:rsid w:val="0046715A"/>
    <w:rsid w:val="00487731"/>
    <w:rsid w:val="004A0003"/>
    <w:rsid w:val="004C2FE5"/>
    <w:rsid w:val="004C7F65"/>
    <w:rsid w:val="00506503"/>
    <w:rsid w:val="005114D8"/>
    <w:rsid w:val="00511FF1"/>
    <w:rsid w:val="00524325"/>
    <w:rsid w:val="00533137"/>
    <w:rsid w:val="00544CA8"/>
    <w:rsid w:val="005B5D58"/>
    <w:rsid w:val="005E2E6B"/>
    <w:rsid w:val="005F5747"/>
    <w:rsid w:val="006437CF"/>
    <w:rsid w:val="00663ECC"/>
    <w:rsid w:val="006A181F"/>
    <w:rsid w:val="006C5139"/>
    <w:rsid w:val="0072171A"/>
    <w:rsid w:val="00741621"/>
    <w:rsid w:val="007A67EE"/>
    <w:rsid w:val="007C2427"/>
    <w:rsid w:val="007C6FD3"/>
    <w:rsid w:val="0081509C"/>
    <w:rsid w:val="00845A5E"/>
    <w:rsid w:val="00860C43"/>
    <w:rsid w:val="0086568D"/>
    <w:rsid w:val="00883EEE"/>
    <w:rsid w:val="008B2032"/>
    <w:rsid w:val="008B4E1F"/>
    <w:rsid w:val="00950238"/>
    <w:rsid w:val="00966022"/>
    <w:rsid w:val="00970902"/>
    <w:rsid w:val="009D654F"/>
    <w:rsid w:val="00A05DBE"/>
    <w:rsid w:val="00A279E6"/>
    <w:rsid w:val="00A30D26"/>
    <w:rsid w:val="00A5517B"/>
    <w:rsid w:val="00A771EE"/>
    <w:rsid w:val="00A91000"/>
    <w:rsid w:val="00A95804"/>
    <w:rsid w:val="00AA66F3"/>
    <w:rsid w:val="00B119F9"/>
    <w:rsid w:val="00B14913"/>
    <w:rsid w:val="00B56857"/>
    <w:rsid w:val="00B86869"/>
    <w:rsid w:val="00B86915"/>
    <w:rsid w:val="00BA5ADA"/>
    <w:rsid w:val="00C12A82"/>
    <w:rsid w:val="00C31C49"/>
    <w:rsid w:val="00CE2830"/>
    <w:rsid w:val="00D03598"/>
    <w:rsid w:val="00D039AA"/>
    <w:rsid w:val="00D254DF"/>
    <w:rsid w:val="00D81FDE"/>
    <w:rsid w:val="00DC3023"/>
    <w:rsid w:val="00E0509B"/>
    <w:rsid w:val="00E35433"/>
    <w:rsid w:val="00E76031"/>
    <w:rsid w:val="00E844B5"/>
    <w:rsid w:val="00E95E38"/>
    <w:rsid w:val="00E9627F"/>
    <w:rsid w:val="00EC70AE"/>
    <w:rsid w:val="00F3424F"/>
    <w:rsid w:val="00FB218E"/>
    <w:rsid w:val="00FF56B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BB4ED90"/>
  <w15:docId w15:val="{12A1B866-A926-4181-B211-669D1764A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2FE5"/>
  </w:style>
  <w:style w:type="paragraph" w:styleId="Heading1">
    <w:name w:val="heading 1"/>
    <w:basedOn w:val="Normal"/>
    <w:next w:val="Normal"/>
    <w:link w:val="Heading1Char"/>
    <w:uiPriority w:val="9"/>
    <w:qFormat/>
    <w:rsid w:val="005331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31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313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313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313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31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31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31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31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1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31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31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31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31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31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31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31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3137"/>
    <w:rPr>
      <w:rFonts w:eastAsiaTheme="majorEastAsia" w:cstheme="majorBidi"/>
      <w:color w:val="272727" w:themeColor="text1" w:themeTint="D8"/>
    </w:rPr>
  </w:style>
  <w:style w:type="paragraph" w:styleId="Title">
    <w:name w:val="Title"/>
    <w:basedOn w:val="Normal"/>
    <w:next w:val="Normal"/>
    <w:link w:val="TitleChar"/>
    <w:uiPriority w:val="10"/>
    <w:qFormat/>
    <w:rsid w:val="005331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1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31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31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3137"/>
    <w:pPr>
      <w:spacing w:before="160"/>
      <w:jc w:val="center"/>
    </w:pPr>
    <w:rPr>
      <w:i/>
      <w:iCs/>
      <w:color w:val="404040" w:themeColor="text1" w:themeTint="BF"/>
    </w:rPr>
  </w:style>
  <w:style w:type="character" w:customStyle="1" w:styleId="QuoteChar">
    <w:name w:val="Quote Char"/>
    <w:basedOn w:val="DefaultParagraphFont"/>
    <w:link w:val="Quote"/>
    <w:uiPriority w:val="29"/>
    <w:rsid w:val="00533137"/>
    <w:rPr>
      <w:i/>
      <w:iCs/>
      <w:color w:val="404040" w:themeColor="text1" w:themeTint="BF"/>
    </w:rPr>
  </w:style>
  <w:style w:type="paragraph" w:styleId="ListParagraph">
    <w:name w:val="List Paragraph"/>
    <w:basedOn w:val="Normal"/>
    <w:uiPriority w:val="34"/>
    <w:qFormat/>
    <w:rsid w:val="00533137"/>
    <w:pPr>
      <w:ind w:left="720"/>
      <w:contextualSpacing/>
    </w:pPr>
  </w:style>
  <w:style w:type="character" w:styleId="IntenseEmphasis">
    <w:name w:val="Intense Emphasis"/>
    <w:basedOn w:val="DefaultParagraphFont"/>
    <w:uiPriority w:val="21"/>
    <w:qFormat/>
    <w:rsid w:val="00533137"/>
    <w:rPr>
      <w:i/>
      <w:iCs/>
      <w:color w:val="2F5496" w:themeColor="accent1" w:themeShade="BF"/>
    </w:rPr>
  </w:style>
  <w:style w:type="paragraph" w:styleId="IntenseQuote">
    <w:name w:val="Intense Quote"/>
    <w:basedOn w:val="Normal"/>
    <w:next w:val="Normal"/>
    <w:link w:val="IntenseQuoteChar"/>
    <w:uiPriority w:val="30"/>
    <w:qFormat/>
    <w:rsid w:val="005331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3137"/>
    <w:rPr>
      <w:i/>
      <w:iCs/>
      <w:color w:val="2F5496" w:themeColor="accent1" w:themeShade="BF"/>
    </w:rPr>
  </w:style>
  <w:style w:type="character" w:styleId="IntenseReference">
    <w:name w:val="Intense Reference"/>
    <w:basedOn w:val="DefaultParagraphFont"/>
    <w:uiPriority w:val="32"/>
    <w:qFormat/>
    <w:rsid w:val="00533137"/>
    <w:rPr>
      <w:b/>
      <w:bCs/>
      <w:smallCaps/>
      <w:color w:val="2F5496" w:themeColor="accent1" w:themeShade="BF"/>
      <w:spacing w:val="5"/>
    </w:rPr>
  </w:style>
  <w:style w:type="paragraph" w:styleId="Header">
    <w:name w:val="header"/>
    <w:basedOn w:val="Normal"/>
    <w:link w:val="HeaderChar"/>
    <w:uiPriority w:val="99"/>
    <w:unhideWhenUsed/>
    <w:rsid w:val="00C31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C49"/>
  </w:style>
  <w:style w:type="paragraph" w:styleId="Footer">
    <w:name w:val="footer"/>
    <w:basedOn w:val="Normal"/>
    <w:link w:val="FooterChar"/>
    <w:uiPriority w:val="99"/>
    <w:unhideWhenUsed/>
    <w:rsid w:val="00C31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C49"/>
  </w:style>
  <w:style w:type="character" w:styleId="CommentReference">
    <w:name w:val="annotation reference"/>
    <w:basedOn w:val="DefaultParagraphFont"/>
    <w:uiPriority w:val="99"/>
    <w:semiHidden/>
    <w:unhideWhenUsed/>
    <w:rsid w:val="000704E8"/>
    <w:rPr>
      <w:sz w:val="16"/>
      <w:szCs w:val="16"/>
    </w:rPr>
  </w:style>
  <w:style w:type="paragraph" w:styleId="CommentText">
    <w:name w:val="annotation text"/>
    <w:basedOn w:val="Normal"/>
    <w:link w:val="CommentTextChar"/>
    <w:uiPriority w:val="99"/>
    <w:semiHidden/>
    <w:unhideWhenUsed/>
    <w:rsid w:val="000704E8"/>
    <w:pPr>
      <w:spacing w:line="240" w:lineRule="auto"/>
    </w:pPr>
    <w:rPr>
      <w:sz w:val="20"/>
      <w:szCs w:val="20"/>
    </w:rPr>
  </w:style>
  <w:style w:type="character" w:customStyle="1" w:styleId="CommentTextChar">
    <w:name w:val="Comment Text Char"/>
    <w:basedOn w:val="DefaultParagraphFont"/>
    <w:link w:val="CommentText"/>
    <w:uiPriority w:val="99"/>
    <w:semiHidden/>
    <w:rsid w:val="000704E8"/>
    <w:rPr>
      <w:sz w:val="20"/>
      <w:szCs w:val="20"/>
    </w:rPr>
  </w:style>
  <w:style w:type="paragraph" w:styleId="CommentSubject">
    <w:name w:val="annotation subject"/>
    <w:basedOn w:val="CommentText"/>
    <w:next w:val="CommentText"/>
    <w:link w:val="CommentSubjectChar"/>
    <w:uiPriority w:val="99"/>
    <w:semiHidden/>
    <w:unhideWhenUsed/>
    <w:rsid w:val="000704E8"/>
    <w:rPr>
      <w:b/>
      <w:bCs/>
    </w:rPr>
  </w:style>
  <w:style w:type="character" w:customStyle="1" w:styleId="CommentSubjectChar">
    <w:name w:val="Comment Subject Char"/>
    <w:basedOn w:val="CommentTextChar"/>
    <w:link w:val="CommentSubject"/>
    <w:uiPriority w:val="99"/>
    <w:semiHidden/>
    <w:rsid w:val="000704E8"/>
    <w:rPr>
      <w:b/>
      <w:bCs/>
      <w:sz w:val="20"/>
      <w:szCs w:val="20"/>
    </w:rPr>
  </w:style>
  <w:style w:type="character" w:styleId="Hyperlink">
    <w:name w:val="Hyperlink"/>
    <w:basedOn w:val="DefaultParagraphFont"/>
    <w:uiPriority w:val="99"/>
    <w:unhideWhenUsed/>
    <w:rsid w:val="00E95E38"/>
    <w:rPr>
      <w:color w:val="0563C1" w:themeColor="hyperlink"/>
      <w:u w:val="single"/>
    </w:rPr>
  </w:style>
  <w:style w:type="character" w:styleId="UnresolvedMention">
    <w:name w:val="Unresolved Mention"/>
    <w:basedOn w:val="DefaultParagraphFont"/>
    <w:uiPriority w:val="99"/>
    <w:semiHidden/>
    <w:unhideWhenUsed/>
    <w:rsid w:val="00E95E38"/>
    <w:rPr>
      <w:color w:val="605E5C"/>
      <w:shd w:val="clear" w:color="auto" w:fill="E1DFDD"/>
    </w:rPr>
  </w:style>
  <w:style w:type="paragraph" w:styleId="Revision">
    <w:name w:val="Revision"/>
    <w:hidden/>
    <w:uiPriority w:val="99"/>
    <w:semiHidden/>
    <w:rsid w:val="005114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982752">
      <w:bodyDiv w:val="1"/>
      <w:marLeft w:val="0"/>
      <w:marRight w:val="0"/>
      <w:marTop w:val="0"/>
      <w:marBottom w:val="0"/>
      <w:divBdr>
        <w:top w:val="none" w:sz="0" w:space="0" w:color="auto"/>
        <w:left w:val="none" w:sz="0" w:space="0" w:color="auto"/>
        <w:bottom w:val="none" w:sz="0" w:space="0" w:color="auto"/>
        <w:right w:val="none" w:sz="0" w:space="0" w:color="auto"/>
      </w:divBdr>
      <w:divsChild>
        <w:div w:id="117528086">
          <w:marLeft w:val="0"/>
          <w:marRight w:val="0"/>
          <w:marTop w:val="0"/>
          <w:marBottom w:val="0"/>
          <w:divBdr>
            <w:top w:val="none" w:sz="0" w:space="0" w:color="auto"/>
            <w:left w:val="none" w:sz="0" w:space="0" w:color="auto"/>
            <w:bottom w:val="none" w:sz="0" w:space="0" w:color="auto"/>
            <w:right w:val="none" w:sz="0" w:space="0" w:color="auto"/>
          </w:divBdr>
          <w:divsChild>
            <w:div w:id="1434398353">
              <w:marLeft w:val="0"/>
              <w:marRight w:val="0"/>
              <w:marTop w:val="0"/>
              <w:marBottom w:val="0"/>
              <w:divBdr>
                <w:top w:val="none" w:sz="0" w:space="0" w:color="auto"/>
                <w:left w:val="none" w:sz="0" w:space="0" w:color="auto"/>
                <w:bottom w:val="none" w:sz="0" w:space="0" w:color="auto"/>
                <w:right w:val="none" w:sz="0" w:space="0" w:color="auto"/>
              </w:divBdr>
              <w:divsChild>
                <w:div w:id="447969017">
                  <w:marLeft w:val="0"/>
                  <w:marRight w:val="0"/>
                  <w:marTop w:val="0"/>
                  <w:marBottom w:val="0"/>
                  <w:divBdr>
                    <w:top w:val="none" w:sz="0" w:space="0" w:color="auto"/>
                    <w:left w:val="none" w:sz="0" w:space="0" w:color="auto"/>
                    <w:bottom w:val="none" w:sz="0" w:space="0" w:color="auto"/>
                    <w:right w:val="none" w:sz="0" w:space="0" w:color="auto"/>
                  </w:divBdr>
                  <w:divsChild>
                    <w:div w:id="1729954593">
                      <w:marLeft w:val="0"/>
                      <w:marRight w:val="0"/>
                      <w:marTop w:val="0"/>
                      <w:marBottom w:val="0"/>
                      <w:divBdr>
                        <w:top w:val="none" w:sz="0" w:space="0" w:color="auto"/>
                        <w:left w:val="none" w:sz="0" w:space="0" w:color="auto"/>
                        <w:bottom w:val="none" w:sz="0" w:space="0" w:color="auto"/>
                        <w:right w:val="none" w:sz="0" w:space="0" w:color="auto"/>
                      </w:divBdr>
                      <w:divsChild>
                        <w:div w:id="1084254645">
                          <w:marLeft w:val="0"/>
                          <w:marRight w:val="0"/>
                          <w:marTop w:val="0"/>
                          <w:marBottom w:val="0"/>
                          <w:divBdr>
                            <w:top w:val="none" w:sz="0" w:space="0" w:color="auto"/>
                            <w:left w:val="none" w:sz="0" w:space="0" w:color="auto"/>
                            <w:bottom w:val="none" w:sz="0" w:space="0" w:color="auto"/>
                            <w:right w:val="none" w:sz="0" w:space="0" w:color="auto"/>
                          </w:divBdr>
                          <w:divsChild>
                            <w:div w:id="1541815959">
                              <w:marLeft w:val="0"/>
                              <w:marRight w:val="0"/>
                              <w:marTop w:val="0"/>
                              <w:marBottom w:val="0"/>
                              <w:divBdr>
                                <w:top w:val="none" w:sz="0" w:space="0" w:color="auto"/>
                                <w:left w:val="none" w:sz="0" w:space="0" w:color="auto"/>
                                <w:bottom w:val="none" w:sz="0" w:space="0" w:color="auto"/>
                                <w:right w:val="none" w:sz="0" w:space="0" w:color="auto"/>
                              </w:divBdr>
                              <w:divsChild>
                                <w:div w:id="994339893">
                                  <w:marLeft w:val="0"/>
                                  <w:marRight w:val="0"/>
                                  <w:marTop w:val="0"/>
                                  <w:marBottom w:val="0"/>
                                  <w:divBdr>
                                    <w:top w:val="none" w:sz="0" w:space="0" w:color="auto"/>
                                    <w:left w:val="none" w:sz="0" w:space="0" w:color="auto"/>
                                    <w:bottom w:val="none" w:sz="0" w:space="0" w:color="auto"/>
                                    <w:right w:val="none" w:sz="0" w:space="0" w:color="auto"/>
                                  </w:divBdr>
                                  <w:divsChild>
                                    <w:div w:id="715200181">
                                      <w:marLeft w:val="0"/>
                                      <w:marRight w:val="0"/>
                                      <w:marTop w:val="0"/>
                                      <w:marBottom w:val="0"/>
                                      <w:divBdr>
                                        <w:top w:val="none" w:sz="0" w:space="0" w:color="auto"/>
                                        <w:left w:val="none" w:sz="0" w:space="0" w:color="auto"/>
                                        <w:bottom w:val="none" w:sz="0" w:space="0" w:color="auto"/>
                                        <w:right w:val="none" w:sz="0" w:space="0" w:color="auto"/>
                                      </w:divBdr>
                                      <w:divsChild>
                                        <w:div w:id="1479029431">
                                          <w:marLeft w:val="0"/>
                                          <w:marRight w:val="0"/>
                                          <w:marTop w:val="0"/>
                                          <w:marBottom w:val="0"/>
                                          <w:divBdr>
                                            <w:top w:val="none" w:sz="0" w:space="0" w:color="auto"/>
                                            <w:left w:val="none" w:sz="0" w:space="0" w:color="auto"/>
                                            <w:bottom w:val="none" w:sz="0" w:space="0" w:color="auto"/>
                                            <w:right w:val="none" w:sz="0" w:space="0" w:color="auto"/>
                                          </w:divBdr>
                                          <w:divsChild>
                                            <w:div w:id="1107895447">
                                              <w:marLeft w:val="0"/>
                                              <w:marRight w:val="0"/>
                                              <w:marTop w:val="0"/>
                                              <w:marBottom w:val="0"/>
                                              <w:divBdr>
                                                <w:top w:val="none" w:sz="0" w:space="0" w:color="auto"/>
                                                <w:left w:val="none" w:sz="0" w:space="0" w:color="auto"/>
                                                <w:bottom w:val="none" w:sz="0" w:space="0" w:color="auto"/>
                                                <w:right w:val="none" w:sz="0" w:space="0" w:color="auto"/>
                                              </w:divBdr>
                                              <w:divsChild>
                                                <w:div w:id="601954084">
                                                  <w:marLeft w:val="0"/>
                                                  <w:marRight w:val="0"/>
                                                  <w:marTop w:val="0"/>
                                                  <w:marBottom w:val="0"/>
                                                  <w:divBdr>
                                                    <w:top w:val="none" w:sz="0" w:space="0" w:color="auto"/>
                                                    <w:left w:val="none" w:sz="0" w:space="0" w:color="auto"/>
                                                    <w:bottom w:val="none" w:sz="0" w:space="0" w:color="auto"/>
                                                    <w:right w:val="none" w:sz="0" w:space="0" w:color="auto"/>
                                                  </w:divBdr>
                                                  <w:divsChild>
                                                    <w:div w:id="21337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887295">
          <w:marLeft w:val="0"/>
          <w:marRight w:val="0"/>
          <w:marTop w:val="0"/>
          <w:marBottom w:val="0"/>
          <w:divBdr>
            <w:top w:val="none" w:sz="0" w:space="0" w:color="auto"/>
            <w:left w:val="none" w:sz="0" w:space="0" w:color="auto"/>
            <w:bottom w:val="none" w:sz="0" w:space="0" w:color="auto"/>
            <w:right w:val="none" w:sz="0" w:space="0" w:color="auto"/>
          </w:divBdr>
          <w:divsChild>
            <w:div w:id="16004465">
              <w:marLeft w:val="0"/>
              <w:marRight w:val="0"/>
              <w:marTop w:val="0"/>
              <w:marBottom w:val="0"/>
              <w:divBdr>
                <w:top w:val="none" w:sz="0" w:space="0" w:color="auto"/>
                <w:left w:val="none" w:sz="0" w:space="0" w:color="auto"/>
                <w:bottom w:val="none" w:sz="0" w:space="0" w:color="auto"/>
                <w:right w:val="none" w:sz="0" w:space="0" w:color="auto"/>
              </w:divBdr>
              <w:divsChild>
                <w:div w:id="2090688398">
                  <w:marLeft w:val="0"/>
                  <w:marRight w:val="0"/>
                  <w:marTop w:val="0"/>
                  <w:marBottom w:val="0"/>
                  <w:divBdr>
                    <w:top w:val="none" w:sz="0" w:space="0" w:color="auto"/>
                    <w:left w:val="none" w:sz="0" w:space="0" w:color="auto"/>
                    <w:bottom w:val="none" w:sz="0" w:space="0" w:color="auto"/>
                    <w:right w:val="none" w:sz="0" w:space="0" w:color="auto"/>
                  </w:divBdr>
                  <w:divsChild>
                    <w:div w:id="396630922">
                      <w:marLeft w:val="0"/>
                      <w:marRight w:val="0"/>
                      <w:marTop w:val="0"/>
                      <w:marBottom w:val="0"/>
                      <w:divBdr>
                        <w:top w:val="none" w:sz="0" w:space="0" w:color="auto"/>
                        <w:left w:val="none" w:sz="0" w:space="0" w:color="auto"/>
                        <w:bottom w:val="none" w:sz="0" w:space="0" w:color="auto"/>
                        <w:right w:val="none" w:sz="0" w:space="0" w:color="auto"/>
                      </w:divBdr>
                      <w:divsChild>
                        <w:div w:id="1083645164">
                          <w:marLeft w:val="0"/>
                          <w:marRight w:val="0"/>
                          <w:marTop w:val="0"/>
                          <w:marBottom w:val="0"/>
                          <w:divBdr>
                            <w:top w:val="none" w:sz="0" w:space="0" w:color="auto"/>
                            <w:left w:val="none" w:sz="0" w:space="0" w:color="auto"/>
                            <w:bottom w:val="none" w:sz="0" w:space="0" w:color="auto"/>
                            <w:right w:val="none" w:sz="0" w:space="0" w:color="auto"/>
                          </w:divBdr>
                          <w:divsChild>
                            <w:div w:id="1945766968">
                              <w:marLeft w:val="0"/>
                              <w:marRight w:val="0"/>
                              <w:marTop w:val="0"/>
                              <w:marBottom w:val="0"/>
                              <w:divBdr>
                                <w:top w:val="none" w:sz="0" w:space="0" w:color="auto"/>
                                <w:left w:val="none" w:sz="0" w:space="0" w:color="auto"/>
                                <w:bottom w:val="none" w:sz="0" w:space="0" w:color="auto"/>
                                <w:right w:val="none" w:sz="0" w:space="0" w:color="auto"/>
                              </w:divBdr>
                              <w:divsChild>
                                <w:div w:id="1196315113">
                                  <w:marLeft w:val="0"/>
                                  <w:marRight w:val="0"/>
                                  <w:marTop w:val="0"/>
                                  <w:marBottom w:val="0"/>
                                  <w:divBdr>
                                    <w:top w:val="none" w:sz="0" w:space="0" w:color="auto"/>
                                    <w:left w:val="none" w:sz="0" w:space="0" w:color="auto"/>
                                    <w:bottom w:val="none" w:sz="0" w:space="0" w:color="auto"/>
                                    <w:right w:val="none" w:sz="0" w:space="0" w:color="auto"/>
                                  </w:divBdr>
                                  <w:divsChild>
                                    <w:div w:id="514803452">
                                      <w:marLeft w:val="0"/>
                                      <w:marRight w:val="0"/>
                                      <w:marTop w:val="0"/>
                                      <w:marBottom w:val="0"/>
                                      <w:divBdr>
                                        <w:top w:val="none" w:sz="0" w:space="0" w:color="auto"/>
                                        <w:left w:val="none" w:sz="0" w:space="0" w:color="auto"/>
                                        <w:bottom w:val="none" w:sz="0" w:space="0" w:color="auto"/>
                                        <w:right w:val="none" w:sz="0" w:space="0" w:color="auto"/>
                                      </w:divBdr>
                                      <w:divsChild>
                                        <w:div w:id="157305345">
                                          <w:marLeft w:val="0"/>
                                          <w:marRight w:val="0"/>
                                          <w:marTop w:val="0"/>
                                          <w:marBottom w:val="0"/>
                                          <w:divBdr>
                                            <w:top w:val="none" w:sz="0" w:space="0" w:color="auto"/>
                                            <w:left w:val="none" w:sz="0" w:space="0" w:color="auto"/>
                                            <w:bottom w:val="none" w:sz="0" w:space="0" w:color="auto"/>
                                            <w:right w:val="none" w:sz="0" w:space="0" w:color="auto"/>
                                          </w:divBdr>
                                          <w:divsChild>
                                            <w:div w:id="1734811090">
                                              <w:marLeft w:val="0"/>
                                              <w:marRight w:val="0"/>
                                              <w:marTop w:val="0"/>
                                              <w:marBottom w:val="0"/>
                                              <w:divBdr>
                                                <w:top w:val="none" w:sz="0" w:space="0" w:color="auto"/>
                                                <w:left w:val="none" w:sz="0" w:space="0" w:color="auto"/>
                                                <w:bottom w:val="none" w:sz="0" w:space="0" w:color="auto"/>
                                                <w:right w:val="none" w:sz="0" w:space="0" w:color="auto"/>
                                              </w:divBdr>
                                              <w:divsChild>
                                                <w:div w:id="1021592893">
                                                  <w:marLeft w:val="0"/>
                                                  <w:marRight w:val="0"/>
                                                  <w:marTop w:val="0"/>
                                                  <w:marBottom w:val="0"/>
                                                  <w:divBdr>
                                                    <w:top w:val="none" w:sz="0" w:space="0" w:color="auto"/>
                                                    <w:left w:val="none" w:sz="0" w:space="0" w:color="auto"/>
                                                    <w:bottom w:val="none" w:sz="0" w:space="0" w:color="auto"/>
                                                    <w:right w:val="none" w:sz="0" w:space="0" w:color="auto"/>
                                                  </w:divBdr>
                                                  <w:divsChild>
                                                    <w:div w:id="137771087">
                                                      <w:marLeft w:val="0"/>
                                                      <w:marRight w:val="0"/>
                                                      <w:marTop w:val="0"/>
                                                      <w:marBottom w:val="0"/>
                                                      <w:divBdr>
                                                        <w:top w:val="none" w:sz="0" w:space="0" w:color="auto"/>
                                                        <w:left w:val="none" w:sz="0" w:space="0" w:color="auto"/>
                                                        <w:bottom w:val="none" w:sz="0" w:space="0" w:color="auto"/>
                                                        <w:right w:val="none" w:sz="0" w:space="0" w:color="auto"/>
                                                      </w:divBdr>
                                                      <w:divsChild>
                                                        <w:div w:id="8023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026201">
      <w:bodyDiv w:val="1"/>
      <w:marLeft w:val="0"/>
      <w:marRight w:val="0"/>
      <w:marTop w:val="0"/>
      <w:marBottom w:val="0"/>
      <w:divBdr>
        <w:top w:val="none" w:sz="0" w:space="0" w:color="auto"/>
        <w:left w:val="none" w:sz="0" w:space="0" w:color="auto"/>
        <w:bottom w:val="none" w:sz="0" w:space="0" w:color="auto"/>
        <w:right w:val="none" w:sz="0" w:space="0" w:color="auto"/>
      </w:divBdr>
    </w:div>
    <w:div w:id="826634019">
      <w:bodyDiv w:val="1"/>
      <w:marLeft w:val="0"/>
      <w:marRight w:val="0"/>
      <w:marTop w:val="0"/>
      <w:marBottom w:val="0"/>
      <w:divBdr>
        <w:top w:val="none" w:sz="0" w:space="0" w:color="auto"/>
        <w:left w:val="none" w:sz="0" w:space="0" w:color="auto"/>
        <w:bottom w:val="none" w:sz="0" w:space="0" w:color="auto"/>
        <w:right w:val="none" w:sz="0" w:space="0" w:color="auto"/>
      </w:divBdr>
      <w:divsChild>
        <w:div w:id="1824194717">
          <w:marLeft w:val="0"/>
          <w:marRight w:val="0"/>
          <w:marTop w:val="0"/>
          <w:marBottom w:val="0"/>
          <w:divBdr>
            <w:top w:val="none" w:sz="0" w:space="0" w:color="auto"/>
            <w:left w:val="none" w:sz="0" w:space="0" w:color="auto"/>
            <w:bottom w:val="none" w:sz="0" w:space="0" w:color="auto"/>
            <w:right w:val="none" w:sz="0" w:space="0" w:color="auto"/>
          </w:divBdr>
          <w:divsChild>
            <w:div w:id="923612403">
              <w:marLeft w:val="0"/>
              <w:marRight w:val="0"/>
              <w:marTop w:val="0"/>
              <w:marBottom w:val="0"/>
              <w:divBdr>
                <w:top w:val="none" w:sz="0" w:space="0" w:color="auto"/>
                <w:left w:val="none" w:sz="0" w:space="0" w:color="auto"/>
                <w:bottom w:val="none" w:sz="0" w:space="0" w:color="auto"/>
                <w:right w:val="none" w:sz="0" w:space="0" w:color="auto"/>
              </w:divBdr>
              <w:divsChild>
                <w:div w:id="563570910">
                  <w:marLeft w:val="0"/>
                  <w:marRight w:val="0"/>
                  <w:marTop w:val="0"/>
                  <w:marBottom w:val="0"/>
                  <w:divBdr>
                    <w:top w:val="none" w:sz="0" w:space="0" w:color="auto"/>
                    <w:left w:val="none" w:sz="0" w:space="0" w:color="auto"/>
                    <w:bottom w:val="none" w:sz="0" w:space="0" w:color="auto"/>
                    <w:right w:val="none" w:sz="0" w:space="0" w:color="auto"/>
                  </w:divBdr>
                  <w:divsChild>
                    <w:div w:id="1281718588">
                      <w:marLeft w:val="0"/>
                      <w:marRight w:val="0"/>
                      <w:marTop w:val="0"/>
                      <w:marBottom w:val="0"/>
                      <w:divBdr>
                        <w:top w:val="none" w:sz="0" w:space="0" w:color="auto"/>
                        <w:left w:val="none" w:sz="0" w:space="0" w:color="auto"/>
                        <w:bottom w:val="none" w:sz="0" w:space="0" w:color="auto"/>
                        <w:right w:val="none" w:sz="0" w:space="0" w:color="auto"/>
                      </w:divBdr>
                      <w:divsChild>
                        <w:div w:id="363336844">
                          <w:marLeft w:val="0"/>
                          <w:marRight w:val="0"/>
                          <w:marTop w:val="0"/>
                          <w:marBottom w:val="0"/>
                          <w:divBdr>
                            <w:top w:val="none" w:sz="0" w:space="0" w:color="auto"/>
                            <w:left w:val="none" w:sz="0" w:space="0" w:color="auto"/>
                            <w:bottom w:val="none" w:sz="0" w:space="0" w:color="auto"/>
                            <w:right w:val="none" w:sz="0" w:space="0" w:color="auto"/>
                          </w:divBdr>
                          <w:divsChild>
                            <w:div w:id="1589655746">
                              <w:marLeft w:val="0"/>
                              <w:marRight w:val="0"/>
                              <w:marTop w:val="0"/>
                              <w:marBottom w:val="0"/>
                              <w:divBdr>
                                <w:top w:val="none" w:sz="0" w:space="0" w:color="auto"/>
                                <w:left w:val="none" w:sz="0" w:space="0" w:color="auto"/>
                                <w:bottom w:val="none" w:sz="0" w:space="0" w:color="auto"/>
                                <w:right w:val="none" w:sz="0" w:space="0" w:color="auto"/>
                              </w:divBdr>
                              <w:divsChild>
                                <w:div w:id="1654679722">
                                  <w:marLeft w:val="0"/>
                                  <w:marRight w:val="0"/>
                                  <w:marTop w:val="0"/>
                                  <w:marBottom w:val="0"/>
                                  <w:divBdr>
                                    <w:top w:val="none" w:sz="0" w:space="0" w:color="auto"/>
                                    <w:left w:val="none" w:sz="0" w:space="0" w:color="auto"/>
                                    <w:bottom w:val="none" w:sz="0" w:space="0" w:color="auto"/>
                                    <w:right w:val="none" w:sz="0" w:space="0" w:color="auto"/>
                                  </w:divBdr>
                                  <w:divsChild>
                                    <w:div w:id="717361169">
                                      <w:marLeft w:val="0"/>
                                      <w:marRight w:val="0"/>
                                      <w:marTop w:val="0"/>
                                      <w:marBottom w:val="0"/>
                                      <w:divBdr>
                                        <w:top w:val="none" w:sz="0" w:space="0" w:color="auto"/>
                                        <w:left w:val="none" w:sz="0" w:space="0" w:color="auto"/>
                                        <w:bottom w:val="none" w:sz="0" w:space="0" w:color="auto"/>
                                        <w:right w:val="none" w:sz="0" w:space="0" w:color="auto"/>
                                      </w:divBdr>
                                      <w:divsChild>
                                        <w:div w:id="561644815">
                                          <w:marLeft w:val="0"/>
                                          <w:marRight w:val="0"/>
                                          <w:marTop w:val="0"/>
                                          <w:marBottom w:val="0"/>
                                          <w:divBdr>
                                            <w:top w:val="none" w:sz="0" w:space="0" w:color="auto"/>
                                            <w:left w:val="none" w:sz="0" w:space="0" w:color="auto"/>
                                            <w:bottom w:val="none" w:sz="0" w:space="0" w:color="auto"/>
                                            <w:right w:val="none" w:sz="0" w:space="0" w:color="auto"/>
                                          </w:divBdr>
                                          <w:divsChild>
                                            <w:div w:id="1677612529">
                                              <w:marLeft w:val="0"/>
                                              <w:marRight w:val="0"/>
                                              <w:marTop w:val="0"/>
                                              <w:marBottom w:val="0"/>
                                              <w:divBdr>
                                                <w:top w:val="none" w:sz="0" w:space="0" w:color="auto"/>
                                                <w:left w:val="none" w:sz="0" w:space="0" w:color="auto"/>
                                                <w:bottom w:val="none" w:sz="0" w:space="0" w:color="auto"/>
                                                <w:right w:val="none" w:sz="0" w:space="0" w:color="auto"/>
                                              </w:divBdr>
                                              <w:divsChild>
                                                <w:div w:id="1716545673">
                                                  <w:marLeft w:val="0"/>
                                                  <w:marRight w:val="0"/>
                                                  <w:marTop w:val="0"/>
                                                  <w:marBottom w:val="0"/>
                                                  <w:divBdr>
                                                    <w:top w:val="none" w:sz="0" w:space="0" w:color="auto"/>
                                                    <w:left w:val="none" w:sz="0" w:space="0" w:color="auto"/>
                                                    <w:bottom w:val="none" w:sz="0" w:space="0" w:color="auto"/>
                                                    <w:right w:val="none" w:sz="0" w:space="0" w:color="auto"/>
                                                  </w:divBdr>
                                                  <w:divsChild>
                                                    <w:div w:id="10228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3511270">
          <w:marLeft w:val="0"/>
          <w:marRight w:val="0"/>
          <w:marTop w:val="0"/>
          <w:marBottom w:val="0"/>
          <w:divBdr>
            <w:top w:val="none" w:sz="0" w:space="0" w:color="auto"/>
            <w:left w:val="none" w:sz="0" w:space="0" w:color="auto"/>
            <w:bottom w:val="none" w:sz="0" w:space="0" w:color="auto"/>
            <w:right w:val="none" w:sz="0" w:space="0" w:color="auto"/>
          </w:divBdr>
          <w:divsChild>
            <w:div w:id="775565363">
              <w:marLeft w:val="0"/>
              <w:marRight w:val="0"/>
              <w:marTop w:val="0"/>
              <w:marBottom w:val="0"/>
              <w:divBdr>
                <w:top w:val="none" w:sz="0" w:space="0" w:color="auto"/>
                <w:left w:val="none" w:sz="0" w:space="0" w:color="auto"/>
                <w:bottom w:val="none" w:sz="0" w:space="0" w:color="auto"/>
                <w:right w:val="none" w:sz="0" w:space="0" w:color="auto"/>
              </w:divBdr>
              <w:divsChild>
                <w:div w:id="1782339294">
                  <w:marLeft w:val="0"/>
                  <w:marRight w:val="0"/>
                  <w:marTop w:val="0"/>
                  <w:marBottom w:val="0"/>
                  <w:divBdr>
                    <w:top w:val="none" w:sz="0" w:space="0" w:color="auto"/>
                    <w:left w:val="none" w:sz="0" w:space="0" w:color="auto"/>
                    <w:bottom w:val="none" w:sz="0" w:space="0" w:color="auto"/>
                    <w:right w:val="none" w:sz="0" w:space="0" w:color="auto"/>
                  </w:divBdr>
                  <w:divsChild>
                    <w:div w:id="1782333317">
                      <w:marLeft w:val="0"/>
                      <w:marRight w:val="0"/>
                      <w:marTop w:val="0"/>
                      <w:marBottom w:val="0"/>
                      <w:divBdr>
                        <w:top w:val="none" w:sz="0" w:space="0" w:color="auto"/>
                        <w:left w:val="none" w:sz="0" w:space="0" w:color="auto"/>
                        <w:bottom w:val="none" w:sz="0" w:space="0" w:color="auto"/>
                        <w:right w:val="none" w:sz="0" w:space="0" w:color="auto"/>
                      </w:divBdr>
                      <w:divsChild>
                        <w:div w:id="743144966">
                          <w:marLeft w:val="0"/>
                          <w:marRight w:val="0"/>
                          <w:marTop w:val="0"/>
                          <w:marBottom w:val="0"/>
                          <w:divBdr>
                            <w:top w:val="none" w:sz="0" w:space="0" w:color="auto"/>
                            <w:left w:val="none" w:sz="0" w:space="0" w:color="auto"/>
                            <w:bottom w:val="none" w:sz="0" w:space="0" w:color="auto"/>
                            <w:right w:val="none" w:sz="0" w:space="0" w:color="auto"/>
                          </w:divBdr>
                          <w:divsChild>
                            <w:div w:id="707409591">
                              <w:marLeft w:val="0"/>
                              <w:marRight w:val="0"/>
                              <w:marTop w:val="0"/>
                              <w:marBottom w:val="0"/>
                              <w:divBdr>
                                <w:top w:val="none" w:sz="0" w:space="0" w:color="auto"/>
                                <w:left w:val="none" w:sz="0" w:space="0" w:color="auto"/>
                                <w:bottom w:val="none" w:sz="0" w:space="0" w:color="auto"/>
                                <w:right w:val="none" w:sz="0" w:space="0" w:color="auto"/>
                              </w:divBdr>
                              <w:divsChild>
                                <w:div w:id="711198428">
                                  <w:marLeft w:val="0"/>
                                  <w:marRight w:val="0"/>
                                  <w:marTop w:val="0"/>
                                  <w:marBottom w:val="0"/>
                                  <w:divBdr>
                                    <w:top w:val="none" w:sz="0" w:space="0" w:color="auto"/>
                                    <w:left w:val="none" w:sz="0" w:space="0" w:color="auto"/>
                                    <w:bottom w:val="none" w:sz="0" w:space="0" w:color="auto"/>
                                    <w:right w:val="none" w:sz="0" w:space="0" w:color="auto"/>
                                  </w:divBdr>
                                  <w:divsChild>
                                    <w:div w:id="856580694">
                                      <w:marLeft w:val="0"/>
                                      <w:marRight w:val="0"/>
                                      <w:marTop w:val="0"/>
                                      <w:marBottom w:val="0"/>
                                      <w:divBdr>
                                        <w:top w:val="none" w:sz="0" w:space="0" w:color="auto"/>
                                        <w:left w:val="none" w:sz="0" w:space="0" w:color="auto"/>
                                        <w:bottom w:val="none" w:sz="0" w:space="0" w:color="auto"/>
                                        <w:right w:val="none" w:sz="0" w:space="0" w:color="auto"/>
                                      </w:divBdr>
                                      <w:divsChild>
                                        <w:div w:id="434255637">
                                          <w:marLeft w:val="0"/>
                                          <w:marRight w:val="0"/>
                                          <w:marTop w:val="0"/>
                                          <w:marBottom w:val="0"/>
                                          <w:divBdr>
                                            <w:top w:val="none" w:sz="0" w:space="0" w:color="auto"/>
                                            <w:left w:val="none" w:sz="0" w:space="0" w:color="auto"/>
                                            <w:bottom w:val="none" w:sz="0" w:space="0" w:color="auto"/>
                                            <w:right w:val="none" w:sz="0" w:space="0" w:color="auto"/>
                                          </w:divBdr>
                                          <w:divsChild>
                                            <w:div w:id="1096094091">
                                              <w:marLeft w:val="0"/>
                                              <w:marRight w:val="0"/>
                                              <w:marTop w:val="0"/>
                                              <w:marBottom w:val="0"/>
                                              <w:divBdr>
                                                <w:top w:val="none" w:sz="0" w:space="0" w:color="auto"/>
                                                <w:left w:val="none" w:sz="0" w:space="0" w:color="auto"/>
                                                <w:bottom w:val="none" w:sz="0" w:space="0" w:color="auto"/>
                                                <w:right w:val="none" w:sz="0" w:space="0" w:color="auto"/>
                                              </w:divBdr>
                                              <w:divsChild>
                                                <w:div w:id="863637539">
                                                  <w:marLeft w:val="0"/>
                                                  <w:marRight w:val="0"/>
                                                  <w:marTop w:val="0"/>
                                                  <w:marBottom w:val="0"/>
                                                  <w:divBdr>
                                                    <w:top w:val="none" w:sz="0" w:space="0" w:color="auto"/>
                                                    <w:left w:val="none" w:sz="0" w:space="0" w:color="auto"/>
                                                    <w:bottom w:val="none" w:sz="0" w:space="0" w:color="auto"/>
                                                    <w:right w:val="none" w:sz="0" w:space="0" w:color="auto"/>
                                                  </w:divBdr>
                                                  <w:divsChild>
                                                    <w:div w:id="432554710">
                                                      <w:marLeft w:val="0"/>
                                                      <w:marRight w:val="0"/>
                                                      <w:marTop w:val="0"/>
                                                      <w:marBottom w:val="0"/>
                                                      <w:divBdr>
                                                        <w:top w:val="none" w:sz="0" w:space="0" w:color="auto"/>
                                                        <w:left w:val="none" w:sz="0" w:space="0" w:color="auto"/>
                                                        <w:bottom w:val="none" w:sz="0" w:space="0" w:color="auto"/>
                                                        <w:right w:val="none" w:sz="0" w:space="0" w:color="auto"/>
                                                      </w:divBdr>
                                                      <w:divsChild>
                                                        <w:div w:id="210338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777152">
      <w:bodyDiv w:val="1"/>
      <w:marLeft w:val="0"/>
      <w:marRight w:val="0"/>
      <w:marTop w:val="0"/>
      <w:marBottom w:val="0"/>
      <w:divBdr>
        <w:top w:val="none" w:sz="0" w:space="0" w:color="auto"/>
        <w:left w:val="none" w:sz="0" w:space="0" w:color="auto"/>
        <w:bottom w:val="none" w:sz="0" w:space="0" w:color="auto"/>
        <w:right w:val="none" w:sz="0" w:space="0" w:color="auto"/>
      </w:divBdr>
      <w:divsChild>
        <w:div w:id="314065126">
          <w:marLeft w:val="0"/>
          <w:marRight w:val="0"/>
          <w:marTop w:val="0"/>
          <w:marBottom w:val="0"/>
          <w:divBdr>
            <w:top w:val="none" w:sz="0" w:space="0" w:color="auto"/>
            <w:left w:val="none" w:sz="0" w:space="0" w:color="auto"/>
            <w:bottom w:val="none" w:sz="0" w:space="0" w:color="auto"/>
            <w:right w:val="none" w:sz="0" w:space="0" w:color="auto"/>
          </w:divBdr>
          <w:divsChild>
            <w:div w:id="1651059358">
              <w:marLeft w:val="0"/>
              <w:marRight w:val="0"/>
              <w:marTop w:val="0"/>
              <w:marBottom w:val="0"/>
              <w:divBdr>
                <w:top w:val="none" w:sz="0" w:space="0" w:color="auto"/>
                <w:left w:val="none" w:sz="0" w:space="0" w:color="auto"/>
                <w:bottom w:val="none" w:sz="0" w:space="0" w:color="auto"/>
                <w:right w:val="none" w:sz="0" w:space="0" w:color="auto"/>
              </w:divBdr>
              <w:divsChild>
                <w:div w:id="351151089">
                  <w:marLeft w:val="0"/>
                  <w:marRight w:val="0"/>
                  <w:marTop w:val="0"/>
                  <w:marBottom w:val="0"/>
                  <w:divBdr>
                    <w:top w:val="none" w:sz="0" w:space="0" w:color="auto"/>
                    <w:left w:val="none" w:sz="0" w:space="0" w:color="auto"/>
                    <w:bottom w:val="none" w:sz="0" w:space="0" w:color="auto"/>
                    <w:right w:val="none" w:sz="0" w:space="0" w:color="auto"/>
                  </w:divBdr>
                  <w:divsChild>
                    <w:div w:id="1870416501">
                      <w:marLeft w:val="0"/>
                      <w:marRight w:val="0"/>
                      <w:marTop w:val="0"/>
                      <w:marBottom w:val="0"/>
                      <w:divBdr>
                        <w:top w:val="none" w:sz="0" w:space="0" w:color="auto"/>
                        <w:left w:val="none" w:sz="0" w:space="0" w:color="auto"/>
                        <w:bottom w:val="none" w:sz="0" w:space="0" w:color="auto"/>
                        <w:right w:val="none" w:sz="0" w:space="0" w:color="auto"/>
                      </w:divBdr>
                      <w:divsChild>
                        <w:div w:id="1248420023">
                          <w:marLeft w:val="0"/>
                          <w:marRight w:val="0"/>
                          <w:marTop w:val="0"/>
                          <w:marBottom w:val="0"/>
                          <w:divBdr>
                            <w:top w:val="none" w:sz="0" w:space="0" w:color="auto"/>
                            <w:left w:val="none" w:sz="0" w:space="0" w:color="auto"/>
                            <w:bottom w:val="none" w:sz="0" w:space="0" w:color="auto"/>
                            <w:right w:val="none" w:sz="0" w:space="0" w:color="auto"/>
                          </w:divBdr>
                          <w:divsChild>
                            <w:div w:id="18513537">
                              <w:marLeft w:val="0"/>
                              <w:marRight w:val="0"/>
                              <w:marTop w:val="0"/>
                              <w:marBottom w:val="0"/>
                              <w:divBdr>
                                <w:top w:val="none" w:sz="0" w:space="0" w:color="auto"/>
                                <w:left w:val="none" w:sz="0" w:space="0" w:color="auto"/>
                                <w:bottom w:val="none" w:sz="0" w:space="0" w:color="auto"/>
                                <w:right w:val="none" w:sz="0" w:space="0" w:color="auto"/>
                              </w:divBdr>
                              <w:divsChild>
                                <w:div w:id="1290818806">
                                  <w:marLeft w:val="0"/>
                                  <w:marRight w:val="0"/>
                                  <w:marTop w:val="0"/>
                                  <w:marBottom w:val="0"/>
                                  <w:divBdr>
                                    <w:top w:val="none" w:sz="0" w:space="0" w:color="auto"/>
                                    <w:left w:val="none" w:sz="0" w:space="0" w:color="auto"/>
                                    <w:bottom w:val="none" w:sz="0" w:space="0" w:color="auto"/>
                                    <w:right w:val="none" w:sz="0" w:space="0" w:color="auto"/>
                                  </w:divBdr>
                                  <w:divsChild>
                                    <w:div w:id="1329095952">
                                      <w:marLeft w:val="0"/>
                                      <w:marRight w:val="0"/>
                                      <w:marTop w:val="0"/>
                                      <w:marBottom w:val="0"/>
                                      <w:divBdr>
                                        <w:top w:val="none" w:sz="0" w:space="0" w:color="auto"/>
                                        <w:left w:val="none" w:sz="0" w:space="0" w:color="auto"/>
                                        <w:bottom w:val="none" w:sz="0" w:space="0" w:color="auto"/>
                                        <w:right w:val="none" w:sz="0" w:space="0" w:color="auto"/>
                                      </w:divBdr>
                                      <w:divsChild>
                                        <w:div w:id="1519393229">
                                          <w:marLeft w:val="0"/>
                                          <w:marRight w:val="0"/>
                                          <w:marTop w:val="0"/>
                                          <w:marBottom w:val="0"/>
                                          <w:divBdr>
                                            <w:top w:val="none" w:sz="0" w:space="0" w:color="auto"/>
                                            <w:left w:val="none" w:sz="0" w:space="0" w:color="auto"/>
                                            <w:bottom w:val="none" w:sz="0" w:space="0" w:color="auto"/>
                                            <w:right w:val="none" w:sz="0" w:space="0" w:color="auto"/>
                                          </w:divBdr>
                                          <w:divsChild>
                                            <w:div w:id="1150751314">
                                              <w:marLeft w:val="0"/>
                                              <w:marRight w:val="0"/>
                                              <w:marTop w:val="0"/>
                                              <w:marBottom w:val="0"/>
                                              <w:divBdr>
                                                <w:top w:val="none" w:sz="0" w:space="0" w:color="auto"/>
                                                <w:left w:val="none" w:sz="0" w:space="0" w:color="auto"/>
                                                <w:bottom w:val="none" w:sz="0" w:space="0" w:color="auto"/>
                                                <w:right w:val="none" w:sz="0" w:space="0" w:color="auto"/>
                                              </w:divBdr>
                                              <w:divsChild>
                                                <w:div w:id="683475683">
                                                  <w:marLeft w:val="0"/>
                                                  <w:marRight w:val="0"/>
                                                  <w:marTop w:val="0"/>
                                                  <w:marBottom w:val="0"/>
                                                  <w:divBdr>
                                                    <w:top w:val="none" w:sz="0" w:space="0" w:color="auto"/>
                                                    <w:left w:val="none" w:sz="0" w:space="0" w:color="auto"/>
                                                    <w:bottom w:val="none" w:sz="0" w:space="0" w:color="auto"/>
                                                    <w:right w:val="none" w:sz="0" w:space="0" w:color="auto"/>
                                                  </w:divBdr>
                                                  <w:divsChild>
                                                    <w:div w:id="420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465633">
          <w:marLeft w:val="0"/>
          <w:marRight w:val="0"/>
          <w:marTop w:val="0"/>
          <w:marBottom w:val="0"/>
          <w:divBdr>
            <w:top w:val="none" w:sz="0" w:space="0" w:color="auto"/>
            <w:left w:val="none" w:sz="0" w:space="0" w:color="auto"/>
            <w:bottom w:val="none" w:sz="0" w:space="0" w:color="auto"/>
            <w:right w:val="none" w:sz="0" w:space="0" w:color="auto"/>
          </w:divBdr>
          <w:divsChild>
            <w:div w:id="703823326">
              <w:marLeft w:val="0"/>
              <w:marRight w:val="0"/>
              <w:marTop w:val="0"/>
              <w:marBottom w:val="0"/>
              <w:divBdr>
                <w:top w:val="none" w:sz="0" w:space="0" w:color="auto"/>
                <w:left w:val="none" w:sz="0" w:space="0" w:color="auto"/>
                <w:bottom w:val="none" w:sz="0" w:space="0" w:color="auto"/>
                <w:right w:val="none" w:sz="0" w:space="0" w:color="auto"/>
              </w:divBdr>
              <w:divsChild>
                <w:div w:id="753628009">
                  <w:marLeft w:val="0"/>
                  <w:marRight w:val="0"/>
                  <w:marTop w:val="0"/>
                  <w:marBottom w:val="0"/>
                  <w:divBdr>
                    <w:top w:val="none" w:sz="0" w:space="0" w:color="auto"/>
                    <w:left w:val="none" w:sz="0" w:space="0" w:color="auto"/>
                    <w:bottom w:val="none" w:sz="0" w:space="0" w:color="auto"/>
                    <w:right w:val="none" w:sz="0" w:space="0" w:color="auto"/>
                  </w:divBdr>
                  <w:divsChild>
                    <w:div w:id="8436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811345">
      <w:bodyDiv w:val="1"/>
      <w:marLeft w:val="0"/>
      <w:marRight w:val="0"/>
      <w:marTop w:val="0"/>
      <w:marBottom w:val="0"/>
      <w:divBdr>
        <w:top w:val="none" w:sz="0" w:space="0" w:color="auto"/>
        <w:left w:val="none" w:sz="0" w:space="0" w:color="auto"/>
        <w:bottom w:val="none" w:sz="0" w:space="0" w:color="auto"/>
        <w:right w:val="none" w:sz="0" w:space="0" w:color="auto"/>
      </w:divBdr>
      <w:divsChild>
        <w:div w:id="1510634970">
          <w:marLeft w:val="0"/>
          <w:marRight w:val="0"/>
          <w:marTop w:val="0"/>
          <w:marBottom w:val="0"/>
          <w:divBdr>
            <w:top w:val="none" w:sz="0" w:space="0" w:color="auto"/>
            <w:left w:val="none" w:sz="0" w:space="0" w:color="auto"/>
            <w:bottom w:val="none" w:sz="0" w:space="0" w:color="auto"/>
            <w:right w:val="none" w:sz="0" w:space="0" w:color="auto"/>
          </w:divBdr>
          <w:divsChild>
            <w:div w:id="201788322">
              <w:marLeft w:val="0"/>
              <w:marRight w:val="0"/>
              <w:marTop w:val="0"/>
              <w:marBottom w:val="0"/>
              <w:divBdr>
                <w:top w:val="none" w:sz="0" w:space="0" w:color="auto"/>
                <w:left w:val="none" w:sz="0" w:space="0" w:color="auto"/>
                <w:bottom w:val="none" w:sz="0" w:space="0" w:color="auto"/>
                <w:right w:val="none" w:sz="0" w:space="0" w:color="auto"/>
              </w:divBdr>
              <w:divsChild>
                <w:div w:id="529926195">
                  <w:marLeft w:val="0"/>
                  <w:marRight w:val="0"/>
                  <w:marTop w:val="0"/>
                  <w:marBottom w:val="0"/>
                  <w:divBdr>
                    <w:top w:val="none" w:sz="0" w:space="0" w:color="auto"/>
                    <w:left w:val="none" w:sz="0" w:space="0" w:color="auto"/>
                    <w:bottom w:val="none" w:sz="0" w:space="0" w:color="auto"/>
                    <w:right w:val="none" w:sz="0" w:space="0" w:color="auto"/>
                  </w:divBdr>
                  <w:divsChild>
                    <w:div w:id="1592931593">
                      <w:marLeft w:val="0"/>
                      <w:marRight w:val="0"/>
                      <w:marTop w:val="0"/>
                      <w:marBottom w:val="0"/>
                      <w:divBdr>
                        <w:top w:val="none" w:sz="0" w:space="0" w:color="auto"/>
                        <w:left w:val="none" w:sz="0" w:space="0" w:color="auto"/>
                        <w:bottom w:val="none" w:sz="0" w:space="0" w:color="auto"/>
                        <w:right w:val="none" w:sz="0" w:space="0" w:color="auto"/>
                      </w:divBdr>
                      <w:divsChild>
                        <w:div w:id="514539664">
                          <w:marLeft w:val="0"/>
                          <w:marRight w:val="0"/>
                          <w:marTop w:val="0"/>
                          <w:marBottom w:val="0"/>
                          <w:divBdr>
                            <w:top w:val="none" w:sz="0" w:space="0" w:color="auto"/>
                            <w:left w:val="none" w:sz="0" w:space="0" w:color="auto"/>
                            <w:bottom w:val="none" w:sz="0" w:space="0" w:color="auto"/>
                            <w:right w:val="none" w:sz="0" w:space="0" w:color="auto"/>
                          </w:divBdr>
                          <w:divsChild>
                            <w:div w:id="1830319937">
                              <w:marLeft w:val="0"/>
                              <w:marRight w:val="0"/>
                              <w:marTop w:val="0"/>
                              <w:marBottom w:val="0"/>
                              <w:divBdr>
                                <w:top w:val="none" w:sz="0" w:space="0" w:color="auto"/>
                                <w:left w:val="none" w:sz="0" w:space="0" w:color="auto"/>
                                <w:bottom w:val="none" w:sz="0" w:space="0" w:color="auto"/>
                                <w:right w:val="none" w:sz="0" w:space="0" w:color="auto"/>
                              </w:divBdr>
                              <w:divsChild>
                                <w:div w:id="1806386771">
                                  <w:marLeft w:val="0"/>
                                  <w:marRight w:val="0"/>
                                  <w:marTop w:val="0"/>
                                  <w:marBottom w:val="0"/>
                                  <w:divBdr>
                                    <w:top w:val="none" w:sz="0" w:space="0" w:color="auto"/>
                                    <w:left w:val="none" w:sz="0" w:space="0" w:color="auto"/>
                                    <w:bottom w:val="none" w:sz="0" w:space="0" w:color="auto"/>
                                    <w:right w:val="none" w:sz="0" w:space="0" w:color="auto"/>
                                  </w:divBdr>
                                  <w:divsChild>
                                    <w:div w:id="1880432194">
                                      <w:marLeft w:val="0"/>
                                      <w:marRight w:val="0"/>
                                      <w:marTop w:val="0"/>
                                      <w:marBottom w:val="0"/>
                                      <w:divBdr>
                                        <w:top w:val="none" w:sz="0" w:space="0" w:color="auto"/>
                                        <w:left w:val="none" w:sz="0" w:space="0" w:color="auto"/>
                                        <w:bottom w:val="none" w:sz="0" w:space="0" w:color="auto"/>
                                        <w:right w:val="none" w:sz="0" w:space="0" w:color="auto"/>
                                      </w:divBdr>
                                      <w:divsChild>
                                        <w:div w:id="464661306">
                                          <w:marLeft w:val="0"/>
                                          <w:marRight w:val="0"/>
                                          <w:marTop w:val="0"/>
                                          <w:marBottom w:val="0"/>
                                          <w:divBdr>
                                            <w:top w:val="none" w:sz="0" w:space="0" w:color="auto"/>
                                            <w:left w:val="none" w:sz="0" w:space="0" w:color="auto"/>
                                            <w:bottom w:val="none" w:sz="0" w:space="0" w:color="auto"/>
                                            <w:right w:val="none" w:sz="0" w:space="0" w:color="auto"/>
                                          </w:divBdr>
                                          <w:divsChild>
                                            <w:div w:id="1781101950">
                                              <w:marLeft w:val="0"/>
                                              <w:marRight w:val="0"/>
                                              <w:marTop w:val="0"/>
                                              <w:marBottom w:val="0"/>
                                              <w:divBdr>
                                                <w:top w:val="none" w:sz="0" w:space="0" w:color="auto"/>
                                                <w:left w:val="none" w:sz="0" w:space="0" w:color="auto"/>
                                                <w:bottom w:val="none" w:sz="0" w:space="0" w:color="auto"/>
                                                <w:right w:val="none" w:sz="0" w:space="0" w:color="auto"/>
                                              </w:divBdr>
                                              <w:divsChild>
                                                <w:div w:id="176190702">
                                                  <w:marLeft w:val="0"/>
                                                  <w:marRight w:val="0"/>
                                                  <w:marTop w:val="0"/>
                                                  <w:marBottom w:val="0"/>
                                                  <w:divBdr>
                                                    <w:top w:val="none" w:sz="0" w:space="0" w:color="auto"/>
                                                    <w:left w:val="none" w:sz="0" w:space="0" w:color="auto"/>
                                                    <w:bottom w:val="none" w:sz="0" w:space="0" w:color="auto"/>
                                                    <w:right w:val="none" w:sz="0" w:space="0" w:color="auto"/>
                                                  </w:divBdr>
                                                  <w:divsChild>
                                                    <w:div w:id="17766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9919307">
          <w:marLeft w:val="0"/>
          <w:marRight w:val="0"/>
          <w:marTop w:val="0"/>
          <w:marBottom w:val="0"/>
          <w:divBdr>
            <w:top w:val="none" w:sz="0" w:space="0" w:color="auto"/>
            <w:left w:val="none" w:sz="0" w:space="0" w:color="auto"/>
            <w:bottom w:val="none" w:sz="0" w:space="0" w:color="auto"/>
            <w:right w:val="none" w:sz="0" w:space="0" w:color="auto"/>
          </w:divBdr>
          <w:divsChild>
            <w:div w:id="839275657">
              <w:marLeft w:val="0"/>
              <w:marRight w:val="0"/>
              <w:marTop w:val="0"/>
              <w:marBottom w:val="0"/>
              <w:divBdr>
                <w:top w:val="none" w:sz="0" w:space="0" w:color="auto"/>
                <w:left w:val="none" w:sz="0" w:space="0" w:color="auto"/>
                <w:bottom w:val="none" w:sz="0" w:space="0" w:color="auto"/>
                <w:right w:val="none" w:sz="0" w:space="0" w:color="auto"/>
              </w:divBdr>
              <w:divsChild>
                <w:div w:id="1077706365">
                  <w:marLeft w:val="0"/>
                  <w:marRight w:val="0"/>
                  <w:marTop w:val="0"/>
                  <w:marBottom w:val="0"/>
                  <w:divBdr>
                    <w:top w:val="none" w:sz="0" w:space="0" w:color="auto"/>
                    <w:left w:val="none" w:sz="0" w:space="0" w:color="auto"/>
                    <w:bottom w:val="none" w:sz="0" w:space="0" w:color="auto"/>
                    <w:right w:val="none" w:sz="0" w:space="0" w:color="auto"/>
                  </w:divBdr>
                  <w:divsChild>
                    <w:div w:id="502286129">
                      <w:marLeft w:val="0"/>
                      <w:marRight w:val="0"/>
                      <w:marTop w:val="0"/>
                      <w:marBottom w:val="0"/>
                      <w:divBdr>
                        <w:top w:val="none" w:sz="0" w:space="0" w:color="auto"/>
                        <w:left w:val="none" w:sz="0" w:space="0" w:color="auto"/>
                        <w:bottom w:val="none" w:sz="0" w:space="0" w:color="auto"/>
                        <w:right w:val="none" w:sz="0" w:space="0" w:color="auto"/>
                      </w:divBdr>
                      <w:divsChild>
                        <w:div w:id="389236598">
                          <w:marLeft w:val="0"/>
                          <w:marRight w:val="0"/>
                          <w:marTop w:val="0"/>
                          <w:marBottom w:val="0"/>
                          <w:divBdr>
                            <w:top w:val="none" w:sz="0" w:space="0" w:color="auto"/>
                            <w:left w:val="none" w:sz="0" w:space="0" w:color="auto"/>
                            <w:bottom w:val="none" w:sz="0" w:space="0" w:color="auto"/>
                            <w:right w:val="none" w:sz="0" w:space="0" w:color="auto"/>
                          </w:divBdr>
                          <w:divsChild>
                            <w:div w:id="1987853070">
                              <w:marLeft w:val="0"/>
                              <w:marRight w:val="0"/>
                              <w:marTop w:val="0"/>
                              <w:marBottom w:val="0"/>
                              <w:divBdr>
                                <w:top w:val="none" w:sz="0" w:space="0" w:color="auto"/>
                                <w:left w:val="none" w:sz="0" w:space="0" w:color="auto"/>
                                <w:bottom w:val="none" w:sz="0" w:space="0" w:color="auto"/>
                                <w:right w:val="none" w:sz="0" w:space="0" w:color="auto"/>
                              </w:divBdr>
                              <w:divsChild>
                                <w:div w:id="226116966">
                                  <w:marLeft w:val="0"/>
                                  <w:marRight w:val="0"/>
                                  <w:marTop w:val="0"/>
                                  <w:marBottom w:val="0"/>
                                  <w:divBdr>
                                    <w:top w:val="none" w:sz="0" w:space="0" w:color="auto"/>
                                    <w:left w:val="none" w:sz="0" w:space="0" w:color="auto"/>
                                    <w:bottom w:val="none" w:sz="0" w:space="0" w:color="auto"/>
                                    <w:right w:val="none" w:sz="0" w:space="0" w:color="auto"/>
                                  </w:divBdr>
                                  <w:divsChild>
                                    <w:div w:id="1318996927">
                                      <w:marLeft w:val="0"/>
                                      <w:marRight w:val="0"/>
                                      <w:marTop w:val="0"/>
                                      <w:marBottom w:val="0"/>
                                      <w:divBdr>
                                        <w:top w:val="none" w:sz="0" w:space="0" w:color="auto"/>
                                        <w:left w:val="none" w:sz="0" w:space="0" w:color="auto"/>
                                        <w:bottom w:val="none" w:sz="0" w:space="0" w:color="auto"/>
                                        <w:right w:val="none" w:sz="0" w:space="0" w:color="auto"/>
                                      </w:divBdr>
                                      <w:divsChild>
                                        <w:div w:id="1471902326">
                                          <w:marLeft w:val="0"/>
                                          <w:marRight w:val="0"/>
                                          <w:marTop w:val="0"/>
                                          <w:marBottom w:val="0"/>
                                          <w:divBdr>
                                            <w:top w:val="none" w:sz="0" w:space="0" w:color="auto"/>
                                            <w:left w:val="none" w:sz="0" w:space="0" w:color="auto"/>
                                            <w:bottom w:val="none" w:sz="0" w:space="0" w:color="auto"/>
                                            <w:right w:val="none" w:sz="0" w:space="0" w:color="auto"/>
                                          </w:divBdr>
                                          <w:divsChild>
                                            <w:div w:id="1998486095">
                                              <w:marLeft w:val="0"/>
                                              <w:marRight w:val="0"/>
                                              <w:marTop w:val="0"/>
                                              <w:marBottom w:val="0"/>
                                              <w:divBdr>
                                                <w:top w:val="none" w:sz="0" w:space="0" w:color="auto"/>
                                                <w:left w:val="none" w:sz="0" w:space="0" w:color="auto"/>
                                                <w:bottom w:val="none" w:sz="0" w:space="0" w:color="auto"/>
                                                <w:right w:val="none" w:sz="0" w:space="0" w:color="auto"/>
                                              </w:divBdr>
                                              <w:divsChild>
                                                <w:div w:id="962809037">
                                                  <w:marLeft w:val="0"/>
                                                  <w:marRight w:val="0"/>
                                                  <w:marTop w:val="0"/>
                                                  <w:marBottom w:val="0"/>
                                                  <w:divBdr>
                                                    <w:top w:val="none" w:sz="0" w:space="0" w:color="auto"/>
                                                    <w:left w:val="none" w:sz="0" w:space="0" w:color="auto"/>
                                                    <w:bottom w:val="none" w:sz="0" w:space="0" w:color="auto"/>
                                                    <w:right w:val="none" w:sz="0" w:space="0" w:color="auto"/>
                                                  </w:divBdr>
                                                  <w:divsChild>
                                                    <w:div w:id="1154562871">
                                                      <w:marLeft w:val="0"/>
                                                      <w:marRight w:val="0"/>
                                                      <w:marTop w:val="0"/>
                                                      <w:marBottom w:val="0"/>
                                                      <w:divBdr>
                                                        <w:top w:val="none" w:sz="0" w:space="0" w:color="auto"/>
                                                        <w:left w:val="none" w:sz="0" w:space="0" w:color="auto"/>
                                                        <w:bottom w:val="none" w:sz="0" w:space="0" w:color="auto"/>
                                                        <w:right w:val="none" w:sz="0" w:space="0" w:color="auto"/>
                                                      </w:divBdr>
                                                      <w:divsChild>
                                                        <w:div w:id="13300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5725102">
      <w:bodyDiv w:val="1"/>
      <w:marLeft w:val="0"/>
      <w:marRight w:val="0"/>
      <w:marTop w:val="0"/>
      <w:marBottom w:val="0"/>
      <w:divBdr>
        <w:top w:val="none" w:sz="0" w:space="0" w:color="auto"/>
        <w:left w:val="none" w:sz="0" w:space="0" w:color="auto"/>
        <w:bottom w:val="none" w:sz="0" w:space="0" w:color="auto"/>
        <w:right w:val="none" w:sz="0" w:space="0" w:color="auto"/>
      </w:divBdr>
      <w:divsChild>
        <w:div w:id="1601452352">
          <w:marLeft w:val="0"/>
          <w:marRight w:val="0"/>
          <w:marTop w:val="0"/>
          <w:marBottom w:val="0"/>
          <w:divBdr>
            <w:top w:val="none" w:sz="0" w:space="0" w:color="auto"/>
            <w:left w:val="none" w:sz="0" w:space="0" w:color="auto"/>
            <w:bottom w:val="none" w:sz="0" w:space="0" w:color="auto"/>
            <w:right w:val="none" w:sz="0" w:space="0" w:color="auto"/>
          </w:divBdr>
          <w:divsChild>
            <w:div w:id="1213225142">
              <w:marLeft w:val="0"/>
              <w:marRight w:val="0"/>
              <w:marTop w:val="0"/>
              <w:marBottom w:val="0"/>
              <w:divBdr>
                <w:top w:val="none" w:sz="0" w:space="0" w:color="auto"/>
                <w:left w:val="none" w:sz="0" w:space="0" w:color="auto"/>
                <w:bottom w:val="none" w:sz="0" w:space="0" w:color="auto"/>
                <w:right w:val="none" w:sz="0" w:space="0" w:color="auto"/>
              </w:divBdr>
              <w:divsChild>
                <w:div w:id="858272109">
                  <w:marLeft w:val="0"/>
                  <w:marRight w:val="0"/>
                  <w:marTop w:val="0"/>
                  <w:marBottom w:val="0"/>
                  <w:divBdr>
                    <w:top w:val="none" w:sz="0" w:space="0" w:color="auto"/>
                    <w:left w:val="none" w:sz="0" w:space="0" w:color="auto"/>
                    <w:bottom w:val="none" w:sz="0" w:space="0" w:color="auto"/>
                    <w:right w:val="none" w:sz="0" w:space="0" w:color="auto"/>
                  </w:divBdr>
                  <w:divsChild>
                    <w:div w:id="654996699">
                      <w:marLeft w:val="0"/>
                      <w:marRight w:val="0"/>
                      <w:marTop w:val="0"/>
                      <w:marBottom w:val="0"/>
                      <w:divBdr>
                        <w:top w:val="none" w:sz="0" w:space="0" w:color="auto"/>
                        <w:left w:val="none" w:sz="0" w:space="0" w:color="auto"/>
                        <w:bottom w:val="none" w:sz="0" w:space="0" w:color="auto"/>
                        <w:right w:val="none" w:sz="0" w:space="0" w:color="auto"/>
                      </w:divBdr>
                      <w:divsChild>
                        <w:div w:id="743142412">
                          <w:marLeft w:val="0"/>
                          <w:marRight w:val="0"/>
                          <w:marTop w:val="0"/>
                          <w:marBottom w:val="0"/>
                          <w:divBdr>
                            <w:top w:val="none" w:sz="0" w:space="0" w:color="auto"/>
                            <w:left w:val="none" w:sz="0" w:space="0" w:color="auto"/>
                            <w:bottom w:val="none" w:sz="0" w:space="0" w:color="auto"/>
                            <w:right w:val="none" w:sz="0" w:space="0" w:color="auto"/>
                          </w:divBdr>
                          <w:divsChild>
                            <w:div w:id="480390725">
                              <w:marLeft w:val="0"/>
                              <w:marRight w:val="0"/>
                              <w:marTop w:val="0"/>
                              <w:marBottom w:val="0"/>
                              <w:divBdr>
                                <w:top w:val="none" w:sz="0" w:space="0" w:color="auto"/>
                                <w:left w:val="none" w:sz="0" w:space="0" w:color="auto"/>
                                <w:bottom w:val="none" w:sz="0" w:space="0" w:color="auto"/>
                                <w:right w:val="none" w:sz="0" w:space="0" w:color="auto"/>
                              </w:divBdr>
                              <w:divsChild>
                                <w:div w:id="1380663525">
                                  <w:marLeft w:val="0"/>
                                  <w:marRight w:val="0"/>
                                  <w:marTop w:val="0"/>
                                  <w:marBottom w:val="0"/>
                                  <w:divBdr>
                                    <w:top w:val="none" w:sz="0" w:space="0" w:color="auto"/>
                                    <w:left w:val="none" w:sz="0" w:space="0" w:color="auto"/>
                                    <w:bottom w:val="none" w:sz="0" w:space="0" w:color="auto"/>
                                    <w:right w:val="none" w:sz="0" w:space="0" w:color="auto"/>
                                  </w:divBdr>
                                  <w:divsChild>
                                    <w:div w:id="1288774390">
                                      <w:marLeft w:val="0"/>
                                      <w:marRight w:val="0"/>
                                      <w:marTop w:val="0"/>
                                      <w:marBottom w:val="0"/>
                                      <w:divBdr>
                                        <w:top w:val="none" w:sz="0" w:space="0" w:color="auto"/>
                                        <w:left w:val="none" w:sz="0" w:space="0" w:color="auto"/>
                                        <w:bottom w:val="none" w:sz="0" w:space="0" w:color="auto"/>
                                        <w:right w:val="none" w:sz="0" w:space="0" w:color="auto"/>
                                      </w:divBdr>
                                      <w:divsChild>
                                        <w:div w:id="77487553">
                                          <w:marLeft w:val="0"/>
                                          <w:marRight w:val="0"/>
                                          <w:marTop w:val="0"/>
                                          <w:marBottom w:val="0"/>
                                          <w:divBdr>
                                            <w:top w:val="none" w:sz="0" w:space="0" w:color="auto"/>
                                            <w:left w:val="none" w:sz="0" w:space="0" w:color="auto"/>
                                            <w:bottom w:val="none" w:sz="0" w:space="0" w:color="auto"/>
                                            <w:right w:val="none" w:sz="0" w:space="0" w:color="auto"/>
                                          </w:divBdr>
                                          <w:divsChild>
                                            <w:div w:id="218250601">
                                              <w:marLeft w:val="0"/>
                                              <w:marRight w:val="0"/>
                                              <w:marTop w:val="0"/>
                                              <w:marBottom w:val="0"/>
                                              <w:divBdr>
                                                <w:top w:val="none" w:sz="0" w:space="0" w:color="auto"/>
                                                <w:left w:val="none" w:sz="0" w:space="0" w:color="auto"/>
                                                <w:bottom w:val="none" w:sz="0" w:space="0" w:color="auto"/>
                                                <w:right w:val="none" w:sz="0" w:space="0" w:color="auto"/>
                                              </w:divBdr>
                                              <w:divsChild>
                                                <w:div w:id="369231579">
                                                  <w:marLeft w:val="0"/>
                                                  <w:marRight w:val="0"/>
                                                  <w:marTop w:val="0"/>
                                                  <w:marBottom w:val="0"/>
                                                  <w:divBdr>
                                                    <w:top w:val="none" w:sz="0" w:space="0" w:color="auto"/>
                                                    <w:left w:val="none" w:sz="0" w:space="0" w:color="auto"/>
                                                    <w:bottom w:val="none" w:sz="0" w:space="0" w:color="auto"/>
                                                    <w:right w:val="none" w:sz="0" w:space="0" w:color="auto"/>
                                                  </w:divBdr>
                                                  <w:divsChild>
                                                    <w:div w:id="7572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5704888">
          <w:marLeft w:val="0"/>
          <w:marRight w:val="0"/>
          <w:marTop w:val="0"/>
          <w:marBottom w:val="0"/>
          <w:divBdr>
            <w:top w:val="none" w:sz="0" w:space="0" w:color="auto"/>
            <w:left w:val="none" w:sz="0" w:space="0" w:color="auto"/>
            <w:bottom w:val="none" w:sz="0" w:space="0" w:color="auto"/>
            <w:right w:val="none" w:sz="0" w:space="0" w:color="auto"/>
          </w:divBdr>
          <w:divsChild>
            <w:div w:id="1433430421">
              <w:marLeft w:val="0"/>
              <w:marRight w:val="0"/>
              <w:marTop w:val="0"/>
              <w:marBottom w:val="0"/>
              <w:divBdr>
                <w:top w:val="none" w:sz="0" w:space="0" w:color="auto"/>
                <w:left w:val="none" w:sz="0" w:space="0" w:color="auto"/>
                <w:bottom w:val="none" w:sz="0" w:space="0" w:color="auto"/>
                <w:right w:val="none" w:sz="0" w:space="0" w:color="auto"/>
              </w:divBdr>
              <w:divsChild>
                <w:div w:id="1177306152">
                  <w:marLeft w:val="0"/>
                  <w:marRight w:val="0"/>
                  <w:marTop w:val="0"/>
                  <w:marBottom w:val="0"/>
                  <w:divBdr>
                    <w:top w:val="none" w:sz="0" w:space="0" w:color="auto"/>
                    <w:left w:val="none" w:sz="0" w:space="0" w:color="auto"/>
                    <w:bottom w:val="none" w:sz="0" w:space="0" w:color="auto"/>
                    <w:right w:val="none" w:sz="0" w:space="0" w:color="auto"/>
                  </w:divBdr>
                  <w:divsChild>
                    <w:div w:id="2141261513">
                      <w:marLeft w:val="0"/>
                      <w:marRight w:val="0"/>
                      <w:marTop w:val="0"/>
                      <w:marBottom w:val="0"/>
                      <w:divBdr>
                        <w:top w:val="none" w:sz="0" w:space="0" w:color="auto"/>
                        <w:left w:val="none" w:sz="0" w:space="0" w:color="auto"/>
                        <w:bottom w:val="none" w:sz="0" w:space="0" w:color="auto"/>
                        <w:right w:val="none" w:sz="0" w:space="0" w:color="auto"/>
                      </w:divBdr>
                      <w:divsChild>
                        <w:div w:id="603611006">
                          <w:marLeft w:val="0"/>
                          <w:marRight w:val="0"/>
                          <w:marTop w:val="0"/>
                          <w:marBottom w:val="0"/>
                          <w:divBdr>
                            <w:top w:val="none" w:sz="0" w:space="0" w:color="auto"/>
                            <w:left w:val="none" w:sz="0" w:space="0" w:color="auto"/>
                            <w:bottom w:val="none" w:sz="0" w:space="0" w:color="auto"/>
                            <w:right w:val="none" w:sz="0" w:space="0" w:color="auto"/>
                          </w:divBdr>
                          <w:divsChild>
                            <w:div w:id="588392905">
                              <w:marLeft w:val="0"/>
                              <w:marRight w:val="0"/>
                              <w:marTop w:val="0"/>
                              <w:marBottom w:val="0"/>
                              <w:divBdr>
                                <w:top w:val="none" w:sz="0" w:space="0" w:color="auto"/>
                                <w:left w:val="none" w:sz="0" w:space="0" w:color="auto"/>
                                <w:bottom w:val="none" w:sz="0" w:space="0" w:color="auto"/>
                                <w:right w:val="none" w:sz="0" w:space="0" w:color="auto"/>
                              </w:divBdr>
                              <w:divsChild>
                                <w:div w:id="1829905762">
                                  <w:marLeft w:val="0"/>
                                  <w:marRight w:val="0"/>
                                  <w:marTop w:val="0"/>
                                  <w:marBottom w:val="0"/>
                                  <w:divBdr>
                                    <w:top w:val="none" w:sz="0" w:space="0" w:color="auto"/>
                                    <w:left w:val="none" w:sz="0" w:space="0" w:color="auto"/>
                                    <w:bottom w:val="none" w:sz="0" w:space="0" w:color="auto"/>
                                    <w:right w:val="none" w:sz="0" w:space="0" w:color="auto"/>
                                  </w:divBdr>
                                  <w:divsChild>
                                    <w:div w:id="382218847">
                                      <w:marLeft w:val="0"/>
                                      <w:marRight w:val="0"/>
                                      <w:marTop w:val="0"/>
                                      <w:marBottom w:val="0"/>
                                      <w:divBdr>
                                        <w:top w:val="none" w:sz="0" w:space="0" w:color="auto"/>
                                        <w:left w:val="none" w:sz="0" w:space="0" w:color="auto"/>
                                        <w:bottom w:val="none" w:sz="0" w:space="0" w:color="auto"/>
                                        <w:right w:val="none" w:sz="0" w:space="0" w:color="auto"/>
                                      </w:divBdr>
                                      <w:divsChild>
                                        <w:div w:id="143394156">
                                          <w:marLeft w:val="0"/>
                                          <w:marRight w:val="0"/>
                                          <w:marTop w:val="0"/>
                                          <w:marBottom w:val="0"/>
                                          <w:divBdr>
                                            <w:top w:val="none" w:sz="0" w:space="0" w:color="auto"/>
                                            <w:left w:val="none" w:sz="0" w:space="0" w:color="auto"/>
                                            <w:bottom w:val="none" w:sz="0" w:space="0" w:color="auto"/>
                                            <w:right w:val="none" w:sz="0" w:space="0" w:color="auto"/>
                                          </w:divBdr>
                                          <w:divsChild>
                                            <w:div w:id="435708818">
                                              <w:marLeft w:val="0"/>
                                              <w:marRight w:val="0"/>
                                              <w:marTop w:val="0"/>
                                              <w:marBottom w:val="0"/>
                                              <w:divBdr>
                                                <w:top w:val="none" w:sz="0" w:space="0" w:color="auto"/>
                                                <w:left w:val="none" w:sz="0" w:space="0" w:color="auto"/>
                                                <w:bottom w:val="none" w:sz="0" w:space="0" w:color="auto"/>
                                                <w:right w:val="none" w:sz="0" w:space="0" w:color="auto"/>
                                              </w:divBdr>
                                              <w:divsChild>
                                                <w:div w:id="2027750406">
                                                  <w:marLeft w:val="0"/>
                                                  <w:marRight w:val="0"/>
                                                  <w:marTop w:val="0"/>
                                                  <w:marBottom w:val="0"/>
                                                  <w:divBdr>
                                                    <w:top w:val="none" w:sz="0" w:space="0" w:color="auto"/>
                                                    <w:left w:val="none" w:sz="0" w:space="0" w:color="auto"/>
                                                    <w:bottom w:val="none" w:sz="0" w:space="0" w:color="auto"/>
                                                    <w:right w:val="none" w:sz="0" w:space="0" w:color="auto"/>
                                                  </w:divBdr>
                                                  <w:divsChild>
                                                    <w:div w:id="729421118">
                                                      <w:marLeft w:val="0"/>
                                                      <w:marRight w:val="0"/>
                                                      <w:marTop w:val="0"/>
                                                      <w:marBottom w:val="0"/>
                                                      <w:divBdr>
                                                        <w:top w:val="none" w:sz="0" w:space="0" w:color="auto"/>
                                                        <w:left w:val="none" w:sz="0" w:space="0" w:color="auto"/>
                                                        <w:bottom w:val="none" w:sz="0" w:space="0" w:color="auto"/>
                                                        <w:right w:val="none" w:sz="0" w:space="0" w:color="auto"/>
                                                      </w:divBdr>
                                                      <w:divsChild>
                                                        <w:div w:id="192244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264459">
      <w:bodyDiv w:val="1"/>
      <w:marLeft w:val="0"/>
      <w:marRight w:val="0"/>
      <w:marTop w:val="0"/>
      <w:marBottom w:val="0"/>
      <w:divBdr>
        <w:top w:val="none" w:sz="0" w:space="0" w:color="auto"/>
        <w:left w:val="none" w:sz="0" w:space="0" w:color="auto"/>
        <w:bottom w:val="none" w:sz="0" w:space="0" w:color="auto"/>
        <w:right w:val="none" w:sz="0" w:space="0" w:color="auto"/>
      </w:divBdr>
    </w:div>
    <w:div w:id="207646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ijecc.com/index.php/IJECC/article/view/440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F1F0D-4E92-40BD-B8F7-FAC642F28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21</Pages>
  <Words>11173</Words>
  <Characters>63691</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SDI 1183</cp:lastModifiedBy>
  <cp:revision>44</cp:revision>
  <dcterms:created xsi:type="dcterms:W3CDTF">2025-03-04T07:31:00Z</dcterms:created>
  <dcterms:modified xsi:type="dcterms:W3CDTF">2025-03-15T08:09:00Z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8ed989fb44e88421bc446691fdac252f825acf7b99baf2902c52e64518836a92</vt:lpwstr>
  </property>
</Properties>
</file>