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17650" w14:textId="77777777" w:rsidR="005F33E1" w:rsidRDefault="005F33E1" w:rsidP="009705BE">
      <w:pPr>
        <w:spacing w:after="0" w:line="276" w:lineRule="auto"/>
        <w:jc w:val="right"/>
        <w:rPr>
          <w:rFonts w:ascii="Arial" w:hAnsi="Arial" w:cs="Arial"/>
          <w:b/>
          <w:bCs/>
          <w:iCs/>
          <w:sz w:val="36"/>
          <w:szCs w:val="36"/>
        </w:rPr>
      </w:pPr>
      <w:r w:rsidRPr="005F33E1">
        <w:rPr>
          <w:rFonts w:ascii="Arial" w:hAnsi="Arial" w:cs="Arial"/>
          <w:b/>
          <w:bCs/>
          <w:iCs/>
          <w:sz w:val="36"/>
          <w:szCs w:val="36"/>
        </w:rPr>
        <w:t xml:space="preserve">Assessing the Economic Potential of Jackfruit </w:t>
      </w:r>
      <w:r w:rsidR="00B62BE1" w:rsidRPr="00B62BE1">
        <w:rPr>
          <w:rFonts w:ascii="Arial" w:hAnsi="Arial" w:cs="Arial"/>
          <w:b/>
          <w:bCs/>
          <w:iCs/>
          <w:sz w:val="36"/>
          <w:szCs w:val="36"/>
        </w:rPr>
        <w:t xml:space="preserve">Chips </w:t>
      </w:r>
      <w:r w:rsidRPr="005F33E1">
        <w:rPr>
          <w:rFonts w:ascii="Arial" w:hAnsi="Arial" w:cs="Arial"/>
          <w:b/>
          <w:bCs/>
          <w:iCs/>
          <w:sz w:val="36"/>
          <w:szCs w:val="36"/>
        </w:rPr>
        <w:t>Processing in South Konkan: Value Addition and Market Dynamics</w:t>
      </w:r>
    </w:p>
    <w:p w14:paraId="32D48360" w14:textId="77777777" w:rsidR="005F5B44" w:rsidRDefault="005F5B44" w:rsidP="009705BE">
      <w:pPr>
        <w:spacing w:before="240" w:after="240" w:line="276" w:lineRule="auto"/>
        <w:jc w:val="both"/>
        <w:rPr>
          <w:rFonts w:ascii="Arial" w:hAnsi="Arial" w:cs="Arial"/>
          <w:b/>
          <w:bCs/>
          <w:sz w:val="22"/>
          <w:szCs w:val="22"/>
        </w:rPr>
      </w:pPr>
    </w:p>
    <w:p w14:paraId="1DC0C914" w14:textId="77777777" w:rsidR="00A641CA" w:rsidRPr="0071069E" w:rsidRDefault="00C84E12" w:rsidP="009705BE">
      <w:pPr>
        <w:spacing w:before="240" w:after="240" w:line="276" w:lineRule="auto"/>
        <w:jc w:val="both"/>
        <w:rPr>
          <w:rFonts w:ascii="Arial" w:hAnsi="Arial" w:cs="Arial"/>
          <w:b/>
          <w:bCs/>
          <w:sz w:val="22"/>
          <w:szCs w:val="22"/>
        </w:rPr>
      </w:pPr>
      <w:r w:rsidRPr="0071069E">
        <w:rPr>
          <w:rFonts w:ascii="Arial" w:hAnsi="Arial" w:cs="Arial"/>
          <w:b/>
          <w:bCs/>
          <w:sz w:val="22"/>
          <w:szCs w:val="22"/>
        </w:rPr>
        <w:t xml:space="preserve">ABSTRACT: </w:t>
      </w:r>
    </w:p>
    <w:p w14:paraId="07EEB785" w14:textId="77777777" w:rsidR="006D05B0" w:rsidRPr="0071069E" w:rsidRDefault="006D05B0" w:rsidP="006D05B0">
      <w:pPr>
        <w:autoSpaceDE w:val="0"/>
        <w:autoSpaceDN w:val="0"/>
        <w:adjustRightInd w:val="0"/>
        <w:spacing w:before="240" w:line="276" w:lineRule="auto"/>
        <w:ind w:firstLine="720"/>
        <w:jc w:val="both"/>
        <w:rPr>
          <w:rFonts w:ascii="Arial" w:hAnsi="Arial" w:cs="Arial"/>
          <w:sz w:val="22"/>
          <w:szCs w:val="22"/>
          <w:lang w:bidi="mr-IN"/>
        </w:rPr>
      </w:pPr>
      <w:r w:rsidRPr="0071069E">
        <w:rPr>
          <w:rFonts w:ascii="Arial" w:hAnsi="Arial" w:cs="Arial"/>
          <w:sz w:val="22"/>
          <w:szCs w:val="22"/>
          <w:lang w:bidi="mr-IN"/>
        </w:rPr>
        <w:t>Th</w:t>
      </w:r>
      <w:r w:rsidR="008B5863">
        <w:rPr>
          <w:rFonts w:ascii="Arial" w:hAnsi="Arial" w:cs="Arial"/>
          <w:sz w:val="22"/>
          <w:szCs w:val="22"/>
          <w:lang w:bidi="mr-IN"/>
        </w:rPr>
        <w:t>is</w:t>
      </w:r>
      <w:r w:rsidRPr="0071069E">
        <w:rPr>
          <w:rFonts w:ascii="Arial" w:hAnsi="Arial" w:cs="Arial"/>
          <w:sz w:val="22"/>
          <w:szCs w:val="22"/>
          <w:lang w:bidi="mr-IN"/>
        </w:rPr>
        <w:t xml:space="preserve"> study, </w:t>
      </w:r>
      <w:proofErr w:type="spellStart"/>
      <w:r w:rsidR="008B5863">
        <w:rPr>
          <w:rFonts w:ascii="Arial" w:hAnsi="Arial" w:cs="Arial"/>
          <w:sz w:val="22"/>
          <w:szCs w:val="22"/>
          <w:lang w:bidi="mr-IN"/>
        </w:rPr>
        <w:t>analyzes</w:t>
      </w:r>
      <w:proofErr w:type="spellEnd"/>
      <w:r w:rsidRPr="0071069E">
        <w:rPr>
          <w:rFonts w:ascii="Arial" w:hAnsi="Arial" w:cs="Arial"/>
          <w:sz w:val="22"/>
          <w:szCs w:val="22"/>
          <w:lang w:bidi="mr-IN"/>
        </w:rPr>
        <w:t xml:space="preserve"> the economics of processing and marketing minor fruits, with a particular focus on jackfruit chips</w:t>
      </w:r>
      <w:r w:rsidR="008B5863">
        <w:rPr>
          <w:rFonts w:ascii="Arial" w:hAnsi="Arial" w:cs="Arial"/>
          <w:sz w:val="22"/>
          <w:szCs w:val="22"/>
          <w:lang w:bidi="mr-IN"/>
        </w:rPr>
        <w:t xml:space="preserve"> in the South Konkan Region of India</w:t>
      </w:r>
      <w:r w:rsidRPr="0071069E">
        <w:rPr>
          <w:rFonts w:ascii="Arial" w:hAnsi="Arial" w:cs="Arial"/>
          <w:sz w:val="22"/>
          <w:szCs w:val="22"/>
          <w:lang w:bidi="mr-IN"/>
        </w:rPr>
        <w:t xml:space="preserve">. Primary data was gathered from processing units and marketing intermediaries to derive insights. The analysis revealed that the per-unit capital investment in jackfruit chips processing stood at </w:t>
      </w:r>
      <w:r w:rsidR="00605567">
        <w:rPr>
          <w:rFonts w:ascii="Arial" w:hAnsi="Arial" w:cs="Arial"/>
          <w:sz w:val="20"/>
          <w:szCs w:val="20"/>
        </w:rPr>
        <w:t>INR</w:t>
      </w:r>
      <w:r w:rsidR="00605567" w:rsidRPr="0071069E">
        <w:rPr>
          <w:rFonts w:ascii="Arial" w:hAnsi="Arial" w:cs="Arial"/>
          <w:sz w:val="22"/>
          <w:szCs w:val="22"/>
          <w:lang w:bidi="mr-IN"/>
        </w:rPr>
        <w:t xml:space="preserve"> </w:t>
      </w:r>
      <w:r w:rsidRPr="0071069E">
        <w:rPr>
          <w:rFonts w:ascii="Arial" w:hAnsi="Arial" w:cs="Arial"/>
          <w:sz w:val="22"/>
          <w:szCs w:val="22"/>
          <w:lang w:bidi="mr-IN"/>
        </w:rPr>
        <w:t xml:space="preserve">2.36 lakhs. It was observed that the capital investment in building infrastructure increased proportionally with the scale of production, suggesting economies of scale in this enterprise. The per-quintal total cost of jackfruit chips production was </w:t>
      </w:r>
      <w:r w:rsidR="00605567">
        <w:rPr>
          <w:rFonts w:ascii="Arial" w:hAnsi="Arial" w:cs="Arial"/>
          <w:sz w:val="20"/>
          <w:szCs w:val="20"/>
        </w:rPr>
        <w:t>INR</w:t>
      </w:r>
      <w:r w:rsidR="00605567" w:rsidRPr="0071069E">
        <w:rPr>
          <w:rFonts w:ascii="Arial" w:hAnsi="Arial" w:cs="Arial"/>
          <w:sz w:val="22"/>
          <w:szCs w:val="22"/>
          <w:lang w:bidi="mr-IN"/>
        </w:rPr>
        <w:t xml:space="preserve"> </w:t>
      </w:r>
      <w:r w:rsidRPr="0071069E">
        <w:rPr>
          <w:rFonts w:ascii="Arial" w:hAnsi="Arial" w:cs="Arial"/>
          <w:sz w:val="22"/>
          <w:szCs w:val="22"/>
          <w:lang w:bidi="mr-IN"/>
        </w:rPr>
        <w:t xml:space="preserve">25,685, while the gross returns amounted to </w:t>
      </w:r>
      <w:r w:rsidR="00605567">
        <w:rPr>
          <w:rFonts w:ascii="Arial" w:hAnsi="Arial" w:cs="Arial"/>
          <w:sz w:val="20"/>
          <w:szCs w:val="20"/>
        </w:rPr>
        <w:t>INR</w:t>
      </w:r>
      <w:r w:rsidR="00605567" w:rsidRPr="0071069E">
        <w:rPr>
          <w:rFonts w:ascii="Arial" w:hAnsi="Arial" w:cs="Arial"/>
          <w:sz w:val="22"/>
          <w:szCs w:val="22"/>
          <w:lang w:bidi="mr-IN"/>
        </w:rPr>
        <w:t xml:space="preserve"> </w:t>
      </w:r>
      <w:r w:rsidRPr="0071069E">
        <w:rPr>
          <w:rFonts w:ascii="Arial" w:hAnsi="Arial" w:cs="Arial"/>
          <w:sz w:val="22"/>
          <w:szCs w:val="22"/>
          <w:lang w:bidi="mr-IN"/>
        </w:rPr>
        <w:t xml:space="preserve">44,596. This resulted in net returns of </w:t>
      </w:r>
      <w:r w:rsidR="00605567">
        <w:rPr>
          <w:rFonts w:ascii="Arial" w:hAnsi="Arial" w:cs="Arial"/>
          <w:sz w:val="20"/>
          <w:szCs w:val="20"/>
        </w:rPr>
        <w:t>INR</w:t>
      </w:r>
      <w:r w:rsidR="00605567" w:rsidRPr="0071069E">
        <w:rPr>
          <w:rFonts w:ascii="Arial" w:hAnsi="Arial" w:cs="Arial"/>
          <w:sz w:val="22"/>
          <w:szCs w:val="22"/>
          <w:lang w:bidi="mr-IN"/>
        </w:rPr>
        <w:t xml:space="preserve"> </w:t>
      </w:r>
      <w:r w:rsidRPr="0071069E">
        <w:rPr>
          <w:rFonts w:ascii="Arial" w:hAnsi="Arial" w:cs="Arial"/>
          <w:sz w:val="22"/>
          <w:szCs w:val="22"/>
          <w:lang w:bidi="mr-IN"/>
        </w:rPr>
        <w:t xml:space="preserve">18,911 per quintal, demonstrating significant profitability. The input-output ratio for jackfruit chips processing was 1:1.74, indicating that for every rupee invested, there was a return of </w:t>
      </w:r>
      <w:r w:rsidR="00605567">
        <w:rPr>
          <w:rFonts w:ascii="Arial" w:hAnsi="Arial" w:cs="Arial"/>
          <w:sz w:val="20"/>
          <w:szCs w:val="20"/>
        </w:rPr>
        <w:t>INR</w:t>
      </w:r>
      <w:r w:rsidR="00605567" w:rsidRPr="0071069E">
        <w:rPr>
          <w:rFonts w:ascii="Arial" w:hAnsi="Arial" w:cs="Arial"/>
          <w:sz w:val="22"/>
          <w:szCs w:val="22"/>
          <w:lang w:bidi="mr-IN"/>
        </w:rPr>
        <w:t xml:space="preserve"> </w:t>
      </w:r>
      <w:r w:rsidRPr="0071069E">
        <w:rPr>
          <w:rFonts w:ascii="Arial" w:hAnsi="Arial" w:cs="Arial"/>
          <w:sz w:val="22"/>
          <w:szCs w:val="22"/>
          <w:lang w:bidi="mr-IN"/>
        </w:rPr>
        <w:t>1.74. The break-even point for jackfruit chips processing units was calculated at 131.19 kilograms, highlighting that the units were operating at a scale significantly above this threshold. This reinforces the financial viability and efficiency of the processing units. One of the most notable findings was the 590.96% gross added value per quintal in jackfruit chips processing. This reflects a five-fold increase in the value of raw jackfruit through processing, showcasing the remarkable value addition potential of this venture.</w:t>
      </w:r>
    </w:p>
    <w:p w14:paraId="6C032615" w14:textId="77777777" w:rsidR="009705BE" w:rsidRPr="0071069E" w:rsidRDefault="009705BE" w:rsidP="006D05B0">
      <w:pPr>
        <w:autoSpaceDE w:val="0"/>
        <w:autoSpaceDN w:val="0"/>
        <w:adjustRightInd w:val="0"/>
        <w:spacing w:before="240" w:line="276" w:lineRule="auto"/>
        <w:jc w:val="both"/>
        <w:rPr>
          <w:rFonts w:ascii="Arial" w:hAnsi="Arial" w:cs="Arial"/>
          <w:sz w:val="22"/>
          <w:szCs w:val="22"/>
          <w:lang w:bidi="mr-IN"/>
        </w:rPr>
      </w:pPr>
      <w:r w:rsidRPr="0071069E">
        <w:rPr>
          <w:rFonts w:ascii="Arial" w:hAnsi="Arial" w:cs="Arial"/>
          <w:b/>
          <w:bCs/>
          <w:sz w:val="20"/>
          <w:szCs w:val="20"/>
        </w:rPr>
        <w:t>Key words</w:t>
      </w:r>
      <w:r w:rsidRPr="0071069E">
        <w:rPr>
          <w:rFonts w:ascii="Arial" w:hAnsi="Arial" w:cs="Arial"/>
          <w:sz w:val="20"/>
          <w:szCs w:val="20"/>
        </w:rPr>
        <w:t>: cost, investment, capital, returns, processing, feasibility, scale.</w:t>
      </w:r>
    </w:p>
    <w:p w14:paraId="4FD8D962" w14:textId="77777777" w:rsidR="00D74BA3" w:rsidRPr="0071069E" w:rsidRDefault="00C84E12" w:rsidP="00EF5B00">
      <w:pPr>
        <w:pStyle w:val="ListParagraph"/>
        <w:numPr>
          <w:ilvl w:val="0"/>
          <w:numId w:val="10"/>
        </w:numPr>
        <w:spacing w:before="240" w:after="240" w:line="276" w:lineRule="auto"/>
        <w:ind w:left="360"/>
        <w:jc w:val="both"/>
        <w:rPr>
          <w:rFonts w:ascii="Arial" w:hAnsi="Arial" w:cs="Arial"/>
          <w:b/>
          <w:bCs/>
          <w:szCs w:val="22"/>
        </w:rPr>
      </w:pPr>
      <w:r w:rsidRPr="0071069E">
        <w:rPr>
          <w:rFonts w:ascii="Arial" w:hAnsi="Arial" w:cs="Arial"/>
          <w:b/>
          <w:bCs/>
          <w:szCs w:val="22"/>
        </w:rPr>
        <w:t xml:space="preserve">INTRODUCTION: </w:t>
      </w:r>
    </w:p>
    <w:p w14:paraId="4D1851DA" w14:textId="77777777" w:rsidR="003C77C5" w:rsidRPr="0071069E" w:rsidRDefault="003C77C5" w:rsidP="003C77C5">
      <w:pPr>
        <w:spacing w:before="240" w:after="240" w:line="276" w:lineRule="auto"/>
        <w:ind w:firstLine="360"/>
        <w:jc w:val="both"/>
        <w:rPr>
          <w:rFonts w:ascii="Arial" w:hAnsi="Arial" w:cs="Arial"/>
          <w:sz w:val="20"/>
          <w:szCs w:val="20"/>
        </w:rPr>
      </w:pPr>
      <w:r w:rsidRPr="0071069E">
        <w:rPr>
          <w:rFonts w:ascii="Arial" w:hAnsi="Arial" w:cs="Arial"/>
          <w:sz w:val="20"/>
          <w:szCs w:val="20"/>
        </w:rPr>
        <w:t xml:space="preserve">Jackfruit </w:t>
      </w:r>
      <w:r w:rsidRPr="0071069E">
        <w:rPr>
          <w:rFonts w:ascii="Arial" w:hAnsi="Arial" w:cs="Arial"/>
          <w:i/>
          <w:iCs/>
          <w:sz w:val="20"/>
          <w:szCs w:val="20"/>
        </w:rPr>
        <w:t>(</w:t>
      </w:r>
      <w:proofErr w:type="spellStart"/>
      <w:r w:rsidRPr="0071069E">
        <w:rPr>
          <w:rFonts w:ascii="Arial" w:hAnsi="Arial" w:cs="Arial"/>
          <w:i/>
          <w:iCs/>
          <w:sz w:val="20"/>
          <w:szCs w:val="20"/>
        </w:rPr>
        <w:t>Artocarpus</w:t>
      </w:r>
      <w:proofErr w:type="spellEnd"/>
      <w:r w:rsidRPr="0071069E">
        <w:rPr>
          <w:rFonts w:ascii="Arial" w:hAnsi="Arial" w:cs="Arial"/>
          <w:i/>
          <w:iCs/>
          <w:sz w:val="20"/>
          <w:szCs w:val="20"/>
        </w:rPr>
        <w:t xml:space="preserve"> </w:t>
      </w:r>
      <w:proofErr w:type="spellStart"/>
      <w:r w:rsidRPr="0071069E">
        <w:rPr>
          <w:rFonts w:ascii="Arial" w:hAnsi="Arial" w:cs="Arial"/>
          <w:i/>
          <w:iCs/>
          <w:sz w:val="20"/>
          <w:szCs w:val="20"/>
        </w:rPr>
        <w:t>heterophyllus</w:t>
      </w:r>
      <w:proofErr w:type="spellEnd"/>
      <w:r w:rsidR="00624996">
        <w:rPr>
          <w:rFonts w:ascii="Arial" w:hAnsi="Arial" w:cs="Arial"/>
          <w:i/>
          <w:iCs/>
          <w:sz w:val="20"/>
          <w:szCs w:val="20"/>
        </w:rPr>
        <w:t xml:space="preserve"> </w:t>
      </w:r>
      <w:r w:rsidR="00624996">
        <w:rPr>
          <w:rFonts w:ascii="Arial" w:hAnsi="Arial" w:cs="Arial"/>
          <w:iCs/>
          <w:sz w:val="20"/>
          <w:szCs w:val="20"/>
        </w:rPr>
        <w:t>Lam.</w:t>
      </w:r>
      <w:r w:rsidRPr="0071069E">
        <w:rPr>
          <w:rFonts w:ascii="Arial" w:hAnsi="Arial" w:cs="Arial"/>
          <w:sz w:val="20"/>
          <w:szCs w:val="20"/>
        </w:rPr>
        <w:t>) is an evergreen, latex-producing tree commonly categorized as a minor fruit. Despite its classification, jackfruit holds significant economic, aesthetic, and medicinal value. In India, it is predominantly cultivated in southern states like Kerala, Tamil Nadu, Karnataka, Goa, and the Konkan region of Maharashtra, as well as in states like Assam, Bihar, Uttar Pradesh, and the foothills of the Himalayas. Jackfruit is a rich source of essential minerals and nutrients, making it a valuable component of the human diet. However, the perishable nature of the fruit creates a considerable gap between production and processing, resulting in post-harvest losses of 20% to 40%. These losses can be mitigated by extending the fruit’s shelf life through value addition, transforming it into a range of products such as leather, jam, candy, chips, seed powder, and more. In the Konkan region, various processing units—ranging from household setups to small, medium, and large-scale operations—utilize minor fruits like kokum (</w:t>
      </w:r>
      <w:r w:rsidRPr="0071069E">
        <w:rPr>
          <w:rFonts w:ascii="Arial" w:hAnsi="Arial" w:cs="Arial"/>
          <w:i/>
          <w:iCs/>
          <w:sz w:val="20"/>
          <w:szCs w:val="20"/>
        </w:rPr>
        <w:t xml:space="preserve">Garcinia </w:t>
      </w:r>
      <w:proofErr w:type="spellStart"/>
      <w:r w:rsidRPr="0071069E">
        <w:rPr>
          <w:rFonts w:ascii="Arial" w:hAnsi="Arial" w:cs="Arial"/>
          <w:i/>
          <w:iCs/>
          <w:sz w:val="20"/>
          <w:szCs w:val="20"/>
        </w:rPr>
        <w:t>indica</w:t>
      </w:r>
      <w:proofErr w:type="spellEnd"/>
      <w:r w:rsidR="005D5EEE">
        <w:rPr>
          <w:rFonts w:ascii="Arial" w:hAnsi="Arial" w:cs="Arial"/>
          <w:iCs/>
          <w:sz w:val="20"/>
          <w:szCs w:val="20"/>
        </w:rPr>
        <w:t xml:space="preserve"> </w:t>
      </w:r>
      <w:proofErr w:type="spellStart"/>
      <w:r w:rsidR="005D5EEE">
        <w:rPr>
          <w:rFonts w:ascii="Arial" w:hAnsi="Arial" w:cs="Arial"/>
          <w:iCs/>
          <w:sz w:val="20"/>
          <w:szCs w:val="20"/>
        </w:rPr>
        <w:t>Choisy</w:t>
      </w:r>
      <w:proofErr w:type="spellEnd"/>
      <w:r w:rsidRPr="0071069E">
        <w:rPr>
          <w:rFonts w:ascii="Arial" w:hAnsi="Arial" w:cs="Arial"/>
          <w:sz w:val="20"/>
          <w:szCs w:val="20"/>
        </w:rPr>
        <w:t>), jackfruit, jamun (</w:t>
      </w:r>
      <w:proofErr w:type="spellStart"/>
      <w:r w:rsidRPr="0071069E">
        <w:rPr>
          <w:rFonts w:ascii="Arial" w:hAnsi="Arial" w:cs="Arial"/>
          <w:i/>
          <w:iCs/>
          <w:sz w:val="20"/>
          <w:szCs w:val="20"/>
        </w:rPr>
        <w:t>Syzygium</w:t>
      </w:r>
      <w:proofErr w:type="spellEnd"/>
      <w:r w:rsidR="005D5EEE">
        <w:rPr>
          <w:rFonts w:ascii="Arial" w:hAnsi="Arial" w:cs="Arial"/>
          <w:i/>
          <w:iCs/>
          <w:sz w:val="20"/>
          <w:szCs w:val="20"/>
        </w:rPr>
        <w:t xml:space="preserve"> </w:t>
      </w:r>
      <w:proofErr w:type="spellStart"/>
      <w:r w:rsidRPr="0071069E">
        <w:rPr>
          <w:rFonts w:ascii="Arial" w:hAnsi="Arial" w:cs="Arial"/>
          <w:i/>
          <w:iCs/>
          <w:sz w:val="20"/>
          <w:szCs w:val="20"/>
        </w:rPr>
        <w:t>cumini</w:t>
      </w:r>
      <w:proofErr w:type="spellEnd"/>
      <w:r w:rsidR="005D5EEE">
        <w:rPr>
          <w:rFonts w:ascii="Arial" w:hAnsi="Arial" w:cs="Arial"/>
          <w:iCs/>
          <w:sz w:val="20"/>
          <w:szCs w:val="20"/>
        </w:rPr>
        <w:t xml:space="preserve"> (L.) </w:t>
      </w:r>
      <w:proofErr w:type="spellStart"/>
      <w:r w:rsidR="005D5EEE">
        <w:rPr>
          <w:rFonts w:ascii="Arial" w:hAnsi="Arial" w:cs="Arial"/>
          <w:iCs/>
          <w:sz w:val="20"/>
          <w:szCs w:val="20"/>
        </w:rPr>
        <w:t>Skeels</w:t>
      </w:r>
      <w:proofErr w:type="spellEnd"/>
      <w:r w:rsidR="005D5EEE">
        <w:rPr>
          <w:rFonts w:ascii="Arial" w:hAnsi="Arial" w:cs="Arial"/>
          <w:iCs/>
          <w:sz w:val="20"/>
          <w:szCs w:val="20"/>
        </w:rPr>
        <w:t>.</w:t>
      </w:r>
      <w:r w:rsidRPr="0071069E">
        <w:rPr>
          <w:rFonts w:ascii="Arial" w:hAnsi="Arial" w:cs="Arial"/>
          <w:sz w:val="20"/>
          <w:szCs w:val="20"/>
        </w:rPr>
        <w:t>), and karonda (</w:t>
      </w:r>
      <w:r w:rsidRPr="0071069E">
        <w:rPr>
          <w:rFonts w:ascii="Arial" w:hAnsi="Arial" w:cs="Arial"/>
          <w:i/>
          <w:iCs/>
          <w:sz w:val="20"/>
          <w:szCs w:val="20"/>
        </w:rPr>
        <w:t>Carissa carandas</w:t>
      </w:r>
      <w:r w:rsidR="005D5EEE">
        <w:rPr>
          <w:rFonts w:ascii="Arial" w:hAnsi="Arial" w:cs="Arial"/>
          <w:iCs/>
          <w:sz w:val="20"/>
          <w:szCs w:val="20"/>
        </w:rPr>
        <w:t xml:space="preserve"> L.</w:t>
      </w:r>
      <w:r w:rsidRPr="0071069E">
        <w:rPr>
          <w:rFonts w:ascii="Arial" w:hAnsi="Arial" w:cs="Arial"/>
          <w:sz w:val="20"/>
          <w:szCs w:val="20"/>
        </w:rPr>
        <w:t xml:space="preserve">) for producing diverse products. The processing of these minor horticultural fruits plays a supportive role in the region's agricultural and processing industries, contributing to rural livelihoods and economic growth. </w:t>
      </w:r>
      <w:r w:rsidR="006C64DF" w:rsidRPr="006C64DF">
        <w:rPr>
          <w:rFonts w:ascii="Arial" w:hAnsi="Arial" w:cs="Arial"/>
          <w:sz w:val="20"/>
          <w:szCs w:val="20"/>
        </w:rPr>
        <w:t>The current study aims to: (1) estimate the cost and return structure in the processing of jackfruits and (2) study the marketing of jackfruit-processed products.</w:t>
      </w:r>
      <w:r w:rsidR="006C64DF">
        <w:rPr>
          <w:rFonts w:ascii="Arial" w:hAnsi="Arial" w:cs="Arial"/>
          <w:sz w:val="20"/>
          <w:szCs w:val="20"/>
        </w:rPr>
        <w:t xml:space="preserve"> </w:t>
      </w:r>
      <w:r w:rsidRPr="0071069E">
        <w:rPr>
          <w:rFonts w:ascii="Arial" w:hAnsi="Arial" w:cs="Arial"/>
          <w:sz w:val="20"/>
          <w:szCs w:val="20"/>
        </w:rPr>
        <w:t xml:space="preserve">The present study provides valuable insights for entrepreneurs </w:t>
      </w:r>
      <w:r w:rsidR="004A0F39">
        <w:rPr>
          <w:rFonts w:ascii="Arial" w:hAnsi="Arial" w:cs="Arial"/>
          <w:sz w:val="20"/>
          <w:szCs w:val="20"/>
        </w:rPr>
        <w:t>entering</w:t>
      </w:r>
      <w:r w:rsidRPr="0071069E">
        <w:rPr>
          <w:rFonts w:ascii="Arial" w:hAnsi="Arial" w:cs="Arial"/>
          <w:sz w:val="20"/>
          <w:szCs w:val="20"/>
        </w:rPr>
        <w:t xml:space="preserve"> the jackfruit and minor fruit processing business. It offers guidance on: Optimal Business Size</w:t>
      </w:r>
      <w:r w:rsidR="00592899">
        <w:rPr>
          <w:rFonts w:ascii="Arial" w:hAnsi="Arial" w:cs="Arial"/>
          <w:sz w:val="20"/>
          <w:szCs w:val="20"/>
        </w:rPr>
        <w:t xml:space="preserve"> (r</w:t>
      </w:r>
      <w:r w:rsidRPr="0071069E">
        <w:rPr>
          <w:rFonts w:ascii="Arial" w:hAnsi="Arial" w:cs="Arial"/>
          <w:sz w:val="20"/>
          <w:szCs w:val="20"/>
        </w:rPr>
        <w:t>ecommendations on the appropriate scale of operations based on market demand and resource availability</w:t>
      </w:r>
      <w:r w:rsidR="00592899">
        <w:rPr>
          <w:rFonts w:ascii="Arial" w:hAnsi="Arial" w:cs="Arial"/>
          <w:sz w:val="20"/>
          <w:szCs w:val="20"/>
        </w:rPr>
        <w:t>),</w:t>
      </w:r>
      <w:r w:rsidRPr="0071069E">
        <w:rPr>
          <w:rFonts w:ascii="Arial" w:hAnsi="Arial" w:cs="Arial"/>
          <w:sz w:val="20"/>
          <w:szCs w:val="20"/>
        </w:rPr>
        <w:t xml:space="preserve"> Investment Costs </w:t>
      </w:r>
      <w:r w:rsidR="00592899">
        <w:rPr>
          <w:rFonts w:ascii="Arial" w:hAnsi="Arial" w:cs="Arial"/>
          <w:sz w:val="20"/>
          <w:szCs w:val="20"/>
        </w:rPr>
        <w:t>(a</w:t>
      </w:r>
      <w:r w:rsidR="00592899" w:rsidRPr="0071069E">
        <w:rPr>
          <w:rFonts w:ascii="Arial" w:hAnsi="Arial" w:cs="Arial"/>
          <w:sz w:val="20"/>
          <w:szCs w:val="20"/>
        </w:rPr>
        <w:t xml:space="preserve"> </w:t>
      </w:r>
      <w:r w:rsidRPr="0071069E">
        <w:rPr>
          <w:rFonts w:ascii="Arial" w:hAnsi="Arial" w:cs="Arial"/>
          <w:sz w:val="20"/>
          <w:szCs w:val="20"/>
        </w:rPr>
        <w:t xml:space="preserve">detailed analysis of the capital required for </w:t>
      </w:r>
      <w:r w:rsidRPr="0071069E">
        <w:rPr>
          <w:rFonts w:ascii="Arial" w:hAnsi="Arial" w:cs="Arial"/>
          <w:sz w:val="20"/>
          <w:szCs w:val="20"/>
        </w:rPr>
        <w:lastRenderedPageBreak/>
        <w:t>setting up and maintaining processing units</w:t>
      </w:r>
      <w:r w:rsidR="00592899">
        <w:rPr>
          <w:rFonts w:ascii="Arial" w:hAnsi="Arial" w:cs="Arial"/>
          <w:sz w:val="20"/>
          <w:szCs w:val="20"/>
        </w:rPr>
        <w:t xml:space="preserve">), and </w:t>
      </w:r>
      <w:r w:rsidRPr="0071069E">
        <w:rPr>
          <w:rFonts w:ascii="Arial" w:hAnsi="Arial" w:cs="Arial"/>
          <w:sz w:val="20"/>
          <w:szCs w:val="20"/>
        </w:rPr>
        <w:t>Scale of Production</w:t>
      </w:r>
      <w:r w:rsidR="00592899">
        <w:rPr>
          <w:rFonts w:ascii="Arial" w:hAnsi="Arial" w:cs="Arial"/>
          <w:sz w:val="20"/>
          <w:szCs w:val="20"/>
        </w:rPr>
        <w:t xml:space="preserve"> (a</w:t>
      </w:r>
      <w:r w:rsidRPr="0071069E">
        <w:rPr>
          <w:rFonts w:ascii="Arial" w:hAnsi="Arial" w:cs="Arial"/>
          <w:sz w:val="20"/>
          <w:szCs w:val="20"/>
        </w:rPr>
        <w:t>dvice on deciding the production scale to balance costs, efficiency, and profitability</w:t>
      </w:r>
      <w:r w:rsidR="00592899">
        <w:rPr>
          <w:rFonts w:ascii="Arial" w:hAnsi="Arial" w:cs="Arial"/>
          <w:sz w:val="20"/>
          <w:szCs w:val="20"/>
        </w:rPr>
        <w:t>)</w:t>
      </w:r>
      <w:r w:rsidRPr="0071069E">
        <w:rPr>
          <w:rFonts w:ascii="Arial" w:hAnsi="Arial" w:cs="Arial"/>
          <w:sz w:val="20"/>
          <w:szCs w:val="20"/>
        </w:rPr>
        <w:t>.</w:t>
      </w:r>
    </w:p>
    <w:p w14:paraId="3908FC73" w14:textId="77777777" w:rsidR="00E52040" w:rsidRPr="0071069E" w:rsidRDefault="00C84E12" w:rsidP="00EF5B00">
      <w:pPr>
        <w:spacing w:before="240" w:after="240" w:line="276" w:lineRule="auto"/>
        <w:jc w:val="both"/>
        <w:rPr>
          <w:rFonts w:ascii="Arial" w:hAnsi="Arial" w:cs="Arial"/>
          <w:b/>
          <w:bCs/>
          <w:sz w:val="22"/>
          <w:szCs w:val="22"/>
        </w:rPr>
      </w:pPr>
      <w:r w:rsidRPr="0071069E">
        <w:rPr>
          <w:rFonts w:ascii="Arial" w:hAnsi="Arial" w:cs="Arial"/>
          <w:b/>
          <w:bCs/>
          <w:sz w:val="22"/>
          <w:szCs w:val="22"/>
        </w:rPr>
        <w:t xml:space="preserve">2. METHODOLOGY: </w:t>
      </w:r>
    </w:p>
    <w:p w14:paraId="28C9A2F8" w14:textId="77777777" w:rsidR="003C77C5" w:rsidRPr="0071069E" w:rsidRDefault="003C77C5" w:rsidP="003C77C5">
      <w:pPr>
        <w:spacing w:before="240" w:after="240" w:line="276" w:lineRule="auto"/>
        <w:ind w:firstLine="720"/>
        <w:jc w:val="both"/>
        <w:rPr>
          <w:rFonts w:ascii="Arial" w:hAnsi="Arial" w:cs="Arial"/>
          <w:sz w:val="20"/>
          <w:szCs w:val="20"/>
        </w:rPr>
      </w:pPr>
      <w:r w:rsidRPr="0071069E">
        <w:rPr>
          <w:rFonts w:ascii="Arial" w:hAnsi="Arial" w:cs="Arial"/>
          <w:sz w:val="20"/>
          <w:szCs w:val="20"/>
        </w:rPr>
        <w:t>The study was conducted in the South Konkan region,</w:t>
      </w:r>
      <w:r w:rsidR="00753C97">
        <w:rPr>
          <w:rFonts w:ascii="Arial" w:hAnsi="Arial" w:cs="Arial"/>
          <w:sz w:val="20"/>
          <w:szCs w:val="20"/>
        </w:rPr>
        <w:t xml:space="preserve"> India</w:t>
      </w:r>
      <w:r w:rsidRPr="0071069E">
        <w:rPr>
          <w:rFonts w:ascii="Arial" w:hAnsi="Arial" w:cs="Arial"/>
          <w:sz w:val="20"/>
          <w:szCs w:val="20"/>
        </w:rPr>
        <w:t xml:space="preserve"> which was purposively selected due to its prominence in minor fruit processing activities. The region comprises two districts, Ratnagiri and Sindhudurg, both known for their extensive processing units.</w:t>
      </w:r>
    </w:p>
    <w:p w14:paraId="5A7DB9BE" w14:textId="77777777" w:rsidR="003C77C5" w:rsidRPr="0027251D" w:rsidRDefault="0027251D" w:rsidP="0027251D">
      <w:pPr>
        <w:spacing w:before="240" w:after="240" w:line="276" w:lineRule="auto"/>
        <w:jc w:val="both"/>
        <w:rPr>
          <w:rFonts w:ascii="Arial" w:hAnsi="Arial" w:cs="Arial"/>
          <w:b/>
          <w:bCs/>
          <w:sz w:val="20"/>
        </w:rPr>
      </w:pPr>
      <w:r>
        <w:rPr>
          <w:rFonts w:ascii="Arial" w:hAnsi="Arial" w:cs="Arial"/>
          <w:b/>
          <w:bCs/>
          <w:sz w:val="20"/>
        </w:rPr>
        <w:t xml:space="preserve">2.1 </w:t>
      </w:r>
      <w:r w:rsidR="003C77C5" w:rsidRPr="0027251D">
        <w:rPr>
          <w:rFonts w:ascii="Arial" w:hAnsi="Arial" w:cs="Arial"/>
          <w:b/>
          <w:bCs/>
          <w:sz w:val="20"/>
        </w:rPr>
        <w:t>Selection of Study Areas and Sampling</w:t>
      </w:r>
    </w:p>
    <w:p w14:paraId="244B89F6" w14:textId="77777777" w:rsidR="003C77C5" w:rsidRPr="0071069E" w:rsidRDefault="003C77C5" w:rsidP="00E62FF4">
      <w:pPr>
        <w:spacing w:before="240" w:after="240" w:line="276" w:lineRule="auto"/>
        <w:ind w:firstLine="720"/>
        <w:jc w:val="both"/>
        <w:rPr>
          <w:rFonts w:ascii="Arial" w:hAnsi="Arial" w:cs="Arial"/>
          <w:sz w:val="20"/>
          <w:szCs w:val="20"/>
        </w:rPr>
      </w:pPr>
      <w:r w:rsidRPr="0071069E">
        <w:rPr>
          <w:rFonts w:ascii="Arial" w:hAnsi="Arial" w:cs="Arial"/>
          <w:sz w:val="20"/>
          <w:szCs w:val="20"/>
        </w:rPr>
        <w:t>From each district, five tehsils with the highest number of processing units were purposively selected for the study.</w:t>
      </w:r>
      <w:r w:rsidR="00E62FF4">
        <w:rPr>
          <w:rFonts w:ascii="Arial" w:hAnsi="Arial" w:cs="Arial"/>
          <w:sz w:val="20"/>
          <w:szCs w:val="20"/>
        </w:rPr>
        <w:t xml:space="preserve"> From </w:t>
      </w:r>
      <w:r w:rsidRPr="00E62FF4">
        <w:rPr>
          <w:rFonts w:ascii="Arial" w:hAnsi="Arial" w:cs="Arial"/>
          <w:sz w:val="20"/>
        </w:rPr>
        <w:t xml:space="preserve">Ratnagiri </w:t>
      </w:r>
      <w:r w:rsidR="00E62FF4">
        <w:rPr>
          <w:rFonts w:ascii="Arial" w:hAnsi="Arial" w:cs="Arial"/>
          <w:sz w:val="20"/>
        </w:rPr>
        <w:t>d</w:t>
      </w:r>
      <w:r w:rsidRPr="00E62FF4">
        <w:rPr>
          <w:rFonts w:ascii="Arial" w:hAnsi="Arial" w:cs="Arial"/>
          <w:sz w:val="20"/>
        </w:rPr>
        <w:t>istrict</w:t>
      </w:r>
      <w:r w:rsidR="00E62FF4">
        <w:rPr>
          <w:rFonts w:ascii="Arial" w:hAnsi="Arial" w:cs="Arial"/>
          <w:sz w:val="20"/>
        </w:rPr>
        <w:t xml:space="preserve"> t</w:t>
      </w:r>
      <w:r w:rsidRPr="00E62FF4">
        <w:rPr>
          <w:rFonts w:ascii="Arial" w:hAnsi="Arial" w:cs="Arial"/>
          <w:sz w:val="20"/>
        </w:rPr>
        <w:t xml:space="preserve">he tehsils selected were Ratnagiri, </w:t>
      </w:r>
      <w:proofErr w:type="spellStart"/>
      <w:r w:rsidRPr="00E62FF4">
        <w:rPr>
          <w:rFonts w:ascii="Arial" w:hAnsi="Arial" w:cs="Arial"/>
          <w:sz w:val="20"/>
        </w:rPr>
        <w:t>Rajapur</w:t>
      </w:r>
      <w:proofErr w:type="spellEnd"/>
      <w:r w:rsidRPr="00E62FF4">
        <w:rPr>
          <w:rFonts w:ascii="Arial" w:hAnsi="Arial" w:cs="Arial"/>
          <w:sz w:val="20"/>
        </w:rPr>
        <w:t xml:space="preserve">, </w:t>
      </w:r>
      <w:proofErr w:type="spellStart"/>
      <w:r w:rsidRPr="00E62FF4">
        <w:rPr>
          <w:rFonts w:ascii="Arial" w:hAnsi="Arial" w:cs="Arial"/>
          <w:sz w:val="20"/>
        </w:rPr>
        <w:t>Sangameshwar</w:t>
      </w:r>
      <w:proofErr w:type="spellEnd"/>
      <w:r w:rsidRPr="00E62FF4">
        <w:rPr>
          <w:rFonts w:ascii="Arial" w:hAnsi="Arial" w:cs="Arial"/>
          <w:sz w:val="20"/>
        </w:rPr>
        <w:t xml:space="preserve">, </w:t>
      </w:r>
      <w:proofErr w:type="spellStart"/>
      <w:r w:rsidRPr="00E62FF4">
        <w:rPr>
          <w:rFonts w:ascii="Arial" w:hAnsi="Arial" w:cs="Arial"/>
          <w:sz w:val="20"/>
        </w:rPr>
        <w:t>Guhagar</w:t>
      </w:r>
      <w:proofErr w:type="spellEnd"/>
      <w:r w:rsidRPr="00E62FF4">
        <w:rPr>
          <w:rFonts w:ascii="Arial" w:hAnsi="Arial" w:cs="Arial"/>
          <w:sz w:val="20"/>
        </w:rPr>
        <w:t xml:space="preserve">, and </w:t>
      </w:r>
      <w:proofErr w:type="spellStart"/>
      <w:r w:rsidRPr="00E62FF4">
        <w:rPr>
          <w:rFonts w:ascii="Arial" w:hAnsi="Arial" w:cs="Arial"/>
          <w:sz w:val="20"/>
        </w:rPr>
        <w:t>Dapoli</w:t>
      </w:r>
      <w:proofErr w:type="spellEnd"/>
      <w:r w:rsidRPr="00E62FF4">
        <w:rPr>
          <w:rFonts w:ascii="Arial" w:hAnsi="Arial" w:cs="Arial"/>
          <w:sz w:val="20"/>
        </w:rPr>
        <w:t xml:space="preserve">. </w:t>
      </w:r>
      <w:r w:rsidR="00E62FF4">
        <w:rPr>
          <w:rFonts w:ascii="Arial" w:hAnsi="Arial" w:cs="Arial"/>
          <w:sz w:val="20"/>
          <w:szCs w:val="20"/>
        </w:rPr>
        <w:t xml:space="preserve">And from </w:t>
      </w:r>
      <w:r w:rsidRPr="00E62FF4">
        <w:rPr>
          <w:rFonts w:ascii="Arial" w:hAnsi="Arial" w:cs="Arial"/>
          <w:sz w:val="20"/>
        </w:rPr>
        <w:t xml:space="preserve">Sindhudurg </w:t>
      </w:r>
      <w:r w:rsidR="00E62FF4">
        <w:rPr>
          <w:rFonts w:ascii="Arial" w:hAnsi="Arial" w:cs="Arial"/>
          <w:sz w:val="20"/>
        </w:rPr>
        <w:t>d</w:t>
      </w:r>
      <w:r w:rsidRPr="00E62FF4">
        <w:rPr>
          <w:rFonts w:ascii="Arial" w:hAnsi="Arial" w:cs="Arial"/>
          <w:sz w:val="20"/>
        </w:rPr>
        <w:t>istrict</w:t>
      </w:r>
      <w:r w:rsidR="00E62FF4">
        <w:rPr>
          <w:rFonts w:ascii="Arial" w:hAnsi="Arial" w:cs="Arial"/>
          <w:sz w:val="20"/>
        </w:rPr>
        <w:t xml:space="preserve"> t</w:t>
      </w:r>
      <w:r w:rsidRPr="00E62FF4">
        <w:rPr>
          <w:rFonts w:ascii="Arial" w:hAnsi="Arial" w:cs="Arial"/>
          <w:sz w:val="20"/>
        </w:rPr>
        <w:t xml:space="preserve">he tehsils selected were </w:t>
      </w:r>
      <w:proofErr w:type="spellStart"/>
      <w:r w:rsidRPr="00E62FF4">
        <w:rPr>
          <w:rFonts w:ascii="Arial" w:hAnsi="Arial" w:cs="Arial"/>
          <w:sz w:val="20"/>
        </w:rPr>
        <w:t>Malvan</w:t>
      </w:r>
      <w:proofErr w:type="spellEnd"/>
      <w:r w:rsidRPr="00E62FF4">
        <w:rPr>
          <w:rFonts w:ascii="Arial" w:hAnsi="Arial" w:cs="Arial"/>
          <w:sz w:val="20"/>
        </w:rPr>
        <w:t xml:space="preserve">, </w:t>
      </w:r>
      <w:proofErr w:type="spellStart"/>
      <w:r w:rsidRPr="00E62FF4">
        <w:rPr>
          <w:rFonts w:ascii="Arial" w:hAnsi="Arial" w:cs="Arial"/>
          <w:sz w:val="20"/>
        </w:rPr>
        <w:t>Kudal</w:t>
      </w:r>
      <w:proofErr w:type="spellEnd"/>
      <w:r w:rsidRPr="00E62FF4">
        <w:rPr>
          <w:rFonts w:ascii="Arial" w:hAnsi="Arial" w:cs="Arial"/>
          <w:sz w:val="20"/>
        </w:rPr>
        <w:t xml:space="preserve">, </w:t>
      </w:r>
      <w:proofErr w:type="spellStart"/>
      <w:r w:rsidRPr="00E62FF4">
        <w:rPr>
          <w:rFonts w:ascii="Arial" w:hAnsi="Arial" w:cs="Arial"/>
          <w:sz w:val="20"/>
        </w:rPr>
        <w:t>Deogad</w:t>
      </w:r>
      <w:proofErr w:type="spellEnd"/>
      <w:r w:rsidRPr="00E62FF4">
        <w:rPr>
          <w:rFonts w:ascii="Arial" w:hAnsi="Arial" w:cs="Arial"/>
          <w:sz w:val="20"/>
        </w:rPr>
        <w:t xml:space="preserve">, </w:t>
      </w:r>
      <w:proofErr w:type="spellStart"/>
      <w:r w:rsidRPr="00E62FF4">
        <w:rPr>
          <w:rFonts w:ascii="Arial" w:hAnsi="Arial" w:cs="Arial"/>
          <w:sz w:val="20"/>
        </w:rPr>
        <w:t>Vengurla</w:t>
      </w:r>
      <w:proofErr w:type="spellEnd"/>
      <w:r w:rsidRPr="00E62FF4">
        <w:rPr>
          <w:rFonts w:ascii="Arial" w:hAnsi="Arial" w:cs="Arial"/>
          <w:sz w:val="20"/>
        </w:rPr>
        <w:t xml:space="preserve">, and </w:t>
      </w:r>
      <w:proofErr w:type="spellStart"/>
      <w:r w:rsidRPr="00E62FF4">
        <w:rPr>
          <w:rFonts w:ascii="Arial" w:hAnsi="Arial" w:cs="Arial"/>
          <w:sz w:val="20"/>
        </w:rPr>
        <w:t>Sawantwadi.</w:t>
      </w:r>
      <w:r w:rsidRPr="0071069E">
        <w:rPr>
          <w:rFonts w:ascii="Arial" w:hAnsi="Arial" w:cs="Arial"/>
          <w:sz w:val="20"/>
          <w:szCs w:val="20"/>
        </w:rPr>
        <w:t>To</w:t>
      </w:r>
      <w:proofErr w:type="spellEnd"/>
      <w:r w:rsidRPr="0071069E">
        <w:rPr>
          <w:rFonts w:ascii="Arial" w:hAnsi="Arial" w:cs="Arial"/>
          <w:sz w:val="20"/>
          <w:szCs w:val="20"/>
        </w:rPr>
        <w:t xml:space="preserve"> ensure a representative sample, 50 processing units were selected randomly from each district, resulting in a total of 100 processing units for the study.</w:t>
      </w:r>
    </w:p>
    <w:p w14:paraId="00F87757" w14:textId="77777777" w:rsidR="003C77C5" w:rsidRPr="0071069E" w:rsidRDefault="003C77C5" w:rsidP="003C77C5">
      <w:pPr>
        <w:spacing w:before="240" w:after="240" w:line="276" w:lineRule="auto"/>
        <w:jc w:val="both"/>
        <w:rPr>
          <w:rFonts w:ascii="Arial" w:hAnsi="Arial" w:cs="Arial"/>
          <w:b/>
          <w:bCs/>
          <w:sz w:val="20"/>
          <w:szCs w:val="20"/>
        </w:rPr>
      </w:pPr>
      <w:r w:rsidRPr="0071069E">
        <w:rPr>
          <w:rFonts w:ascii="Arial" w:hAnsi="Arial" w:cs="Arial"/>
          <w:b/>
          <w:bCs/>
          <w:sz w:val="20"/>
          <w:szCs w:val="20"/>
        </w:rPr>
        <w:t>2.2 Market Functionaries and Channels</w:t>
      </w:r>
    </w:p>
    <w:p w14:paraId="5706F755" w14:textId="77777777" w:rsidR="003C77C5" w:rsidRPr="0071069E" w:rsidRDefault="003C77C5" w:rsidP="00E62FF4">
      <w:pPr>
        <w:spacing w:before="240" w:after="240" w:line="276" w:lineRule="auto"/>
        <w:ind w:firstLine="720"/>
        <w:jc w:val="both"/>
        <w:rPr>
          <w:rFonts w:ascii="Arial" w:hAnsi="Arial" w:cs="Arial"/>
          <w:sz w:val="20"/>
          <w:szCs w:val="20"/>
        </w:rPr>
      </w:pPr>
      <w:r w:rsidRPr="0071069E">
        <w:rPr>
          <w:rFonts w:ascii="Arial" w:hAnsi="Arial" w:cs="Arial"/>
          <w:sz w:val="20"/>
          <w:szCs w:val="20"/>
        </w:rPr>
        <w:t>Market functionaries and channels were identified based on the marketing practices adopted by processors for their products. Market intermediaries, including wholesalers and retailers, were selected randomly from the selected tehsils: Five wholesalers and five retailers were selected from each tehsil of Ratnagiri and Sindhudurg districts. The total sample of market intermediaries consisted of 50 wholesalers and 50 retailers, summing up to 100 intermediaries.</w:t>
      </w:r>
      <w:bookmarkStart w:id="0" w:name="_GoBack"/>
      <w:bookmarkEnd w:id="0"/>
    </w:p>
    <w:p w14:paraId="414B5098" w14:textId="77777777" w:rsidR="003C77C5" w:rsidRPr="0071069E" w:rsidRDefault="003C77C5" w:rsidP="003C77C5">
      <w:pPr>
        <w:spacing w:before="240" w:after="240" w:line="276" w:lineRule="auto"/>
        <w:jc w:val="both"/>
        <w:rPr>
          <w:rFonts w:ascii="Arial" w:hAnsi="Arial" w:cs="Arial"/>
          <w:b/>
          <w:bCs/>
          <w:sz w:val="20"/>
          <w:szCs w:val="20"/>
        </w:rPr>
      </w:pPr>
      <w:r w:rsidRPr="0071069E">
        <w:rPr>
          <w:rFonts w:ascii="Arial" w:hAnsi="Arial" w:cs="Arial"/>
          <w:b/>
          <w:bCs/>
          <w:sz w:val="20"/>
          <w:szCs w:val="20"/>
        </w:rPr>
        <w:t>2.3 Data Collection and Analysis</w:t>
      </w:r>
    </w:p>
    <w:p w14:paraId="015FBEEC" w14:textId="77777777" w:rsidR="00C27847" w:rsidRDefault="003C77C5" w:rsidP="00C27847">
      <w:pPr>
        <w:spacing w:before="240" w:after="240" w:line="276" w:lineRule="auto"/>
        <w:ind w:firstLine="720"/>
        <w:jc w:val="both"/>
        <w:rPr>
          <w:rFonts w:ascii="Arial" w:hAnsi="Arial" w:cs="Arial"/>
          <w:sz w:val="20"/>
          <w:szCs w:val="20"/>
        </w:rPr>
      </w:pPr>
      <w:r w:rsidRPr="0071069E">
        <w:rPr>
          <w:rFonts w:ascii="Arial" w:hAnsi="Arial" w:cs="Arial"/>
          <w:sz w:val="20"/>
          <w:szCs w:val="20"/>
        </w:rPr>
        <w:t xml:space="preserve">Data were collected using the survey method, involving personal interviews with processors and market functionaries. Specially designed schedules were used to gather detailed information on: Capital investment in processing units, Costs incurred and returns generated in processing, Operational efficiency of processing units and Marketing costs, margins, and price spread in the marketing of processed minor fruit </w:t>
      </w:r>
      <w:r w:rsidR="00C27847" w:rsidRPr="0071069E">
        <w:rPr>
          <w:rFonts w:ascii="Arial" w:hAnsi="Arial" w:cs="Arial"/>
          <w:sz w:val="20"/>
          <w:szCs w:val="20"/>
        </w:rPr>
        <w:t>products. The</w:t>
      </w:r>
      <w:r w:rsidRPr="0071069E">
        <w:rPr>
          <w:rFonts w:ascii="Arial" w:hAnsi="Arial" w:cs="Arial"/>
          <w:sz w:val="20"/>
          <w:szCs w:val="20"/>
        </w:rPr>
        <w:t xml:space="preserve"> analysis utilized a standard cost concept and tabular analysis to examine cost structures, returns, value addition, and working efficiency. </w:t>
      </w:r>
    </w:p>
    <w:p w14:paraId="512C2632" w14:textId="77777777"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2.4 Tabular analysis:</w:t>
      </w:r>
    </w:p>
    <w:p w14:paraId="25C22A6D" w14:textId="77777777" w:rsidR="00C27847" w:rsidRPr="00C27847" w:rsidRDefault="00C27847" w:rsidP="00C27847">
      <w:pPr>
        <w:spacing w:before="240" w:line="276" w:lineRule="auto"/>
        <w:ind w:firstLine="720"/>
        <w:jc w:val="both"/>
        <w:rPr>
          <w:rFonts w:ascii="Arial" w:hAnsi="Arial" w:cs="Arial"/>
          <w:b/>
          <w:bCs/>
          <w:sz w:val="20"/>
          <w:szCs w:val="20"/>
        </w:rPr>
      </w:pPr>
      <w:bookmarkStart w:id="1" w:name="_Hlk73730494"/>
      <w:r w:rsidRPr="00C27847">
        <w:rPr>
          <w:rFonts w:ascii="Arial" w:hAnsi="Arial" w:cs="Arial"/>
          <w:sz w:val="20"/>
          <w:szCs w:val="20"/>
        </w:rPr>
        <w:t>The data collected were presented in tabular form to facilitate easy comparisons. The data were summarized with the help of statistical tools like averages, percentages and ratio to obtain meaningful results.</w:t>
      </w:r>
      <w:bookmarkEnd w:id="1"/>
    </w:p>
    <w:p w14:paraId="24E269DF" w14:textId="77777777"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2.5 Costs and returns in value addition:</w:t>
      </w:r>
    </w:p>
    <w:p w14:paraId="1D04546C" w14:textId="77777777" w:rsidR="00C27847" w:rsidRPr="00C27847" w:rsidRDefault="00C27847" w:rsidP="00C27847">
      <w:pPr>
        <w:spacing w:before="240" w:line="276" w:lineRule="auto"/>
        <w:ind w:firstLine="720"/>
        <w:jc w:val="both"/>
        <w:rPr>
          <w:rFonts w:ascii="Arial" w:hAnsi="Arial" w:cs="Arial"/>
          <w:b/>
          <w:bCs/>
          <w:sz w:val="20"/>
          <w:szCs w:val="20"/>
        </w:rPr>
      </w:pPr>
      <w:bookmarkStart w:id="2" w:name="_Hlk73730663"/>
      <w:r w:rsidRPr="00C27847">
        <w:rPr>
          <w:rFonts w:ascii="Arial" w:hAnsi="Arial" w:cs="Arial"/>
          <w:sz w:val="20"/>
          <w:szCs w:val="20"/>
        </w:rPr>
        <w:t>The investment pattern, cost of processing, and overall cost and return structure in the processing business were estimated and presented</w:t>
      </w:r>
      <w:bookmarkEnd w:id="2"/>
      <w:r w:rsidRPr="00C27847">
        <w:rPr>
          <w:rFonts w:ascii="Arial" w:hAnsi="Arial" w:cs="Arial"/>
          <w:sz w:val="20"/>
          <w:szCs w:val="20"/>
        </w:rPr>
        <w:t xml:space="preserve">. </w:t>
      </w:r>
    </w:p>
    <w:p w14:paraId="4A2786DB"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Procurement cost:</w:t>
      </w:r>
    </w:p>
    <w:p w14:paraId="696D4E4E"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The expenditure in procuring required raw materials for processing like raw fruits, chemicals, oil, sugar, preservatives, salt, pulp</w:t>
      </w:r>
      <w:r w:rsidR="00753C97">
        <w:rPr>
          <w:rFonts w:ascii="Arial" w:hAnsi="Arial" w:cs="Arial"/>
          <w:sz w:val="20"/>
          <w:szCs w:val="20"/>
        </w:rPr>
        <w:t>,</w:t>
      </w:r>
      <w:r w:rsidRPr="00C27847">
        <w:rPr>
          <w:rFonts w:ascii="Arial" w:hAnsi="Arial" w:cs="Arial"/>
          <w:sz w:val="20"/>
          <w:szCs w:val="20"/>
        </w:rPr>
        <w:t xml:space="preserve"> etc.</w:t>
      </w:r>
    </w:p>
    <w:p w14:paraId="216202DE"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Processing of products:</w:t>
      </w:r>
    </w:p>
    <w:p w14:paraId="4814D424"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It involves expenditure categorized in to fixed cost and variable cost.</w:t>
      </w:r>
    </w:p>
    <w:p w14:paraId="621B4C95"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lastRenderedPageBreak/>
        <w:t>Variable cost:</w:t>
      </w:r>
    </w:p>
    <w:p w14:paraId="4C55D25C"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Variable cost included the cost of raw fruit, other ingredients, packaging material, hired human labour, power, fuel, repair and renewals and interest on working capital etc.</w:t>
      </w:r>
    </w:p>
    <w:p w14:paraId="1373F249"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proofErr w:type="spellStart"/>
      <w:r w:rsidRPr="00C27847">
        <w:rPr>
          <w:rFonts w:ascii="Arial" w:hAnsi="Arial" w:cs="Arial"/>
          <w:b/>
          <w:bCs/>
          <w:iCs/>
          <w:sz w:val="20"/>
        </w:rPr>
        <w:t>Labour</w:t>
      </w:r>
      <w:proofErr w:type="spellEnd"/>
      <w:r w:rsidRPr="00C27847">
        <w:rPr>
          <w:rFonts w:ascii="Arial" w:hAnsi="Arial" w:cs="Arial"/>
          <w:b/>
          <w:bCs/>
          <w:iCs/>
          <w:sz w:val="20"/>
        </w:rPr>
        <w:t xml:space="preserve"> cost:</w:t>
      </w:r>
    </w:p>
    <w:p w14:paraId="62228C58"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It was computed as per actual wages paid to the laboure</w:t>
      </w:r>
      <w:r w:rsidR="00753C97">
        <w:rPr>
          <w:rFonts w:ascii="Arial" w:hAnsi="Arial" w:cs="Arial"/>
          <w:sz w:val="20"/>
          <w:szCs w:val="20"/>
        </w:rPr>
        <w:t>r</w:t>
      </w:r>
      <w:r w:rsidRPr="00C27847">
        <w:rPr>
          <w:rFonts w:ascii="Arial" w:hAnsi="Arial" w:cs="Arial"/>
          <w:sz w:val="20"/>
          <w:szCs w:val="20"/>
        </w:rPr>
        <w:t>’s (8 hours labour day) in the study area for men and women by processor during the study period.</w:t>
      </w:r>
    </w:p>
    <w:p w14:paraId="626F0427"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Interest on working capital:</w:t>
      </w:r>
    </w:p>
    <w:p w14:paraId="57FF337E"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Interest on working capital was charged at the rate of 11 per cent per annum, which is prevailing rate of interest charged by bank from processors for short term loans.</w:t>
      </w:r>
    </w:p>
    <w:p w14:paraId="7467551E"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Fixed cost:</w:t>
      </w:r>
    </w:p>
    <w:p w14:paraId="3B3952C4"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Fixed costs were included license fee, salary to permanent labour, land rent, depreciation cost and interest on fixed capital etc.</w:t>
      </w:r>
    </w:p>
    <w:p w14:paraId="2128EE37"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Interest on fixed capital:</w:t>
      </w:r>
    </w:p>
    <w:p w14:paraId="3A47729F"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Interest on fixed capital was calculated at 10 per cent per annum, which is the prevailing rate of investment credit. The items considered under fixed capital are machinery and utensils, vehicle, building, furniture</w:t>
      </w:r>
      <w:r w:rsidR="00753C97">
        <w:rPr>
          <w:rFonts w:ascii="Arial" w:hAnsi="Arial" w:cs="Arial"/>
          <w:sz w:val="20"/>
          <w:szCs w:val="20"/>
        </w:rPr>
        <w:t>,</w:t>
      </w:r>
      <w:r w:rsidRPr="00C27847">
        <w:rPr>
          <w:rFonts w:ascii="Arial" w:hAnsi="Arial" w:cs="Arial"/>
          <w:sz w:val="20"/>
          <w:szCs w:val="20"/>
        </w:rPr>
        <w:t xml:space="preserve"> etc.</w:t>
      </w:r>
    </w:p>
    <w:p w14:paraId="620511E8"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Value addition processes:</w:t>
      </w:r>
    </w:p>
    <w:p w14:paraId="778CCA71"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The activities like sorting, grading, standardizing, cleaning, packing, processing, advertising, transport</w:t>
      </w:r>
      <w:r w:rsidR="00753C97">
        <w:rPr>
          <w:rFonts w:ascii="Arial" w:hAnsi="Arial" w:cs="Arial"/>
          <w:sz w:val="20"/>
          <w:szCs w:val="20"/>
        </w:rPr>
        <w:t>ation,</w:t>
      </w:r>
      <w:r w:rsidRPr="00C27847">
        <w:rPr>
          <w:rFonts w:ascii="Arial" w:hAnsi="Arial" w:cs="Arial"/>
          <w:sz w:val="20"/>
          <w:szCs w:val="20"/>
        </w:rPr>
        <w:t xml:space="preserve"> etc. which adds value to the produce at each stage are called value addition processes. </w:t>
      </w:r>
    </w:p>
    <w:p w14:paraId="6F3F5718"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Value addition:</w:t>
      </w:r>
    </w:p>
    <w:p w14:paraId="6BFD3245" w14:textId="77777777"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 xml:space="preserve">2.5.9.1 Gross added value: </w:t>
      </w:r>
    </w:p>
    <w:p w14:paraId="6B7E7953" w14:textId="77777777" w:rsidR="00C27847" w:rsidRPr="00C27847" w:rsidRDefault="00C27847" w:rsidP="00C27847">
      <w:pPr>
        <w:spacing w:before="240" w:line="276" w:lineRule="auto"/>
        <w:ind w:firstLine="720"/>
        <w:jc w:val="both"/>
        <w:rPr>
          <w:rFonts w:ascii="Arial" w:hAnsi="Arial" w:cs="Arial"/>
          <w:b/>
          <w:bCs/>
          <w:sz w:val="20"/>
          <w:szCs w:val="20"/>
        </w:rPr>
      </w:pPr>
      <w:r w:rsidRPr="00C27847">
        <w:rPr>
          <w:rFonts w:ascii="Arial" w:hAnsi="Arial" w:cs="Arial"/>
          <w:sz w:val="20"/>
          <w:szCs w:val="20"/>
        </w:rPr>
        <w:t xml:space="preserve">This is the difference between the value of end product and the value of raw material. </w:t>
      </w:r>
    </w:p>
    <w:p w14:paraId="6E015385" w14:textId="77777777"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2.5.9.2 Net value addition:</w:t>
      </w:r>
    </w:p>
    <w:p w14:paraId="43EE0496" w14:textId="77777777" w:rsidR="00C27847" w:rsidRPr="00C27847" w:rsidRDefault="00C27847" w:rsidP="00C27847">
      <w:pPr>
        <w:spacing w:before="240" w:line="276" w:lineRule="auto"/>
        <w:jc w:val="both"/>
        <w:rPr>
          <w:rFonts w:ascii="Arial" w:hAnsi="Arial" w:cs="Arial"/>
          <w:sz w:val="20"/>
          <w:szCs w:val="20"/>
        </w:rPr>
      </w:pPr>
      <w:r w:rsidRPr="00C27847">
        <w:rPr>
          <w:rFonts w:ascii="Arial" w:hAnsi="Arial" w:cs="Arial"/>
          <w:sz w:val="20"/>
          <w:szCs w:val="20"/>
        </w:rPr>
        <w:t>This is the difference between the value of the end product and the value of raw material plus cost of processing.</w:t>
      </w:r>
    </w:p>
    <w:p w14:paraId="1D32BE4B" w14:textId="77777777" w:rsidR="00C27847" w:rsidRPr="00C27847" w:rsidRDefault="00C27847" w:rsidP="00C27847">
      <w:pPr>
        <w:spacing w:before="240" w:line="276" w:lineRule="auto"/>
        <w:jc w:val="both"/>
        <w:rPr>
          <w:rFonts w:ascii="Cambria Math" w:eastAsiaTheme="minorEastAsia" w:hAnsi="Cambria Math" w:cs="Arial"/>
          <w:sz w:val="20"/>
          <w:szCs w:val="20"/>
          <w:oMath/>
        </w:rPr>
      </w:pPr>
      <m:oMathPara>
        <m:oMath>
          <m:r>
            <m:rPr>
              <m:nor/>
            </m:rPr>
            <w:rPr>
              <w:rFonts w:ascii="Arial" w:hAnsi="Arial" w:cs="Arial"/>
              <w:sz w:val="20"/>
              <w:szCs w:val="20"/>
            </w:rPr>
            <m:t>Net value addition = {Value of end product -(value of raw material + cost of processing)}</m:t>
          </m:r>
        </m:oMath>
      </m:oMathPara>
    </w:p>
    <w:p w14:paraId="3EBB07E1" w14:textId="77777777" w:rsidR="00C27847" w:rsidRPr="00C27847" w:rsidRDefault="00C27847" w:rsidP="00C27847">
      <w:pPr>
        <w:pStyle w:val="ListParagraph"/>
        <w:numPr>
          <w:ilvl w:val="2"/>
          <w:numId w:val="12"/>
        </w:numPr>
        <w:spacing w:before="240" w:line="276" w:lineRule="auto"/>
        <w:ind w:left="630"/>
        <w:jc w:val="both"/>
        <w:rPr>
          <w:rFonts w:ascii="Arial" w:hAnsi="Arial" w:cs="Arial"/>
          <w:b/>
          <w:bCs/>
          <w:iCs/>
          <w:sz w:val="20"/>
        </w:rPr>
      </w:pPr>
      <w:r w:rsidRPr="00C27847">
        <w:rPr>
          <w:rFonts w:ascii="Arial" w:hAnsi="Arial" w:cs="Arial"/>
          <w:b/>
          <w:bCs/>
          <w:iCs/>
          <w:sz w:val="20"/>
        </w:rPr>
        <w:t>Gross returns</w:t>
      </w:r>
      <w:bookmarkStart w:id="3" w:name="bookmark0"/>
      <w:r w:rsidRPr="00C27847">
        <w:rPr>
          <w:rFonts w:ascii="Arial" w:hAnsi="Arial" w:cs="Arial"/>
          <w:b/>
          <w:bCs/>
          <w:iCs/>
          <w:sz w:val="20"/>
        </w:rPr>
        <w:t>:</w:t>
      </w:r>
    </w:p>
    <w:p w14:paraId="282A2B44"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Gross returns will be obtained by multiplying the total product with its unit value and expressed on per unit basis.</w:t>
      </w:r>
      <w:bookmarkEnd w:id="3"/>
    </w:p>
    <w:p w14:paraId="74CA9216" w14:textId="77777777" w:rsidR="00C27847" w:rsidRPr="00C27847" w:rsidRDefault="00C27847" w:rsidP="00C27847">
      <w:pPr>
        <w:pStyle w:val="ListParagraph"/>
        <w:numPr>
          <w:ilvl w:val="2"/>
          <w:numId w:val="12"/>
        </w:numPr>
        <w:spacing w:before="240" w:line="276" w:lineRule="auto"/>
        <w:ind w:left="630"/>
        <w:jc w:val="both"/>
        <w:rPr>
          <w:rFonts w:ascii="Arial" w:hAnsi="Arial" w:cs="Arial"/>
          <w:b/>
          <w:bCs/>
          <w:iCs/>
          <w:sz w:val="20"/>
        </w:rPr>
      </w:pPr>
      <w:r w:rsidRPr="00C27847">
        <w:rPr>
          <w:rFonts w:ascii="Arial" w:hAnsi="Arial" w:cs="Arial"/>
          <w:b/>
          <w:bCs/>
          <w:iCs/>
          <w:sz w:val="20"/>
        </w:rPr>
        <w:t>Net returns:</w:t>
      </w:r>
    </w:p>
    <w:p w14:paraId="1A5353A6"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 xml:space="preserve">This is the difference between gross returns and total cost incurred by the value chain actors. </w:t>
      </w:r>
    </w:p>
    <w:p w14:paraId="09BCD250" w14:textId="77777777" w:rsidR="00C27847" w:rsidRPr="00C27847" w:rsidRDefault="00C27847" w:rsidP="00C27847">
      <w:pPr>
        <w:pStyle w:val="ListParagraph"/>
        <w:numPr>
          <w:ilvl w:val="1"/>
          <w:numId w:val="16"/>
        </w:numPr>
        <w:spacing w:before="240" w:line="276" w:lineRule="auto"/>
        <w:jc w:val="both"/>
        <w:rPr>
          <w:rFonts w:ascii="Arial" w:hAnsi="Arial" w:cs="Arial"/>
          <w:b/>
          <w:bCs/>
          <w:iCs/>
          <w:sz w:val="20"/>
        </w:rPr>
      </w:pPr>
      <w:r w:rsidRPr="00C27847">
        <w:rPr>
          <w:rFonts w:ascii="Arial" w:hAnsi="Arial" w:cs="Arial"/>
          <w:b/>
          <w:bCs/>
          <w:iCs/>
          <w:sz w:val="20"/>
        </w:rPr>
        <w:lastRenderedPageBreak/>
        <w:t xml:space="preserve">Depreciation: </w:t>
      </w:r>
    </w:p>
    <w:p w14:paraId="2BDCF3B9"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Depreciation on each capital equipment and machinery owned by the processors and used for processing of fruits into different value-added products was calculated for individual processor based on the purchase value using the straight-line method.</w:t>
      </w:r>
    </w:p>
    <w:p w14:paraId="567EBD92" w14:textId="77777777" w:rsidR="00C27847" w:rsidRPr="00C27847" w:rsidRDefault="00C27847" w:rsidP="00C27847">
      <w:pPr>
        <w:spacing w:before="240" w:line="276" w:lineRule="auto"/>
        <w:ind w:firstLine="720"/>
        <w:jc w:val="both"/>
        <w:rPr>
          <w:rFonts w:ascii="Arial" w:eastAsiaTheme="minorEastAsia" w:hAnsi="Arial" w:cs="Arial"/>
          <w:sz w:val="20"/>
          <w:szCs w:val="20"/>
        </w:rPr>
      </w:pPr>
      <m:oMathPara>
        <m:oMath>
          <m:r>
            <m:rPr>
              <m:nor/>
            </m:rPr>
            <w:rPr>
              <w:rFonts w:ascii="Arial" w:hAnsi="Arial" w:cs="Arial"/>
              <w:sz w:val="20"/>
              <w:szCs w:val="20"/>
            </w:rPr>
            <m:t xml:space="preserve">Annual depreciation = </m:t>
          </m:r>
          <m:f>
            <m:fPr>
              <m:ctrlPr>
                <w:rPr>
                  <w:rFonts w:ascii="Cambria Math" w:hAnsi="Cambria Math" w:cs="Arial"/>
                  <w:sz w:val="20"/>
                  <w:szCs w:val="20"/>
                </w:rPr>
              </m:ctrlPr>
            </m:fPr>
            <m:num>
              <m:r>
                <m:rPr>
                  <m:nor/>
                </m:rPr>
                <w:rPr>
                  <w:rFonts w:ascii="Arial" w:hAnsi="Arial" w:cs="Arial"/>
                  <w:sz w:val="20"/>
                  <w:szCs w:val="20"/>
                </w:rPr>
                <m:t>Purchase value - Junk value</m:t>
              </m:r>
            </m:num>
            <m:den>
              <m:r>
                <m:rPr>
                  <m:nor/>
                </m:rPr>
                <w:rPr>
                  <w:rFonts w:ascii="Arial" w:hAnsi="Arial" w:cs="Arial"/>
                  <w:sz w:val="20"/>
                  <w:szCs w:val="20"/>
                </w:rPr>
                <m:t>Economic life of the asset</m:t>
              </m:r>
            </m:den>
          </m:f>
        </m:oMath>
      </m:oMathPara>
    </w:p>
    <w:p w14:paraId="573B812D" w14:textId="77777777" w:rsidR="00C27847" w:rsidRPr="00C27847" w:rsidRDefault="00C27847" w:rsidP="00C27847">
      <w:pPr>
        <w:spacing w:before="120" w:after="120" w:line="276" w:lineRule="auto"/>
        <w:ind w:firstLine="720"/>
        <w:jc w:val="both"/>
        <w:rPr>
          <w:rFonts w:ascii="Arial" w:hAnsi="Arial" w:cs="Arial"/>
          <w:sz w:val="20"/>
          <w:szCs w:val="20"/>
        </w:rPr>
      </w:pPr>
      <m:oMathPara>
        <m:oMath>
          <m:r>
            <m:rPr>
              <m:nor/>
            </m:rPr>
            <w:rPr>
              <w:rFonts w:ascii="Arial" w:hAnsi="Arial" w:cs="Arial"/>
              <w:sz w:val="20"/>
              <w:szCs w:val="20"/>
            </w:rPr>
            <m:t xml:space="preserve"> Depreciation (Rs./q) = </m:t>
          </m:r>
          <m:f>
            <m:fPr>
              <m:ctrlPr>
                <w:rPr>
                  <w:rFonts w:ascii="Cambria Math" w:hAnsi="Cambria Math" w:cs="Arial"/>
                  <w:sz w:val="20"/>
                  <w:szCs w:val="20"/>
                </w:rPr>
              </m:ctrlPr>
            </m:fPr>
            <m:num>
              <m:r>
                <m:rPr>
                  <m:nor/>
                </m:rPr>
                <w:rPr>
                  <w:rFonts w:ascii="Arial" w:hAnsi="Arial" w:cs="Arial"/>
                  <w:sz w:val="20"/>
                  <w:szCs w:val="20"/>
                </w:rPr>
                <m:t>Annual depreciation</m:t>
              </m:r>
            </m:num>
            <m:den>
              <m:r>
                <m:rPr>
                  <m:nor/>
                </m:rPr>
                <w:rPr>
                  <w:rFonts w:ascii="Arial" w:hAnsi="Arial" w:cs="Arial"/>
                  <w:sz w:val="20"/>
                  <w:szCs w:val="20"/>
                </w:rPr>
                <m:t xml:space="preserve">Total production in year </m:t>
              </m:r>
            </m:den>
          </m:f>
        </m:oMath>
      </m:oMathPara>
    </w:p>
    <w:p w14:paraId="20D76DD9" w14:textId="77777777" w:rsidR="00C27847" w:rsidRPr="00C27847" w:rsidRDefault="00C27847" w:rsidP="00B62BE1">
      <w:pPr>
        <w:spacing w:before="240" w:after="240" w:line="276" w:lineRule="auto"/>
        <w:jc w:val="both"/>
        <w:rPr>
          <w:rFonts w:ascii="Arial" w:hAnsi="Arial" w:cs="Arial"/>
          <w:b/>
          <w:bCs/>
          <w:sz w:val="20"/>
          <w:szCs w:val="20"/>
        </w:rPr>
      </w:pPr>
      <w:r w:rsidRPr="00C27847">
        <w:rPr>
          <w:rFonts w:ascii="Arial" w:hAnsi="Arial" w:cs="Arial"/>
          <w:b/>
          <w:bCs/>
          <w:sz w:val="20"/>
          <w:szCs w:val="20"/>
        </w:rPr>
        <w:t xml:space="preserve">2.7 Break-Even Point </w:t>
      </w:r>
    </w:p>
    <w:p w14:paraId="039DD0CA" w14:textId="77777777" w:rsidR="00B62BE1" w:rsidRPr="007C1864" w:rsidRDefault="00B62BE1" w:rsidP="00B62BE1">
      <w:pPr>
        <w:spacing w:before="240" w:after="240" w:line="276" w:lineRule="auto"/>
        <w:jc w:val="both"/>
        <w:rPr>
          <w:rFonts w:ascii="Arial" w:hAnsi="Arial" w:cs="Arial"/>
          <w:b/>
          <w:bCs/>
          <w:sz w:val="20"/>
          <w:szCs w:val="20"/>
        </w:rPr>
      </w:pPr>
      <w:r w:rsidRPr="007C1864">
        <w:rPr>
          <w:rFonts w:ascii="Arial" w:hAnsi="Arial" w:cs="Arial"/>
          <w:b/>
          <w:bCs/>
          <w:sz w:val="20"/>
        </w:rPr>
        <w:t xml:space="preserve">2.7.1 </w:t>
      </w:r>
      <w:r w:rsidRPr="007C1864">
        <w:rPr>
          <w:rFonts w:ascii="Arial" w:hAnsi="Arial" w:cs="Arial"/>
          <w:b/>
          <w:bCs/>
          <w:sz w:val="20"/>
          <w:szCs w:val="20"/>
        </w:rPr>
        <w:t>Estimation of break-even point production:</w:t>
      </w:r>
    </w:p>
    <w:p w14:paraId="585F7646" w14:textId="77777777" w:rsidR="00B62BE1" w:rsidRPr="007C1864" w:rsidRDefault="00B62BE1" w:rsidP="00B62BE1">
      <w:pPr>
        <w:spacing w:before="240" w:after="240" w:line="276" w:lineRule="auto"/>
        <w:ind w:firstLine="720"/>
        <w:jc w:val="both"/>
        <w:rPr>
          <w:rFonts w:ascii="Arial" w:hAnsi="Arial" w:cs="Arial"/>
          <w:sz w:val="20"/>
          <w:szCs w:val="20"/>
        </w:rPr>
      </w:pPr>
      <w:r w:rsidRPr="007C1864">
        <w:rPr>
          <w:rFonts w:ascii="Arial" w:hAnsi="Arial" w:cs="Arial"/>
          <w:sz w:val="20"/>
          <w:szCs w:val="20"/>
        </w:rPr>
        <w:t>A break-even point analysis was conducted using the following formula:</w:t>
      </w:r>
    </w:p>
    <w:p w14:paraId="614951AA" w14:textId="77777777" w:rsidR="00B62BE1" w:rsidRPr="007C1864" w:rsidRDefault="00B62BE1" w:rsidP="00B62BE1">
      <w:pPr>
        <w:spacing w:before="240" w:line="276" w:lineRule="auto"/>
        <w:ind w:firstLine="720"/>
        <w:jc w:val="both"/>
        <w:rPr>
          <w:rFonts w:ascii="Arial" w:hAnsi="Arial" w:cs="Arial"/>
          <w:sz w:val="20"/>
          <w:szCs w:val="20"/>
        </w:rPr>
      </w:pPr>
      <w:bookmarkStart w:id="4" w:name="_Hlk73731050"/>
      <m:oMathPara>
        <m:oMath>
          <m:r>
            <m:rPr>
              <m:nor/>
            </m:rPr>
            <w:rPr>
              <w:rFonts w:ascii="Arial" w:hAnsi="Arial" w:cs="Arial"/>
              <w:i/>
              <w:sz w:val="20"/>
              <w:szCs w:val="20"/>
            </w:rPr>
            <m:t xml:space="preserve">Q  </m:t>
          </m:r>
          <m:r>
            <m:rPr>
              <m:nor/>
            </m:rPr>
            <w:rPr>
              <w:rFonts w:ascii="Arial" w:hAnsi="Arial" w:cs="Arial"/>
              <w:b/>
              <w:i/>
              <w:sz w:val="20"/>
              <w:szCs w:val="20"/>
            </w:rPr>
            <m:t xml:space="preserve">= </m:t>
          </m:r>
          <m:f>
            <m:fPr>
              <m:ctrlPr>
                <w:rPr>
                  <w:rFonts w:ascii="Cambria Math" w:hAnsi="Cambria Math" w:cs="Arial"/>
                  <w:b/>
                  <w:bCs/>
                  <w:i/>
                  <w:sz w:val="20"/>
                  <w:szCs w:val="20"/>
                </w:rPr>
              </m:ctrlPr>
            </m:fPr>
            <m:num>
              <m:r>
                <m:rPr>
                  <m:nor/>
                </m:rPr>
                <w:rPr>
                  <w:rFonts w:ascii="Arial" w:hAnsi="Arial" w:cs="Arial"/>
                  <w:i/>
                  <w:sz w:val="20"/>
                  <w:szCs w:val="20"/>
                </w:rPr>
                <m:t>FC</m:t>
              </m:r>
            </m:num>
            <m:den>
              <m:r>
                <m:rPr>
                  <m:nor/>
                </m:rPr>
                <w:rPr>
                  <w:rFonts w:ascii="Arial" w:hAnsi="Arial" w:cs="Arial"/>
                  <w:i/>
                  <w:sz w:val="20"/>
                  <w:szCs w:val="20"/>
                </w:rPr>
                <m:t xml:space="preserve">(P - VC ) </m:t>
              </m:r>
            </m:den>
          </m:f>
        </m:oMath>
      </m:oMathPara>
    </w:p>
    <w:p w14:paraId="54CED8B9"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Where,</w:t>
      </w:r>
    </w:p>
    <w:tbl>
      <w:tblPr>
        <w:tblStyle w:val="TableGrid"/>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414"/>
        <w:gridCol w:w="5752"/>
      </w:tblGrid>
      <w:tr w:rsidR="00B62BE1" w:rsidRPr="007C1864" w14:paraId="1A8BFF94" w14:textId="77777777" w:rsidTr="008B5863">
        <w:tc>
          <w:tcPr>
            <w:tcW w:w="578" w:type="dxa"/>
            <w:vAlign w:val="center"/>
          </w:tcPr>
          <w:p w14:paraId="1E5D159D" w14:textId="77777777"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Q</w:t>
            </w:r>
          </w:p>
        </w:tc>
        <w:tc>
          <w:tcPr>
            <w:tcW w:w="414" w:type="dxa"/>
            <w:vAlign w:val="center"/>
          </w:tcPr>
          <w:p w14:paraId="7412EACB"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14:paraId="14C667E2"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Quantity of break-even point production, </w:t>
            </w:r>
          </w:p>
        </w:tc>
      </w:tr>
      <w:tr w:rsidR="00B62BE1" w:rsidRPr="007C1864" w14:paraId="64DEB649" w14:textId="77777777" w:rsidTr="008B5863">
        <w:tc>
          <w:tcPr>
            <w:tcW w:w="578" w:type="dxa"/>
            <w:vAlign w:val="center"/>
          </w:tcPr>
          <w:p w14:paraId="07D88645" w14:textId="77777777"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FC</w:t>
            </w:r>
          </w:p>
        </w:tc>
        <w:tc>
          <w:tcPr>
            <w:tcW w:w="414" w:type="dxa"/>
            <w:vAlign w:val="center"/>
          </w:tcPr>
          <w:p w14:paraId="18A3ACB5"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14:paraId="5A25529A"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Total annual fixed cost</w:t>
            </w:r>
          </w:p>
        </w:tc>
      </w:tr>
      <w:tr w:rsidR="00B62BE1" w:rsidRPr="007C1864" w14:paraId="4729656A" w14:textId="77777777" w:rsidTr="008B5863">
        <w:tc>
          <w:tcPr>
            <w:tcW w:w="578" w:type="dxa"/>
            <w:vAlign w:val="center"/>
          </w:tcPr>
          <w:p w14:paraId="4F03EE47" w14:textId="77777777"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P</w:t>
            </w:r>
          </w:p>
        </w:tc>
        <w:tc>
          <w:tcPr>
            <w:tcW w:w="414" w:type="dxa"/>
            <w:vAlign w:val="center"/>
          </w:tcPr>
          <w:p w14:paraId="64D8F8E0"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14:paraId="72D09678"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Per unit selling price</w:t>
            </w:r>
          </w:p>
        </w:tc>
      </w:tr>
      <w:tr w:rsidR="00B62BE1" w:rsidRPr="007C1864" w14:paraId="21194E15" w14:textId="77777777" w:rsidTr="008B5863">
        <w:tc>
          <w:tcPr>
            <w:tcW w:w="578" w:type="dxa"/>
            <w:vAlign w:val="center"/>
          </w:tcPr>
          <w:p w14:paraId="1A247C09" w14:textId="77777777"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VC</w:t>
            </w:r>
          </w:p>
        </w:tc>
        <w:tc>
          <w:tcPr>
            <w:tcW w:w="414" w:type="dxa"/>
            <w:vAlign w:val="center"/>
          </w:tcPr>
          <w:p w14:paraId="04B727A9"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14:paraId="01792F54"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Per unit variable cost</w:t>
            </w:r>
          </w:p>
        </w:tc>
      </w:tr>
    </w:tbl>
    <w:bookmarkEnd w:id="4"/>
    <w:p w14:paraId="62D547AE" w14:textId="77777777" w:rsidR="00B62BE1" w:rsidRPr="007C1864" w:rsidRDefault="00B62BE1" w:rsidP="00B62BE1">
      <w:pPr>
        <w:spacing w:before="240" w:after="240" w:line="276" w:lineRule="auto"/>
        <w:jc w:val="both"/>
        <w:rPr>
          <w:rFonts w:ascii="Arial" w:hAnsi="Arial" w:cs="Arial"/>
          <w:b/>
          <w:bCs/>
          <w:sz w:val="20"/>
          <w:szCs w:val="20"/>
        </w:rPr>
      </w:pPr>
      <w:r w:rsidRPr="007C1864">
        <w:rPr>
          <w:rFonts w:ascii="Arial" w:hAnsi="Arial" w:cs="Arial"/>
          <w:b/>
          <w:bCs/>
          <w:sz w:val="20"/>
          <w:szCs w:val="20"/>
        </w:rPr>
        <w:t xml:space="preserve">2.7.2 Percentage of margin of safety: </w:t>
      </w:r>
    </w:p>
    <w:p w14:paraId="2B2BD191" w14:textId="77777777" w:rsidR="00B62BE1" w:rsidRPr="007C1864" w:rsidRDefault="00B62BE1" w:rsidP="00B62BE1">
      <w:pPr>
        <w:spacing w:line="276" w:lineRule="auto"/>
        <w:rPr>
          <w:rFonts w:ascii="Arial" w:eastAsiaTheme="minorEastAsia" w:hAnsi="Arial" w:cs="Arial"/>
          <w:i/>
          <w:iCs/>
          <w:sz w:val="20"/>
          <w:szCs w:val="20"/>
        </w:rPr>
      </w:pPr>
      <m:oMathPara>
        <m:oMath>
          <m:r>
            <m:rPr>
              <m:nor/>
            </m:rPr>
            <w:rPr>
              <w:rFonts w:ascii="Arial" w:hAnsi="Arial" w:cs="Arial"/>
              <w:i/>
              <w:sz w:val="20"/>
              <w:szCs w:val="20"/>
            </w:rPr>
            <m:t xml:space="preserve">Percentage of margin of safety  </m:t>
          </m:r>
          <m:r>
            <m:rPr>
              <m:nor/>
            </m:rPr>
            <w:rPr>
              <w:rFonts w:ascii="Arial" w:hAnsi="Arial" w:cs="Arial"/>
              <w:b/>
              <w:i/>
              <w:sz w:val="20"/>
              <w:szCs w:val="20"/>
            </w:rPr>
            <m:t xml:space="preserve">= </m:t>
          </m:r>
          <m:f>
            <m:fPr>
              <m:ctrlPr>
                <w:rPr>
                  <w:rFonts w:ascii="Cambria Math" w:hAnsi="Cambria Math" w:cs="Arial"/>
                  <w:i/>
                  <w:sz w:val="20"/>
                  <w:szCs w:val="20"/>
                </w:rPr>
              </m:ctrlPr>
            </m:fPr>
            <m:num>
              <m:r>
                <m:rPr>
                  <m:nor/>
                </m:rPr>
                <w:rPr>
                  <w:rFonts w:ascii="Arial" w:hAnsi="Arial" w:cs="Arial"/>
                  <w:i/>
                  <w:sz w:val="20"/>
                  <w:szCs w:val="20"/>
                </w:rPr>
                <m:t>Break-even point output</m:t>
              </m:r>
            </m:num>
            <m:den>
              <m:r>
                <m:rPr>
                  <m:nor/>
                </m:rPr>
                <w:rPr>
                  <w:rFonts w:ascii="Arial" w:hAnsi="Arial" w:cs="Arial"/>
                  <w:i/>
                  <w:sz w:val="20"/>
                  <w:szCs w:val="20"/>
                </w:rPr>
                <m:t xml:space="preserve">Volume of actual output </m:t>
              </m:r>
            </m:den>
          </m:f>
          <m:r>
            <w:rPr>
              <w:rFonts w:ascii="Cambria Math" w:hAnsi="Cambria Math" w:cs="Arial"/>
              <w:sz w:val="20"/>
              <w:szCs w:val="20"/>
            </w:rPr>
            <m:t>×100</m:t>
          </m:r>
        </m:oMath>
      </m:oMathPara>
    </w:p>
    <w:p w14:paraId="4B136052" w14:textId="77777777" w:rsidR="00B62BE1" w:rsidRPr="007C1864" w:rsidRDefault="00B62BE1" w:rsidP="00B62BE1">
      <w:pPr>
        <w:spacing w:before="240" w:line="276" w:lineRule="auto"/>
        <w:jc w:val="center"/>
        <w:rPr>
          <w:rFonts w:ascii="Arial" w:hAnsi="Arial" w:cs="Arial"/>
          <w:i/>
          <w:iCs/>
          <w:sz w:val="20"/>
          <w:szCs w:val="20"/>
        </w:rPr>
      </w:pPr>
      <w:r w:rsidRPr="007C1864">
        <w:rPr>
          <w:rFonts w:ascii="Arial" w:hAnsi="Arial" w:cs="Arial"/>
          <w:i/>
          <w:sz w:val="20"/>
          <w:szCs w:val="20"/>
        </w:rPr>
        <w:t>Margin of safety (</w:t>
      </w:r>
      <w:r w:rsidR="00467914">
        <w:rPr>
          <w:rFonts w:ascii="Arial" w:hAnsi="Arial" w:cs="Arial"/>
          <w:i/>
          <w:sz w:val="20"/>
          <w:szCs w:val="20"/>
        </w:rPr>
        <w:t>INR</w:t>
      </w:r>
      <w:r w:rsidRPr="007C1864">
        <w:rPr>
          <w:rFonts w:ascii="Arial" w:hAnsi="Arial" w:cs="Arial"/>
          <w:i/>
          <w:sz w:val="20"/>
          <w:szCs w:val="20"/>
        </w:rPr>
        <w:t>) = Total revenue – Revenue at break-even point</w:t>
      </w:r>
    </w:p>
    <w:p w14:paraId="41630FEB" w14:textId="77777777" w:rsidR="00B62BE1" w:rsidRPr="007C1864" w:rsidRDefault="00B62BE1" w:rsidP="00B62BE1">
      <w:pPr>
        <w:spacing w:before="240" w:line="276" w:lineRule="auto"/>
        <w:jc w:val="center"/>
        <w:rPr>
          <w:rFonts w:ascii="Arial" w:hAnsi="Arial" w:cs="Arial"/>
          <w:i/>
          <w:iCs/>
          <w:sz w:val="20"/>
          <w:szCs w:val="20"/>
        </w:rPr>
      </w:pPr>
      <w:r w:rsidRPr="007C1864">
        <w:rPr>
          <w:rFonts w:ascii="Arial" w:hAnsi="Arial" w:cs="Arial"/>
          <w:i/>
          <w:sz w:val="20"/>
          <w:szCs w:val="20"/>
        </w:rPr>
        <w:t>Margin of safety (kg) = Actual production (kg) – Break-even point of production.</w:t>
      </w:r>
    </w:p>
    <w:p w14:paraId="106673F4" w14:textId="77777777" w:rsidR="00B62BE1" w:rsidRPr="007C1864" w:rsidRDefault="00B62BE1" w:rsidP="00B62BE1">
      <w:pPr>
        <w:spacing w:before="240" w:line="276" w:lineRule="auto"/>
        <w:jc w:val="both"/>
        <w:rPr>
          <w:rFonts w:ascii="Arial" w:hAnsi="Arial" w:cs="Arial"/>
          <w:b/>
          <w:bCs/>
          <w:sz w:val="20"/>
          <w:szCs w:val="20"/>
        </w:rPr>
      </w:pPr>
      <w:r w:rsidRPr="007C1864">
        <w:rPr>
          <w:rFonts w:ascii="Arial" w:hAnsi="Arial" w:cs="Arial"/>
          <w:b/>
          <w:bCs/>
          <w:sz w:val="20"/>
          <w:szCs w:val="20"/>
        </w:rPr>
        <w:t xml:space="preserve">2.8. Marketing  </w:t>
      </w:r>
    </w:p>
    <w:p w14:paraId="457B195A" w14:textId="77777777" w:rsidR="00B62BE1" w:rsidRPr="007C1864" w:rsidRDefault="00B62BE1" w:rsidP="00B62BE1">
      <w:pPr>
        <w:spacing w:before="240" w:line="276" w:lineRule="auto"/>
        <w:jc w:val="both"/>
        <w:rPr>
          <w:rFonts w:ascii="Arial" w:hAnsi="Arial" w:cs="Arial"/>
          <w:sz w:val="20"/>
          <w:szCs w:val="20"/>
        </w:rPr>
      </w:pPr>
      <w:r w:rsidRPr="007C1864">
        <w:rPr>
          <w:rFonts w:ascii="Arial" w:hAnsi="Arial" w:cs="Arial"/>
          <w:b/>
          <w:bCs/>
          <w:sz w:val="20"/>
          <w:szCs w:val="20"/>
        </w:rPr>
        <w:t xml:space="preserve">2.8.1 Estimation of marketing cost: </w:t>
      </w:r>
    </w:p>
    <w:p w14:paraId="1E887700"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Cost incurred in the marketing of minor processed fruit products by processor and marketing functionaries on processing, grading, packaging, transporting</w:t>
      </w:r>
      <w:r w:rsidR="00467914">
        <w:rPr>
          <w:rFonts w:ascii="Arial" w:hAnsi="Arial" w:cs="Arial"/>
          <w:sz w:val="20"/>
          <w:szCs w:val="20"/>
        </w:rPr>
        <w:t>,</w:t>
      </w:r>
      <w:r w:rsidRPr="007C1864">
        <w:rPr>
          <w:rFonts w:ascii="Arial" w:hAnsi="Arial" w:cs="Arial"/>
          <w:sz w:val="20"/>
          <w:szCs w:val="20"/>
        </w:rPr>
        <w:t xml:space="preserve"> etc. was worked out with the help of fallowing formula. </w:t>
      </w:r>
    </w:p>
    <w:p w14:paraId="744A04A7" w14:textId="77777777" w:rsidR="00B62BE1" w:rsidRPr="007C1864" w:rsidRDefault="00B62BE1" w:rsidP="00B62BE1">
      <w:pPr>
        <w:spacing w:before="240" w:line="276" w:lineRule="auto"/>
        <w:jc w:val="both"/>
        <w:rPr>
          <w:rFonts w:ascii="Arial" w:eastAsiaTheme="minorEastAsia" w:hAnsi="Arial" w:cs="Arial"/>
          <w:i/>
          <w:iCs/>
          <w:sz w:val="20"/>
          <w:szCs w:val="20"/>
        </w:rPr>
      </w:pPr>
      <m:oMathPara>
        <m:oMath>
          <m:r>
            <m:rPr>
              <m:nor/>
            </m:rPr>
            <w:rPr>
              <w:rFonts w:ascii="Arial" w:hAnsi="Arial" w:cs="Arial"/>
              <w:i/>
              <w:sz w:val="20"/>
              <w:szCs w:val="20"/>
            </w:rPr>
            <m:t xml:space="preserve">MC = </m:t>
          </m:r>
          <w:proofErr w:type="spellStart"/>
          <m:r>
            <m:rPr>
              <m:nor/>
            </m:rPr>
            <w:rPr>
              <w:rFonts w:ascii="Arial" w:hAnsi="Arial" w:cs="Arial"/>
              <w:i/>
              <w:sz w:val="20"/>
              <w:szCs w:val="20"/>
            </w:rPr>
            <m:t>Cf</m:t>
          </m:r>
          <w:proofErr w:type="spellEnd"/>
          <m:r>
            <m:rPr>
              <m:nor/>
            </m:rPr>
            <w:rPr>
              <w:rFonts w:ascii="Arial" w:hAnsi="Arial" w:cs="Arial"/>
              <w:i/>
              <w:sz w:val="20"/>
              <w:szCs w:val="20"/>
            </w:rPr>
            <m:t xml:space="preserve"> + </m:t>
          </m:r>
          <m:nary>
            <m:naryPr>
              <m:chr m:val="∑"/>
              <m:limLoc m:val="undOvr"/>
              <m:subHide m:val="1"/>
              <m:supHide m:val="1"/>
              <m:ctrlPr>
                <w:rPr>
                  <w:rFonts w:ascii="Cambria Math" w:hAnsi="Cambria Math" w:cs="Arial"/>
                  <w:i/>
                  <w:sz w:val="20"/>
                  <w:szCs w:val="20"/>
                </w:rPr>
              </m:ctrlPr>
            </m:naryPr>
            <m:sub/>
            <m:sup/>
            <m:e>
              <m:r>
                <m:rPr>
                  <m:nor/>
                </m:rPr>
                <w:rPr>
                  <w:rFonts w:ascii="Arial" w:hAnsi="Arial" w:cs="Arial"/>
                  <w:i/>
                  <w:sz w:val="20"/>
                  <w:szCs w:val="20"/>
                </w:rPr>
                <m:t>Ci</m:t>
              </m:r>
            </m:e>
          </m:nary>
        </m:oMath>
      </m:oMathPara>
    </w:p>
    <w:p w14:paraId="56A169B6" w14:textId="77777777" w:rsidR="00B62BE1" w:rsidRPr="007C1864" w:rsidRDefault="00B62BE1" w:rsidP="00B62BE1">
      <w:pPr>
        <w:spacing w:before="240" w:line="276" w:lineRule="auto"/>
        <w:jc w:val="both"/>
        <w:rPr>
          <w:rFonts w:ascii="Arial" w:eastAsiaTheme="minorEastAsia" w:hAnsi="Arial" w:cs="Arial"/>
          <w:sz w:val="20"/>
          <w:szCs w:val="20"/>
        </w:rPr>
      </w:pPr>
      <w:r w:rsidRPr="007C1864">
        <w:rPr>
          <w:rFonts w:ascii="Arial" w:eastAsiaTheme="minorEastAsia" w:hAnsi="Arial" w:cs="Arial"/>
          <w:sz w:val="20"/>
          <w:szCs w:val="20"/>
        </w:rPr>
        <w:t>Where,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6319"/>
      </w:tblGrid>
      <w:tr w:rsidR="00B62BE1" w:rsidRPr="007C1864" w14:paraId="1EB150BD" w14:textId="77777777" w:rsidTr="008B5863">
        <w:tc>
          <w:tcPr>
            <w:tcW w:w="851" w:type="dxa"/>
          </w:tcPr>
          <w:p w14:paraId="09614C74"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MC</w:t>
            </w:r>
          </w:p>
        </w:tc>
        <w:tc>
          <w:tcPr>
            <w:tcW w:w="425" w:type="dxa"/>
          </w:tcPr>
          <w:p w14:paraId="74BEAFBE"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5268EF4D"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Total marketing cost</w:t>
            </w:r>
          </w:p>
        </w:tc>
      </w:tr>
      <w:tr w:rsidR="00B62BE1" w:rsidRPr="007C1864" w14:paraId="3372D42F" w14:textId="77777777" w:rsidTr="008B5863">
        <w:tc>
          <w:tcPr>
            <w:tcW w:w="851" w:type="dxa"/>
          </w:tcPr>
          <w:p w14:paraId="13732E7E" w14:textId="77777777" w:rsidR="00B62BE1" w:rsidRPr="007C1864" w:rsidRDefault="00B62BE1" w:rsidP="00B62BE1">
            <w:pPr>
              <w:spacing w:line="276" w:lineRule="auto"/>
              <w:jc w:val="both"/>
              <w:rPr>
                <w:rFonts w:ascii="Arial" w:hAnsi="Arial" w:cs="Arial"/>
                <w:sz w:val="20"/>
                <w:szCs w:val="20"/>
              </w:rPr>
            </w:pPr>
            <w:proofErr w:type="spellStart"/>
            <w:r w:rsidRPr="007C1864">
              <w:rPr>
                <w:rFonts w:ascii="Arial" w:hAnsi="Arial" w:cs="Arial"/>
                <w:sz w:val="20"/>
                <w:szCs w:val="20"/>
              </w:rPr>
              <w:t>Cf</w:t>
            </w:r>
            <w:proofErr w:type="spellEnd"/>
          </w:p>
        </w:tc>
        <w:tc>
          <w:tcPr>
            <w:tcW w:w="425" w:type="dxa"/>
          </w:tcPr>
          <w:p w14:paraId="44CB445B"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450A33D2"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Marketing cost incurred by processor </w:t>
            </w:r>
          </w:p>
        </w:tc>
      </w:tr>
      <w:tr w:rsidR="00B62BE1" w:rsidRPr="007C1864" w14:paraId="6D9C5348" w14:textId="77777777" w:rsidTr="008B5863">
        <w:tc>
          <w:tcPr>
            <w:tcW w:w="851" w:type="dxa"/>
          </w:tcPr>
          <w:p w14:paraId="5742E132"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Ci</w:t>
            </w:r>
          </w:p>
        </w:tc>
        <w:tc>
          <w:tcPr>
            <w:tcW w:w="425" w:type="dxa"/>
          </w:tcPr>
          <w:p w14:paraId="3BC61800"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399393DD"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Marketing cost incurred by </w:t>
            </w:r>
            <w:proofErr w:type="spellStart"/>
            <w:r w:rsidRPr="007C1864">
              <w:rPr>
                <w:rFonts w:ascii="Arial" w:hAnsi="Arial" w:cs="Arial"/>
                <w:sz w:val="20"/>
                <w:szCs w:val="20"/>
              </w:rPr>
              <w:t>i</w:t>
            </w:r>
            <w:r w:rsidRPr="007C1864">
              <w:rPr>
                <w:rFonts w:ascii="Arial" w:hAnsi="Arial" w:cs="Arial"/>
                <w:sz w:val="20"/>
                <w:szCs w:val="20"/>
                <w:vertAlign w:val="superscript"/>
              </w:rPr>
              <w:t>th</w:t>
            </w:r>
            <w:proofErr w:type="spellEnd"/>
            <w:r w:rsidRPr="007C1864">
              <w:rPr>
                <w:rFonts w:ascii="Arial" w:hAnsi="Arial" w:cs="Arial"/>
                <w:sz w:val="20"/>
                <w:szCs w:val="20"/>
              </w:rPr>
              <w:t xml:space="preserve"> intermediary </w:t>
            </w:r>
          </w:p>
        </w:tc>
      </w:tr>
    </w:tbl>
    <w:p w14:paraId="2133F4BC" w14:textId="77777777"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Estimation of marketing margin: </w:t>
      </w:r>
    </w:p>
    <w:p w14:paraId="61408246"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lastRenderedPageBreak/>
        <w:t>The market margin of all the market intermediaries was estimated by using fallowing formula.</w:t>
      </w:r>
    </w:p>
    <w:p w14:paraId="02D29731" w14:textId="77777777" w:rsidR="00B62BE1" w:rsidRPr="007C1864" w:rsidRDefault="00B62BE1" w:rsidP="00B62BE1">
      <w:pPr>
        <w:spacing w:before="240" w:line="276" w:lineRule="auto"/>
        <w:ind w:firstLine="720"/>
        <w:jc w:val="both"/>
        <w:rPr>
          <w:rFonts w:ascii="Arial" w:hAnsi="Arial" w:cs="Arial"/>
          <w:sz w:val="20"/>
          <w:szCs w:val="20"/>
        </w:rPr>
      </w:pPr>
      <m:oMathPara>
        <m:oMath>
          <m:r>
            <m:rPr>
              <m:nor/>
            </m:rPr>
            <w:rPr>
              <w:rFonts w:ascii="Arial" w:hAnsi="Arial" w:cs="Arial"/>
              <w:i/>
              <w:sz w:val="20"/>
              <w:szCs w:val="20"/>
            </w:rPr>
            <m:t xml:space="preserve">TMM  = </m:t>
          </m:r>
          <m:nary>
            <m:naryPr>
              <m:chr m:val="∑"/>
              <m:limLoc m:val="undOvr"/>
              <m:subHide m:val="1"/>
              <m:supHide m:val="1"/>
              <m:ctrlPr>
                <w:rPr>
                  <w:rFonts w:ascii="Cambria Math" w:hAnsi="Cambria Math" w:cs="Arial"/>
                  <w:i/>
                  <w:sz w:val="20"/>
                  <w:szCs w:val="20"/>
                </w:rPr>
              </m:ctrlPr>
            </m:naryPr>
            <m:sub/>
            <m:sup/>
            <m:e>
              <m:r>
                <m:rPr>
                  <m:nor/>
                </m:rPr>
                <w:rPr>
                  <w:rFonts w:ascii="Arial" w:hAnsi="Arial" w:cs="Arial"/>
                  <w:i/>
                  <w:sz w:val="20"/>
                  <w:szCs w:val="20"/>
                </w:rPr>
                <m:t>(</m:t>
              </m:r>
              <w:proofErr w:type="spellStart"/>
              <m:r>
                <m:rPr>
                  <m:nor/>
                </m:rPr>
                <w:rPr>
                  <w:rFonts w:ascii="Arial" w:hAnsi="Arial" w:cs="Arial"/>
                  <w:i/>
                  <w:sz w:val="20"/>
                  <w:szCs w:val="20"/>
                </w:rPr>
                <m:t>Pri</m:t>
              </m:r>
              <w:proofErr w:type="spellEnd"/>
              <m:r>
                <m:rPr>
                  <m:nor/>
                </m:rPr>
                <w:rPr>
                  <w:rFonts w:ascii="Arial" w:hAnsi="Arial" w:cs="Arial"/>
                  <w:i/>
                  <w:sz w:val="20"/>
                  <w:szCs w:val="20"/>
                </w:rPr>
                <m:t xml:space="preserve"> - (</m:t>
              </m:r>
              <w:proofErr w:type="spellStart"/>
              <m:r>
                <m:rPr>
                  <m:nor/>
                </m:rPr>
                <w:rPr>
                  <w:rFonts w:ascii="Arial" w:hAnsi="Arial" w:cs="Arial"/>
                  <w:i/>
                  <w:sz w:val="20"/>
                  <w:szCs w:val="20"/>
                </w:rPr>
                <m:t>Ppi</m:t>
              </m:r>
              <w:proofErr w:type="spellEnd"/>
              <m:r>
                <m:rPr>
                  <m:nor/>
                </m:rPr>
                <w:rPr>
                  <w:rFonts w:ascii="Arial" w:hAnsi="Arial" w:cs="Arial"/>
                  <w:i/>
                  <w:sz w:val="20"/>
                  <w:szCs w:val="20"/>
                </w:rPr>
                <m:t xml:space="preserve"> + </m:t>
              </m:r>
              <w:proofErr w:type="spellStart"/>
              <m:r>
                <m:rPr>
                  <m:nor/>
                </m:rPr>
                <w:rPr>
                  <w:rFonts w:ascii="Arial" w:hAnsi="Arial" w:cs="Arial"/>
                  <w:i/>
                  <w:sz w:val="20"/>
                  <w:szCs w:val="20"/>
                </w:rPr>
                <m:t>Cmi</m:t>
              </m:r>
              <w:proofErr w:type="spellEnd"/>
              <m:r>
                <m:rPr>
                  <m:nor/>
                </m:rPr>
                <w:rPr>
                  <w:rFonts w:ascii="Arial" w:hAnsi="Arial" w:cs="Arial"/>
                  <w:i/>
                  <w:sz w:val="20"/>
                  <w:szCs w:val="20"/>
                </w:rPr>
                <m:t>)</m:t>
              </m:r>
            </m:e>
          </m:nary>
        </m:oMath>
      </m:oMathPara>
    </w:p>
    <w:p w14:paraId="63FEEB85" w14:textId="77777777" w:rsidR="00B62BE1" w:rsidRPr="007C1864" w:rsidRDefault="00B62BE1" w:rsidP="00B62BE1">
      <w:pPr>
        <w:spacing w:before="240" w:line="276" w:lineRule="auto"/>
        <w:jc w:val="both"/>
        <w:rPr>
          <w:rFonts w:ascii="Arial" w:hAnsi="Arial" w:cs="Arial"/>
          <w:sz w:val="20"/>
          <w:szCs w:val="20"/>
        </w:rPr>
      </w:pPr>
      <w:r w:rsidRPr="007C1864">
        <w:rPr>
          <w:rFonts w:ascii="Arial" w:hAnsi="Arial" w:cs="Arial"/>
          <w:sz w:val="20"/>
          <w:szCs w:val="20"/>
        </w:rPr>
        <w:t>Where,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6319"/>
      </w:tblGrid>
      <w:tr w:rsidR="00B62BE1" w:rsidRPr="007C1864" w14:paraId="74E0BFEC" w14:textId="77777777" w:rsidTr="008B5863">
        <w:tc>
          <w:tcPr>
            <w:tcW w:w="851" w:type="dxa"/>
          </w:tcPr>
          <w:p w14:paraId="459E3A6A"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TMM</w:t>
            </w:r>
          </w:p>
        </w:tc>
        <w:tc>
          <w:tcPr>
            <w:tcW w:w="425" w:type="dxa"/>
          </w:tcPr>
          <w:p w14:paraId="6233D0F8"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78E49979"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Total market margin </w:t>
            </w:r>
          </w:p>
        </w:tc>
      </w:tr>
      <w:tr w:rsidR="00B62BE1" w:rsidRPr="007C1864" w14:paraId="3CE70E1B" w14:textId="77777777" w:rsidTr="008B5863">
        <w:tc>
          <w:tcPr>
            <w:tcW w:w="851" w:type="dxa"/>
          </w:tcPr>
          <w:p w14:paraId="6D2FC26F" w14:textId="77777777" w:rsidR="00B62BE1" w:rsidRPr="007C1864" w:rsidRDefault="00B62BE1" w:rsidP="00B62BE1">
            <w:pPr>
              <w:spacing w:line="276" w:lineRule="auto"/>
              <w:jc w:val="both"/>
              <w:rPr>
                <w:rFonts w:ascii="Arial" w:hAnsi="Arial" w:cs="Arial"/>
                <w:sz w:val="20"/>
                <w:szCs w:val="20"/>
              </w:rPr>
            </w:pPr>
            <w:proofErr w:type="spellStart"/>
            <w:r w:rsidRPr="007C1864">
              <w:rPr>
                <w:rFonts w:ascii="Arial" w:hAnsi="Arial" w:cs="Arial"/>
                <w:sz w:val="20"/>
                <w:szCs w:val="20"/>
              </w:rPr>
              <w:t>Pri</w:t>
            </w:r>
            <w:proofErr w:type="spellEnd"/>
          </w:p>
        </w:tc>
        <w:tc>
          <w:tcPr>
            <w:tcW w:w="425" w:type="dxa"/>
          </w:tcPr>
          <w:p w14:paraId="5C430659"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12575F13"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Sale price of </w:t>
            </w:r>
            <w:proofErr w:type="spellStart"/>
            <w:r w:rsidRPr="007C1864">
              <w:rPr>
                <w:rFonts w:ascii="Arial" w:hAnsi="Arial" w:cs="Arial"/>
                <w:sz w:val="20"/>
                <w:szCs w:val="20"/>
              </w:rPr>
              <w:t>i</w:t>
            </w:r>
            <w:r w:rsidRPr="007C1864">
              <w:rPr>
                <w:rFonts w:ascii="Arial" w:hAnsi="Arial" w:cs="Arial"/>
                <w:sz w:val="20"/>
                <w:szCs w:val="20"/>
                <w:vertAlign w:val="superscript"/>
              </w:rPr>
              <w:t>th</w:t>
            </w:r>
            <w:proofErr w:type="spellEnd"/>
            <w:r w:rsidR="00467914">
              <w:rPr>
                <w:rFonts w:ascii="Arial" w:hAnsi="Arial" w:cs="Arial"/>
                <w:sz w:val="20"/>
                <w:szCs w:val="20"/>
                <w:vertAlign w:val="superscript"/>
              </w:rPr>
              <w:t xml:space="preserve"> </w:t>
            </w:r>
            <w:r w:rsidRPr="007C1864">
              <w:rPr>
                <w:rFonts w:ascii="Arial" w:hAnsi="Arial" w:cs="Arial"/>
                <w:sz w:val="20"/>
                <w:szCs w:val="20"/>
              </w:rPr>
              <w:t xml:space="preserve">intermediary </w:t>
            </w:r>
          </w:p>
        </w:tc>
      </w:tr>
      <w:tr w:rsidR="00B62BE1" w:rsidRPr="007C1864" w14:paraId="1419969F" w14:textId="77777777" w:rsidTr="008B5863">
        <w:tc>
          <w:tcPr>
            <w:tcW w:w="851" w:type="dxa"/>
          </w:tcPr>
          <w:p w14:paraId="0714F01D" w14:textId="77777777" w:rsidR="00B62BE1" w:rsidRPr="007C1864" w:rsidRDefault="00B62BE1" w:rsidP="00B62BE1">
            <w:pPr>
              <w:spacing w:line="276" w:lineRule="auto"/>
              <w:jc w:val="both"/>
              <w:rPr>
                <w:rFonts w:ascii="Arial" w:hAnsi="Arial" w:cs="Arial"/>
                <w:sz w:val="20"/>
                <w:szCs w:val="20"/>
              </w:rPr>
            </w:pPr>
            <w:proofErr w:type="spellStart"/>
            <w:r w:rsidRPr="007C1864">
              <w:rPr>
                <w:rFonts w:ascii="Arial" w:hAnsi="Arial" w:cs="Arial"/>
                <w:sz w:val="20"/>
                <w:szCs w:val="20"/>
              </w:rPr>
              <w:t>Ppi</w:t>
            </w:r>
            <w:proofErr w:type="spellEnd"/>
          </w:p>
        </w:tc>
        <w:tc>
          <w:tcPr>
            <w:tcW w:w="425" w:type="dxa"/>
          </w:tcPr>
          <w:p w14:paraId="494C34E4"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0B95FD0D"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Purchase price of </w:t>
            </w:r>
            <w:proofErr w:type="spellStart"/>
            <w:r w:rsidRPr="007C1864">
              <w:rPr>
                <w:rFonts w:ascii="Arial" w:hAnsi="Arial" w:cs="Arial"/>
                <w:sz w:val="20"/>
                <w:szCs w:val="20"/>
              </w:rPr>
              <w:t>i</w:t>
            </w:r>
            <w:r w:rsidRPr="007C1864">
              <w:rPr>
                <w:rFonts w:ascii="Arial" w:hAnsi="Arial" w:cs="Arial"/>
                <w:sz w:val="20"/>
                <w:szCs w:val="20"/>
                <w:vertAlign w:val="superscript"/>
              </w:rPr>
              <w:t>th</w:t>
            </w:r>
            <w:proofErr w:type="spellEnd"/>
            <w:r w:rsidRPr="007C1864">
              <w:rPr>
                <w:rFonts w:ascii="Arial" w:hAnsi="Arial" w:cs="Arial"/>
                <w:sz w:val="20"/>
                <w:szCs w:val="20"/>
              </w:rPr>
              <w:t xml:space="preserve"> intermediary </w:t>
            </w:r>
          </w:p>
        </w:tc>
      </w:tr>
      <w:tr w:rsidR="00B62BE1" w:rsidRPr="007C1864" w14:paraId="29E305F1" w14:textId="77777777" w:rsidTr="008B5863">
        <w:tc>
          <w:tcPr>
            <w:tcW w:w="851" w:type="dxa"/>
          </w:tcPr>
          <w:p w14:paraId="34B3FC66" w14:textId="77777777" w:rsidR="00B62BE1" w:rsidRPr="007C1864" w:rsidRDefault="00B62BE1" w:rsidP="00B62BE1">
            <w:pPr>
              <w:spacing w:line="276" w:lineRule="auto"/>
              <w:jc w:val="both"/>
              <w:rPr>
                <w:rFonts w:ascii="Arial" w:hAnsi="Arial" w:cs="Arial"/>
                <w:sz w:val="20"/>
                <w:szCs w:val="20"/>
              </w:rPr>
            </w:pPr>
            <w:proofErr w:type="spellStart"/>
            <w:r w:rsidRPr="007C1864">
              <w:rPr>
                <w:rFonts w:ascii="Arial" w:hAnsi="Arial" w:cs="Arial"/>
                <w:sz w:val="20"/>
                <w:szCs w:val="20"/>
              </w:rPr>
              <w:t>Cmi</w:t>
            </w:r>
            <w:proofErr w:type="spellEnd"/>
          </w:p>
        </w:tc>
        <w:tc>
          <w:tcPr>
            <w:tcW w:w="425" w:type="dxa"/>
          </w:tcPr>
          <w:p w14:paraId="77E69617"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6418E3AB"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Cost incurred on marketing by </w:t>
            </w:r>
            <w:proofErr w:type="spellStart"/>
            <w:r w:rsidRPr="007C1864">
              <w:rPr>
                <w:rFonts w:ascii="Arial" w:hAnsi="Arial" w:cs="Arial"/>
                <w:sz w:val="20"/>
                <w:szCs w:val="20"/>
              </w:rPr>
              <w:t>i</w:t>
            </w:r>
            <w:r w:rsidRPr="007C1864">
              <w:rPr>
                <w:rFonts w:ascii="Arial" w:hAnsi="Arial" w:cs="Arial"/>
                <w:sz w:val="20"/>
                <w:szCs w:val="20"/>
                <w:vertAlign w:val="superscript"/>
              </w:rPr>
              <w:t>th</w:t>
            </w:r>
            <w:proofErr w:type="spellEnd"/>
            <w:r w:rsidRPr="007C1864">
              <w:rPr>
                <w:rFonts w:ascii="Arial" w:hAnsi="Arial" w:cs="Arial"/>
                <w:sz w:val="20"/>
                <w:szCs w:val="20"/>
              </w:rPr>
              <w:t xml:space="preserve"> intermediary</w:t>
            </w:r>
          </w:p>
        </w:tc>
      </w:tr>
    </w:tbl>
    <w:p w14:paraId="0567BAD5" w14:textId="77777777"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Estimation of price spread: </w:t>
      </w:r>
    </w:p>
    <w:p w14:paraId="77772D68"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The price spread indicates the difference between the price paid by the ultimate consumer and the net price received by the processor for an equivalent quantity produce in retail market. Producers share in consumers rupee (</w:t>
      </w:r>
      <w:r w:rsidRPr="007C1864">
        <w:rPr>
          <w:rFonts w:ascii="Arial" w:hAnsi="Arial" w:cs="Arial"/>
          <w:i/>
          <w:sz w:val="20"/>
          <w:szCs w:val="20"/>
        </w:rPr>
        <w:t>Ps</w:t>
      </w:r>
      <w:r w:rsidRPr="007C1864">
        <w:rPr>
          <w:rFonts w:ascii="Arial" w:hAnsi="Arial" w:cs="Arial"/>
          <w:sz w:val="20"/>
          <w:szCs w:val="20"/>
        </w:rPr>
        <w:t xml:space="preserve">) was estimated using following formula, </w:t>
      </w:r>
    </w:p>
    <w:p w14:paraId="3215D92E" w14:textId="77777777" w:rsidR="00B62BE1" w:rsidRPr="007C1864" w:rsidRDefault="00B62BE1" w:rsidP="00B62BE1">
      <w:pPr>
        <w:spacing w:before="240" w:line="276" w:lineRule="auto"/>
        <w:ind w:firstLine="720"/>
        <w:jc w:val="both"/>
        <w:rPr>
          <w:rFonts w:ascii="Arial" w:eastAsiaTheme="minorEastAsia" w:hAnsi="Arial" w:cs="Arial"/>
          <w:i/>
          <w:iCs/>
          <w:sz w:val="20"/>
          <w:szCs w:val="20"/>
        </w:rPr>
      </w:pPr>
      <m:oMathPara>
        <m:oMath>
          <m:r>
            <m:rPr>
              <m:nor/>
            </m:rPr>
            <w:rPr>
              <w:rFonts w:ascii="Arial" w:hAnsi="Arial" w:cs="Arial"/>
              <w:i/>
              <w:sz w:val="20"/>
              <w:szCs w:val="20"/>
            </w:rPr>
            <m:t xml:space="preserve">Ps  = </m:t>
          </m:r>
          <m:f>
            <m:fPr>
              <m:ctrlPr>
                <w:rPr>
                  <w:rFonts w:ascii="Cambria Math" w:hAnsi="Cambria Math" w:cs="Arial"/>
                  <w:i/>
                  <w:sz w:val="20"/>
                  <w:szCs w:val="20"/>
                </w:rPr>
              </m:ctrlPr>
            </m:fPr>
            <m:num>
              <w:proofErr w:type="spellStart"/>
              <m:r>
                <m:rPr>
                  <m:nor/>
                </m:rPr>
                <w:rPr>
                  <w:rFonts w:ascii="Arial" w:hAnsi="Arial" w:cs="Arial"/>
                  <w:i/>
                  <w:sz w:val="20"/>
                  <w:szCs w:val="20"/>
                </w:rPr>
                <m:t>Pf</m:t>
              </m:r>
              <w:proofErr w:type="spellEnd"/>
            </m:num>
            <m:den>
              <m:r>
                <m:rPr>
                  <m:nor/>
                </m:rPr>
                <w:rPr>
                  <w:rFonts w:ascii="Arial" w:hAnsi="Arial" w:cs="Arial"/>
                  <w:i/>
                  <w:sz w:val="20"/>
                  <w:szCs w:val="20"/>
                </w:rPr>
                <m:t>Pc</m:t>
              </m:r>
            </m:den>
          </m:f>
          <m:r>
            <m:rPr>
              <m:sty m:val="bi"/>
            </m:rPr>
            <w:rPr>
              <w:rFonts w:ascii="Cambria Math" w:hAnsi="Cambria Math" w:cs="Arial"/>
              <w:sz w:val="20"/>
              <w:szCs w:val="20"/>
            </w:rPr>
            <m:t>×</m:t>
          </m:r>
          <m:r>
            <w:rPr>
              <w:rFonts w:ascii="Cambria Math" w:hAnsi="Cambria Math" w:cs="Arial"/>
              <w:sz w:val="20"/>
              <w:szCs w:val="20"/>
            </w:rPr>
            <m:t>100</m:t>
          </m:r>
        </m:oMath>
      </m:oMathPara>
    </w:p>
    <w:p w14:paraId="0B3990DB" w14:textId="77777777" w:rsidR="00B62BE1" w:rsidRPr="007C1864" w:rsidRDefault="00B62BE1" w:rsidP="00B62BE1">
      <w:pPr>
        <w:spacing w:before="240" w:line="276" w:lineRule="auto"/>
        <w:jc w:val="both"/>
        <w:rPr>
          <w:rFonts w:ascii="Arial" w:eastAsiaTheme="minorEastAsia" w:hAnsi="Arial" w:cs="Arial"/>
          <w:sz w:val="20"/>
          <w:szCs w:val="20"/>
        </w:rPr>
      </w:pPr>
      <w:r w:rsidRPr="007C1864">
        <w:rPr>
          <w:rFonts w:ascii="Arial" w:eastAsiaTheme="minorEastAsia" w:hAnsi="Arial" w:cs="Arial"/>
          <w:sz w:val="20"/>
          <w:szCs w:val="20"/>
        </w:rPr>
        <w:t xml:space="preserve">Where,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6319"/>
      </w:tblGrid>
      <w:tr w:rsidR="00B62BE1" w:rsidRPr="007C1864" w14:paraId="76353686" w14:textId="77777777" w:rsidTr="008B5863">
        <w:tc>
          <w:tcPr>
            <w:tcW w:w="851" w:type="dxa"/>
          </w:tcPr>
          <w:p w14:paraId="3A76DE8D"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Ps</w:t>
            </w:r>
          </w:p>
        </w:tc>
        <w:tc>
          <w:tcPr>
            <w:tcW w:w="425" w:type="dxa"/>
          </w:tcPr>
          <w:p w14:paraId="7D449B83"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4C0EFE0E"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Processor’s share in consumer rupee</w:t>
            </w:r>
          </w:p>
        </w:tc>
      </w:tr>
      <w:tr w:rsidR="00B62BE1" w:rsidRPr="007C1864" w14:paraId="6043EB07" w14:textId="77777777" w:rsidTr="008B5863">
        <w:tc>
          <w:tcPr>
            <w:tcW w:w="851" w:type="dxa"/>
          </w:tcPr>
          <w:p w14:paraId="7279B1E8" w14:textId="77777777" w:rsidR="00B62BE1" w:rsidRPr="007C1864" w:rsidRDefault="00B62BE1" w:rsidP="00B62BE1">
            <w:pPr>
              <w:spacing w:line="276" w:lineRule="auto"/>
              <w:jc w:val="both"/>
              <w:rPr>
                <w:rFonts w:ascii="Arial" w:hAnsi="Arial" w:cs="Arial"/>
                <w:sz w:val="20"/>
                <w:szCs w:val="20"/>
              </w:rPr>
            </w:pPr>
            <w:proofErr w:type="spellStart"/>
            <w:r w:rsidRPr="007C1864">
              <w:rPr>
                <w:rFonts w:ascii="Arial" w:hAnsi="Arial" w:cs="Arial"/>
                <w:sz w:val="20"/>
                <w:szCs w:val="20"/>
              </w:rPr>
              <w:t>Pf</w:t>
            </w:r>
            <w:proofErr w:type="spellEnd"/>
          </w:p>
        </w:tc>
        <w:tc>
          <w:tcPr>
            <w:tcW w:w="425" w:type="dxa"/>
          </w:tcPr>
          <w:p w14:paraId="41AAFB9B"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5783398E"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Price of the produce received by the processor </w:t>
            </w:r>
          </w:p>
        </w:tc>
      </w:tr>
      <w:tr w:rsidR="00B62BE1" w:rsidRPr="007C1864" w14:paraId="5DE39329" w14:textId="77777777" w:rsidTr="008B5863">
        <w:tc>
          <w:tcPr>
            <w:tcW w:w="851" w:type="dxa"/>
          </w:tcPr>
          <w:p w14:paraId="289C61B5"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Pc</w:t>
            </w:r>
          </w:p>
        </w:tc>
        <w:tc>
          <w:tcPr>
            <w:tcW w:w="425" w:type="dxa"/>
          </w:tcPr>
          <w:p w14:paraId="125D2164"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19D6BB7E"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Price paid by the consumer </w:t>
            </w:r>
          </w:p>
        </w:tc>
      </w:tr>
    </w:tbl>
    <w:p w14:paraId="7E91632F" w14:textId="77777777"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Estimation of marketing efficiency: </w:t>
      </w:r>
    </w:p>
    <w:p w14:paraId="2A96F35E"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The marketing efficiency of identified marketing channels were judged by using following formula (Acharya and Agarwal 2004) i.e., ratio approach.</w:t>
      </w:r>
    </w:p>
    <w:p w14:paraId="7C032933" w14:textId="77777777" w:rsidR="00B62BE1" w:rsidRPr="007C1864" w:rsidRDefault="00B62BE1" w:rsidP="00B62BE1">
      <w:pPr>
        <w:spacing w:before="240" w:line="276" w:lineRule="auto"/>
        <w:ind w:firstLine="720"/>
        <w:jc w:val="both"/>
        <w:rPr>
          <w:rFonts w:ascii="Arial" w:hAnsi="Arial" w:cs="Arial"/>
          <w:i/>
          <w:sz w:val="20"/>
          <w:szCs w:val="20"/>
        </w:rPr>
      </w:pPr>
      <m:oMathPara>
        <m:oMath>
          <m:r>
            <m:rPr>
              <m:nor/>
            </m:rPr>
            <w:rPr>
              <w:rFonts w:ascii="Arial" w:hAnsi="Arial" w:cs="Arial"/>
              <w:i/>
              <w:sz w:val="20"/>
              <w:szCs w:val="20"/>
            </w:rPr>
            <m:t xml:space="preserve">MME  = </m:t>
          </m:r>
          <m:f>
            <m:fPr>
              <m:ctrlPr>
                <w:rPr>
                  <w:rFonts w:ascii="Cambria Math" w:hAnsi="Cambria Math" w:cs="Arial"/>
                  <w:i/>
                  <w:sz w:val="20"/>
                  <w:szCs w:val="20"/>
                </w:rPr>
              </m:ctrlPr>
            </m:fPr>
            <m:num>
              <w:proofErr w:type="spellStart"/>
              <m:r>
                <m:rPr>
                  <m:nor/>
                </m:rPr>
                <w:rPr>
                  <w:rFonts w:ascii="Arial" w:hAnsi="Arial" w:cs="Arial"/>
                  <w:i/>
                  <w:sz w:val="20"/>
                  <w:szCs w:val="20"/>
                </w:rPr>
                <m:t>Fp</m:t>
              </m:r>
              <w:proofErr w:type="spellEnd"/>
            </m:num>
            <m:den>
              <m:r>
                <m:rPr>
                  <m:nor/>
                </m:rPr>
                <w:rPr>
                  <w:rFonts w:ascii="Arial" w:hAnsi="Arial" w:cs="Arial"/>
                  <w:i/>
                  <w:sz w:val="20"/>
                  <w:szCs w:val="20"/>
                </w:rPr>
                <m:t>(MC + MM)</m:t>
              </m:r>
            </m:den>
          </m:f>
        </m:oMath>
      </m:oMathPara>
    </w:p>
    <w:p w14:paraId="20507161" w14:textId="77777777" w:rsidR="00B62BE1" w:rsidRPr="007C1864" w:rsidRDefault="00B62BE1" w:rsidP="00B62BE1">
      <w:pPr>
        <w:spacing w:before="240" w:line="276" w:lineRule="auto"/>
        <w:jc w:val="both"/>
        <w:rPr>
          <w:rFonts w:ascii="Arial" w:hAnsi="Arial" w:cs="Arial"/>
          <w:sz w:val="20"/>
          <w:szCs w:val="20"/>
        </w:rPr>
      </w:pPr>
      <w:r w:rsidRPr="007C1864">
        <w:rPr>
          <w:rFonts w:ascii="Arial" w:hAnsi="Arial" w:cs="Arial"/>
          <w:sz w:val="20"/>
          <w:szCs w:val="20"/>
        </w:rPr>
        <w:t>Where,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6319"/>
      </w:tblGrid>
      <w:tr w:rsidR="00B62BE1" w:rsidRPr="007C1864" w14:paraId="22C632DA" w14:textId="77777777" w:rsidTr="008B5863">
        <w:tc>
          <w:tcPr>
            <w:tcW w:w="851" w:type="dxa"/>
          </w:tcPr>
          <w:p w14:paraId="491A66C9"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MME</w:t>
            </w:r>
          </w:p>
        </w:tc>
        <w:tc>
          <w:tcPr>
            <w:tcW w:w="425" w:type="dxa"/>
          </w:tcPr>
          <w:p w14:paraId="14E610FA"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59260622"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Modified measures of marketing efficiency </w:t>
            </w:r>
          </w:p>
        </w:tc>
      </w:tr>
      <w:tr w:rsidR="00B62BE1" w:rsidRPr="007C1864" w14:paraId="6419C894" w14:textId="77777777" w:rsidTr="008B5863">
        <w:tc>
          <w:tcPr>
            <w:tcW w:w="851" w:type="dxa"/>
          </w:tcPr>
          <w:p w14:paraId="28998946"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MC</w:t>
            </w:r>
          </w:p>
        </w:tc>
        <w:tc>
          <w:tcPr>
            <w:tcW w:w="425" w:type="dxa"/>
          </w:tcPr>
          <w:p w14:paraId="2533FF20"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56CF270C"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Total marketing cost</w:t>
            </w:r>
          </w:p>
        </w:tc>
      </w:tr>
      <w:tr w:rsidR="00B62BE1" w:rsidRPr="007C1864" w14:paraId="4A32DEE6" w14:textId="77777777" w:rsidTr="008B5863">
        <w:tc>
          <w:tcPr>
            <w:tcW w:w="851" w:type="dxa"/>
          </w:tcPr>
          <w:p w14:paraId="4C30D212" w14:textId="77777777" w:rsidR="00B62BE1" w:rsidRPr="007C1864" w:rsidRDefault="00B62BE1" w:rsidP="00B62BE1">
            <w:pPr>
              <w:spacing w:line="276" w:lineRule="auto"/>
              <w:jc w:val="both"/>
              <w:rPr>
                <w:rFonts w:ascii="Arial" w:hAnsi="Arial" w:cs="Arial"/>
                <w:sz w:val="20"/>
                <w:szCs w:val="20"/>
              </w:rPr>
            </w:pPr>
            <w:proofErr w:type="spellStart"/>
            <w:r w:rsidRPr="007C1864">
              <w:rPr>
                <w:rFonts w:ascii="Arial" w:hAnsi="Arial" w:cs="Arial"/>
                <w:sz w:val="20"/>
                <w:szCs w:val="20"/>
              </w:rPr>
              <w:t>Fp</w:t>
            </w:r>
            <w:proofErr w:type="spellEnd"/>
          </w:p>
        </w:tc>
        <w:tc>
          <w:tcPr>
            <w:tcW w:w="425" w:type="dxa"/>
          </w:tcPr>
          <w:p w14:paraId="07F7E37F"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4BDF2247"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Price received by processor </w:t>
            </w:r>
          </w:p>
        </w:tc>
      </w:tr>
      <w:tr w:rsidR="00B62BE1" w:rsidRPr="007C1864" w14:paraId="20CA22D3" w14:textId="77777777" w:rsidTr="008B5863">
        <w:tc>
          <w:tcPr>
            <w:tcW w:w="851" w:type="dxa"/>
          </w:tcPr>
          <w:p w14:paraId="1C9E06FB"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MM</w:t>
            </w:r>
          </w:p>
        </w:tc>
        <w:tc>
          <w:tcPr>
            <w:tcW w:w="425" w:type="dxa"/>
          </w:tcPr>
          <w:p w14:paraId="757E9476"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14126570"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Net marketing margin </w:t>
            </w:r>
          </w:p>
        </w:tc>
      </w:tr>
    </w:tbl>
    <w:p w14:paraId="05A6C7C8" w14:textId="77777777"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Producers share in consumer rupee: </w:t>
      </w:r>
    </w:p>
    <w:p w14:paraId="6A4AEFF0"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 xml:space="preserve">It refers to processors net price to the retail price of the produce, expressed in percentages. </w:t>
      </w:r>
    </w:p>
    <w:p w14:paraId="57E3B170" w14:textId="77777777" w:rsidR="00B62BE1" w:rsidRPr="007C1864" w:rsidRDefault="00B62BE1" w:rsidP="00B62BE1">
      <w:pPr>
        <w:spacing w:before="240" w:line="276" w:lineRule="auto"/>
        <w:ind w:firstLine="720"/>
        <w:jc w:val="both"/>
        <w:rPr>
          <w:rFonts w:ascii="Arial" w:eastAsiaTheme="minorEastAsia" w:hAnsi="Arial" w:cs="Arial"/>
          <w:sz w:val="20"/>
          <w:szCs w:val="20"/>
        </w:rPr>
      </w:pPr>
      <m:oMathPara>
        <m:oMath>
          <m:r>
            <m:rPr>
              <m:nor/>
            </m:rPr>
            <w:rPr>
              <w:rFonts w:ascii="Arial" w:hAnsi="Arial" w:cs="Arial"/>
              <w:i/>
              <w:sz w:val="20"/>
              <w:szCs w:val="20"/>
            </w:rPr>
            <m:t xml:space="preserve">PSCR  = </m:t>
          </m:r>
          <m:f>
            <m:fPr>
              <m:ctrlPr>
                <w:rPr>
                  <w:rFonts w:ascii="Cambria Math" w:hAnsi="Cambria Math" w:cs="Arial"/>
                  <w:i/>
                  <w:sz w:val="20"/>
                  <w:szCs w:val="20"/>
                </w:rPr>
              </m:ctrlPr>
            </m:fPr>
            <m:num>
              <m:r>
                <m:rPr>
                  <m:nor/>
                </m:rPr>
                <w:rPr>
                  <w:rFonts w:ascii="Arial" w:hAnsi="Arial" w:cs="Arial"/>
                  <w:i/>
                  <w:sz w:val="20"/>
                  <w:szCs w:val="20"/>
                </w:rPr>
                <m:t>FNP</m:t>
              </m:r>
            </m:num>
            <m:den>
              <m:r>
                <m:rPr>
                  <m:nor/>
                </m:rPr>
                <w:rPr>
                  <w:rFonts w:ascii="Arial" w:hAnsi="Arial" w:cs="Arial"/>
                  <w:i/>
                  <w:sz w:val="20"/>
                  <w:szCs w:val="20"/>
                </w:rPr>
                <m:t>RP</m:t>
              </m:r>
            </m:den>
          </m:f>
          <m:r>
            <w:rPr>
              <w:rFonts w:ascii="Cambria Math" w:hAnsi="Cambria Math" w:cs="Arial"/>
              <w:sz w:val="20"/>
              <w:szCs w:val="20"/>
            </w:rPr>
            <m:t xml:space="preserve"> ×100</m:t>
          </m:r>
        </m:oMath>
      </m:oMathPara>
    </w:p>
    <w:p w14:paraId="551AFB11" w14:textId="77777777" w:rsidR="00B62BE1" w:rsidRPr="007C1864" w:rsidRDefault="00B62BE1" w:rsidP="00B62BE1">
      <w:pPr>
        <w:spacing w:before="240" w:line="276" w:lineRule="auto"/>
        <w:jc w:val="both"/>
        <w:rPr>
          <w:rFonts w:ascii="Arial" w:eastAsiaTheme="minorEastAsia" w:hAnsi="Arial" w:cs="Arial"/>
          <w:sz w:val="20"/>
          <w:szCs w:val="20"/>
        </w:rPr>
      </w:pPr>
      <w:r w:rsidRPr="007C1864">
        <w:rPr>
          <w:rFonts w:ascii="Arial" w:eastAsiaTheme="minorEastAsia" w:hAnsi="Arial" w:cs="Arial"/>
          <w:sz w:val="20"/>
          <w:szCs w:val="20"/>
        </w:rPr>
        <w:t xml:space="preserve">Where,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425"/>
        <w:gridCol w:w="6317"/>
      </w:tblGrid>
      <w:tr w:rsidR="00B62BE1" w:rsidRPr="007C1864" w14:paraId="4AD2BBBD" w14:textId="77777777" w:rsidTr="008B5863">
        <w:tc>
          <w:tcPr>
            <w:tcW w:w="853" w:type="dxa"/>
          </w:tcPr>
          <w:p w14:paraId="071E8BCD"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PSCR</w:t>
            </w:r>
          </w:p>
        </w:tc>
        <w:tc>
          <w:tcPr>
            <w:tcW w:w="425" w:type="dxa"/>
          </w:tcPr>
          <w:p w14:paraId="39E5FC08"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7" w:type="dxa"/>
          </w:tcPr>
          <w:p w14:paraId="4702A076"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Processor’s share in consumer rupee</w:t>
            </w:r>
          </w:p>
        </w:tc>
      </w:tr>
      <w:tr w:rsidR="00B62BE1" w:rsidRPr="007C1864" w14:paraId="74E68D57" w14:textId="77777777" w:rsidTr="008B5863">
        <w:tc>
          <w:tcPr>
            <w:tcW w:w="853" w:type="dxa"/>
          </w:tcPr>
          <w:p w14:paraId="11791895"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FNP</w:t>
            </w:r>
          </w:p>
        </w:tc>
        <w:tc>
          <w:tcPr>
            <w:tcW w:w="425" w:type="dxa"/>
          </w:tcPr>
          <w:p w14:paraId="6DB0B437"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7" w:type="dxa"/>
          </w:tcPr>
          <w:p w14:paraId="2EFE82A4"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Processor net price </w:t>
            </w:r>
          </w:p>
        </w:tc>
      </w:tr>
      <w:tr w:rsidR="00B62BE1" w:rsidRPr="007C1864" w14:paraId="62C7196C" w14:textId="77777777" w:rsidTr="008B5863">
        <w:tc>
          <w:tcPr>
            <w:tcW w:w="853" w:type="dxa"/>
          </w:tcPr>
          <w:p w14:paraId="4BC9328C"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RP</w:t>
            </w:r>
          </w:p>
        </w:tc>
        <w:tc>
          <w:tcPr>
            <w:tcW w:w="425" w:type="dxa"/>
          </w:tcPr>
          <w:p w14:paraId="00A50D17"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7" w:type="dxa"/>
          </w:tcPr>
          <w:p w14:paraId="56F3D1DE"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Retailer’s price </w:t>
            </w:r>
          </w:p>
        </w:tc>
      </w:tr>
    </w:tbl>
    <w:p w14:paraId="0B273F7F" w14:textId="77777777" w:rsidR="00A137AA" w:rsidRPr="0071069E" w:rsidRDefault="00C84E12" w:rsidP="00EF5B00">
      <w:pPr>
        <w:spacing w:before="240" w:line="276" w:lineRule="auto"/>
        <w:jc w:val="both"/>
        <w:rPr>
          <w:rFonts w:ascii="Arial" w:hAnsi="Arial" w:cs="Arial"/>
          <w:b/>
          <w:bCs/>
          <w:sz w:val="22"/>
          <w:szCs w:val="22"/>
        </w:rPr>
      </w:pPr>
      <w:r w:rsidRPr="0071069E">
        <w:rPr>
          <w:rFonts w:ascii="Arial" w:hAnsi="Arial" w:cs="Arial"/>
          <w:b/>
          <w:bCs/>
          <w:sz w:val="22"/>
          <w:szCs w:val="22"/>
        </w:rPr>
        <w:t xml:space="preserve">3. RESULT AND DISCUSSION: </w:t>
      </w:r>
    </w:p>
    <w:p w14:paraId="7BBB96E4" w14:textId="77777777" w:rsidR="004C6643"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lastRenderedPageBreak/>
        <w:t xml:space="preserve">3.1 </w:t>
      </w:r>
      <w:r w:rsidR="004C6643" w:rsidRPr="0071069E">
        <w:rPr>
          <w:rFonts w:ascii="Arial" w:hAnsi="Arial" w:cs="Arial"/>
          <w:b/>
          <w:bCs/>
          <w:sz w:val="20"/>
          <w:szCs w:val="20"/>
        </w:rPr>
        <w:t>Capital investment in jackfruit chips production.</w:t>
      </w:r>
    </w:p>
    <w:p w14:paraId="6698AC07" w14:textId="77777777" w:rsidR="00FA5731" w:rsidRDefault="00FA5731" w:rsidP="00C84E12">
      <w:pPr>
        <w:spacing w:before="240" w:line="276" w:lineRule="auto"/>
        <w:ind w:firstLine="720"/>
        <w:jc w:val="both"/>
        <w:rPr>
          <w:rFonts w:ascii="Arial" w:hAnsi="Arial" w:cs="Arial"/>
          <w:sz w:val="20"/>
          <w:szCs w:val="20"/>
        </w:rPr>
      </w:pPr>
      <w:r w:rsidRPr="0071069E">
        <w:rPr>
          <w:rFonts w:ascii="Arial" w:hAnsi="Arial" w:cs="Arial"/>
          <w:sz w:val="20"/>
          <w:szCs w:val="20"/>
        </w:rPr>
        <w:t xml:space="preserve">The information regarding per unit capital investment in jackfruit chips is presented in Table </w:t>
      </w:r>
      <w:proofErr w:type="gramStart"/>
      <w:r w:rsidR="00C5135D" w:rsidRPr="0071069E">
        <w:rPr>
          <w:rFonts w:ascii="Arial" w:hAnsi="Arial" w:cs="Arial"/>
          <w:sz w:val="20"/>
          <w:szCs w:val="20"/>
        </w:rPr>
        <w:t>1</w:t>
      </w:r>
      <w:r w:rsidRPr="0071069E">
        <w:rPr>
          <w:rFonts w:ascii="Arial" w:hAnsi="Arial" w:cs="Arial"/>
          <w:sz w:val="20"/>
          <w:szCs w:val="20"/>
        </w:rPr>
        <w:t>.The</w:t>
      </w:r>
      <w:proofErr w:type="gramEnd"/>
      <w:r w:rsidRPr="0071069E">
        <w:rPr>
          <w:rFonts w:ascii="Arial" w:hAnsi="Arial" w:cs="Arial"/>
          <w:sz w:val="20"/>
          <w:szCs w:val="20"/>
        </w:rPr>
        <w:t xml:space="preserve"> capital investment on jackfruit chips processing units included expenditure on land, building, machinery, vehicle, furniture and other fixed capital. At overall level total capital investment was estimated </w:t>
      </w:r>
      <w:proofErr w:type="gramStart"/>
      <w:r w:rsidRPr="0071069E">
        <w:rPr>
          <w:rFonts w:ascii="Arial" w:hAnsi="Arial" w:cs="Arial"/>
          <w:sz w:val="20"/>
          <w:szCs w:val="20"/>
        </w:rPr>
        <w:t xml:space="preserve">to </w:t>
      </w:r>
      <w:r w:rsidR="00605567" w:rsidRPr="00605567">
        <w:rPr>
          <w:rFonts w:ascii="Arial" w:hAnsi="Arial" w:cs="Arial"/>
          <w:sz w:val="20"/>
          <w:szCs w:val="20"/>
        </w:rPr>
        <w:t xml:space="preserve"> </w:t>
      </w:r>
      <w:r w:rsidR="00605567">
        <w:rPr>
          <w:rFonts w:ascii="Arial" w:hAnsi="Arial" w:cs="Arial"/>
          <w:sz w:val="20"/>
          <w:szCs w:val="20"/>
        </w:rPr>
        <w:t>INR</w:t>
      </w:r>
      <w:proofErr w:type="gramEnd"/>
      <w:r w:rsidR="00605567" w:rsidRPr="0071069E">
        <w:rPr>
          <w:rFonts w:ascii="Arial" w:hAnsi="Arial" w:cs="Arial"/>
          <w:sz w:val="20"/>
          <w:szCs w:val="20"/>
        </w:rPr>
        <w:t xml:space="preserve"> </w:t>
      </w:r>
      <w:r w:rsidRPr="0071069E">
        <w:rPr>
          <w:rFonts w:ascii="Arial" w:hAnsi="Arial" w:cs="Arial"/>
          <w:sz w:val="20"/>
          <w:szCs w:val="20"/>
        </w:rPr>
        <w:t>2</w:t>
      </w:r>
      <w:r w:rsidR="00467914">
        <w:rPr>
          <w:rFonts w:ascii="Arial" w:hAnsi="Arial" w:cs="Arial"/>
          <w:sz w:val="20"/>
          <w:szCs w:val="20"/>
        </w:rPr>
        <w:t>,</w:t>
      </w:r>
      <w:r w:rsidRPr="0071069E">
        <w:rPr>
          <w:rFonts w:ascii="Arial" w:hAnsi="Arial" w:cs="Arial"/>
          <w:sz w:val="20"/>
          <w:szCs w:val="20"/>
        </w:rPr>
        <w:t>36</w:t>
      </w:r>
      <w:r w:rsidR="00467914">
        <w:rPr>
          <w:rFonts w:ascii="Arial" w:hAnsi="Arial" w:cs="Arial"/>
          <w:sz w:val="20"/>
          <w:szCs w:val="20"/>
        </w:rPr>
        <w:t>,</w:t>
      </w:r>
      <w:r w:rsidRPr="0071069E">
        <w:rPr>
          <w:rFonts w:ascii="Arial" w:hAnsi="Arial" w:cs="Arial"/>
          <w:sz w:val="20"/>
          <w:szCs w:val="20"/>
        </w:rPr>
        <w:t xml:space="preserve">666. The Per unit capital investment on processing unit was highest in large group </w:t>
      </w:r>
      <w:proofErr w:type="gramStart"/>
      <w:r w:rsidRPr="0071069E">
        <w:rPr>
          <w:rFonts w:ascii="Arial" w:hAnsi="Arial" w:cs="Arial"/>
          <w:sz w:val="20"/>
          <w:szCs w:val="20"/>
        </w:rPr>
        <w:t>(</w:t>
      </w:r>
      <w:r w:rsidR="00605567" w:rsidRPr="00605567">
        <w:rPr>
          <w:rFonts w:ascii="Arial" w:hAnsi="Arial" w:cs="Arial"/>
          <w:sz w:val="20"/>
          <w:szCs w:val="20"/>
        </w:rPr>
        <w:t xml:space="preserve"> </w:t>
      </w:r>
      <w:r w:rsidR="00605567">
        <w:rPr>
          <w:rFonts w:ascii="Arial" w:hAnsi="Arial" w:cs="Arial"/>
          <w:sz w:val="20"/>
          <w:szCs w:val="20"/>
        </w:rPr>
        <w:t>INR</w:t>
      </w:r>
      <w:proofErr w:type="gramEnd"/>
      <w:r w:rsidR="00605567" w:rsidRPr="0071069E">
        <w:rPr>
          <w:rFonts w:ascii="Arial" w:hAnsi="Arial" w:cs="Arial"/>
          <w:sz w:val="20"/>
          <w:szCs w:val="20"/>
        </w:rPr>
        <w:t xml:space="preserve"> </w:t>
      </w:r>
      <w:r w:rsidRPr="0071069E">
        <w:rPr>
          <w:rFonts w:ascii="Arial" w:hAnsi="Arial" w:cs="Arial"/>
          <w:sz w:val="20"/>
          <w:szCs w:val="20"/>
        </w:rPr>
        <w:t>5</w:t>
      </w:r>
      <w:r w:rsidR="00993768">
        <w:rPr>
          <w:rFonts w:ascii="Arial" w:hAnsi="Arial" w:cs="Arial"/>
          <w:sz w:val="20"/>
          <w:szCs w:val="20"/>
        </w:rPr>
        <w:t>,</w:t>
      </w:r>
      <w:r w:rsidRPr="0071069E">
        <w:rPr>
          <w:rFonts w:ascii="Arial" w:hAnsi="Arial" w:cs="Arial"/>
          <w:sz w:val="20"/>
          <w:szCs w:val="20"/>
        </w:rPr>
        <w:t>90</w:t>
      </w:r>
      <w:r w:rsidR="00993768">
        <w:rPr>
          <w:rFonts w:ascii="Arial" w:hAnsi="Arial" w:cs="Arial"/>
          <w:sz w:val="20"/>
          <w:szCs w:val="20"/>
        </w:rPr>
        <w:t>,</w:t>
      </w:r>
      <w:r w:rsidRPr="0071069E">
        <w:rPr>
          <w:rFonts w:ascii="Arial" w:hAnsi="Arial" w:cs="Arial"/>
          <w:sz w:val="20"/>
          <w:szCs w:val="20"/>
        </w:rPr>
        <w:t>569) followed by in medium group (</w:t>
      </w:r>
      <w:r w:rsidR="00605567" w:rsidRPr="00605567">
        <w:rPr>
          <w:rFonts w:ascii="Arial" w:hAnsi="Arial" w:cs="Arial"/>
          <w:sz w:val="20"/>
          <w:szCs w:val="20"/>
        </w:rPr>
        <w:t xml:space="preserve"> </w:t>
      </w:r>
      <w:r w:rsidR="00605567">
        <w:rPr>
          <w:rFonts w:ascii="Arial" w:hAnsi="Arial" w:cs="Arial"/>
          <w:sz w:val="20"/>
          <w:szCs w:val="20"/>
        </w:rPr>
        <w:t>INR</w:t>
      </w:r>
      <w:r w:rsidR="00605567" w:rsidRPr="0071069E">
        <w:rPr>
          <w:rFonts w:ascii="Arial" w:hAnsi="Arial" w:cs="Arial"/>
          <w:sz w:val="20"/>
          <w:szCs w:val="20"/>
        </w:rPr>
        <w:t xml:space="preserve"> </w:t>
      </w:r>
      <w:r w:rsidRPr="0071069E">
        <w:rPr>
          <w:rFonts w:ascii="Arial" w:hAnsi="Arial" w:cs="Arial"/>
          <w:sz w:val="20"/>
          <w:szCs w:val="20"/>
        </w:rPr>
        <w:t>2</w:t>
      </w:r>
      <w:r w:rsidR="00467914">
        <w:rPr>
          <w:rFonts w:ascii="Arial" w:hAnsi="Arial" w:cs="Arial"/>
          <w:sz w:val="20"/>
          <w:szCs w:val="20"/>
        </w:rPr>
        <w:t>,</w:t>
      </w:r>
      <w:r w:rsidRPr="0071069E">
        <w:rPr>
          <w:rFonts w:ascii="Arial" w:hAnsi="Arial" w:cs="Arial"/>
          <w:sz w:val="20"/>
          <w:szCs w:val="20"/>
        </w:rPr>
        <w:t>50</w:t>
      </w:r>
      <w:r w:rsidR="00467914">
        <w:rPr>
          <w:rFonts w:ascii="Arial" w:hAnsi="Arial" w:cs="Arial"/>
          <w:sz w:val="20"/>
          <w:szCs w:val="20"/>
        </w:rPr>
        <w:t>,</w:t>
      </w:r>
      <w:r w:rsidRPr="0071069E">
        <w:rPr>
          <w:rFonts w:ascii="Arial" w:hAnsi="Arial" w:cs="Arial"/>
          <w:sz w:val="20"/>
          <w:szCs w:val="20"/>
        </w:rPr>
        <w:t>967) and in small group (</w:t>
      </w:r>
      <w:r w:rsidR="00605567" w:rsidRPr="00605567">
        <w:rPr>
          <w:rFonts w:ascii="Arial" w:hAnsi="Arial" w:cs="Arial"/>
          <w:sz w:val="20"/>
          <w:szCs w:val="20"/>
        </w:rPr>
        <w:t xml:space="preserve"> </w:t>
      </w:r>
      <w:r w:rsidR="00605567">
        <w:rPr>
          <w:rFonts w:ascii="Arial" w:hAnsi="Arial" w:cs="Arial"/>
          <w:sz w:val="20"/>
          <w:szCs w:val="20"/>
        </w:rPr>
        <w:t>INR</w:t>
      </w:r>
      <w:r w:rsidR="00605567" w:rsidRPr="0071069E">
        <w:rPr>
          <w:rFonts w:ascii="Arial" w:hAnsi="Arial" w:cs="Arial"/>
          <w:sz w:val="20"/>
          <w:szCs w:val="20"/>
        </w:rPr>
        <w:t xml:space="preserve"> </w:t>
      </w:r>
      <w:r w:rsidRPr="0071069E">
        <w:rPr>
          <w:rFonts w:ascii="Arial" w:hAnsi="Arial" w:cs="Arial"/>
          <w:sz w:val="20"/>
          <w:szCs w:val="20"/>
        </w:rPr>
        <w:t>1</w:t>
      </w:r>
      <w:r w:rsidR="00993768">
        <w:rPr>
          <w:rFonts w:ascii="Arial" w:hAnsi="Arial" w:cs="Arial"/>
          <w:sz w:val="20"/>
          <w:szCs w:val="20"/>
        </w:rPr>
        <w:t>,</w:t>
      </w:r>
      <w:r w:rsidRPr="0071069E">
        <w:rPr>
          <w:rFonts w:ascii="Arial" w:hAnsi="Arial" w:cs="Arial"/>
          <w:sz w:val="20"/>
          <w:szCs w:val="20"/>
        </w:rPr>
        <w:t>78</w:t>
      </w:r>
      <w:r w:rsidR="00993768">
        <w:rPr>
          <w:rFonts w:ascii="Arial" w:hAnsi="Arial" w:cs="Arial"/>
          <w:sz w:val="20"/>
          <w:szCs w:val="20"/>
        </w:rPr>
        <w:t>,</w:t>
      </w:r>
      <w:r w:rsidRPr="0071069E">
        <w:rPr>
          <w:rFonts w:ascii="Arial" w:hAnsi="Arial" w:cs="Arial"/>
          <w:sz w:val="20"/>
          <w:szCs w:val="20"/>
        </w:rPr>
        <w:t xml:space="preserve">119), respectively. However, at overall level, the highest investment was made on </w:t>
      </w:r>
      <w:proofErr w:type="gramStart"/>
      <w:r w:rsidRPr="0071069E">
        <w:rPr>
          <w:rFonts w:ascii="Arial" w:hAnsi="Arial" w:cs="Arial"/>
          <w:sz w:val="20"/>
          <w:szCs w:val="20"/>
        </w:rPr>
        <w:t xml:space="preserve">building </w:t>
      </w:r>
      <w:r w:rsidR="00605567" w:rsidRPr="00605567">
        <w:rPr>
          <w:rFonts w:ascii="Arial" w:hAnsi="Arial" w:cs="Arial"/>
          <w:sz w:val="20"/>
          <w:szCs w:val="20"/>
        </w:rPr>
        <w:t xml:space="preserve"> </w:t>
      </w:r>
      <w:r w:rsidR="00605567">
        <w:rPr>
          <w:rFonts w:ascii="Arial" w:hAnsi="Arial" w:cs="Arial"/>
          <w:sz w:val="20"/>
          <w:szCs w:val="20"/>
        </w:rPr>
        <w:t>INR</w:t>
      </w:r>
      <w:proofErr w:type="gramEnd"/>
      <w:r w:rsidR="00605567" w:rsidRPr="0071069E">
        <w:rPr>
          <w:rFonts w:ascii="Arial" w:hAnsi="Arial" w:cs="Arial"/>
          <w:sz w:val="20"/>
          <w:szCs w:val="20"/>
        </w:rPr>
        <w:t xml:space="preserve"> </w:t>
      </w:r>
      <w:r w:rsidRPr="0071069E">
        <w:rPr>
          <w:rFonts w:ascii="Arial" w:hAnsi="Arial" w:cs="Arial"/>
          <w:sz w:val="20"/>
          <w:szCs w:val="20"/>
        </w:rPr>
        <w:t>87</w:t>
      </w:r>
      <w:r w:rsidR="00993768">
        <w:rPr>
          <w:rFonts w:ascii="Arial" w:hAnsi="Arial" w:cs="Arial"/>
          <w:sz w:val="20"/>
          <w:szCs w:val="20"/>
        </w:rPr>
        <w:t>,</w:t>
      </w:r>
      <w:r w:rsidRPr="0071069E">
        <w:rPr>
          <w:rFonts w:ascii="Arial" w:hAnsi="Arial" w:cs="Arial"/>
          <w:sz w:val="20"/>
          <w:szCs w:val="20"/>
        </w:rPr>
        <w:t>207 (36.85%) followed by machineries (21.23%), land (20.94%), vehicle (15.27%), other fixed capital (5.24%)</w:t>
      </w:r>
      <w:r w:rsidR="00993768">
        <w:rPr>
          <w:rFonts w:ascii="Arial" w:hAnsi="Arial" w:cs="Arial"/>
          <w:sz w:val="20"/>
          <w:szCs w:val="20"/>
        </w:rPr>
        <w:t>,</w:t>
      </w:r>
      <w:r w:rsidRPr="0071069E">
        <w:rPr>
          <w:rFonts w:ascii="Arial" w:hAnsi="Arial" w:cs="Arial"/>
          <w:sz w:val="20"/>
          <w:szCs w:val="20"/>
        </w:rPr>
        <w:t xml:space="preserve"> and furniture contribute (0.47%), respectively. It was concluded that, </w:t>
      </w:r>
      <w:bookmarkStart w:id="5" w:name="_Hlk69416929"/>
      <w:r w:rsidRPr="0071069E">
        <w:rPr>
          <w:rFonts w:ascii="Arial" w:hAnsi="Arial" w:cs="Arial"/>
          <w:sz w:val="20"/>
          <w:szCs w:val="20"/>
        </w:rPr>
        <w:t>the capital investment in case of building increased with scale of production.</w:t>
      </w:r>
      <w:bookmarkEnd w:id="5"/>
    </w:p>
    <w:p w14:paraId="0A0C647C" w14:textId="77777777" w:rsidR="008876BD" w:rsidRPr="0071069E" w:rsidRDefault="008876BD" w:rsidP="008876BD">
      <w:pPr>
        <w:spacing w:after="0" w:line="276" w:lineRule="auto"/>
        <w:jc w:val="both"/>
        <w:rPr>
          <w:rFonts w:ascii="Arial" w:hAnsi="Arial" w:cs="Arial"/>
          <w:b/>
          <w:bCs/>
          <w:sz w:val="20"/>
          <w:szCs w:val="20"/>
        </w:rPr>
      </w:pPr>
      <w:r w:rsidRPr="0071069E">
        <w:rPr>
          <w:rFonts w:ascii="Arial" w:hAnsi="Arial" w:cs="Arial"/>
          <w:b/>
          <w:bCs/>
          <w:sz w:val="20"/>
          <w:szCs w:val="20"/>
        </w:rPr>
        <w:t>Table 1 Capital investment in jackfruit chips production.</w:t>
      </w:r>
    </w:p>
    <w:p w14:paraId="187797A8" w14:textId="77777777" w:rsidR="008876BD" w:rsidRPr="0071069E" w:rsidRDefault="008876BD" w:rsidP="008876BD">
      <w:pPr>
        <w:spacing w:after="0" w:line="276" w:lineRule="auto"/>
        <w:ind w:firstLine="720"/>
        <w:jc w:val="right"/>
        <w:rPr>
          <w:rFonts w:ascii="Arial" w:hAnsi="Arial" w:cs="Arial"/>
          <w:b/>
          <w:bCs/>
          <w:sz w:val="20"/>
          <w:szCs w:val="20"/>
        </w:rPr>
      </w:pPr>
      <w:r w:rsidRPr="0071069E">
        <w:rPr>
          <w:rFonts w:ascii="Arial" w:hAnsi="Arial" w:cs="Arial"/>
          <w:b/>
          <w:bCs/>
          <w:sz w:val="20"/>
          <w:szCs w:val="20"/>
        </w:rPr>
        <w:t xml:space="preserve">Values in </w:t>
      </w:r>
      <w:r w:rsidR="00467914">
        <w:rPr>
          <w:rFonts w:ascii="Arial" w:hAnsi="Arial" w:cs="Arial"/>
          <w:b/>
          <w:bCs/>
          <w:sz w:val="20"/>
          <w:szCs w:val="20"/>
        </w:rPr>
        <w:t>INR</w:t>
      </w:r>
      <w:r w:rsidRPr="0071069E">
        <w:rPr>
          <w:rFonts w:ascii="Arial" w:hAnsi="Arial" w:cs="Arial"/>
          <w:b/>
          <w:bCs/>
          <w:sz w:val="20"/>
          <w:szCs w:val="20"/>
        </w:rPr>
        <w:t>.</w:t>
      </w:r>
    </w:p>
    <w:tbl>
      <w:tblPr>
        <w:tblW w:w="5000" w:type="pct"/>
        <w:tblBorders>
          <w:top w:val="single" w:sz="4" w:space="0" w:color="auto"/>
        </w:tblBorders>
        <w:tblLook w:val="04A0" w:firstRow="1" w:lastRow="0" w:firstColumn="1" w:lastColumn="0" w:noHBand="0" w:noVBand="1"/>
      </w:tblPr>
      <w:tblGrid>
        <w:gridCol w:w="992"/>
        <w:gridCol w:w="2346"/>
        <w:gridCol w:w="1466"/>
        <w:gridCol w:w="1510"/>
        <w:gridCol w:w="1466"/>
        <w:gridCol w:w="1462"/>
      </w:tblGrid>
      <w:tr w:rsidR="0071069E" w:rsidRPr="0071069E" w14:paraId="6EDE531C" w14:textId="77777777" w:rsidTr="008B5863">
        <w:trPr>
          <w:trHeight w:val="283"/>
        </w:trPr>
        <w:tc>
          <w:tcPr>
            <w:tcW w:w="536" w:type="pct"/>
            <w:vMerge w:val="restart"/>
            <w:tcBorders>
              <w:top w:val="single" w:sz="4" w:space="0" w:color="auto"/>
            </w:tcBorders>
            <w:shd w:val="clear" w:color="auto" w:fill="auto"/>
            <w:noWrap/>
            <w:vAlign w:val="center"/>
            <w:hideMark/>
          </w:tcPr>
          <w:p w14:paraId="3F01BAC2"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bookmarkStart w:id="6" w:name="_Hlk59795944"/>
            <w:r w:rsidRPr="0071069E">
              <w:rPr>
                <w:rFonts w:ascii="Arial" w:eastAsia="Times New Roman" w:hAnsi="Arial" w:cs="Arial"/>
                <w:b/>
                <w:bCs/>
                <w:sz w:val="20"/>
                <w:szCs w:val="20"/>
                <w:lang w:eastAsia="en-IN" w:bidi="mr-IN"/>
              </w:rPr>
              <w:t>Sl. No.</w:t>
            </w:r>
          </w:p>
        </w:tc>
        <w:tc>
          <w:tcPr>
            <w:tcW w:w="1269" w:type="pct"/>
            <w:vMerge w:val="restart"/>
            <w:tcBorders>
              <w:top w:val="single" w:sz="4" w:space="0" w:color="auto"/>
            </w:tcBorders>
            <w:shd w:val="clear" w:color="auto" w:fill="auto"/>
            <w:noWrap/>
            <w:vAlign w:val="center"/>
            <w:hideMark/>
          </w:tcPr>
          <w:p w14:paraId="40667D31"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Particulars</w:t>
            </w:r>
          </w:p>
        </w:tc>
        <w:tc>
          <w:tcPr>
            <w:tcW w:w="3194" w:type="pct"/>
            <w:gridSpan w:val="4"/>
            <w:tcBorders>
              <w:top w:val="single" w:sz="4" w:space="0" w:color="auto"/>
              <w:bottom w:val="single" w:sz="4" w:space="0" w:color="auto"/>
            </w:tcBorders>
            <w:shd w:val="clear" w:color="auto" w:fill="auto"/>
            <w:noWrap/>
            <w:vAlign w:val="center"/>
            <w:hideMark/>
          </w:tcPr>
          <w:p w14:paraId="36DD9D0A"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Groups</w:t>
            </w:r>
          </w:p>
        </w:tc>
      </w:tr>
      <w:tr w:rsidR="0071069E" w:rsidRPr="0071069E" w14:paraId="4B30CBE5" w14:textId="77777777" w:rsidTr="008B5863">
        <w:trPr>
          <w:trHeight w:val="283"/>
        </w:trPr>
        <w:tc>
          <w:tcPr>
            <w:tcW w:w="536" w:type="pct"/>
            <w:vMerge/>
            <w:tcBorders>
              <w:top w:val="nil"/>
              <w:bottom w:val="single" w:sz="4" w:space="0" w:color="auto"/>
            </w:tcBorders>
            <w:vAlign w:val="center"/>
            <w:hideMark/>
          </w:tcPr>
          <w:p w14:paraId="62274824"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p>
        </w:tc>
        <w:tc>
          <w:tcPr>
            <w:tcW w:w="1269" w:type="pct"/>
            <w:vMerge/>
            <w:tcBorders>
              <w:top w:val="nil"/>
              <w:bottom w:val="single" w:sz="4" w:space="0" w:color="auto"/>
            </w:tcBorders>
            <w:vAlign w:val="center"/>
            <w:hideMark/>
          </w:tcPr>
          <w:p w14:paraId="1807675F"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p>
        </w:tc>
        <w:tc>
          <w:tcPr>
            <w:tcW w:w="793" w:type="pct"/>
            <w:tcBorders>
              <w:top w:val="single" w:sz="4" w:space="0" w:color="auto"/>
              <w:bottom w:val="single" w:sz="4" w:space="0" w:color="auto"/>
            </w:tcBorders>
            <w:shd w:val="clear" w:color="auto" w:fill="auto"/>
            <w:noWrap/>
            <w:vAlign w:val="center"/>
            <w:hideMark/>
          </w:tcPr>
          <w:p w14:paraId="6F155644"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Small</w:t>
            </w:r>
          </w:p>
        </w:tc>
        <w:tc>
          <w:tcPr>
            <w:tcW w:w="817" w:type="pct"/>
            <w:tcBorders>
              <w:top w:val="single" w:sz="4" w:space="0" w:color="auto"/>
              <w:bottom w:val="single" w:sz="4" w:space="0" w:color="auto"/>
            </w:tcBorders>
            <w:shd w:val="clear" w:color="auto" w:fill="auto"/>
            <w:noWrap/>
            <w:vAlign w:val="center"/>
            <w:hideMark/>
          </w:tcPr>
          <w:p w14:paraId="209B55BB"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Medium</w:t>
            </w:r>
          </w:p>
        </w:tc>
        <w:tc>
          <w:tcPr>
            <w:tcW w:w="793" w:type="pct"/>
            <w:tcBorders>
              <w:top w:val="single" w:sz="4" w:space="0" w:color="auto"/>
              <w:bottom w:val="single" w:sz="4" w:space="0" w:color="auto"/>
            </w:tcBorders>
            <w:shd w:val="clear" w:color="auto" w:fill="auto"/>
            <w:noWrap/>
            <w:vAlign w:val="center"/>
            <w:hideMark/>
          </w:tcPr>
          <w:p w14:paraId="0234B77C"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Large</w:t>
            </w:r>
          </w:p>
        </w:tc>
        <w:tc>
          <w:tcPr>
            <w:tcW w:w="791" w:type="pct"/>
            <w:tcBorders>
              <w:top w:val="single" w:sz="4" w:space="0" w:color="auto"/>
              <w:bottom w:val="single" w:sz="4" w:space="0" w:color="auto"/>
            </w:tcBorders>
            <w:shd w:val="clear" w:color="auto" w:fill="auto"/>
            <w:noWrap/>
            <w:vAlign w:val="center"/>
            <w:hideMark/>
          </w:tcPr>
          <w:p w14:paraId="3B6FCDA3"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Overall</w:t>
            </w:r>
          </w:p>
        </w:tc>
      </w:tr>
      <w:tr w:rsidR="0071069E" w:rsidRPr="0071069E" w14:paraId="7792D4D4" w14:textId="77777777" w:rsidTr="008B5863">
        <w:trPr>
          <w:trHeight w:val="283"/>
        </w:trPr>
        <w:tc>
          <w:tcPr>
            <w:tcW w:w="536" w:type="pct"/>
            <w:vMerge w:val="restart"/>
            <w:tcBorders>
              <w:top w:val="single" w:sz="4" w:space="0" w:color="auto"/>
            </w:tcBorders>
            <w:shd w:val="clear" w:color="auto" w:fill="auto"/>
            <w:vAlign w:val="center"/>
            <w:hideMark/>
          </w:tcPr>
          <w:p w14:paraId="2A0AED54" w14:textId="77777777"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1</w:t>
            </w:r>
          </w:p>
        </w:tc>
        <w:tc>
          <w:tcPr>
            <w:tcW w:w="1269" w:type="pct"/>
            <w:vMerge w:val="restart"/>
            <w:tcBorders>
              <w:top w:val="single" w:sz="4" w:space="0" w:color="auto"/>
            </w:tcBorders>
            <w:shd w:val="clear" w:color="auto" w:fill="auto"/>
            <w:vAlign w:val="center"/>
            <w:hideMark/>
          </w:tcPr>
          <w:p w14:paraId="003F80E4" w14:textId="77777777" w:rsidR="008876BD" w:rsidRPr="0071069E" w:rsidRDefault="008876BD" w:rsidP="008B5863">
            <w:pPr>
              <w:spacing w:after="0" w:line="276" w:lineRule="auto"/>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Land</w:t>
            </w:r>
          </w:p>
        </w:tc>
        <w:tc>
          <w:tcPr>
            <w:tcW w:w="793" w:type="pct"/>
            <w:tcBorders>
              <w:top w:val="single" w:sz="4" w:space="0" w:color="auto"/>
            </w:tcBorders>
            <w:shd w:val="clear" w:color="auto" w:fill="auto"/>
            <w:noWrap/>
            <w:vAlign w:val="center"/>
            <w:hideMark/>
          </w:tcPr>
          <w:p w14:paraId="1F406859" w14:textId="77777777"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49190</w:t>
            </w:r>
          </w:p>
        </w:tc>
        <w:tc>
          <w:tcPr>
            <w:tcW w:w="817" w:type="pct"/>
            <w:tcBorders>
              <w:top w:val="single" w:sz="4" w:space="0" w:color="auto"/>
            </w:tcBorders>
            <w:shd w:val="clear" w:color="auto" w:fill="auto"/>
            <w:noWrap/>
            <w:vAlign w:val="center"/>
            <w:hideMark/>
          </w:tcPr>
          <w:p w14:paraId="04EFD6AF" w14:textId="77777777"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56295</w:t>
            </w:r>
          </w:p>
        </w:tc>
        <w:tc>
          <w:tcPr>
            <w:tcW w:w="793" w:type="pct"/>
            <w:tcBorders>
              <w:top w:val="single" w:sz="4" w:space="0" w:color="auto"/>
            </w:tcBorders>
            <w:shd w:val="clear" w:color="auto" w:fill="auto"/>
            <w:noWrap/>
            <w:vAlign w:val="center"/>
            <w:hideMark/>
          </w:tcPr>
          <w:p w14:paraId="000BA9DB" w14:textId="77777777"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41389</w:t>
            </w:r>
          </w:p>
        </w:tc>
        <w:tc>
          <w:tcPr>
            <w:tcW w:w="791" w:type="pct"/>
            <w:tcBorders>
              <w:top w:val="single" w:sz="4" w:space="0" w:color="auto"/>
            </w:tcBorders>
            <w:shd w:val="clear" w:color="auto" w:fill="auto"/>
            <w:noWrap/>
            <w:vAlign w:val="center"/>
            <w:hideMark/>
          </w:tcPr>
          <w:p w14:paraId="5A7FE576" w14:textId="77777777"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49564</w:t>
            </w:r>
          </w:p>
        </w:tc>
      </w:tr>
      <w:tr w:rsidR="0071069E" w:rsidRPr="0071069E" w14:paraId="7D7FEC56" w14:textId="77777777" w:rsidTr="008B5863">
        <w:trPr>
          <w:trHeight w:val="283"/>
        </w:trPr>
        <w:tc>
          <w:tcPr>
            <w:tcW w:w="536" w:type="pct"/>
            <w:vMerge/>
            <w:vAlign w:val="center"/>
            <w:hideMark/>
          </w:tcPr>
          <w:p w14:paraId="56FBC53F" w14:textId="77777777" w:rsidR="008876BD" w:rsidRPr="0071069E" w:rsidRDefault="008876BD" w:rsidP="008B5863">
            <w:pPr>
              <w:spacing w:after="0" w:line="276" w:lineRule="auto"/>
              <w:jc w:val="center"/>
              <w:rPr>
                <w:rFonts w:ascii="Arial" w:eastAsia="Times New Roman" w:hAnsi="Arial" w:cs="Arial"/>
                <w:sz w:val="20"/>
                <w:szCs w:val="20"/>
                <w:lang w:eastAsia="en-IN" w:bidi="mr-IN"/>
              </w:rPr>
            </w:pPr>
          </w:p>
        </w:tc>
        <w:tc>
          <w:tcPr>
            <w:tcW w:w="1269" w:type="pct"/>
            <w:vMerge/>
            <w:vAlign w:val="center"/>
            <w:hideMark/>
          </w:tcPr>
          <w:p w14:paraId="13CAE206" w14:textId="77777777" w:rsidR="008876BD" w:rsidRPr="0071069E" w:rsidRDefault="008876BD" w:rsidP="008B5863">
            <w:pPr>
              <w:spacing w:after="0" w:line="276" w:lineRule="auto"/>
              <w:jc w:val="center"/>
              <w:rPr>
                <w:rFonts w:ascii="Arial" w:eastAsia="Times New Roman" w:hAnsi="Arial" w:cs="Arial"/>
                <w:sz w:val="20"/>
                <w:szCs w:val="20"/>
                <w:lang w:eastAsia="en-IN" w:bidi="mr-IN"/>
              </w:rPr>
            </w:pPr>
          </w:p>
        </w:tc>
        <w:tc>
          <w:tcPr>
            <w:tcW w:w="793" w:type="pct"/>
            <w:shd w:val="clear" w:color="auto" w:fill="auto"/>
            <w:noWrap/>
            <w:vAlign w:val="center"/>
            <w:hideMark/>
          </w:tcPr>
          <w:p w14:paraId="694DB560" w14:textId="77777777"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(27.62)</w:t>
            </w:r>
          </w:p>
        </w:tc>
        <w:tc>
          <w:tcPr>
            <w:tcW w:w="817" w:type="pct"/>
            <w:shd w:val="clear" w:color="auto" w:fill="auto"/>
            <w:noWrap/>
            <w:vAlign w:val="center"/>
            <w:hideMark/>
          </w:tcPr>
          <w:p w14:paraId="653422BA" w14:textId="77777777"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(22.43)</w:t>
            </w:r>
          </w:p>
        </w:tc>
        <w:tc>
          <w:tcPr>
            <w:tcW w:w="793" w:type="pct"/>
            <w:shd w:val="clear" w:color="auto" w:fill="auto"/>
            <w:noWrap/>
            <w:vAlign w:val="center"/>
            <w:hideMark/>
          </w:tcPr>
          <w:p w14:paraId="1C252745" w14:textId="77777777"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(7.01)</w:t>
            </w:r>
          </w:p>
        </w:tc>
        <w:tc>
          <w:tcPr>
            <w:tcW w:w="791" w:type="pct"/>
            <w:shd w:val="clear" w:color="auto" w:fill="auto"/>
            <w:noWrap/>
            <w:vAlign w:val="center"/>
            <w:hideMark/>
          </w:tcPr>
          <w:p w14:paraId="5860328B" w14:textId="77777777"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(20.94)</w:t>
            </w:r>
          </w:p>
        </w:tc>
      </w:tr>
      <w:tr w:rsidR="0071069E" w:rsidRPr="0071069E" w14:paraId="0A357DBB" w14:textId="77777777" w:rsidTr="008B5863">
        <w:trPr>
          <w:trHeight w:val="283"/>
        </w:trPr>
        <w:tc>
          <w:tcPr>
            <w:tcW w:w="536" w:type="pct"/>
            <w:vMerge w:val="restart"/>
            <w:shd w:val="clear" w:color="auto" w:fill="auto"/>
            <w:vAlign w:val="center"/>
            <w:hideMark/>
          </w:tcPr>
          <w:p w14:paraId="2F9AAA6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w:t>
            </w:r>
          </w:p>
        </w:tc>
        <w:tc>
          <w:tcPr>
            <w:tcW w:w="1269" w:type="pct"/>
            <w:vMerge w:val="restart"/>
            <w:shd w:val="clear" w:color="auto" w:fill="auto"/>
            <w:vAlign w:val="center"/>
            <w:hideMark/>
          </w:tcPr>
          <w:p w14:paraId="5B875747"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Building </w:t>
            </w:r>
          </w:p>
        </w:tc>
        <w:tc>
          <w:tcPr>
            <w:tcW w:w="793" w:type="pct"/>
            <w:shd w:val="clear" w:color="auto" w:fill="auto"/>
            <w:noWrap/>
            <w:vAlign w:val="center"/>
            <w:hideMark/>
          </w:tcPr>
          <w:p w14:paraId="722C2B4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58665</w:t>
            </w:r>
          </w:p>
        </w:tc>
        <w:tc>
          <w:tcPr>
            <w:tcW w:w="817" w:type="pct"/>
            <w:shd w:val="clear" w:color="auto" w:fill="auto"/>
            <w:noWrap/>
            <w:vAlign w:val="center"/>
            <w:hideMark/>
          </w:tcPr>
          <w:p w14:paraId="2385905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88706</w:t>
            </w:r>
          </w:p>
        </w:tc>
        <w:tc>
          <w:tcPr>
            <w:tcW w:w="793" w:type="pct"/>
            <w:shd w:val="clear" w:color="auto" w:fill="auto"/>
            <w:noWrap/>
            <w:vAlign w:val="center"/>
            <w:hideMark/>
          </w:tcPr>
          <w:p w14:paraId="55FE7CE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268330</w:t>
            </w:r>
          </w:p>
        </w:tc>
        <w:tc>
          <w:tcPr>
            <w:tcW w:w="791" w:type="pct"/>
            <w:shd w:val="clear" w:color="auto" w:fill="auto"/>
            <w:noWrap/>
            <w:vAlign w:val="center"/>
            <w:hideMark/>
          </w:tcPr>
          <w:p w14:paraId="1F0B292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87207</w:t>
            </w:r>
          </w:p>
        </w:tc>
      </w:tr>
      <w:tr w:rsidR="0071069E" w:rsidRPr="0071069E" w14:paraId="28266D3E" w14:textId="77777777" w:rsidTr="008B5863">
        <w:trPr>
          <w:trHeight w:val="283"/>
        </w:trPr>
        <w:tc>
          <w:tcPr>
            <w:tcW w:w="536" w:type="pct"/>
            <w:vMerge/>
            <w:vAlign w:val="center"/>
            <w:hideMark/>
          </w:tcPr>
          <w:p w14:paraId="41251EE3" w14:textId="77777777"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vAlign w:val="center"/>
            <w:hideMark/>
          </w:tcPr>
          <w:p w14:paraId="481ECDE5" w14:textId="77777777" w:rsidR="008876BD" w:rsidRPr="0071069E" w:rsidRDefault="008876BD" w:rsidP="008B5863">
            <w:pPr>
              <w:spacing w:after="0" w:line="240" w:lineRule="auto"/>
              <w:rPr>
                <w:rFonts w:ascii="Arial" w:eastAsia="Times New Roman" w:hAnsi="Arial" w:cs="Arial"/>
                <w:iCs/>
                <w:sz w:val="20"/>
                <w:szCs w:val="20"/>
                <w:lang w:eastAsia="en-IN" w:bidi="mr-IN"/>
              </w:rPr>
            </w:pPr>
          </w:p>
        </w:tc>
        <w:tc>
          <w:tcPr>
            <w:tcW w:w="793" w:type="pct"/>
            <w:shd w:val="clear" w:color="auto" w:fill="auto"/>
            <w:noWrap/>
            <w:vAlign w:val="center"/>
            <w:hideMark/>
          </w:tcPr>
          <w:p w14:paraId="60CDA57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(32.94)</w:t>
            </w:r>
          </w:p>
        </w:tc>
        <w:tc>
          <w:tcPr>
            <w:tcW w:w="817" w:type="pct"/>
            <w:shd w:val="clear" w:color="auto" w:fill="auto"/>
            <w:noWrap/>
            <w:vAlign w:val="center"/>
            <w:hideMark/>
          </w:tcPr>
          <w:p w14:paraId="4C51361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(35.35)</w:t>
            </w:r>
          </w:p>
        </w:tc>
        <w:tc>
          <w:tcPr>
            <w:tcW w:w="793" w:type="pct"/>
            <w:shd w:val="clear" w:color="auto" w:fill="auto"/>
            <w:noWrap/>
            <w:vAlign w:val="center"/>
            <w:hideMark/>
          </w:tcPr>
          <w:p w14:paraId="62961B1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(45.44)</w:t>
            </w:r>
          </w:p>
        </w:tc>
        <w:tc>
          <w:tcPr>
            <w:tcW w:w="791" w:type="pct"/>
            <w:shd w:val="clear" w:color="auto" w:fill="auto"/>
            <w:noWrap/>
            <w:vAlign w:val="center"/>
            <w:hideMark/>
          </w:tcPr>
          <w:p w14:paraId="3399A39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(36.85)</w:t>
            </w:r>
          </w:p>
        </w:tc>
      </w:tr>
      <w:tr w:rsidR="0071069E" w:rsidRPr="0071069E" w14:paraId="0B6DB9BE" w14:textId="77777777" w:rsidTr="008B5863">
        <w:trPr>
          <w:trHeight w:val="283"/>
        </w:trPr>
        <w:tc>
          <w:tcPr>
            <w:tcW w:w="536" w:type="pct"/>
            <w:vMerge w:val="restart"/>
            <w:shd w:val="clear" w:color="auto" w:fill="auto"/>
            <w:vAlign w:val="center"/>
            <w:hideMark/>
          </w:tcPr>
          <w:p w14:paraId="6539A7A2"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3</w:t>
            </w:r>
          </w:p>
        </w:tc>
        <w:tc>
          <w:tcPr>
            <w:tcW w:w="1269" w:type="pct"/>
            <w:vMerge w:val="restart"/>
            <w:shd w:val="clear" w:color="auto" w:fill="auto"/>
            <w:vAlign w:val="center"/>
            <w:hideMark/>
          </w:tcPr>
          <w:p w14:paraId="6FE0CFF5"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Machinery </w:t>
            </w:r>
          </w:p>
        </w:tc>
        <w:tc>
          <w:tcPr>
            <w:tcW w:w="793" w:type="pct"/>
            <w:shd w:val="clear" w:color="auto" w:fill="auto"/>
            <w:noWrap/>
            <w:vAlign w:val="center"/>
            <w:hideMark/>
          </w:tcPr>
          <w:p w14:paraId="1E96EF9A"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33881</w:t>
            </w:r>
          </w:p>
        </w:tc>
        <w:tc>
          <w:tcPr>
            <w:tcW w:w="817" w:type="pct"/>
            <w:shd w:val="clear" w:color="auto" w:fill="auto"/>
            <w:noWrap/>
            <w:vAlign w:val="center"/>
            <w:hideMark/>
          </w:tcPr>
          <w:p w14:paraId="1F72BBB1"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38882</w:t>
            </w:r>
          </w:p>
        </w:tc>
        <w:tc>
          <w:tcPr>
            <w:tcW w:w="793" w:type="pct"/>
            <w:shd w:val="clear" w:color="auto" w:fill="auto"/>
            <w:noWrap/>
            <w:vAlign w:val="center"/>
            <w:hideMark/>
          </w:tcPr>
          <w:p w14:paraId="0F97397D"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173229</w:t>
            </w:r>
          </w:p>
        </w:tc>
        <w:tc>
          <w:tcPr>
            <w:tcW w:w="791" w:type="pct"/>
            <w:shd w:val="clear" w:color="auto" w:fill="auto"/>
            <w:noWrap/>
            <w:vAlign w:val="center"/>
            <w:hideMark/>
          </w:tcPr>
          <w:p w14:paraId="37852F2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50237</w:t>
            </w:r>
          </w:p>
        </w:tc>
      </w:tr>
      <w:tr w:rsidR="0071069E" w:rsidRPr="0071069E" w14:paraId="6C6A63CE" w14:textId="77777777" w:rsidTr="008B5863">
        <w:trPr>
          <w:trHeight w:val="283"/>
        </w:trPr>
        <w:tc>
          <w:tcPr>
            <w:tcW w:w="536" w:type="pct"/>
            <w:vMerge/>
            <w:vAlign w:val="center"/>
            <w:hideMark/>
          </w:tcPr>
          <w:p w14:paraId="0B7B5CB5" w14:textId="77777777"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vAlign w:val="center"/>
            <w:hideMark/>
          </w:tcPr>
          <w:p w14:paraId="16A04574" w14:textId="77777777" w:rsidR="008876BD" w:rsidRPr="0071069E" w:rsidRDefault="008876BD" w:rsidP="008B5863">
            <w:pPr>
              <w:spacing w:after="0" w:line="240" w:lineRule="auto"/>
              <w:rPr>
                <w:rFonts w:ascii="Arial" w:eastAsia="Times New Roman" w:hAnsi="Arial" w:cs="Arial"/>
                <w:iCs/>
                <w:sz w:val="20"/>
                <w:szCs w:val="20"/>
                <w:lang w:eastAsia="en-IN" w:bidi="mr-IN"/>
              </w:rPr>
            </w:pPr>
          </w:p>
        </w:tc>
        <w:tc>
          <w:tcPr>
            <w:tcW w:w="793" w:type="pct"/>
            <w:shd w:val="clear" w:color="auto" w:fill="auto"/>
            <w:noWrap/>
            <w:vAlign w:val="center"/>
            <w:hideMark/>
          </w:tcPr>
          <w:p w14:paraId="1D95216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(19.02)</w:t>
            </w:r>
          </w:p>
        </w:tc>
        <w:tc>
          <w:tcPr>
            <w:tcW w:w="817" w:type="pct"/>
            <w:shd w:val="clear" w:color="auto" w:fill="auto"/>
            <w:noWrap/>
            <w:vAlign w:val="center"/>
            <w:hideMark/>
          </w:tcPr>
          <w:p w14:paraId="7D2E161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(15.49)</w:t>
            </w:r>
          </w:p>
        </w:tc>
        <w:tc>
          <w:tcPr>
            <w:tcW w:w="793" w:type="pct"/>
            <w:shd w:val="clear" w:color="auto" w:fill="auto"/>
            <w:noWrap/>
            <w:vAlign w:val="center"/>
            <w:hideMark/>
          </w:tcPr>
          <w:p w14:paraId="6C13909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(29.33)</w:t>
            </w:r>
          </w:p>
        </w:tc>
        <w:tc>
          <w:tcPr>
            <w:tcW w:w="791" w:type="pct"/>
            <w:shd w:val="clear" w:color="auto" w:fill="auto"/>
            <w:noWrap/>
            <w:vAlign w:val="center"/>
            <w:hideMark/>
          </w:tcPr>
          <w:p w14:paraId="459E7E91"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(21.23)</w:t>
            </w:r>
          </w:p>
        </w:tc>
      </w:tr>
      <w:tr w:rsidR="0071069E" w:rsidRPr="0071069E" w14:paraId="27A19B83" w14:textId="77777777" w:rsidTr="008B5863">
        <w:trPr>
          <w:trHeight w:val="283"/>
        </w:trPr>
        <w:tc>
          <w:tcPr>
            <w:tcW w:w="536" w:type="pct"/>
            <w:vMerge w:val="restart"/>
            <w:shd w:val="clear" w:color="auto" w:fill="auto"/>
            <w:vAlign w:val="center"/>
            <w:hideMark/>
          </w:tcPr>
          <w:p w14:paraId="4883BB9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w:t>
            </w:r>
          </w:p>
        </w:tc>
        <w:tc>
          <w:tcPr>
            <w:tcW w:w="1269" w:type="pct"/>
            <w:vMerge w:val="restart"/>
            <w:shd w:val="clear" w:color="auto" w:fill="auto"/>
            <w:vAlign w:val="center"/>
            <w:hideMark/>
          </w:tcPr>
          <w:p w14:paraId="00C05D1C"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Vehicle</w:t>
            </w:r>
          </w:p>
        </w:tc>
        <w:tc>
          <w:tcPr>
            <w:tcW w:w="793" w:type="pct"/>
            <w:shd w:val="clear" w:color="auto" w:fill="auto"/>
            <w:noWrap/>
            <w:vAlign w:val="center"/>
            <w:hideMark/>
          </w:tcPr>
          <w:p w14:paraId="6EC0B90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22991</w:t>
            </w:r>
          </w:p>
        </w:tc>
        <w:tc>
          <w:tcPr>
            <w:tcW w:w="817" w:type="pct"/>
            <w:shd w:val="clear" w:color="auto" w:fill="auto"/>
            <w:noWrap/>
            <w:vAlign w:val="center"/>
            <w:hideMark/>
          </w:tcPr>
          <w:p w14:paraId="7288760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55538</w:t>
            </w:r>
          </w:p>
        </w:tc>
        <w:tc>
          <w:tcPr>
            <w:tcW w:w="793" w:type="pct"/>
            <w:shd w:val="clear" w:color="auto" w:fill="auto"/>
            <w:noWrap/>
            <w:vAlign w:val="center"/>
            <w:hideMark/>
          </w:tcPr>
          <w:p w14:paraId="7823C59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90259</w:t>
            </w:r>
          </w:p>
        </w:tc>
        <w:tc>
          <w:tcPr>
            <w:tcW w:w="791" w:type="pct"/>
            <w:shd w:val="clear" w:color="auto" w:fill="auto"/>
            <w:noWrap/>
            <w:vAlign w:val="center"/>
            <w:hideMark/>
          </w:tcPr>
          <w:p w14:paraId="0F616D0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36148</w:t>
            </w:r>
          </w:p>
        </w:tc>
      </w:tr>
      <w:tr w:rsidR="0071069E" w:rsidRPr="0071069E" w14:paraId="633C2238" w14:textId="77777777" w:rsidTr="008B5863">
        <w:trPr>
          <w:trHeight w:val="283"/>
        </w:trPr>
        <w:tc>
          <w:tcPr>
            <w:tcW w:w="536" w:type="pct"/>
            <w:vMerge/>
            <w:vAlign w:val="center"/>
            <w:hideMark/>
          </w:tcPr>
          <w:p w14:paraId="7DD7B9DE" w14:textId="77777777"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vAlign w:val="center"/>
            <w:hideMark/>
          </w:tcPr>
          <w:p w14:paraId="58026C36" w14:textId="77777777" w:rsidR="008876BD" w:rsidRPr="0071069E" w:rsidRDefault="008876BD" w:rsidP="008B5863">
            <w:pPr>
              <w:spacing w:after="0" w:line="240" w:lineRule="auto"/>
              <w:rPr>
                <w:rFonts w:ascii="Arial" w:eastAsia="Times New Roman" w:hAnsi="Arial" w:cs="Arial"/>
                <w:iCs/>
                <w:sz w:val="20"/>
                <w:szCs w:val="20"/>
                <w:lang w:eastAsia="en-IN" w:bidi="mr-IN"/>
              </w:rPr>
            </w:pPr>
          </w:p>
        </w:tc>
        <w:tc>
          <w:tcPr>
            <w:tcW w:w="793" w:type="pct"/>
            <w:shd w:val="clear" w:color="auto" w:fill="auto"/>
            <w:noWrap/>
            <w:vAlign w:val="center"/>
            <w:hideMark/>
          </w:tcPr>
          <w:p w14:paraId="6FFE497A"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(12.91)</w:t>
            </w:r>
          </w:p>
        </w:tc>
        <w:tc>
          <w:tcPr>
            <w:tcW w:w="817" w:type="pct"/>
            <w:shd w:val="clear" w:color="auto" w:fill="auto"/>
            <w:noWrap/>
            <w:vAlign w:val="center"/>
            <w:hideMark/>
          </w:tcPr>
          <w:p w14:paraId="0955C2D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(22.13)</w:t>
            </w:r>
          </w:p>
        </w:tc>
        <w:tc>
          <w:tcPr>
            <w:tcW w:w="793" w:type="pct"/>
            <w:shd w:val="clear" w:color="auto" w:fill="auto"/>
            <w:noWrap/>
            <w:vAlign w:val="center"/>
            <w:hideMark/>
          </w:tcPr>
          <w:p w14:paraId="3A1F51D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(15.28)</w:t>
            </w:r>
          </w:p>
        </w:tc>
        <w:tc>
          <w:tcPr>
            <w:tcW w:w="791" w:type="pct"/>
            <w:shd w:val="clear" w:color="auto" w:fill="auto"/>
            <w:noWrap/>
            <w:vAlign w:val="center"/>
            <w:hideMark/>
          </w:tcPr>
          <w:p w14:paraId="5E93B2B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(15.27)</w:t>
            </w:r>
          </w:p>
        </w:tc>
      </w:tr>
      <w:tr w:rsidR="0071069E" w:rsidRPr="0071069E" w14:paraId="0ECC10EC" w14:textId="77777777" w:rsidTr="008B5863">
        <w:trPr>
          <w:trHeight w:val="283"/>
        </w:trPr>
        <w:tc>
          <w:tcPr>
            <w:tcW w:w="536" w:type="pct"/>
            <w:vMerge w:val="restart"/>
            <w:shd w:val="clear" w:color="auto" w:fill="auto"/>
            <w:vAlign w:val="center"/>
            <w:hideMark/>
          </w:tcPr>
          <w:p w14:paraId="14F9B55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w:t>
            </w:r>
          </w:p>
        </w:tc>
        <w:tc>
          <w:tcPr>
            <w:tcW w:w="1269" w:type="pct"/>
            <w:vMerge w:val="restart"/>
            <w:shd w:val="clear" w:color="auto" w:fill="auto"/>
            <w:vAlign w:val="center"/>
            <w:hideMark/>
          </w:tcPr>
          <w:p w14:paraId="4AAE4270"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Furniture</w:t>
            </w:r>
          </w:p>
        </w:tc>
        <w:tc>
          <w:tcPr>
            <w:tcW w:w="793" w:type="pct"/>
            <w:shd w:val="clear" w:color="auto" w:fill="auto"/>
            <w:noWrap/>
            <w:vAlign w:val="center"/>
            <w:hideMark/>
          </w:tcPr>
          <w:p w14:paraId="1A37A43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854</w:t>
            </w:r>
          </w:p>
        </w:tc>
        <w:tc>
          <w:tcPr>
            <w:tcW w:w="817" w:type="pct"/>
            <w:shd w:val="clear" w:color="auto" w:fill="auto"/>
            <w:noWrap/>
            <w:vAlign w:val="center"/>
            <w:hideMark/>
          </w:tcPr>
          <w:p w14:paraId="63A4CB6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1218</w:t>
            </w:r>
          </w:p>
        </w:tc>
        <w:tc>
          <w:tcPr>
            <w:tcW w:w="793" w:type="pct"/>
            <w:shd w:val="clear" w:color="auto" w:fill="auto"/>
            <w:noWrap/>
            <w:vAlign w:val="center"/>
            <w:hideMark/>
          </w:tcPr>
          <w:p w14:paraId="441BB89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2567</w:t>
            </w:r>
          </w:p>
        </w:tc>
        <w:tc>
          <w:tcPr>
            <w:tcW w:w="791" w:type="pct"/>
            <w:shd w:val="clear" w:color="auto" w:fill="auto"/>
            <w:noWrap/>
            <w:vAlign w:val="center"/>
            <w:hideMark/>
          </w:tcPr>
          <w:p w14:paraId="7686071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1108</w:t>
            </w:r>
          </w:p>
        </w:tc>
      </w:tr>
      <w:tr w:rsidR="0071069E" w:rsidRPr="0071069E" w14:paraId="6389DFB8" w14:textId="77777777" w:rsidTr="008B5863">
        <w:trPr>
          <w:trHeight w:val="283"/>
        </w:trPr>
        <w:tc>
          <w:tcPr>
            <w:tcW w:w="536" w:type="pct"/>
            <w:vMerge/>
            <w:vAlign w:val="center"/>
            <w:hideMark/>
          </w:tcPr>
          <w:p w14:paraId="45B1ED80" w14:textId="77777777"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vAlign w:val="center"/>
            <w:hideMark/>
          </w:tcPr>
          <w:p w14:paraId="55F11114" w14:textId="77777777" w:rsidR="008876BD" w:rsidRPr="0071069E" w:rsidRDefault="008876BD" w:rsidP="008B5863">
            <w:pPr>
              <w:spacing w:after="0" w:line="240" w:lineRule="auto"/>
              <w:rPr>
                <w:rFonts w:ascii="Arial" w:eastAsia="Times New Roman" w:hAnsi="Arial" w:cs="Arial"/>
                <w:iCs/>
                <w:sz w:val="20"/>
                <w:szCs w:val="20"/>
                <w:lang w:eastAsia="en-IN" w:bidi="mr-IN"/>
              </w:rPr>
            </w:pPr>
          </w:p>
        </w:tc>
        <w:tc>
          <w:tcPr>
            <w:tcW w:w="793" w:type="pct"/>
            <w:shd w:val="clear" w:color="auto" w:fill="auto"/>
            <w:noWrap/>
            <w:vAlign w:val="center"/>
            <w:hideMark/>
          </w:tcPr>
          <w:p w14:paraId="1C29145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(0.48)</w:t>
            </w:r>
          </w:p>
        </w:tc>
        <w:tc>
          <w:tcPr>
            <w:tcW w:w="817" w:type="pct"/>
            <w:shd w:val="clear" w:color="auto" w:fill="auto"/>
            <w:noWrap/>
            <w:vAlign w:val="center"/>
            <w:hideMark/>
          </w:tcPr>
          <w:p w14:paraId="6EFE32E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(0.49)</w:t>
            </w:r>
          </w:p>
        </w:tc>
        <w:tc>
          <w:tcPr>
            <w:tcW w:w="793" w:type="pct"/>
            <w:shd w:val="clear" w:color="auto" w:fill="auto"/>
            <w:noWrap/>
            <w:vAlign w:val="center"/>
            <w:hideMark/>
          </w:tcPr>
          <w:p w14:paraId="28F3DE4D"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(0.43)</w:t>
            </w:r>
          </w:p>
        </w:tc>
        <w:tc>
          <w:tcPr>
            <w:tcW w:w="791" w:type="pct"/>
            <w:shd w:val="clear" w:color="auto" w:fill="auto"/>
            <w:noWrap/>
            <w:vAlign w:val="center"/>
            <w:hideMark/>
          </w:tcPr>
          <w:p w14:paraId="2EA3F8B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(0.47)</w:t>
            </w:r>
          </w:p>
        </w:tc>
      </w:tr>
      <w:tr w:rsidR="0071069E" w:rsidRPr="0071069E" w14:paraId="6E9CB11D" w14:textId="77777777" w:rsidTr="008B5863">
        <w:trPr>
          <w:trHeight w:val="283"/>
        </w:trPr>
        <w:tc>
          <w:tcPr>
            <w:tcW w:w="536" w:type="pct"/>
            <w:vMerge w:val="restart"/>
            <w:shd w:val="clear" w:color="auto" w:fill="auto"/>
            <w:vAlign w:val="center"/>
            <w:hideMark/>
          </w:tcPr>
          <w:p w14:paraId="3B58821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6</w:t>
            </w:r>
          </w:p>
        </w:tc>
        <w:tc>
          <w:tcPr>
            <w:tcW w:w="1269" w:type="pct"/>
            <w:vMerge w:val="restart"/>
            <w:shd w:val="clear" w:color="auto" w:fill="auto"/>
            <w:vAlign w:val="center"/>
            <w:hideMark/>
          </w:tcPr>
          <w:p w14:paraId="4D847E6E"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Other fixed capital </w:t>
            </w:r>
          </w:p>
        </w:tc>
        <w:tc>
          <w:tcPr>
            <w:tcW w:w="793" w:type="pct"/>
            <w:shd w:val="clear" w:color="auto" w:fill="auto"/>
            <w:noWrap/>
            <w:vAlign w:val="center"/>
            <w:hideMark/>
          </w:tcPr>
          <w:p w14:paraId="6EF3316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12537</w:t>
            </w:r>
          </w:p>
        </w:tc>
        <w:tc>
          <w:tcPr>
            <w:tcW w:w="817" w:type="pct"/>
            <w:shd w:val="clear" w:color="auto" w:fill="auto"/>
            <w:noWrap/>
            <w:vAlign w:val="center"/>
            <w:hideMark/>
          </w:tcPr>
          <w:p w14:paraId="02BA33E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10327</w:t>
            </w:r>
          </w:p>
        </w:tc>
        <w:tc>
          <w:tcPr>
            <w:tcW w:w="793" w:type="pct"/>
            <w:shd w:val="clear" w:color="auto" w:fill="auto"/>
            <w:noWrap/>
            <w:vAlign w:val="center"/>
            <w:hideMark/>
          </w:tcPr>
          <w:p w14:paraId="3C65DA7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14796</w:t>
            </w:r>
          </w:p>
        </w:tc>
        <w:tc>
          <w:tcPr>
            <w:tcW w:w="791" w:type="pct"/>
            <w:shd w:val="clear" w:color="auto" w:fill="auto"/>
            <w:noWrap/>
            <w:vAlign w:val="center"/>
            <w:hideMark/>
          </w:tcPr>
          <w:p w14:paraId="2A7BE8B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12402</w:t>
            </w:r>
          </w:p>
        </w:tc>
      </w:tr>
      <w:tr w:rsidR="0071069E" w:rsidRPr="0071069E" w14:paraId="71A8F59A" w14:textId="77777777" w:rsidTr="008B5863">
        <w:trPr>
          <w:trHeight w:val="283"/>
        </w:trPr>
        <w:tc>
          <w:tcPr>
            <w:tcW w:w="536" w:type="pct"/>
            <w:vMerge/>
            <w:tcBorders>
              <w:bottom w:val="single" w:sz="4" w:space="0" w:color="auto"/>
            </w:tcBorders>
            <w:vAlign w:val="center"/>
            <w:hideMark/>
          </w:tcPr>
          <w:p w14:paraId="0C439B8D" w14:textId="77777777"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tcBorders>
              <w:bottom w:val="single" w:sz="4" w:space="0" w:color="auto"/>
            </w:tcBorders>
            <w:vAlign w:val="center"/>
            <w:hideMark/>
          </w:tcPr>
          <w:p w14:paraId="18B326FF" w14:textId="77777777" w:rsidR="008876BD" w:rsidRPr="0071069E" w:rsidRDefault="008876BD" w:rsidP="008B5863">
            <w:pPr>
              <w:spacing w:after="0" w:line="240" w:lineRule="auto"/>
              <w:rPr>
                <w:rFonts w:ascii="Arial" w:eastAsia="Times New Roman" w:hAnsi="Arial" w:cs="Arial"/>
                <w:iCs/>
                <w:sz w:val="20"/>
                <w:szCs w:val="20"/>
                <w:lang w:eastAsia="en-IN" w:bidi="mr-IN"/>
              </w:rPr>
            </w:pPr>
          </w:p>
        </w:tc>
        <w:tc>
          <w:tcPr>
            <w:tcW w:w="793" w:type="pct"/>
            <w:tcBorders>
              <w:bottom w:val="single" w:sz="4" w:space="0" w:color="auto"/>
            </w:tcBorders>
            <w:shd w:val="clear" w:color="auto" w:fill="auto"/>
            <w:noWrap/>
            <w:vAlign w:val="center"/>
            <w:hideMark/>
          </w:tcPr>
          <w:p w14:paraId="2BEBD60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(7.04)</w:t>
            </w:r>
          </w:p>
        </w:tc>
        <w:tc>
          <w:tcPr>
            <w:tcW w:w="817" w:type="pct"/>
            <w:tcBorders>
              <w:bottom w:val="single" w:sz="4" w:space="0" w:color="auto"/>
            </w:tcBorders>
            <w:shd w:val="clear" w:color="auto" w:fill="auto"/>
            <w:noWrap/>
            <w:vAlign w:val="center"/>
            <w:hideMark/>
          </w:tcPr>
          <w:p w14:paraId="117DEE9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(4.11)</w:t>
            </w:r>
          </w:p>
        </w:tc>
        <w:tc>
          <w:tcPr>
            <w:tcW w:w="793" w:type="pct"/>
            <w:tcBorders>
              <w:bottom w:val="single" w:sz="4" w:space="0" w:color="auto"/>
            </w:tcBorders>
            <w:shd w:val="clear" w:color="auto" w:fill="auto"/>
            <w:noWrap/>
            <w:vAlign w:val="center"/>
            <w:hideMark/>
          </w:tcPr>
          <w:p w14:paraId="27378F0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(2.51)</w:t>
            </w:r>
          </w:p>
        </w:tc>
        <w:tc>
          <w:tcPr>
            <w:tcW w:w="791" w:type="pct"/>
            <w:tcBorders>
              <w:bottom w:val="single" w:sz="4" w:space="0" w:color="auto"/>
            </w:tcBorders>
            <w:shd w:val="clear" w:color="auto" w:fill="auto"/>
            <w:noWrap/>
            <w:vAlign w:val="center"/>
            <w:hideMark/>
          </w:tcPr>
          <w:p w14:paraId="19767D1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(5.24)</w:t>
            </w:r>
          </w:p>
        </w:tc>
      </w:tr>
      <w:tr w:rsidR="0071069E" w:rsidRPr="0071069E" w14:paraId="3A3B5E69" w14:textId="77777777" w:rsidTr="008B5863">
        <w:trPr>
          <w:trHeight w:val="283"/>
        </w:trPr>
        <w:tc>
          <w:tcPr>
            <w:tcW w:w="536" w:type="pct"/>
            <w:vMerge w:val="restart"/>
            <w:tcBorders>
              <w:top w:val="single" w:sz="4" w:space="0" w:color="auto"/>
            </w:tcBorders>
            <w:shd w:val="clear" w:color="auto" w:fill="auto"/>
            <w:vAlign w:val="center"/>
            <w:hideMark/>
          </w:tcPr>
          <w:p w14:paraId="79E2FB8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1269" w:type="pct"/>
            <w:vMerge w:val="restart"/>
            <w:tcBorders>
              <w:top w:val="single" w:sz="4" w:space="0" w:color="auto"/>
            </w:tcBorders>
            <w:shd w:val="clear" w:color="auto" w:fill="auto"/>
            <w:vAlign w:val="center"/>
            <w:hideMark/>
          </w:tcPr>
          <w:p w14:paraId="13D810C9"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Total</w:t>
            </w:r>
          </w:p>
        </w:tc>
        <w:tc>
          <w:tcPr>
            <w:tcW w:w="793" w:type="pct"/>
            <w:tcBorders>
              <w:top w:val="single" w:sz="4" w:space="0" w:color="auto"/>
            </w:tcBorders>
            <w:shd w:val="clear" w:color="auto" w:fill="auto"/>
            <w:noWrap/>
            <w:vAlign w:val="center"/>
            <w:hideMark/>
          </w:tcPr>
          <w:p w14:paraId="63089F0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178119</w:t>
            </w:r>
          </w:p>
        </w:tc>
        <w:tc>
          <w:tcPr>
            <w:tcW w:w="817" w:type="pct"/>
            <w:tcBorders>
              <w:top w:val="single" w:sz="4" w:space="0" w:color="auto"/>
            </w:tcBorders>
            <w:shd w:val="clear" w:color="auto" w:fill="auto"/>
            <w:noWrap/>
            <w:vAlign w:val="center"/>
            <w:hideMark/>
          </w:tcPr>
          <w:p w14:paraId="5CCA79C2"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250967</w:t>
            </w:r>
          </w:p>
        </w:tc>
        <w:tc>
          <w:tcPr>
            <w:tcW w:w="793" w:type="pct"/>
            <w:tcBorders>
              <w:top w:val="single" w:sz="4" w:space="0" w:color="auto"/>
            </w:tcBorders>
            <w:shd w:val="clear" w:color="auto" w:fill="auto"/>
            <w:noWrap/>
            <w:vAlign w:val="center"/>
            <w:hideMark/>
          </w:tcPr>
          <w:p w14:paraId="5EADDE9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590569</w:t>
            </w:r>
          </w:p>
        </w:tc>
        <w:tc>
          <w:tcPr>
            <w:tcW w:w="791" w:type="pct"/>
            <w:tcBorders>
              <w:top w:val="single" w:sz="4" w:space="0" w:color="auto"/>
            </w:tcBorders>
            <w:shd w:val="clear" w:color="auto" w:fill="auto"/>
            <w:noWrap/>
            <w:vAlign w:val="center"/>
            <w:hideMark/>
          </w:tcPr>
          <w:p w14:paraId="4F4236C1"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236666</w:t>
            </w:r>
          </w:p>
        </w:tc>
      </w:tr>
      <w:tr w:rsidR="0071069E" w:rsidRPr="0071069E" w14:paraId="501FB01C" w14:textId="77777777" w:rsidTr="008B5863">
        <w:trPr>
          <w:trHeight w:val="283"/>
        </w:trPr>
        <w:tc>
          <w:tcPr>
            <w:tcW w:w="536" w:type="pct"/>
            <w:vMerge/>
            <w:tcBorders>
              <w:top w:val="nil"/>
              <w:bottom w:val="single" w:sz="4" w:space="0" w:color="auto"/>
            </w:tcBorders>
            <w:vAlign w:val="center"/>
            <w:hideMark/>
          </w:tcPr>
          <w:p w14:paraId="12A1A2E3" w14:textId="77777777"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tcBorders>
              <w:top w:val="nil"/>
              <w:bottom w:val="single" w:sz="4" w:space="0" w:color="auto"/>
            </w:tcBorders>
            <w:vAlign w:val="center"/>
            <w:hideMark/>
          </w:tcPr>
          <w:p w14:paraId="5DF28F8B"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793" w:type="pct"/>
            <w:tcBorders>
              <w:top w:val="nil"/>
              <w:bottom w:val="single" w:sz="4" w:space="0" w:color="auto"/>
            </w:tcBorders>
            <w:shd w:val="clear" w:color="auto" w:fill="auto"/>
            <w:noWrap/>
            <w:vAlign w:val="center"/>
            <w:hideMark/>
          </w:tcPr>
          <w:p w14:paraId="3D79A05D"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(100.00)</w:t>
            </w:r>
          </w:p>
        </w:tc>
        <w:tc>
          <w:tcPr>
            <w:tcW w:w="817" w:type="pct"/>
            <w:tcBorders>
              <w:top w:val="nil"/>
              <w:bottom w:val="single" w:sz="4" w:space="0" w:color="auto"/>
            </w:tcBorders>
            <w:shd w:val="clear" w:color="auto" w:fill="auto"/>
            <w:noWrap/>
            <w:vAlign w:val="center"/>
            <w:hideMark/>
          </w:tcPr>
          <w:p w14:paraId="7E09D39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(100.00)</w:t>
            </w:r>
          </w:p>
        </w:tc>
        <w:tc>
          <w:tcPr>
            <w:tcW w:w="793" w:type="pct"/>
            <w:tcBorders>
              <w:top w:val="nil"/>
              <w:bottom w:val="single" w:sz="4" w:space="0" w:color="auto"/>
            </w:tcBorders>
            <w:shd w:val="clear" w:color="auto" w:fill="auto"/>
            <w:noWrap/>
            <w:vAlign w:val="center"/>
            <w:hideMark/>
          </w:tcPr>
          <w:p w14:paraId="5A0756D1"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(100.00)</w:t>
            </w:r>
          </w:p>
        </w:tc>
        <w:tc>
          <w:tcPr>
            <w:tcW w:w="791" w:type="pct"/>
            <w:tcBorders>
              <w:top w:val="nil"/>
              <w:bottom w:val="single" w:sz="4" w:space="0" w:color="auto"/>
            </w:tcBorders>
            <w:shd w:val="clear" w:color="auto" w:fill="auto"/>
            <w:noWrap/>
            <w:vAlign w:val="center"/>
            <w:hideMark/>
          </w:tcPr>
          <w:p w14:paraId="669A7FA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(100.00)</w:t>
            </w:r>
          </w:p>
        </w:tc>
      </w:tr>
    </w:tbl>
    <w:bookmarkEnd w:id="6"/>
    <w:p w14:paraId="6AB413D6" w14:textId="77777777" w:rsidR="008876BD" w:rsidRPr="0071069E" w:rsidRDefault="008876BD" w:rsidP="008876BD">
      <w:pPr>
        <w:spacing w:after="0" w:line="276" w:lineRule="auto"/>
        <w:jc w:val="both"/>
        <w:rPr>
          <w:rFonts w:ascii="Arial" w:hAnsi="Arial" w:cs="Arial"/>
          <w:sz w:val="20"/>
          <w:szCs w:val="20"/>
        </w:rPr>
      </w:pPr>
      <w:r w:rsidRPr="0071069E">
        <w:rPr>
          <w:rFonts w:ascii="Arial" w:hAnsi="Arial" w:cs="Arial"/>
          <w:sz w:val="20"/>
          <w:szCs w:val="20"/>
        </w:rPr>
        <w:t>(Figures in parentheses indicate percentages to total)</w:t>
      </w:r>
    </w:p>
    <w:p w14:paraId="1969E7A4" w14:textId="77777777" w:rsidR="00C610EE" w:rsidRDefault="00124D53" w:rsidP="00C610EE">
      <w:pPr>
        <w:spacing w:before="240" w:line="276" w:lineRule="auto"/>
        <w:jc w:val="both"/>
        <w:rPr>
          <w:rFonts w:ascii="Arial" w:hAnsi="Arial" w:cs="Arial"/>
          <w:b/>
          <w:bCs/>
          <w:sz w:val="20"/>
          <w:szCs w:val="20"/>
        </w:rPr>
      </w:pPr>
      <w:r>
        <w:rPr>
          <w:rFonts w:ascii="Arial" w:hAnsi="Arial" w:cs="Arial"/>
          <w:b/>
          <w:bCs/>
          <w:sz w:val="20"/>
          <w:szCs w:val="20"/>
        </w:rPr>
        <w:t>3.2</w:t>
      </w:r>
      <w:r w:rsidR="00C610EE" w:rsidRPr="00C610EE">
        <w:rPr>
          <w:rFonts w:ascii="Arial" w:hAnsi="Arial" w:cs="Arial"/>
          <w:b/>
          <w:bCs/>
          <w:sz w:val="20"/>
          <w:szCs w:val="20"/>
        </w:rPr>
        <w:t xml:space="preserve"> Raw material used for production of jackfruit chips:</w:t>
      </w:r>
    </w:p>
    <w:p w14:paraId="0EE82B77" w14:textId="77777777"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 xml:space="preserve">The analysis of raw material usage and cost is presented in Table </w:t>
      </w:r>
      <w:r>
        <w:rPr>
          <w:rFonts w:ascii="Arial" w:hAnsi="Arial" w:cs="Arial"/>
          <w:sz w:val="20"/>
          <w:szCs w:val="20"/>
        </w:rPr>
        <w:t>2</w:t>
      </w:r>
      <w:r w:rsidRPr="00124D53">
        <w:rPr>
          <w:rFonts w:ascii="Arial" w:hAnsi="Arial" w:cs="Arial"/>
          <w:sz w:val="20"/>
          <w:szCs w:val="20"/>
        </w:rPr>
        <w:t>. The key raw materials involved in the production of jackfruit chips include jackfruit bulbs, salt, and cooking oil.</w:t>
      </w:r>
      <w:r w:rsidR="00605567">
        <w:rPr>
          <w:rFonts w:ascii="Arial" w:hAnsi="Arial" w:cs="Arial"/>
          <w:sz w:val="20"/>
          <w:szCs w:val="20"/>
        </w:rPr>
        <w:t xml:space="preserve"> </w:t>
      </w:r>
      <w:r w:rsidRPr="00124D53">
        <w:rPr>
          <w:rFonts w:ascii="Arial" w:hAnsi="Arial" w:cs="Arial"/>
          <w:sz w:val="20"/>
          <w:szCs w:val="20"/>
        </w:rPr>
        <w:t xml:space="preserve">At the overall level, the total per unit cost of raw materials </w:t>
      </w:r>
      <w:proofErr w:type="gramStart"/>
      <w:r w:rsidRPr="00124D53">
        <w:rPr>
          <w:rFonts w:ascii="Arial" w:hAnsi="Arial" w:cs="Arial"/>
          <w:sz w:val="20"/>
          <w:szCs w:val="20"/>
        </w:rPr>
        <w:t xml:space="preserve">was </w:t>
      </w:r>
      <w:r w:rsidR="00605567">
        <w:rPr>
          <w:rFonts w:ascii="Arial" w:hAnsi="Arial" w:cs="Arial"/>
          <w:sz w:val="20"/>
          <w:szCs w:val="20"/>
        </w:rPr>
        <w:t xml:space="preserve"> INR</w:t>
      </w:r>
      <w:proofErr w:type="gramEnd"/>
      <w:r w:rsidR="00605567" w:rsidRPr="00124D53">
        <w:rPr>
          <w:rFonts w:ascii="Arial" w:hAnsi="Arial" w:cs="Arial"/>
          <w:sz w:val="20"/>
          <w:szCs w:val="20"/>
        </w:rPr>
        <w:t xml:space="preserve"> </w:t>
      </w:r>
      <w:r w:rsidRPr="00124D53">
        <w:rPr>
          <w:rFonts w:ascii="Arial" w:hAnsi="Arial" w:cs="Arial"/>
          <w:sz w:val="20"/>
          <w:szCs w:val="20"/>
        </w:rPr>
        <w:t>2</w:t>
      </w:r>
      <w:r w:rsidR="00605567">
        <w:rPr>
          <w:rFonts w:ascii="Arial" w:hAnsi="Arial" w:cs="Arial"/>
          <w:sz w:val="20"/>
          <w:szCs w:val="20"/>
        </w:rPr>
        <w:t>,</w:t>
      </w:r>
      <w:r w:rsidRPr="00124D53">
        <w:rPr>
          <w:rFonts w:ascii="Arial" w:hAnsi="Arial" w:cs="Arial"/>
          <w:sz w:val="20"/>
          <w:szCs w:val="20"/>
        </w:rPr>
        <w:t>36</w:t>
      </w:r>
      <w:r w:rsidR="00605567">
        <w:rPr>
          <w:rFonts w:ascii="Arial" w:hAnsi="Arial" w:cs="Arial"/>
          <w:sz w:val="20"/>
          <w:szCs w:val="20"/>
        </w:rPr>
        <w:t>,</w:t>
      </w:r>
      <w:r w:rsidRPr="00124D53">
        <w:rPr>
          <w:rFonts w:ascii="Arial" w:hAnsi="Arial" w:cs="Arial"/>
          <w:sz w:val="20"/>
          <w:szCs w:val="20"/>
        </w:rPr>
        <w:t>166.</w:t>
      </w:r>
      <w:r w:rsidR="00605567">
        <w:rPr>
          <w:rFonts w:ascii="Arial" w:hAnsi="Arial" w:cs="Arial"/>
          <w:sz w:val="20"/>
          <w:szCs w:val="20"/>
        </w:rPr>
        <w:t xml:space="preserve"> </w:t>
      </w:r>
      <w:r w:rsidRPr="00124D53">
        <w:rPr>
          <w:rFonts w:ascii="Arial" w:hAnsi="Arial" w:cs="Arial"/>
          <w:sz w:val="20"/>
          <w:szCs w:val="20"/>
        </w:rPr>
        <w:t>The major cost component was cooking oil, which accounted for 58.23% of the total raw material cost.</w:t>
      </w:r>
      <w:r w:rsidR="00605567">
        <w:rPr>
          <w:rFonts w:ascii="Arial" w:hAnsi="Arial" w:cs="Arial"/>
          <w:sz w:val="20"/>
          <w:szCs w:val="20"/>
        </w:rPr>
        <w:t xml:space="preserve"> </w:t>
      </w:r>
      <w:r w:rsidRPr="00124D53">
        <w:rPr>
          <w:rFonts w:ascii="Arial" w:hAnsi="Arial" w:cs="Arial"/>
          <w:sz w:val="20"/>
          <w:szCs w:val="20"/>
        </w:rPr>
        <w:t>Jackfruit bulbs were the second most significant raw material, contributing 40.14% of the total cost.</w:t>
      </w:r>
      <w:r w:rsidR="00605567">
        <w:rPr>
          <w:rFonts w:ascii="Arial" w:hAnsi="Arial" w:cs="Arial"/>
          <w:sz w:val="20"/>
          <w:szCs w:val="20"/>
        </w:rPr>
        <w:t xml:space="preserve"> </w:t>
      </w:r>
      <w:r w:rsidRPr="00124D53">
        <w:rPr>
          <w:rFonts w:ascii="Arial" w:hAnsi="Arial" w:cs="Arial"/>
          <w:sz w:val="20"/>
          <w:szCs w:val="20"/>
        </w:rPr>
        <w:t>Salt accounted for a much smaller portion of the cost.</w:t>
      </w:r>
    </w:p>
    <w:p w14:paraId="7BD82023" w14:textId="77777777" w:rsidR="00124D53" w:rsidRDefault="00605567" w:rsidP="00124D53">
      <w:pPr>
        <w:spacing w:before="240" w:line="276" w:lineRule="auto"/>
        <w:ind w:firstLine="720"/>
        <w:jc w:val="both"/>
        <w:rPr>
          <w:rFonts w:ascii="Arial" w:hAnsi="Arial" w:cs="Arial"/>
          <w:sz w:val="20"/>
          <w:szCs w:val="20"/>
        </w:rPr>
      </w:pPr>
      <w:r>
        <w:rPr>
          <w:rFonts w:ascii="Arial" w:hAnsi="Arial" w:cs="Arial"/>
          <w:sz w:val="20"/>
          <w:szCs w:val="20"/>
        </w:rPr>
        <w:t>The s</w:t>
      </w:r>
      <w:r w:rsidR="00124D53" w:rsidRPr="00124D53">
        <w:rPr>
          <w:rFonts w:ascii="Arial" w:hAnsi="Arial" w:cs="Arial"/>
          <w:sz w:val="20"/>
          <w:szCs w:val="20"/>
        </w:rPr>
        <w:t>mall-scale units</w:t>
      </w:r>
      <w:r w:rsidR="00124D53">
        <w:rPr>
          <w:rFonts w:ascii="Arial" w:hAnsi="Arial" w:cs="Arial"/>
          <w:sz w:val="20"/>
          <w:szCs w:val="20"/>
        </w:rPr>
        <w:t xml:space="preserve"> p</w:t>
      </w:r>
      <w:r w:rsidR="00124D53" w:rsidRPr="00124D53">
        <w:rPr>
          <w:rFonts w:ascii="Arial" w:hAnsi="Arial" w:cs="Arial"/>
          <w:sz w:val="20"/>
          <w:szCs w:val="20"/>
        </w:rPr>
        <w:t>er unit cost of raw materials</w:t>
      </w:r>
      <w:r w:rsidR="00124D53">
        <w:rPr>
          <w:rFonts w:ascii="Arial" w:hAnsi="Arial" w:cs="Arial"/>
          <w:sz w:val="20"/>
          <w:szCs w:val="20"/>
        </w:rPr>
        <w:t xml:space="preserve"> was </w:t>
      </w:r>
      <w:r>
        <w:rPr>
          <w:rFonts w:ascii="Arial" w:hAnsi="Arial" w:cs="Arial"/>
          <w:sz w:val="20"/>
          <w:szCs w:val="20"/>
        </w:rPr>
        <w:t>INR</w:t>
      </w:r>
      <w:r w:rsidRPr="00124D53">
        <w:rPr>
          <w:rFonts w:ascii="Arial" w:hAnsi="Arial" w:cs="Arial"/>
          <w:sz w:val="20"/>
          <w:szCs w:val="20"/>
        </w:rPr>
        <w:t xml:space="preserve"> </w:t>
      </w:r>
      <w:r w:rsidR="00124D53" w:rsidRPr="00124D53">
        <w:rPr>
          <w:rFonts w:ascii="Arial" w:hAnsi="Arial" w:cs="Arial"/>
          <w:sz w:val="20"/>
          <w:szCs w:val="20"/>
        </w:rPr>
        <w:t>1</w:t>
      </w:r>
      <w:r>
        <w:rPr>
          <w:rFonts w:ascii="Arial" w:hAnsi="Arial" w:cs="Arial"/>
          <w:sz w:val="20"/>
          <w:szCs w:val="20"/>
        </w:rPr>
        <w:t>,</w:t>
      </w:r>
      <w:r w:rsidR="00124D53" w:rsidRPr="00124D53">
        <w:rPr>
          <w:rFonts w:ascii="Arial" w:hAnsi="Arial" w:cs="Arial"/>
          <w:sz w:val="20"/>
          <w:szCs w:val="20"/>
        </w:rPr>
        <w:t>54</w:t>
      </w:r>
      <w:r>
        <w:rPr>
          <w:rFonts w:ascii="Arial" w:hAnsi="Arial" w:cs="Arial"/>
          <w:sz w:val="20"/>
          <w:szCs w:val="20"/>
        </w:rPr>
        <w:t>,</w:t>
      </w:r>
      <w:r w:rsidR="00124D53" w:rsidRPr="00124D53">
        <w:rPr>
          <w:rFonts w:ascii="Arial" w:hAnsi="Arial" w:cs="Arial"/>
          <w:sz w:val="20"/>
          <w:szCs w:val="20"/>
        </w:rPr>
        <w:t>669</w:t>
      </w:r>
      <w:r w:rsidR="00124D53">
        <w:rPr>
          <w:rFonts w:ascii="Arial" w:hAnsi="Arial" w:cs="Arial"/>
          <w:sz w:val="20"/>
          <w:szCs w:val="20"/>
        </w:rPr>
        <w:t xml:space="preserve">. </w:t>
      </w:r>
      <w:r w:rsidR="00124D53" w:rsidRPr="00124D53">
        <w:rPr>
          <w:rFonts w:ascii="Arial" w:hAnsi="Arial" w:cs="Arial"/>
          <w:sz w:val="20"/>
          <w:szCs w:val="20"/>
        </w:rPr>
        <w:t>The primary cost component was cooking oil, followed by jackfruit bulbs.</w:t>
      </w:r>
      <w:r w:rsidR="00124D53">
        <w:rPr>
          <w:rFonts w:ascii="Arial" w:hAnsi="Arial" w:cs="Arial"/>
          <w:sz w:val="20"/>
          <w:szCs w:val="20"/>
        </w:rPr>
        <w:t xml:space="preserve"> In </w:t>
      </w:r>
      <w:r w:rsidR="00124D53" w:rsidRPr="00124D53">
        <w:rPr>
          <w:rFonts w:ascii="Arial" w:hAnsi="Arial" w:cs="Arial"/>
          <w:sz w:val="20"/>
          <w:szCs w:val="20"/>
        </w:rPr>
        <w:t>Medium-scale units</w:t>
      </w:r>
      <w:r w:rsidR="00124D53">
        <w:rPr>
          <w:rFonts w:ascii="Arial" w:hAnsi="Arial" w:cs="Arial"/>
          <w:sz w:val="20"/>
          <w:szCs w:val="20"/>
        </w:rPr>
        <w:t>, p</w:t>
      </w:r>
      <w:r w:rsidR="00124D53" w:rsidRPr="00124D53">
        <w:rPr>
          <w:rFonts w:ascii="Arial" w:hAnsi="Arial" w:cs="Arial"/>
          <w:sz w:val="20"/>
          <w:szCs w:val="20"/>
        </w:rPr>
        <w:t>er unit cost of raw materials</w:t>
      </w:r>
      <w:r w:rsidR="00124D53">
        <w:rPr>
          <w:rFonts w:ascii="Arial" w:hAnsi="Arial" w:cs="Arial"/>
          <w:sz w:val="20"/>
          <w:szCs w:val="20"/>
        </w:rPr>
        <w:t xml:space="preserve"> was </w:t>
      </w:r>
      <w:r>
        <w:rPr>
          <w:rFonts w:ascii="Arial" w:hAnsi="Arial" w:cs="Arial"/>
          <w:sz w:val="20"/>
          <w:szCs w:val="20"/>
        </w:rPr>
        <w:t>INR</w:t>
      </w:r>
      <w:r w:rsidR="00124D53" w:rsidRPr="00124D53">
        <w:rPr>
          <w:rFonts w:ascii="Arial" w:hAnsi="Arial" w:cs="Arial"/>
          <w:sz w:val="20"/>
          <w:szCs w:val="20"/>
        </w:rPr>
        <w:t xml:space="preserve"> 280103</w:t>
      </w:r>
      <w:r w:rsidR="00124D53">
        <w:rPr>
          <w:rFonts w:ascii="Arial" w:hAnsi="Arial" w:cs="Arial"/>
          <w:sz w:val="20"/>
          <w:szCs w:val="20"/>
        </w:rPr>
        <w:t xml:space="preserve">. </w:t>
      </w:r>
      <w:r w:rsidR="00124D53" w:rsidRPr="00124D53">
        <w:rPr>
          <w:rFonts w:ascii="Arial" w:hAnsi="Arial" w:cs="Arial"/>
          <w:sz w:val="20"/>
          <w:szCs w:val="20"/>
        </w:rPr>
        <w:t>In the medium group, jackfruit bulbs had the largest share (56.96%), followed by cooking oil (41.40%), and salt (1.64%).</w:t>
      </w:r>
      <w:r w:rsidR="00124D53">
        <w:rPr>
          <w:rFonts w:ascii="Arial" w:hAnsi="Arial" w:cs="Arial"/>
          <w:sz w:val="20"/>
          <w:szCs w:val="20"/>
        </w:rPr>
        <w:t xml:space="preserve"> While in </w:t>
      </w:r>
      <w:r w:rsidR="00124D53" w:rsidRPr="00124D53">
        <w:rPr>
          <w:rFonts w:ascii="Arial" w:hAnsi="Arial" w:cs="Arial"/>
          <w:sz w:val="20"/>
          <w:szCs w:val="20"/>
        </w:rPr>
        <w:t>Large-scale units</w:t>
      </w:r>
      <w:r w:rsidR="00124D53">
        <w:rPr>
          <w:rFonts w:ascii="Arial" w:hAnsi="Arial" w:cs="Arial"/>
          <w:sz w:val="20"/>
          <w:szCs w:val="20"/>
        </w:rPr>
        <w:t xml:space="preserve"> p</w:t>
      </w:r>
      <w:r w:rsidR="00124D53" w:rsidRPr="00124D53">
        <w:rPr>
          <w:rFonts w:ascii="Arial" w:hAnsi="Arial" w:cs="Arial"/>
          <w:sz w:val="20"/>
          <w:szCs w:val="20"/>
        </w:rPr>
        <w:t>er unit cost of raw materials</w:t>
      </w:r>
      <w:r>
        <w:rPr>
          <w:rFonts w:ascii="Arial" w:hAnsi="Arial" w:cs="Arial"/>
          <w:sz w:val="20"/>
          <w:szCs w:val="20"/>
        </w:rPr>
        <w:t xml:space="preserve"> is</w:t>
      </w:r>
      <w:r w:rsidR="00124D53" w:rsidRPr="00124D53">
        <w:rPr>
          <w:rFonts w:ascii="Arial" w:hAnsi="Arial" w:cs="Arial"/>
          <w:sz w:val="20"/>
          <w:szCs w:val="20"/>
        </w:rPr>
        <w:t xml:space="preserve"> </w:t>
      </w:r>
      <w:r>
        <w:rPr>
          <w:rFonts w:ascii="Arial" w:hAnsi="Arial" w:cs="Arial"/>
          <w:sz w:val="20"/>
          <w:szCs w:val="20"/>
        </w:rPr>
        <w:t>INR</w:t>
      </w:r>
      <w:r w:rsidR="00124D53" w:rsidRPr="00124D53">
        <w:rPr>
          <w:rFonts w:ascii="Arial" w:hAnsi="Arial" w:cs="Arial"/>
          <w:sz w:val="20"/>
          <w:szCs w:val="20"/>
        </w:rPr>
        <w:t xml:space="preserve"> 6</w:t>
      </w:r>
      <w:r>
        <w:rPr>
          <w:rFonts w:ascii="Arial" w:hAnsi="Arial" w:cs="Arial"/>
          <w:sz w:val="20"/>
          <w:szCs w:val="20"/>
        </w:rPr>
        <w:t>,</w:t>
      </w:r>
      <w:r w:rsidR="00124D53" w:rsidRPr="00124D53">
        <w:rPr>
          <w:rFonts w:ascii="Arial" w:hAnsi="Arial" w:cs="Arial"/>
          <w:sz w:val="20"/>
          <w:szCs w:val="20"/>
        </w:rPr>
        <w:t>91</w:t>
      </w:r>
      <w:r>
        <w:rPr>
          <w:rFonts w:ascii="Arial" w:hAnsi="Arial" w:cs="Arial"/>
          <w:sz w:val="20"/>
          <w:szCs w:val="20"/>
        </w:rPr>
        <w:t>,</w:t>
      </w:r>
      <w:r w:rsidR="00124D53" w:rsidRPr="00124D53">
        <w:rPr>
          <w:rFonts w:ascii="Arial" w:hAnsi="Arial" w:cs="Arial"/>
          <w:sz w:val="20"/>
          <w:szCs w:val="20"/>
        </w:rPr>
        <w:t>036</w:t>
      </w:r>
      <w:r w:rsidR="00124D53">
        <w:rPr>
          <w:rFonts w:ascii="Arial" w:hAnsi="Arial" w:cs="Arial"/>
          <w:sz w:val="20"/>
          <w:szCs w:val="20"/>
        </w:rPr>
        <w:t xml:space="preserve">. </w:t>
      </w:r>
      <w:r w:rsidR="00124D53" w:rsidRPr="00124D53">
        <w:rPr>
          <w:rFonts w:ascii="Arial" w:hAnsi="Arial" w:cs="Arial"/>
          <w:sz w:val="20"/>
          <w:szCs w:val="20"/>
        </w:rPr>
        <w:t>A higher proportion of the total cost was allocated to cooking oil and jackfruit bulbs</w:t>
      </w:r>
      <w:r w:rsidR="004A0F39">
        <w:rPr>
          <w:rFonts w:ascii="Arial" w:hAnsi="Arial" w:cs="Arial"/>
          <w:sz w:val="20"/>
          <w:szCs w:val="20"/>
        </w:rPr>
        <w:t xml:space="preserve"> in both </w:t>
      </w:r>
      <w:proofErr w:type="gramStart"/>
      <w:r w:rsidR="004A0F39">
        <w:rPr>
          <w:rFonts w:ascii="Arial" w:hAnsi="Arial" w:cs="Arial"/>
          <w:sz w:val="20"/>
          <w:szCs w:val="20"/>
        </w:rPr>
        <w:t>large and small scale</w:t>
      </w:r>
      <w:proofErr w:type="gramEnd"/>
      <w:r w:rsidR="004A0F39">
        <w:rPr>
          <w:rFonts w:ascii="Arial" w:hAnsi="Arial" w:cs="Arial"/>
          <w:sz w:val="20"/>
          <w:szCs w:val="20"/>
        </w:rPr>
        <w:t xml:space="preserve"> units</w:t>
      </w:r>
      <w:r w:rsidR="00124D53" w:rsidRPr="00124D53">
        <w:rPr>
          <w:rFonts w:ascii="Arial" w:hAnsi="Arial" w:cs="Arial"/>
          <w:sz w:val="20"/>
          <w:szCs w:val="20"/>
        </w:rPr>
        <w:t>.</w:t>
      </w:r>
    </w:p>
    <w:p w14:paraId="2D55C97D" w14:textId="77777777" w:rsidR="00B62BE1" w:rsidRDefault="00B62BE1" w:rsidP="00124D53">
      <w:pPr>
        <w:spacing w:before="240" w:line="276" w:lineRule="auto"/>
        <w:ind w:firstLine="720"/>
        <w:jc w:val="both"/>
        <w:rPr>
          <w:rFonts w:ascii="Arial" w:hAnsi="Arial" w:cs="Arial"/>
          <w:sz w:val="20"/>
          <w:szCs w:val="20"/>
        </w:rPr>
      </w:pPr>
    </w:p>
    <w:p w14:paraId="4F1F941B" w14:textId="77777777" w:rsidR="00B62BE1" w:rsidRDefault="00B62BE1" w:rsidP="00124D53">
      <w:pPr>
        <w:spacing w:before="240" w:line="276" w:lineRule="auto"/>
        <w:ind w:firstLine="720"/>
        <w:jc w:val="both"/>
        <w:rPr>
          <w:rFonts w:ascii="Arial" w:hAnsi="Arial" w:cs="Arial"/>
          <w:sz w:val="20"/>
          <w:szCs w:val="20"/>
        </w:rPr>
      </w:pPr>
    </w:p>
    <w:p w14:paraId="0981A588" w14:textId="77777777" w:rsidR="00C610EE" w:rsidRDefault="00C610EE" w:rsidP="00C610EE">
      <w:pPr>
        <w:spacing w:after="0" w:line="240" w:lineRule="auto"/>
        <w:jc w:val="both"/>
        <w:rPr>
          <w:rFonts w:ascii="Arial" w:hAnsi="Arial" w:cs="Arial"/>
          <w:b/>
          <w:bCs/>
          <w:sz w:val="20"/>
          <w:szCs w:val="20"/>
        </w:rPr>
      </w:pPr>
      <w:r w:rsidRPr="00C610EE">
        <w:rPr>
          <w:rFonts w:ascii="Arial" w:hAnsi="Arial" w:cs="Arial"/>
          <w:b/>
          <w:bCs/>
          <w:sz w:val="20"/>
          <w:szCs w:val="20"/>
        </w:rPr>
        <w:lastRenderedPageBreak/>
        <w:t xml:space="preserve">Table </w:t>
      </w:r>
      <w:r w:rsidR="00124D53">
        <w:rPr>
          <w:rFonts w:ascii="Arial" w:hAnsi="Arial" w:cs="Arial"/>
          <w:b/>
          <w:bCs/>
          <w:sz w:val="20"/>
          <w:szCs w:val="20"/>
        </w:rPr>
        <w:t>2</w:t>
      </w:r>
      <w:r w:rsidRPr="00C610EE">
        <w:rPr>
          <w:rFonts w:ascii="Arial" w:hAnsi="Arial" w:cs="Arial"/>
          <w:b/>
          <w:bCs/>
          <w:sz w:val="20"/>
          <w:szCs w:val="20"/>
        </w:rPr>
        <w:t xml:space="preserve"> Per unit raw material used for jackfruit chips processing.</w:t>
      </w:r>
    </w:p>
    <w:p w14:paraId="4DB7FE17" w14:textId="77777777" w:rsidR="00C610EE" w:rsidRPr="00C610EE" w:rsidRDefault="00C610EE" w:rsidP="00C610EE">
      <w:pPr>
        <w:spacing w:after="0" w:line="276" w:lineRule="auto"/>
        <w:jc w:val="right"/>
        <w:rPr>
          <w:rFonts w:ascii="Arial" w:hAnsi="Arial" w:cs="Arial"/>
          <w:b/>
          <w:bCs/>
          <w:sz w:val="20"/>
          <w:szCs w:val="20"/>
        </w:rPr>
      </w:pPr>
      <w:r>
        <w:rPr>
          <w:rFonts w:ascii="Arial" w:hAnsi="Arial" w:cs="Arial"/>
          <w:b/>
          <w:bCs/>
          <w:sz w:val="20"/>
          <w:szCs w:val="20"/>
        </w:rPr>
        <w:t xml:space="preserve">Qty. in kg. and Value </w:t>
      </w:r>
      <w:r w:rsidR="00605567">
        <w:rPr>
          <w:rFonts w:ascii="Arial" w:hAnsi="Arial" w:cs="Arial"/>
          <w:b/>
          <w:bCs/>
          <w:sz w:val="20"/>
          <w:szCs w:val="20"/>
        </w:rPr>
        <w:t xml:space="preserve">in </w:t>
      </w:r>
      <w:r w:rsidR="00605567">
        <w:rPr>
          <w:rFonts w:ascii="Arial" w:hAnsi="Arial" w:cs="Arial"/>
          <w:sz w:val="20"/>
          <w:szCs w:val="20"/>
        </w:rPr>
        <w:t>INR</w:t>
      </w:r>
    </w:p>
    <w:tbl>
      <w:tblPr>
        <w:tblW w:w="5373" w:type="pct"/>
        <w:jc w:val="center"/>
        <w:tblLook w:val="04A0" w:firstRow="1" w:lastRow="0" w:firstColumn="1" w:lastColumn="0" w:noHBand="0" w:noVBand="1"/>
      </w:tblPr>
      <w:tblGrid>
        <w:gridCol w:w="861"/>
        <w:gridCol w:w="1282"/>
        <w:gridCol w:w="963"/>
        <w:gridCol w:w="985"/>
        <w:gridCol w:w="963"/>
        <w:gridCol w:w="985"/>
        <w:gridCol w:w="963"/>
        <w:gridCol w:w="985"/>
        <w:gridCol w:w="963"/>
        <w:gridCol w:w="981"/>
      </w:tblGrid>
      <w:tr w:rsidR="00C610EE" w:rsidRPr="00C610EE" w14:paraId="49D78BD4" w14:textId="77777777" w:rsidTr="0008511D">
        <w:trPr>
          <w:trHeight w:val="288"/>
          <w:jc w:val="center"/>
        </w:trPr>
        <w:tc>
          <w:tcPr>
            <w:tcW w:w="4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B8E3A"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C00B1"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Particulars</w:t>
            </w:r>
          </w:p>
        </w:tc>
        <w:tc>
          <w:tcPr>
            <w:tcW w:w="3922" w:type="pct"/>
            <w:gridSpan w:val="8"/>
            <w:tcBorders>
              <w:top w:val="single" w:sz="4" w:space="0" w:color="auto"/>
              <w:left w:val="nil"/>
              <w:bottom w:val="single" w:sz="4" w:space="0" w:color="auto"/>
              <w:right w:val="single" w:sz="4" w:space="0" w:color="auto"/>
            </w:tcBorders>
            <w:shd w:val="clear" w:color="auto" w:fill="auto"/>
            <w:noWrap/>
            <w:vAlign w:val="center"/>
            <w:hideMark/>
          </w:tcPr>
          <w:p w14:paraId="39A353ED"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Groups</w:t>
            </w:r>
          </w:p>
        </w:tc>
      </w:tr>
      <w:tr w:rsidR="00C610EE" w:rsidRPr="00C610EE" w14:paraId="56337197" w14:textId="77777777" w:rsidTr="0008511D">
        <w:trPr>
          <w:trHeight w:val="288"/>
          <w:jc w:val="center"/>
        </w:trPr>
        <w:tc>
          <w:tcPr>
            <w:tcW w:w="433" w:type="pct"/>
            <w:vMerge/>
            <w:tcBorders>
              <w:top w:val="single" w:sz="4" w:space="0" w:color="auto"/>
              <w:left w:val="single" w:sz="4" w:space="0" w:color="auto"/>
              <w:bottom w:val="single" w:sz="4" w:space="0" w:color="auto"/>
              <w:right w:val="single" w:sz="4" w:space="0" w:color="auto"/>
            </w:tcBorders>
            <w:vAlign w:val="center"/>
            <w:hideMark/>
          </w:tcPr>
          <w:p w14:paraId="6D1C30F5" w14:textId="77777777" w:rsidR="00C610EE" w:rsidRPr="00C610EE" w:rsidRDefault="00C610EE" w:rsidP="008B5863">
            <w:pPr>
              <w:spacing w:after="0" w:line="240" w:lineRule="auto"/>
              <w:rPr>
                <w:rFonts w:ascii="Arial" w:eastAsia="Times New Roman" w:hAnsi="Arial" w:cs="Arial"/>
                <w:b/>
                <w:bCs/>
                <w:color w:val="000000"/>
                <w:sz w:val="20"/>
                <w:szCs w:val="20"/>
                <w:lang w:eastAsia="en-IN" w:bidi="mr-IN"/>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14:paraId="6D8F2B40" w14:textId="77777777" w:rsidR="00C610EE" w:rsidRPr="00C610EE" w:rsidRDefault="00C610EE" w:rsidP="008B5863">
            <w:pPr>
              <w:spacing w:after="0" w:line="240" w:lineRule="auto"/>
              <w:rPr>
                <w:rFonts w:ascii="Arial" w:eastAsia="Times New Roman" w:hAnsi="Arial" w:cs="Arial"/>
                <w:b/>
                <w:bCs/>
                <w:color w:val="000000"/>
                <w:sz w:val="20"/>
                <w:szCs w:val="20"/>
                <w:lang w:eastAsia="en-IN" w:bidi="mr-IN"/>
              </w:rPr>
            </w:pP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87B2705"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Small</w:t>
            </w: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794AC88"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Medium</w:t>
            </w: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DAB9C59"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Large</w:t>
            </w:r>
          </w:p>
        </w:tc>
        <w:tc>
          <w:tcPr>
            <w:tcW w:w="980" w:type="pct"/>
            <w:gridSpan w:val="2"/>
            <w:tcBorders>
              <w:top w:val="single" w:sz="4" w:space="0" w:color="auto"/>
              <w:left w:val="nil"/>
              <w:bottom w:val="single" w:sz="4" w:space="0" w:color="auto"/>
              <w:right w:val="single" w:sz="4" w:space="0" w:color="auto"/>
            </w:tcBorders>
            <w:shd w:val="clear" w:color="auto" w:fill="auto"/>
            <w:noWrap/>
            <w:vAlign w:val="center"/>
            <w:hideMark/>
          </w:tcPr>
          <w:p w14:paraId="7B99CBFC"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Overall</w:t>
            </w:r>
          </w:p>
        </w:tc>
      </w:tr>
      <w:tr w:rsidR="00C610EE" w:rsidRPr="00C610EE" w14:paraId="3528AD76" w14:textId="77777777" w:rsidTr="0008511D">
        <w:trPr>
          <w:trHeight w:val="288"/>
          <w:jc w:val="center"/>
        </w:trPr>
        <w:tc>
          <w:tcPr>
            <w:tcW w:w="433" w:type="pct"/>
            <w:vMerge/>
            <w:tcBorders>
              <w:top w:val="single" w:sz="4" w:space="0" w:color="auto"/>
              <w:left w:val="single" w:sz="4" w:space="0" w:color="auto"/>
              <w:bottom w:val="single" w:sz="4" w:space="0" w:color="auto"/>
              <w:right w:val="single" w:sz="4" w:space="0" w:color="auto"/>
            </w:tcBorders>
            <w:vAlign w:val="center"/>
            <w:hideMark/>
          </w:tcPr>
          <w:p w14:paraId="0E998F31" w14:textId="77777777" w:rsidR="00C610EE" w:rsidRPr="00C610EE" w:rsidRDefault="00C610EE" w:rsidP="008B5863">
            <w:pPr>
              <w:spacing w:after="0" w:line="240" w:lineRule="auto"/>
              <w:rPr>
                <w:rFonts w:ascii="Arial" w:eastAsia="Times New Roman" w:hAnsi="Arial" w:cs="Arial"/>
                <w:b/>
                <w:bCs/>
                <w:color w:val="000000"/>
                <w:sz w:val="20"/>
                <w:szCs w:val="20"/>
                <w:lang w:eastAsia="en-IN" w:bidi="mr-IN"/>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14:paraId="3416FC68" w14:textId="77777777" w:rsidR="00C610EE" w:rsidRPr="00C610EE" w:rsidRDefault="00C610EE" w:rsidP="008B5863">
            <w:pPr>
              <w:spacing w:after="0" w:line="240" w:lineRule="auto"/>
              <w:rPr>
                <w:rFonts w:ascii="Arial" w:eastAsia="Times New Roman" w:hAnsi="Arial" w:cs="Arial"/>
                <w:b/>
                <w:bCs/>
                <w:color w:val="000000"/>
                <w:sz w:val="20"/>
                <w:szCs w:val="20"/>
                <w:lang w:eastAsia="en-IN" w:bidi="mr-IN"/>
              </w:rPr>
            </w:pPr>
          </w:p>
        </w:tc>
        <w:tc>
          <w:tcPr>
            <w:tcW w:w="485" w:type="pct"/>
            <w:tcBorders>
              <w:top w:val="nil"/>
              <w:left w:val="nil"/>
              <w:bottom w:val="nil"/>
              <w:right w:val="single" w:sz="4" w:space="0" w:color="auto"/>
            </w:tcBorders>
            <w:shd w:val="clear" w:color="auto" w:fill="auto"/>
            <w:noWrap/>
            <w:vAlign w:val="center"/>
            <w:hideMark/>
          </w:tcPr>
          <w:p w14:paraId="70DDDEB2"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0AB5465B"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14:paraId="6758D5EA"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56136F70"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14:paraId="42A6F813"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1A87C952"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14:paraId="66430F27"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35A92622"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r>
      <w:tr w:rsidR="00C610EE" w:rsidRPr="00C610EE" w14:paraId="153DDD92"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749349CD"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518337AE"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Jackfruit bulbs </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FBF1F1"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1428.70</w:t>
            </w:r>
          </w:p>
        </w:tc>
        <w:tc>
          <w:tcPr>
            <w:tcW w:w="496" w:type="pct"/>
            <w:tcBorders>
              <w:top w:val="single" w:sz="4" w:space="0" w:color="auto"/>
              <w:left w:val="nil"/>
              <w:bottom w:val="nil"/>
              <w:right w:val="single" w:sz="4" w:space="0" w:color="auto"/>
            </w:tcBorders>
            <w:shd w:val="clear" w:color="auto" w:fill="auto"/>
            <w:noWrap/>
            <w:vAlign w:val="center"/>
            <w:hideMark/>
          </w:tcPr>
          <w:p w14:paraId="297D7B53"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61737</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F0F1A6"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3454.55</w:t>
            </w:r>
          </w:p>
        </w:tc>
        <w:tc>
          <w:tcPr>
            <w:tcW w:w="496" w:type="pct"/>
            <w:tcBorders>
              <w:top w:val="single" w:sz="4" w:space="0" w:color="auto"/>
              <w:left w:val="nil"/>
              <w:bottom w:val="nil"/>
              <w:right w:val="single" w:sz="4" w:space="0" w:color="auto"/>
            </w:tcBorders>
            <w:shd w:val="clear" w:color="auto" w:fill="auto"/>
            <w:noWrap/>
            <w:vAlign w:val="center"/>
            <w:hideMark/>
          </w:tcPr>
          <w:p w14:paraId="2F73469F"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159545</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690904"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5081.29</w:t>
            </w:r>
          </w:p>
        </w:tc>
        <w:tc>
          <w:tcPr>
            <w:tcW w:w="496" w:type="pct"/>
            <w:tcBorders>
              <w:top w:val="single" w:sz="4" w:space="0" w:color="auto"/>
              <w:left w:val="nil"/>
              <w:bottom w:val="nil"/>
              <w:right w:val="single" w:sz="4" w:space="0" w:color="auto"/>
            </w:tcBorders>
            <w:shd w:val="clear" w:color="auto" w:fill="auto"/>
            <w:noWrap/>
            <w:vAlign w:val="center"/>
            <w:hideMark/>
          </w:tcPr>
          <w:p w14:paraId="7C8BD4B0"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205542</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6B560E"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2188.26</w:t>
            </w:r>
          </w:p>
        </w:tc>
        <w:tc>
          <w:tcPr>
            <w:tcW w:w="496" w:type="pct"/>
            <w:tcBorders>
              <w:top w:val="single" w:sz="4" w:space="0" w:color="auto"/>
              <w:left w:val="nil"/>
              <w:bottom w:val="nil"/>
              <w:right w:val="single" w:sz="4" w:space="0" w:color="auto"/>
            </w:tcBorders>
            <w:shd w:val="clear" w:color="auto" w:fill="auto"/>
            <w:noWrap/>
            <w:vAlign w:val="center"/>
            <w:hideMark/>
          </w:tcPr>
          <w:p w14:paraId="7FD12322"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94793</w:t>
            </w:r>
          </w:p>
        </w:tc>
      </w:tr>
      <w:tr w:rsidR="00C610EE" w:rsidRPr="00C610EE" w14:paraId="1360599B"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0169D43A"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53FF72A9"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09DEA314"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3D22E180"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(39.92)</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7E31BDEB"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554FD914"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(56.96)</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7347C614"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2386EA19"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(29.74)</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09CF8C3D"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7A43BAC0"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(40.14)</w:t>
            </w:r>
          </w:p>
        </w:tc>
      </w:tr>
      <w:tr w:rsidR="00C610EE" w:rsidRPr="00C610EE" w14:paraId="6F553B9A"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725A3A8A"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0A84B8EC"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Salt </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0B6E1B8"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214.31</w:t>
            </w:r>
          </w:p>
        </w:tc>
        <w:tc>
          <w:tcPr>
            <w:tcW w:w="496" w:type="pct"/>
            <w:tcBorders>
              <w:top w:val="nil"/>
              <w:left w:val="nil"/>
              <w:bottom w:val="nil"/>
              <w:right w:val="single" w:sz="4" w:space="0" w:color="auto"/>
            </w:tcBorders>
            <w:shd w:val="clear" w:color="auto" w:fill="auto"/>
            <w:noWrap/>
            <w:vAlign w:val="center"/>
            <w:hideMark/>
          </w:tcPr>
          <w:p w14:paraId="22FE1B39"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2955</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9672936"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345.45</w:t>
            </w:r>
          </w:p>
        </w:tc>
        <w:tc>
          <w:tcPr>
            <w:tcW w:w="496" w:type="pct"/>
            <w:tcBorders>
              <w:top w:val="nil"/>
              <w:left w:val="nil"/>
              <w:bottom w:val="nil"/>
              <w:right w:val="single" w:sz="4" w:space="0" w:color="auto"/>
            </w:tcBorders>
            <w:shd w:val="clear" w:color="auto" w:fill="auto"/>
            <w:noWrap/>
            <w:vAlign w:val="center"/>
            <w:hideMark/>
          </w:tcPr>
          <w:p w14:paraId="55A4A561"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4605</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8694CE3"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609.75</w:t>
            </w:r>
          </w:p>
        </w:tc>
        <w:tc>
          <w:tcPr>
            <w:tcW w:w="496" w:type="pct"/>
            <w:tcBorders>
              <w:top w:val="nil"/>
              <w:left w:val="nil"/>
              <w:bottom w:val="nil"/>
              <w:right w:val="single" w:sz="4" w:space="0" w:color="auto"/>
            </w:tcBorders>
            <w:shd w:val="clear" w:color="auto" w:fill="auto"/>
            <w:noWrap/>
            <w:vAlign w:val="center"/>
            <w:hideMark/>
          </w:tcPr>
          <w:p w14:paraId="6AB7615A"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8511</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81E9F13"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281.14</w:t>
            </w:r>
          </w:p>
        </w:tc>
        <w:tc>
          <w:tcPr>
            <w:tcW w:w="496" w:type="pct"/>
            <w:tcBorders>
              <w:top w:val="nil"/>
              <w:left w:val="nil"/>
              <w:bottom w:val="nil"/>
              <w:right w:val="single" w:sz="4" w:space="0" w:color="auto"/>
            </w:tcBorders>
            <w:shd w:val="clear" w:color="auto" w:fill="auto"/>
            <w:noWrap/>
            <w:vAlign w:val="center"/>
            <w:hideMark/>
          </w:tcPr>
          <w:p w14:paraId="69C96C86"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3861</w:t>
            </w:r>
          </w:p>
        </w:tc>
      </w:tr>
      <w:tr w:rsidR="00C610EE" w:rsidRPr="00C610EE" w14:paraId="28692D58"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33DC6481"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29086F86"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85" w:type="pct"/>
            <w:vMerge/>
            <w:tcBorders>
              <w:top w:val="nil"/>
              <w:left w:val="single" w:sz="4" w:space="0" w:color="auto"/>
              <w:bottom w:val="single" w:sz="4" w:space="0" w:color="000000"/>
              <w:right w:val="single" w:sz="4" w:space="0" w:color="auto"/>
            </w:tcBorders>
            <w:vAlign w:val="center"/>
            <w:hideMark/>
          </w:tcPr>
          <w:p w14:paraId="43AB262C"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17E42C32"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(1.91)</w:t>
            </w:r>
          </w:p>
        </w:tc>
        <w:tc>
          <w:tcPr>
            <w:tcW w:w="485" w:type="pct"/>
            <w:vMerge/>
            <w:tcBorders>
              <w:top w:val="nil"/>
              <w:left w:val="single" w:sz="4" w:space="0" w:color="auto"/>
              <w:bottom w:val="single" w:sz="4" w:space="0" w:color="000000"/>
              <w:right w:val="single" w:sz="4" w:space="0" w:color="auto"/>
            </w:tcBorders>
            <w:vAlign w:val="center"/>
            <w:hideMark/>
          </w:tcPr>
          <w:p w14:paraId="27803536"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7C86112F"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(1.64)</w:t>
            </w:r>
          </w:p>
        </w:tc>
        <w:tc>
          <w:tcPr>
            <w:tcW w:w="485" w:type="pct"/>
            <w:vMerge/>
            <w:tcBorders>
              <w:top w:val="nil"/>
              <w:left w:val="single" w:sz="4" w:space="0" w:color="auto"/>
              <w:bottom w:val="single" w:sz="4" w:space="0" w:color="000000"/>
              <w:right w:val="single" w:sz="4" w:space="0" w:color="auto"/>
            </w:tcBorders>
            <w:vAlign w:val="center"/>
            <w:hideMark/>
          </w:tcPr>
          <w:p w14:paraId="3E4E3D99"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5A9DE46E"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(1.23)</w:t>
            </w:r>
          </w:p>
        </w:tc>
        <w:tc>
          <w:tcPr>
            <w:tcW w:w="485" w:type="pct"/>
            <w:vMerge/>
            <w:tcBorders>
              <w:top w:val="nil"/>
              <w:left w:val="single" w:sz="4" w:space="0" w:color="auto"/>
              <w:bottom w:val="single" w:sz="4" w:space="0" w:color="000000"/>
              <w:right w:val="single" w:sz="4" w:space="0" w:color="auto"/>
            </w:tcBorders>
            <w:vAlign w:val="center"/>
            <w:hideMark/>
          </w:tcPr>
          <w:p w14:paraId="76514598"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26E7DF2B"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(1.63)</w:t>
            </w:r>
          </w:p>
        </w:tc>
      </w:tr>
      <w:tr w:rsidR="00C610EE" w:rsidRPr="00C610EE" w14:paraId="54B64694"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65FD4FB3"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41E771D9"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Oil </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077A48"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270.65</w:t>
            </w:r>
          </w:p>
        </w:tc>
        <w:tc>
          <w:tcPr>
            <w:tcW w:w="496" w:type="pct"/>
            <w:tcBorders>
              <w:top w:val="nil"/>
              <w:left w:val="nil"/>
              <w:bottom w:val="nil"/>
              <w:right w:val="single" w:sz="4" w:space="0" w:color="auto"/>
            </w:tcBorders>
            <w:shd w:val="clear" w:color="auto" w:fill="auto"/>
            <w:noWrap/>
            <w:vAlign w:val="center"/>
            <w:hideMark/>
          </w:tcPr>
          <w:p w14:paraId="24EAFDF1"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89977</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1CBB99"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344.73</w:t>
            </w:r>
          </w:p>
        </w:tc>
        <w:tc>
          <w:tcPr>
            <w:tcW w:w="496" w:type="pct"/>
            <w:tcBorders>
              <w:top w:val="nil"/>
              <w:left w:val="nil"/>
              <w:bottom w:val="nil"/>
              <w:right w:val="single" w:sz="4" w:space="0" w:color="auto"/>
            </w:tcBorders>
            <w:shd w:val="clear" w:color="auto" w:fill="auto"/>
            <w:noWrap/>
            <w:vAlign w:val="center"/>
            <w:hideMark/>
          </w:tcPr>
          <w:p w14:paraId="7755CD7F"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115953</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1B97713"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1474.29</w:t>
            </w:r>
          </w:p>
        </w:tc>
        <w:tc>
          <w:tcPr>
            <w:tcW w:w="496" w:type="pct"/>
            <w:tcBorders>
              <w:top w:val="nil"/>
              <w:left w:val="nil"/>
              <w:bottom w:val="nil"/>
              <w:right w:val="single" w:sz="4" w:space="0" w:color="auto"/>
            </w:tcBorders>
            <w:shd w:val="clear" w:color="auto" w:fill="auto"/>
            <w:noWrap/>
            <w:vAlign w:val="center"/>
            <w:hideMark/>
          </w:tcPr>
          <w:p w14:paraId="3319EA25"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476983</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43869E8"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417.32</w:t>
            </w:r>
          </w:p>
        </w:tc>
        <w:tc>
          <w:tcPr>
            <w:tcW w:w="496" w:type="pct"/>
            <w:tcBorders>
              <w:top w:val="nil"/>
              <w:left w:val="nil"/>
              <w:bottom w:val="nil"/>
              <w:right w:val="single" w:sz="4" w:space="0" w:color="auto"/>
            </w:tcBorders>
            <w:shd w:val="clear" w:color="auto" w:fill="auto"/>
            <w:noWrap/>
            <w:vAlign w:val="center"/>
            <w:hideMark/>
          </w:tcPr>
          <w:p w14:paraId="0343A24E"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137513</w:t>
            </w:r>
          </w:p>
        </w:tc>
      </w:tr>
      <w:tr w:rsidR="00C610EE" w:rsidRPr="00C610EE" w14:paraId="739F105A"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6FBE771A"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78EC2165"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85" w:type="pct"/>
            <w:vMerge/>
            <w:tcBorders>
              <w:top w:val="nil"/>
              <w:left w:val="single" w:sz="4" w:space="0" w:color="auto"/>
              <w:bottom w:val="single" w:sz="4" w:space="0" w:color="000000"/>
              <w:right w:val="single" w:sz="4" w:space="0" w:color="auto"/>
            </w:tcBorders>
            <w:vAlign w:val="center"/>
            <w:hideMark/>
          </w:tcPr>
          <w:p w14:paraId="15CA10C3"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03F1C011"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(58.17)</w:t>
            </w:r>
          </w:p>
        </w:tc>
        <w:tc>
          <w:tcPr>
            <w:tcW w:w="485" w:type="pct"/>
            <w:vMerge/>
            <w:tcBorders>
              <w:top w:val="nil"/>
              <w:left w:val="single" w:sz="4" w:space="0" w:color="auto"/>
              <w:bottom w:val="single" w:sz="4" w:space="0" w:color="000000"/>
              <w:right w:val="single" w:sz="4" w:space="0" w:color="auto"/>
            </w:tcBorders>
            <w:vAlign w:val="center"/>
            <w:hideMark/>
          </w:tcPr>
          <w:p w14:paraId="6C61FAA1"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05D8E402"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(41.40)</w:t>
            </w:r>
          </w:p>
        </w:tc>
        <w:tc>
          <w:tcPr>
            <w:tcW w:w="485" w:type="pct"/>
            <w:vMerge/>
            <w:tcBorders>
              <w:top w:val="nil"/>
              <w:left w:val="single" w:sz="4" w:space="0" w:color="auto"/>
              <w:bottom w:val="single" w:sz="4" w:space="0" w:color="000000"/>
              <w:right w:val="single" w:sz="4" w:space="0" w:color="auto"/>
            </w:tcBorders>
            <w:vAlign w:val="center"/>
            <w:hideMark/>
          </w:tcPr>
          <w:p w14:paraId="6CAFDB65"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31809426"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(69.02)</w:t>
            </w:r>
          </w:p>
        </w:tc>
        <w:tc>
          <w:tcPr>
            <w:tcW w:w="485" w:type="pct"/>
            <w:vMerge/>
            <w:tcBorders>
              <w:top w:val="nil"/>
              <w:left w:val="single" w:sz="4" w:space="0" w:color="auto"/>
              <w:bottom w:val="single" w:sz="4" w:space="0" w:color="000000"/>
              <w:right w:val="single" w:sz="4" w:space="0" w:color="auto"/>
            </w:tcBorders>
            <w:vAlign w:val="center"/>
            <w:hideMark/>
          </w:tcPr>
          <w:p w14:paraId="2CC0435B"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66E4D3D2"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(58.23)</w:t>
            </w:r>
          </w:p>
        </w:tc>
      </w:tr>
      <w:tr w:rsidR="00C610EE" w:rsidRPr="00C610EE" w14:paraId="65A03079"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38435092"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0976BEE5" w14:textId="77777777"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Total </w:t>
            </w:r>
          </w:p>
        </w:tc>
        <w:tc>
          <w:tcPr>
            <w:tcW w:w="485" w:type="pct"/>
            <w:tcBorders>
              <w:top w:val="nil"/>
              <w:left w:val="nil"/>
              <w:bottom w:val="nil"/>
              <w:right w:val="single" w:sz="4" w:space="0" w:color="auto"/>
            </w:tcBorders>
            <w:shd w:val="clear" w:color="auto" w:fill="auto"/>
            <w:noWrap/>
            <w:vAlign w:val="center"/>
            <w:hideMark/>
          </w:tcPr>
          <w:p w14:paraId="2B86001B"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4EBEC607"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154669</w:t>
            </w:r>
          </w:p>
        </w:tc>
        <w:tc>
          <w:tcPr>
            <w:tcW w:w="485" w:type="pct"/>
            <w:tcBorders>
              <w:top w:val="nil"/>
              <w:left w:val="nil"/>
              <w:bottom w:val="nil"/>
              <w:right w:val="single" w:sz="4" w:space="0" w:color="auto"/>
            </w:tcBorders>
            <w:shd w:val="clear" w:color="auto" w:fill="auto"/>
            <w:noWrap/>
            <w:vAlign w:val="center"/>
            <w:hideMark/>
          </w:tcPr>
          <w:p w14:paraId="07BFD98E"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6609DC59"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280103</w:t>
            </w:r>
          </w:p>
        </w:tc>
        <w:tc>
          <w:tcPr>
            <w:tcW w:w="485" w:type="pct"/>
            <w:tcBorders>
              <w:top w:val="nil"/>
              <w:left w:val="nil"/>
              <w:bottom w:val="nil"/>
              <w:right w:val="single" w:sz="4" w:space="0" w:color="auto"/>
            </w:tcBorders>
            <w:shd w:val="clear" w:color="auto" w:fill="auto"/>
            <w:noWrap/>
            <w:vAlign w:val="center"/>
            <w:hideMark/>
          </w:tcPr>
          <w:p w14:paraId="23573247"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63308F81"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691036</w:t>
            </w:r>
          </w:p>
        </w:tc>
        <w:tc>
          <w:tcPr>
            <w:tcW w:w="485" w:type="pct"/>
            <w:tcBorders>
              <w:top w:val="nil"/>
              <w:left w:val="nil"/>
              <w:bottom w:val="nil"/>
              <w:right w:val="single" w:sz="4" w:space="0" w:color="auto"/>
            </w:tcBorders>
            <w:shd w:val="clear" w:color="auto" w:fill="auto"/>
            <w:noWrap/>
            <w:vAlign w:val="center"/>
            <w:hideMark/>
          </w:tcPr>
          <w:p w14:paraId="58FE2D2A"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2A179447"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236166</w:t>
            </w:r>
          </w:p>
        </w:tc>
      </w:tr>
      <w:tr w:rsidR="00C610EE" w:rsidRPr="00C610EE" w14:paraId="77E9E508"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4D707323" w14:textId="77777777"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6DFDF61B" w14:textId="77777777" w:rsidR="00C610EE" w:rsidRPr="00C610EE" w:rsidRDefault="00C610EE" w:rsidP="008B5863">
            <w:pPr>
              <w:spacing w:after="0" w:line="240" w:lineRule="auto"/>
              <w:rPr>
                <w:rFonts w:ascii="Arial" w:eastAsia="Times New Roman" w:hAnsi="Arial" w:cs="Arial"/>
                <w:b/>
                <w:bCs/>
                <w:color w:val="000000"/>
                <w:sz w:val="20"/>
                <w:szCs w:val="20"/>
                <w:lang w:eastAsia="en-IN" w:bidi="mr-IN"/>
              </w:rPr>
            </w:pPr>
          </w:p>
        </w:tc>
        <w:tc>
          <w:tcPr>
            <w:tcW w:w="485" w:type="pct"/>
            <w:tcBorders>
              <w:top w:val="nil"/>
              <w:left w:val="nil"/>
              <w:bottom w:val="single" w:sz="4" w:space="0" w:color="auto"/>
              <w:right w:val="single" w:sz="4" w:space="0" w:color="auto"/>
            </w:tcBorders>
            <w:shd w:val="clear" w:color="auto" w:fill="auto"/>
            <w:noWrap/>
            <w:vAlign w:val="center"/>
            <w:hideMark/>
          </w:tcPr>
          <w:p w14:paraId="42D75555"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59F16A87"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14:paraId="1D90B648"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53AD9796"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14:paraId="459D2E82"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3A0E02F9"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14:paraId="4694EAD1"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5A011E07" w14:textId="77777777"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r>
    </w:tbl>
    <w:p w14:paraId="630452B9" w14:textId="77777777" w:rsidR="00C610EE" w:rsidRPr="00C610EE" w:rsidRDefault="00C610EE" w:rsidP="00C610EE">
      <w:pPr>
        <w:spacing w:after="0" w:line="276" w:lineRule="auto"/>
        <w:jc w:val="both"/>
        <w:rPr>
          <w:rFonts w:ascii="Arial" w:hAnsi="Arial" w:cs="Arial"/>
          <w:sz w:val="20"/>
          <w:szCs w:val="20"/>
        </w:rPr>
      </w:pPr>
      <w:r w:rsidRPr="00C610EE">
        <w:rPr>
          <w:rFonts w:ascii="Arial" w:hAnsi="Arial" w:cs="Arial"/>
          <w:sz w:val="20"/>
          <w:szCs w:val="20"/>
        </w:rPr>
        <w:t>(Figures in parentheses indicate percentages to total)</w:t>
      </w:r>
    </w:p>
    <w:p w14:paraId="37E675EC" w14:textId="77777777"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As the scale of production increased, there was a corresponding increase in the investment in raw materials.</w:t>
      </w:r>
      <w:r w:rsidR="004A0F39">
        <w:rPr>
          <w:rFonts w:ascii="Arial" w:hAnsi="Arial" w:cs="Arial"/>
          <w:sz w:val="20"/>
          <w:szCs w:val="20"/>
        </w:rPr>
        <w:t xml:space="preserve"> </w:t>
      </w:r>
      <w:r w:rsidRPr="00124D53">
        <w:rPr>
          <w:rFonts w:ascii="Arial" w:hAnsi="Arial" w:cs="Arial"/>
          <w:sz w:val="20"/>
          <w:szCs w:val="20"/>
        </w:rPr>
        <w:t>The primary raw material cost was cooking oil, which became a significant expense as production scaled up.</w:t>
      </w:r>
      <w:r w:rsidR="004A0F39">
        <w:rPr>
          <w:rFonts w:ascii="Arial" w:hAnsi="Arial" w:cs="Arial"/>
          <w:sz w:val="20"/>
          <w:szCs w:val="20"/>
        </w:rPr>
        <w:t xml:space="preserve"> </w:t>
      </w:r>
      <w:r w:rsidRPr="00124D53">
        <w:rPr>
          <w:rFonts w:ascii="Arial" w:hAnsi="Arial" w:cs="Arial"/>
          <w:sz w:val="20"/>
          <w:szCs w:val="20"/>
        </w:rPr>
        <w:t xml:space="preserve">The cost of jackfruit bulbs also increased with production scale, but at a slightly lower rate compared to </w:t>
      </w:r>
      <w:proofErr w:type="gramStart"/>
      <w:r w:rsidRPr="00124D53">
        <w:rPr>
          <w:rFonts w:ascii="Arial" w:hAnsi="Arial" w:cs="Arial"/>
          <w:sz w:val="20"/>
          <w:szCs w:val="20"/>
        </w:rPr>
        <w:t>oil</w:t>
      </w:r>
      <w:r>
        <w:rPr>
          <w:rFonts w:ascii="Arial" w:hAnsi="Arial" w:cs="Arial"/>
          <w:sz w:val="20"/>
          <w:szCs w:val="20"/>
        </w:rPr>
        <w:t>[</w:t>
      </w:r>
      <w:proofErr w:type="gramEnd"/>
      <w:r>
        <w:rPr>
          <w:rFonts w:ascii="Arial" w:hAnsi="Arial" w:cs="Arial"/>
          <w:sz w:val="20"/>
          <w:szCs w:val="20"/>
        </w:rPr>
        <w:t>8]</w:t>
      </w:r>
      <w:r w:rsidR="004A0F39">
        <w:rPr>
          <w:rFonts w:ascii="Arial" w:hAnsi="Arial" w:cs="Arial"/>
          <w:sz w:val="20"/>
          <w:szCs w:val="20"/>
        </w:rPr>
        <w:t>.</w:t>
      </w:r>
    </w:p>
    <w:p w14:paraId="1F46BC19" w14:textId="77777777"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The analysis reveals that cooking oil and jackfruit bulbs are the key contributors to the cost of raw materials in jackfruit chips production. As production scales up, both the per unit cost of raw materials and the total investment in raw materials increase, reflecting the greater volume of inputs required at higher production levels.</w:t>
      </w:r>
    </w:p>
    <w:p w14:paraId="77AACAFE" w14:textId="77777777" w:rsidR="00C27847" w:rsidRDefault="006C2BED" w:rsidP="00C27847">
      <w:pPr>
        <w:spacing w:before="240" w:line="276" w:lineRule="auto"/>
        <w:jc w:val="both"/>
        <w:rPr>
          <w:rFonts w:ascii="Arial" w:hAnsi="Arial" w:cs="Arial"/>
          <w:b/>
          <w:bCs/>
          <w:sz w:val="20"/>
          <w:szCs w:val="20"/>
        </w:rPr>
      </w:pPr>
      <w:r>
        <w:rPr>
          <w:rFonts w:ascii="Arial" w:hAnsi="Arial" w:cs="Arial"/>
          <w:b/>
          <w:bCs/>
          <w:sz w:val="20"/>
          <w:szCs w:val="20"/>
        </w:rPr>
        <w:t>3.3</w:t>
      </w:r>
      <w:r w:rsidR="00C27847" w:rsidRPr="00C27847">
        <w:rPr>
          <w:rFonts w:ascii="Arial" w:hAnsi="Arial" w:cs="Arial"/>
          <w:b/>
          <w:bCs/>
          <w:sz w:val="20"/>
          <w:szCs w:val="20"/>
        </w:rPr>
        <w:t xml:space="preserve"> Cost and returns in jackfruit chips production:</w:t>
      </w:r>
    </w:p>
    <w:p w14:paraId="6E3A7027" w14:textId="77777777" w:rsidR="00B932E2" w:rsidRDefault="00376928" w:rsidP="00B932E2">
      <w:pPr>
        <w:spacing w:before="240" w:line="276" w:lineRule="auto"/>
        <w:ind w:firstLine="720"/>
        <w:jc w:val="both"/>
        <w:rPr>
          <w:rFonts w:ascii="Arial" w:hAnsi="Arial" w:cs="Arial"/>
          <w:sz w:val="20"/>
          <w:szCs w:val="20"/>
        </w:rPr>
      </w:pPr>
      <w:r w:rsidRPr="00376928">
        <w:rPr>
          <w:rFonts w:ascii="Arial" w:hAnsi="Arial" w:cs="Arial"/>
          <w:sz w:val="20"/>
          <w:szCs w:val="20"/>
        </w:rPr>
        <w:t xml:space="preserve">The particulars related to the cost of processing jackfruit chips for different groups of units are presented in Table </w:t>
      </w:r>
      <w:r w:rsidR="006C2BED">
        <w:rPr>
          <w:rFonts w:ascii="Arial" w:hAnsi="Arial" w:cs="Arial"/>
          <w:sz w:val="20"/>
          <w:szCs w:val="20"/>
        </w:rPr>
        <w:t>3</w:t>
      </w:r>
      <w:r w:rsidRPr="00376928">
        <w:rPr>
          <w:rFonts w:ascii="Arial" w:hAnsi="Arial" w:cs="Arial"/>
          <w:sz w:val="20"/>
          <w:szCs w:val="20"/>
        </w:rPr>
        <w:t>.</w:t>
      </w:r>
    </w:p>
    <w:p w14:paraId="52ED6800" w14:textId="77777777" w:rsidR="00B932E2" w:rsidRDefault="00B932E2" w:rsidP="00B932E2">
      <w:pPr>
        <w:spacing w:before="240" w:line="276" w:lineRule="auto"/>
        <w:ind w:firstLine="720"/>
        <w:jc w:val="both"/>
        <w:rPr>
          <w:rFonts w:ascii="Arial" w:hAnsi="Arial" w:cs="Arial"/>
          <w:sz w:val="20"/>
          <w:szCs w:val="20"/>
        </w:rPr>
      </w:pPr>
      <w:r>
        <w:rPr>
          <w:rFonts w:ascii="Arial" w:hAnsi="Arial" w:cs="Arial"/>
          <w:sz w:val="20"/>
          <w:szCs w:val="20"/>
        </w:rPr>
        <w:t>T</w:t>
      </w:r>
      <w:r w:rsidRPr="00B932E2">
        <w:rPr>
          <w:rFonts w:ascii="Arial" w:hAnsi="Arial" w:cs="Arial"/>
          <w:sz w:val="20"/>
          <w:szCs w:val="20"/>
        </w:rPr>
        <w:t xml:space="preserve">he total cost of jackfruit chips production at </w:t>
      </w:r>
      <w:r w:rsidR="004A0F39">
        <w:rPr>
          <w:rFonts w:ascii="Arial" w:hAnsi="Arial" w:cs="Arial"/>
          <w:sz w:val="20"/>
          <w:szCs w:val="20"/>
        </w:rPr>
        <w:t xml:space="preserve">the </w:t>
      </w:r>
      <w:r w:rsidRPr="00B932E2">
        <w:rPr>
          <w:rFonts w:ascii="Arial" w:hAnsi="Arial" w:cs="Arial"/>
          <w:sz w:val="20"/>
          <w:szCs w:val="20"/>
        </w:rPr>
        <w:t xml:space="preserve">overall level was </w:t>
      </w:r>
      <w:r w:rsidR="004A0F39">
        <w:rPr>
          <w:rFonts w:ascii="Arial" w:hAnsi="Arial" w:cs="Arial"/>
          <w:sz w:val="20"/>
          <w:szCs w:val="20"/>
        </w:rPr>
        <w:t>INR</w:t>
      </w:r>
      <w:r>
        <w:rPr>
          <w:rFonts w:ascii="Arial" w:hAnsi="Arial" w:cs="Arial"/>
          <w:sz w:val="20"/>
          <w:szCs w:val="20"/>
        </w:rPr>
        <w:t xml:space="preserve"> </w:t>
      </w:r>
      <w:r w:rsidRPr="00B932E2">
        <w:rPr>
          <w:rFonts w:ascii="Arial" w:hAnsi="Arial" w:cs="Arial"/>
          <w:sz w:val="20"/>
          <w:szCs w:val="20"/>
        </w:rPr>
        <w:t>3</w:t>
      </w:r>
      <w:r w:rsidR="004A0F39">
        <w:rPr>
          <w:rFonts w:ascii="Arial" w:hAnsi="Arial" w:cs="Arial"/>
          <w:sz w:val="20"/>
          <w:szCs w:val="20"/>
        </w:rPr>
        <w:t>,</w:t>
      </w:r>
      <w:r w:rsidRPr="00B932E2">
        <w:rPr>
          <w:rFonts w:ascii="Arial" w:hAnsi="Arial" w:cs="Arial"/>
          <w:sz w:val="20"/>
          <w:szCs w:val="20"/>
        </w:rPr>
        <w:t>79</w:t>
      </w:r>
      <w:r w:rsidR="004A0F39">
        <w:rPr>
          <w:rFonts w:ascii="Arial" w:hAnsi="Arial" w:cs="Arial"/>
          <w:sz w:val="20"/>
          <w:szCs w:val="20"/>
        </w:rPr>
        <w:t>,</w:t>
      </w:r>
      <w:r w:rsidRPr="00B932E2">
        <w:rPr>
          <w:rFonts w:ascii="Arial" w:hAnsi="Arial" w:cs="Arial"/>
          <w:sz w:val="20"/>
          <w:szCs w:val="20"/>
        </w:rPr>
        <w:t xml:space="preserve">701, out of which </w:t>
      </w:r>
      <w:r w:rsidR="004A0F39">
        <w:rPr>
          <w:rFonts w:ascii="Arial" w:hAnsi="Arial" w:cs="Arial"/>
          <w:sz w:val="20"/>
          <w:szCs w:val="20"/>
        </w:rPr>
        <w:t xml:space="preserve">the </w:t>
      </w:r>
      <w:r w:rsidRPr="00B932E2">
        <w:rPr>
          <w:rFonts w:ascii="Arial" w:hAnsi="Arial" w:cs="Arial"/>
          <w:sz w:val="20"/>
          <w:szCs w:val="20"/>
        </w:rPr>
        <w:t xml:space="preserve">maximum share of </w:t>
      </w:r>
      <w:r w:rsidR="004A0F39">
        <w:rPr>
          <w:rFonts w:ascii="Arial" w:hAnsi="Arial" w:cs="Arial"/>
          <w:sz w:val="20"/>
          <w:szCs w:val="20"/>
        </w:rPr>
        <w:t xml:space="preserve">the </w:t>
      </w:r>
      <w:r w:rsidRPr="00B932E2">
        <w:rPr>
          <w:rFonts w:ascii="Arial" w:hAnsi="Arial" w:cs="Arial"/>
          <w:sz w:val="20"/>
          <w:szCs w:val="20"/>
        </w:rPr>
        <w:t xml:space="preserve">variable cost was </w:t>
      </w:r>
      <w:r w:rsidR="004A0F39">
        <w:rPr>
          <w:rFonts w:ascii="Arial" w:hAnsi="Arial" w:cs="Arial"/>
          <w:sz w:val="20"/>
          <w:szCs w:val="20"/>
        </w:rPr>
        <w:t>INR</w:t>
      </w:r>
      <w:r>
        <w:rPr>
          <w:rFonts w:ascii="Arial" w:hAnsi="Arial" w:cs="Arial"/>
          <w:sz w:val="20"/>
          <w:szCs w:val="20"/>
        </w:rPr>
        <w:t xml:space="preserve"> </w:t>
      </w:r>
      <w:r w:rsidRPr="00B932E2">
        <w:rPr>
          <w:rFonts w:ascii="Arial" w:hAnsi="Arial" w:cs="Arial"/>
          <w:sz w:val="20"/>
          <w:szCs w:val="20"/>
        </w:rPr>
        <w:t>2</w:t>
      </w:r>
      <w:r w:rsidR="004A0F39">
        <w:rPr>
          <w:rFonts w:ascii="Arial" w:hAnsi="Arial" w:cs="Arial"/>
          <w:sz w:val="20"/>
          <w:szCs w:val="20"/>
        </w:rPr>
        <w:t>,</w:t>
      </w:r>
      <w:r w:rsidRPr="00B932E2">
        <w:rPr>
          <w:rFonts w:ascii="Arial" w:hAnsi="Arial" w:cs="Arial"/>
          <w:sz w:val="20"/>
          <w:szCs w:val="20"/>
        </w:rPr>
        <w:t>68</w:t>
      </w:r>
      <w:r w:rsidR="004A0F39">
        <w:rPr>
          <w:rFonts w:ascii="Arial" w:hAnsi="Arial" w:cs="Arial"/>
          <w:sz w:val="20"/>
          <w:szCs w:val="20"/>
        </w:rPr>
        <w:t>,</w:t>
      </w:r>
      <w:r w:rsidRPr="00B932E2">
        <w:rPr>
          <w:rFonts w:ascii="Arial" w:hAnsi="Arial" w:cs="Arial"/>
          <w:sz w:val="20"/>
          <w:szCs w:val="20"/>
        </w:rPr>
        <w:t xml:space="preserve">223 (70.64%) followed by marketing cost </w:t>
      </w:r>
      <w:r w:rsidR="004A0F39">
        <w:rPr>
          <w:rFonts w:ascii="Arial" w:hAnsi="Arial" w:cs="Arial"/>
          <w:sz w:val="20"/>
          <w:szCs w:val="20"/>
        </w:rPr>
        <w:t>INR</w:t>
      </w:r>
      <w:r>
        <w:rPr>
          <w:rFonts w:ascii="Arial" w:hAnsi="Arial" w:cs="Arial"/>
          <w:sz w:val="20"/>
          <w:szCs w:val="20"/>
        </w:rPr>
        <w:t xml:space="preserve"> </w:t>
      </w:r>
      <w:r w:rsidRPr="00B932E2">
        <w:rPr>
          <w:rFonts w:ascii="Arial" w:hAnsi="Arial" w:cs="Arial"/>
          <w:sz w:val="20"/>
          <w:szCs w:val="20"/>
        </w:rPr>
        <w:t>82</w:t>
      </w:r>
      <w:r w:rsidR="004A0F39">
        <w:rPr>
          <w:rFonts w:ascii="Arial" w:hAnsi="Arial" w:cs="Arial"/>
          <w:sz w:val="20"/>
          <w:szCs w:val="20"/>
        </w:rPr>
        <w:t>,</w:t>
      </w:r>
      <w:r w:rsidRPr="00B932E2">
        <w:rPr>
          <w:rFonts w:ascii="Arial" w:hAnsi="Arial" w:cs="Arial"/>
          <w:sz w:val="20"/>
          <w:szCs w:val="20"/>
        </w:rPr>
        <w:t xml:space="preserve">517 (21.73%) and fixed cost </w:t>
      </w:r>
      <w:r w:rsidR="004A0F39">
        <w:rPr>
          <w:rFonts w:ascii="Arial" w:hAnsi="Arial" w:cs="Arial"/>
          <w:sz w:val="20"/>
          <w:szCs w:val="20"/>
        </w:rPr>
        <w:t>INR</w:t>
      </w:r>
      <w:r>
        <w:rPr>
          <w:rFonts w:ascii="Arial" w:hAnsi="Arial" w:cs="Arial"/>
          <w:sz w:val="20"/>
          <w:szCs w:val="20"/>
        </w:rPr>
        <w:t xml:space="preserve"> </w:t>
      </w:r>
      <w:r w:rsidRPr="00B932E2">
        <w:rPr>
          <w:rFonts w:ascii="Arial" w:hAnsi="Arial" w:cs="Arial"/>
          <w:sz w:val="20"/>
          <w:szCs w:val="20"/>
        </w:rPr>
        <w:t>28</w:t>
      </w:r>
      <w:r w:rsidR="004A0F39">
        <w:rPr>
          <w:rFonts w:ascii="Arial" w:hAnsi="Arial" w:cs="Arial"/>
          <w:sz w:val="20"/>
          <w:szCs w:val="20"/>
        </w:rPr>
        <w:t>,</w:t>
      </w:r>
      <w:r w:rsidRPr="00B932E2">
        <w:rPr>
          <w:rFonts w:ascii="Arial" w:hAnsi="Arial" w:cs="Arial"/>
          <w:sz w:val="20"/>
          <w:szCs w:val="20"/>
        </w:rPr>
        <w:t xml:space="preserve">961 (7.63%). The total cost of jackfruit chips production was </w:t>
      </w:r>
      <w:r w:rsidR="004A0F39">
        <w:rPr>
          <w:rFonts w:ascii="Arial" w:hAnsi="Arial" w:cs="Arial"/>
          <w:sz w:val="20"/>
          <w:szCs w:val="20"/>
        </w:rPr>
        <w:t xml:space="preserve">INR </w:t>
      </w:r>
      <w:r w:rsidRPr="00B932E2">
        <w:rPr>
          <w:rFonts w:ascii="Arial" w:hAnsi="Arial" w:cs="Arial"/>
          <w:sz w:val="20"/>
          <w:szCs w:val="20"/>
        </w:rPr>
        <w:t>25</w:t>
      </w:r>
      <w:r w:rsidR="004A0F39">
        <w:rPr>
          <w:rFonts w:ascii="Arial" w:hAnsi="Arial" w:cs="Arial"/>
          <w:sz w:val="20"/>
          <w:szCs w:val="20"/>
        </w:rPr>
        <w:t>,</w:t>
      </w:r>
      <w:r w:rsidRPr="00B932E2">
        <w:rPr>
          <w:rFonts w:ascii="Arial" w:hAnsi="Arial" w:cs="Arial"/>
          <w:sz w:val="20"/>
          <w:szCs w:val="20"/>
        </w:rPr>
        <w:t>0</w:t>
      </w:r>
      <w:r w:rsidR="004A0F39">
        <w:rPr>
          <w:rFonts w:ascii="Arial" w:hAnsi="Arial" w:cs="Arial"/>
          <w:sz w:val="20"/>
          <w:szCs w:val="20"/>
        </w:rPr>
        <w:t>,</w:t>
      </w:r>
      <w:r w:rsidRPr="00B932E2">
        <w:rPr>
          <w:rFonts w:ascii="Arial" w:hAnsi="Arial" w:cs="Arial"/>
          <w:sz w:val="20"/>
          <w:szCs w:val="20"/>
        </w:rPr>
        <w:t xml:space="preserve">532 in </w:t>
      </w:r>
      <w:r w:rsidR="004A0F39">
        <w:rPr>
          <w:rFonts w:ascii="Arial" w:hAnsi="Arial" w:cs="Arial"/>
          <w:sz w:val="20"/>
          <w:szCs w:val="20"/>
        </w:rPr>
        <w:t xml:space="preserve">the </w:t>
      </w:r>
      <w:r w:rsidRPr="00B932E2">
        <w:rPr>
          <w:rFonts w:ascii="Arial" w:hAnsi="Arial" w:cs="Arial"/>
          <w:sz w:val="20"/>
          <w:szCs w:val="20"/>
        </w:rPr>
        <w:t xml:space="preserve">small group, </w:t>
      </w:r>
      <w:r w:rsidR="004A0F39">
        <w:rPr>
          <w:rFonts w:ascii="Arial" w:hAnsi="Arial" w:cs="Arial"/>
          <w:sz w:val="20"/>
          <w:szCs w:val="20"/>
        </w:rPr>
        <w:t>INR</w:t>
      </w:r>
      <w:r>
        <w:rPr>
          <w:rFonts w:ascii="Arial" w:hAnsi="Arial" w:cs="Arial"/>
          <w:sz w:val="20"/>
          <w:szCs w:val="20"/>
        </w:rPr>
        <w:t xml:space="preserve"> </w:t>
      </w:r>
      <w:r w:rsidRPr="00B932E2">
        <w:rPr>
          <w:rFonts w:ascii="Arial" w:hAnsi="Arial" w:cs="Arial"/>
          <w:sz w:val="20"/>
          <w:szCs w:val="20"/>
        </w:rPr>
        <w:t>4</w:t>
      </w:r>
      <w:r w:rsidR="004A0F39">
        <w:rPr>
          <w:rFonts w:ascii="Arial" w:hAnsi="Arial" w:cs="Arial"/>
          <w:sz w:val="20"/>
          <w:szCs w:val="20"/>
        </w:rPr>
        <w:t>,</w:t>
      </w:r>
      <w:r w:rsidRPr="00B932E2">
        <w:rPr>
          <w:rFonts w:ascii="Arial" w:hAnsi="Arial" w:cs="Arial"/>
          <w:sz w:val="20"/>
          <w:szCs w:val="20"/>
        </w:rPr>
        <w:t>55</w:t>
      </w:r>
      <w:r w:rsidR="004A0F39">
        <w:rPr>
          <w:rFonts w:ascii="Arial" w:hAnsi="Arial" w:cs="Arial"/>
          <w:sz w:val="20"/>
          <w:szCs w:val="20"/>
        </w:rPr>
        <w:t>,</w:t>
      </w:r>
      <w:r w:rsidRPr="00B932E2">
        <w:rPr>
          <w:rFonts w:ascii="Arial" w:hAnsi="Arial" w:cs="Arial"/>
          <w:sz w:val="20"/>
          <w:szCs w:val="20"/>
        </w:rPr>
        <w:t xml:space="preserve">391 in </w:t>
      </w:r>
      <w:r w:rsidR="00B40871">
        <w:rPr>
          <w:rFonts w:ascii="Arial" w:hAnsi="Arial" w:cs="Arial"/>
          <w:sz w:val="20"/>
          <w:szCs w:val="20"/>
        </w:rPr>
        <w:t xml:space="preserve">the </w:t>
      </w:r>
      <w:r w:rsidRPr="00B932E2">
        <w:rPr>
          <w:rFonts w:ascii="Arial" w:hAnsi="Arial" w:cs="Arial"/>
          <w:sz w:val="20"/>
          <w:szCs w:val="20"/>
        </w:rPr>
        <w:t>medium group</w:t>
      </w:r>
      <w:r w:rsidR="00B40871">
        <w:rPr>
          <w:rFonts w:ascii="Arial" w:hAnsi="Arial" w:cs="Arial"/>
          <w:sz w:val="20"/>
          <w:szCs w:val="20"/>
        </w:rPr>
        <w:t>,</w:t>
      </w:r>
      <w:r w:rsidRPr="00B932E2">
        <w:rPr>
          <w:rFonts w:ascii="Arial" w:hAnsi="Arial" w:cs="Arial"/>
          <w:sz w:val="20"/>
          <w:szCs w:val="20"/>
        </w:rPr>
        <w:t xml:space="preserve"> and </w:t>
      </w:r>
      <w:r w:rsidR="004A0F39">
        <w:rPr>
          <w:rFonts w:ascii="Arial" w:hAnsi="Arial" w:cs="Arial"/>
          <w:sz w:val="20"/>
          <w:szCs w:val="20"/>
        </w:rPr>
        <w:t>INR</w:t>
      </w:r>
      <w:r>
        <w:rPr>
          <w:rFonts w:ascii="Arial" w:hAnsi="Arial" w:cs="Arial"/>
          <w:sz w:val="20"/>
          <w:szCs w:val="20"/>
        </w:rPr>
        <w:t xml:space="preserve"> </w:t>
      </w:r>
      <w:r w:rsidRPr="00B932E2">
        <w:rPr>
          <w:rFonts w:ascii="Arial" w:hAnsi="Arial" w:cs="Arial"/>
          <w:sz w:val="20"/>
          <w:szCs w:val="20"/>
        </w:rPr>
        <w:t>10</w:t>
      </w:r>
      <w:r w:rsidR="004A0F39">
        <w:rPr>
          <w:rFonts w:ascii="Arial" w:hAnsi="Arial" w:cs="Arial"/>
          <w:sz w:val="20"/>
          <w:szCs w:val="20"/>
        </w:rPr>
        <w:t>,</w:t>
      </w:r>
      <w:r w:rsidRPr="00B932E2">
        <w:rPr>
          <w:rFonts w:ascii="Arial" w:hAnsi="Arial" w:cs="Arial"/>
          <w:sz w:val="20"/>
          <w:szCs w:val="20"/>
        </w:rPr>
        <w:t>91</w:t>
      </w:r>
      <w:r w:rsidR="004A0F39">
        <w:rPr>
          <w:rFonts w:ascii="Arial" w:hAnsi="Arial" w:cs="Arial"/>
          <w:sz w:val="20"/>
          <w:szCs w:val="20"/>
        </w:rPr>
        <w:t>,</w:t>
      </w:r>
      <w:r w:rsidRPr="00B932E2">
        <w:rPr>
          <w:rFonts w:ascii="Arial" w:hAnsi="Arial" w:cs="Arial"/>
          <w:sz w:val="20"/>
          <w:szCs w:val="20"/>
        </w:rPr>
        <w:t>128 in large group.</w:t>
      </w:r>
      <w:r w:rsidR="004A0F39">
        <w:rPr>
          <w:rFonts w:ascii="Arial" w:hAnsi="Arial" w:cs="Arial"/>
          <w:sz w:val="20"/>
          <w:szCs w:val="20"/>
        </w:rPr>
        <w:t xml:space="preserve"> </w:t>
      </w:r>
      <w:r w:rsidRPr="00B932E2">
        <w:rPr>
          <w:rFonts w:ascii="Arial" w:hAnsi="Arial" w:cs="Arial"/>
          <w:sz w:val="20"/>
          <w:szCs w:val="20"/>
        </w:rPr>
        <w:t xml:space="preserve">It was also revealed that at </w:t>
      </w:r>
      <w:r w:rsidR="00B40871">
        <w:rPr>
          <w:rFonts w:ascii="Arial" w:hAnsi="Arial" w:cs="Arial"/>
          <w:sz w:val="20"/>
          <w:szCs w:val="20"/>
        </w:rPr>
        <w:t xml:space="preserve">the </w:t>
      </w:r>
      <w:r w:rsidRPr="00B932E2">
        <w:rPr>
          <w:rFonts w:ascii="Arial" w:hAnsi="Arial" w:cs="Arial"/>
          <w:sz w:val="20"/>
          <w:szCs w:val="20"/>
        </w:rPr>
        <w:t>overall level</w:t>
      </w:r>
      <w:r w:rsidR="00B40871">
        <w:rPr>
          <w:rFonts w:ascii="Arial" w:hAnsi="Arial" w:cs="Arial"/>
          <w:sz w:val="20"/>
          <w:szCs w:val="20"/>
        </w:rPr>
        <w:t>,</w:t>
      </w:r>
      <w:r w:rsidRPr="00B932E2">
        <w:rPr>
          <w:rFonts w:ascii="Arial" w:hAnsi="Arial" w:cs="Arial"/>
          <w:sz w:val="20"/>
          <w:szCs w:val="20"/>
        </w:rPr>
        <w:t xml:space="preserve"> other major items of cost were oil (36.22%) followed by jackfruits (24.97%)</w:t>
      </w:r>
      <w:r w:rsidR="004A0F39">
        <w:rPr>
          <w:rFonts w:ascii="Arial" w:hAnsi="Arial" w:cs="Arial"/>
          <w:sz w:val="20"/>
          <w:szCs w:val="20"/>
        </w:rPr>
        <w:t>,</w:t>
      </w:r>
      <w:r w:rsidRPr="00B932E2">
        <w:rPr>
          <w:rFonts w:ascii="Arial" w:hAnsi="Arial" w:cs="Arial"/>
          <w:sz w:val="20"/>
          <w:szCs w:val="20"/>
        </w:rPr>
        <w:t xml:space="preserve"> GST expenses (18.97%)</w:t>
      </w:r>
      <w:r w:rsidR="004A0F39">
        <w:rPr>
          <w:rFonts w:ascii="Arial" w:hAnsi="Arial" w:cs="Arial"/>
          <w:sz w:val="20"/>
          <w:szCs w:val="20"/>
        </w:rPr>
        <w:t>,</w:t>
      </w:r>
      <w:r w:rsidRPr="00B932E2">
        <w:rPr>
          <w:rFonts w:ascii="Arial" w:hAnsi="Arial" w:cs="Arial"/>
          <w:sz w:val="20"/>
          <w:szCs w:val="20"/>
        </w:rPr>
        <w:t xml:space="preserve"> etc. Similarly, in fixed cost, </w:t>
      </w:r>
      <w:r w:rsidR="00B40871">
        <w:rPr>
          <w:rFonts w:ascii="Arial" w:hAnsi="Arial" w:cs="Arial"/>
          <w:sz w:val="20"/>
          <w:szCs w:val="20"/>
        </w:rPr>
        <w:t xml:space="preserve">the </w:t>
      </w:r>
      <w:r w:rsidRPr="00B932E2">
        <w:rPr>
          <w:rFonts w:ascii="Arial" w:hAnsi="Arial" w:cs="Arial"/>
          <w:sz w:val="20"/>
          <w:szCs w:val="20"/>
        </w:rPr>
        <w:t>salary of permanent labour</w:t>
      </w:r>
      <w:r w:rsidR="00B40871">
        <w:rPr>
          <w:rFonts w:ascii="Arial" w:hAnsi="Arial" w:cs="Arial"/>
          <w:sz w:val="20"/>
          <w:szCs w:val="20"/>
        </w:rPr>
        <w:t>ers</w:t>
      </w:r>
      <w:r w:rsidRPr="00B932E2">
        <w:rPr>
          <w:rFonts w:ascii="Arial" w:hAnsi="Arial" w:cs="Arial"/>
          <w:sz w:val="20"/>
          <w:szCs w:val="20"/>
        </w:rPr>
        <w:t xml:space="preserve"> accounted for 3.43</w:t>
      </w:r>
      <w:r w:rsidR="004A0F39">
        <w:rPr>
          <w:rFonts w:ascii="Arial" w:hAnsi="Arial" w:cs="Arial"/>
          <w:sz w:val="20"/>
          <w:szCs w:val="20"/>
        </w:rPr>
        <w:t>%</w:t>
      </w:r>
      <w:r w:rsidRPr="00B932E2">
        <w:rPr>
          <w:rFonts w:ascii="Arial" w:hAnsi="Arial" w:cs="Arial"/>
          <w:sz w:val="20"/>
          <w:szCs w:val="20"/>
        </w:rPr>
        <w:t>. The depreciation and interest on fixed capital worked out to (1.50%) and (1.32%)</w:t>
      </w:r>
      <w:r w:rsidR="004A0F39">
        <w:rPr>
          <w:rFonts w:ascii="Arial" w:hAnsi="Arial" w:cs="Arial"/>
          <w:sz w:val="20"/>
          <w:szCs w:val="20"/>
        </w:rPr>
        <w:t xml:space="preserve"> </w:t>
      </w:r>
      <w:r w:rsidR="004A0F39">
        <w:rPr>
          <w:rFonts w:ascii="Arial" w:hAnsi="Arial" w:cs="Arial"/>
          <w:sz w:val="20"/>
          <w:szCs w:val="20"/>
        </w:rPr>
        <w:t>[12]</w:t>
      </w:r>
      <w:r w:rsidRPr="00B932E2">
        <w:rPr>
          <w:rFonts w:ascii="Arial" w:hAnsi="Arial" w:cs="Arial"/>
          <w:sz w:val="20"/>
          <w:szCs w:val="20"/>
        </w:rPr>
        <w:t xml:space="preserve">. </w:t>
      </w:r>
    </w:p>
    <w:p w14:paraId="78BBAE20" w14:textId="77777777" w:rsidR="00B932E2" w:rsidRDefault="00B932E2" w:rsidP="00B932E2">
      <w:pPr>
        <w:spacing w:before="240" w:line="276" w:lineRule="auto"/>
        <w:ind w:firstLine="720"/>
        <w:jc w:val="both"/>
        <w:rPr>
          <w:rFonts w:ascii="Arial" w:hAnsi="Arial" w:cs="Arial"/>
          <w:sz w:val="20"/>
          <w:szCs w:val="20"/>
        </w:rPr>
      </w:pPr>
      <w:r w:rsidRPr="00B932E2">
        <w:rPr>
          <w:rFonts w:ascii="Arial" w:hAnsi="Arial" w:cs="Arial"/>
          <w:sz w:val="20"/>
          <w:szCs w:val="20"/>
        </w:rPr>
        <w:t xml:space="preserve">The per unit gross returns at overall level were </w:t>
      </w:r>
      <w:r w:rsidR="00B40871">
        <w:rPr>
          <w:rFonts w:ascii="Arial" w:hAnsi="Arial" w:cs="Arial"/>
          <w:sz w:val="20"/>
          <w:szCs w:val="20"/>
        </w:rPr>
        <w:t>INR</w:t>
      </w:r>
      <w:r>
        <w:rPr>
          <w:rFonts w:ascii="Arial" w:hAnsi="Arial" w:cs="Arial"/>
          <w:sz w:val="20"/>
          <w:szCs w:val="20"/>
        </w:rPr>
        <w:t xml:space="preserve"> </w:t>
      </w:r>
      <w:r w:rsidRPr="00B932E2">
        <w:rPr>
          <w:rFonts w:ascii="Arial" w:hAnsi="Arial" w:cs="Arial"/>
          <w:sz w:val="20"/>
          <w:szCs w:val="20"/>
        </w:rPr>
        <w:t>6</w:t>
      </w:r>
      <w:r w:rsidR="00B40871">
        <w:rPr>
          <w:rFonts w:ascii="Arial" w:hAnsi="Arial" w:cs="Arial"/>
          <w:sz w:val="20"/>
          <w:szCs w:val="20"/>
        </w:rPr>
        <w:t>,</w:t>
      </w:r>
      <w:r w:rsidRPr="00B932E2">
        <w:rPr>
          <w:rFonts w:ascii="Arial" w:hAnsi="Arial" w:cs="Arial"/>
          <w:sz w:val="20"/>
          <w:szCs w:val="20"/>
        </w:rPr>
        <w:t>55</w:t>
      </w:r>
      <w:r w:rsidR="00B40871">
        <w:rPr>
          <w:rFonts w:ascii="Arial" w:hAnsi="Arial" w:cs="Arial"/>
          <w:sz w:val="20"/>
          <w:szCs w:val="20"/>
        </w:rPr>
        <w:t>,</w:t>
      </w:r>
      <w:r w:rsidRPr="00B932E2">
        <w:rPr>
          <w:rFonts w:ascii="Arial" w:hAnsi="Arial" w:cs="Arial"/>
          <w:sz w:val="20"/>
          <w:szCs w:val="20"/>
        </w:rPr>
        <w:t xml:space="preserve">384. The per unit gross returns were in case of small, medium and large group were </w:t>
      </w:r>
      <w:r w:rsidR="00B40871">
        <w:rPr>
          <w:rFonts w:ascii="Arial" w:hAnsi="Arial" w:cs="Arial"/>
          <w:sz w:val="20"/>
          <w:szCs w:val="20"/>
        </w:rPr>
        <w:t>INR</w:t>
      </w:r>
      <w:r>
        <w:rPr>
          <w:rFonts w:ascii="Arial" w:hAnsi="Arial" w:cs="Arial"/>
          <w:sz w:val="20"/>
          <w:szCs w:val="20"/>
        </w:rPr>
        <w:t xml:space="preserve"> </w:t>
      </w:r>
      <w:r w:rsidRPr="00B932E2">
        <w:rPr>
          <w:rFonts w:ascii="Arial" w:hAnsi="Arial" w:cs="Arial"/>
          <w:sz w:val="20"/>
          <w:szCs w:val="20"/>
        </w:rPr>
        <w:t>4</w:t>
      </w:r>
      <w:r w:rsidR="00B40871">
        <w:rPr>
          <w:rFonts w:ascii="Arial" w:hAnsi="Arial" w:cs="Arial"/>
          <w:sz w:val="20"/>
          <w:szCs w:val="20"/>
        </w:rPr>
        <w:t>,</w:t>
      </w:r>
      <w:r w:rsidRPr="00B932E2">
        <w:rPr>
          <w:rFonts w:ascii="Arial" w:hAnsi="Arial" w:cs="Arial"/>
          <w:sz w:val="20"/>
          <w:szCs w:val="20"/>
        </w:rPr>
        <w:t>35</w:t>
      </w:r>
      <w:r w:rsidR="00B40871">
        <w:rPr>
          <w:rFonts w:ascii="Arial" w:hAnsi="Arial" w:cs="Arial"/>
          <w:sz w:val="20"/>
          <w:szCs w:val="20"/>
        </w:rPr>
        <w:t>,</w:t>
      </w:r>
      <w:r w:rsidRPr="00B932E2">
        <w:rPr>
          <w:rFonts w:ascii="Arial" w:hAnsi="Arial" w:cs="Arial"/>
          <w:sz w:val="20"/>
          <w:szCs w:val="20"/>
        </w:rPr>
        <w:t xml:space="preserve">513, </w:t>
      </w:r>
      <w:r w:rsidR="00B40871">
        <w:rPr>
          <w:rFonts w:ascii="Arial" w:hAnsi="Arial" w:cs="Arial"/>
          <w:sz w:val="20"/>
          <w:szCs w:val="20"/>
        </w:rPr>
        <w:t>INR</w:t>
      </w:r>
      <w:r>
        <w:rPr>
          <w:rFonts w:ascii="Arial" w:hAnsi="Arial" w:cs="Arial"/>
          <w:sz w:val="20"/>
          <w:szCs w:val="20"/>
        </w:rPr>
        <w:t xml:space="preserve"> </w:t>
      </w:r>
      <w:r w:rsidRPr="00B932E2">
        <w:rPr>
          <w:rFonts w:ascii="Arial" w:hAnsi="Arial" w:cs="Arial"/>
          <w:sz w:val="20"/>
          <w:szCs w:val="20"/>
        </w:rPr>
        <w:t>7</w:t>
      </w:r>
      <w:r w:rsidR="00B40871">
        <w:rPr>
          <w:rFonts w:ascii="Arial" w:hAnsi="Arial" w:cs="Arial"/>
          <w:sz w:val="20"/>
          <w:szCs w:val="20"/>
        </w:rPr>
        <w:t>,</w:t>
      </w:r>
      <w:r w:rsidRPr="00B932E2">
        <w:rPr>
          <w:rFonts w:ascii="Arial" w:hAnsi="Arial" w:cs="Arial"/>
          <w:sz w:val="20"/>
          <w:szCs w:val="20"/>
        </w:rPr>
        <w:t>98</w:t>
      </w:r>
      <w:r w:rsidR="00B40871">
        <w:rPr>
          <w:rFonts w:ascii="Arial" w:hAnsi="Arial" w:cs="Arial"/>
          <w:sz w:val="20"/>
          <w:szCs w:val="20"/>
        </w:rPr>
        <w:t>,</w:t>
      </w:r>
      <w:r w:rsidRPr="00B932E2">
        <w:rPr>
          <w:rFonts w:ascii="Arial" w:hAnsi="Arial" w:cs="Arial"/>
          <w:sz w:val="20"/>
          <w:szCs w:val="20"/>
        </w:rPr>
        <w:t xml:space="preserve">867 and </w:t>
      </w:r>
      <w:r w:rsidR="00B40871">
        <w:rPr>
          <w:rFonts w:ascii="Arial" w:hAnsi="Arial" w:cs="Arial"/>
          <w:sz w:val="20"/>
          <w:szCs w:val="20"/>
        </w:rPr>
        <w:t xml:space="preserve">INR </w:t>
      </w:r>
      <w:r w:rsidRPr="00B932E2">
        <w:rPr>
          <w:rFonts w:ascii="Arial" w:hAnsi="Arial" w:cs="Arial"/>
          <w:sz w:val="20"/>
          <w:szCs w:val="20"/>
        </w:rPr>
        <w:t>18</w:t>
      </w:r>
      <w:r w:rsidR="00B40871">
        <w:rPr>
          <w:rFonts w:ascii="Arial" w:hAnsi="Arial" w:cs="Arial"/>
          <w:sz w:val="20"/>
          <w:szCs w:val="20"/>
        </w:rPr>
        <w:t>,</w:t>
      </w:r>
      <w:r w:rsidRPr="00B932E2">
        <w:rPr>
          <w:rFonts w:ascii="Arial" w:hAnsi="Arial" w:cs="Arial"/>
          <w:sz w:val="20"/>
          <w:szCs w:val="20"/>
        </w:rPr>
        <w:t>43</w:t>
      </w:r>
      <w:r w:rsidR="00B40871">
        <w:rPr>
          <w:rFonts w:ascii="Arial" w:hAnsi="Arial" w:cs="Arial"/>
          <w:sz w:val="20"/>
          <w:szCs w:val="20"/>
        </w:rPr>
        <w:t>,</w:t>
      </w:r>
      <w:r w:rsidRPr="00B932E2">
        <w:rPr>
          <w:rFonts w:ascii="Arial" w:hAnsi="Arial" w:cs="Arial"/>
          <w:sz w:val="20"/>
          <w:szCs w:val="20"/>
        </w:rPr>
        <w:t xml:space="preserve">367, respectively. The net returns at overall level were </w:t>
      </w:r>
      <w:r w:rsidR="00B40871">
        <w:rPr>
          <w:rFonts w:ascii="Arial" w:hAnsi="Arial" w:cs="Arial"/>
          <w:sz w:val="20"/>
          <w:szCs w:val="20"/>
        </w:rPr>
        <w:t>INR</w:t>
      </w:r>
      <w:r>
        <w:rPr>
          <w:rFonts w:ascii="Arial" w:hAnsi="Arial" w:cs="Arial"/>
          <w:sz w:val="20"/>
          <w:szCs w:val="20"/>
        </w:rPr>
        <w:t xml:space="preserve"> </w:t>
      </w:r>
      <w:r w:rsidRPr="00B932E2">
        <w:rPr>
          <w:rFonts w:ascii="Arial" w:hAnsi="Arial" w:cs="Arial"/>
          <w:sz w:val="20"/>
          <w:szCs w:val="20"/>
        </w:rPr>
        <w:t>2</w:t>
      </w:r>
      <w:r w:rsidR="00B40871">
        <w:rPr>
          <w:rFonts w:ascii="Arial" w:hAnsi="Arial" w:cs="Arial"/>
          <w:sz w:val="20"/>
          <w:szCs w:val="20"/>
        </w:rPr>
        <w:t>,</w:t>
      </w:r>
      <w:r w:rsidRPr="00B932E2">
        <w:rPr>
          <w:rFonts w:ascii="Arial" w:hAnsi="Arial" w:cs="Arial"/>
          <w:sz w:val="20"/>
          <w:szCs w:val="20"/>
        </w:rPr>
        <w:t>75</w:t>
      </w:r>
      <w:r w:rsidR="00B40871">
        <w:rPr>
          <w:rFonts w:ascii="Arial" w:hAnsi="Arial" w:cs="Arial"/>
          <w:sz w:val="20"/>
          <w:szCs w:val="20"/>
        </w:rPr>
        <w:t>,</w:t>
      </w:r>
      <w:r w:rsidRPr="00B932E2">
        <w:rPr>
          <w:rFonts w:ascii="Arial" w:hAnsi="Arial" w:cs="Arial"/>
          <w:sz w:val="20"/>
          <w:szCs w:val="20"/>
        </w:rPr>
        <w:t>683, resulting into input-output ratio to the extent of 1:1.74. The analysis of the costs and returns from jackfruit chips production indicates that the variable costs (mainly oil and jackfruits) constitute the majority of the total expenses. Additionally, the marketing costs and fixed costs also play significant roles in determining the overall cost structure. The net returns at the overall level, along with the input-output ratio of 1:1.74, confirm that jackfruit chips production is a profitable venture.</w:t>
      </w:r>
    </w:p>
    <w:p w14:paraId="5313F191" w14:textId="77777777" w:rsidR="00FA5731"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4</w:t>
      </w:r>
      <w:r w:rsidR="00B40871">
        <w:rPr>
          <w:rFonts w:ascii="Arial" w:hAnsi="Arial" w:cs="Arial"/>
          <w:b/>
          <w:bCs/>
          <w:sz w:val="20"/>
          <w:szCs w:val="20"/>
        </w:rPr>
        <w:t xml:space="preserve"> </w:t>
      </w:r>
      <w:r w:rsidR="00FA5731" w:rsidRPr="0071069E">
        <w:rPr>
          <w:rFonts w:ascii="Arial" w:hAnsi="Arial" w:cs="Arial"/>
          <w:b/>
          <w:bCs/>
          <w:sz w:val="20"/>
          <w:szCs w:val="20"/>
        </w:rPr>
        <w:t>Per quintal cost and returns in jackfruit chips production:</w:t>
      </w:r>
    </w:p>
    <w:p w14:paraId="3F272FE7" w14:textId="77777777" w:rsidR="00860A34" w:rsidRPr="0071069E" w:rsidRDefault="00860A34" w:rsidP="00860A34">
      <w:pPr>
        <w:spacing w:before="240" w:line="276" w:lineRule="auto"/>
        <w:ind w:firstLine="720"/>
        <w:jc w:val="both"/>
        <w:rPr>
          <w:rFonts w:ascii="Arial" w:hAnsi="Arial" w:cs="Arial"/>
          <w:sz w:val="20"/>
          <w:szCs w:val="20"/>
        </w:rPr>
      </w:pPr>
      <w:r w:rsidRPr="0071069E">
        <w:rPr>
          <w:rFonts w:ascii="Arial" w:hAnsi="Arial" w:cs="Arial"/>
          <w:sz w:val="20"/>
          <w:szCs w:val="20"/>
        </w:rPr>
        <w:t xml:space="preserve">The cost and returns associated with jackfruit chips production were </w:t>
      </w:r>
      <w:r w:rsidR="00C610EE" w:rsidRPr="0071069E">
        <w:rPr>
          <w:rFonts w:ascii="Arial" w:hAnsi="Arial" w:cs="Arial"/>
          <w:sz w:val="20"/>
          <w:szCs w:val="20"/>
        </w:rPr>
        <w:t>analysed</w:t>
      </w:r>
      <w:r w:rsidRPr="0071069E">
        <w:rPr>
          <w:rFonts w:ascii="Arial" w:hAnsi="Arial" w:cs="Arial"/>
          <w:sz w:val="20"/>
          <w:szCs w:val="20"/>
        </w:rPr>
        <w:t xml:space="preserve"> in detail and are presented in Table </w:t>
      </w:r>
      <w:r w:rsidR="006C2BED">
        <w:rPr>
          <w:rFonts w:ascii="Arial" w:hAnsi="Arial" w:cs="Arial"/>
          <w:sz w:val="20"/>
          <w:szCs w:val="20"/>
        </w:rPr>
        <w:t>4</w:t>
      </w:r>
      <w:r w:rsidRPr="0071069E">
        <w:rPr>
          <w:rFonts w:ascii="Arial" w:hAnsi="Arial" w:cs="Arial"/>
          <w:sz w:val="20"/>
          <w:szCs w:val="20"/>
        </w:rPr>
        <w:t xml:space="preserve">. The findings highlight the economic feasibility and profitability of jackfruit </w:t>
      </w:r>
      <w:r w:rsidRPr="0071069E">
        <w:rPr>
          <w:rFonts w:ascii="Arial" w:hAnsi="Arial" w:cs="Arial"/>
          <w:sz w:val="20"/>
          <w:szCs w:val="20"/>
        </w:rPr>
        <w:lastRenderedPageBreak/>
        <w:t xml:space="preserve">chips processing. The per-quintal cost of processing varied across production scales: Small-Scale Units: </w:t>
      </w:r>
      <w:r w:rsidR="00B40871">
        <w:rPr>
          <w:rFonts w:ascii="Arial" w:hAnsi="Arial" w:cs="Arial"/>
          <w:sz w:val="20"/>
          <w:szCs w:val="20"/>
        </w:rPr>
        <w:t>INR</w:t>
      </w:r>
      <w:r w:rsidRPr="0071069E">
        <w:rPr>
          <w:rFonts w:ascii="Arial" w:hAnsi="Arial" w:cs="Arial"/>
          <w:sz w:val="20"/>
          <w:szCs w:val="20"/>
        </w:rPr>
        <w:t xml:space="preserve"> 25,828, Medium-Scale Units: </w:t>
      </w:r>
      <w:r w:rsidR="00B40871">
        <w:rPr>
          <w:rFonts w:ascii="Arial" w:hAnsi="Arial" w:cs="Arial"/>
          <w:sz w:val="20"/>
          <w:szCs w:val="20"/>
        </w:rPr>
        <w:t>INR</w:t>
      </w:r>
      <w:r w:rsidRPr="0071069E">
        <w:rPr>
          <w:rFonts w:ascii="Arial" w:hAnsi="Arial" w:cs="Arial"/>
          <w:sz w:val="20"/>
          <w:szCs w:val="20"/>
        </w:rPr>
        <w:t xml:space="preserve"> 26,582 and Large-Scale Units: </w:t>
      </w:r>
      <w:r w:rsidR="00B40871">
        <w:rPr>
          <w:rFonts w:ascii="Arial" w:hAnsi="Arial" w:cs="Arial"/>
          <w:sz w:val="20"/>
          <w:szCs w:val="20"/>
        </w:rPr>
        <w:t>INR</w:t>
      </w:r>
      <w:r w:rsidRPr="0071069E">
        <w:rPr>
          <w:rFonts w:ascii="Arial" w:hAnsi="Arial" w:cs="Arial"/>
          <w:sz w:val="20"/>
          <w:szCs w:val="20"/>
        </w:rPr>
        <w:t xml:space="preserve"> 23,357. At the overall level, the average per-quintal cost of processing was </w:t>
      </w:r>
      <w:r w:rsidR="00B40871">
        <w:rPr>
          <w:rFonts w:ascii="Arial" w:hAnsi="Arial" w:cs="Arial"/>
          <w:sz w:val="20"/>
          <w:szCs w:val="20"/>
        </w:rPr>
        <w:t>INR</w:t>
      </w:r>
      <w:r w:rsidRPr="0071069E">
        <w:rPr>
          <w:rFonts w:ascii="Arial" w:hAnsi="Arial" w:cs="Arial"/>
          <w:sz w:val="20"/>
          <w:szCs w:val="20"/>
        </w:rPr>
        <w:t xml:space="preserve"> 25,685. The major component of the total cost was variable costs, accounting for </w:t>
      </w:r>
      <w:r w:rsidR="00B40871">
        <w:rPr>
          <w:rFonts w:ascii="Arial" w:hAnsi="Arial" w:cs="Arial"/>
          <w:sz w:val="20"/>
          <w:szCs w:val="20"/>
        </w:rPr>
        <w:t>INR</w:t>
      </w:r>
      <w:r w:rsidRPr="0071069E">
        <w:rPr>
          <w:rFonts w:ascii="Arial" w:hAnsi="Arial" w:cs="Arial"/>
          <w:sz w:val="20"/>
          <w:szCs w:val="20"/>
        </w:rPr>
        <w:t xml:space="preserve"> 11,309 per quintal</w:t>
      </w:r>
      <w:r w:rsidR="00B40871">
        <w:rPr>
          <w:rFonts w:ascii="Arial" w:hAnsi="Arial" w:cs="Arial"/>
          <w:sz w:val="20"/>
          <w:szCs w:val="20"/>
        </w:rPr>
        <w:t xml:space="preserve"> </w:t>
      </w:r>
      <w:r w:rsidR="00B40871">
        <w:rPr>
          <w:rFonts w:ascii="Arial" w:hAnsi="Arial" w:cs="Arial"/>
          <w:sz w:val="20"/>
          <w:szCs w:val="20"/>
        </w:rPr>
        <w:t>[2]</w:t>
      </w:r>
      <w:r w:rsidRPr="0071069E">
        <w:rPr>
          <w:rFonts w:ascii="Arial" w:hAnsi="Arial" w:cs="Arial"/>
          <w:sz w:val="20"/>
          <w:szCs w:val="20"/>
        </w:rPr>
        <w:t>.</w:t>
      </w:r>
    </w:p>
    <w:p w14:paraId="5D657DCB" w14:textId="77777777" w:rsidR="00545566" w:rsidRPr="00B932E2" w:rsidRDefault="00545566" w:rsidP="00545566">
      <w:pPr>
        <w:spacing w:after="0" w:line="276" w:lineRule="auto"/>
        <w:jc w:val="both"/>
        <w:rPr>
          <w:rFonts w:ascii="Arial" w:hAnsi="Arial" w:cs="Arial"/>
          <w:sz w:val="20"/>
          <w:szCs w:val="20"/>
        </w:rPr>
      </w:pPr>
      <w:r w:rsidRPr="0008511D">
        <w:rPr>
          <w:rFonts w:ascii="Arial" w:hAnsi="Arial" w:cs="Arial"/>
          <w:b/>
          <w:bCs/>
          <w:sz w:val="20"/>
          <w:szCs w:val="20"/>
        </w:rPr>
        <w:t xml:space="preserve">Table </w:t>
      </w:r>
      <w:r w:rsidR="006C2BED">
        <w:rPr>
          <w:rFonts w:ascii="Arial" w:hAnsi="Arial" w:cs="Arial"/>
          <w:b/>
          <w:bCs/>
          <w:sz w:val="20"/>
          <w:szCs w:val="20"/>
        </w:rPr>
        <w:t>3</w:t>
      </w:r>
      <w:r w:rsidRPr="0008511D">
        <w:rPr>
          <w:rFonts w:ascii="Arial" w:hAnsi="Arial" w:cs="Arial"/>
          <w:b/>
          <w:bCs/>
          <w:sz w:val="20"/>
          <w:szCs w:val="20"/>
        </w:rPr>
        <w:t xml:space="preserve"> Cost and returns in jackfruit chips production.</w:t>
      </w:r>
    </w:p>
    <w:p w14:paraId="1997BC86" w14:textId="77777777" w:rsidR="00545566" w:rsidRDefault="00545566" w:rsidP="00545566">
      <w:pPr>
        <w:spacing w:after="0" w:line="276" w:lineRule="auto"/>
        <w:jc w:val="right"/>
        <w:rPr>
          <w:rFonts w:ascii="Arial" w:hAnsi="Arial" w:cs="Arial"/>
          <w:b/>
          <w:bCs/>
          <w:sz w:val="20"/>
          <w:szCs w:val="20"/>
        </w:rPr>
      </w:pPr>
      <w:r w:rsidRPr="0008511D">
        <w:rPr>
          <w:rFonts w:ascii="Arial" w:hAnsi="Arial" w:cs="Arial"/>
          <w:b/>
          <w:bCs/>
          <w:sz w:val="20"/>
          <w:szCs w:val="20"/>
        </w:rPr>
        <w:t xml:space="preserve">Values in </w:t>
      </w:r>
      <w:r w:rsidR="00B40871">
        <w:rPr>
          <w:rFonts w:ascii="Arial" w:hAnsi="Arial" w:cs="Arial"/>
          <w:b/>
          <w:bCs/>
          <w:sz w:val="20"/>
          <w:szCs w:val="20"/>
        </w:rPr>
        <w:t>INR</w:t>
      </w:r>
    </w:p>
    <w:tbl>
      <w:tblPr>
        <w:tblW w:w="5178" w:type="pct"/>
        <w:tblBorders>
          <w:top w:val="single" w:sz="4" w:space="0" w:color="auto"/>
          <w:bottom w:val="single" w:sz="4" w:space="0" w:color="auto"/>
        </w:tblBorders>
        <w:tblLayout w:type="fixed"/>
        <w:tblLook w:val="04A0" w:firstRow="1" w:lastRow="0" w:firstColumn="1" w:lastColumn="0" w:noHBand="0" w:noVBand="1"/>
      </w:tblPr>
      <w:tblGrid>
        <w:gridCol w:w="983"/>
        <w:gridCol w:w="3313"/>
        <w:gridCol w:w="1227"/>
        <w:gridCol w:w="1277"/>
        <w:gridCol w:w="1328"/>
        <w:gridCol w:w="1443"/>
      </w:tblGrid>
      <w:tr w:rsidR="00545566" w:rsidRPr="00C27847" w14:paraId="0B078BAB" w14:textId="77777777" w:rsidTr="00545566">
        <w:trPr>
          <w:trHeight w:val="20"/>
        </w:trPr>
        <w:tc>
          <w:tcPr>
            <w:tcW w:w="513" w:type="pct"/>
            <w:vMerge w:val="restart"/>
            <w:tcBorders>
              <w:top w:val="single" w:sz="4" w:space="0" w:color="auto"/>
              <w:bottom w:val="nil"/>
            </w:tcBorders>
            <w:shd w:val="clear" w:color="auto" w:fill="auto"/>
            <w:noWrap/>
            <w:vAlign w:val="center"/>
            <w:hideMark/>
          </w:tcPr>
          <w:p w14:paraId="6D282A1B"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bookmarkStart w:id="7" w:name="_Hlk59796329"/>
            <w:bookmarkStart w:id="8" w:name="_Hlk70768587"/>
          </w:p>
        </w:tc>
        <w:tc>
          <w:tcPr>
            <w:tcW w:w="1731" w:type="pct"/>
            <w:vMerge w:val="restart"/>
            <w:tcBorders>
              <w:top w:val="single" w:sz="4" w:space="0" w:color="auto"/>
              <w:bottom w:val="nil"/>
            </w:tcBorders>
            <w:shd w:val="clear" w:color="auto" w:fill="auto"/>
            <w:noWrap/>
            <w:vAlign w:val="center"/>
            <w:hideMark/>
          </w:tcPr>
          <w:p w14:paraId="38E44E50"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Particulars</w:t>
            </w:r>
          </w:p>
        </w:tc>
        <w:tc>
          <w:tcPr>
            <w:tcW w:w="2756" w:type="pct"/>
            <w:gridSpan w:val="4"/>
            <w:tcBorders>
              <w:top w:val="single" w:sz="4" w:space="0" w:color="auto"/>
              <w:bottom w:val="single" w:sz="4" w:space="0" w:color="auto"/>
            </w:tcBorders>
            <w:shd w:val="clear" w:color="auto" w:fill="auto"/>
            <w:noWrap/>
            <w:vAlign w:val="center"/>
            <w:hideMark/>
          </w:tcPr>
          <w:p w14:paraId="299D1A52"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Groups</w:t>
            </w:r>
          </w:p>
        </w:tc>
      </w:tr>
      <w:tr w:rsidR="00545566" w:rsidRPr="00C27847" w14:paraId="33174BD7" w14:textId="77777777" w:rsidTr="00545566">
        <w:trPr>
          <w:trHeight w:val="20"/>
        </w:trPr>
        <w:tc>
          <w:tcPr>
            <w:tcW w:w="513" w:type="pct"/>
            <w:vMerge/>
            <w:tcBorders>
              <w:top w:val="nil"/>
              <w:bottom w:val="single" w:sz="4" w:space="0" w:color="auto"/>
            </w:tcBorders>
            <w:vAlign w:val="center"/>
            <w:hideMark/>
          </w:tcPr>
          <w:p w14:paraId="3B85C45C"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1731" w:type="pct"/>
            <w:vMerge/>
            <w:tcBorders>
              <w:top w:val="nil"/>
              <w:bottom w:val="single" w:sz="4" w:space="0" w:color="auto"/>
            </w:tcBorders>
            <w:vAlign w:val="center"/>
            <w:hideMark/>
          </w:tcPr>
          <w:p w14:paraId="15CAE1D4"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top w:val="single" w:sz="4" w:space="0" w:color="auto"/>
              <w:bottom w:val="single" w:sz="4" w:space="0" w:color="auto"/>
            </w:tcBorders>
            <w:shd w:val="clear" w:color="auto" w:fill="auto"/>
            <w:noWrap/>
            <w:vAlign w:val="center"/>
            <w:hideMark/>
          </w:tcPr>
          <w:p w14:paraId="234644C7"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Small</w:t>
            </w:r>
          </w:p>
        </w:tc>
        <w:tc>
          <w:tcPr>
            <w:tcW w:w="667" w:type="pct"/>
            <w:tcBorders>
              <w:top w:val="single" w:sz="4" w:space="0" w:color="auto"/>
              <w:bottom w:val="single" w:sz="4" w:space="0" w:color="auto"/>
            </w:tcBorders>
            <w:shd w:val="clear" w:color="auto" w:fill="auto"/>
            <w:noWrap/>
            <w:vAlign w:val="center"/>
            <w:hideMark/>
          </w:tcPr>
          <w:p w14:paraId="59C95A10"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Medium</w:t>
            </w:r>
          </w:p>
        </w:tc>
        <w:tc>
          <w:tcPr>
            <w:tcW w:w="694" w:type="pct"/>
            <w:tcBorders>
              <w:top w:val="single" w:sz="4" w:space="0" w:color="auto"/>
              <w:bottom w:val="single" w:sz="4" w:space="0" w:color="auto"/>
            </w:tcBorders>
            <w:shd w:val="clear" w:color="auto" w:fill="auto"/>
            <w:noWrap/>
            <w:vAlign w:val="center"/>
            <w:hideMark/>
          </w:tcPr>
          <w:p w14:paraId="1C90F480"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Large</w:t>
            </w:r>
          </w:p>
        </w:tc>
        <w:tc>
          <w:tcPr>
            <w:tcW w:w="754" w:type="pct"/>
            <w:tcBorders>
              <w:top w:val="single" w:sz="4" w:space="0" w:color="auto"/>
              <w:bottom w:val="single" w:sz="4" w:space="0" w:color="auto"/>
            </w:tcBorders>
            <w:shd w:val="clear" w:color="auto" w:fill="auto"/>
            <w:noWrap/>
            <w:vAlign w:val="center"/>
            <w:hideMark/>
          </w:tcPr>
          <w:p w14:paraId="0000A06E"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Overall</w:t>
            </w:r>
          </w:p>
        </w:tc>
      </w:tr>
      <w:tr w:rsidR="00545566" w:rsidRPr="00C27847" w14:paraId="28C32743" w14:textId="77777777" w:rsidTr="00545566">
        <w:trPr>
          <w:trHeight w:val="20"/>
        </w:trPr>
        <w:tc>
          <w:tcPr>
            <w:tcW w:w="513" w:type="pct"/>
            <w:tcBorders>
              <w:top w:val="single" w:sz="4" w:space="0" w:color="auto"/>
              <w:bottom w:val="nil"/>
            </w:tcBorders>
            <w:shd w:val="clear" w:color="auto" w:fill="auto"/>
            <w:noWrap/>
            <w:vAlign w:val="center"/>
            <w:hideMark/>
          </w:tcPr>
          <w:p w14:paraId="1FC55392"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A</w:t>
            </w:r>
          </w:p>
        </w:tc>
        <w:tc>
          <w:tcPr>
            <w:tcW w:w="4487" w:type="pct"/>
            <w:gridSpan w:val="5"/>
            <w:tcBorders>
              <w:top w:val="single" w:sz="4" w:space="0" w:color="auto"/>
              <w:bottom w:val="nil"/>
            </w:tcBorders>
            <w:shd w:val="clear" w:color="auto" w:fill="auto"/>
            <w:noWrap/>
            <w:vAlign w:val="center"/>
            <w:hideMark/>
          </w:tcPr>
          <w:p w14:paraId="7023CED8"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Variable cost</w:t>
            </w:r>
          </w:p>
        </w:tc>
      </w:tr>
      <w:tr w:rsidR="00545566" w:rsidRPr="00C27847" w14:paraId="13AFA6B7" w14:textId="77777777" w:rsidTr="00545566">
        <w:trPr>
          <w:trHeight w:val="20"/>
        </w:trPr>
        <w:tc>
          <w:tcPr>
            <w:tcW w:w="513" w:type="pct"/>
            <w:vMerge w:val="restart"/>
            <w:tcBorders>
              <w:top w:val="nil"/>
            </w:tcBorders>
            <w:shd w:val="clear" w:color="auto" w:fill="auto"/>
            <w:noWrap/>
            <w:vAlign w:val="center"/>
            <w:hideMark/>
          </w:tcPr>
          <w:p w14:paraId="61C5F34E"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tcBorders>
              <w:top w:val="nil"/>
            </w:tcBorders>
            <w:shd w:val="clear" w:color="auto" w:fill="auto"/>
            <w:noWrap/>
            <w:vAlign w:val="center"/>
            <w:hideMark/>
          </w:tcPr>
          <w:p w14:paraId="0213D97F"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 xml:space="preserve">Jackfruit </w:t>
            </w:r>
          </w:p>
        </w:tc>
        <w:tc>
          <w:tcPr>
            <w:tcW w:w="641" w:type="pct"/>
            <w:tcBorders>
              <w:top w:val="nil"/>
            </w:tcBorders>
            <w:shd w:val="clear" w:color="auto" w:fill="auto"/>
            <w:noWrap/>
            <w:vAlign w:val="center"/>
            <w:hideMark/>
          </w:tcPr>
          <w:p w14:paraId="4E8B8EA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61737</w:t>
            </w:r>
          </w:p>
        </w:tc>
        <w:tc>
          <w:tcPr>
            <w:tcW w:w="667" w:type="pct"/>
            <w:tcBorders>
              <w:top w:val="nil"/>
            </w:tcBorders>
            <w:shd w:val="clear" w:color="auto" w:fill="auto"/>
            <w:noWrap/>
            <w:vAlign w:val="center"/>
            <w:hideMark/>
          </w:tcPr>
          <w:p w14:paraId="5AECEC1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159545</w:t>
            </w:r>
          </w:p>
        </w:tc>
        <w:tc>
          <w:tcPr>
            <w:tcW w:w="694" w:type="pct"/>
            <w:tcBorders>
              <w:top w:val="nil"/>
            </w:tcBorders>
            <w:shd w:val="clear" w:color="auto" w:fill="auto"/>
            <w:noWrap/>
            <w:vAlign w:val="center"/>
            <w:hideMark/>
          </w:tcPr>
          <w:p w14:paraId="4E2956F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205542</w:t>
            </w:r>
          </w:p>
        </w:tc>
        <w:tc>
          <w:tcPr>
            <w:tcW w:w="754" w:type="pct"/>
            <w:tcBorders>
              <w:top w:val="nil"/>
            </w:tcBorders>
            <w:shd w:val="clear" w:color="auto" w:fill="auto"/>
            <w:noWrap/>
            <w:vAlign w:val="center"/>
            <w:hideMark/>
          </w:tcPr>
          <w:p w14:paraId="22FB09B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94793</w:t>
            </w:r>
          </w:p>
        </w:tc>
      </w:tr>
      <w:tr w:rsidR="00545566" w:rsidRPr="00C27847" w14:paraId="2CE454F3" w14:textId="77777777" w:rsidTr="00545566">
        <w:trPr>
          <w:trHeight w:val="20"/>
        </w:trPr>
        <w:tc>
          <w:tcPr>
            <w:tcW w:w="513" w:type="pct"/>
            <w:vMerge/>
            <w:vAlign w:val="center"/>
            <w:hideMark/>
          </w:tcPr>
          <w:p w14:paraId="549B8508"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14:paraId="6D4B79D7"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14:paraId="038E2991"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(24.64)</w:t>
            </w:r>
          </w:p>
        </w:tc>
        <w:tc>
          <w:tcPr>
            <w:tcW w:w="667" w:type="pct"/>
            <w:shd w:val="clear" w:color="auto" w:fill="auto"/>
            <w:noWrap/>
            <w:vAlign w:val="center"/>
            <w:hideMark/>
          </w:tcPr>
          <w:p w14:paraId="7FDD47E9"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(35.03)</w:t>
            </w:r>
          </w:p>
        </w:tc>
        <w:tc>
          <w:tcPr>
            <w:tcW w:w="694" w:type="pct"/>
            <w:shd w:val="clear" w:color="auto" w:fill="auto"/>
            <w:noWrap/>
            <w:vAlign w:val="center"/>
            <w:hideMark/>
          </w:tcPr>
          <w:p w14:paraId="671CA43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(18.84)</w:t>
            </w:r>
          </w:p>
        </w:tc>
        <w:tc>
          <w:tcPr>
            <w:tcW w:w="754" w:type="pct"/>
            <w:shd w:val="clear" w:color="auto" w:fill="auto"/>
            <w:noWrap/>
            <w:vAlign w:val="center"/>
            <w:hideMark/>
          </w:tcPr>
          <w:p w14:paraId="50D595E5"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(24.97)</w:t>
            </w:r>
          </w:p>
        </w:tc>
      </w:tr>
      <w:tr w:rsidR="00545566" w:rsidRPr="00C27847" w14:paraId="2C6D23DC" w14:textId="77777777" w:rsidTr="00545566">
        <w:trPr>
          <w:trHeight w:val="20"/>
        </w:trPr>
        <w:tc>
          <w:tcPr>
            <w:tcW w:w="513" w:type="pct"/>
            <w:vMerge w:val="restart"/>
            <w:shd w:val="clear" w:color="auto" w:fill="auto"/>
            <w:noWrap/>
            <w:vAlign w:val="center"/>
            <w:hideMark/>
          </w:tcPr>
          <w:p w14:paraId="4E9BB13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45E96025"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Salt</w:t>
            </w:r>
          </w:p>
        </w:tc>
        <w:tc>
          <w:tcPr>
            <w:tcW w:w="641" w:type="pct"/>
            <w:shd w:val="clear" w:color="auto" w:fill="auto"/>
            <w:noWrap/>
            <w:vAlign w:val="center"/>
            <w:hideMark/>
          </w:tcPr>
          <w:p w14:paraId="251A3FE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2955</w:t>
            </w:r>
          </w:p>
        </w:tc>
        <w:tc>
          <w:tcPr>
            <w:tcW w:w="667" w:type="pct"/>
            <w:shd w:val="clear" w:color="auto" w:fill="auto"/>
            <w:noWrap/>
            <w:vAlign w:val="center"/>
            <w:hideMark/>
          </w:tcPr>
          <w:p w14:paraId="7B11B62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4605</w:t>
            </w:r>
          </w:p>
        </w:tc>
        <w:tc>
          <w:tcPr>
            <w:tcW w:w="694" w:type="pct"/>
            <w:shd w:val="clear" w:color="auto" w:fill="auto"/>
            <w:noWrap/>
            <w:vAlign w:val="center"/>
            <w:hideMark/>
          </w:tcPr>
          <w:p w14:paraId="71855246"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8511</w:t>
            </w:r>
          </w:p>
        </w:tc>
        <w:tc>
          <w:tcPr>
            <w:tcW w:w="754" w:type="pct"/>
            <w:shd w:val="clear" w:color="auto" w:fill="auto"/>
            <w:noWrap/>
            <w:vAlign w:val="center"/>
            <w:hideMark/>
          </w:tcPr>
          <w:p w14:paraId="22B2477C"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3861</w:t>
            </w:r>
          </w:p>
        </w:tc>
      </w:tr>
      <w:tr w:rsidR="00545566" w:rsidRPr="00C27847" w14:paraId="52E33A01" w14:textId="77777777" w:rsidTr="00545566">
        <w:trPr>
          <w:trHeight w:val="20"/>
        </w:trPr>
        <w:tc>
          <w:tcPr>
            <w:tcW w:w="513" w:type="pct"/>
            <w:vMerge/>
            <w:vAlign w:val="center"/>
            <w:hideMark/>
          </w:tcPr>
          <w:p w14:paraId="72057128"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14:paraId="55D2FB40"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14:paraId="19FD997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(1.18)</w:t>
            </w:r>
          </w:p>
        </w:tc>
        <w:tc>
          <w:tcPr>
            <w:tcW w:w="667" w:type="pct"/>
            <w:shd w:val="clear" w:color="auto" w:fill="auto"/>
            <w:noWrap/>
            <w:vAlign w:val="center"/>
            <w:hideMark/>
          </w:tcPr>
          <w:p w14:paraId="30F66F69"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(1.01)</w:t>
            </w:r>
          </w:p>
        </w:tc>
        <w:tc>
          <w:tcPr>
            <w:tcW w:w="694" w:type="pct"/>
            <w:shd w:val="clear" w:color="auto" w:fill="auto"/>
            <w:noWrap/>
            <w:vAlign w:val="center"/>
            <w:hideMark/>
          </w:tcPr>
          <w:p w14:paraId="791CD38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(0.78)</w:t>
            </w:r>
          </w:p>
        </w:tc>
        <w:tc>
          <w:tcPr>
            <w:tcW w:w="754" w:type="pct"/>
            <w:shd w:val="clear" w:color="auto" w:fill="auto"/>
            <w:noWrap/>
            <w:vAlign w:val="center"/>
            <w:hideMark/>
          </w:tcPr>
          <w:p w14:paraId="61ECC234"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(1.02)</w:t>
            </w:r>
          </w:p>
        </w:tc>
      </w:tr>
      <w:tr w:rsidR="00545566" w:rsidRPr="00C27847" w14:paraId="51C46F54" w14:textId="77777777" w:rsidTr="00545566">
        <w:trPr>
          <w:trHeight w:val="20"/>
        </w:trPr>
        <w:tc>
          <w:tcPr>
            <w:tcW w:w="513" w:type="pct"/>
            <w:vMerge w:val="restart"/>
            <w:shd w:val="clear" w:color="auto" w:fill="auto"/>
            <w:noWrap/>
            <w:vAlign w:val="center"/>
            <w:hideMark/>
          </w:tcPr>
          <w:p w14:paraId="72350E8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787B4CE5"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Oil</w:t>
            </w:r>
          </w:p>
        </w:tc>
        <w:tc>
          <w:tcPr>
            <w:tcW w:w="641" w:type="pct"/>
            <w:shd w:val="clear" w:color="auto" w:fill="auto"/>
            <w:noWrap/>
            <w:vAlign w:val="center"/>
            <w:hideMark/>
          </w:tcPr>
          <w:p w14:paraId="2D41F72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89977</w:t>
            </w:r>
          </w:p>
        </w:tc>
        <w:tc>
          <w:tcPr>
            <w:tcW w:w="667" w:type="pct"/>
            <w:shd w:val="clear" w:color="auto" w:fill="auto"/>
            <w:noWrap/>
            <w:vAlign w:val="center"/>
            <w:hideMark/>
          </w:tcPr>
          <w:p w14:paraId="56B2BCA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115953</w:t>
            </w:r>
          </w:p>
        </w:tc>
        <w:tc>
          <w:tcPr>
            <w:tcW w:w="694" w:type="pct"/>
            <w:shd w:val="clear" w:color="auto" w:fill="auto"/>
            <w:noWrap/>
            <w:vAlign w:val="center"/>
            <w:hideMark/>
          </w:tcPr>
          <w:p w14:paraId="21FB27D5"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476983</w:t>
            </w:r>
          </w:p>
        </w:tc>
        <w:tc>
          <w:tcPr>
            <w:tcW w:w="754" w:type="pct"/>
            <w:shd w:val="clear" w:color="auto" w:fill="auto"/>
            <w:noWrap/>
            <w:vAlign w:val="center"/>
            <w:hideMark/>
          </w:tcPr>
          <w:p w14:paraId="3B33EAD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137513</w:t>
            </w:r>
          </w:p>
        </w:tc>
      </w:tr>
      <w:tr w:rsidR="00545566" w:rsidRPr="00C27847" w14:paraId="6DBE5624" w14:textId="77777777" w:rsidTr="00545566">
        <w:trPr>
          <w:trHeight w:val="20"/>
        </w:trPr>
        <w:tc>
          <w:tcPr>
            <w:tcW w:w="513" w:type="pct"/>
            <w:vMerge/>
            <w:vAlign w:val="center"/>
            <w:hideMark/>
          </w:tcPr>
          <w:p w14:paraId="77EFB8B6"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14:paraId="428E1E18"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14:paraId="612561D9"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(35.91)</w:t>
            </w:r>
          </w:p>
        </w:tc>
        <w:tc>
          <w:tcPr>
            <w:tcW w:w="667" w:type="pct"/>
            <w:shd w:val="clear" w:color="auto" w:fill="auto"/>
            <w:noWrap/>
            <w:vAlign w:val="center"/>
            <w:hideMark/>
          </w:tcPr>
          <w:p w14:paraId="7227A795"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(25.46)</w:t>
            </w:r>
          </w:p>
        </w:tc>
        <w:tc>
          <w:tcPr>
            <w:tcW w:w="694" w:type="pct"/>
            <w:shd w:val="clear" w:color="auto" w:fill="auto"/>
            <w:noWrap/>
            <w:vAlign w:val="center"/>
            <w:hideMark/>
          </w:tcPr>
          <w:p w14:paraId="7654F29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(43.71)</w:t>
            </w:r>
          </w:p>
        </w:tc>
        <w:tc>
          <w:tcPr>
            <w:tcW w:w="754" w:type="pct"/>
            <w:shd w:val="clear" w:color="auto" w:fill="auto"/>
            <w:noWrap/>
            <w:vAlign w:val="center"/>
            <w:hideMark/>
          </w:tcPr>
          <w:p w14:paraId="33EB879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(36.22)</w:t>
            </w:r>
          </w:p>
        </w:tc>
      </w:tr>
      <w:tr w:rsidR="00545566" w:rsidRPr="00C27847" w14:paraId="545DACF8" w14:textId="77777777" w:rsidTr="00545566">
        <w:trPr>
          <w:trHeight w:val="20"/>
        </w:trPr>
        <w:tc>
          <w:tcPr>
            <w:tcW w:w="513" w:type="pct"/>
            <w:vMerge w:val="restart"/>
            <w:shd w:val="clear" w:color="auto" w:fill="auto"/>
            <w:noWrap/>
            <w:vAlign w:val="center"/>
            <w:hideMark/>
          </w:tcPr>
          <w:p w14:paraId="39FBA78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0657AB76"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 xml:space="preserve">Fuel </w:t>
            </w:r>
          </w:p>
        </w:tc>
        <w:tc>
          <w:tcPr>
            <w:tcW w:w="641" w:type="pct"/>
            <w:shd w:val="clear" w:color="auto" w:fill="auto"/>
            <w:noWrap/>
            <w:vAlign w:val="center"/>
            <w:hideMark/>
          </w:tcPr>
          <w:p w14:paraId="6C597C2C"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4736</w:t>
            </w:r>
          </w:p>
        </w:tc>
        <w:tc>
          <w:tcPr>
            <w:tcW w:w="667" w:type="pct"/>
            <w:shd w:val="clear" w:color="auto" w:fill="auto"/>
            <w:noWrap/>
            <w:vAlign w:val="center"/>
            <w:hideMark/>
          </w:tcPr>
          <w:p w14:paraId="3FFD879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6160</w:t>
            </w:r>
          </w:p>
        </w:tc>
        <w:tc>
          <w:tcPr>
            <w:tcW w:w="694" w:type="pct"/>
            <w:shd w:val="clear" w:color="auto" w:fill="auto"/>
            <w:noWrap/>
            <w:vAlign w:val="center"/>
            <w:hideMark/>
          </w:tcPr>
          <w:p w14:paraId="7C468895"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25800</w:t>
            </w:r>
          </w:p>
        </w:tc>
        <w:tc>
          <w:tcPr>
            <w:tcW w:w="754" w:type="pct"/>
            <w:shd w:val="clear" w:color="auto" w:fill="auto"/>
            <w:noWrap/>
            <w:vAlign w:val="center"/>
            <w:hideMark/>
          </w:tcPr>
          <w:p w14:paraId="38F2C43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7325</w:t>
            </w:r>
          </w:p>
        </w:tc>
      </w:tr>
      <w:tr w:rsidR="00545566" w:rsidRPr="00C27847" w14:paraId="50422EA7" w14:textId="77777777" w:rsidTr="00545566">
        <w:trPr>
          <w:trHeight w:val="20"/>
        </w:trPr>
        <w:tc>
          <w:tcPr>
            <w:tcW w:w="513" w:type="pct"/>
            <w:vMerge/>
            <w:vAlign w:val="center"/>
            <w:hideMark/>
          </w:tcPr>
          <w:p w14:paraId="28C19B22"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14:paraId="2669368D"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14:paraId="2D5E98D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(1.89)</w:t>
            </w:r>
          </w:p>
        </w:tc>
        <w:tc>
          <w:tcPr>
            <w:tcW w:w="667" w:type="pct"/>
            <w:shd w:val="clear" w:color="auto" w:fill="auto"/>
            <w:noWrap/>
            <w:vAlign w:val="center"/>
            <w:hideMark/>
          </w:tcPr>
          <w:p w14:paraId="211A2CE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(1.35)</w:t>
            </w:r>
          </w:p>
        </w:tc>
        <w:tc>
          <w:tcPr>
            <w:tcW w:w="694" w:type="pct"/>
            <w:shd w:val="clear" w:color="auto" w:fill="auto"/>
            <w:noWrap/>
            <w:vAlign w:val="center"/>
            <w:hideMark/>
          </w:tcPr>
          <w:p w14:paraId="04384CC5"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(2.36)</w:t>
            </w:r>
          </w:p>
        </w:tc>
        <w:tc>
          <w:tcPr>
            <w:tcW w:w="754" w:type="pct"/>
            <w:shd w:val="clear" w:color="auto" w:fill="auto"/>
            <w:noWrap/>
            <w:vAlign w:val="center"/>
            <w:hideMark/>
          </w:tcPr>
          <w:p w14:paraId="7EE5C84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(1.93)</w:t>
            </w:r>
          </w:p>
        </w:tc>
      </w:tr>
      <w:tr w:rsidR="00545566" w:rsidRPr="00C27847" w14:paraId="60796EB6" w14:textId="77777777" w:rsidTr="00545566">
        <w:trPr>
          <w:trHeight w:val="20"/>
        </w:trPr>
        <w:tc>
          <w:tcPr>
            <w:tcW w:w="513" w:type="pct"/>
            <w:vMerge w:val="restart"/>
            <w:shd w:val="clear" w:color="auto" w:fill="auto"/>
            <w:noWrap/>
            <w:vAlign w:val="center"/>
            <w:hideMark/>
          </w:tcPr>
          <w:p w14:paraId="1604A01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4A7EBA58"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Packaging material</w:t>
            </w:r>
          </w:p>
        </w:tc>
        <w:tc>
          <w:tcPr>
            <w:tcW w:w="641" w:type="pct"/>
            <w:shd w:val="clear" w:color="auto" w:fill="auto"/>
            <w:noWrap/>
            <w:vAlign w:val="center"/>
            <w:hideMark/>
          </w:tcPr>
          <w:p w14:paraId="7ABFA4F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5436</w:t>
            </w:r>
          </w:p>
        </w:tc>
        <w:tc>
          <w:tcPr>
            <w:tcW w:w="667" w:type="pct"/>
            <w:shd w:val="clear" w:color="auto" w:fill="auto"/>
            <w:noWrap/>
            <w:vAlign w:val="center"/>
            <w:hideMark/>
          </w:tcPr>
          <w:p w14:paraId="2527D618"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6740</w:t>
            </w:r>
          </w:p>
        </w:tc>
        <w:tc>
          <w:tcPr>
            <w:tcW w:w="694" w:type="pct"/>
            <w:shd w:val="clear" w:color="auto" w:fill="auto"/>
            <w:noWrap/>
            <w:vAlign w:val="center"/>
            <w:hideMark/>
          </w:tcPr>
          <w:p w14:paraId="044D2C11"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26133</w:t>
            </w:r>
          </w:p>
        </w:tc>
        <w:tc>
          <w:tcPr>
            <w:tcW w:w="754" w:type="pct"/>
            <w:shd w:val="clear" w:color="auto" w:fill="auto"/>
            <w:noWrap/>
            <w:vAlign w:val="center"/>
            <w:hideMark/>
          </w:tcPr>
          <w:p w14:paraId="1FA0376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7964</w:t>
            </w:r>
          </w:p>
        </w:tc>
      </w:tr>
      <w:tr w:rsidR="00545566" w:rsidRPr="00C27847" w14:paraId="0D8505FB" w14:textId="77777777" w:rsidTr="00545566">
        <w:trPr>
          <w:trHeight w:val="20"/>
        </w:trPr>
        <w:tc>
          <w:tcPr>
            <w:tcW w:w="513" w:type="pct"/>
            <w:vMerge/>
            <w:vAlign w:val="center"/>
            <w:hideMark/>
          </w:tcPr>
          <w:p w14:paraId="2D991A3B"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14:paraId="6590024D"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14:paraId="60B53F01"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(2.17)</w:t>
            </w:r>
          </w:p>
        </w:tc>
        <w:tc>
          <w:tcPr>
            <w:tcW w:w="667" w:type="pct"/>
            <w:shd w:val="clear" w:color="auto" w:fill="auto"/>
            <w:noWrap/>
            <w:vAlign w:val="center"/>
            <w:hideMark/>
          </w:tcPr>
          <w:p w14:paraId="243EECF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(1.48)</w:t>
            </w:r>
          </w:p>
        </w:tc>
        <w:tc>
          <w:tcPr>
            <w:tcW w:w="694" w:type="pct"/>
            <w:shd w:val="clear" w:color="auto" w:fill="auto"/>
            <w:noWrap/>
            <w:vAlign w:val="center"/>
            <w:hideMark/>
          </w:tcPr>
          <w:p w14:paraId="1D14C2C1"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(2.40)</w:t>
            </w:r>
          </w:p>
        </w:tc>
        <w:tc>
          <w:tcPr>
            <w:tcW w:w="754" w:type="pct"/>
            <w:shd w:val="clear" w:color="auto" w:fill="auto"/>
            <w:noWrap/>
            <w:vAlign w:val="center"/>
            <w:hideMark/>
          </w:tcPr>
          <w:p w14:paraId="40801A7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(2.10)</w:t>
            </w:r>
          </w:p>
        </w:tc>
      </w:tr>
      <w:tr w:rsidR="00545566" w:rsidRPr="00C27847" w14:paraId="6A585A3D" w14:textId="77777777" w:rsidTr="00545566">
        <w:trPr>
          <w:trHeight w:val="20"/>
        </w:trPr>
        <w:tc>
          <w:tcPr>
            <w:tcW w:w="513" w:type="pct"/>
            <w:vMerge w:val="restart"/>
            <w:shd w:val="clear" w:color="auto" w:fill="auto"/>
            <w:noWrap/>
            <w:vAlign w:val="center"/>
            <w:hideMark/>
          </w:tcPr>
          <w:p w14:paraId="4343161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7FB475FB"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Wages paid to casual labours</w:t>
            </w:r>
          </w:p>
        </w:tc>
        <w:tc>
          <w:tcPr>
            <w:tcW w:w="641" w:type="pct"/>
            <w:shd w:val="clear" w:color="auto" w:fill="auto"/>
            <w:noWrap/>
            <w:vAlign w:val="center"/>
            <w:hideMark/>
          </w:tcPr>
          <w:p w14:paraId="491F0C6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5548</w:t>
            </w:r>
          </w:p>
        </w:tc>
        <w:tc>
          <w:tcPr>
            <w:tcW w:w="667" w:type="pct"/>
            <w:shd w:val="clear" w:color="auto" w:fill="auto"/>
            <w:noWrap/>
            <w:vAlign w:val="center"/>
            <w:hideMark/>
          </w:tcPr>
          <w:p w14:paraId="472BACC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8806</w:t>
            </w:r>
          </w:p>
        </w:tc>
        <w:tc>
          <w:tcPr>
            <w:tcW w:w="694" w:type="pct"/>
            <w:shd w:val="clear" w:color="auto" w:fill="auto"/>
            <w:noWrap/>
            <w:vAlign w:val="center"/>
            <w:hideMark/>
          </w:tcPr>
          <w:p w14:paraId="718F19B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14886</w:t>
            </w:r>
          </w:p>
        </w:tc>
        <w:tc>
          <w:tcPr>
            <w:tcW w:w="754" w:type="pct"/>
            <w:shd w:val="clear" w:color="auto" w:fill="auto"/>
            <w:noWrap/>
            <w:vAlign w:val="center"/>
            <w:hideMark/>
          </w:tcPr>
          <w:p w14:paraId="19DA64C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7154</w:t>
            </w:r>
          </w:p>
        </w:tc>
      </w:tr>
      <w:tr w:rsidR="00545566" w:rsidRPr="00C27847" w14:paraId="63B62A71" w14:textId="77777777" w:rsidTr="00545566">
        <w:trPr>
          <w:trHeight w:val="20"/>
        </w:trPr>
        <w:tc>
          <w:tcPr>
            <w:tcW w:w="513" w:type="pct"/>
            <w:vMerge/>
            <w:vAlign w:val="center"/>
            <w:hideMark/>
          </w:tcPr>
          <w:p w14:paraId="5A8AC859"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14:paraId="1934F7A5"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14:paraId="200D2B5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(2.21)</w:t>
            </w:r>
          </w:p>
        </w:tc>
        <w:tc>
          <w:tcPr>
            <w:tcW w:w="667" w:type="pct"/>
            <w:shd w:val="clear" w:color="auto" w:fill="auto"/>
            <w:noWrap/>
            <w:vAlign w:val="center"/>
            <w:hideMark/>
          </w:tcPr>
          <w:p w14:paraId="34447D8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(1.93)</w:t>
            </w:r>
          </w:p>
        </w:tc>
        <w:tc>
          <w:tcPr>
            <w:tcW w:w="694" w:type="pct"/>
            <w:shd w:val="clear" w:color="auto" w:fill="auto"/>
            <w:noWrap/>
            <w:vAlign w:val="center"/>
            <w:hideMark/>
          </w:tcPr>
          <w:p w14:paraId="428F699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(1.36)</w:t>
            </w:r>
          </w:p>
        </w:tc>
        <w:tc>
          <w:tcPr>
            <w:tcW w:w="754" w:type="pct"/>
            <w:shd w:val="clear" w:color="auto" w:fill="auto"/>
            <w:noWrap/>
            <w:vAlign w:val="center"/>
            <w:hideMark/>
          </w:tcPr>
          <w:p w14:paraId="12D3D59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(1.88)</w:t>
            </w:r>
          </w:p>
        </w:tc>
      </w:tr>
      <w:tr w:rsidR="00545566" w:rsidRPr="00C27847" w14:paraId="69730BB2" w14:textId="77777777" w:rsidTr="00545566">
        <w:trPr>
          <w:trHeight w:val="20"/>
        </w:trPr>
        <w:tc>
          <w:tcPr>
            <w:tcW w:w="513" w:type="pct"/>
            <w:vMerge w:val="restart"/>
            <w:shd w:val="clear" w:color="auto" w:fill="auto"/>
            <w:noWrap/>
            <w:vAlign w:val="center"/>
            <w:hideMark/>
          </w:tcPr>
          <w:p w14:paraId="5E87256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01B330B9"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Repairs and renewals</w:t>
            </w:r>
          </w:p>
        </w:tc>
        <w:tc>
          <w:tcPr>
            <w:tcW w:w="641" w:type="pct"/>
            <w:shd w:val="clear" w:color="auto" w:fill="auto"/>
            <w:noWrap/>
            <w:vAlign w:val="center"/>
            <w:hideMark/>
          </w:tcPr>
          <w:p w14:paraId="5260DB2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461</w:t>
            </w:r>
          </w:p>
        </w:tc>
        <w:tc>
          <w:tcPr>
            <w:tcW w:w="667" w:type="pct"/>
            <w:shd w:val="clear" w:color="auto" w:fill="auto"/>
            <w:noWrap/>
            <w:vAlign w:val="center"/>
            <w:hideMark/>
          </w:tcPr>
          <w:p w14:paraId="68C579D5"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1353</w:t>
            </w:r>
          </w:p>
        </w:tc>
        <w:tc>
          <w:tcPr>
            <w:tcW w:w="694" w:type="pct"/>
            <w:shd w:val="clear" w:color="auto" w:fill="auto"/>
            <w:noWrap/>
            <w:vAlign w:val="center"/>
            <w:hideMark/>
          </w:tcPr>
          <w:p w14:paraId="7ADFD676"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1671</w:t>
            </w:r>
          </w:p>
        </w:tc>
        <w:tc>
          <w:tcPr>
            <w:tcW w:w="754" w:type="pct"/>
            <w:shd w:val="clear" w:color="auto" w:fill="auto"/>
            <w:noWrap/>
            <w:vAlign w:val="center"/>
            <w:hideMark/>
          </w:tcPr>
          <w:p w14:paraId="7833774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751</w:t>
            </w:r>
          </w:p>
        </w:tc>
      </w:tr>
      <w:tr w:rsidR="00545566" w:rsidRPr="00C27847" w14:paraId="486BBD11" w14:textId="77777777" w:rsidTr="00545566">
        <w:trPr>
          <w:trHeight w:val="20"/>
        </w:trPr>
        <w:tc>
          <w:tcPr>
            <w:tcW w:w="513" w:type="pct"/>
            <w:vMerge/>
            <w:vAlign w:val="center"/>
            <w:hideMark/>
          </w:tcPr>
          <w:p w14:paraId="7D949B14"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14:paraId="490E524A"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14:paraId="4577BCD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(0.18)</w:t>
            </w:r>
          </w:p>
        </w:tc>
        <w:tc>
          <w:tcPr>
            <w:tcW w:w="667" w:type="pct"/>
            <w:shd w:val="clear" w:color="auto" w:fill="auto"/>
            <w:noWrap/>
            <w:vAlign w:val="center"/>
            <w:hideMark/>
          </w:tcPr>
          <w:p w14:paraId="1D93994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(0.30)</w:t>
            </w:r>
          </w:p>
        </w:tc>
        <w:tc>
          <w:tcPr>
            <w:tcW w:w="694" w:type="pct"/>
            <w:shd w:val="clear" w:color="auto" w:fill="auto"/>
            <w:noWrap/>
            <w:vAlign w:val="center"/>
            <w:hideMark/>
          </w:tcPr>
          <w:p w14:paraId="426B5211"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(0.15)</w:t>
            </w:r>
          </w:p>
        </w:tc>
        <w:tc>
          <w:tcPr>
            <w:tcW w:w="754" w:type="pct"/>
            <w:shd w:val="clear" w:color="auto" w:fill="auto"/>
            <w:noWrap/>
            <w:vAlign w:val="center"/>
            <w:hideMark/>
          </w:tcPr>
          <w:p w14:paraId="2A382EE4"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(0.20)</w:t>
            </w:r>
          </w:p>
        </w:tc>
      </w:tr>
      <w:tr w:rsidR="00545566" w:rsidRPr="00C27847" w14:paraId="23D6DFF9" w14:textId="77777777" w:rsidTr="00545566">
        <w:trPr>
          <w:trHeight w:val="20"/>
        </w:trPr>
        <w:tc>
          <w:tcPr>
            <w:tcW w:w="513" w:type="pct"/>
            <w:vMerge w:val="restart"/>
            <w:shd w:val="clear" w:color="auto" w:fill="auto"/>
            <w:noWrap/>
            <w:vAlign w:val="center"/>
            <w:hideMark/>
          </w:tcPr>
          <w:p w14:paraId="6840FFA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209C98A4"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Interest on working capital</w:t>
            </w:r>
          </w:p>
        </w:tc>
        <w:tc>
          <w:tcPr>
            <w:tcW w:w="641" w:type="pct"/>
            <w:shd w:val="clear" w:color="auto" w:fill="auto"/>
            <w:noWrap/>
            <w:vAlign w:val="center"/>
            <w:hideMark/>
          </w:tcPr>
          <w:p w14:paraId="32987F6E"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3244</w:t>
            </w:r>
          </w:p>
        </w:tc>
        <w:tc>
          <w:tcPr>
            <w:tcW w:w="667" w:type="pct"/>
            <w:shd w:val="clear" w:color="auto" w:fill="auto"/>
            <w:noWrap/>
            <w:vAlign w:val="center"/>
            <w:hideMark/>
          </w:tcPr>
          <w:p w14:paraId="1F5D6D1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17702</w:t>
            </w:r>
          </w:p>
        </w:tc>
        <w:tc>
          <w:tcPr>
            <w:tcW w:w="694" w:type="pct"/>
            <w:shd w:val="clear" w:color="auto" w:fill="auto"/>
            <w:noWrap/>
            <w:vAlign w:val="center"/>
            <w:hideMark/>
          </w:tcPr>
          <w:p w14:paraId="5E2FB651"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31087</w:t>
            </w:r>
          </w:p>
        </w:tc>
        <w:tc>
          <w:tcPr>
            <w:tcW w:w="754" w:type="pct"/>
            <w:shd w:val="clear" w:color="auto" w:fill="auto"/>
            <w:noWrap/>
            <w:vAlign w:val="center"/>
            <w:hideMark/>
          </w:tcPr>
          <w:p w14:paraId="677237E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8862</w:t>
            </w:r>
          </w:p>
        </w:tc>
      </w:tr>
      <w:tr w:rsidR="00545566" w:rsidRPr="00C27847" w14:paraId="5512311C" w14:textId="77777777" w:rsidTr="00545566">
        <w:trPr>
          <w:trHeight w:val="20"/>
        </w:trPr>
        <w:tc>
          <w:tcPr>
            <w:tcW w:w="513" w:type="pct"/>
            <w:vMerge/>
            <w:tcBorders>
              <w:bottom w:val="single" w:sz="4" w:space="0" w:color="auto"/>
            </w:tcBorders>
            <w:vAlign w:val="center"/>
            <w:hideMark/>
          </w:tcPr>
          <w:p w14:paraId="055B2B80"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bottom w:val="single" w:sz="4" w:space="0" w:color="auto"/>
            </w:tcBorders>
            <w:vAlign w:val="center"/>
            <w:hideMark/>
          </w:tcPr>
          <w:p w14:paraId="15A09163"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tcBorders>
              <w:bottom w:val="single" w:sz="4" w:space="0" w:color="auto"/>
            </w:tcBorders>
            <w:shd w:val="clear" w:color="auto" w:fill="auto"/>
            <w:noWrap/>
            <w:vAlign w:val="center"/>
            <w:hideMark/>
          </w:tcPr>
          <w:p w14:paraId="4BF64C2B"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(1.29)</w:t>
            </w:r>
          </w:p>
        </w:tc>
        <w:tc>
          <w:tcPr>
            <w:tcW w:w="667" w:type="pct"/>
            <w:tcBorders>
              <w:bottom w:val="single" w:sz="4" w:space="0" w:color="auto"/>
            </w:tcBorders>
            <w:shd w:val="clear" w:color="auto" w:fill="auto"/>
            <w:noWrap/>
            <w:vAlign w:val="center"/>
            <w:hideMark/>
          </w:tcPr>
          <w:p w14:paraId="42D4F938"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(3.89)</w:t>
            </w:r>
          </w:p>
        </w:tc>
        <w:tc>
          <w:tcPr>
            <w:tcW w:w="694" w:type="pct"/>
            <w:tcBorders>
              <w:bottom w:val="single" w:sz="4" w:space="0" w:color="auto"/>
            </w:tcBorders>
            <w:shd w:val="clear" w:color="auto" w:fill="auto"/>
            <w:noWrap/>
            <w:vAlign w:val="center"/>
            <w:hideMark/>
          </w:tcPr>
          <w:p w14:paraId="7F69ACE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(2.85)</w:t>
            </w:r>
          </w:p>
        </w:tc>
        <w:tc>
          <w:tcPr>
            <w:tcW w:w="754" w:type="pct"/>
            <w:tcBorders>
              <w:bottom w:val="single" w:sz="4" w:space="0" w:color="auto"/>
            </w:tcBorders>
            <w:shd w:val="clear" w:color="auto" w:fill="auto"/>
            <w:noWrap/>
            <w:vAlign w:val="center"/>
            <w:hideMark/>
          </w:tcPr>
          <w:p w14:paraId="141A6E9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(2.33)</w:t>
            </w:r>
          </w:p>
        </w:tc>
      </w:tr>
      <w:tr w:rsidR="00545566" w:rsidRPr="00C27847" w14:paraId="74AA6693" w14:textId="77777777" w:rsidTr="00545566">
        <w:trPr>
          <w:trHeight w:val="20"/>
        </w:trPr>
        <w:tc>
          <w:tcPr>
            <w:tcW w:w="513" w:type="pct"/>
            <w:vMerge w:val="restart"/>
            <w:tcBorders>
              <w:top w:val="single" w:sz="4" w:space="0" w:color="auto"/>
              <w:bottom w:val="nil"/>
            </w:tcBorders>
            <w:shd w:val="clear" w:color="auto" w:fill="auto"/>
            <w:noWrap/>
            <w:vAlign w:val="center"/>
            <w:hideMark/>
          </w:tcPr>
          <w:p w14:paraId="35F2E23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 </w:t>
            </w:r>
          </w:p>
        </w:tc>
        <w:tc>
          <w:tcPr>
            <w:tcW w:w="1731" w:type="pct"/>
            <w:vMerge w:val="restart"/>
            <w:tcBorders>
              <w:top w:val="single" w:sz="4" w:space="0" w:color="auto"/>
              <w:bottom w:val="nil"/>
            </w:tcBorders>
            <w:shd w:val="clear" w:color="auto" w:fill="auto"/>
            <w:noWrap/>
            <w:vAlign w:val="center"/>
            <w:hideMark/>
          </w:tcPr>
          <w:p w14:paraId="41DDA9DB"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xml:space="preserve">Total A </w:t>
            </w:r>
          </w:p>
        </w:tc>
        <w:tc>
          <w:tcPr>
            <w:tcW w:w="641" w:type="pct"/>
            <w:tcBorders>
              <w:top w:val="single" w:sz="4" w:space="0" w:color="auto"/>
              <w:bottom w:val="nil"/>
            </w:tcBorders>
            <w:shd w:val="clear" w:color="auto" w:fill="auto"/>
            <w:noWrap/>
            <w:vAlign w:val="center"/>
            <w:hideMark/>
          </w:tcPr>
          <w:p w14:paraId="6FCA07C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174094</w:t>
            </w:r>
          </w:p>
        </w:tc>
        <w:tc>
          <w:tcPr>
            <w:tcW w:w="667" w:type="pct"/>
            <w:tcBorders>
              <w:top w:val="single" w:sz="4" w:space="0" w:color="auto"/>
              <w:bottom w:val="nil"/>
            </w:tcBorders>
            <w:shd w:val="clear" w:color="auto" w:fill="auto"/>
            <w:noWrap/>
            <w:vAlign w:val="center"/>
            <w:hideMark/>
          </w:tcPr>
          <w:p w14:paraId="3499599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320864</w:t>
            </w:r>
          </w:p>
        </w:tc>
        <w:tc>
          <w:tcPr>
            <w:tcW w:w="694" w:type="pct"/>
            <w:tcBorders>
              <w:top w:val="single" w:sz="4" w:space="0" w:color="auto"/>
              <w:bottom w:val="nil"/>
            </w:tcBorders>
            <w:shd w:val="clear" w:color="auto" w:fill="auto"/>
            <w:noWrap/>
            <w:vAlign w:val="center"/>
            <w:hideMark/>
          </w:tcPr>
          <w:p w14:paraId="7A0F299B"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790612</w:t>
            </w:r>
          </w:p>
        </w:tc>
        <w:tc>
          <w:tcPr>
            <w:tcW w:w="754" w:type="pct"/>
            <w:tcBorders>
              <w:top w:val="single" w:sz="4" w:space="0" w:color="auto"/>
              <w:bottom w:val="nil"/>
            </w:tcBorders>
            <w:shd w:val="clear" w:color="auto" w:fill="auto"/>
            <w:noWrap/>
            <w:vAlign w:val="center"/>
            <w:hideMark/>
          </w:tcPr>
          <w:p w14:paraId="32BC1625"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268223</w:t>
            </w:r>
          </w:p>
        </w:tc>
      </w:tr>
      <w:tr w:rsidR="00545566" w:rsidRPr="00C27847" w14:paraId="25C394F5" w14:textId="77777777" w:rsidTr="00545566">
        <w:trPr>
          <w:trHeight w:val="20"/>
        </w:trPr>
        <w:tc>
          <w:tcPr>
            <w:tcW w:w="513" w:type="pct"/>
            <w:vMerge/>
            <w:tcBorders>
              <w:top w:val="nil"/>
              <w:bottom w:val="single" w:sz="4" w:space="0" w:color="auto"/>
            </w:tcBorders>
            <w:vAlign w:val="center"/>
            <w:hideMark/>
          </w:tcPr>
          <w:p w14:paraId="482E0D23"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top w:val="nil"/>
              <w:bottom w:val="single" w:sz="4" w:space="0" w:color="auto"/>
            </w:tcBorders>
            <w:vAlign w:val="center"/>
            <w:hideMark/>
          </w:tcPr>
          <w:p w14:paraId="29BADBBF"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top w:val="nil"/>
              <w:bottom w:val="single" w:sz="4" w:space="0" w:color="auto"/>
            </w:tcBorders>
            <w:shd w:val="clear" w:color="auto" w:fill="auto"/>
            <w:noWrap/>
            <w:vAlign w:val="center"/>
            <w:hideMark/>
          </w:tcPr>
          <w:p w14:paraId="008CF4AC"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(69.49)</w:t>
            </w:r>
          </w:p>
        </w:tc>
        <w:tc>
          <w:tcPr>
            <w:tcW w:w="667" w:type="pct"/>
            <w:tcBorders>
              <w:top w:val="nil"/>
              <w:bottom w:val="single" w:sz="4" w:space="0" w:color="auto"/>
            </w:tcBorders>
            <w:shd w:val="clear" w:color="auto" w:fill="auto"/>
            <w:noWrap/>
            <w:vAlign w:val="center"/>
            <w:hideMark/>
          </w:tcPr>
          <w:p w14:paraId="3A932C7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(70.46)</w:t>
            </w:r>
          </w:p>
        </w:tc>
        <w:tc>
          <w:tcPr>
            <w:tcW w:w="694" w:type="pct"/>
            <w:tcBorders>
              <w:top w:val="nil"/>
              <w:bottom w:val="single" w:sz="4" w:space="0" w:color="auto"/>
            </w:tcBorders>
            <w:shd w:val="clear" w:color="auto" w:fill="auto"/>
            <w:noWrap/>
            <w:vAlign w:val="center"/>
            <w:hideMark/>
          </w:tcPr>
          <w:p w14:paraId="3B1EDEF4"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(72.46)</w:t>
            </w:r>
          </w:p>
        </w:tc>
        <w:tc>
          <w:tcPr>
            <w:tcW w:w="754" w:type="pct"/>
            <w:tcBorders>
              <w:top w:val="nil"/>
              <w:bottom w:val="single" w:sz="4" w:space="0" w:color="auto"/>
            </w:tcBorders>
            <w:shd w:val="clear" w:color="auto" w:fill="auto"/>
            <w:noWrap/>
            <w:vAlign w:val="center"/>
            <w:hideMark/>
          </w:tcPr>
          <w:p w14:paraId="2A5BFB4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(70.64)</w:t>
            </w:r>
          </w:p>
        </w:tc>
      </w:tr>
      <w:tr w:rsidR="00545566" w:rsidRPr="00C27847" w14:paraId="70E9E0FE" w14:textId="77777777" w:rsidTr="00545566">
        <w:trPr>
          <w:trHeight w:val="20"/>
        </w:trPr>
        <w:tc>
          <w:tcPr>
            <w:tcW w:w="513" w:type="pct"/>
            <w:tcBorders>
              <w:top w:val="single" w:sz="4" w:space="0" w:color="auto"/>
            </w:tcBorders>
            <w:shd w:val="clear" w:color="auto" w:fill="auto"/>
            <w:noWrap/>
            <w:vAlign w:val="center"/>
            <w:hideMark/>
          </w:tcPr>
          <w:p w14:paraId="5B363D64"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B</w:t>
            </w:r>
          </w:p>
        </w:tc>
        <w:tc>
          <w:tcPr>
            <w:tcW w:w="1731" w:type="pct"/>
            <w:tcBorders>
              <w:top w:val="single" w:sz="4" w:space="0" w:color="auto"/>
            </w:tcBorders>
            <w:shd w:val="clear" w:color="auto" w:fill="auto"/>
            <w:noWrap/>
            <w:vAlign w:val="center"/>
            <w:hideMark/>
          </w:tcPr>
          <w:p w14:paraId="4ADDFC9F"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Fixed cost</w:t>
            </w:r>
          </w:p>
        </w:tc>
        <w:tc>
          <w:tcPr>
            <w:tcW w:w="641" w:type="pct"/>
            <w:tcBorders>
              <w:top w:val="single" w:sz="4" w:space="0" w:color="auto"/>
            </w:tcBorders>
            <w:shd w:val="clear" w:color="auto" w:fill="auto"/>
            <w:noWrap/>
            <w:vAlign w:val="center"/>
            <w:hideMark/>
          </w:tcPr>
          <w:p w14:paraId="41312AB1"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667" w:type="pct"/>
            <w:tcBorders>
              <w:top w:val="single" w:sz="4" w:space="0" w:color="auto"/>
            </w:tcBorders>
            <w:shd w:val="clear" w:color="auto" w:fill="auto"/>
            <w:noWrap/>
            <w:vAlign w:val="center"/>
            <w:hideMark/>
          </w:tcPr>
          <w:p w14:paraId="163F945B"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694" w:type="pct"/>
            <w:tcBorders>
              <w:top w:val="single" w:sz="4" w:space="0" w:color="auto"/>
            </w:tcBorders>
            <w:shd w:val="clear" w:color="auto" w:fill="auto"/>
            <w:noWrap/>
            <w:vAlign w:val="center"/>
            <w:hideMark/>
          </w:tcPr>
          <w:p w14:paraId="202B288C"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754" w:type="pct"/>
            <w:tcBorders>
              <w:top w:val="single" w:sz="4" w:space="0" w:color="auto"/>
            </w:tcBorders>
            <w:shd w:val="clear" w:color="auto" w:fill="auto"/>
            <w:noWrap/>
            <w:vAlign w:val="center"/>
            <w:hideMark/>
          </w:tcPr>
          <w:p w14:paraId="32BF5342"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r>
      <w:tr w:rsidR="00545566" w:rsidRPr="00C27847" w14:paraId="225E86B1" w14:textId="77777777" w:rsidTr="00545566">
        <w:trPr>
          <w:trHeight w:val="20"/>
        </w:trPr>
        <w:tc>
          <w:tcPr>
            <w:tcW w:w="513" w:type="pct"/>
            <w:vMerge w:val="restart"/>
            <w:shd w:val="clear" w:color="auto" w:fill="auto"/>
            <w:noWrap/>
            <w:vAlign w:val="center"/>
            <w:hideMark/>
          </w:tcPr>
          <w:p w14:paraId="57695E31"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004F69A0"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 xml:space="preserve">License fee  </w:t>
            </w:r>
          </w:p>
        </w:tc>
        <w:tc>
          <w:tcPr>
            <w:tcW w:w="641" w:type="pct"/>
            <w:shd w:val="clear" w:color="auto" w:fill="auto"/>
            <w:noWrap/>
            <w:vAlign w:val="center"/>
            <w:hideMark/>
          </w:tcPr>
          <w:p w14:paraId="0193E13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266</w:t>
            </w:r>
          </w:p>
        </w:tc>
        <w:tc>
          <w:tcPr>
            <w:tcW w:w="667" w:type="pct"/>
            <w:shd w:val="clear" w:color="auto" w:fill="auto"/>
            <w:noWrap/>
            <w:vAlign w:val="center"/>
            <w:hideMark/>
          </w:tcPr>
          <w:p w14:paraId="2133B66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252</w:t>
            </w:r>
          </w:p>
        </w:tc>
        <w:tc>
          <w:tcPr>
            <w:tcW w:w="694" w:type="pct"/>
            <w:shd w:val="clear" w:color="auto" w:fill="auto"/>
            <w:noWrap/>
            <w:vAlign w:val="center"/>
            <w:hideMark/>
          </w:tcPr>
          <w:p w14:paraId="57E950D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288</w:t>
            </w:r>
          </w:p>
        </w:tc>
        <w:tc>
          <w:tcPr>
            <w:tcW w:w="754" w:type="pct"/>
            <w:shd w:val="clear" w:color="auto" w:fill="auto"/>
            <w:noWrap/>
            <w:vAlign w:val="center"/>
            <w:hideMark/>
          </w:tcPr>
          <w:p w14:paraId="2CCF28D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266</w:t>
            </w:r>
          </w:p>
        </w:tc>
      </w:tr>
      <w:tr w:rsidR="00545566" w:rsidRPr="00C27847" w14:paraId="3D7AC2E4" w14:textId="77777777" w:rsidTr="00545566">
        <w:trPr>
          <w:trHeight w:val="20"/>
        </w:trPr>
        <w:tc>
          <w:tcPr>
            <w:tcW w:w="513" w:type="pct"/>
            <w:vMerge/>
            <w:vAlign w:val="center"/>
            <w:hideMark/>
          </w:tcPr>
          <w:p w14:paraId="1F61EBD3"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14:paraId="0AA0C7FC"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14:paraId="5524C93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(0.11)</w:t>
            </w:r>
          </w:p>
        </w:tc>
        <w:tc>
          <w:tcPr>
            <w:tcW w:w="667" w:type="pct"/>
            <w:shd w:val="clear" w:color="auto" w:fill="auto"/>
            <w:noWrap/>
            <w:vAlign w:val="center"/>
            <w:hideMark/>
          </w:tcPr>
          <w:p w14:paraId="7F48256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(0.06)</w:t>
            </w:r>
          </w:p>
        </w:tc>
        <w:tc>
          <w:tcPr>
            <w:tcW w:w="694" w:type="pct"/>
            <w:shd w:val="clear" w:color="auto" w:fill="auto"/>
            <w:noWrap/>
            <w:vAlign w:val="center"/>
            <w:hideMark/>
          </w:tcPr>
          <w:p w14:paraId="0DD10718"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(0.03)</w:t>
            </w:r>
          </w:p>
        </w:tc>
        <w:tc>
          <w:tcPr>
            <w:tcW w:w="754" w:type="pct"/>
            <w:shd w:val="clear" w:color="auto" w:fill="auto"/>
            <w:noWrap/>
            <w:vAlign w:val="center"/>
            <w:hideMark/>
          </w:tcPr>
          <w:p w14:paraId="2709C94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(0.07)</w:t>
            </w:r>
          </w:p>
        </w:tc>
      </w:tr>
      <w:tr w:rsidR="00545566" w:rsidRPr="00C27847" w14:paraId="73B05478" w14:textId="77777777" w:rsidTr="00545566">
        <w:trPr>
          <w:trHeight w:val="20"/>
        </w:trPr>
        <w:tc>
          <w:tcPr>
            <w:tcW w:w="513" w:type="pct"/>
            <w:vMerge w:val="restart"/>
            <w:shd w:val="clear" w:color="auto" w:fill="auto"/>
            <w:noWrap/>
            <w:vAlign w:val="center"/>
            <w:hideMark/>
          </w:tcPr>
          <w:p w14:paraId="29937D78"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1A4139DD"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Salary to permanent labours</w:t>
            </w:r>
          </w:p>
        </w:tc>
        <w:tc>
          <w:tcPr>
            <w:tcW w:w="641" w:type="pct"/>
            <w:shd w:val="clear" w:color="auto" w:fill="auto"/>
            <w:noWrap/>
            <w:vAlign w:val="center"/>
            <w:hideMark/>
          </w:tcPr>
          <w:p w14:paraId="5355A1E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8419</w:t>
            </w:r>
          </w:p>
        </w:tc>
        <w:tc>
          <w:tcPr>
            <w:tcW w:w="667" w:type="pct"/>
            <w:shd w:val="clear" w:color="auto" w:fill="auto"/>
            <w:noWrap/>
            <w:vAlign w:val="center"/>
            <w:hideMark/>
          </w:tcPr>
          <w:p w14:paraId="173049B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20638</w:t>
            </w:r>
          </w:p>
        </w:tc>
        <w:tc>
          <w:tcPr>
            <w:tcW w:w="694" w:type="pct"/>
            <w:shd w:val="clear" w:color="auto" w:fill="auto"/>
            <w:noWrap/>
            <w:vAlign w:val="center"/>
            <w:hideMark/>
          </w:tcPr>
          <w:p w14:paraId="32880F6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30640</w:t>
            </w:r>
          </w:p>
        </w:tc>
        <w:tc>
          <w:tcPr>
            <w:tcW w:w="754" w:type="pct"/>
            <w:shd w:val="clear" w:color="auto" w:fill="auto"/>
            <w:noWrap/>
            <w:vAlign w:val="center"/>
            <w:hideMark/>
          </w:tcPr>
          <w:p w14:paraId="28C39ED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13021</w:t>
            </w:r>
          </w:p>
        </w:tc>
      </w:tr>
      <w:tr w:rsidR="00545566" w:rsidRPr="00C27847" w14:paraId="42511363" w14:textId="77777777" w:rsidTr="00545566">
        <w:trPr>
          <w:trHeight w:val="20"/>
        </w:trPr>
        <w:tc>
          <w:tcPr>
            <w:tcW w:w="513" w:type="pct"/>
            <w:vMerge/>
            <w:vAlign w:val="center"/>
            <w:hideMark/>
          </w:tcPr>
          <w:p w14:paraId="4EA587AA"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14:paraId="3F525934"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14:paraId="5534EE9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(3.36)</w:t>
            </w:r>
          </w:p>
        </w:tc>
        <w:tc>
          <w:tcPr>
            <w:tcW w:w="667" w:type="pct"/>
            <w:shd w:val="clear" w:color="auto" w:fill="auto"/>
            <w:noWrap/>
            <w:vAlign w:val="center"/>
            <w:hideMark/>
          </w:tcPr>
          <w:p w14:paraId="6AB0FFD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(4.53)</w:t>
            </w:r>
          </w:p>
        </w:tc>
        <w:tc>
          <w:tcPr>
            <w:tcW w:w="694" w:type="pct"/>
            <w:shd w:val="clear" w:color="auto" w:fill="auto"/>
            <w:noWrap/>
            <w:vAlign w:val="center"/>
            <w:hideMark/>
          </w:tcPr>
          <w:p w14:paraId="23550DFE"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(2.81)</w:t>
            </w:r>
          </w:p>
        </w:tc>
        <w:tc>
          <w:tcPr>
            <w:tcW w:w="754" w:type="pct"/>
            <w:shd w:val="clear" w:color="auto" w:fill="auto"/>
            <w:noWrap/>
            <w:vAlign w:val="center"/>
            <w:hideMark/>
          </w:tcPr>
          <w:p w14:paraId="1106860B"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(3.43)</w:t>
            </w:r>
          </w:p>
        </w:tc>
      </w:tr>
      <w:tr w:rsidR="00545566" w:rsidRPr="00C27847" w14:paraId="082095F1" w14:textId="77777777" w:rsidTr="00545566">
        <w:trPr>
          <w:trHeight w:val="20"/>
        </w:trPr>
        <w:tc>
          <w:tcPr>
            <w:tcW w:w="513" w:type="pct"/>
            <w:vMerge w:val="restart"/>
            <w:shd w:val="clear" w:color="auto" w:fill="auto"/>
            <w:noWrap/>
            <w:vAlign w:val="center"/>
            <w:hideMark/>
          </w:tcPr>
          <w:p w14:paraId="3B618A11"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27FA847F"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Land rent</w:t>
            </w:r>
          </w:p>
        </w:tc>
        <w:tc>
          <w:tcPr>
            <w:tcW w:w="641" w:type="pct"/>
            <w:shd w:val="clear" w:color="auto" w:fill="auto"/>
            <w:noWrap/>
            <w:vAlign w:val="center"/>
            <w:hideMark/>
          </w:tcPr>
          <w:p w14:paraId="50B9B934"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4919</w:t>
            </w:r>
          </w:p>
        </w:tc>
        <w:tc>
          <w:tcPr>
            <w:tcW w:w="667" w:type="pct"/>
            <w:shd w:val="clear" w:color="auto" w:fill="auto"/>
            <w:noWrap/>
            <w:vAlign w:val="center"/>
            <w:hideMark/>
          </w:tcPr>
          <w:p w14:paraId="0002DB28"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5630</w:t>
            </w:r>
          </w:p>
        </w:tc>
        <w:tc>
          <w:tcPr>
            <w:tcW w:w="694" w:type="pct"/>
            <w:shd w:val="clear" w:color="auto" w:fill="auto"/>
            <w:noWrap/>
            <w:vAlign w:val="center"/>
            <w:hideMark/>
          </w:tcPr>
          <w:p w14:paraId="089E4A2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4139</w:t>
            </w:r>
          </w:p>
        </w:tc>
        <w:tc>
          <w:tcPr>
            <w:tcW w:w="754" w:type="pct"/>
            <w:shd w:val="clear" w:color="auto" w:fill="auto"/>
            <w:noWrap/>
            <w:vAlign w:val="center"/>
            <w:hideMark/>
          </w:tcPr>
          <w:p w14:paraId="3B8F6B9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4956</w:t>
            </w:r>
          </w:p>
        </w:tc>
      </w:tr>
      <w:tr w:rsidR="00545566" w:rsidRPr="00C27847" w14:paraId="721E32A2" w14:textId="77777777" w:rsidTr="00545566">
        <w:trPr>
          <w:trHeight w:val="20"/>
        </w:trPr>
        <w:tc>
          <w:tcPr>
            <w:tcW w:w="513" w:type="pct"/>
            <w:vMerge/>
            <w:vAlign w:val="center"/>
            <w:hideMark/>
          </w:tcPr>
          <w:p w14:paraId="6524FD7D"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14:paraId="571D946D"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14:paraId="24D408A5"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(1.96)</w:t>
            </w:r>
          </w:p>
        </w:tc>
        <w:tc>
          <w:tcPr>
            <w:tcW w:w="667" w:type="pct"/>
            <w:shd w:val="clear" w:color="auto" w:fill="auto"/>
            <w:noWrap/>
            <w:vAlign w:val="center"/>
            <w:hideMark/>
          </w:tcPr>
          <w:p w14:paraId="755C5CC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(1.24)</w:t>
            </w:r>
          </w:p>
        </w:tc>
        <w:tc>
          <w:tcPr>
            <w:tcW w:w="694" w:type="pct"/>
            <w:shd w:val="clear" w:color="auto" w:fill="auto"/>
            <w:noWrap/>
            <w:vAlign w:val="center"/>
            <w:hideMark/>
          </w:tcPr>
          <w:p w14:paraId="735F6EDE"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(0.38)</w:t>
            </w:r>
          </w:p>
        </w:tc>
        <w:tc>
          <w:tcPr>
            <w:tcW w:w="754" w:type="pct"/>
            <w:shd w:val="clear" w:color="auto" w:fill="auto"/>
            <w:noWrap/>
            <w:vAlign w:val="center"/>
            <w:hideMark/>
          </w:tcPr>
          <w:p w14:paraId="2F2D262C"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(1.31)</w:t>
            </w:r>
          </w:p>
        </w:tc>
      </w:tr>
      <w:tr w:rsidR="00545566" w:rsidRPr="00C27847" w14:paraId="24EC73E6" w14:textId="77777777" w:rsidTr="00545566">
        <w:trPr>
          <w:trHeight w:val="20"/>
        </w:trPr>
        <w:tc>
          <w:tcPr>
            <w:tcW w:w="513" w:type="pct"/>
            <w:vMerge w:val="restart"/>
            <w:shd w:val="clear" w:color="auto" w:fill="auto"/>
            <w:noWrap/>
            <w:vAlign w:val="center"/>
            <w:hideMark/>
          </w:tcPr>
          <w:p w14:paraId="0B896A1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31B7A3F0"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Depreciation</w:t>
            </w:r>
          </w:p>
        </w:tc>
        <w:tc>
          <w:tcPr>
            <w:tcW w:w="641" w:type="pct"/>
            <w:shd w:val="clear" w:color="auto" w:fill="auto"/>
            <w:noWrap/>
            <w:vAlign w:val="center"/>
            <w:hideMark/>
          </w:tcPr>
          <w:p w14:paraId="6D18EEC6"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3638</w:t>
            </w:r>
          </w:p>
        </w:tc>
        <w:tc>
          <w:tcPr>
            <w:tcW w:w="667" w:type="pct"/>
            <w:shd w:val="clear" w:color="auto" w:fill="auto"/>
            <w:noWrap/>
            <w:vAlign w:val="center"/>
            <w:hideMark/>
          </w:tcPr>
          <w:p w14:paraId="708D11CC"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4820</w:t>
            </w:r>
          </w:p>
        </w:tc>
        <w:tc>
          <w:tcPr>
            <w:tcW w:w="694" w:type="pct"/>
            <w:shd w:val="clear" w:color="auto" w:fill="auto"/>
            <w:noWrap/>
            <w:vAlign w:val="center"/>
            <w:hideMark/>
          </w:tcPr>
          <w:p w14:paraId="6EF0A04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20283</w:t>
            </w:r>
          </w:p>
        </w:tc>
        <w:tc>
          <w:tcPr>
            <w:tcW w:w="754" w:type="pct"/>
            <w:shd w:val="clear" w:color="auto" w:fill="auto"/>
            <w:noWrap/>
            <w:vAlign w:val="center"/>
            <w:hideMark/>
          </w:tcPr>
          <w:p w14:paraId="2042275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5694</w:t>
            </w:r>
          </w:p>
        </w:tc>
      </w:tr>
      <w:tr w:rsidR="00545566" w:rsidRPr="00C27847" w14:paraId="35AB24A4" w14:textId="77777777" w:rsidTr="00545566">
        <w:trPr>
          <w:trHeight w:val="20"/>
        </w:trPr>
        <w:tc>
          <w:tcPr>
            <w:tcW w:w="513" w:type="pct"/>
            <w:vMerge/>
            <w:vAlign w:val="center"/>
            <w:hideMark/>
          </w:tcPr>
          <w:p w14:paraId="1E270DFB"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14:paraId="5B501E57"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14:paraId="2BA8C66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(1.45)</w:t>
            </w:r>
          </w:p>
        </w:tc>
        <w:tc>
          <w:tcPr>
            <w:tcW w:w="667" w:type="pct"/>
            <w:shd w:val="clear" w:color="auto" w:fill="auto"/>
            <w:noWrap/>
            <w:vAlign w:val="center"/>
            <w:hideMark/>
          </w:tcPr>
          <w:p w14:paraId="04CF1164"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(1.06)</w:t>
            </w:r>
          </w:p>
        </w:tc>
        <w:tc>
          <w:tcPr>
            <w:tcW w:w="694" w:type="pct"/>
            <w:shd w:val="clear" w:color="auto" w:fill="auto"/>
            <w:noWrap/>
            <w:vAlign w:val="center"/>
            <w:hideMark/>
          </w:tcPr>
          <w:p w14:paraId="16DAEBDE"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(1.86)</w:t>
            </w:r>
          </w:p>
        </w:tc>
        <w:tc>
          <w:tcPr>
            <w:tcW w:w="754" w:type="pct"/>
            <w:shd w:val="clear" w:color="auto" w:fill="auto"/>
            <w:noWrap/>
            <w:vAlign w:val="center"/>
            <w:hideMark/>
          </w:tcPr>
          <w:p w14:paraId="6797628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(1.50)</w:t>
            </w:r>
          </w:p>
        </w:tc>
      </w:tr>
      <w:tr w:rsidR="00545566" w:rsidRPr="00C27847" w14:paraId="4DE659BC" w14:textId="77777777" w:rsidTr="00545566">
        <w:trPr>
          <w:trHeight w:val="20"/>
        </w:trPr>
        <w:tc>
          <w:tcPr>
            <w:tcW w:w="513" w:type="pct"/>
            <w:vMerge w:val="restart"/>
            <w:shd w:val="clear" w:color="auto" w:fill="auto"/>
            <w:noWrap/>
            <w:vAlign w:val="center"/>
            <w:hideMark/>
          </w:tcPr>
          <w:p w14:paraId="01A9746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shd w:val="clear" w:color="auto" w:fill="auto"/>
            <w:noWrap/>
            <w:vAlign w:val="center"/>
            <w:hideMark/>
          </w:tcPr>
          <w:p w14:paraId="5CE28E0B"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Interest on fixed capital</w:t>
            </w:r>
          </w:p>
        </w:tc>
        <w:tc>
          <w:tcPr>
            <w:tcW w:w="641" w:type="pct"/>
            <w:shd w:val="clear" w:color="auto" w:fill="auto"/>
            <w:noWrap/>
            <w:vAlign w:val="center"/>
            <w:hideMark/>
          </w:tcPr>
          <w:p w14:paraId="7A702FE8"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3388</w:t>
            </w:r>
          </w:p>
        </w:tc>
        <w:tc>
          <w:tcPr>
            <w:tcW w:w="667" w:type="pct"/>
            <w:shd w:val="clear" w:color="auto" w:fill="auto"/>
            <w:noWrap/>
            <w:vAlign w:val="center"/>
            <w:hideMark/>
          </w:tcPr>
          <w:p w14:paraId="3CEAE2E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3888</w:t>
            </w:r>
          </w:p>
        </w:tc>
        <w:tc>
          <w:tcPr>
            <w:tcW w:w="694" w:type="pct"/>
            <w:shd w:val="clear" w:color="auto" w:fill="auto"/>
            <w:noWrap/>
            <w:vAlign w:val="center"/>
            <w:hideMark/>
          </w:tcPr>
          <w:p w14:paraId="1A0E6E24"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17323</w:t>
            </w:r>
          </w:p>
        </w:tc>
        <w:tc>
          <w:tcPr>
            <w:tcW w:w="754" w:type="pct"/>
            <w:shd w:val="clear" w:color="auto" w:fill="auto"/>
            <w:noWrap/>
            <w:vAlign w:val="center"/>
            <w:hideMark/>
          </w:tcPr>
          <w:p w14:paraId="36A4087C"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5024</w:t>
            </w:r>
          </w:p>
        </w:tc>
      </w:tr>
      <w:tr w:rsidR="00545566" w:rsidRPr="00C27847" w14:paraId="4379061B" w14:textId="77777777" w:rsidTr="00545566">
        <w:trPr>
          <w:trHeight w:val="20"/>
        </w:trPr>
        <w:tc>
          <w:tcPr>
            <w:tcW w:w="513" w:type="pct"/>
            <w:vMerge/>
            <w:tcBorders>
              <w:bottom w:val="single" w:sz="4" w:space="0" w:color="auto"/>
            </w:tcBorders>
            <w:vAlign w:val="center"/>
            <w:hideMark/>
          </w:tcPr>
          <w:p w14:paraId="190D4F3A"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bottom w:val="single" w:sz="4" w:space="0" w:color="auto"/>
            </w:tcBorders>
            <w:vAlign w:val="center"/>
            <w:hideMark/>
          </w:tcPr>
          <w:p w14:paraId="2EA513F3"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tcBorders>
              <w:bottom w:val="single" w:sz="4" w:space="0" w:color="auto"/>
            </w:tcBorders>
            <w:shd w:val="clear" w:color="auto" w:fill="auto"/>
            <w:noWrap/>
            <w:vAlign w:val="center"/>
            <w:hideMark/>
          </w:tcPr>
          <w:p w14:paraId="0DFB2DBE"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(1.35)</w:t>
            </w:r>
          </w:p>
        </w:tc>
        <w:tc>
          <w:tcPr>
            <w:tcW w:w="667" w:type="pct"/>
            <w:tcBorders>
              <w:bottom w:val="single" w:sz="4" w:space="0" w:color="auto"/>
            </w:tcBorders>
            <w:shd w:val="clear" w:color="auto" w:fill="auto"/>
            <w:noWrap/>
            <w:vAlign w:val="center"/>
            <w:hideMark/>
          </w:tcPr>
          <w:p w14:paraId="78168B0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(0.85)</w:t>
            </w:r>
          </w:p>
        </w:tc>
        <w:tc>
          <w:tcPr>
            <w:tcW w:w="694" w:type="pct"/>
            <w:tcBorders>
              <w:bottom w:val="single" w:sz="4" w:space="0" w:color="auto"/>
            </w:tcBorders>
            <w:shd w:val="clear" w:color="auto" w:fill="auto"/>
            <w:noWrap/>
            <w:vAlign w:val="center"/>
            <w:hideMark/>
          </w:tcPr>
          <w:p w14:paraId="13E1079B"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(1.59)</w:t>
            </w:r>
          </w:p>
        </w:tc>
        <w:tc>
          <w:tcPr>
            <w:tcW w:w="754" w:type="pct"/>
            <w:tcBorders>
              <w:bottom w:val="single" w:sz="4" w:space="0" w:color="auto"/>
            </w:tcBorders>
            <w:shd w:val="clear" w:color="auto" w:fill="auto"/>
            <w:noWrap/>
            <w:vAlign w:val="center"/>
            <w:hideMark/>
          </w:tcPr>
          <w:p w14:paraId="3AED7A49"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(1.32)</w:t>
            </w:r>
          </w:p>
        </w:tc>
      </w:tr>
      <w:tr w:rsidR="00545566" w:rsidRPr="00C27847" w14:paraId="177046CB" w14:textId="77777777" w:rsidTr="00545566">
        <w:trPr>
          <w:trHeight w:val="20"/>
        </w:trPr>
        <w:tc>
          <w:tcPr>
            <w:tcW w:w="513" w:type="pct"/>
            <w:vMerge w:val="restart"/>
            <w:tcBorders>
              <w:top w:val="single" w:sz="4" w:space="0" w:color="auto"/>
              <w:bottom w:val="nil"/>
            </w:tcBorders>
            <w:shd w:val="clear" w:color="auto" w:fill="auto"/>
            <w:noWrap/>
            <w:vAlign w:val="center"/>
            <w:hideMark/>
          </w:tcPr>
          <w:p w14:paraId="14EC0D8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 </w:t>
            </w:r>
          </w:p>
        </w:tc>
        <w:tc>
          <w:tcPr>
            <w:tcW w:w="1731" w:type="pct"/>
            <w:vMerge w:val="restart"/>
            <w:tcBorders>
              <w:top w:val="single" w:sz="4" w:space="0" w:color="auto"/>
              <w:bottom w:val="nil"/>
            </w:tcBorders>
            <w:shd w:val="clear" w:color="auto" w:fill="auto"/>
            <w:noWrap/>
            <w:vAlign w:val="center"/>
            <w:hideMark/>
          </w:tcPr>
          <w:p w14:paraId="3ECEE395"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Total B</w:t>
            </w:r>
          </w:p>
        </w:tc>
        <w:tc>
          <w:tcPr>
            <w:tcW w:w="641" w:type="pct"/>
            <w:tcBorders>
              <w:top w:val="single" w:sz="4" w:space="0" w:color="auto"/>
              <w:bottom w:val="nil"/>
            </w:tcBorders>
            <w:shd w:val="clear" w:color="auto" w:fill="auto"/>
            <w:noWrap/>
            <w:vAlign w:val="center"/>
            <w:hideMark/>
          </w:tcPr>
          <w:p w14:paraId="21FD9D2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20630</w:t>
            </w:r>
          </w:p>
        </w:tc>
        <w:tc>
          <w:tcPr>
            <w:tcW w:w="667" w:type="pct"/>
            <w:tcBorders>
              <w:top w:val="single" w:sz="4" w:space="0" w:color="auto"/>
              <w:bottom w:val="nil"/>
            </w:tcBorders>
            <w:shd w:val="clear" w:color="auto" w:fill="auto"/>
            <w:noWrap/>
            <w:vAlign w:val="center"/>
            <w:hideMark/>
          </w:tcPr>
          <w:p w14:paraId="19839D38"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35228</w:t>
            </w:r>
          </w:p>
        </w:tc>
        <w:tc>
          <w:tcPr>
            <w:tcW w:w="694" w:type="pct"/>
            <w:tcBorders>
              <w:top w:val="single" w:sz="4" w:space="0" w:color="auto"/>
              <w:bottom w:val="nil"/>
            </w:tcBorders>
            <w:shd w:val="clear" w:color="auto" w:fill="auto"/>
            <w:noWrap/>
            <w:vAlign w:val="center"/>
            <w:hideMark/>
          </w:tcPr>
          <w:p w14:paraId="693326F6"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72673</w:t>
            </w:r>
          </w:p>
        </w:tc>
        <w:tc>
          <w:tcPr>
            <w:tcW w:w="754" w:type="pct"/>
            <w:tcBorders>
              <w:top w:val="single" w:sz="4" w:space="0" w:color="auto"/>
              <w:bottom w:val="nil"/>
            </w:tcBorders>
            <w:shd w:val="clear" w:color="auto" w:fill="auto"/>
            <w:noWrap/>
            <w:vAlign w:val="center"/>
            <w:hideMark/>
          </w:tcPr>
          <w:p w14:paraId="6A6A9F5B"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28961</w:t>
            </w:r>
          </w:p>
        </w:tc>
      </w:tr>
      <w:tr w:rsidR="00545566" w:rsidRPr="00C27847" w14:paraId="2C7F8A33" w14:textId="77777777" w:rsidTr="00545566">
        <w:trPr>
          <w:trHeight w:val="20"/>
        </w:trPr>
        <w:tc>
          <w:tcPr>
            <w:tcW w:w="513" w:type="pct"/>
            <w:vMerge/>
            <w:tcBorders>
              <w:top w:val="nil"/>
              <w:bottom w:val="single" w:sz="4" w:space="0" w:color="auto"/>
            </w:tcBorders>
            <w:vAlign w:val="center"/>
            <w:hideMark/>
          </w:tcPr>
          <w:p w14:paraId="4958A054"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top w:val="nil"/>
              <w:bottom w:val="single" w:sz="4" w:space="0" w:color="auto"/>
            </w:tcBorders>
            <w:vAlign w:val="center"/>
            <w:hideMark/>
          </w:tcPr>
          <w:p w14:paraId="680B9466"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top w:val="nil"/>
              <w:bottom w:val="single" w:sz="4" w:space="0" w:color="auto"/>
            </w:tcBorders>
            <w:shd w:val="clear" w:color="auto" w:fill="auto"/>
            <w:noWrap/>
            <w:vAlign w:val="center"/>
            <w:hideMark/>
          </w:tcPr>
          <w:p w14:paraId="1F48FDC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(8.23)</w:t>
            </w:r>
          </w:p>
        </w:tc>
        <w:tc>
          <w:tcPr>
            <w:tcW w:w="667" w:type="pct"/>
            <w:tcBorders>
              <w:top w:val="nil"/>
              <w:bottom w:val="single" w:sz="4" w:space="0" w:color="auto"/>
            </w:tcBorders>
            <w:shd w:val="clear" w:color="auto" w:fill="auto"/>
            <w:noWrap/>
            <w:vAlign w:val="center"/>
            <w:hideMark/>
          </w:tcPr>
          <w:p w14:paraId="4E3B696B"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(7.74)</w:t>
            </w:r>
          </w:p>
        </w:tc>
        <w:tc>
          <w:tcPr>
            <w:tcW w:w="694" w:type="pct"/>
            <w:tcBorders>
              <w:top w:val="nil"/>
              <w:bottom w:val="single" w:sz="4" w:space="0" w:color="auto"/>
            </w:tcBorders>
            <w:shd w:val="clear" w:color="auto" w:fill="auto"/>
            <w:noWrap/>
            <w:vAlign w:val="center"/>
            <w:hideMark/>
          </w:tcPr>
          <w:p w14:paraId="5848105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(6.66)</w:t>
            </w:r>
          </w:p>
        </w:tc>
        <w:tc>
          <w:tcPr>
            <w:tcW w:w="754" w:type="pct"/>
            <w:tcBorders>
              <w:top w:val="nil"/>
              <w:bottom w:val="single" w:sz="4" w:space="0" w:color="auto"/>
            </w:tcBorders>
            <w:shd w:val="clear" w:color="auto" w:fill="auto"/>
            <w:noWrap/>
            <w:vAlign w:val="center"/>
            <w:hideMark/>
          </w:tcPr>
          <w:p w14:paraId="5FA733E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(7.63)</w:t>
            </w:r>
          </w:p>
        </w:tc>
      </w:tr>
      <w:tr w:rsidR="00545566" w:rsidRPr="00C27847" w14:paraId="4CED0337" w14:textId="77777777" w:rsidTr="00545566">
        <w:trPr>
          <w:trHeight w:val="20"/>
        </w:trPr>
        <w:tc>
          <w:tcPr>
            <w:tcW w:w="513" w:type="pct"/>
            <w:tcBorders>
              <w:top w:val="single" w:sz="4" w:space="0" w:color="auto"/>
            </w:tcBorders>
            <w:vAlign w:val="center"/>
          </w:tcPr>
          <w:p w14:paraId="33E59979"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C</w:t>
            </w:r>
          </w:p>
        </w:tc>
        <w:tc>
          <w:tcPr>
            <w:tcW w:w="1731" w:type="pct"/>
            <w:tcBorders>
              <w:top w:val="single" w:sz="4" w:space="0" w:color="auto"/>
            </w:tcBorders>
            <w:vAlign w:val="center"/>
          </w:tcPr>
          <w:p w14:paraId="0A3D93B9"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Marketing cost</w:t>
            </w:r>
          </w:p>
        </w:tc>
        <w:tc>
          <w:tcPr>
            <w:tcW w:w="641" w:type="pct"/>
            <w:tcBorders>
              <w:top w:val="single" w:sz="4" w:space="0" w:color="auto"/>
            </w:tcBorders>
            <w:shd w:val="clear" w:color="auto" w:fill="auto"/>
            <w:noWrap/>
            <w:vAlign w:val="center"/>
          </w:tcPr>
          <w:p w14:paraId="7758CEBC"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667" w:type="pct"/>
            <w:tcBorders>
              <w:top w:val="single" w:sz="4" w:space="0" w:color="auto"/>
            </w:tcBorders>
            <w:shd w:val="clear" w:color="auto" w:fill="auto"/>
            <w:noWrap/>
            <w:vAlign w:val="center"/>
          </w:tcPr>
          <w:p w14:paraId="24FFFAC9"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694" w:type="pct"/>
            <w:tcBorders>
              <w:top w:val="single" w:sz="4" w:space="0" w:color="auto"/>
            </w:tcBorders>
            <w:shd w:val="clear" w:color="auto" w:fill="auto"/>
            <w:noWrap/>
            <w:vAlign w:val="center"/>
          </w:tcPr>
          <w:p w14:paraId="0B44A77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754" w:type="pct"/>
            <w:tcBorders>
              <w:top w:val="single" w:sz="4" w:space="0" w:color="auto"/>
            </w:tcBorders>
            <w:shd w:val="clear" w:color="auto" w:fill="auto"/>
            <w:noWrap/>
            <w:vAlign w:val="center"/>
          </w:tcPr>
          <w:p w14:paraId="63DA68A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r>
      <w:bookmarkEnd w:id="7"/>
      <w:tr w:rsidR="00545566" w:rsidRPr="00C27847" w14:paraId="425B01B4" w14:textId="77777777" w:rsidTr="00545566">
        <w:trPr>
          <w:trHeight w:val="20"/>
        </w:trPr>
        <w:tc>
          <w:tcPr>
            <w:tcW w:w="513" w:type="pct"/>
            <w:vMerge w:val="restart"/>
            <w:vAlign w:val="center"/>
          </w:tcPr>
          <w:p w14:paraId="3BA13231"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vAlign w:val="center"/>
          </w:tcPr>
          <w:p w14:paraId="320F5A24"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iCs/>
                <w:color w:val="000000"/>
                <w:sz w:val="20"/>
                <w:szCs w:val="20"/>
                <w:lang w:eastAsia="en-IN" w:bidi="mr-IN"/>
              </w:rPr>
              <w:t>Transport cost</w:t>
            </w:r>
          </w:p>
        </w:tc>
        <w:tc>
          <w:tcPr>
            <w:tcW w:w="641" w:type="pct"/>
            <w:shd w:val="clear" w:color="auto" w:fill="auto"/>
            <w:noWrap/>
            <w:vAlign w:val="center"/>
          </w:tcPr>
          <w:p w14:paraId="1201F6D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8181</w:t>
            </w:r>
          </w:p>
        </w:tc>
        <w:tc>
          <w:tcPr>
            <w:tcW w:w="667" w:type="pct"/>
            <w:shd w:val="clear" w:color="auto" w:fill="auto"/>
            <w:noWrap/>
            <w:vAlign w:val="center"/>
          </w:tcPr>
          <w:p w14:paraId="70674ED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10535</w:t>
            </w:r>
          </w:p>
        </w:tc>
        <w:tc>
          <w:tcPr>
            <w:tcW w:w="694" w:type="pct"/>
            <w:shd w:val="clear" w:color="auto" w:fill="auto"/>
            <w:noWrap/>
            <w:vAlign w:val="center"/>
          </w:tcPr>
          <w:p w14:paraId="4647E1B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25257</w:t>
            </w:r>
          </w:p>
        </w:tc>
        <w:tc>
          <w:tcPr>
            <w:tcW w:w="754" w:type="pct"/>
            <w:shd w:val="clear" w:color="auto" w:fill="auto"/>
            <w:noWrap/>
            <w:vAlign w:val="center"/>
          </w:tcPr>
          <w:p w14:paraId="4EAC4835"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10490</w:t>
            </w:r>
          </w:p>
        </w:tc>
      </w:tr>
      <w:tr w:rsidR="00545566" w:rsidRPr="00C27847" w14:paraId="70A78E94" w14:textId="77777777" w:rsidTr="00545566">
        <w:trPr>
          <w:trHeight w:val="20"/>
        </w:trPr>
        <w:tc>
          <w:tcPr>
            <w:tcW w:w="513" w:type="pct"/>
            <w:vMerge/>
            <w:vAlign w:val="center"/>
          </w:tcPr>
          <w:p w14:paraId="385D382C"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ign w:val="center"/>
          </w:tcPr>
          <w:p w14:paraId="6B40CB65"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shd w:val="clear" w:color="auto" w:fill="auto"/>
            <w:noWrap/>
            <w:vAlign w:val="center"/>
          </w:tcPr>
          <w:p w14:paraId="2FC7D29C"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(3.27)</w:t>
            </w:r>
          </w:p>
        </w:tc>
        <w:tc>
          <w:tcPr>
            <w:tcW w:w="667" w:type="pct"/>
            <w:shd w:val="clear" w:color="auto" w:fill="auto"/>
            <w:noWrap/>
            <w:vAlign w:val="center"/>
          </w:tcPr>
          <w:p w14:paraId="1FE77A5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(2.31)</w:t>
            </w:r>
          </w:p>
        </w:tc>
        <w:tc>
          <w:tcPr>
            <w:tcW w:w="694" w:type="pct"/>
            <w:shd w:val="clear" w:color="auto" w:fill="auto"/>
            <w:noWrap/>
            <w:vAlign w:val="center"/>
          </w:tcPr>
          <w:p w14:paraId="0E4C78D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(2.31)</w:t>
            </w:r>
          </w:p>
        </w:tc>
        <w:tc>
          <w:tcPr>
            <w:tcW w:w="754" w:type="pct"/>
            <w:shd w:val="clear" w:color="auto" w:fill="auto"/>
            <w:noWrap/>
            <w:vAlign w:val="center"/>
          </w:tcPr>
          <w:p w14:paraId="26C50D9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(2.76)</w:t>
            </w:r>
          </w:p>
        </w:tc>
      </w:tr>
      <w:tr w:rsidR="00545566" w:rsidRPr="00C27847" w14:paraId="7D47F7A3" w14:textId="77777777" w:rsidTr="00545566">
        <w:trPr>
          <w:trHeight w:val="20"/>
        </w:trPr>
        <w:tc>
          <w:tcPr>
            <w:tcW w:w="513" w:type="pct"/>
            <w:vMerge w:val="restart"/>
            <w:vAlign w:val="center"/>
          </w:tcPr>
          <w:p w14:paraId="6715C876"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vAlign w:val="center"/>
          </w:tcPr>
          <w:p w14:paraId="49B84B15" w14:textId="77777777" w:rsidR="00545566" w:rsidRPr="00C27847" w:rsidRDefault="00B40871" w:rsidP="008B5863">
            <w:pPr>
              <w:spacing w:after="0" w:line="240" w:lineRule="auto"/>
              <w:rPr>
                <w:rFonts w:ascii="Arial" w:eastAsia="Times New Roman" w:hAnsi="Arial" w:cs="Arial"/>
                <w:b/>
                <w:bCs/>
                <w:iCs/>
                <w:color w:val="000000"/>
                <w:sz w:val="20"/>
                <w:szCs w:val="20"/>
                <w:lang w:eastAsia="en-IN" w:bidi="mr-IN"/>
              </w:rPr>
            </w:pPr>
            <w:r>
              <w:rPr>
                <w:rFonts w:ascii="Arial" w:eastAsia="Times New Roman" w:hAnsi="Arial" w:cs="Arial"/>
                <w:iCs/>
                <w:color w:val="000000"/>
                <w:sz w:val="20"/>
                <w:szCs w:val="20"/>
                <w:lang w:eastAsia="en-IN" w:bidi="mr-IN"/>
              </w:rPr>
              <w:t>I</w:t>
            </w:r>
            <w:r w:rsidR="00545566" w:rsidRPr="00C27847">
              <w:rPr>
                <w:rFonts w:ascii="Arial" w:eastAsia="Times New Roman" w:hAnsi="Arial" w:cs="Arial"/>
                <w:iCs/>
                <w:color w:val="000000"/>
                <w:sz w:val="20"/>
                <w:szCs w:val="20"/>
                <w:lang w:eastAsia="en-IN" w:bidi="mr-IN"/>
              </w:rPr>
              <w:t>GST 12 %</w:t>
            </w:r>
          </w:p>
        </w:tc>
        <w:tc>
          <w:tcPr>
            <w:tcW w:w="641" w:type="pct"/>
            <w:shd w:val="clear" w:color="auto" w:fill="auto"/>
            <w:noWrap/>
            <w:vAlign w:val="center"/>
          </w:tcPr>
          <w:p w14:paraId="3E2533E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47627</w:t>
            </w:r>
          </w:p>
        </w:tc>
        <w:tc>
          <w:tcPr>
            <w:tcW w:w="667" w:type="pct"/>
            <w:shd w:val="clear" w:color="auto" w:fill="auto"/>
            <w:noWrap/>
            <w:vAlign w:val="center"/>
          </w:tcPr>
          <w:p w14:paraId="3445058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88765</w:t>
            </w:r>
          </w:p>
        </w:tc>
        <w:tc>
          <w:tcPr>
            <w:tcW w:w="694" w:type="pct"/>
            <w:shd w:val="clear" w:color="auto" w:fill="auto"/>
            <w:noWrap/>
            <w:vAlign w:val="center"/>
          </w:tcPr>
          <w:p w14:paraId="56F0DE8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202586</w:t>
            </w:r>
          </w:p>
        </w:tc>
        <w:tc>
          <w:tcPr>
            <w:tcW w:w="754" w:type="pct"/>
            <w:shd w:val="clear" w:color="auto" w:fill="auto"/>
            <w:noWrap/>
            <w:vAlign w:val="center"/>
          </w:tcPr>
          <w:p w14:paraId="7195075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72027</w:t>
            </w:r>
          </w:p>
        </w:tc>
      </w:tr>
      <w:tr w:rsidR="00545566" w:rsidRPr="00C27847" w14:paraId="428EFC2D" w14:textId="77777777" w:rsidTr="00545566">
        <w:trPr>
          <w:trHeight w:val="20"/>
        </w:trPr>
        <w:tc>
          <w:tcPr>
            <w:tcW w:w="513" w:type="pct"/>
            <w:vMerge/>
            <w:tcBorders>
              <w:bottom w:val="single" w:sz="4" w:space="0" w:color="auto"/>
            </w:tcBorders>
            <w:vAlign w:val="center"/>
          </w:tcPr>
          <w:p w14:paraId="4CF41071"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tcBorders>
              <w:bottom w:val="single" w:sz="4" w:space="0" w:color="auto"/>
            </w:tcBorders>
            <w:vAlign w:val="center"/>
          </w:tcPr>
          <w:p w14:paraId="4A278C00"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bottom w:val="single" w:sz="4" w:space="0" w:color="auto"/>
            </w:tcBorders>
            <w:shd w:val="clear" w:color="auto" w:fill="auto"/>
            <w:noWrap/>
            <w:vAlign w:val="center"/>
          </w:tcPr>
          <w:p w14:paraId="6A32CABE"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(19.01)</w:t>
            </w:r>
          </w:p>
        </w:tc>
        <w:tc>
          <w:tcPr>
            <w:tcW w:w="667" w:type="pct"/>
            <w:tcBorders>
              <w:bottom w:val="single" w:sz="4" w:space="0" w:color="auto"/>
            </w:tcBorders>
            <w:shd w:val="clear" w:color="auto" w:fill="auto"/>
            <w:noWrap/>
            <w:vAlign w:val="center"/>
          </w:tcPr>
          <w:p w14:paraId="3998C6B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(19.49)</w:t>
            </w:r>
          </w:p>
        </w:tc>
        <w:tc>
          <w:tcPr>
            <w:tcW w:w="694" w:type="pct"/>
            <w:tcBorders>
              <w:bottom w:val="single" w:sz="4" w:space="0" w:color="auto"/>
            </w:tcBorders>
            <w:shd w:val="clear" w:color="auto" w:fill="auto"/>
            <w:noWrap/>
            <w:vAlign w:val="center"/>
          </w:tcPr>
          <w:p w14:paraId="350B752E"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(18.57)</w:t>
            </w:r>
          </w:p>
        </w:tc>
        <w:tc>
          <w:tcPr>
            <w:tcW w:w="754" w:type="pct"/>
            <w:tcBorders>
              <w:bottom w:val="single" w:sz="4" w:space="0" w:color="auto"/>
            </w:tcBorders>
            <w:shd w:val="clear" w:color="auto" w:fill="auto"/>
            <w:noWrap/>
            <w:vAlign w:val="center"/>
          </w:tcPr>
          <w:p w14:paraId="139B296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(18.97)</w:t>
            </w:r>
          </w:p>
        </w:tc>
      </w:tr>
      <w:tr w:rsidR="00545566" w:rsidRPr="00C27847" w14:paraId="346C2E31" w14:textId="77777777" w:rsidTr="00545566">
        <w:trPr>
          <w:trHeight w:val="20"/>
        </w:trPr>
        <w:tc>
          <w:tcPr>
            <w:tcW w:w="513" w:type="pct"/>
            <w:vMerge w:val="restart"/>
            <w:tcBorders>
              <w:top w:val="single" w:sz="4" w:space="0" w:color="auto"/>
              <w:bottom w:val="nil"/>
            </w:tcBorders>
            <w:vAlign w:val="center"/>
          </w:tcPr>
          <w:p w14:paraId="026D1BF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tcBorders>
              <w:top w:val="single" w:sz="4" w:space="0" w:color="auto"/>
              <w:bottom w:val="nil"/>
            </w:tcBorders>
            <w:vAlign w:val="center"/>
          </w:tcPr>
          <w:p w14:paraId="2ED5E556"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Total C</w:t>
            </w:r>
          </w:p>
        </w:tc>
        <w:tc>
          <w:tcPr>
            <w:tcW w:w="641" w:type="pct"/>
            <w:tcBorders>
              <w:top w:val="single" w:sz="4" w:space="0" w:color="auto"/>
              <w:bottom w:val="nil"/>
            </w:tcBorders>
            <w:shd w:val="clear" w:color="auto" w:fill="auto"/>
            <w:noWrap/>
            <w:vAlign w:val="center"/>
          </w:tcPr>
          <w:p w14:paraId="5ECBE69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55808</w:t>
            </w:r>
          </w:p>
        </w:tc>
        <w:tc>
          <w:tcPr>
            <w:tcW w:w="667" w:type="pct"/>
            <w:tcBorders>
              <w:top w:val="single" w:sz="4" w:space="0" w:color="auto"/>
              <w:bottom w:val="nil"/>
            </w:tcBorders>
            <w:shd w:val="clear" w:color="auto" w:fill="auto"/>
            <w:noWrap/>
            <w:vAlign w:val="center"/>
          </w:tcPr>
          <w:p w14:paraId="4F5A113C"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99299</w:t>
            </w:r>
          </w:p>
        </w:tc>
        <w:tc>
          <w:tcPr>
            <w:tcW w:w="694" w:type="pct"/>
            <w:tcBorders>
              <w:top w:val="single" w:sz="4" w:space="0" w:color="auto"/>
              <w:bottom w:val="nil"/>
            </w:tcBorders>
            <w:shd w:val="clear" w:color="auto" w:fill="auto"/>
            <w:noWrap/>
            <w:vAlign w:val="center"/>
          </w:tcPr>
          <w:p w14:paraId="4D541798"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227843</w:t>
            </w:r>
          </w:p>
        </w:tc>
        <w:tc>
          <w:tcPr>
            <w:tcW w:w="754" w:type="pct"/>
            <w:tcBorders>
              <w:top w:val="single" w:sz="4" w:space="0" w:color="auto"/>
              <w:bottom w:val="nil"/>
            </w:tcBorders>
            <w:shd w:val="clear" w:color="auto" w:fill="auto"/>
            <w:noWrap/>
            <w:vAlign w:val="center"/>
          </w:tcPr>
          <w:p w14:paraId="2E19F22B"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82517</w:t>
            </w:r>
          </w:p>
        </w:tc>
      </w:tr>
      <w:tr w:rsidR="00545566" w:rsidRPr="00C27847" w14:paraId="3B62546A" w14:textId="77777777" w:rsidTr="00545566">
        <w:trPr>
          <w:trHeight w:val="20"/>
        </w:trPr>
        <w:tc>
          <w:tcPr>
            <w:tcW w:w="513" w:type="pct"/>
            <w:vMerge/>
            <w:tcBorders>
              <w:top w:val="nil"/>
              <w:bottom w:val="single" w:sz="4" w:space="0" w:color="auto"/>
            </w:tcBorders>
            <w:vAlign w:val="center"/>
          </w:tcPr>
          <w:p w14:paraId="3534EE16"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top w:val="nil"/>
              <w:bottom w:val="single" w:sz="4" w:space="0" w:color="auto"/>
            </w:tcBorders>
            <w:vAlign w:val="center"/>
          </w:tcPr>
          <w:p w14:paraId="4A9E8521"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top w:val="nil"/>
              <w:bottom w:val="single" w:sz="4" w:space="0" w:color="auto"/>
            </w:tcBorders>
            <w:shd w:val="clear" w:color="auto" w:fill="auto"/>
            <w:noWrap/>
            <w:vAlign w:val="center"/>
          </w:tcPr>
          <w:p w14:paraId="3E66133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(22.28)</w:t>
            </w:r>
          </w:p>
        </w:tc>
        <w:tc>
          <w:tcPr>
            <w:tcW w:w="667" w:type="pct"/>
            <w:tcBorders>
              <w:top w:val="nil"/>
              <w:bottom w:val="single" w:sz="4" w:space="0" w:color="auto"/>
            </w:tcBorders>
            <w:shd w:val="clear" w:color="auto" w:fill="auto"/>
            <w:noWrap/>
            <w:vAlign w:val="center"/>
          </w:tcPr>
          <w:p w14:paraId="6CFCD33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(21.81)</w:t>
            </w:r>
          </w:p>
        </w:tc>
        <w:tc>
          <w:tcPr>
            <w:tcW w:w="694" w:type="pct"/>
            <w:tcBorders>
              <w:top w:val="nil"/>
              <w:bottom w:val="single" w:sz="4" w:space="0" w:color="auto"/>
            </w:tcBorders>
            <w:shd w:val="clear" w:color="auto" w:fill="auto"/>
            <w:noWrap/>
            <w:vAlign w:val="center"/>
          </w:tcPr>
          <w:p w14:paraId="3A40C15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(20.88)</w:t>
            </w:r>
          </w:p>
        </w:tc>
        <w:tc>
          <w:tcPr>
            <w:tcW w:w="754" w:type="pct"/>
            <w:tcBorders>
              <w:top w:val="nil"/>
              <w:bottom w:val="single" w:sz="4" w:space="0" w:color="auto"/>
            </w:tcBorders>
            <w:shd w:val="clear" w:color="auto" w:fill="auto"/>
            <w:noWrap/>
            <w:vAlign w:val="center"/>
          </w:tcPr>
          <w:p w14:paraId="614551DC"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(21.73)</w:t>
            </w:r>
          </w:p>
        </w:tc>
      </w:tr>
      <w:tr w:rsidR="00545566" w:rsidRPr="00C27847" w14:paraId="638FB72D" w14:textId="77777777" w:rsidTr="00545566">
        <w:trPr>
          <w:trHeight w:val="20"/>
        </w:trPr>
        <w:tc>
          <w:tcPr>
            <w:tcW w:w="513" w:type="pct"/>
            <w:vMerge w:val="restart"/>
            <w:tcBorders>
              <w:top w:val="single" w:sz="4" w:space="0" w:color="auto"/>
              <w:bottom w:val="nil"/>
            </w:tcBorders>
            <w:vAlign w:val="center"/>
          </w:tcPr>
          <w:p w14:paraId="464D4B23"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restart"/>
            <w:tcBorders>
              <w:top w:val="single" w:sz="4" w:space="0" w:color="auto"/>
              <w:bottom w:val="nil"/>
            </w:tcBorders>
            <w:vAlign w:val="center"/>
          </w:tcPr>
          <w:p w14:paraId="1E485562" w14:textId="77777777"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Total cost</w:t>
            </w:r>
          </w:p>
        </w:tc>
        <w:tc>
          <w:tcPr>
            <w:tcW w:w="641" w:type="pct"/>
            <w:tcBorders>
              <w:top w:val="single" w:sz="4" w:space="0" w:color="auto"/>
              <w:bottom w:val="nil"/>
            </w:tcBorders>
            <w:shd w:val="clear" w:color="auto" w:fill="auto"/>
            <w:noWrap/>
            <w:vAlign w:val="center"/>
          </w:tcPr>
          <w:p w14:paraId="5800580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250532</w:t>
            </w:r>
          </w:p>
        </w:tc>
        <w:tc>
          <w:tcPr>
            <w:tcW w:w="667" w:type="pct"/>
            <w:tcBorders>
              <w:top w:val="single" w:sz="4" w:space="0" w:color="auto"/>
              <w:bottom w:val="nil"/>
            </w:tcBorders>
            <w:shd w:val="clear" w:color="auto" w:fill="auto"/>
            <w:noWrap/>
            <w:vAlign w:val="center"/>
          </w:tcPr>
          <w:p w14:paraId="203D228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455391</w:t>
            </w:r>
          </w:p>
        </w:tc>
        <w:tc>
          <w:tcPr>
            <w:tcW w:w="694" w:type="pct"/>
            <w:tcBorders>
              <w:top w:val="single" w:sz="4" w:space="0" w:color="auto"/>
              <w:bottom w:val="nil"/>
            </w:tcBorders>
            <w:shd w:val="clear" w:color="auto" w:fill="auto"/>
            <w:noWrap/>
            <w:vAlign w:val="center"/>
          </w:tcPr>
          <w:p w14:paraId="6462CB7E"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1091128</w:t>
            </w:r>
          </w:p>
        </w:tc>
        <w:tc>
          <w:tcPr>
            <w:tcW w:w="754" w:type="pct"/>
            <w:tcBorders>
              <w:top w:val="single" w:sz="4" w:space="0" w:color="auto"/>
              <w:bottom w:val="nil"/>
            </w:tcBorders>
            <w:shd w:val="clear" w:color="auto" w:fill="auto"/>
            <w:noWrap/>
            <w:vAlign w:val="center"/>
          </w:tcPr>
          <w:p w14:paraId="3D2585E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379701</w:t>
            </w:r>
          </w:p>
        </w:tc>
      </w:tr>
      <w:tr w:rsidR="00545566" w:rsidRPr="00C27847" w14:paraId="0471E4A4" w14:textId="77777777" w:rsidTr="00545566">
        <w:trPr>
          <w:trHeight w:val="20"/>
        </w:trPr>
        <w:tc>
          <w:tcPr>
            <w:tcW w:w="513" w:type="pct"/>
            <w:vMerge/>
            <w:tcBorders>
              <w:top w:val="nil"/>
              <w:bottom w:val="single" w:sz="4" w:space="0" w:color="auto"/>
            </w:tcBorders>
            <w:vAlign w:val="center"/>
          </w:tcPr>
          <w:p w14:paraId="1B7330A3" w14:textId="77777777"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top w:val="nil"/>
              <w:bottom w:val="single" w:sz="4" w:space="0" w:color="auto"/>
            </w:tcBorders>
            <w:vAlign w:val="center"/>
          </w:tcPr>
          <w:p w14:paraId="2D1D9749"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top w:val="nil"/>
              <w:bottom w:val="single" w:sz="4" w:space="0" w:color="auto"/>
            </w:tcBorders>
            <w:shd w:val="clear" w:color="auto" w:fill="auto"/>
            <w:noWrap/>
            <w:vAlign w:val="center"/>
          </w:tcPr>
          <w:p w14:paraId="63419C9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(100.00)</w:t>
            </w:r>
          </w:p>
        </w:tc>
        <w:tc>
          <w:tcPr>
            <w:tcW w:w="667" w:type="pct"/>
            <w:tcBorders>
              <w:top w:val="nil"/>
              <w:bottom w:val="single" w:sz="4" w:space="0" w:color="auto"/>
            </w:tcBorders>
            <w:shd w:val="clear" w:color="auto" w:fill="auto"/>
            <w:noWrap/>
            <w:vAlign w:val="center"/>
          </w:tcPr>
          <w:p w14:paraId="67213B39"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(100.00)</w:t>
            </w:r>
          </w:p>
        </w:tc>
        <w:tc>
          <w:tcPr>
            <w:tcW w:w="694" w:type="pct"/>
            <w:tcBorders>
              <w:top w:val="nil"/>
              <w:bottom w:val="single" w:sz="4" w:space="0" w:color="auto"/>
            </w:tcBorders>
            <w:shd w:val="clear" w:color="auto" w:fill="auto"/>
            <w:noWrap/>
            <w:vAlign w:val="center"/>
          </w:tcPr>
          <w:p w14:paraId="00E9E8E8"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(100.00)</w:t>
            </w:r>
          </w:p>
        </w:tc>
        <w:tc>
          <w:tcPr>
            <w:tcW w:w="754" w:type="pct"/>
            <w:tcBorders>
              <w:top w:val="nil"/>
              <w:bottom w:val="single" w:sz="4" w:space="0" w:color="auto"/>
            </w:tcBorders>
            <w:shd w:val="clear" w:color="auto" w:fill="auto"/>
            <w:noWrap/>
            <w:vAlign w:val="center"/>
          </w:tcPr>
          <w:p w14:paraId="2898AEA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(100.00)</w:t>
            </w:r>
          </w:p>
        </w:tc>
      </w:tr>
      <w:tr w:rsidR="00545566" w:rsidRPr="00C27847" w14:paraId="51B3B00D" w14:textId="77777777" w:rsidTr="00545566">
        <w:trPr>
          <w:trHeight w:val="20"/>
        </w:trPr>
        <w:tc>
          <w:tcPr>
            <w:tcW w:w="513" w:type="pct"/>
            <w:tcBorders>
              <w:top w:val="single" w:sz="4" w:space="0" w:color="auto"/>
            </w:tcBorders>
            <w:vAlign w:val="center"/>
          </w:tcPr>
          <w:p w14:paraId="205D12A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D</w:t>
            </w:r>
          </w:p>
        </w:tc>
        <w:tc>
          <w:tcPr>
            <w:tcW w:w="1731" w:type="pct"/>
            <w:tcBorders>
              <w:top w:val="single" w:sz="4" w:space="0" w:color="auto"/>
            </w:tcBorders>
            <w:vAlign w:val="center"/>
          </w:tcPr>
          <w:p w14:paraId="2DA0584F"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xml:space="preserve">Gross returns </w:t>
            </w:r>
          </w:p>
        </w:tc>
        <w:tc>
          <w:tcPr>
            <w:tcW w:w="641" w:type="pct"/>
            <w:tcBorders>
              <w:top w:val="single" w:sz="4" w:space="0" w:color="auto"/>
            </w:tcBorders>
            <w:shd w:val="clear" w:color="auto" w:fill="auto"/>
            <w:noWrap/>
            <w:vAlign w:val="center"/>
          </w:tcPr>
          <w:p w14:paraId="7B68982A"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435513</w:t>
            </w:r>
          </w:p>
        </w:tc>
        <w:tc>
          <w:tcPr>
            <w:tcW w:w="667" w:type="pct"/>
            <w:tcBorders>
              <w:top w:val="single" w:sz="4" w:space="0" w:color="auto"/>
            </w:tcBorders>
            <w:shd w:val="clear" w:color="auto" w:fill="auto"/>
            <w:noWrap/>
            <w:vAlign w:val="center"/>
          </w:tcPr>
          <w:p w14:paraId="76A2740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798867</w:t>
            </w:r>
          </w:p>
        </w:tc>
        <w:tc>
          <w:tcPr>
            <w:tcW w:w="694" w:type="pct"/>
            <w:tcBorders>
              <w:top w:val="single" w:sz="4" w:space="0" w:color="auto"/>
            </w:tcBorders>
            <w:shd w:val="clear" w:color="auto" w:fill="auto"/>
            <w:noWrap/>
            <w:vAlign w:val="center"/>
          </w:tcPr>
          <w:p w14:paraId="514B622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1843367</w:t>
            </w:r>
          </w:p>
        </w:tc>
        <w:tc>
          <w:tcPr>
            <w:tcW w:w="754" w:type="pct"/>
            <w:tcBorders>
              <w:top w:val="single" w:sz="4" w:space="0" w:color="auto"/>
            </w:tcBorders>
            <w:shd w:val="clear" w:color="auto" w:fill="auto"/>
            <w:noWrap/>
            <w:vAlign w:val="center"/>
          </w:tcPr>
          <w:p w14:paraId="5401520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655384</w:t>
            </w:r>
          </w:p>
        </w:tc>
      </w:tr>
      <w:tr w:rsidR="00545566" w:rsidRPr="00C27847" w14:paraId="7F43E570" w14:textId="77777777" w:rsidTr="00545566">
        <w:trPr>
          <w:trHeight w:val="20"/>
        </w:trPr>
        <w:tc>
          <w:tcPr>
            <w:tcW w:w="513" w:type="pct"/>
            <w:vAlign w:val="center"/>
          </w:tcPr>
          <w:p w14:paraId="7575CBB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Align w:val="center"/>
          </w:tcPr>
          <w:p w14:paraId="431457DC"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iCs/>
                <w:color w:val="000000"/>
                <w:sz w:val="20"/>
                <w:szCs w:val="20"/>
                <w:lang w:eastAsia="en-IN" w:bidi="mr-IN"/>
              </w:rPr>
              <w:t>Net returns</w:t>
            </w:r>
          </w:p>
        </w:tc>
        <w:tc>
          <w:tcPr>
            <w:tcW w:w="641" w:type="pct"/>
            <w:shd w:val="clear" w:color="auto" w:fill="auto"/>
            <w:noWrap/>
            <w:vAlign w:val="center"/>
          </w:tcPr>
          <w:p w14:paraId="7E7B77D9"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184981</w:t>
            </w:r>
          </w:p>
        </w:tc>
        <w:tc>
          <w:tcPr>
            <w:tcW w:w="667" w:type="pct"/>
            <w:shd w:val="clear" w:color="auto" w:fill="auto"/>
            <w:noWrap/>
            <w:vAlign w:val="center"/>
          </w:tcPr>
          <w:p w14:paraId="61B1B35F"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343476</w:t>
            </w:r>
          </w:p>
        </w:tc>
        <w:tc>
          <w:tcPr>
            <w:tcW w:w="694" w:type="pct"/>
            <w:shd w:val="clear" w:color="auto" w:fill="auto"/>
            <w:noWrap/>
            <w:vAlign w:val="center"/>
          </w:tcPr>
          <w:p w14:paraId="793B20F2"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752239</w:t>
            </w:r>
          </w:p>
        </w:tc>
        <w:tc>
          <w:tcPr>
            <w:tcW w:w="754" w:type="pct"/>
            <w:shd w:val="clear" w:color="auto" w:fill="auto"/>
            <w:noWrap/>
            <w:vAlign w:val="center"/>
          </w:tcPr>
          <w:p w14:paraId="6C6BD128"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275683</w:t>
            </w:r>
          </w:p>
        </w:tc>
      </w:tr>
      <w:tr w:rsidR="00545566" w:rsidRPr="00C27847" w14:paraId="6338A4B7" w14:textId="77777777" w:rsidTr="00545566">
        <w:trPr>
          <w:trHeight w:val="20"/>
        </w:trPr>
        <w:tc>
          <w:tcPr>
            <w:tcW w:w="513" w:type="pct"/>
            <w:vAlign w:val="center"/>
          </w:tcPr>
          <w:p w14:paraId="6AC5E7E8"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E</w:t>
            </w:r>
          </w:p>
        </w:tc>
        <w:tc>
          <w:tcPr>
            <w:tcW w:w="1731" w:type="pct"/>
            <w:vAlign w:val="center"/>
          </w:tcPr>
          <w:p w14:paraId="455E909D" w14:textId="77777777"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iCs/>
                <w:color w:val="000000"/>
                <w:sz w:val="20"/>
                <w:szCs w:val="20"/>
                <w:lang w:eastAsia="en-IN" w:bidi="mr-IN"/>
              </w:rPr>
              <w:t>Input output ratio</w:t>
            </w:r>
          </w:p>
        </w:tc>
        <w:tc>
          <w:tcPr>
            <w:tcW w:w="641" w:type="pct"/>
            <w:shd w:val="clear" w:color="auto" w:fill="auto"/>
            <w:noWrap/>
            <w:vAlign w:val="center"/>
          </w:tcPr>
          <w:p w14:paraId="57DEAF13"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1:1.74</w:t>
            </w:r>
          </w:p>
        </w:tc>
        <w:tc>
          <w:tcPr>
            <w:tcW w:w="667" w:type="pct"/>
            <w:shd w:val="clear" w:color="auto" w:fill="auto"/>
            <w:noWrap/>
            <w:vAlign w:val="center"/>
          </w:tcPr>
          <w:p w14:paraId="14EF5627"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1:1.75</w:t>
            </w:r>
          </w:p>
        </w:tc>
        <w:tc>
          <w:tcPr>
            <w:tcW w:w="694" w:type="pct"/>
            <w:shd w:val="clear" w:color="auto" w:fill="auto"/>
            <w:noWrap/>
            <w:vAlign w:val="center"/>
          </w:tcPr>
          <w:p w14:paraId="3CC8DF60"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1:1.69</w:t>
            </w:r>
          </w:p>
        </w:tc>
        <w:tc>
          <w:tcPr>
            <w:tcW w:w="754" w:type="pct"/>
            <w:shd w:val="clear" w:color="auto" w:fill="auto"/>
            <w:noWrap/>
            <w:vAlign w:val="center"/>
          </w:tcPr>
          <w:p w14:paraId="012E2B1D" w14:textId="77777777"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1:1.74</w:t>
            </w:r>
          </w:p>
        </w:tc>
      </w:tr>
    </w:tbl>
    <w:bookmarkEnd w:id="8"/>
    <w:p w14:paraId="0F13EEA1" w14:textId="77777777" w:rsidR="00B62BE1" w:rsidRPr="0071069E" w:rsidRDefault="00B62BE1" w:rsidP="00B62BE1">
      <w:pPr>
        <w:spacing w:before="240" w:line="276" w:lineRule="auto"/>
        <w:ind w:firstLine="720"/>
        <w:jc w:val="both"/>
        <w:rPr>
          <w:rFonts w:ascii="Arial" w:hAnsi="Arial" w:cs="Arial"/>
          <w:sz w:val="20"/>
          <w:szCs w:val="20"/>
        </w:rPr>
      </w:pPr>
      <w:r w:rsidRPr="0071069E">
        <w:rPr>
          <w:rFonts w:ascii="Arial" w:hAnsi="Arial" w:cs="Arial"/>
          <w:sz w:val="20"/>
          <w:szCs w:val="20"/>
        </w:rPr>
        <w:t xml:space="preserve">The gross returns from processing one quintal of jackfruit chips were calculated at </w:t>
      </w:r>
      <w:r w:rsidR="00B40871">
        <w:rPr>
          <w:rFonts w:ascii="Arial" w:hAnsi="Arial" w:cs="Arial"/>
          <w:sz w:val="20"/>
          <w:szCs w:val="20"/>
        </w:rPr>
        <w:t xml:space="preserve">INR </w:t>
      </w:r>
      <w:r w:rsidRPr="0071069E">
        <w:rPr>
          <w:rFonts w:ascii="Arial" w:hAnsi="Arial" w:cs="Arial"/>
          <w:sz w:val="20"/>
          <w:szCs w:val="20"/>
        </w:rPr>
        <w:t xml:space="preserve">44,596. The net returns, obtained by subtracting the total cost from gross returns, were </w:t>
      </w:r>
      <w:r w:rsidR="00B40871">
        <w:rPr>
          <w:rFonts w:ascii="Arial" w:hAnsi="Arial" w:cs="Arial"/>
          <w:sz w:val="20"/>
          <w:szCs w:val="20"/>
        </w:rPr>
        <w:t>INR</w:t>
      </w:r>
      <w:r w:rsidRPr="0071069E">
        <w:rPr>
          <w:rFonts w:ascii="Arial" w:hAnsi="Arial" w:cs="Arial"/>
          <w:sz w:val="20"/>
          <w:szCs w:val="20"/>
        </w:rPr>
        <w:t xml:space="preserve"> 18,911 per quintal. The input-output ratio at the overall level was 1:1.74, indicating that for every </w:t>
      </w:r>
      <w:r w:rsidR="00B40871">
        <w:rPr>
          <w:rFonts w:ascii="Arial" w:hAnsi="Arial" w:cs="Arial"/>
          <w:sz w:val="20"/>
          <w:szCs w:val="20"/>
        </w:rPr>
        <w:t xml:space="preserve">Indian </w:t>
      </w:r>
      <w:r w:rsidRPr="0071069E">
        <w:rPr>
          <w:rFonts w:ascii="Arial" w:hAnsi="Arial" w:cs="Arial"/>
          <w:sz w:val="20"/>
          <w:szCs w:val="20"/>
        </w:rPr>
        <w:t xml:space="preserve">rupee spent, </w:t>
      </w:r>
      <w:r w:rsidR="00B40871">
        <w:rPr>
          <w:rFonts w:ascii="Arial" w:hAnsi="Arial" w:cs="Arial"/>
          <w:sz w:val="20"/>
          <w:szCs w:val="20"/>
        </w:rPr>
        <w:t>INR</w:t>
      </w:r>
      <w:r w:rsidRPr="0071069E">
        <w:rPr>
          <w:rFonts w:ascii="Arial" w:hAnsi="Arial" w:cs="Arial"/>
          <w:sz w:val="20"/>
          <w:szCs w:val="20"/>
        </w:rPr>
        <w:t xml:space="preserve"> 1.74 was generated in return. Per Kilogram Indicators At the overall level the cost of </w:t>
      </w:r>
      <w:r w:rsidRPr="0071069E">
        <w:rPr>
          <w:rFonts w:ascii="Arial" w:hAnsi="Arial" w:cs="Arial"/>
          <w:sz w:val="20"/>
          <w:szCs w:val="20"/>
        </w:rPr>
        <w:lastRenderedPageBreak/>
        <w:t xml:space="preserve">processing per kilogram was </w:t>
      </w:r>
      <w:r w:rsidR="00B40871">
        <w:rPr>
          <w:rFonts w:ascii="Arial" w:hAnsi="Arial" w:cs="Arial"/>
          <w:sz w:val="20"/>
          <w:szCs w:val="20"/>
        </w:rPr>
        <w:t>INR</w:t>
      </w:r>
      <w:r w:rsidRPr="0071069E">
        <w:rPr>
          <w:rFonts w:ascii="Arial" w:hAnsi="Arial" w:cs="Arial"/>
          <w:sz w:val="20"/>
          <w:szCs w:val="20"/>
        </w:rPr>
        <w:t xml:space="preserve"> 257. The returns per kilogram were </w:t>
      </w:r>
      <w:r w:rsidR="00B40871">
        <w:rPr>
          <w:rFonts w:ascii="Arial" w:hAnsi="Arial" w:cs="Arial"/>
          <w:sz w:val="20"/>
          <w:szCs w:val="20"/>
        </w:rPr>
        <w:t>INR</w:t>
      </w:r>
      <w:r w:rsidRPr="0071069E">
        <w:rPr>
          <w:rFonts w:ascii="Arial" w:hAnsi="Arial" w:cs="Arial"/>
          <w:sz w:val="20"/>
          <w:szCs w:val="20"/>
        </w:rPr>
        <w:t xml:space="preserve"> 446, resulting in a net income of </w:t>
      </w:r>
      <w:r w:rsidR="00B40871">
        <w:rPr>
          <w:rFonts w:ascii="Arial" w:hAnsi="Arial" w:cs="Arial"/>
          <w:sz w:val="20"/>
          <w:szCs w:val="20"/>
        </w:rPr>
        <w:t>INR</w:t>
      </w:r>
      <w:r w:rsidRPr="0071069E">
        <w:rPr>
          <w:rFonts w:ascii="Arial" w:hAnsi="Arial" w:cs="Arial"/>
          <w:sz w:val="20"/>
          <w:szCs w:val="20"/>
        </w:rPr>
        <w:t xml:space="preserve"> 189 per kilogram.</w:t>
      </w:r>
    </w:p>
    <w:p w14:paraId="0AB655E2" w14:textId="77777777" w:rsidR="00B62BE1" w:rsidRDefault="00B62BE1" w:rsidP="00B62BE1">
      <w:pPr>
        <w:spacing w:before="240" w:line="276" w:lineRule="auto"/>
        <w:ind w:firstLine="720"/>
        <w:jc w:val="both"/>
        <w:rPr>
          <w:rFonts w:ascii="Arial" w:hAnsi="Arial" w:cs="Arial"/>
          <w:sz w:val="20"/>
          <w:szCs w:val="20"/>
        </w:rPr>
      </w:pPr>
      <w:r w:rsidRPr="0071069E">
        <w:rPr>
          <w:rFonts w:ascii="Arial" w:hAnsi="Arial" w:cs="Arial"/>
          <w:sz w:val="20"/>
          <w:szCs w:val="20"/>
        </w:rPr>
        <w:t xml:space="preserve">The analysis revealed that the per-quintal cost of processing was lowest in large-scale units, suggesting economies of scale in larger operations. This cost advantage highlights the efficiency of larger units in reducing per-unit expenses. From the per-quintal indicators, it is evident that jackfruit chips processing is a profitable and financially viable venture. The significant net returns and </w:t>
      </w:r>
      <w:proofErr w:type="spellStart"/>
      <w:r w:rsidRPr="0071069E">
        <w:rPr>
          <w:rFonts w:ascii="Arial" w:hAnsi="Arial" w:cs="Arial"/>
          <w:sz w:val="20"/>
          <w:szCs w:val="20"/>
        </w:rPr>
        <w:t>favorable</w:t>
      </w:r>
      <w:proofErr w:type="spellEnd"/>
      <w:r w:rsidRPr="0071069E">
        <w:rPr>
          <w:rFonts w:ascii="Arial" w:hAnsi="Arial" w:cs="Arial"/>
          <w:sz w:val="20"/>
          <w:szCs w:val="20"/>
        </w:rPr>
        <w:t xml:space="preserve"> input-output ratio underline its potential as a lucrative agribusiness opportunity.</w:t>
      </w:r>
    </w:p>
    <w:p w14:paraId="100965D8" w14:textId="77777777" w:rsidR="008876BD" w:rsidRPr="0071069E" w:rsidRDefault="008876BD" w:rsidP="008876BD">
      <w:pPr>
        <w:spacing w:before="120" w:after="0" w:line="276"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4</w:t>
      </w:r>
      <w:r w:rsidRPr="0071069E">
        <w:rPr>
          <w:rFonts w:ascii="Arial" w:hAnsi="Arial" w:cs="Arial"/>
          <w:b/>
          <w:bCs/>
          <w:sz w:val="20"/>
          <w:szCs w:val="20"/>
        </w:rPr>
        <w:t xml:space="preserve"> Per quintal cost and returns in jackfruit chips production.</w:t>
      </w:r>
    </w:p>
    <w:p w14:paraId="5394BF6C" w14:textId="77777777" w:rsidR="008876BD" w:rsidRPr="0071069E" w:rsidRDefault="008876BD" w:rsidP="008876BD">
      <w:pPr>
        <w:spacing w:after="0" w:line="276" w:lineRule="auto"/>
        <w:jc w:val="right"/>
        <w:rPr>
          <w:rFonts w:ascii="Arial" w:hAnsi="Arial" w:cs="Arial"/>
          <w:b/>
          <w:bCs/>
          <w:sz w:val="20"/>
          <w:szCs w:val="20"/>
        </w:rPr>
      </w:pPr>
      <w:r w:rsidRPr="0071069E">
        <w:rPr>
          <w:rFonts w:ascii="Arial" w:hAnsi="Arial" w:cs="Arial"/>
          <w:b/>
          <w:bCs/>
          <w:sz w:val="20"/>
          <w:szCs w:val="20"/>
        </w:rPr>
        <w:t xml:space="preserve">Values in </w:t>
      </w:r>
      <w:r w:rsidR="00B40871">
        <w:rPr>
          <w:rFonts w:ascii="Arial" w:hAnsi="Arial" w:cs="Arial"/>
          <w:b/>
          <w:bCs/>
          <w:sz w:val="20"/>
          <w:szCs w:val="20"/>
        </w:rPr>
        <w:t>INR</w:t>
      </w:r>
    </w:p>
    <w:tbl>
      <w:tblPr>
        <w:tblW w:w="5000" w:type="pct"/>
        <w:tblBorders>
          <w:top w:val="single" w:sz="4" w:space="0" w:color="auto"/>
          <w:bottom w:val="single" w:sz="4" w:space="0" w:color="auto"/>
        </w:tblBorders>
        <w:tblLook w:val="04A0" w:firstRow="1" w:lastRow="0" w:firstColumn="1" w:lastColumn="0" w:noHBand="0" w:noVBand="1"/>
      </w:tblPr>
      <w:tblGrid>
        <w:gridCol w:w="1125"/>
        <w:gridCol w:w="2813"/>
        <w:gridCol w:w="1124"/>
        <w:gridCol w:w="1599"/>
        <w:gridCol w:w="1148"/>
        <w:gridCol w:w="1433"/>
      </w:tblGrid>
      <w:tr w:rsidR="0071069E" w:rsidRPr="0071069E" w14:paraId="06EF49EE" w14:textId="77777777" w:rsidTr="008B5863">
        <w:trPr>
          <w:trHeight w:val="312"/>
        </w:trPr>
        <w:tc>
          <w:tcPr>
            <w:tcW w:w="609" w:type="pct"/>
            <w:vMerge w:val="restart"/>
            <w:tcBorders>
              <w:top w:val="single" w:sz="4" w:space="0" w:color="auto"/>
              <w:bottom w:val="nil"/>
            </w:tcBorders>
            <w:shd w:val="clear" w:color="auto" w:fill="auto"/>
            <w:noWrap/>
            <w:vAlign w:val="center"/>
            <w:hideMark/>
          </w:tcPr>
          <w:p w14:paraId="0C8075AB"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p>
        </w:tc>
        <w:tc>
          <w:tcPr>
            <w:tcW w:w="1522" w:type="pct"/>
            <w:vMerge w:val="restart"/>
            <w:tcBorders>
              <w:top w:val="single" w:sz="4" w:space="0" w:color="auto"/>
              <w:bottom w:val="nil"/>
            </w:tcBorders>
            <w:shd w:val="clear" w:color="auto" w:fill="auto"/>
            <w:noWrap/>
            <w:vAlign w:val="center"/>
            <w:hideMark/>
          </w:tcPr>
          <w:p w14:paraId="372ED605"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Particulars</w:t>
            </w:r>
          </w:p>
        </w:tc>
        <w:tc>
          <w:tcPr>
            <w:tcW w:w="2869" w:type="pct"/>
            <w:gridSpan w:val="4"/>
            <w:tcBorders>
              <w:top w:val="single" w:sz="4" w:space="0" w:color="auto"/>
              <w:bottom w:val="single" w:sz="4" w:space="0" w:color="auto"/>
            </w:tcBorders>
            <w:shd w:val="clear" w:color="auto" w:fill="auto"/>
            <w:noWrap/>
            <w:vAlign w:val="center"/>
            <w:hideMark/>
          </w:tcPr>
          <w:p w14:paraId="1AD560CD"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Groups</w:t>
            </w:r>
          </w:p>
        </w:tc>
      </w:tr>
      <w:tr w:rsidR="0071069E" w:rsidRPr="0071069E" w14:paraId="3DDA286B" w14:textId="77777777" w:rsidTr="008B5863">
        <w:trPr>
          <w:trHeight w:val="312"/>
        </w:trPr>
        <w:tc>
          <w:tcPr>
            <w:tcW w:w="609" w:type="pct"/>
            <w:vMerge/>
            <w:tcBorders>
              <w:top w:val="nil"/>
              <w:bottom w:val="single" w:sz="4" w:space="0" w:color="auto"/>
            </w:tcBorders>
            <w:vAlign w:val="center"/>
            <w:hideMark/>
          </w:tcPr>
          <w:p w14:paraId="24F3DE71"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p>
        </w:tc>
        <w:tc>
          <w:tcPr>
            <w:tcW w:w="1522" w:type="pct"/>
            <w:vMerge/>
            <w:tcBorders>
              <w:top w:val="nil"/>
              <w:bottom w:val="single" w:sz="4" w:space="0" w:color="auto"/>
            </w:tcBorders>
            <w:vAlign w:val="center"/>
            <w:hideMark/>
          </w:tcPr>
          <w:p w14:paraId="3AA96A9F"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p>
        </w:tc>
        <w:tc>
          <w:tcPr>
            <w:tcW w:w="608" w:type="pct"/>
            <w:tcBorders>
              <w:top w:val="single" w:sz="4" w:space="0" w:color="auto"/>
              <w:bottom w:val="single" w:sz="4" w:space="0" w:color="auto"/>
            </w:tcBorders>
            <w:shd w:val="clear" w:color="auto" w:fill="auto"/>
            <w:noWrap/>
            <w:vAlign w:val="center"/>
            <w:hideMark/>
          </w:tcPr>
          <w:p w14:paraId="106C19E0"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Small</w:t>
            </w:r>
          </w:p>
        </w:tc>
        <w:tc>
          <w:tcPr>
            <w:tcW w:w="865" w:type="pct"/>
            <w:tcBorders>
              <w:top w:val="single" w:sz="4" w:space="0" w:color="auto"/>
              <w:bottom w:val="single" w:sz="4" w:space="0" w:color="auto"/>
            </w:tcBorders>
            <w:shd w:val="clear" w:color="auto" w:fill="auto"/>
            <w:noWrap/>
            <w:vAlign w:val="center"/>
            <w:hideMark/>
          </w:tcPr>
          <w:p w14:paraId="1E295E20"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Medium</w:t>
            </w:r>
          </w:p>
        </w:tc>
        <w:tc>
          <w:tcPr>
            <w:tcW w:w="621" w:type="pct"/>
            <w:tcBorders>
              <w:top w:val="single" w:sz="4" w:space="0" w:color="auto"/>
              <w:bottom w:val="single" w:sz="4" w:space="0" w:color="auto"/>
            </w:tcBorders>
            <w:shd w:val="clear" w:color="auto" w:fill="auto"/>
            <w:noWrap/>
            <w:vAlign w:val="center"/>
            <w:hideMark/>
          </w:tcPr>
          <w:p w14:paraId="340CAA7F"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Large</w:t>
            </w:r>
          </w:p>
        </w:tc>
        <w:tc>
          <w:tcPr>
            <w:tcW w:w="775" w:type="pct"/>
            <w:tcBorders>
              <w:top w:val="single" w:sz="4" w:space="0" w:color="auto"/>
              <w:bottom w:val="single" w:sz="4" w:space="0" w:color="auto"/>
            </w:tcBorders>
            <w:shd w:val="clear" w:color="auto" w:fill="auto"/>
            <w:noWrap/>
            <w:vAlign w:val="center"/>
            <w:hideMark/>
          </w:tcPr>
          <w:p w14:paraId="64F59ECE" w14:textId="77777777"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Overall</w:t>
            </w:r>
          </w:p>
        </w:tc>
      </w:tr>
      <w:tr w:rsidR="0071069E" w:rsidRPr="0071069E" w14:paraId="6C62BBF8" w14:textId="77777777" w:rsidTr="008B5863">
        <w:trPr>
          <w:trHeight w:val="312"/>
        </w:trPr>
        <w:tc>
          <w:tcPr>
            <w:tcW w:w="609" w:type="pct"/>
            <w:tcBorders>
              <w:top w:val="single" w:sz="4" w:space="0" w:color="auto"/>
            </w:tcBorders>
            <w:shd w:val="clear" w:color="auto" w:fill="auto"/>
            <w:noWrap/>
            <w:vAlign w:val="center"/>
            <w:hideMark/>
          </w:tcPr>
          <w:p w14:paraId="754D53B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tcBorders>
              <w:top w:val="single" w:sz="4" w:space="0" w:color="auto"/>
            </w:tcBorders>
            <w:shd w:val="clear" w:color="auto" w:fill="auto"/>
            <w:noWrap/>
            <w:vAlign w:val="center"/>
            <w:hideMark/>
          </w:tcPr>
          <w:p w14:paraId="3291217E"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Variable cost</w:t>
            </w:r>
          </w:p>
        </w:tc>
        <w:tc>
          <w:tcPr>
            <w:tcW w:w="608" w:type="pct"/>
            <w:tcBorders>
              <w:top w:val="single" w:sz="4" w:space="0" w:color="auto"/>
            </w:tcBorders>
            <w:shd w:val="clear" w:color="auto" w:fill="auto"/>
            <w:noWrap/>
            <w:vAlign w:val="center"/>
            <w:hideMark/>
          </w:tcPr>
          <w:p w14:paraId="04BEB76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11583</w:t>
            </w:r>
          </w:p>
        </w:tc>
        <w:tc>
          <w:tcPr>
            <w:tcW w:w="865" w:type="pct"/>
            <w:tcBorders>
              <w:top w:val="single" w:sz="4" w:space="0" w:color="auto"/>
            </w:tcBorders>
            <w:shd w:val="clear" w:color="auto" w:fill="auto"/>
            <w:noWrap/>
            <w:vAlign w:val="center"/>
            <w:hideMark/>
          </w:tcPr>
          <w:p w14:paraId="238F32C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9416</w:t>
            </w:r>
          </w:p>
        </w:tc>
        <w:tc>
          <w:tcPr>
            <w:tcW w:w="621" w:type="pct"/>
            <w:tcBorders>
              <w:top w:val="single" w:sz="4" w:space="0" w:color="auto"/>
            </w:tcBorders>
            <w:shd w:val="clear" w:color="auto" w:fill="auto"/>
            <w:noWrap/>
            <w:vAlign w:val="center"/>
            <w:hideMark/>
          </w:tcPr>
          <w:p w14:paraId="479BCAE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12524</w:t>
            </w:r>
          </w:p>
        </w:tc>
        <w:tc>
          <w:tcPr>
            <w:tcW w:w="775" w:type="pct"/>
            <w:tcBorders>
              <w:top w:val="single" w:sz="4" w:space="0" w:color="auto"/>
            </w:tcBorders>
            <w:shd w:val="clear" w:color="auto" w:fill="auto"/>
            <w:noWrap/>
            <w:vAlign w:val="center"/>
            <w:hideMark/>
          </w:tcPr>
          <w:p w14:paraId="3EC37B6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11309</w:t>
            </w:r>
          </w:p>
        </w:tc>
      </w:tr>
      <w:tr w:rsidR="0071069E" w:rsidRPr="0071069E" w14:paraId="1FEB6A30" w14:textId="77777777" w:rsidTr="008B5863">
        <w:trPr>
          <w:trHeight w:val="312"/>
        </w:trPr>
        <w:tc>
          <w:tcPr>
            <w:tcW w:w="609" w:type="pct"/>
            <w:shd w:val="clear" w:color="auto" w:fill="auto"/>
            <w:noWrap/>
            <w:vAlign w:val="center"/>
            <w:hideMark/>
          </w:tcPr>
          <w:p w14:paraId="22D1FBDA"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6CB79D41"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Jack fruit</w:t>
            </w:r>
          </w:p>
        </w:tc>
        <w:tc>
          <w:tcPr>
            <w:tcW w:w="608" w:type="pct"/>
            <w:shd w:val="clear" w:color="auto" w:fill="auto"/>
            <w:noWrap/>
            <w:vAlign w:val="center"/>
            <w:hideMark/>
          </w:tcPr>
          <w:p w14:paraId="5B18B641"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6365</w:t>
            </w:r>
          </w:p>
        </w:tc>
        <w:tc>
          <w:tcPr>
            <w:tcW w:w="865" w:type="pct"/>
            <w:shd w:val="clear" w:color="auto" w:fill="auto"/>
            <w:noWrap/>
            <w:vAlign w:val="center"/>
            <w:hideMark/>
          </w:tcPr>
          <w:p w14:paraId="5E14CE5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9313</w:t>
            </w:r>
          </w:p>
        </w:tc>
        <w:tc>
          <w:tcPr>
            <w:tcW w:w="621" w:type="pct"/>
            <w:shd w:val="clear" w:color="auto" w:fill="auto"/>
            <w:noWrap/>
            <w:vAlign w:val="center"/>
            <w:hideMark/>
          </w:tcPr>
          <w:p w14:paraId="5F3C49E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4400</w:t>
            </w:r>
          </w:p>
        </w:tc>
        <w:tc>
          <w:tcPr>
            <w:tcW w:w="775" w:type="pct"/>
            <w:shd w:val="clear" w:color="auto" w:fill="auto"/>
            <w:noWrap/>
            <w:vAlign w:val="center"/>
            <w:hideMark/>
          </w:tcPr>
          <w:p w14:paraId="26EAFCA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6661</w:t>
            </w:r>
          </w:p>
        </w:tc>
      </w:tr>
      <w:tr w:rsidR="0071069E" w:rsidRPr="0071069E" w14:paraId="1AD64175" w14:textId="77777777" w:rsidTr="008B5863">
        <w:trPr>
          <w:trHeight w:val="312"/>
        </w:trPr>
        <w:tc>
          <w:tcPr>
            <w:tcW w:w="609" w:type="pct"/>
            <w:shd w:val="clear" w:color="auto" w:fill="auto"/>
            <w:noWrap/>
            <w:vAlign w:val="center"/>
            <w:hideMark/>
          </w:tcPr>
          <w:p w14:paraId="25556CE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593FE655"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Fixed cost</w:t>
            </w:r>
          </w:p>
        </w:tc>
        <w:tc>
          <w:tcPr>
            <w:tcW w:w="608" w:type="pct"/>
            <w:shd w:val="clear" w:color="auto" w:fill="auto"/>
            <w:noWrap/>
            <w:vAlign w:val="center"/>
            <w:hideMark/>
          </w:tcPr>
          <w:p w14:paraId="037433D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2127</w:t>
            </w:r>
          </w:p>
        </w:tc>
        <w:tc>
          <w:tcPr>
            <w:tcW w:w="865" w:type="pct"/>
            <w:shd w:val="clear" w:color="auto" w:fill="auto"/>
            <w:noWrap/>
            <w:vAlign w:val="center"/>
            <w:hideMark/>
          </w:tcPr>
          <w:p w14:paraId="1BF61E6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2056</w:t>
            </w:r>
          </w:p>
        </w:tc>
        <w:tc>
          <w:tcPr>
            <w:tcW w:w="621" w:type="pct"/>
            <w:shd w:val="clear" w:color="auto" w:fill="auto"/>
            <w:noWrap/>
            <w:vAlign w:val="center"/>
            <w:hideMark/>
          </w:tcPr>
          <w:p w14:paraId="4BF8C742"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1556</w:t>
            </w:r>
          </w:p>
        </w:tc>
        <w:tc>
          <w:tcPr>
            <w:tcW w:w="775" w:type="pct"/>
            <w:shd w:val="clear" w:color="auto" w:fill="auto"/>
            <w:noWrap/>
            <w:vAlign w:val="center"/>
            <w:hideMark/>
          </w:tcPr>
          <w:p w14:paraId="2200FC2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2051</w:t>
            </w:r>
          </w:p>
        </w:tc>
      </w:tr>
      <w:tr w:rsidR="0071069E" w:rsidRPr="0071069E" w14:paraId="7A76F408" w14:textId="77777777" w:rsidTr="008B5863">
        <w:trPr>
          <w:trHeight w:val="312"/>
        </w:trPr>
        <w:tc>
          <w:tcPr>
            <w:tcW w:w="609" w:type="pct"/>
            <w:shd w:val="clear" w:color="auto" w:fill="auto"/>
            <w:noWrap/>
            <w:vAlign w:val="center"/>
            <w:hideMark/>
          </w:tcPr>
          <w:p w14:paraId="2899DE7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31F7BD6A"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Transport cost</w:t>
            </w:r>
          </w:p>
        </w:tc>
        <w:tc>
          <w:tcPr>
            <w:tcW w:w="608" w:type="pct"/>
            <w:shd w:val="clear" w:color="auto" w:fill="auto"/>
            <w:noWrap/>
            <w:vAlign w:val="center"/>
            <w:hideMark/>
          </w:tcPr>
          <w:p w14:paraId="082A6AF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843</w:t>
            </w:r>
          </w:p>
        </w:tc>
        <w:tc>
          <w:tcPr>
            <w:tcW w:w="865" w:type="pct"/>
            <w:shd w:val="clear" w:color="auto" w:fill="auto"/>
            <w:noWrap/>
            <w:vAlign w:val="center"/>
            <w:hideMark/>
          </w:tcPr>
          <w:p w14:paraId="5E566F4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615</w:t>
            </w:r>
          </w:p>
        </w:tc>
        <w:tc>
          <w:tcPr>
            <w:tcW w:w="621" w:type="pct"/>
            <w:shd w:val="clear" w:color="auto" w:fill="auto"/>
            <w:noWrap/>
            <w:vAlign w:val="center"/>
            <w:hideMark/>
          </w:tcPr>
          <w:p w14:paraId="34F8DA8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541</w:t>
            </w:r>
          </w:p>
        </w:tc>
        <w:tc>
          <w:tcPr>
            <w:tcW w:w="775" w:type="pct"/>
            <w:shd w:val="clear" w:color="auto" w:fill="auto"/>
            <w:noWrap/>
            <w:vAlign w:val="center"/>
            <w:hideMark/>
          </w:tcPr>
          <w:p w14:paraId="49E53D8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770</w:t>
            </w:r>
          </w:p>
        </w:tc>
      </w:tr>
      <w:tr w:rsidR="0071069E" w:rsidRPr="0071069E" w14:paraId="17FD59EB" w14:textId="77777777" w:rsidTr="008B5863">
        <w:trPr>
          <w:trHeight w:val="312"/>
        </w:trPr>
        <w:tc>
          <w:tcPr>
            <w:tcW w:w="609" w:type="pct"/>
            <w:shd w:val="clear" w:color="auto" w:fill="auto"/>
            <w:noWrap/>
            <w:vAlign w:val="center"/>
            <w:hideMark/>
          </w:tcPr>
          <w:p w14:paraId="407CBE62"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0CA0899A"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Marketing cost</w:t>
            </w:r>
          </w:p>
        </w:tc>
        <w:tc>
          <w:tcPr>
            <w:tcW w:w="608" w:type="pct"/>
            <w:shd w:val="clear" w:color="auto" w:fill="auto"/>
            <w:noWrap/>
            <w:vAlign w:val="center"/>
            <w:hideMark/>
          </w:tcPr>
          <w:p w14:paraId="05CB7DD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4910</w:t>
            </w:r>
          </w:p>
        </w:tc>
        <w:tc>
          <w:tcPr>
            <w:tcW w:w="865" w:type="pct"/>
            <w:shd w:val="clear" w:color="auto" w:fill="auto"/>
            <w:noWrap/>
            <w:vAlign w:val="center"/>
            <w:hideMark/>
          </w:tcPr>
          <w:p w14:paraId="6AA6561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5181</w:t>
            </w:r>
          </w:p>
        </w:tc>
        <w:tc>
          <w:tcPr>
            <w:tcW w:w="621" w:type="pct"/>
            <w:shd w:val="clear" w:color="auto" w:fill="auto"/>
            <w:noWrap/>
            <w:vAlign w:val="center"/>
            <w:hideMark/>
          </w:tcPr>
          <w:p w14:paraId="0A42E0F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4337</w:t>
            </w:r>
          </w:p>
        </w:tc>
        <w:tc>
          <w:tcPr>
            <w:tcW w:w="775" w:type="pct"/>
            <w:shd w:val="clear" w:color="auto" w:fill="auto"/>
            <w:noWrap/>
            <w:vAlign w:val="center"/>
            <w:hideMark/>
          </w:tcPr>
          <w:p w14:paraId="42BE422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4894</w:t>
            </w:r>
          </w:p>
        </w:tc>
      </w:tr>
      <w:tr w:rsidR="0071069E" w:rsidRPr="0071069E" w14:paraId="10AC349E" w14:textId="77777777" w:rsidTr="008B5863">
        <w:trPr>
          <w:trHeight w:val="312"/>
        </w:trPr>
        <w:tc>
          <w:tcPr>
            <w:tcW w:w="609" w:type="pct"/>
            <w:shd w:val="clear" w:color="auto" w:fill="auto"/>
            <w:noWrap/>
            <w:vAlign w:val="center"/>
            <w:hideMark/>
          </w:tcPr>
          <w:p w14:paraId="6D6F4E3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621920AC"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Total cost</w:t>
            </w:r>
          </w:p>
        </w:tc>
        <w:tc>
          <w:tcPr>
            <w:tcW w:w="608" w:type="pct"/>
            <w:shd w:val="clear" w:color="auto" w:fill="auto"/>
            <w:noWrap/>
            <w:vAlign w:val="center"/>
            <w:hideMark/>
          </w:tcPr>
          <w:p w14:paraId="79074E6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25828</w:t>
            </w:r>
          </w:p>
        </w:tc>
        <w:tc>
          <w:tcPr>
            <w:tcW w:w="865" w:type="pct"/>
            <w:shd w:val="clear" w:color="auto" w:fill="auto"/>
            <w:noWrap/>
            <w:vAlign w:val="center"/>
            <w:hideMark/>
          </w:tcPr>
          <w:p w14:paraId="2857E98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26582</w:t>
            </w:r>
          </w:p>
        </w:tc>
        <w:tc>
          <w:tcPr>
            <w:tcW w:w="621" w:type="pct"/>
            <w:shd w:val="clear" w:color="auto" w:fill="auto"/>
            <w:noWrap/>
            <w:vAlign w:val="center"/>
            <w:hideMark/>
          </w:tcPr>
          <w:p w14:paraId="4FA618A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23357</w:t>
            </w:r>
          </w:p>
        </w:tc>
        <w:tc>
          <w:tcPr>
            <w:tcW w:w="775" w:type="pct"/>
            <w:shd w:val="clear" w:color="auto" w:fill="auto"/>
            <w:noWrap/>
            <w:vAlign w:val="center"/>
            <w:hideMark/>
          </w:tcPr>
          <w:p w14:paraId="320BFB1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25685</w:t>
            </w:r>
          </w:p>
        </w:tc>
      </w:tr>
      <w:tr w:rsidR="0071069E" w:rsidRPr="0071069E" w14:paraId="596C6905" w14:textId="77777777" w:rsidTr="008B5863">
        <w:trPr>
          <w:trHeight w:val="312"/>
        </w:trPr>
        <w:tc>
          <w:tcPr>
            <w:tcW w:w="609" w:type="pct"/>
            <w:shd w:val="clear" w:color="auto" w:fill="auto"/>
            <w:noWrap/>
            <w:vAlign w:val="center"/>
            <w:hideMark/>
          </w:tcPr>
          <w:p w14:paraId="396B38A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61698C20"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Gross returns </w:t>
            </w:r>
          </w:p>
        </w:tc>
        <w:tc>
          <w:tcPr>
            <w:tcW w:w="608" w:type="pct"/>
            <w:shd w:val="clear" w:color="auto" w:fill="auto"/>
            <w:noWrap/>
            <w:vAlign w:val="center"/>
            <w:hideMark/>
          </w:tcPr>
          <w:p w14:paraId="2931949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44898</w:t>
            </w:r>
          </w:p>
        </w:tc>
        <w:tc>
          <w:tcPr>
            <w:tcW w:w="865" w:type="pct"/>
            <w:shd w:val="clear" w:color="auto" w:fill="auto"/>
            <w:noWrap/>
            <w:vAlign w:val="center"/>
            <w:hideMark/>
          </w:tcPr>
          <w:p w14:paraId="6E1D82E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46631</w:t>
            </w:r>
          </w:p>
        </w:tc>
        <w:tc>
          <w:tcPr>
            <w:tcW w:w="621" w:type="pct"/>
            <w:shd w:val="clear" w:color="auto" w:fill="auto"/>
            <w:noWrap/>
            <w:vAlign w:val="center"/>
            <w:hideMark/>
          </w:tcPr>
          <w:p w14:paraId="7D34886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39460</w:t>
            </w:r>
          </w:p>
        </w:tc>
        <w:tc>
          <w:tcPr>
            <w:tcW w:w="775" w:type="pct"/>
            <w:shd w:val="clear" w:color="auto" w:fill="auto"/>
            <w:noWrap/>
            <w:vAlign w:val="center"/>
            <w:hideMark/>
          </w:tcPr>
          <w:p w14:paraId="63629EA1"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44596</w:t>
            </w:r>
          </w:p>
        </w:tc>
      </w:tr>
      <w:tr w:rsidR="0071069E" w:rsidRPr="0071069E" w14:paraId="42A85B60" w14:textId="77777777" w:rsidTr="008B5863">
        <w:trPr>
          <w:trHeight w:val="312"/>
        </w:trPr>
        <w:tc>
          <w:tcPr>
            <w:tcW w:w="609" w:type="pct"/>
            <w:shd w:val="clear" w:color="auto" w:fill="auto"/>
            <w:noWrap/>
            <w:vAlign w:val="center"/>
            <w:hideMark/>
          </w:tcPr>
          <w:p w14:paraId="2F05B93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099E2E26"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Net returns </w:t>
            </w:r>
          </w:p>
        </w:tc>
        <w:tc>
          <w:tcPr>
            <w:tcW w:w="608" w:type="pct"/>
            <w:shd w:val="clear" w:color="auto" w:fill="auto"/>
            <w:noWrap/>
            <w:vAlign w:val="center"/>
            <w:hideMark/>
          </w:tcPr>
          <w:p w14:paraId="145D14C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19070</w:t>
            </w:r>
          </w:p>
        </w:tc>
        <w:tc>
          <w:tcPr>
            <w:tcW w:w="865" w:type="pct"/>
            <w:shd w:val="clear" w:color="auto" w:fill="auto"/>
            <w:noWrap/>
            <w:vAlign w:val="center"/>
            <w:hideMark/>
          </w:tcPr>
          <w:p w14:paraId="51F2561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20049</w:t>
            </w:r>
          </w:p>
        </w:tc>
        <w:tc>
          <w:tcPr>
            <w:tcW w:w="621" w:type="pct"/>
            <w:shd w:val="clear" w:color="auto" w:fill="auto"/>
            <w:noWrap/>
            <w:vAlign w:val="center"/>
            <w:hideMark/>
          </w:tcPr>
          <w:p w14:paraId="58DD23E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16103</w:t>
            </w:r>
          </w:p>
        </w:tc>
        <w:tc>
          <w:tcPr>
            <w:tcW w:w="775" w:type="pct"/>
            <w:shd w:val="clear" w:color="auto" w:fill="auto"/>
            <w:noWrap/>
            <w:vAlign w:val="center"/>
            <w:hideMark/>
          </w:tcPr>
          <w:p w14:paraId="36B7C25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18911</w:t>
            </w:r>
          </w:p>
        </w:tc>
      </w:tr>
      <w:tr w:rsidR="0071069E" w:rsidRPr="0071069E" w14:paraId="21053A28" w14:textId="77777777" w:rsidTr="008B5863">
        <w:trPr>
          <w:trHeight w:val="312"/>
        </w:trPr>
        <w:tc>
          <w:tcPr>
            <w:tcW w:w="609" w:type="pct"/>
            <w:shd w:val="clear" w:color="auto" w:fill="auto"/>
            <w:noWrap/>
            <w:vAlign w:val="center"/>
            <w:hideMark/>
          </w:tcPr>
          <w:p w14:paraId="4FC659CD"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076FE4D8"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Input output ratio</w:t>
            </w:r>
          </w:p>
        </w:tc>
        <w:tc>
          <w:tcPr>
            <w:tcW w:w="608" w:type="pct"/>
            <w:shd w:val="clear" w:color="auto" w:fill="auto"/>
            <w:noWrap/>
            <w:vAlign w:val="center"/>
            <w:hideMark/>
          </w:tcPr>
          <w:p w14:paraId="6AAADE0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1:1.74</w:t>
            </w:r>
          </w:p>
        </w:tc>
        <w:tc>
          <w:tcPr>
            <w:tcW w:w="865" w:type="pct"/>
            <w:shd w:val="clear" w:color="auto" w:fill="auto"/>
            <w:noWrap/>
            <w:vAlign w:val="center"/>
            <w:hideMark/>
          </w:tcPr>
          <w:p w14:paraId="3813944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1:1.75</w:t>
            </w:r>
          </w:p>
        </w:tc>
        <w:tc>
          <w:tcPr>
            <w:tcW w:w="621" w:type="pct"/>
            <w:shd w:val="clear" w:color="auto" w:fill="auto"/>
            <w:noWrap/>
            <w:vAlign w:val="center"/>
            <w:hideMark/>
          </w:tcPr>
          <w:p w14:paraId="622CE97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1:1.69</w:t>
            </w:r>
          </w:p>
        </w:tc>
        <w:tc>
          <w:tcPr>
            <w:tcW w:w="775" w:type="pct"/>
            <w:shd w:val="clear" w:color="auto" w:fill="auto"/>
            <w:noWrap/>
            <w:vAlign w:val="center"/>
            <w:hideMark/>
          </w:tcPr>
          <w:p w14:paraId="700593D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1:1.74</w:t>
            </w:r>
          </w:p>
        </w:tc>
      </w:tr>
      <w:tr w:rsidR="0071069E" w:rsidRPr="0071069E" w14:paraId="1D074DA3" w14:textId="77777777" w:rsidTr="008B5863">
        <w:trPr>
          <w:trHeight w:val="312"/>
        </w:trPr>
        <w:tc>
          <w:tcPr>
            <w:tcW w:w="609" w:type="pct"/>
            <w:shd w:val="clear" w:color="auto" w:fill="auto"/>
            <w:noWrap/>
            <w:vAlign w:val="center"/>
            <w:hideMark/>
          </w:tcPr>
          <w:p w14:paraId="6094DA0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497D6C60"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Per quintal cost</w:t>
            </w:r>
          </w:p>
        </w:tc>
        <w:tc>
          <w:tcPr>
            <w:tcW w:w="608" w:type="pct"/>
            <w:shd w:val="clear" w:color="auto" w:fill="auto"/>
            <w:noWrap/>
            <w:vAlign w:val="center"/>
            <w:hideMark/>
          </w:tcPr>
          <w:p w14:paraId="6BB3884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25828</w:t>
            </w:r>
          </w:p>
        </w:tc>
        <w:tc>
          <w:tcPr>
            <w:tcW w:w="865" w:type="pct"/>
            <w:shd w:val="clear" w:color="auto" w:fill="auto"/>
            <w:noWrap/>
            <w:vAlign w:val="center"/>
            <w:hideMark/>
          </w:tcPr>
          <w:p w14:paraId="6180BB4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26582</w:t>
            </w:r>
          </w:p>
        </w:tc>
        <w:tc>
          <w:tcPr>
            <w:tcW w:w="621" w:type="pct"/>
            <w:shd w:val="clear" w:color="auto" w:fill="auto"/>
            <w:noWrap/>
            <w:vAlign w:val="center"/>
            <w:hideMark/>
          </w:tcPr>
          <w:p w14:paraId="229C78F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23357</w:t>
            </w:r>
          </w:p>
        </w:tc>
        <w:tc>
          <w:tcPr>
            <w:tcW w:w="775" w:type="pct"/>
            <w:shd w:val="clear" w:color="auto" w:fill="auto"/>
            <w:noWrap/>
            <w:vAlign w:val="center"/>
            <w:hideMark/>
          </w:tcPr>
          <w:p w14:paraId="67D9791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25685</w:t>
            </w:r>
          </w:p>
        </w:tc>
      </w:tr>
      <w:tr w:rsidR="0071069E" w:rsidRPr="0071069E" w14:paraId="3FD115BE" w14:textId="77777777" w:rsidTr="008B5863">
        <w:trPr>
          <w:trHeight w:val="312"/>
        </w:trPr>
        <w:tc>
          <w:tcPr>
            <w:tcW w:w="609" w:type="pct"/>
            <w:shd w:val="clear" w:color="auto" w:fill="auto"/>
            <w:noWrap/>
            <w:vAlign w:val="center"/>
            <w:hideMark/>
          </w:tcPr>
          <w:p w14:paraId="3C3A175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1B9F50FC"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Polythene bag 100 g</w:t>
            </w:r>
          </w:p>
        </w:tc>
        <w:tc>
          <w:tcPr>
            <w:tcW w:w="608" w:type="pct"/>
            <w:shd w:val="clear" w:color="auto" w:fill="auto"/>
            <w:noWrap/>
            <w:vAlign w:val="center"/>
            <w:hideMark/>
          </w:tcPr>
          <w:p w14:paraId="49F2933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26</w:t>
            </w:r>
          </w:p>
        </w:tc>
        <w:tc>
          <w:tcPr>
            <w:tcW w:w="865" w:type="pct"/>
            <w:shd w:val="clear" w:color="auto" w:fill="auto"/>
            <w:noWrap/>
            <w:vAlign w:val="center"/>
            <w:hideMark/>
          </w:tcPr>
          <w:p w14:paraId="7A074DC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27</w:t>
            </w:r>
          </w:p>
        </w:tc>
        <w:tc>
          <w:tcPr>
            <w:tcW w:w="621" w:type="pct"/>
            <w:shd w:val="clear" w:color="auto" w:fill="auto"/>
            <w:noWrap/>
            <w:vAlign w:val="center"/>
            <w:hideMark/>
          </w:tcPr>
          <w:p w14:paraId="053F6AC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23</w:t>
            </w:r>
          </w:p>
        </w:tc>
        <w:tc>
          <w:tcPr>
            <w:tcW w:w="775" w:type="pct"/>
            <w:shd w:val="clear" w:color="auto" w:fill="auto"/>
            <w:noWrap/>
            <w:vAlign w:val="center"/>
            <w:hideMark/>
          </w:tcPr>
          <w:p w14:paraId="6CEF9FC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26</w:t>
            </w:r>
          </w:p>
        </w:tc>
      </w:tr>
      <w:tr w:rsidR="0071069E" w:rsidRPr="0071069E" w14:paraId="6486703D" w14:textId="77777777" w:rsidTr="008B5863">
        <w:trPr>
          <w:trHeight w:val="312"/>
        </w:trPr>
        <w:tc>
          <w:tcPr>
            <w:tcW w:w="609" w:type="pct"/>
            <w:shd w:val="clear" w:color="auto" w:fill="auto"/>
            <w:noWrap/>
            <w:vAlign w:val="center"/>
            <w:hideMark/>
          </w:tcPr>
          <w:p w14:paraId="533BF77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3E9130C0"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Polythene bag 200 g</w:t>
            </w:r>
          </w:p>
        </w:tc>
        <w:tc>
          <w:tcPr>
            <w:tcW w:w="608" w:type="pct"/>
            <w:shd w:val="clear" w:color="auto" w:fill="auto"/>
            <w:noWrap/>
            <w:vAlign w:val="center"/>
            <w:hideMark/>
          </w:tcPr>
          <w:p w14:paraId="6308092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52</w:t>
            </w:r>
          </w:p>
        </w:tc>
        <w:tc>
          <w:tcPr>
            <w:tcW w:w="865" w:type="pct"/>
            <w:shd w:val="clear" w:color="auto" w:fill="auto"/>
            <w:noWrap/>
            <w:vAlign w:val="center"/>
            <w:hideMark/>
          </w:tcPr>
          <w:p w14:paraId="4653B0A6"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53</w:t>
            </w:r>
          </w:p>
        </w:tc>
        <w:tc>
          <w:tcPr>
            <w:tcW w:w="621" w:type="pct"/>
            <w:shd w:val="clear" w:color="auto" w:fill="auto"/>
            <w:noWrap/>
            <w:vAlign w:val="center"/>
            <w:hideMark/>
          </w:tcPr>
          <w:p w14:paraId="13ACB2D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47</w:t>
            </w:r>
          </w:p>
        </w:tc>
        <w:tc>
          <w:tcPr>
            <w:tcW w:w="775" w:type="pct"/>
            <w:shd w:val="clear" w:color="auto" w:fill="auto"/>
            <w:noWrap/>
            <w:vAlign w:val="center"/>
            <w:hideMark/>
          </w:tcPr>
          <w:p w14:paraId="6355901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51</w:t>
            </w:r>
          </w:p>
        </w:tc>
      </w:tr>
      <w:tr w:rsidR="0071069E" w:rsidRPr="0071069E" w14:paraId="3CFBA84C" w14:textId="77777777" w:rsidTr="008B5863">
        <w:trPr>
          <w:trHeight w:val="312"/>
        </w:trPr>
        <w:tc>
          <w:tcPr>
            <w:tcW w:w="609" w:type="pct"/>
            <w:shd w:val="clear" w:color="auto" w:fill="auto"/>
            <w:noWrap/>
            <w:vAlign w:val="center"/>
            <w:hideMark/>
          </w:tcPr>
          <w:p w14:paraId="148CCDD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78C1B0B5"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Polythene bag 500 g</w:t>
            </w:r>
          </w:p>
        </w:tc>
        <w:tc>
          <w:tcPr>
            <w:tcW w:w="608" w:type="pct"/>
            <w:shd w:val="clear" w:color="auto" w:fill="auto"/>
            <w:noWrap/>
            <w:vAlign w:val="center"/>
            <w:hideMark/>
          </w:tcPr>
          <w:p w14:paraId="39A4F66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129</w:t>
            </w:r>
          </w:p>
        </w:tc>
        <w:tc>
          <w:tcPr>
            <w:tcW w:w="865" w:type="pct"/>
            <w:shd w:val="clear" w:color="auto" w:fill="auto"/>
            <w:noWrap/>
            <w:vAlign w:val="center"/>
            <w:hideMark/>
          </w:tcPr>
          <w:p w14:paraId="088DC7E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133</w:t>
            </w:r>
          </w:p>
        </w:tc>
        <w:tc>
          <w:tcPr>
            <w:tcW w:w="621" w:type="pct"/>
            <w:shd w:val="clear" w:color="auto" w:fill="auto"/>
            <w:noWrap/>
            <w:vAlign w:val="center"/>
            <w:hideMark/>
          </w:tcPr>
          <w:p w14:paraId="423BA84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117</w:t>
            </w:r>
          </w:p>
        </w:tc>
        <w:tc>
          <w:tcPr>
            <w:tcW w:w="775" w:type="pct"/>
            <w:shd w:val="clear" w:color="auto" w:fill="auto"/>
            <w:noWrap/>
            <w:vAlign w:val="center"/>
            <w:hideMark/>
          </w:tcPr>
          <w:p w14:paraId="05B2F20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128</w:t>
            </w:r>
          </w:p>
        </w:tc>
      </w:tr>
      <w:tr w:rsidR="0071069E" w:rsidRPr="0071069E" w14:paraId="152421BD" w14:textId="77777777" w:rsidTr="008B5863">
        <w:trPr>
          <w:trHeight w:val="312"/>
        </w:trPr>
        <w:tc>
          <w:tcPr>
            <w:tcW w:w="609" w:type="pct"/>
            <w:shd w:val="clear" w:color="auto" w:fill="auto"/>
            <w:noWrap/>
            <w:vAlign w:val="center"/>
            <w:hideMark/>
          </w:tcPr>
          <w:p w14:paraId="1D74367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0E5A3851"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Cost per kg</w:t>
            </w:r>
          </w:p>
        </w:tc>
        <w:tc>
          <w:tcPr>
            <w:tcW w:w="608" w:type="pct"/>
            <w:shd w:val="clear" w:color="auto" w:fill="auto"/>
            <w:noWrap/>
            <w:vAlign w:val="center"/>
            <w:hideMark/>
          </w:tcPr>
          <w:p w14:paraId="362F410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258</w:t>
            </w:r>
          </w:p>
        </w:tc>
        <w:tc>
          <w:tcPr>
            <w:tcW w:w="865" w:type="pct"/>
            <w:shd w:val="clear" w:color="auto" w:fill="auto"/>
            <w:noWrap/>
            <w:vAlign w:val="center"/>
            <w:hideMark/>
          </w:tcPr>
          <w:p w14:paraId="4DDEC64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266</w:t>
            </w:r>
          </w:p>
        </w:tc>
        <w:tc>
          <w:tcPr>
            <w:tcW w:w="621" w:type="pct"/>
            <w:shd w:val="clear" w:color="auto" w:fill="auto"/>
            <w:noWrap/>
            <w:vAlign w:val="center"/>
            <w:hideMark/>
          </w:tcPr>
          <w:p w14:paraId="766A04C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234</w:t>
            </w:r>
          </w:p>
        </w:tc>
        <w:tc>
          <w:tcPr>
            <w:tcW w:w="775" w:type="pct"/>
            <w:shd w:val="clear" w:color="auto" w:fill="auto"/>
            <w:noWrap/>
            <w:vAlign w:val="center"/>
            <w:hideMark/>
          </w:tcPr>
          <w:p w14:paraId="5C466F2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257</w:t>
            </w:r>
          </w:p>
        </w:tc>
      </w:tr>
      <w:tr w:rsidR="0071069E" w:rsidRPr="0071069E" w14:paraId="680A085C" w14:textId="77777777" w:rsidTr="008B5863">
        <w:trPr>
          <w:trHeight w:val="312"/>
        </w:trPr>
        <w:tc>
          <w:tcPr>
            <w:tcW w:w="609" w:type="pct"/>
            <w:shd w:val="clear" w:color="auto" w:fill="auto"/>
            <w:noWrap/>
            <w:vAlign w:val="center"/>
            <w:hideMark/>
          </w:tcPr>
          <w:p w14:paraId="262F03F6"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522" w:type="pct"/>
            <w:shd w:val="clear" w:color="auto" w:fill="auto"/>
            <w:noWrap/>
            <w:vAlign w:val="center"/>
            <w:hideMark/>
          </w:tcPr>
          <w:p w14:paraId="74B7C5F6"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Gross returns per kg</w:t>
            </w:r>
          </w:p>
        </w:tc>
        <w:tc>
          <w:tcPr>
            <w:tcW w:w="608" w:type="pct"/>
            <w:shd w:val="clear" w:color="auto" w:fill="auto"/>
            <w:noWrap/>
            <w:vAlign w:val="center"/>
            <w:hideMark/>
          </w:tcPr>
          <w:p w14:paraId="4932672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449</w:t>
            </w:r>
          </w:p>
        </w:tc>
        <w:tc>
          <w:tcPr>
            <w:tcW w:w="865" w:type="pct"/>
            <w:shd w:val="clear" w:color="auto" w:fill="auto"/>
            <w:noWrap/>
            <w:vAlign w:val="center"/>
            <w:hideMark/>
          </w:tcPr>
          <w:p w14:paraId="2DAC158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466</w:t>
            </w:r>
          </w:p>
        </w:tc>
        <w:tc>
          <w:tcPr>
            <w:tcW w:w="621" w:type="pct"/>
            <w:shd w:val="clear" w:color="auto" w:fill="auto"/>
            <w:noWrap/>
            <w:vAlign w:val="center"/>
            <w:hideMark/>
          </w:tcPr>
          <w:p w14:paraId="3DC2345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395</w:t>
            </w:r>
          </w:p>
        </w:tc>
        <w:tc>
          <w:tcPr>
            <w:tcW w:w="775" w:type="pct"/>
            <w:shd w:val="clear" w:color="auto" w:fill="auto"/>
            <w:noWrap/>
            <w:vAlign w:val="center"/>
            <w:hideMark/>
          </w:tcPr>
          <w:p w14:paraId="5E5E706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446</w:t>
            </w:r>
          </w:p>
        </w:tc>
      </w:tr>
    </w:tbl>
    <w:p w14:paraId="63EFAA6E" w14:textId="77777777" w:rsidR="0080726B"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5</w:t>
      </w:r>
      <w:r w:rsidR="00B40871">
        <w:rPr>
          <w:rFonts w:ascii="Arial" w:hAnsi="Arial" w:cs="Arial"/>
          <w:b/>
          <w:bCs/>
          <w:sz w:val="20"/>
          <w:szCs w:val="20"/>
        </w:rPr>
        <w:t xml:space="preserve"> </w:t>
      </w:r>
      <w:r w:rsidR="0080726B" w:rsidRPr="0071069E">
        <w:rPr>
          <w:rFonts w:ascii="Arial" w:hAnsi="Arial" w:cs="Arial"/>
          <w:b/>
          <w:bCs/>
          <w:sz w:val="20"/>
          <w:szCs w:val="20"/>
        </w:rPr>
        <w:t>Value addition in jackfruit chips processing:</w:t>
      </w:r>
    </w:p>
    <w:p w14:paraId="7C6A2535" w14:textId="77777777" w:rsidR="00860A34" w:rsidRPr="0071069E" w:rsidRDefault="00860A34" w:rsidP="00E62FF4">
      <w:pPr>
        <w:spacing w:after="0" w:line="276" w:lineRule="auto"/>
        <w:ind w:firstLine="720"/>
        <w:jc w:val="both"/>
        <w:rPr>
          <w:rFonts w:ascii="Arial" w:hAnsi="Arial" w:cs="Arial"/>
          <w:sz w:val="20"/>
          <w:szCs w:val="20"/>
        </w:rPr>
      </w:pPr>
      <w:bookmarkStart w:id="9" w:name="_Hlk59124813"/>
      <w:r w:rsidRPr="0071069E">
        <w:rPr>
          <w:rFonts w:ascii="Arial" w:hAnsi="Arial" w:cs="Arial"/>
          <w:sz w:val="20"/>
          <w:szCs w:val="20"/>
        </w:rPr>
        <w:t xml:space="preserve">The per-quintal value addition in jackfruit chips processing was </w:t>
      </w:r>
      <w:proofErr w:type="spellStart"/>
      <w:r w:rsidRPr="0071069E">
        <w:rPr>
          <w:rFonts w:ascii="Arial" w:hAnsi="Arial" w:cs="Arial"/>
          <w:sz w:val="20"/>
          <w:szCs w:val="20"/>
        </w:rPr>
        <w:t>analyzed</w:t>
      </w:r>
      <w:proofErr w:type="spellEnd"/>
      <w:r w:rsidRPr="0071069E">
        <w:rPr>
          <w:rFonts w:ascii="Arial" w:hAnsi="Arial" w:cs="Arial"/>
          <w:sz w:val="20"/>
          <w:szCs w:val="20"/>
        </w:rPr>
        <w:t xml:space="preserve"> and is presented in Table </w:t>
      </w:r>
      <w:r w:rsidR="006C2BED">
        <w:rPr>
          <w:rFonts w:ascii="Arial" w:hAnsi="Arial" w:cs="Arial"/>
          <w:sz w:val="20"/>
          <w:szCs w:val="20"/>
        </w:rPr>
        <w:t>5</w:t>
      </w:r>
      <w:r w:rsidRPr="0071069E">
        <w:rPr>
          <w:rFonts w:ascii="Arial" w:hAnsi="Arial" w:cs="Arial"/>
          <w:sz w:val="20"/>
          <w:szCs w:val="20"/>
        </w:rPr>
        <w:t>. The findings demonstrate the substantial enhancement in value achieved through processing.</w:t>
      </w:r>
    </w:p>
    <w:p w14:paraId="0F226E00" w14:textId="77777777" w:rsidR="00C573CC" w:rsidRPr="0071069E" w:rsidRDefault="00C573CC" w:rsidP="00E62FF4">
      <w:pPr>
        <w:spacing w:after="0" w:line="276" w:lineRule="auto"/>
        <w:ind w:firstLine="720"/>
        <w:jc w:val="both"/>
        <w:rPr>
          <w:rFonts w:ascii="Arial" w:hAnsi="Arial" w:cs="Arial"/>
          <w:sz w:val="20"/>
          <w:szCs w:val="20"/>
        </w:rPr>
      </w:pPr>
      <w:r w:rsidRPr="0071069E">
        <w:rPr>
          <w:rFonts w:ascii="Arial" w:hAnsi="Arial" w:cs="Arial"/>
          <w:sz w:val="20"/>
          <w:szCs w:val="20"/>
        </w:rPr>
        <w:t xml:space="preserve">The per-quintal sale value of the final product (jackfruit chips) at the overall level was </w:t>
      </w:r>
      <w:r w:rsidR="00B40871">
        <w:rPr>
          <w:rFonts w:ascii="Arial" w:hAnsi="Arial" w:cs="Arial"/>
          <w:sz w:val="20"/>
          <w:szCs w:val="20"/>
        </w:rPr>
        <w:t>INR</w:t>
      </w:r>
      <w:r w:rsidRPr="0071069E">
        <w:rPr>
          <w:rFonts w:ascii="Arial" w:hAnsi="Arial" w:cs="Arial"/>
          <w:sz w:val="20"/>
          <w:szCs w:val="20"/>
        </w:rPr>
        <w:t xml:space="preserve"> 44,596. The cost of raw jackfruits required for producing one quintal of the final product at the overall level was </w:t>
      </w:r>
      <w:r w:rsidR="00B40871">
        <w:rPr>
          <w:rFonts w:ascii="Arial" w:hAnsi="Arial" w:cs="Arial"/>
          <w:sz w:val="20"/>
          <w:szCs w:val="20"/>
        </w:rPr>
        <w:t>INR</w:t>
      </w:r>
      <w:r w:rsidRPr="0071069E">
        <w:rPr>
          <w:rFonts w:ascii="Arial" w:hAnsi="Arial" w:cs="Arial"/>
          <w:sz w:val="20"/>
          <w:szCs w:val="20"/>
        </w:rPr>
        <w:t xml:space="preserve"> 25,685. The gross value added through processing was calculated as </w:t>
      </w:r>
      <w:r w:rsidR="00B40871">
        <w:rPr>
          <w:rFonts w:ascii="Arial" w:hAnsi="Arial" w:cs="Arial"/>
          <w:sz w:val="20"/>
          <w:szCs w:val="20"/>
        </w:rPr>
        <w:t>INR</w:t>
      </w:r>
      <w:r w:rsidRPr="0071069E">
        <w:rPr>
          <w:rFonts w:ascii="Arial" w:hAnsi="Arial" w:cs="Arial"/>
          <w:sz w:val="20"/>
          <w:szCs w:val="20"/>
        </w:rPr>
        <w:t xml:space="preserve"> 37,935, which is 590.96% of the cost of raw material at the overall level. The net added value, accounting for all costs, was </w:t>
      </w:r>
      <w:r w:rsidR="00B40871">
        <w:rPr>
          <w:rFonts w:ascii="Arial" w:hAnsi="Arial" w:cs="Arial"/>
          <w:sz w:val="20"/>
          <w:szCs w:val="20"/>
        </w:rPr>
        <w:t>INR</w:t>
      </w:r>
      <w:r w:rsidRPr="0071069E">
        <w:rPr>
          <w:rFonts w:ascii="Arial" w:hAnsi="Arial" w:cs="Arial"/>
          <w:sz w:val="20"/>
          <w:szCs w:val="20"/>
        </w:rPr>
        <w:t xml:space="preserve">18,911, resulting in a net value addition of 292.27%. </w:t>
      </w:r>
      <w:r w:rsidR="00D8044E">
        <w:rPr>
          <w:rFonts w:ascii="Arial" w:hAnsi="Arial" w:cs="Arial"/>
          <w:sz w:val="20"/>
          <w:szCs w:val="20"/>
        </w:rPr>
        <w:t>[3,8]</w:t>
      </w:r>
    </w:p>
    <w:p w14:paraId="36E2A056" w14:textId="77777777" w:rsidR="00E62FF4" w:rsidRDefault="00E62FF4" w:rsidP="00C573CC">
      <w:pPr>
        <w:spacing w:after="0" w:line="240" w:lineRule="auto"/>
        <w:ind w:firstLine="720"/>
        <w:jc w:val="both"/>
        <w:rPr>
          <w:rFonts w:ascii="Arial" w:hAnsi="Arial" w:cs="Arial"/>
          <w:sz w:val="20"/>
          <w:szCs w:val="20"/>
        </w:rPr>
      </w:pPr>
    </w:p>
    <w:p w14:paraId="2F2DCEC5" w14:textId="77777777" w:rsidR="008876BD" w:rsidRPr="0071069E" w:rsidRDefault="008876BD" w:rsidP="008876BD">
      <w:pPr>
        <w:spacing w:after="0" w:line="240"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5</w:t>
      </w:r>
      <w:r w:rsidRPr="0071069E">
        <w:rPr>
          <w:rFonts w:ascii="Arial" w:hAnsi="Arial" w:cs="Arial"/>
          <w:b/>
          <w:bCs/>
          <w:sz w:val="20"/>
          <w:szCs w:val="20"/>
        </w:rPr>
        <w:t xml:space="preserve"> Per quintal value addition in jackfruit chips processing.</w:t>
      </w:r>
    </w:p>
    <w:p w14:paraId="0B623901" w14:textId="77777777" w:rsidR="008876BD" w:rsidRPr="0071069E" w:rsidRDefault="008876BD" w:rsidP="008876BD">
      <w:pPr>
        <w:spacing w:after="0" w:line="240" w:lineRule="auto"/>
        <w:jc w:val="right"/>
        <w:rPr>
          <w:rFonts w:ascii="Arial" w:hAnsi="Arial" w:cs="Arial"/>
          <w:b/>
          <w:bCs/>
          <w:sz w:val="20"/>
          <w:szCs w:val="20"/>
        </w:rPr>
      </w:pPr>
      <w:r w:rsidRPr="0071069E">
        <w:rPr>
          <w:rFonts w:ascii="Arial" w:hAnsi="Arial" w:cs="Arial"/>
          <w:b/>
          <w:bCs/>
          <w:sz w:val="20"/>
          <w:szCs w:val="20"/>
        </w:rPr>
        <w:t xml:space="preserve">Values in </w:t>
      </w:r>
      <w:r w:rsidR="00B40871">
        <w:rPr>
          <w:rFonts w:ascii="Arial" w:hAnsi="Arial" w:cs="Arial"/>
          <w:b/>
          <w:bCs/>
          <w:sz w:val="20"/>
          <w:szCs w:val="20"/>
        </w:rPr>
        <w:t>INR</w:t>
      </w:r>
    </w:p>
    <w:tbl>
      <w:tblPr>
        <w:tblW w:w="5000" w:type="pct"/>
        <w:tblBorders>
          <w:top w:val="single" w:sz="4" w:space="0" w:color="auto"/>
          <w:bottom w:val="single" w:sz="4" w:space="0" w:color="auto"/>
        </w:tblBorders>
        <w:tblLook w:val="04A0" w:firstRow="1" w:lastRow="0" w:firstColumn="1" w:lastColumn="0" w:noHBand="0" w:noVBand="1"/>
      </w:tblPr>
      <w:tblGrid>
        <w:gridCol w:w="1068"/>
        <w:gridCol w:w="996"/>
        <w:gridCol w:w="2558"/>
        <w:gridCol w:w="1033"/>
        <w:gridCol w:w="1349"/>
        <w:gridCol w:w="1033"/>
        <w:gridCol w:w="1205"/>
      </w:tblGrid>
      <w:tr w:rsidR="0071069E" w:rsidRPr="0071069E" w14:paraId="4E272251" w14:textId="77777777" w:rsidTr="008B5863">
        <w:trPr>
          <w:trHeight w:val="312"/>
        </w:trPr>
        <w:tc>
          <w:tcPr>
            <w:tcW w:w="577" w:type="pct"/>
            <w:vMerge w:val="restart"/>
            <w:tcBorders>
              <w:top w:val="single" w:sz="4" w:space="0" w:color="auto"/>
              <w:bottom w:val="nil"/>
            </w:tcBorders>
            <w:shd w:val="clear" w:color="auto" w:fill="auto"/>
            <w:noWrap/>
            <w:vAlign w:val="center"/>
            <w:hideMark/>
          </w:tcPr>
          <w:p w14:paraId="5231A23F"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bookmarkStart w:id="10" w:name="_Hlk59798207"/>
            <w:bookmarkEnd w:id="9"/>
          </w:p>
        </w:tc>
        <w:tc>
          <w:tcPr>
            <w:tcW w:w="1923" w:type="pct"/>
            <w:gridSpan w:val="2"/>
            <w:vMerge w:val="restart"/>
            <w:tcBorders>
              <w:top w:val="single" w:sz="4" w:space="0" w:color="auto"/>
              <w:bottom w:val="nil"/>
            </w:tcBorders>
            <w:shd w:val="clear" w:color="auto" w:fill="auto"/>
            <w:noWrap/>
            <w:vAlign w:val="center"/>
            <w:hideMark/>
          </w:tcPr>
          <w:p w14:paraId="552A1E48"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Particulars</w:t>
            </w:r>
          </w:p>
        </w:tc>
        <w:tc>
          <w:tcPr>
            <w:tcW w:w="2500" w:type="pct"/>
            <w:gridSpan w:val="4"/>
            <w:tcBorders>
              <w:top w:val="single" w:sz="4" w:space="0" w:color="auto"/>
              <w:bottom w:val="single" w:sz="4" w:space="0" w:color="auto"/>
            </w:tcBorders>
            <w:shd w:val="clear" w:color="auto" w:fill="auto"/>
            <w:noWrap/>
            <w:vAlign w:val="center"/>
            <w:hideMark/>
          </w:tcPr>
          <w:p w14:paraId="4BD8905D"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Groups</w:t>
            </w:r>
          </w:p>
        </w:tc>
      </w:tr>
      <w:tr w:rsidR="0071069E" w:rsidRPr="0071069E" w14:paraId="4728029C" w14:textId="77777777" w:rsidTr="008B5863">
        <w:trPr>
          <w:trHeight w:val="312"/>
        </w:trPr>
        <w:tc>
          <w:tcPr>
            <w:tcW w:w="577" w:type="pct"/>
            <w:vMerge/>
            <w:tcBorders>
              <w:top w:val="nil"/>
              <w:bottom w:val="single" w:sz="4" w:space="0" w:color="auto"/>
            </w:tcBorders>
            <w:vAlign w:val="center"/>
            <w:hideMark/>
          </w:tcPr>
          <w:p w14:paraId="4E5C51CB"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1923" w:type="pct"/>
            <w:gridSpan w:val="2"/>
            <w:vMerge/>
            <w:tcBorders>
              <w:top w:val="nil"/>
              <w:bottom w:val="single" w:sz="4" w:space="0" w:color="auto"/>
            </w:tcBorders>
            <w:vAlign w:val="center"/>
            <w:hideMark/>
          </w:tcPr>
          <w:p w14:paraId="46BAC6D1"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559" w:type="pct"/>
            <w:tcBorders>
              <w:top w:val="single" w:sz="4" w:space="0" w:color="auto"/>
              <w:bottom w:val="single" w:sz="4" w:space="0" w:color="auto"/>
            </w:tcBorders>
            <w:shd w:val="clear" w:color="auto" w:fill="auto"/>
            <w:noWrap/>
            <w:vAlign w:val="center"/>
            <w:hideMark/>
          </w:tcPr>
          <w:p w14:paraId="066A1340"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Small</w:t>
            </w:r>
          </w:p>
        </w:tc>
        <w:tc>
          <w:tcPr>
            <w:tcW w:w="730" w:type="pct"/>
            <w:tcBorders>
              <w:top w:val="single" w:sz="4" w:space="0" w:color="auto"/>
              <w:bottom w:val="single" w:sz="4" w:space="0" w:color="auto"/>
            </w:tcBorders>
            <w:shd w:val="clear" w:color="auto" w:fill="auto"/>
            <w:noWrap/>
            <w:vAlign w:val="center"/>
            <w:hideMark/>
          </w:tcPr>
          <w:p w14:paraId="2E713121"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Medium</w:t>
            </w:r>
          </w:p>
        </w:tc>
        <w:tc>
          <w:tcPr>
            <w:tcW w:w="559" w:type="pct"/>
            <w:tcBorders>
              <w:top w:val="single" w:sz="4" w:space="0" w:color="auto"/>
              <w:bottom w:val="single" w:sz="4" w:space="0" w:color="auto"/>
            </w:tcBorders>
            <w:shd w:val="clear" w:color="auto" w:fill="auto"/>
            <w:noWrap/>
            <w:vAlign w:val="center"/>
            <w:hideMark/>
          </w:tcPr>
          <w:p w14:paraId="47767F47"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Large</w:t>
            </w:r>
          </w:p>
        </w:tc>
        <w:tc>
          <w:tcPr>
            <w:tcW w:w="652" w:type="pct"/>
            <w:tcBorders>
              <w:top w:val="single" w:sz="4" w:space="0" w:color="auto"/>
              <w:bottom w:val="single" w:sz="4" w:space="0" w:color="auto"/>
            </w:tcBorders>
            <w:shd w:val="clear" w:color="auto" w:fill="auto"/>
            <w:noWrap/>
            <w:vAlign w:val="center"/>
            <w:hideMark/>
          </w:tcPr>
          <w:p w14:paraId="27FD9ACA"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Overall</w:t>
            </w:r>
          </w:p>
        </w:tc>
      </w:tr>
      <w:tr w:rsidR="0071069E" w:rsidRPr="0071069E" w14:paraId="1E197614" w14:textId="77777777" w:rsidTr="008B5863">
        <w:trPr>
          <w:trHeight w:val="312"/>
        </w:trPr>
        <w:tc>
          <w:tcPr>
            <w:tcW w:w="577" w:type="pct"/>
            <w:tcBorders>
              <w:top w:val="single" w:sz="4" w:space="0" w:color="auto"/>
            </w:tcBorders>
            <w:shd w:val="clear" w:color="auto" w:fill="auto"/>
            <w:noWrap/>
            <w:vAlign w:val="center"/>
            <w:hideMark/>
          </w:tcPr>
          <w:p w14:paraId="64F9029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923" w:type="pct"/>
            <w:gridSpan w:val="2"/>
            <w:tcBorders>
              <w:top w:val="single" w:sz="4" w:space="0" w:color="auto"/>
            </w:tcBorders>
            <w:shd w:val="clear" w:color="auto" w:fill="auto"/>
            <w:noWrap/>
            <w:vAlign w:val="center"/>
            <w:hideMark/>
          </w:tcPr>
          <w:p w14:paraId="3FE57EF3"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Sale value of final product </w:t>
            </w:r>
            <w:proofErr w:type="gramStart"/>
            <w:r w:rsidRPr="0071069E">
              <w:rPr>
                <w:rFonts w:ascii="Arial" w:eastAsia="Times New Roman" w:hAnsi="Arial" w:cs="Arial"/>
                <w:iCs/>
                <w:sz w:val="20"/>
                <w:szCs w:val="20"/>
                <w:lang w:eastAsia="en-IN" w:bidi="mr-IN"/>
              </w:rPr>
              <w:t>Rs./</w:t>
            </w:r>
            <w:proofErr w:type="gramEnd"/>
            <w:r w:rsidRPr="0071069E">
              <w:rPr>
                <w:rFonts w:ascii="Arial" w:eastAsia="Times New Roman" w:hAnsi="Arial" w:cs="Arial"/>
                <w:iCs/>
                <w:sz w:val="20"/>
                <w:szCs w:val="20"/>
                <w:lang w:eastAsia="en-IN" w:bidi="mr-IN"/>
              </w:rPr>
              <w:t>q</w:t>
            </w:r>
          </w:p>
        </w:tc>
        <w:tc>
          <w:tcPr>
            <w:tcW w:w="559" w:type="pct"/>
            <w:tcBorders>
              <w:top w:val="single" w:sz="4" w:space="0" w:color="auto"/>
            </w:tcBorders>
            <w:shd w:val="clear" w:color="auto" w:fill="auto"/>
            <w:noWrap/>
            <w:vAlign w:val="center"/>
            <w:hideMark/>
          </w:tcPr>
          <w:p w14:paraId="6244022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44898</w:t>
            </w:r>
          </w:p>
        </w:tc>
        <w:tc>
          <w:tcPr>
            <w:tcW w:w="730" w:type="pct"/>
            <w:tcBorders>
              <w:top w:val="single" w:sz="4" w:space="0" w:color="auto"/>
            </w:tcBorders>
            <w:shd w:val="clear" w:color="auto" w:fill="auto"/>
            <w:noWrap/>
            <w:vAlign w:val="center"/>
            <w:hideMark/>
          </w:tcPr>
          <w:p w14:paraId="6614404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46631</w:t>
            </w:r>
          </w:p>
        </w:tc>
        <w:tc>
          <w:tcPr>
            <w:tcW w:w="559" w:type="pct"/>
            <w:tcBorders>
              <w:top w:val="single" w:sz="4" w:space="0" w:color="auto"/>
            </w:tcBorders>
            <w:shd w:val="clear" w:color="auto" w:fill="auto"/>
            <w:noWrap/>
            <w:vAlign w:val="center"/>
            <w:hideMark/>
          </w:tcPr>
          <w:p w14:paraId="31F2CC0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39460</w:t>
            </w:r>
          </w:p>
        </w:tc>
        <w:tc>
          <w:tcPr>
            <w:tcW w:w="652" w:type="pct"/>
            <w:tcBorders>
              <w:top w:val="single" w:sz="4" w:space="0" w:color="auto"/>
            </w:tcBorders>
            <w:shd w:val="clear" w:color="auto" w:fill="auto"/>
            <w:noWrap/>
            <w:vAlign w:val="center"/>
            <w:hideMark/>
          </w:tcPr>
          <w:p w14:paraId="4A89A8B1"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44596</w:t>
            </w:r>
          </w:p>
        </w:tc>
      </w:tr>
      <w:tr w:rsidR="0071069E" w:rsidRPr="0071069E" w14:paraId="088C780F" w14:textId="77777777" w:rsidTr="008B5863">
        <w:trPr>
          <w:trHeight w:val="312"/>
        </w:trPr>
        <w:tc>
          <w:tcPr>
            <w:tcW w:w="577" w:type="pct"/>
            <w:shd w:val="clear" w:color="auto" w:fill="auto"/>
            <w:noWrap/>
            <w:vAlign w:val="center"/>
            <w:hideMark/>
          </w:tcPr>
          <w:p w14:paraId="51D3A6B2"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923" w:type="pct"/>
            <w:gridSpan w:val="2"/>
            <w:shd w:val="clear" w:color="auto" w:fill="auto"/>
            <w:noWrap/>
            <w:vAlign w:val="center"/>
            <w:hideMark/>
          </w:tcPr>
          <w:p w14:paraId="3FAED4CE"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Cost of jack fruits bulb </w:t>
            </w:r>
          </w:p>
        </w:tc>
        <w:tc>
          <w:tcPr>
            <w:tcW w:w="559" w:type="pct"/>
            <w:shd w:val="clear" w:color="auto" w:fill="auto"/>
            <w:noWrap/>
            <w:vAlign w:val="center"/>
            <w:hideMark/>
          </w:tcPr>
          <w:p w14:paraId="3126AA0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6365</w:t>
            </w:r>
          </w:p>
        </w:tc>
        <w:tc>
          <w:tcPr>
            <w:tcW w:w="730" w:type="pct"/>
            <w:shd w:val="clear" w:color="auto" w:fill="auto"/>
            <w:noWrap/>
            <w:vAlign w:val="center"/>
            <w:hideMark/>
          </w:tcPr>
          <w:p w14:paraId="33554AB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9313</w:t>
            </w:r>
          </w:p>
        </w:tc>
        <w:tc>
          <w:tcPr>
            <w:tcW w:w="559" w:type="pct"/>
            <w:shd w:val="clear" w:color="auto" w:fill="auto"/>
            <w:noWrap/>
            <w:vAlign w:val="center"/>
            <w:hideMark/>
          </w:tcPr>
          <w:p w14:paraId="6A206AE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4400</w:t>
            </w:r>
          </w:p>
        </w:tc>
        <w:tc>
          <w:tcPr>
            <w:tcW w:w="652" w:type="pct"/>
            <w:shd w:val="clear" w:color="auto" w:fill="auto"/>
            <w:noWrap/>
            <w:vAlign w:val="center"/>
            <w:hideMark/>
          </w:tcPr>
          <w:p w14:paraId="78B3107D"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6661</w:t>
            </w:r>
          </w:p>
        </w:tc>
      </w:tr>
      <w:tr w:rsidR="0071069E" w:rsidRPr="0071069E" w14:paraId="4F3B47D0" w14:textId="77777777" w:rsidTr="008B5863">
        <w:trPr>
          <w:trHeight w:val="312"/>
        </w:trPr>
        <w:tc>
          <w:tcPr>
            <w:tcW w:w="577" w:type="pct"/>
            <w:shd w:val="clear" w:color="auto" w:fill="auto"/>
            <w:noWrap/>
            <w:vAlign w:val="center"/>
            <w:hideMark/>
          </w:tcPr>
          <w:p w14:paraId="0FE6999D"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923" w:type="pct"/>
            <w:gridSpan w:val="2"/>
            <w:shd w:val="clear" w:color="auto" w:fill="auto"/>
            <w:noWrap/>
            <w:vAlign w:val="center"/>
            <w:hideMark/>
          </w:tcPr>
          <w:p w14:paraId="1C9FDE6D"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Gross value added</w:t>
            </w:r>
          </w:p>
        </w:tc>
        <w:tc>
          <w:tcPr>
            <w:tcW w:w="559" w:type="pct"/>
            <w:shd w:val="clear" w:color="auto" w:fill="auto"/>
            <w:noWrap/>
            <w:vAlign w:val="center"/>
            <w:hideMark/>
          </w:tcPr>
          <w:p w14:paraId="3C24AC8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38534</w:t>
            </w:r>
          </w:p>
        </w:tc>
        <w:tc>
          <w:tcPr>
            <w:tcW w:w="730" w:type="pct"/>
            <w:shd w:val="clear" w:color="auto" w:fill="auto"/>
            <w:noWrap/>
            <w:vAlign w:val="center"/>
            <w:hideMark/>
          </w:tcPr>
          <w:p w14:paraId="65FB81F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37318</w:t>
            </w:r>
          </w:p>
        </w:tc>
        <w:tc>
          <w:tcPr>
            <w:tcW w:w="559" w:type="pct"/>
            <w:shd w:val="clear" w:color="auto" w:fill="auto"/>
            <w:noWrap/>
            <w:vAlign w:val="center"/>
            <w:hideMark/>
          </w:tcPr>
          <w:p w14:paraId="7CB5F982"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35060</w:t>
            </w:r>
          </w:p>
        </w:tc>
        <w:tc>
          <w:tcPr>
            <w:tcW w:w="652" w:type="pct"/>
            <w:shd w:val="clear" w:color="auto" w:fill="auto"/>
            <w:noWrap/>
            <w:vAlign w:val="center"/>
            <w:hideMark/>
          </w:tcPr>
          <w:p w14:paraId="6C31D81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37935</w:t>
            </w:r>
          </w:p>
        </w:tc>
      </w:tr>
      <w:tr w:rsidR="0071069E" w:rsidRPr="0071069E" w14:paraId="2B1E7784" w14:textId="77777777" w:rsidTr="008B5863">
        <w:trPr>
          <w:trHeight w:val="312"/>
        </w:trPr>
        <w:tc>
          <w:tcPr>
            <w:tcW w:w="577" w:type="pct"/>
            <w:shd w:val="clear" w:color="auto" w:fill="auto"/>
            <w:noWrap/>
            <w:vAlign w:val="center"/>
            <w:hideMark/>
          </w:tcPr>
          <w:p w14:paraId="303EDA9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923" w:type="pct"/>
            <w:gridSpan w:val="2"/>
            <w:shd w:val="clear" w:color="auto" w:fill="auto"/>
            <w:noWrap/>
            <w:vAlign w:val="center"/>
            <w:hideMark/>
          </w:tcPr>
          <w:p w14:paraId="7654BF80"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Per quintal processing cost</w:t>
            </w:r>
          </w:p>
        </w:tc>
        <w:tc>
          <w:tcPr>
            <w:tcW w:w="559" w:type="pct"/>
            <w:shd w:val="clear" w:color="auto" w:fill="auto"/>
            <w:noWrap/>
            <w:vAlign w:val="center"/>
            <w:hideMark/>
          </w:tcPr>
          <w:p w14:paraId="2C4379E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25828</w:t>
            </w:r>
          </w:p>
        </w:tc>
        <w:tc>
          <w:tcPr>
            <w:tcW w:w="730" w:type="pct"/>
            <w:shd w:val="clear" w:color="auto" w:fill="auto"/>
            <w:noWrap/>
            <w:vAlign w:val="center"/>
            <w:hideMark/>
          </w:tcPr>
          <w:p w14:paraId="33A7614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26582</w:t>
            </w:r>
          </w:p>
        </w:tc>
        <w:tc>
          <w:tcPr>
            <w:tcW w:w="559" w:type="pct"/>
            <w:shd w:val="clear" w:color="auto" w:fill="auto"/>
            <w:noWrap/>
            <w:vAlign w:val="center"/>
            <w:hideMark/>
          </w:tcPr>
          <w:p w14:paraId="374B2DD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23357</w:t>
            </w:r>
          </w:p>
        </w:tc>
        <w:tc>
          <w:tcPr>
            <w:tcW w:w="652" w:type="pct"/>
            <w:shd w:val="clear" w:color="auto" w:fill="auto"/>
            <w:noWrap/>
            <w:vAlign w:val="center"/>
            <w:hideMark/>
          </w:tcPr>
          <w:p w14:paraId="5A2A7D8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25685</w:t>
            </w:r>
          </w:p>
        </w:tc>
      </w:tr>
      <w:tr w:rsidR="0071069E" w:rsidRPr="0071069E" w14:paraId="066124B0" w14:textId="77777777" w:rsidTr="008B5863">
        <w:trPr>
          <w:trHeight w:val="312"/>
        </w:trPr>
        <w:tc>
          <w:tcPr>
            <w:tcW w:w="577" w:type="pct"/>
            <w:shd w:val="clear" w:color="auto" w:fill="auto"/>
            <w:noWrap/>
            <w:vAlign w:val="center"/>
            <w:hideMark/>
          </w:tcPr>
          <w:p w14:paraId="4ADBC3C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923" w:type="pct"/>
            <w:gridSpan w:val="2"/>
            <w:shd w:val="clear" w:color="auto" w:fill="auto"/>
            <w:noWrap/>
            <w:vAlign w:val="center"/>
            <w:hideMark/>
          </w:tcPr>
          <w:p w14:paraId="6BF2149C"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Net added value</w:t>
            </w:r>
          </w:p>
        </w:tc>
        <w:tc>
          <w:tcPr>
            <w:tcW w:w="559" w:type="pct"/>
            <w:shd w:val="clear" w:color="auto" w:fill="auto"/>
            <w:noWrap/>
            <w:vAlign w:val="center"/>
            <w:hideMark/>
          </w:tcPr>
          <w:p w14:paraId="410D9FC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19070</w:t>
            </w:r>
          </w:p>
        </w:tc>
        <w:tc>
          <w:tcPr>
            <w:tcW w:w="730" w:type="pct"/>
            <w:shd w:val="clear" w:color="auto" w:fill="auto"/>
            <w:noWrap/>
            <w:vAlign w:val="center"/>
            <w:hideMark/>
          </w:tcPr>
          <w:p w14:paraId="42B77FE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20049</w:t>
            </w:r>
          </w:p>
        </w:tc>
        <w:tc>
          <w:tcPr>
            <w:tcW w:w="559" w:type="pct"/>
            <w:shd w:val="clear" w:color="auto" w:fill="auto"/>
            <w:noWrap/>
            <w:vAlign w:val="center"/>
            <w:hideMark/>
          </w:tcPr>
          <w:p w14:paraId="14B3200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16103</w:t>
            </w:r>
          </w:p>
        </w:tc>
        <w:tc>
          <w:tcPr>
            <w:tcW w:w="652" w:type="pct"/>
            <w:shd w:val="clear" w:color="auto" w:fill="auto"/>
            <w:noWrap/>
            <w:vAlign w:val="center"/>
            <w:hideMark/>
          </w:tcPr>
          <w:p w14:paraId="36E1901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18911</w:t>
            </w:r>
          </w:p>
        </w:tc>
      </w:tr>
      <w:tr w:rsidR="0071069E" w:rsidRPr="0071069E" w14:paraId="6F7B0728" w14:textId="77777777" w:rsidTr="008B5863">
        <w:trPr>
          <w:trHeight w:val="312"/>
        </w:trPr>
        <w:tc>
          <w:tcPr>
            <w:tcW w:w="577" w:type="pct"/>
            <w:shd w:val="clear" w:color="auto" w:fill="auto"/>
            <w:noWrap/>
            <w:vAlign w:val="center"/>
            <w:hideMark/>
          </w:tcPr>
          <w:p w14:paraId="57C92A1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923" w:type="pct"/>
            <w:gridSpan w:val="2"/>
            <w:shd w:val="clear" w:color="auto" w:fill="auto"/>
            <w:noWrap/>
            <w:vAlign w:val="center"/>
            <w:hideMark/>
          </w:tcPr>
          <w:p w14:paraId="5B615A86"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Added value (%)</w:t>
            </w:r>
          </w:p>
        </w:tc>
        <w:tc>
          <w:tcPr>
            <w:tcW w:w="559" w:type="pct"/>
            <w:shd w:val="clear" w:color="auto" w:fill="auto"/>
            <w:noWrap/>
            <w:vAlign w:val="center"/>
            <w:hideMark/>
          </w:tcPr>
          <w:p w14:paraId="40DAA52A"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730" w:type="pct"/>
            <w:shd w:val="clear" w:color="auto" w:fill="auto"/>
            <w:noWrap/>
            <w:vAlign w:val="center"/>
            <w:hideMark/>
          </w:tcPr>
          <w:p w14:paraId="1EFF17F9"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559" w:type="pct"/>
            <w:shd w:val="clear" w:color="auto" w:fill="auto"/>
            <w:noWrap/>
            <w:vAlign w:val="center"/>
            <w:hideMark/>
          </w:tcPr>
          <w:p w14:paraId="3B476B85"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652" w:type="pct"/>
            <w:shd w:val="clear" w:color="auto" w:fill="auto"/>
            <w:noWrap/>
            <w:vAlign w:val="center"/>
            <w:hideMark/>
          </w:tcPr>
          <w:p w14:paraId="3DF4B2C5"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r>
      <w:tr w:rsidR="0071069E" w:rsidRPr="0071069E" w14:paraId="5CA080E5" w14:textId="77777777" w:rsidTr="008B5863">
        <w:trPr>
          <w:trHeight w:val="312"/>
        </w:trPr>
        <w:tc>
          <w:tcPr>
            <w:tcW w:w="577" w:type="pct"/>
            <w:shd w:val="clear" w:color="auto" w:fill="auto"/>
            <w:noWrap/>
            <w:vAlign w:val="center"/>
            <w:hideMark/>
          </w:tcPr>
          <w:p w14:paraId="5DCE705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539" w:type="pct"/>
            <w:shd w:val="clear" w:color="auto" w:fill="auto"/>
            <w:noWrap/>
            <w:vAlign w:val="center"/>
            <w:hideMark/>
          </w:tcPr>
          <w:p w14:paraId="53B84EC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a)</w:t>
            </w:r>
          </w:p>
        </w:tc>
        <w:tc>
          <w:tcPr>
            <w:tcW w:w="1384" w:type="pct"/>
            <w:shd w:val="clear" w:color="auto" w:fill="auto"/>
            <w:noWrap/>
            <w:vAlign w:val="center"/>
            <w:hideMark/>
          </w:tcPr>
          <w:p w14:paraId="60B4448C"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Gross</w:t>
            </w:r>
          </w:p>
        </w:tc>
        <w:tc>
          <w:tcPr>
            <w:tcW w:w="559" w:type="pct"/>
            <w:shd w:val="clear" w:color="auto" w:fill="auto"/>
            <w:noWrap/>
            <w:vAlign w:val="center"/>
            <w:hideMark/>
          </w:tcPr>
          <w:p w14:paraId="7EB6978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605.44</w:t>
            </w:r>
          </w:p>
        </w:tc>
        <w:tc>
          <w:tcPr>
            <w:tcW w:w="730" w:type="pct"/>
            <w:shd w:val="clear" w:color="auto" w:fill="auto"/>
            <w:noWrap/>
            <w:vAlign w:val="center"/>
            <w:hideMark/>
          </w:tcPr>
          <w:p w14:paraId="3DE0331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400.71</w:t>
            </w:r>
          </w:p>
        </w:tc>
        <w:tc>
          <w:tcPr>
            <w:tcW w:w="559" w:type="pct"/>
            <w:shd w:val="clear" w:color="auto" w:fill="auto"/>
            <w:noWrap/>
            <w:vAlign w:val="center"/>
            <w:hideMark/>
          </w:tcPr>
          <w:p w14:paraId="5D14EEC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796.83</w:t>
            </w:r>
          </w:p>
        </w:tc>
        <w:tc>
          <w:tcPr>
            <w:tcW w:w="652" w:type="pct"/>
            <w:shd w:val="clear" w:color="auto" w:fill="auto"/>
            <w:noWrap/>
            <w:vAlign w:val="center"/>
            <w:hideMark/>
          </w:tcPr>
          <w:p w14:paraId="0718C73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590.96</w:t>
            </w:r>
          </w:p>
        </w:tc>
      </w:tr>
      <w:tr w:rsidR="0071069E" w:rsidRPr="0071069E" w14:paraId="4C29327A" w14:textId="77777777" w:rsidTr="008B5863">
        <w:trPr>
          <w:trHeight w:val="312"/>
        </w:trPr>
        <w:tc>
          <w:tcPr>
            <w:tcW w:w="577" w:type="pct"/>
            <w:shd w:val="clear" w:color="auto" w:fill="auto"/>
            <w:noWrap/>
            <w:vAlign w:val="center"/>
            <w:hideMark/>
          </w:tcPr>
          <w:p w14:paraId="147DB63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539" w:type="pct"/>
            <w:shd w:val="clear" w:color="auto" w:fill="auto"/>
            <w:noWrap/>
            <w:vAlign w:val="center"/>
            <w:hideMark/>
          </w:tcPr>
          <w:p w14:paraId="35C3704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b)</w:t>
            </w:r>
          </w:p>
        </w:tc>
        <w:tc>
          <w:tcPr>
            <w:tcW w:w="1384" w:type="pct"/>
            <w:shd w:val="clear" w:color="auto" w:fill="auto"/>
            <w:noWrap/>
            <w:vAlign w:val="center"/>
            <w:hideMark/>
          </w:tcPr>
          <w:p w14:paraId="25B85FDE"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Net</w:t>
            </w:r>
          </w:p>
        </w:tc>
        <w:tc>
          <w:tcPr>
            <w:tcW w:w="559" w:type="pct"/>
            <w:shd w:val="clear" w:color="auto" w:fill="auto"/>
            <w:noWrap/>
            <w:vAlign w:val="center"/>
            <w:hideMark/>
          </w:tcPr>
          <w:p w14:paraId="2D4280F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299.63</w:t>
            </w:r>
          </w:p>
        </w:tc>
        <w:tc>
          <w:tcPr>
            <w:tcW w:w="730" w:type="pct"/>
            <w:shd w:val="clear" w:color="auto" w:fill="auto"/>
            <w:noWrap/>
            <w:vAlign w:val="center"/>
            <w:hideMark/>
          </w:tcPr>
          <w:p w14:paraId="6B5A823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215.28</w:t>
            </w:r>
          </w:p>
        </w:tc>
        <w:tc>
          <w:tcPr>
            <w:tcW w:w="559" w:type="pct"/>
            <w:shd w:val="clear" w:color="auto" w:fill="auto"/>
            <w:noWrap/>
            <w:vAlign w:val="center"/>
            <w:hideMark/>
          </w:tcPr>
          <w:p w14:paraId="0A421C7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365.98</w:t>
            </w:r>
          </w:p>
        </w:tc>
        <w:tc>
          <w:tcPr>
            <w:tcW w:w="652" w:type="pct"/>
            <w:shd w:val="clear" w:color="auto" w:fill="auto"/>
            <w:noWrap/>
            <w:vAlign w:val="center"/>
            <w:hideMark/>
          </w:tcPr>
          <w:p w14:paraId="254B131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292.27</w:t>
            </w:r>
          </w:p>
        </w:tc>
      </w:tr>
    </w:tbl>
    <w:p w14:paraId="63823E39" w14:textId="77777777" w:rsidR="00124D53" w:rsidRPr="0071069E" w:rsidRDefault="00124D53" w:rsidP="00124D53">
      <w:pPr>
        <w:spacing w:before="120" w:after="0" w:line="276" w:lineRule="auto"/>
        <w:ind w:firstLine="720"/>
        <w:jc w:val="both"/>
        <w:rPr>
          <w:rFonts w:ascii="Arial" w:hAnsi="Arial" w:cs="Arial"/>
          <w:sz w:val="20"/>
          <w:szCs w:val="20"/>
        </w:rPr>
      </w:pPr>
      <w:bookmarkStart w:id="11" w:name="_Hlk67057553"/>
      <w:bookmarkEnd w:id="10"/>
      <w:r w:rsidRPr="0071069E">
        <w:rPr>
          <w:rFonts w:ascii="Arial" w:hAnsi="Arial" w:cs="Arial"/>
          <w:sz w:val="20"/>
          <w:szCs w:val="20"/>
        </w:rPr>
        <w:t xml:space="preserve">The value addition varied across different scales of production: Small-Scale Units: Gross Value Added: 605.44% and Net Value Added: 299.63% in Medium-Scale Units: Gross Value Added: 400.71% and Net Value Added: 215.28% and in Large-Scale Units: Gross Value Added: 796.83% Net Value Added: 365.98%. The analysis highlights that processing jackfruits into chips results in a fivefold increase in the original value of raw jackfruits. Large-scale units achieved the highest gross and net value addition, underscoring the efficiency and profitability of larger operations. </w:t>
      </w:r>
    </w:p>
    <w:p w14:paraId="1699EAA0" w14:textId="77777777" w:rsidR="00124D53" w:rsidRDefault="00124D53" w:rsidP="00124D53">
      <w:pPr>
        <w:spacing w:after="0" w:line="276" w:lineRule="auto"/>
        <w:ind w:firstLine="720"/>
        <w:jc w:val="both"/>
        <w:rPr>
          <w:rFonts w:ascii="Arial" w:hAnsi="Arial" w:cs="Arial"/>
          <w:sz w:val="20"/>
          <w:szCs w:val="20"/>
        </w:rPr>
      </w:pPr>
      <w:r w:rsidRPr="0071069E">
        <w:rPr>
          <w:rFonts w:ascii="Arial" w:hAnsi="Arial" w:cs="Arial"/>
          <w:sz w:val="20"/>
          <w:szCs w:val="20"/>
        </w:rPr>
        <w:t xml:space="preserve">The study indicates that jackfruit chips processing is a highly value-adding activity, with substantial returns at all scales of production. The remarkable gross and net value addition demonstrates the economic potential of processing and its capacity </w:t>
      </w:r>
      <w:r w:rsidR="002364AD" w:rsidRPr="002364AD">
        <w:rPr>
          <w:rStyle w:val="Strong"/>
          <w:rFonts w:ascii="Arial" w:hAnsi="Arial" w:cs="Arial"/>
          <w:b w:val="0"/>
          <w:sz w:val="20"/>
        </w:rPr>
        <w:t>to enhance the market value of raw agricultural produce significantly</w:t>
      </w:r>
      <w:r w:rsidR="002364AD" w:rsidRPr="002364AD" w:rsidDel="002364AD">
        <w:rPr>
          <w:rFonts w:ascii="Arial" w:hAnsi="Arial" w:cs="Arial"/>
          <w:sz w:val="14"/>
          <w:szCs w:val="20"/>
        </w:rPr>
        <w:t xml:space="preserve"> </w:t>
      </w:r>
      <w:r w:rsidRPr="007056DC">
        <w:rPr>
          <w:rFonts w:ascii="Arial" w:hAnsi="Arial" w:cs="Arial"/>
          <w:sz w:val="20"/>
          <w:szCs w:val="20"/>
          <w:highlight w:val="yellow"/>
        </w:rPr>
        <w:t>[6,9]</w:t>
      </w:r>
      <w:r w:rsidR="002364AD">
        <w:rPr>
          <w:rFonts w:ascii="Arial" w:hAnsi="Arial" w:cs="Arial"/>
          <w:sz w:val="20"/>
          <w:szCs w:val="20"/>
        </w:rPr>
        <w:t>.</w:t>
      </w:r>
    </w:p>
    <w:p w14:paraId="29CAAE67" w14:textId="77777777" w:rsidR="0080726B"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6</w:t>
      </w:r>
      <w:r w:rsidR="002364AD">
        <w:rPr>
          <w:rFonts w:ascii="Arial" w:hAnsi="Arial" w:cs="Arial"/>
          <w:b/>
          <w:bCs/>
          <w:sz w:val="20"/>
          <w:szCs w:val="20"/>
        </w:rPr>
        <w:t xml:space="preserve"> </w:t>
      </w:r>
      <w:r w:rsidR="0080726B" w:rsidRPr="0071069E">
        <w:rPr>
          <w:rFonts w:ascii="Arial" w:hAnsi="Arial" w:cs="Arial"/>
          <w:b/>
          <w:bCs/>
          <w:sz w:val="20"/>
          <w:szCs w:val="20"/>
        </w:rPr>
        <w:t>Breakeven point in jackfruit chips processing:</w:t>
      </w:r>
    </w:p>
    <w:p w14:paraId="5F917AAF" w14:textId="77777777" w:rsidR="006A2696" w:rsidRPr="0071069E" w:rsidRDefault="00C573CC" w:rsidP="00E62FF4">
      <w:pPr>
        <w:spacing w:before="240" w:line="276" w:lineRule="auto"/>
        <w:ind w:firstLine="720"/>
        <w:jc w:val="both"/>
        <w:rPr>
          <w:rFonts w:ascii="Arial" w:hAnsi="Arial" w:cs="Arial"/>
          <w:sz w:val="20"/>
          <w:szCs w:val="20"/>
        </w:rPr>
      </w:pPr>
      <w:bookmarkStart w:id="12" w:name="_Hlk59124482"/>
      <w:r w:rsidRPr="0071069E">
        <w:rPr>
          <w:rFonts w:ascii="Arial" w:hAnsi="Arial" w:cs="Arial"/>
          <w:sz w:val="20"/>
          <w:szCs w:val="20"/>
        </w:rPr>
        <w:t xml:space="preserve">The analysis of the break-even point in jackfruit chips production is summarized in Table </w:t>
      </w:r>
      <w:r w:rsidR="006C2BED">
        <w:rPr>
          <w:rFonts w:ascii="Arial" w:hAnsi="Arial" w:cs="Arial"/>
          <w:sz w:val="20"/>
          <w:szCs w:val="20"/>
        </w:rPr>
        <w:t>6</w:t>
      </w:r>
      <w:r w:rsidRPr="0071069E">
        <w:rPr>
          <w:rFonts w:ascii="Arial" w:hAnsi="Arial" w:cs="Arial"/>
          <w:sz w:val="20"/>
          <w:szCs w:val="20"/>
        </w:rPr>
        <w:t>. The findings highlight the efficiency and profitability of processing units across different scales of production. At the overall level, the break-even production for jackfruit chips was calculated to be 131.19 kg, while the actual production was significantly higher at 1511.03 kg. A similar trend was observed across different production scales: In Small scale units Break-Even Production: 91.61 kg</w:t>
      </w:r>
      <w:r w:rsidR="006A2696" w:rsidRPr="0071069E">
        <w:rPr>
          <w:rFonts w:ascii="Arial" w:hAnsi="Arial" w:cs="Arial"/>
          <w:sz w:val="20"/>
          <w:szCs w:val="20"/>
        </w:rPr>
        <w:t xml:space="preserve"> and a</w:t>
      </w:r>
      <w:r w:rsidRPr="0071069E">
        <w:rPr>
          <w:rFonts w:ascii="Arial" w:hAnsi="Arial" w:cs="Arial"/>
          <w:sz w:val="20"/>
          <w:szCs w:val="20"/>
        </w:rPr>
        <w:t xml:space="preserve">ctual </w:t>
      </w:r>
      <w:r w:rsidR="006A2696" w:rsidRPr="0071069E">
        <w:rPr>
          <w:rFonts w:ascii="Arial" w:hAnsi="Arial" w:cs="Arial"/>
          <w:sz w:val="20"/>
          <w:szCs w:val="20"/>
        </w:rPr>
        <w:t>p</w:t>
      </w:r>
      <w:r w:rsidRPr="0071069E">
        <w:rPr>
          <w:rFonts w:ascii="Arial" w:hAnsi="Arial" w:cs="Arial"/>
          <w:sz w:val="20"/>
          <w:szCs w:val="20"/>
        </w:rPr>
        <w:t xml:space="preserve">roduction: </w:t>
      </w:r>
      <w:r w:rsidR="006A2696" w:rsidRPr="0071069E">
        <w:rPr>
          <w:rFonts w:ascii="Arial" w:hAnsi="Arial" w:cs="Arial"/>
          <w:sz w:val="20"/>
          <w:szCs w:val="20"/>
        </w:rPr>
        <w:t>m</w:t>
      </w:r>
      <w:r w:rsidRPr="0071069E">
        <w:rPr>
          <w:rFonts w:ascii="Arial" w:hAnsi="Arial" w:cs="Arial"/>
          <w:sz w:val="20"/>
          <w:szCs w:val="20"/>
        </w:rPr>
        <w:t>uch higher than the break-even point</w:t>
      </w:r>
      <w:r w:rsidR="006A2696" w:rsidRPr="0071069E">
        <w:rPr>
          <w:rFonts w:ascii="Arial" w:hAnsi="Arial" w:cs="Arial"/>
          <w:sz w:val="20"/>
          <w:szCs w:val="20"/>
        </w:rPr>
        <w:t>. Similarly, in medium-scale units</w:t>
      </w:r>
      <w:r w:rsidRPr="0071069E">
        <w:rPr>
          <w:rFonts w:ascii="Arial" w:hAnsi="Arial" w:cs="Arial"/>
          <w:sz w:val="20"/>
          <w:szCs w:val="20"/>
        </w:rPr>
        <w:t>:</w:t>
      </w:r>
      <w:r w:rsidR="006A2696" w:rsidRPr="0071069E">
        <w:rPr>
          <w:rFonts w:ascii="Arial" w:hAnsi="Arial" w:cs="Arial"/>
          <w:sz w:val="20"/>
          <w:szCs w:val="20"/>
        </w:rPr>
        <w:t xml:space="preserve"> break-even production: </w:t>
      </w:r>
      <w:r w:rsidRPr="0071069E">
        <w:rPr>
          <w:rFonts w:ascii="Arial" w:hAnsi="Arial" w:cs="Arial"/>
          <w:sz w:val="20"/>
          <w:szCs w:val="20"/>
        </w:rPr>
        <w:t>145.42 kg</w:t>
      </w:r>
      <w:r w:rsidR="006A2696" w:rsidRPr="0071069E">
        <w:rPr>
          <w:rFonts w:ascii="Arial" w:hAnsi="Arial" w:cs="Arial"/>
          <w:sz w:val="20"/>
          <w:szCs w:val="20"/>
        </w:rPr>
        <w:t xml:space="preserve"> and actual production was s</w:t>
      </w:r>
      <w:r w:rsidRPr="0071069E">
        <w:rPr>
          <w:rFonts w:ascii="Arial" w:hAnsi="Arial" w:cs="Arial"/>
          <w:sz w:val="20"/>
          <w:szCs w:val="20"/>
        </w:rPr>
        <w:t>ubstantially higher than the break-even point</w:t>
      </w:r>
      <w:r w:rsidR="006A2696" w:rsidRPr="0071069E">
        <w:rPr>
          <w:rFonts w:ascii="Arial" w:hAnsi="Arial" w:cs="Arial"/>
          <w:sz w:val="20"/>
          <w:szCs w:val="20"/>
        </w:rPr>
        <w:t xml:space="preserve"> and in large-scale units: break-even production</w:t>
      </w:r>
      <w:r w:rsidRPr="0071069E">
        <w:rPr>
          <w:rFonts w:ascii="Arial" w:hAnsi="Arial" w:cs="Arial"/>
          <w:sz w:val="20"/>
          <w:szCs w:val="20"/>
        </w:rPr>
        <w:t>: 363.29 kg</w:t>
      </w:r>
      <w:r w:rsidR="006A2696" w:rsidRPr="0071069E">
        <w:rPr>
          <w:rFonts w:ascii="Arial" w:hAnsi="Arial" w:cs="Arial"/>
          <w:sz w:val="20"/>
          <w:szCs w:val="20"/>
        </w:rPr>
        <w:t xml:space="preserve"> and actual production was f</w:t>
      </w:r>
      <w:r w:rsidRPr="0071069E">
        <w:rPr>
          <w:rFonts w:ascii="Arial" w:hAnsi="Arial" w:cs="Arial"/>
          <w:sz w:val="20"/>
          <w:szCs w:val="20"/>
        </w:rPr>
        <w:t xml:space="preserve">ar </w:t>
      </w:r>
      <w:r w:rsidR="006A2696" w:rsidRPr="0071069E">
        <w:rPr>
          <w:rFonts w:ascii="Arial" w:hAnsi="Arial" w:cs="Arial"/>
          <w:sz w:val="20"/>
          <w:szCs w:val="20"/>
        </w:rPr>
        <w:t>exceeding</w:t>
      </w:r>
      <w:r w:rsidRPr="0071069E">
        <w:rPr>
          <w:rFonts w:ascii="Arial" w:hAnsi="Arial" w:cs="Arial"/>
          <w:sz w:val="20"/>
          <w:szCs w:val="20"/>
        </w:rPr>
        <w:t xml:space="preserve"> the break-even </w:t>
      </w:r>
      <w:r w:rsidR="00124D53" w:rsidRPr="0071069E">
        <w:rPr>
          <w:rFonts w:ascii="Arial" w:hAnsi="Arial" w:cs="Arial"/>
          <w:sz w:val="20"/>
          <w:szCs w:val="20"/>
        </w:rPr>
        <w:t>point</w:t>
      </w:r>
      <w:r w:rsidR="00124D53">
        <w:rPr>
          <w:rFonts w:ascii="Arial" w:hAnsi="Arial" w:cs="Arial"/>
          <w:sz w:val="20"/>
          <w:szCs w:val="20"/>
        </w:rPr>
        <w:t xml:space="preserve">. </w:t>
      </w:r>
      <w:r w:rsidR="00124D53" w:rsidRPr="007056DC">
        <w:rPr>
          <w:rFonts w:ascii="Arial" w:hAnsi="Arial" w:cs="Arial"/>
          <w:sz w:val="20"/>
          <w:szCs w:val="20"/>
          <w:highlight w:val="yellow"/>
        </w:rPr>
        <w:t>[</w:t>
      </w:r>
      <w:r w:rsidR="00D8044E" w:rsidRPr="007056DC">
        <w:rPr>
          <w:rFonts w:ascii="Arial" w:hAnsi="Arial" w:cs="Arial"/>
          <w:sz w:val="20"/>
          <w:szCs w:val="20"/>
          <w:highlight w:val="yellow"/>
        </w:rPr>
        <w:t>5,11]</w:t>
      </w:r>
    </w:p>
    <w:p w14:paraId="6B1C8089" w14:textId="77777777" w:rsidR="006A2696" w:rsidRPr="0071069E" w:rsidRDefault="00C573CC" w:rsidP="00E62FF4">
      <w:pPr>
        <w:spacing w:before="240" w:line="276" w:lineRule="auto"/>
        <w:ind w:firstLine="720"/>
        <w:jc w:val="both"/>
        <w:rPr>
          <w:rFonts w:ascii="Arial" w:hAnsi="Arial" w:cs="Arial"/>
          <w:sz w:val="20"/>
          <w:szCs w:val="20"/>
        </w:rPr>
      </w:pPr>
      <w:r w:rsidRPr="0071069E">
        <w:rPr>
          <w:rFonts w:ascii="Arial" w:hAnsi="Arial" w:cs="Arial"/>
          <w:sz w:val="20"/>
          <w:szCs w:val="20"/>
        </w:rPr>
        <w:t>The margin of safety at the overall level was 1379.84 kg, indicating the capacity of processing units to absorb fluctuations in returns due to unforeseen events.</w:t>
      </w:r>
      <w:r w:rsidR="002364AD">
        <w:rPr>
          <w:rFonts w:ascii="Arial" w:hAnsi="Arial" w:cs="Arial"/>
          <w:sz w:val="20"/>
          <w:szCs w:val="20"/>
        </w:rPr>
        <w:t xml:space="preserve"> </w:t>
      </w:r>
      <w:r w:rsidRPr="0071069E">
        <w:rPr>
          <w:rFonts w:ascii="Arial" w:hAnsi="Arial" w:cs="Arial"/>
          <w:sz w:val="20"/>
          <w:szCs w:val="20"/>
        </w:rPr>
        <w:t>The percentage of margin of safety ranged from 7.78% to 9.44% across the different groups, reflecting a robust buffer against potential risks.</w:t>
      </w:r>
    </w:p>
    <w:p w14:paraId="3F7BF65D" w14:textId="77777777" w:rsidR="008876BD" w:rsidRPr="0071069E" w:rsidRDefault="008876BD" w:rsidP="006A2696">
      <w:pPr>
        <w:spacing w:before="240" w:line="360" w:lineRule="auto"/>
        <w:jc w:val="both"/>
        <w:rPr>
          <w:rFonts w:ascii="Arial" w:hAnsi="Arial" w:cs="Arial"/>
          <w:sz w:val="20"/>
          <w:szCs w:val="20"/>
        </w:rPr>
      </w:pPr>
      <w:r w:rsidRPr="0071069E">
        <w:rPr>
          <w:rFonts w:ascii="Arial" w:hAnsi="Arial" w:cs="Arial"/>
          <w:b/>
          <w:bCs/>
          <w:sz w:val="20"/>
          <w:szCs w:val="20"/>
        </w:rPr>
        <w:t xml:space="preserve">Table </w:t>
      </w:r>
      <w:r w:rsidR="006C2BED">
        <w:rPr>
          <w:rFonts w:ascii="Arial" w:hAnsi="Arial" w:cs="Arial"/>
          <w:b/>
          <w:bCs/>
          <w:sz w:val="20"/>
          <w:szCs w:val="20"/>
        </w:rPr>
        <w:t>6</w:t>
      </w:r>
      <w:r w:rsidRPr="0071069E">
        <w:rPr>
          <w:rFonts w:ascii="Arial" w:hAnsi="Arial" w:cs="Arial"/>
          <w:b/>
          <w:bCs/>
          <w:sz w:val="20"/>
          <w:szCs w:val="20"/>
        </w:rPr>
        <w:t xml:space="preserve"> Break-even point in jackfruit chips production.</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787"/>
        <w:gridCol w:w="2368"/>
        <w:gridCol w:w="852"/>
        <w:gridCol w:w="1214"/>
        <w:gridCol w:w="1253"/>
        <w:gridCol w:w="1384"/>
        <w:gridCol w:w="1384"/>
      </w:tblGrid>
      <w:tr w:rsidR="0071069E" w:rsidRPr="0071069E" w14:paraId="6768C782" w14:textId="77777777" w:rsidTr="008B5863">
        <w:trPr>
          <w:trHeight w:val="312"/>
        </w:trPr>
        <w:tc>
          <w:tcPr>
            <w:tcW w:w="425" w:type="pct"/>
            <w:vMerge w:val="restart"/>
            <w:tcBorders>
              <w:top w:val="single" w:sz="4" w:space="0" w:color="auto"/>
              <w:bottom w:val="nil"/>
            </w:tcBorders>
            <w:shd w:val="clear" w:color="auto" w:fill="auto"/>
            <w:noWrap/>
            <w:vAlign w:val="center"/>
            <w:hideMark/>
          </w:tcPr>
          <w:p w14:paraId="11A72B86"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bookmarkStart w:id="13" w:name="_Hlk59798074"/>
            <w:bookmarkEnd w:id="12"/>
          </w:p>
        </w:tc>
        <w:tc>
          <w:tcPr>
            <w:tcW w:w="1281" w:type="pct"/>
            <w:vMerge w:val="restart"/>
            <w:tcBorders>
              <w:top w:val="single" w:sz="4" w:space="0" w:color="auto"/>
              <w:bottom w:val="nil"/>
            </w:tcBorders>
            <w:shd w:val="clear" w:color="auto" w:fill="auto"/>
            <w:noWrap/>
            <w:vAlign w:val="center"/>
            <w:hideMark/>
          </w:tcPr>
          <w:p w14:paraId="553D7012"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Particulars</w:t>
            </w:r>
          </w:p>
        </w:tc>
        <w:tc>
          <w:tcPr>
            <w:tcW w:w="461" w:type="pct"/>
            <w:vMerge w:val="restart"/>
            <w:tcBorders>
              <w:top w:val="single" w:sz="4" w:space="0" w:color="auto"/>
              <w:bottom w:val="nil"/>
            </w:tcBorders>
            <w:shd w:val="clear" w:color="auto" w:fill="auto"/>
            <w:noWrap/>
            <w:vAlign w:val="center"/>
            <w:hideMark/>
          </w:tcPr>
          <w:p w14:paraId="31014BD1"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Unit</w:t>
            </w:r>
          </w:p>
        </w:tc>
        <w:tc>
          <w:tcPr>
            <w:tcW w:w="2833" w:type="pct"/>
            <w:gridSpan w:val="4"/>
            <w:tcBorders>
              <w:top w:val="single" w:sz="4" w:space="0" w:color="auto"/>
              <w:bottom w:val="single" w:sz="4" w:space="0" w:color="auto"/>
            </w:tcBorders>
            <w:shd w:val="clear" w:color="auto" w:fill="auto"/>
            <w:noWrap/>
            <w:vAlign w:val="center"/>
            <w:hideMark/>
          </w:tcPr>
          <w:p w14:paraId="19C64C46"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Groups</w:t>
            </w:r>
          </w:p>
        </w:tc>
      </w:tr>
      <w:tr w:rsidR="0071069E" w:rsidRPr="0071069E" w14:paraId="5E5EC0E3" w14:textId="77777777" w:rsidTr="008B5863">
        <w:trPr>
          <w:trHeight w:val="312"/>
        </w:trPr>
        <w:tc>
          <w:tcPr>
            <w:tcW w:w="425" w:type="pct"/>
            <w:vMerge/>
            <w:tcBorders>
              <w:top w:val="nil"/>
              <w:bottom w:val="single" w:sz="4" w:space="0" w:color="auto"/>
            </w:tcBorders>
            <w:vAlign w:val="center"/>
            <w:hideMark/>
          </w:tcPr>
          <w:p w14:paraId="39BABB44"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1281" w:type="pct"/>
            <w:vMerge/>
            <w:tcBorders>
              <w:top w:val="nil"/>
              <w:bottom w:val="single" w:sz="4" w:space="0" w:color="auto"/>
            </w:tcBorders>
            <w:vAlign w:val="center"/>
            <w:hideMark/>
          </w:tcPr>
          <w:p w14:paraId="4BAEEEE7"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461" w:type="pct"/>
            <w:vMerge/>
            <w:tcBorders>
              <w:top w:val="nil"/>
              <w:bottom w:val="single" w:sz="4" w:space="0" w:color="auto"/>
            </w:tcBorders>
            <w:vAlign w:val="center"/>
            <w:hideMark/>
          </w:tcPr>
          <w:p w14:paraId="110FED89"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p>
        </w:tc>
        <w:tc>
          <w:tcPr>
            <w:tcW w:w="657" w:type="pct"/>
            <w:tcBorders>
              <w:top w:val="single" w:sz="4" w:space="0" w:color="auto"/>
              <w:bottom w:val="single" w:sz="4" w:space="0" w:color="auto"/>
            </w:tcBorders>
            <w:shd w:val="clear" w:color="auto" w:fill="auto"/>
            <w:noWrap/>
            <w:vAlign w:val="center"/>
            <w:hideMark/>
          </w:tcPr>
          <w:p w14:paraId="2B185D8A"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Small</w:t>
            </w:r>
          </w:p>
        </w:tc>
        <w:tc>
          <w:tcPr>
            <w:tcW w:w="678" w:type="pct"/>
            <w:tcBorders>
              <w:top w:val="single" w:sz="4" w:space="0" w:color="auto"/>
              <w:bottom w:val="single" w:sz="4" w:space="0" w:color="auto"/>
            </w:tcBorders>
            <w:shd w:val="clear" w:color="auto" w:fill="auto"/>
            <w:noWrap/>
            <w:vAlign w:val="center"/>
            <w:hideMark/>
          </w:tcPr>
          <w:p w14:paraId="60C93685"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Medium</w:t>
            </w:r>
          </w:p>
        </w:tc>
        <w:tc>
          <w:tcPr>
            <w:tcW w:w="749" w:type="pct"/>
            <w:tcBorders>
              <w:top w:val="single" w:sz="4" w:space="0" w:color="auto"/>
              <w:bottom w:val="single" w:sz="4" w:space="0" w:color="auto"/>
            </w:tcBorders>
            <w:shd w:val="clear" w:color="auto" w:fill="auto"/>
            <w:noWrap/>
            <w:vAlign w:val="center"/>
            <w:hideMark/>
          </w:tcPr>
          <w:p w14:paraId="223D7FC8"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Large</w:t>
            </w:r>
          </w:p>
        </w:tc>
        <w:tc>
          <w:tcPr>
            <w:tcW w:w="749" w:type="pct"/>
            <w:tcBorders>
              <w:top w:val="single" w:sz="4" w:space="0" w:color="auto"/>
              <w:bottom w:val="single" w:sz="4" w:space="0" w:color="auto"/>
            </w:tcBorders>
            <w:shd w:val="clear" w:color="auto" w:fill="auto"/>
            <w:noWrap/>
            <w:vAlign w:val="center"/>
            <w:hideMark/>
          </w:tcPr>
          <w:p w14:paraId="2C5BF1FA"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Overall</w:t>
            </w:r>
          </w:p>
        </w:tc>
      </w:tr>
      <w:tr w:rsidR="0071069E" w:rsidRPr="0071069E" w14:paraId="16895441" w14:textId="77777777" w:rsidTr="008B5863">
        <w:trPr>
          <w:trHeight w:val="312"/>
        </w:trPr>
        <w:tc>
          <w:tcPr>
            <w:tcW w:w="425" w:type="pct"/>
            <w:tcBorders>
              <w:top w:val="single" w:sz="4" w:space="0" w:color="auto"/>
            </w:tcBorders>
            <w:shd w:val="clear" w:color="auto" w:fill="auto"/>
            <w:vAlign w:val="center"/>
            <w:hideMark/>
          </w:tcPr>
          <w:p w14:paraId="741A9FBA"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281" w:type="pct"/>
            <w:tcBorders>
              <w:top w:val="single" w:sz="4" w:space="0" w:color="auto"/>
            </w:tcBorders>
            <w:shd w:val="clear" w:color="auto" w:fill="auto"/>
            <w:vAlign w:val="center"/>
            <w:hideMark/>
          </w:tcPr>
          <w:p w14:paraId="3C6E858D"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Annual fixed cost</w:t>
            </w:r>
          </w:p>
        </w:tc>
        <w:tc>
          <w:tcPr>
            <w:tcW w:w="461" w:type="pct"/>
            <w:tcBorders>
              <w:top w:val="single" w:sz="4" w:space="0" w:color="auto"/>
            </w:tcBorders>
            <w:shd w:val="clear" w:color="000000" w:fill="FFFFFF"/>
            <w:vAlign w:val="center"/>
            <w:hideMark/>
          </w:tcPr>
          <w:p w14:paraId="77064A1C" w14:textId="77777777" w:rsidR="008876BD" w:rsidRPr="0071069E" w:rsidRDefault="002364AD" w:rsidP="008B5863">
            <w:pPr>
              <w:spacing w:after="0" w:line="240" w:lineRule="auto"/>
              <w:jc w:val="center"/>
              <w:rPr>
                <w:rFonts w:ascii="Arial" w:eastAsia="Times New Roman" w:hAnsi="Arial" w:cs="Arial"/>
                <w:iCs/>
                <w:sz w:val="20"/>
                <w:szCs w:val="20"/>
                <w:lang w:eastAsia="en-IN" w:bidi="mr-IN"/>
              </w:rPr>
            </w:pPr>
            <w:r>
              <w:rPr>
                <w:rFonts w:ascii="Arial" w:eastAsia="Times New Roman" w:hAnsi="Arial" w:cs="Arial"/>
                <w:iCs/>
                <w:sz w:val="20"/>
                <w:szCs w:val="20"/>
                <w:lang w:eastAsia="en-IN" w:bidi="mr-IN"/>
              </w:rPr>
              <w:t>INR</w:t>
            </w:r>
          </w:p>
        </w:tc>
        <w:tc>
          <w:tcPr>
            <w:tcW w:w="657" w:type="pct"/>
            <w:tcBorders>
              <w:top w:val="single" w:sz="4" w:space="0" w:color="auto"/>
            </w:tcBorders>
            <w:shd w:val="clear" w:color="auto" w:fill="auto"/>
            <w:noWrap/>
            <w:vAlign w:val="center"/>
            <w:hideMark/>
          </w:tcPr>
          <w:p w14:paraId="475616D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20630</w:t>
            </w:r>
          </w:p>
        </w:tc>
        <w:tc>
          <w:tcPr>
            <w:tcW w:w="678" w:type="pct"/>
            <w:tcBorders>
              <w:top w:val="single" w:sz="4" w:space="0" w:color="auto"/>
            </w:tcBorders>
            <w:shd w:val="clear" w:color="auto" w:fill="auto"/>
            <w:noWrap/>
            <w:vAlign w:val="center"/>
            <w:hideMark/>
          </w:tcPr>
          <w:p w14:paraId="4CB7544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35228</w:t>
            </w:r>
          </w:p>
        </w:tc>
        <w:tc>
          <w:tcPr>
            <w:tcW w:w="749" w:type="pct"/>
            <w:tcBorders>
              <w:top w:val="single" w:sz="4" w:space="0" w:color="auto"/>
            </w:tcBorders>
            <w:shd w:val="clear" w:color="auto" w:fill="auto"/>
            <w:noWrap/>
            <w:vAlign w:val="center"/>
            <w:hideMark/>
          </w:tcPr>
          <w:p w14:paraId="302912A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72673</w:t>
            </w:r>
          </w:p>
        </w:tc>
        <w:tc>
          <w:tcPr>
            <w:tcW w:w="749" w:type="pct"/>
            <w:tcBorders>
              <w:top w:val="single" w:sz="4" w:space="0" w:color="auto"/>
            </w:tcBorders>
            <w:shd w:val="clear" w:color="auto" w:fill="auto"/>
            <w:noWrap/>
            <w:vAlign w:val="center"/>
            <w:hideMark/>
          </w:tcPr>
          <w:p w14:paraId="32BCF82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28961</w:t>
            </w:r>
          </w:p>
        </w:tc>
      </w:tr>
      <w:tr w:rsidR="0071069E" w:rsidRPr="0071069E" w14:paraId="7ACEF1F2" w14:textId="77777777" w:rsidTr="008B5863">
        <w:trPr>
          <w:trHeight w:val="312"/>
        </w:trPr>
        <w:tc>
          <w:tcPr>
            <w:tcW w:w="425" w:type="pct"/>
            <w:shd w:val="clear" w:color="000000" w:fill="FFFFFF"/>
            <w:vAlign w:val="center"/>
            <w:hideMark/>
          </w:tcPr>
          <w:p w14:paraId="2D71F1C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281" w:type="pct"/>
            <w:shd w:val="clear" w:color="000000" w:fill="FFFFFF"/>
            <w:vAlign w:val="center"/>
            <w:hideMark/>
          </w:tcPr>
          <w:p w14:paraId="0755CAB9"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Total revenue</w:t>
            </w:r>
          </w:p>
        </w:tc>
        <w:tc>
          <w:tcPr>
            <w:tcW w:w="461" w:type="pct"/>
            <w:shd w:val="clear" w:color="000000" w:fill="FFFFFF"/>
            <w:vAlign w:val="center"/>
            <w:hideMark/>
          </w:tcPr>
          <w:p w14:paraId="014EC3BF" w14:textId="77777777" w:rsidR="008876BD" w:rsidRPr="0071069E" w:rsidRDefault="002364AD" w:rsidP="008B5863">
            <w:pPr>
              <w:spacing w:after="0" w:line="240" w:lineRule="auto"/>
              <w:jc w:val="center"/>
              <w:rPr>
                <w:rFonts w:ascii="Arial" w:eastAsia="Times New Roman" w:hAnsi="Arial" w:cs="Arial"/>
                <w:iCs/>
                <w:sz w:val="20"/>
                <w:szCs w:val="20"/>
                <w:lang w:eastAsia="en-IN" w:bidi="mr-IN"/>
              </w:rPr>
            </w:pPr>
            <w:r>
              <w:rPr>
                <w:rFonts w:ascii="Arial" w:eastAsia="Times New Roman" w:hAnsi="Arial" w:cs="Arial"/>
                <w:iCs/>
                <w:sz w:val="20"/>
                <w:szCs w:val="20"/>
                <w:lang w:eastAsia="en-IN" w:bidi="mr-IN"/>
              </w:rPr>
              <w:t>INR</w:t>
            </w:r>
          </w:p>
        </w:tc>
        <w:tc>
          <w:tcPr>
            <w:tcW w:w="657" w:type="pct"/>
            <w:shd w:val="clear" w:color="auto" w:fill="auto"/>
            <w:noWrap/>
            <w:vAlign w:val="center"/>
            <w:hideMark/>
          </w:tcPr>
          <w:p w14:paraId="45B83421"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435513</w:t>
            </w:r>
          </w:p>
        </w:tc>
        <w:tc>
          <w:tcPr>
            <w:tcW w:w="678" w:type="pct"/>
            <w:shd w:val="clear" w:color="auto" w:fill="auto"/>
            <w:noWrap/>
            <w:vAlign w:val="center"/>
            <w:hideMark/>
          </w:tcPr>
          <w:p w14:paraId="46B4A33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798867</w:t>
            </w:r>
          </w:p>
        </w:tc>
        <w:tc>
          <w:tcPr>
            <w:tcW w:w="749" w:type="pct"/>
            <w:shd w:val="clear" w:color="auto" w:fill="auto"/>
            <w:noWrap/>
            <w:vAlign w:val="center"/>
            <w:hideMark/>
          </w:tcPr>
          <w:p w14:paraId="1AE74AE1"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1843367</w:t>
            </w:r>
          </w:p>
        </w:tc>
        <w:tc>
          <w:tcPr>
            <w:tcW w:w="749" w:type="pct"/>
            <w:shd w:val="clear" w:color="auto" w:fill="auto"/>
            <w:noWrap/>
            <w:vAlign w:val="center"/>
            <w:hideMark/>
          </w:tcPr>
          <w:p w14:paraId="36306CE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655384</w:t>
            </w:r>
          </w:p>
        </w:tc>
      </w:tr>
      <w:tr w:rsidR="0071069E" w:rsidRPr="0071069E" w14:paraId="53BED089" w14:textId="77777777" w:rsidTr="008B5863">
        <w:trPr>
          <w:trHeight w:val="312"/>
        </w:trPr>
        <w:tc>
          <w:tcPr>
            <w:tcW w:w="425" w:type="pct"/>
            <w:shd w:val="clear" w:color="auto" w:fill="auto"/>
            <w:vAlign w:val="center"/>
            <w:hideMark/>
          </w:tcPr>
          <w:p w14:paraId="7024BFC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281" w:type="pct"/>
            <w:shd w:val="clear" w:color="auto" w:fill="auto"/>
            <w:vAlign w:val="center"/>
            <w:hideMark/>
          </w:tcPr>
          <w:p w14:paraId="4CDF3B72"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Output </w:t>
            </w:r>
          </w:p>
        </w:tc>
        <w:tc>
          <w:tcPr>
            <w:tcW w:w="461" w:type="pct"/>
            <w:shd w:val="clear" w:color="000000" w:fill="FFFFFF"/>
            <w:vAlign w:val="center"/>
            <w:hideMark/>
          </w:tcPr>
          <w:p w14:paraId="2AF856C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kg</w:t>
            </w:r>
          </w:p>
        </w:tc>
        <w:tc>
          <w:tcPr>
            <w:tcW w:w="657" w:type="pct"/>
            <w:shd w:val="clear" w:color="auto" w:fill="auto"/>
            <w:noWrap/>
            <w:vAlign w:val="center"/>
            <w:hideMark/>
          </w:tcPr>
          <w:p w14:paraId="1425423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970.00</w:t>
            </w:r>
          </w:p>
        </w:tc>
        <w:tc>
          <w:tcPr>
            <w:tcW w:w="678" w:type="pct"/>
            <w:shd w:val="clear" w:color="auto" w:fill="auto"/>
            <w:noWrap/>
            <w:vAlign w:val="center"/>
            <w:hideMark/>
          </w:tcPr>
          <w:p w14:paraId="746A2DD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1713.18</w:t>
            </w:r>
          </w:p>
        </w:tc>
        <w:tc>
          <w:tcPr>
            <w:tcW w:w="749" w:type="pct"/>
            <w:shd w:val="clear" w:color="auto" w:fill="auto"/>
            <w:noWrap/>
            <w:vAlign w:val="center"/>
            <w:hideMark/>
          </w:tcPr>
          <w:p w14:paraId="286D869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4671.43</w:t>
            </w:r>
          </w:p>
        </w:tc>
        <w:tc>
          <w:tcPr>
            <w:tcW w:w="749" w:type="pct"/>
            <w:shd w:val="clear" w:color="auto" w:fill="auto"/>
            <w:noWrap/>
            <w:vAlign w:val="center"/>
            <w:hideMark/>
          </w:tcPr>
          <w:p w14:paraId="0CD147D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1511.03</w:t>
            </w:r>
          </w:p>
        </w:tc>
      </w:tr>
      <w:tr w:rsidR="0071069E" w:rsidRPr="0071069E" w14:paraId="4CBB295C" w14:textId="77777777" w:rsidTr="008B5863">
        <w:trPr>
          <w:trHeight w:val="312"/>
        </w:trPr>
        <w:tc>
          <w:tcPr>
            <w:tcW w:w="425" w:type="pct"/>
            <w:shd w:val="clear" w:color="auto" w:fill="auto"/>
            <w:vAlign w:val="center"/>
            <w:hideMark/>
          </w:tcPr>
          <w:p w14:paraId="5A52FD2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281" w:type="pct"/>
            <w:shd w:val="clear" w:color="000000" w:fill="FFFFFF"/>
            <w:vAlign w:val="center"/>
            <w:hideMark/>
          </w:tcPr>
          <w:p w14:paraId="3CC66B6E"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Per kg selling price </w:t>
            </w:r>
          </w:p>
        </w:tc>
        <w:tc>
          <w:tcPr>
            <w:tcW w:w="461" w:type="pct"/>
            <w:shd w:val="clear" w:color="000000" w:fill="FFFFFF"/>
            <w:hideMark/>
          </w:tcPr>
          <w:p w14:paraId="23141F86" w14:textId="77777777" w:rsidR="008876BD" w:rsidRPr="0071069E" w:rsidRDefault="002364AD" w:rsidP="002364AD">
            <w:pPr>
              <w:spacing w:after="0" w:line="240" w:lineRule="auto"/>
              <w:jc w:val="center"/>
              <w:rPr>
                <w:rFonts w:ascii="Arial" w:eastAsia="Times New Roman" w:hAnsi="Arial" w:cs="Arial"/>
                <w:iCs/>
                <w:sz w:val="20"/>
                <w:szCs w:val="20"/>
                <w:lang w:eastAsia="en-IN" w:bidi="mr-IN"/>
              </w:rPr>
            </w:pPr>
            <w:r>
              <w:rPr>
                <w:rFonts w:ascii="Arial" w:eastAsia="Times New Roman" w:hAnsi="Arial" w:cs="Arial"/>
                <w:iCs/>
                <w:sz w:val="20"/>
                <w:szCs w:val="20"/>
                <w:lang w:eastAsia="en-IN" w:bidi="mr-IN"/>
              </w:rPr>
              <w:t>INR</w:t>
            </w:r>
          </w:p>
        </w:tc>
        <w:tc>
          <w:tcPr>
            <w:tcW w:w="657" w:type="pct"/>
            <w:shd w:val="clear" w:color="auto" w:fill="auto"/>
            <w:noWrap/>
            <w:vAlign w:val="center"/>
            <w:hideMark/>
          </w:tcPr>
          <w:p w14:paraId="560A12D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405</w:t>
            </w:r>
          </w:p>
        </w:tc>
        <w:tc>
          <w:tcPr>
            <w:tcW w:w="678" w:type="pct"/>
            <w:shd w:val="clear" w:color="auto" w:fill="auto"/>
            <w:noWrap/>
            <w:vAlign w:val="center"/>
            <w:hideMark/>
          </w:tcPr>
          <w:p w14:paraId="5B82E1E2"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430</w:t>
            </w:r>
          </w:p>
        </w:tc>
        <w:tc>
          <w:tcPr>
            <w:tcW w:w="749" w:type="pct"/>
            <w:shd w:val="clear" w:color="auto" w:fill="auto"/>
            <w:noWrap/>
            <w:vAlign w:val="center"/>
            <w:hideMark/>
          </w:tcPr>
          <w:p w14:paraId="4720720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369</w:t>
            </w:r>
          </w:p>
        </w:tc>
        <w:tc>
          <w:tcPr>
            <w:tcW w:w="749" w:type="pct"/>
            <w:shd w:val="clear" w:color="auto" w:fill="auto"/>
            <w:noWrap/>
            <w:vAlign w:val="center"/>
            <w:hideMark/>
          </w:tcPr>
          <w:p w14:paraId="42C2F84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405</w:t>
            </w:r>
          </w:p>
        </w:tc>
      </w:tr>
      <w:tr w:rsidR="0071069E" w:rsidRPr="0071069E" w14:paraId="1BDA4CD1" w14:textId="77777777" w:rsidTr="008B5863">
        <w:trPr>
          <w:trHeight w:val="312"/>
        </w:trPr>
        <w:tc>
          <w:tcPr>
            <w:tcW w:w="425" w:type="pct"/>
            <w:shd w:val="clear" w:color="000000" w:fill="FFFFFF"/>
            <w:vAlign w:val="center"/>
            <w:hideMark/>
          </w:tcPr>
          <w:p w14:paraId="432E9466"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281" w:type="pct"/>
            <w:shd w:val="clear" w:color="000000" w:fill="FFFFFF"/>
            <w:vAlign w:val="center"/>
            <w:hideMark/>
          </w:tcPr>
          <w:p w14:paraId="6CFFEF0F"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Per kg variable cost</w:t>
            </w:r>
          </w:p>
        </w:tc>
        <w:tc>
          <w:tcPr>
            <w:tcW w:w="461" w:type="pct"/>
            <w:shd w:val="clear" w:color="000000" w:fill="FFFFFF"/>
            <w:hideMark/>
          </w:tcPr>
          <w:p w14:paraId="318302C5" w14:textId="77777777" w:rsidR="008876BD" w:rsidRPr="0071069E" w:rsidRDefault="002364AD" w:rsidP="008B5863">
            <w:pPr>
              <w:spacing w:after="0" w:line="240" w:lineRule="auto"/>
              <w:jc w:val="center"/>
              <w:rPr>
                <w:rFonts w:ascii="Arial" w:eastAsia="Times New Roman" w:hAnsi="Arial" w:cs="Arial"/>
                <w:iCs/>
                <w:sz w:val="20"/>
                <w:szCs w:val="20"/>
                <w:lang w:eastAsia="en-IN" w:bidi="mr-IN"/>
              </w:rPr>
            </w:pPr>
            <w:r>
              <w:rPr>
                <w:rFonts w:ascii="Arial" w:eastAsia="Times New Roman" w:hAnsi="Arial" w:cs="Arial"/>
                <w:iCs/>
                <w:sz w:val="20"/>
                <w:szCs w:val="20"/>
                <w:lang w:eastAsia="en-IN" w:bidi="mr-IN"/>
              </w:rPr>
              <w:t>INR</w:t>
            </w:r>
          </w:p>
        </w:tc>
        <w:tc>
          <w:tcPr>
            <w:tcW w:w="657" w:type="pct"/>
            <w:shd w:val="clear" w:color="auto" w:fill="auto"/>
            <w:noWrap/>
            <w:vAlign w:val="center"/>
            <w:hideMark/>
          </w:tcPr>
          <w:p w14:paraId="0A0DFDD6"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179</w:t>
            </w:r>
          </w:p>
        </w:tc>
        <w:tc>
          <w:tcPr>
            <w:tcW w:w="678" w:type="pct"/>
            <w:shd w:val="clear" w:color="auto" w:fill="auto"/>
            <w:noWrap/>
            <w:vAlign w:val="center"/>
            <w:hideMark/>
          </w:tcPr>
          <w:p w14:paraId="55CFAC0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187</w:t>
            </w:r>
          </w:p>
        </w:tc>
        <w:tc>
          <w:tcPr>
            <w:tcW w:w="749" w:type="pct"/>
            <w:shd w:val="clear" w:color="auto" w:fill="auto"/>
            <w:noWrap/>
            <w:vAlign w:val="center"/>
            <w:hideMark/>
          </w:tcPr>
          <w:p w14:paraId="1B080FC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169</w:t>
            </w:r>
          </w:p>
        </w:tc>
        <w:tc>
          <w:tcPr>
            <w:tcW w:w="749" w:type="pct"/>
            <w:shd w:val="clear" w:color="auto" w:fill="auto"/>
            <w:noWrap/>
            <w:vAlign w:val="center"/>
            <w:hideMark/>
          </w:tcPr>
          <w:p w14:paraId="1F51B00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180</w:t>
            </w:r>
          </w:p>
        </w:tc>
      </w:tr>
      <w:tr w:rsidR="0071069E" w:rsidRPr="0071069E" w14:paraId="46AC8385" w14:textId="77777777" w:rsidTr="008B5863">
        <w:trPr>
          <w:trHeight w:val="312"/>
        </w:trPr>
        <w:tc>
          <w:tcPr>
            <w:tcW w:w="425" w:type="pct"/>
            <w:shd w:val="clear" w:color="auto" w:fill="auto"/>
            <w:vAlign w:val="center"/>
            <w:hideMark/>
          </w:tcPr>
          <w:p w14:paraId="20C1ACB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281" w:type="pct"/>
            <w:shd w:val="clear" w:color="000000" w:fill="FFFFFF"/>
            <w:vAlign w:val="center"/>
            <w:hideMark/>
          </w:tcPr>
          <w:p w14:paraId="410BCA90"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Break-even point </w:t>
            </w:r>
          </w:p>
        </w:tc>
        <w:tc>
          <w:tcPr>
            <w:tcW w:w="461" w:type="pct"/>
            <w:shd w:val="clear" w:color="000000" w:fill="FFFFFF"/>
            <w:vAlign w:val="center"/>
            <w:hideMark/>
          </w:tcPr>
          <w:p w14:paraId="7C66C73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kg</w:t>
            </w:r>
          </w:p>
        </w:tc>
        <w:tc>
          <w:tcPr>
            <w:tcW w:w="657" w:type="pct"/>
            <w:shd w:val="clear" w:color="auto" w:fill="auto"/>
            <w:noWrap/>
            <w:vAlign w:val="center"/>
            <w:hideMark/>
          </w:tcPr>
          <w:p w14:paraId="0DF6293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91.61</w:t>
            </w:r>
          </w:p>
        </w:tc>
        <w:tc>
          <w:tcPr>
            <w:tcW w:w="678" w:type="pct"/>
            <w:shd w:val="clear" w:color="auto" w:fill="auto"/>
            <w:noWrap/>
            <w:vAlign w:val="center"/>
            <w:hideMark/>
          </w:tcPr>
          <w:p w14:paraId="37988D9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145.42</w:t>
            </w:r>
          </w:p>
        </w:tc>
        <w:tc>
          <w:tcPr>
            <w:tcW w:w="749" w:type="pct"/>
            <w:shd w:val="clear" w:color="auto" w:fill="auto"/>
            <w:noWrap/>
            <w:vAlign w:val="center"/>
            <w:hideMark/>
          </w:tcPr>
          <w:p w14:paraId="727C5C1A"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363.29</w:t>
            </w:r>
          </w:p>
        </w:tc>
        <w:tc>
          <w:tcPr>
            <w:tcW w:w="749" w:type="pct"/>
            <w:shd w:val="clear" w:color="auto" w:fill="auto"/>
            <w:noWrap/>
            <w:vAlign w:val="center"/>
            <w:hideMark/>
          </w:tcPr>
          <w:p w14:paraId="27E63C8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131.19</w:t>
            </w:r>
          </w:p>
        </w:tc>
      </w:tr>
      <w:tr w:rsidR="0071069E" w:rsidRPr="0071069E" w14:paraId="44301933" w14:textId="77777777" w:rsidTr="008B5863">
        <w:trPr>
          <w:trHeight w:val="312"/>
        </w:trPr>
        <w:tc>
          <w:tcPr>
            <w:tcW w:w="425" w:type="pct"/>
            <w:shd w:val="clear" w:color="auto" w:fill="auto"/>
            <w:vAlign w:val="center"/>
            <w:hideMark/>
          </w:tcPr>
          <w:p w14:paraId="633E70E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281" w:type="pct"/>
            <w:shd w:val="clear" w:color="000000" w:fill="FFFFFF"/>
            <w:vAlign w:val="center"/>
            <w:hideMark/>
          </w:tcPr>
          <w:p w14:paraId="6D7E948D"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Revenue at BEP</w:t>
            </w:r>
          </w:p>
        </w:tc>
        <w:tc>
          <w:tcPr>
            <w:tcW w:w="461" w:type="pct"/>
            <w:shd w:val="clear" w:color="000000" w:fill="FFFFFF"/>
            <w:vAlign w:val="center"/>
            <w:hideMark/>
          </w:tcPr>
          <w:p w14:paraId="2C15D35E" w14:textId="77777777" w:rsidR="008876BD" w:rsidRPr="0071069E" w:rsidRDefault="002364AD" w:rsidP="008B5863">
            <w:pPr>
              <w:spacing w:after="0" w:line="240" w:lineRule="auto"/>
              <w:jc w:val="center"/>
              <w:rPr>
                <w:rFonts w:ascii="Arial" w:eastAsia="Times New Roman" w:hAnsi="Arial" w:cs="Arial"/>
                <w:iCs/>
                <w:sz w:val="20"/>
                <w:szCs w:val="20"/>
                <w:lang w:eastAsia="en-IN" w:bidi="mr-IN"/>
              </w:rPr>
            </w:pPr>
            <w:r>
              <w:rPr>
                <w:rFonts w:ascii="Arial" w:eastAsia="Times New Roman" w:hAnsi="Arial" w:cs="Arial"/>
                <w:iCs/>
                <w:sz w:val="20"/>
                <w:szCs w:val="20"/>
                <w:lang w:eastAsia="en-IN" w:bidi="mr-IN"/>
              </w:rPr>
              <w:t>INR</w:t>
            </w:r>
          </w:p>
        </w:tc>
        <w:tc>
          <w:tcPr>
            <w:tcW w:w="657" w:type="pct"/>
            <w:shd w:val="clear" w:color="auto" w:fill="auto"/>
            <w:noWrap/>
            <w:vAlign w:val="center"/>
            <w:hideMark/>
          </w:tcPr>
          <w:p w14:paraId="5C5A9796"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37072</w:t>
            </w:r>
          </w:p>
        </w:tc>
        <w:tc>
          <w:tcPr>
            <w:tcW w:w="678" w:type="pct"/>
            <w:shd w:val="clear" w:color="auto" w:fill="auto"/>
            <w:noWrap/>
            <w:vAlign w:val="center"/>
            <w:hideMark/>
          </w:tcPr>
          <w:p w14:paraId="1A76388D"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62463</w:t>
            </w:r>
          </w:p>
        </w:tc>
        <w:tc>
          <w:tcPr>
            <w:tcW w:w="749" w:type="pct"/>
            <w:shd w:val="clear" w:color="auto" w:fill="auto"/>
            <w:noWrap/>
            <w:vAlign w:val="center"/>
            <w:hideMark/>
          </w:tcPr>
          <w:p w14:paraId="446431A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134158</w:t>
            </w:r>
          </w:p>
        </w:tc>
        <w:tc>
          <w:tcPr>
            <w:tcW w:w="749" w:type="pct"/>
            <w:shd w:val="clear" w:color="auto" w:fill="auto"/>
            <w:noWrap/>
            <w:vAlign w:val="center"/>
            <w:hideMark/>
          </w:tcPr>
          <w:p w14:paraId="52D1582A"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52293</w:t>
            </w:r>
          </w:p>
        </w:tc>
      </w:tr>
      <w:tr w:rsidR="0071069E" w:rsidRPr="0071069E" w14:paraId="1AAC7BAA" w14:textId="77777777" w:rsidTr="008B5863">
        <w:trPr>
          <w:trHeight w:val="312"/>
        </w:trPr>
        <w:tc>
          <w:tcPr>
            <w:tcW w:w="425" w:type="pct"/>
            <w:shd w:val="clear" w:color="000000" w:fill="FFFFFF"/>
            <w:vAlign w:val="center"/>
            <w:hideMark/>
          </w:tcPr>
          <w:p w14:paraId="0443A07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281" w:type="pct"/>
            <w:shd w:val="clear" w:color="000000" w:fill="FFFFFF"/>
            <w:vAlign w:val="center"/>
            <w:hideMark/>
          </w:tcPr>
          <w:p w14:paraId="31705831"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Margin of safety </w:t>
            </w:r>
          </w:p>
        </w:tc>
        <w:tc>
          <w:tcPr>
            <w:tcW w:w="461" w:type="pct"/>
            <w:shd w:val="clear" w:color="000000" w:fill="FFFFFF"/>
            <w:vAlign w:val="center"/>
            <w:hideMark/>
          </w:tcPr>
          <w:p w14:paraId="3DF40A8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kg</w:t>
            </w:r>
          </w:p>
        </w:tc>
        <w:tc>
          <w:tcPr>
            <w:tcW w:w="657" w:type="pct"/>
            <w:shd w:val="clear" w:color="auto" w:fill="auto"/>
            <w:noWrap/>
            <w:vAlign w:val="center"/>
            <w:hideMark/>
          </w:tcPr>
          <w:p w14:paraId="56455FE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878.39</w:t>
            </w:r>
          </w:p>
        </w:tc>
        <w:tc>
          <w:tcPr>
            <w:tcW w:w="678" w:type="pct"/>
            <w:shd w:val="clear" w:color="auto" w:fill="auto"/>
            <w:noWrap/>
            <w:vAlign w:val="center"/>
            <w:hideMark/>
          </w:tcPr>
          <w:p w14:paraId="3E7DAA0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1567.76</w:t>
            </w:r>
          </w:p>
        </w:tc>
        <w:tc>
          <w:tcPr>
            <w:tcW w:w="749" w:type="pct"/>
            <w:shd w:val="clear" w:color="auto" w:fill="auto"/>
            <w:noWrap/>
            <w:vAlign w:val="center"/>
            <w:hideMark/>
          </w:tcPr>
          <w:p w14:paraId="75F027A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4308.14</w:t>
            </w:r>
          </w:p>
        </w:tc>
        <w:tc>
          <w:tcPr>
            <w:tcW w:w="749" w:type="pct"/>
            <w:shd w:val="clear" w:color="auto" w:fill="auto"/>
            <w:noWrap/>
            <w:vAlign w:val="center"/>
            <w:hideMark/>
          </w:tcPr>
          <w:p w14:paraId="192E277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1379.84</w:t>
            </w:r>
          </w:p>
        </w:tc>
      </w:tr>
      <w:tr w:rsidR="0071069E" w:rsidRPr="0071069E" w14:paraId="21C8F05A" w14:textId="77777777" w:rsidTr="008B5863">
        <w:trPr>
          <w:trHeight w:val="312"/>
        </w:trPr>
        <w:tc>
          <w:tcPr>
            <w:tcW w:w="425" w:type="pct"/>
            <w:shd w:val="clear" w:color="auto" w:fill="auto"/>
            <w:vAlign w:val="center"/>
            <w:hideMark/>
          </w:tcPr>
          <w:p w14:paraId="6610D92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281" w:type="pct"/>
            <w:shd w:val="clear" w:color="000000" w:fill="FFFFFF"/>
            <w:vAlign w:val="center"/>
            <w:hideMark/>
          </w:tcPr>
          <w:p w14:paraId="2F67E0C6"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Margin of safety </w:t>
            </w:r>
          </w:p>
        </w:tc>
        <w:tc>
          <w:tcPr>
            <w:tcW w:w="461" w:type="pct"/>
            <w:shd w:val="clear" w:color="000000" w:fill="FFFFFF"/>
            <w:vAlign w:val="center"/>
            <w:hideMark/>
          </w:tcPr>
          <w:p w14:paraId="3F26CE77" w14:textId="77777777" w:rsidR="008876BD" w:rsidRPr="0071069E" w:rsidRDefault="002364AD" w:rsidP="008B5863">
            <w:pPr>
              <w:spacing w:after="0" w:line="240" w:lineRule="auto"/>
              <w:jc w:val="center"/>
              <w:rPr>
                <w:rFonts w:ascii="Arial" w:eastAsia="Times New Roman" w:hAnsi="Arial" w:cs="Arial"/>
                <w:iCs/>
                <w:sz w:val="20"/>
                <w:szCs w:val="20"/>
                <w:lang w:eastAsia="en-IN" w:bidi="mr-IN"/>
              </w:rPr>
            </w:pPr>
            <w:r>
              <w:rPr>
                <w:rFonts w:ascii="Arial" w:eastAsia="Times New Roman" w:hAnsi="Arial" w:cs="Arial"/>
                <w:iCs/>
                <w:sz w:val="20"/>
                <w:szCs w:val="20"/>
                <w:lang w:eastAsia="en-IN" w:bidi="mr-IN"/>
              </w:rPr>
              <w:t>INR</w:t>
            </w:r>
          </w:p>
        </w:tc>
        <w:tc>
          <w:tcPr>
            <w:tcW w:w="657" w:type="pct"/>
            <w:shd w:val="clear" w:color="auto" w:fill="auto"/>
            <w:noWrap/>
            <w:vAlign w:val="center"/>
            <w:hideMark/>
          </w:tcPr>
          <w:p w14:paraId="4ECB907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398441</w:t>
            </w:r>
          </w:p>
        </w:tc>
        <w:tc>
          <w:tcPr>
            <w:tcW w:w="678" w:type="pct"/>
            <w:shd w:val="clear" w:color="auto" w:fill="auto"/>
            <w:noWrap/>
            <w:vAlign w:val="center"/>
            <w:hideMark/>
          </w:tcPr>
          <w:p w14:paraId="7271C18D"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736403</w:t>
            </w:r>
          </w:p>
        </w:tc>
        <w:tc>
          <w:tcPr>
            <w:tcW w:w="749" w:type="pct"/>
            <w:shd w:val="clear" w:color="auto" w:fill="auto"/>
            <w:noWrap/>
            <w:vAlign w:val="center"/>
            <w:hideMark/>
          </w:tcPr>
          <w:p w14:paraId="111B316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1709209</w:t>
            </w:r>
          </w:p>
        </w:tc>
        <w:tc>
          <w:tcPr>
            <w:tcW w:w="749" w:type="pct"/>
            <w:shd w:val="clear" w:color="auto" w:fill="auto"/>
            <w:noWrap/>
            <w:vAlign w:val="center"/>
            <w:hideMark/>
          </w:tcPr>
          <w:p w14:paraId="5B4283D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603091</w:t>
            </w:r>
          </w:p>
        </w:tc>
      </w:tr>
      <w:tr w:rsidR="0071069E" w:rsidRPr="0071069E" w14:paraId="37BEA9F3" w14:textId="77777777" w:rsidTr="008B5863">
        <w:trPr>
          <w:trHeight w:val="312"/>
        </w:trPr>
        <w:tc>
          <w:tcPr>
            <w:tcW w:w="425" w:type="pct"/>
            <w:shd w:val="clear" w:color="auto" w:fill="auto"/>
            <w:vAlign w:val="center"/>
            <w:hideMark/>
          </w:tcPr>
          <w:p w14:paraId="34B9825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1281" w:type="pct"/>
            <w:shd w:val="clear" w:color="000000" w:fill="FFFFFF"/>
            <w:vAlign w:val="center"/>
            <w:hideMark/>
          </w:tcPr>
          <w:p w14:paraId="4BCA0EAF"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Margin of safety </w:t>
            </w:r>
          </w:p>
        </w:tc>
        <w:tc>
          <w:tcPr>
            <w:tcW w:w="461" w:type="pct"/>
            <w:shd w:val="clear" w:color="000000" w:fill="FFFFFF"/>
            <w:vAlign w:val="center"/>
            <w:hideMark/>
          </w:tcPr>
          <w:p w14:paraId="21A22991"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w:t>
            </w:r>
          </w:p>
        </w:tc>
        <w:tc>
          <w:tcPr>
            <w:tcW w:w="657" w:type="pct"/>
            <w:shd w:val="clear" w:color="auto" w:fill="auto"/>
            <w:noWrap/>
            <w:vAlign w:val="center"/>
            <w:hideMark/>
          </w:tcPr>
          <w:p w14:paraId="652158E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9.44</w:t>
            </w:r>
          </w:p>
        </w:tc>
        <w:tc>
          <w:tcPr>
            <w:tcW w:w="678" w:type="pct"/>
            <w:shd w:val="clear" w:color="auto" w:fill="auto"/>
            <w:noWrap/>
            <w:vAlign w:val="center"/>
            <w:hideMark/>
          </w:tcPr>
          <w:p w14:paraId="4B5D26E2"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8.49</w:t>
            </w:r>
          </w:p>
        </w:tc>
        <w:tc>
          <w:tcPr>
            <w:tcW w:w="749" w:type="pct"/>
            <w:shd w:val="clear" w:color="auto" w:fill="auto"/>
            <w:noWrap/>
            <w:vAlign w:val="center"/>
            <w:hideMark/>
          </w:tcPr>
          <w:p w14:paraId="4FA97B1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7.78</w:t>
            </w:r>
          </w:p>
        </w:tc>
        <w:tc>
          <w:tcPr>
            <w:tcW w:w="749" w:type="pct"/>
            <w:shd w:val="clear" w:color="auto" w:fill="auto"/>
            <w:noWrap/>
            <w:vAlign w:val="center"/>
            <w:hideMark/>
          </w:tcPr>
          <w:p w14:paraId="33E372FA"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9.09</w:t>
            </w:r>
          </w:p>
        </w:tc>
      </w:tr>
    </w:tbl>
    <w:p w14:paraId="288AB3E8" w14:textId="77777777" w:rsidR="00E62FF4" w:rsidRPr="0071069E" w:rsidRDefault="00E62FF4" w:rsidP="00E62FF4">
      <w:pPr>
        <w:spacing w:before="240" w:line="276" w:lineRule="auto"/>
        <w:ind w:firstLine="720"/>
        <w:jc w:val="both"/>
        <w:rPr>
          <w:rFonts w:ascii="Arial" w:hAnsi="Arial" w:cs="Arial"/>
          <w:sz w:val="20"/>
          <w:szCs w:val="20"/>
        </w:rPr>
      </w:pPr>
      <w:bookmarkStart w:id="14" w:name="_Hlk67071392"/>
      <w:bookmarkEnd w:id="11"/>
      <w:bookmarkEnd w:id="13"/>
      <w:r w:rsidRPr="0071069E">
        <w:rPr>
          <w:rFonts w:ascii="Arial" w:hAnsi="Arial" w:cs="Arial"/>
          <w:sz w:val="20"/>
          <w:szCs w:val="20"/>
        </w:rPr>
        <w:t xml:space="preserve">All groups of jackfruit chips processing units operated at production levels significantly above their respective break-even points. This demonstrates the processors' skill in determining optimal production levels and maintaining profitability. The substantial margin of safety further underscores the financial stability and resilience of these units. The break-even analysis confirms that jackfruit </w:t>
      </w:r>
      <w:r w:rsidRPr="0071069E">
        <w:rPr>
          <w:rFonts w:ascii="Arial" w:hAnsi="Arial" w:cs="Arial"/>
          <w:sz w:val="20"/>
          <w:szCs w:val="20"/>
        </w:rPr>
        <w:lastRenderedPageBreak/>
        <w:t xml:space="preserve">chips processing units are operating efficiently and at scales well above the minimum required for profitability. The high margin of safety reinforces the sustainability of these units, even in the face of market uncertainties or unexpected </w:t>
      </w:r>
      <w:proofErr w:type="gramStart"/>
      <w:r w:rsidRPr="0071069E">
        <w:rPr>
          <w:rFonts w:ascii="Arial" w:hAnsi="Arial" w:cs="Arial"/>
          <w:sz w:val="20"/>
          <w:szCs w:val="20"/>
        </w:rPr>
        <w:t>challenges.</w:t>
      </w:r>
      <w:r w:rsidR="00D8044E" w:rsidRPr="007056DC">
        <w:rPr>
          <w:rFonts w:ascii="Arial" w:hAnsi="Arial" w:cs="Arial"/>
          <w:sz w:val="20"/>
          <w:szCs w:val="20"/>
          <w:highlight w:val="yellow"/>
        </w:rPr>
        <w:t>[</w:t>
      </w:r>
      <w:proofErr w:type="gramEnd"/>
      <w:r w:rsidR="00D8044E" w:rsidRPr="007056DC">
        <w:rPr>
          <w:rFonts w:ascii="Arial" w:hAnsi="Arial" w:cs="Arial"/>
          <w:sz w:val="20"/>
          <w:szCs w:val="20"/>
          <w:highlight w:val="yellow"/>
        </w:rPr>
        <w:t>4]</w:t>
      </w:r>
    </w:p>
    <w:p w14:paraId="6C24A2F2" w14:textId="77777777" w:rsidR="00191173" w:rsidRPr="0071069E" w:rsidRDefault="00C84E12" w:rsidP="00E62FF4">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7</w:t>
      </w:r>
      <w:r w:rsidR="00E832D5">
        <w:rPr>
          <w:rFonts w:ascii="Arial" w:hAnsi="Arial" w:cs="Arial"/>
          <w:b/>
          <w:bCs/>
          <w:sz w:val="20"/>
          <w:szCs w:val="20"/>
        </w:rPr>
        <w:t xml:space="preserve"> </w:t>
      </w:r>
      <w:r w:rsidR="00191173" w:rsidRPr="0071069E">
        <w:rPr>
          <w:rFonts w:ascii="Arial" w:hAnsi="Arial" w:cs="Arial"/>
          <w:b/>
          <w:bCs/>
          <w:sz w:val="20"/>
          <w:szCs w:val="20"/>
        </w:rPr>
        <w:t xml:space="preserve">Marketing of jackfruit chips: </w:t>
      </w:r>
      <w:bookmarkEnd w:id="14"/>
    </w:p>
    <w:p w14:paraId="548C0BAF" w14:textId="77777777" w:rsidR="006A2696" w:rsidRPr="0071069E" w:rsidRDefault="006A2696" w:rsidP="00E62FF4">
      <w:pPr>
        <w:spacing w:before="240" w:line="276" w:lineRule="auto"/>
        <w:ind w:firstLine="720"/>
        <w:jc w:val="both"/>
        <w:rPr>
          <w:rFonts w:ascii="Arial" w:hAnsi="Arial" w:cs="Arial"/>
          <w:sz w:val="20"/>
          <w:szCs w:val="20"/>
        </w:rPr>
      </w:pPr>
      <w:r w:rsidRPr="0071069E">
        <w:rPr>
          <w:rFonts w:ascii="Arial" w:hAnsi="Arial" w:cs="Arial"/>
          <w:sz w:val="20"/>
          <w:szCs w:val="20"/>
        </w:rPr>
        <w:t>The study identified three major marketing channels for jackfruit chips in the region: 1. Channel I: Processor → Consumer, 2. Channel II: Processor → Retailer → Consumer</w:t>
      </w:r>
      <w:r w:rsidR="00E832D5">
        <w:rPr>
          <w:rFonts w:ascii="Arial" w:hAnsi="Arial" w:cs="Arial"/>
          <w:sz w:val="20"/>
          <w:szCs w:val="20"/>
        </w:rPr>
        <w:t>,</w:t>
      </w:r>
      <w:r w:rsidRPr="0071069E">
        <w:rPr>
          <w:rFonts w:ascii="Arial" w:hAnsi="Arial" w:cs="Arial"/>
          <w:sz w:val="20"/>
          <w:szCs w:val="20"/>
        </w:rPr>
        <w:t xml:space="preserve"> and 3. Channel III: Processor → Wholesaler → Retailer → Consumer. The details regarding per kg cost incurred by processors and various marketing agencies, market margins, price spread, and marketing efficiency are presented in Table </w:t>
      </w:r>
      <w:r w:rsidR="0008511D">
        <w:rPr>
          <w:rFonts w:ascii="Arial" w:hAnsi="Arial" w:cs="Arial"/>
          <w:sz w:val="20"/>
          <w:szCs w:val="20"/>
        </w:rPr>
        <w:t>6</w:t>
      </w:r>
      <w:r w:rsidRPr="0071069E">
        <w:rPr>
          <w:rFonts w:ascii="Arial" w:hAnsi="Arial" w:cs="Arial"/>
          <w:sz w:val="20"/>
          <w:szCs w:val="20"/>
        </w:rPr>
        <w:t>.</w:t>
      </w:r>
    </w:p>
    <w:p w14:paraId="1BA91676" w14:textId="77777777" w:rsidR="008876BD" w:rsidRPr="0071069E" w:rsidRDefault="008876BD" w:rsidP="008876BD">
      <w:pPr>
        <w:spacing w:after="0" w:line="240"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7</w:t>
      </w:r>
      <w:r w:rsidRPr="0071069E">
        <w:rPr>
          <w:rFonts w:ascii="Arial" w:hAnsi="Arial" w:cs="Arial"/>
          <w:b/>
          <w:bCs/>
          <w:sz w:val="20"/>
          <w:szCs w:val="20"/>
        </w:rPr>
        <w:t xml:space="preserve"> Price spread and market margin in jackfruit chips marketing.</w:t>
      </w:r>
    </w:p>
    <w:p w14:paraId="40CF7732" w14:textId="77777777" w:rsidR="008876BD" w:rsidRPr="0008511D" w:rsidRDefault="008876BD" w:rsidP="008876BD">
      <w:pPr>
        <w:spacing w:after="0"/>
        <w:jc w:val="right"/>
        <w:rPr>
          <w:rFonts w:ascii="Arial" w:hAnsi="Arial" w:cs="Arial"/>
          <w:b/>
          <w:bCs/>
          <w:sz w:val="20"/>
          <w:szCs w:val="20"/>
        </w:rPr>
      </w:pPr>
      <w:proofErr w:type="spellStart"/>
      <w:r w:rsidRPr="0008511D">
        <w:rPr>
          <w:rFonts w:ascii="Arial" w:hAnsi="Arial" w:cs="Arial"/>
          <w:b/>
          <w:bCs/>
          <w:sz w:val="20"/>
          <w:szCs w:val="20"/>
        </w:rPr>
        <w:t>Value</w:t>
      </w:r>
      <w:r w:rsidR="00E832D5">
        <w:rPr>
          <w:rFonts w:ascii="Arial" w:hAnsi="Arial" w:cs="Arial"/>
          <w:b/>
          <w:bCs/>
          <w:sz w:val="20"/>
          <w:szCs w:val="20"/>
        </w:rPr>
        <w:t>INR</w:t>
      </w:r>
      <w:proofErr w:type="spellEnd"/>
      <w:r w:rsidRPr="0008511D">
        <w:rPr>
          <w:rFonts w:ascii="Arial" w:hAnsi="Arial" w:cs="Arial"/>
          <w:b/>
          <w:bCs/>
          <w:sz w:val="20"/>
          <w:szCs w:val="20"/>
        </w:rPr>
        <w:t>/ Kg.</w:t>
      </w:r>
    </w:p>
    <w:tbl>
      <w:tblPr>
        <w:tblW w:w="5000" w:type="pct"/>
        <w:tblBorders>
          <w:top w:val="single" w:sz="4" w:space="0" w:color="auto"/>
          <w:bottom w:val="single" w:sz="4" w:space="0" w:color="auto"/>
        </w:tblBorders>
        <w:tblLook w:val="04A0" w:firstRow="1" w:lastRow="0" w:firstColumn="1" w:lastColumn="0" w:noHBand="0" w:noVBand="1"/>
      </w:tblPr>
      <w:tblGrid>
        <w:gridCol w:w="1154"/>
        <w:gridCol w:w="4621"/>
        <w:gridCol w:w="1168"/>
        <w:gridCol w:w="1105"/>
        <w:gridCol w:w="1194"/>
      </w:tblGrid>
      <w:tr w:rsidR="0071069E" w:rsidRPr="0071069E" w14:paraId="560BB5D3" w14:textId="77777777" w:rsidTr="008B5863">
        <w:trPr>
          <w:trHeight w:val="288"/>
        </w:trPr>
        <w:tc>
          <w:tcPr>
            <w:tcW w:w="624" w:type="pct"/>
            <w:vMerge w:val="restart"/>
            <w:tcBorders>
              <w:top w:val="single" w:sz="4" w:space="0" w:color="auto"/>
              <w:bottom w:val="nil"/>
            </w:tcBorders>
            <w:shd w:val="clear" w:color="auto" w:fill="auto"/>
            <w:vAlign w:val="center"/>
            <w:hideMark/>
          </w:tcPr>
          <w:p w14:paraId="721C9A32"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p>
        </w:tc>
        <w:tc>
          <w:tcPr>
            <w:tcW w:w="2500" w:type="pct"/>
            <w:vMerge w:val="restart"/>
            <w:tcBorders>
              <w:top w:val="single" w:sz="4" w:space="0" w:color="auto"/>
              <w:bottom w:val="nil"/>
            </w:tcBorders>
            <w:shd w:val="clear" w:color="auto" w:fill="auto"/>
            <w:vAlign w:val="center"/>
            <w:hideMark/>
          </w:tcPr>
          <w:p w14:paraId="4E54529F"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Particular</w:t>
            </w:r>
          </w:p>
        </w:tc>
        <w:tc>
          <w:tcPr>
            <w:tcW w:w="1876" w:type="pct"/>
            <w:gridSpan w:val="3"/>
            <w:tcBorders>
              <w:top w:val="single" w:sz="4" w:space="0" w:color="auto"/>
              <w:bottom w:val="single" w:sz="4" w:space="0" w:color="auto"/>
            </w:tcBorders>
            <w:shd w:val="clear" w:color="auto" w:fill="auto"/>
            <w:noWrap/>
            <w:vAlign w:val="center"/>
            <w:hideMark/>
          </w:tcPr>
          <w:p w14:paraId="13F26B51"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Channels</w:t>
            </w:r>
          </w:p>
        </w:tc>
      </w:tr>
      <w:tr w:rsidR="0071069E" w:rsidRPr="0071069E" w14:paraId="30B1BBA7" w14:textId="77777777" w:rsidTr="008B5863">
        <w:trPr>
          <w:trHeight w:val="288"/>
        </w:trPr>
        <w:tc>
          <w:tcPr>
            <w:tcW w:w="624" w:type="pct"/>
            <w:vMerge/>
            <w:tcBorders>
              <w:top w:val="nil"/>
              <w:bottom w:val="single" w:sz="4" w:space="0" w:color="auto"/>
            </w:tcBorders>
            <w:vAlign w:val="center"/>
            <w:hideMark/>
          </w:tcPr>
          <w:p w14:paraId="1A4B50B9"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2500" w:type="pct"/>
            <w:vMerge/>
            <w:tcBorders>
              <w:top w:val="nil"/>
              <w:bottom w:val="single" w:sz="4" w:space="0" w:color="auto"/>
            </w:tcBorders>
            <w:vAlign w:val="center"/>
            <w:hideMark/>
          </w:tcPr>
          <w:p w14:paraId="5664805A"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632" w:type="pct"/>
            <w:tcBorders>
              <w:top w:val="single" w:sz="4" w:space="0" w:color="auto"/>
              <w:bottom w:val="single" w:sz="4" w:space="0" w:color="auto"/>
            </w:tcBorders>
            <w:shd w:val="clear" w:color="auto" w:fill="auto"/>
            <w:vAlign w:val="center"/>
            <w:hideMark/>
          </w:tcPr>
          <w:p w14:paraId="689CF0E8"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xml:space="preserve"> I</w:t>
            </w:r>
          </w:p>
        </w:tc>
        <w:tc>
          <w:tcPr>
            <w:tcW w:w="598" w:type="pct"/>
            <w:tcBorders>
              <w:top w:val="single" w:sz="4" w:space="0" w:color="auto"/>
              <w:bottom w:val="single" w:sz="4" w:space="0" w:color="auto"/>
            </w:tcBorders>
            <w:shd w:val="clear" w:color="auto" w:fill="auto"/>
            <w:noWrap/>
            <w:vAlign w:val="center"/>
            <w:hideMark/>
          </w:tcPr>
          <w:p w14:paraId="67D2E9EB"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II</w:t>
            </w:r>
          </w:p>
        </w:tc>
        <w:tc>
          <w:tcPr>
            <w:tcW w:w="646" w:type="pct"/>
            <w:tcBorders>
              <w:top w:val="single" w:sz="4" w:space="0" w:color="auto"/>
              <w:bottom w:val="single" w:sz="4" w:space="0" w:color="auto"/>
            </w:tcBorders>
            <w:shd w:val="clear" w:color="auto" w:fill="auto"/>
            <w:noWrap/>
            <w:vAlign w:val="center"/>
            <w:hideMark/>
          </w:tcPr>
          <w:p w14:paraId="2164BCF5"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III</w:t>
            </w:r>
          </w:p>
        </w:tc>
      </w:tr>
      <w:tr w:rsidR="0071069E" w:rsidRPr="0071069E" w14:paraId="4FF094EA" w14:textId="77777777" w:rsidTr="008B5863">
        <w:trPr>
          <w:trHeight w:val="288"/>
        </w:trPr>
        <w:tc>
          <w:tcPr>
            <w:tcW w:w="624" w:type="pct"/>
            <w:tcBorders>
              <w:top w:val="single" w:sz="4" w:space="0" w:color="auto"/>
            </w:tcBorders>
            <w:shd w:val="clear" w:color="auto" w:fill="auto"/>
            <w:vAlign w:val="center"/>
            <w:hideMark/>
          </w:tcPr>
          <w:p w14:paraId="2D78B56F"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A</w:t>
            </w:r>
          </w:p>
        </w:tc>
        <w:tc>
          <w:tcPr>
            <w:tcW w:w="2500" w:type="pct"/>
            <w:tcBorders>
              <w:top w:val="single" w:sz="4" w:space="0" w:color="auto"/>
            </w:tcBorders>
            <w:shd w:val="clear" w:color="auto" w:fill="auto"/>
            <w:vAlign w:val="center"/>
            <w:hideMark/>
          </w:tcPr>
          <w:p w14:paraId="0AD52CE8"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xml:space="preserve">Processor </w:t>
            </w:r>
          </w:p>
        </w:tc>
        <w:tc>
          <w:tcPr>
            <w:tcW w:w="632" w:type="pct"/>
            <w:tcBorders>
              <w:top w:val="single" w:sz="4" w:space="0" w:color="auto"/>
            </w:tcBorders>
            <w:shd w:val="clear" w:color="auto" w:fill="auto"/>
            <w:vAlign w:val="center"/>
            <w:hideMark/>
          </w:tcPr>
          <w:p w14:paraId="2F2881FF"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w:t>
            </w:r>
          </w:p>
        </w:tc>
        <w:tc>
          <w:tcPr>
            <w:tcW w:w="598" w:type="pct"/>
            <w:tcBorders>
              <w:top w:val="single" w:sz="4" w:space="0" w:color="auto"/>
            </w:tcBorders>
            <w:shd w:val="clear" w:color="auto" w:fill="auto"/>
            <w:noWrap/>
            <w:vAlign w:val="center"/>
            <w:hideMark/>
          </w:tcPr>
          <w:p w14:paraId="400FD294"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w:t>
            </w:r>
          </w:p>
        </w:tc>
        <w:tc>
          <w:tcPr>
            <w:tcW w:w="646" w:type="pct"/>
            <w:tcBorders>
              <w:top w:val="single" w:sz="4" w:space="0" w:color="auto"/>
            </w:tcBorders>
            <w:shd w:val="clear" w:color="auto" w:fill="auto"/>
            <w:noWrap/>
            <w:vAlign w:val="center"/>
            <w:hideMark/>
          </w:tcPr>
          <w:p w14:paraId="3A0E416C"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w:t>
            </w:r>
          </w:p>
        </w:tc>
      </w:tr>
      <w:tr w:rsidR="0071069E" w:rsidRPr="0071069E" w14:paraId="5391CCBB" w14:textId="77777777" w:rsidTr="008B5863">
        <w:trPr>
          <w:trHeight w:val="288"/>
        </w:trPr>
        <w:tc>
          <w:tcPr>
            <w:tcW w:w="624" w:type="pct"/>
            <w:shd w:val="clear" w:color="auto" w:fill="auto"/>
            <w:noWrap/>
            <w:vAlign w:val="center"/>
            <w:hideMark/>
          </w:tcPr>
          <w:p w14:paraId="5B8DB630"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2500" w:type="pct"/>
            <w:shd w:val="clear" w:color="auto" w:fill="auto"/>
            <w:noWrap/>
            <w:vAlign w:val="center"/>
            <w:hideMark/>
          </w:tcPr>
          <w:p w14:paraId="66933FD4"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Net price received by processor</w:t>
            </w:r>
          </w:p>
        </w:tc>
        <w:tc>
          <w:tcPr>
            <w:tcW w:w="632" w:type="pct"/>
            <w:shd w:val="clear" w:color="auto" w:fill="auto"/>
            <w:noWrap/>
            <w:vAlign w:val="center"/>
            <w:hideMark/>
          </w:tcPr>
          <w:p w14:paraId="3A04938A"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140</w:t>
            </w:r>
          </w:p>
        </w:tc>
        <w:tc>
          <w:tcPr>
            <w:tcW w:w="598" w:type="pct"/>
            <w:shd w:val="clear" w:color="auto" w:fill="auto"/>
            <w:noWrap/>
            <w:vAlign w:val="center"/>
            <w:hideMark/>
          </w:tcPr>
          <w:p w14:paraId="5C9CE1B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142</w:t>
            </w:r>
          </w:p>
        </w:tc>
        <w:tc>
          <w:tcPr>
            <w:tcW w:w="646" w:type="pct"/>
            <w:shd w:val="clear" w:color="auto" w:fill="auto"/>
            <w:noWrap/>
            <w:vAlign w:val="center"/>
            <w:hideMark/>
          </w:tcPr>
          <w:p w14:paraId="098BCF06"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139</w:t>
            </w:r>
          </w:p>
        </w:tc>
      </w:tr>
      <w:tr w:rsidR="0071069E" w:rsidRPr="0071069E" w14:paraId="67FE8E91" w14:textId="77777777" w:rsidTr="008B5863">
        <w:trPr>
          <w:trHeight w:val="288"/>
        </w:trPr>
        <w:tc>
          <w:tcPr>
            <w:tcW w:w="624" w:type="pct"/>
            <w:shd w:val="clear" w:color="auto" w:fill="auto"/>
            <w:noWrap/>
            <w:vAlign w:val="center"/>
            <w:hideMark/>
          </w:tcPr>
          <w:p w14:paraId="1B67FA94"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2500" w:type="pct"/>
            <w:shd w:val="clear" w:color="auto" w:fill="auto"/>
            <w:noWrap/>
            <w:vAlign w:val="center"/>
            <w:hideMark/>
          </w:tcPr>
          <w:p w14:paraId="7F04AEAB"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Cost incurred by processor</w:t>
            </w:r>
          </w:p>
        </w:tc>
        <w:tc>
          <w:tcPr>
            <w:tcW w:w="632" w:type="pct"/>
            <w:shd w:val="clear" w:color="auto" w:fill="auto"/>
            <w:noWrap/>
            <w:vAlign w:val="center"/>
            <w:hideMark/>
          </w:tcPr>
          <w:p w14:paraId="71ADCB15"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47</w:t>
            </w:r>
          </w:p>
        </w:tc>
        <w:tc>
          <w:tcPr>
            <w:tcW w:w="598" w:type="pct"/>
            <w:shd w:val="clear" w:color="auto" w:fill="auto"/>
            <w:noWrap/>
            <w:vAlign w:val="center"/>
            <w:hideMark/>
          </w:tcPr>
          <w:p w14:paraId="3354D34D"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48</w:t>
            </w:r>
          </w:p>
        </w:tc>
        <w:tc>
          <w:tcPr>
            <w:tcW w:w="646" w:type="pct"/>
            <w:shd w:val="clear" w:color="auto" w:fill="auto"/>
            <w:noWrap/>
            <w:vAlign w:val="center"/>
            <w:hideMark/>
          </w:tcPr>
          <w:p w14:paraId="583AEF6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50</w:t>
            </w:r>
          </w:p>
        </w:tc>
      </w:tr>
      <w:tr w:rsidR="0071069E" w:rsidRPr="0071069E" w14:paraId="36B5069D" w14:textId="77777777" w:rsidTr="008B5863">
        <w:trPr>
          <w:trHeight w:val="288"/>
        </w:trPr>
        <w:tc>
          <w:tcPr>
            <w:tcW w:w="624" w:type="pct"/>
            <w:shd w:val="clear" w:color="auto" w:fill="auto"/>
            <w:noWrap/>
            <w:vAlign w:val="center"/>
            <w:hideMark/>
          </w:tcPr>
          <w:p w14:paraId="2BB03635"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B</w:t>
            </w:r>
          </w:p>
        </w:tc>
        <w:tc>
          <w:tcPr>
            <w:tcW w:w="2500" w:type="pct"/>
            <w:shd w:val="clear" w:color="auto" w:fill="auto"/>
            <w:vAlign w:val="center"/>
            <w:hideMark/>
          </w:tcPr>
          <w:p w14:paraId="221C4774"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Wholesaler</w:t>
            </w:r>
          </w:p>
        </w:tc>
        <w:tc>
          <w:tcPr>
            <w:tcW w:w="632" w:type="pct"/>
            <w:shd w:val="clear" w:color="auto" w:fill="auto"/>
            <w:vAlign w:val="center"/>
            <w:hideMark/>
          </w:tcPr>
          <w:p w14:paraId="31EDE976"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c>
          <w:tcPr>
            <w:tcW w:w="598" w:type="pct"/>
            <w:shd w:val="clear" w:color="auto" w:fill="auto"/>
            <w:noWrap/>
            <w:vAlign w:val="center"/>
            <w:hideMark/>
          </w:tcPr>
          <w:p w14:paraId="0F220FD0"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c>
          <w:tcPr>
            <w:tcW w:w="646" w:type="pct"/>
            <w:shd w:val="clear" w:color="auto" w:fill="auto"/>
            <w:noWrap/>
            <w:vAlign w:val="center"/>
            <w:hideMark/>
          </w:tcPr>
          <w:p w14:paraId="28C55E07"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r>
      <w:tr w:rsidR="0071069E" w:rsidRPr="0071069E" w14:paraId="0D837BD1" w14:textId="77777777" w:rsidTr="008B5863">
        <w:trPr>
          <w:trHeight w:val="288"/>
        </w:trPr>
        <w:tc>
          <w:tcPr>
            <w:tcW w:w="624" w:type="pct"/>
            <w:shd w:val="clear" w:color="auto" w:fill="auto"/>
            <w:noWrap/>
            <w:vAlign w:val="center"/>
            <w:hideMark/>
          </w:tcPr>
          <w:p w14:paraId="59CB873B"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2500" w:type="pct"/>
            <w:shd w:val="clear" w:color="auto" w:fill="auto"/>
            <w:noWrap/>
            <w:vAlign w:val="center"/>
            <w:hideMark/>
          </w:tcPr>
          <w:p w14:paraId="700FC63C"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Purchase price of wholesaler</w:t>
            </w:r>
          </w:p>
        </w:tc>
        <w:tc>
          <w:tcPr>
            <w:tcW w:w="632" w:type="pct"/>
            <w:shd w:val="clear" w:color="auto" w:fill="auto"/>
            <w:noWrap/>
            <w:hideMark/>
          </w:tcPr>
          <w:p w14:paraId="2834E9E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hideMark/>
          </w:tcPr>
          <w:p w14:paraId="10FE115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14:paraId="7DED23CD"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189</w:t>
            </w:r>
          </w:p>
        </w:tc>
      </w:tr>
      <w:tr w:rsidR="0071069E" w:rsidRPr="0071069E" w14:paraId="4317A5D4" w14:textId="77777777" w:rsidTr="008B5863">
        <w:trPr>
          <w:trHeight w:val="288"/>
        </w:trPr>
        <w:tc>
          <w:tcPr>
            <w:tcW w:w="624" w:type="pct"/>
            <w:shd w:val="clear" w:color="auto" w:fill="auto"/>
            <w:noWrap/>
            <w:vAlign w:val="center"/>
            <w:hideMark/>
          </w:tcPr>
          <w:p w14:paraId="0831BCA6"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2500" w:type="pct"/>
            <w:shd w:val="clear" w:color="auto" w:fill="auto"/>
            <w:noWrap/>
            <w:vAlign w:val="center"/>
            <w:hideMark/>
          </w:tcPr>
          <w:p w14:paraId="771ED6DC"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Cost incurred by wholesaler</w:t>
            </w:r>
          </w:p>
        </w:tc>
        <w:tc>
          <w:tcPr>
            <w:tcW w:w="632" w:type="pct"/>
            <w:shd w:val="clear" w:color="auto" w:fill="auto"/>
            <w:noWrap/>
            <w:hideMark/>
          </w:tcPr>
          <w:p w14:paraId="7525BCB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hideMark/>
          </w:tcPr>
          <w:p w14:paraId="43C5AFFE"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14:paraId="11FD725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59</w:t>
            </w:r>
          </w:p>
        </w:tc>
      </w:tr>
      <w:tr w:rsidR="0071069E" w:rsidRPr="0071069E" w14:paraId="080BDE9A" w14:textId="77777777" w:rsidTr="008B5863">
        <w:trPr>
          <w:trHeight w:val="288"/>
        </w:trPr>
        <w:tc>
          <w:tcPr>
            <w:tcW w:w="624" w:type="pct"/>
            <w:shd w:val="clear" w:color="auto" w:fill="auto"/>
            <w:noWrap/>
            <w:vAlign w:val="center"/>
            <w:hideMark/>
          </w:tcPr>
          <w:p w14:paraId="7D41A162"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2500" w:type="pct"/>
            <w:shd w:val="clear" w:color="auto" w:fill="auto"/>
            <w:noWrap/>
            <w:vAlign w:val="center"/>
            <w:hideMark/>
          </w:tcPr>
          <w:p w14:paraId="59D937F8"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Profit margin of wholesaler</w:t>
            </w:r>
          </w:p>
        </w:tc>
        <w:tc>
          <w:tcPr>
            <w:tcW w:w="632" w:type="pct"/>
            <w:shd w:val="clear" w:color="auto" w:fill="auto"/>
            <w:noWrap/>
            <w:hideMark/>
          </w:tcPr>
          <w:p w14:paraId="7D44F93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hideMark/>
          </w:tcPr>
          <w:p w14:paraId="5A1A7253"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14:paraId="43A0B9F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178</w:t>
            </w:r>
          </w:p>
        </w:tc>
      </w:tr>
      <w:tr w:rsidR="0071069E" w:rsidRPr="0071069E" w14:paraId="0DD6C722" w14:textId="77777777" w:rsidTr="008B5863">
        <w:trPr>
          <w:trHeight w:val="288"/>
        </w:trPr>
        <w:tc>
          <w:tcPr>
            <w:tcW w:w="624" w:type="pct"/>
            <w:shd w:val="clear" w:color="auto" w:fill="auto"/>
            <w:noWrap/>
            <w:vAlign w:val="center"/>
            <w:hideMark/>
          </w:tcPr>
          <w:p w14:paraId="4A677C8E"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C</w:t>
            </w:r>
          </w:p>
        </w:tc>
        <w:tc>
          <w:tcPr>
            <w:tcW w:w="2500" w:type="pct"/>
            <w:shd w:val="clear" w:color="auto" w:fill="auto"/>
            <w:vAlign w:val="center"/>
            <w:hideMark/>
          </w:tcPr>
          <w:p w14:paraId="7F223FC7"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Retailer</w:t>
            </w:r>
          </w:p>
        </w:tc>
        <w:tc>
          <w:tcPr>
            <w:tcW w:w="632" w:type="pct"/>
            <w:shd w:val="clear" w:color="auto" w:fill="auto"/>
            <w:vAlign w:val="center"/>
            <w:hideMark/>
          </w:tcPr>
          <w:p w14:paraId="5FF5C095"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c>
          <w:tcPr>
            <w:tcW w:w="598" w:type="pct"/>
            <w:shd w:val="clear" w:color="auto" w:fill="auto"/>
            <w:noWrap/>
            <w:vAlign w:val="center"/>
            <w:hideMark/>
          </w:tcPr>
          <w:p w14:paraId="71EA07BE"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c>
          <w:tcPr>
            <w:tcW w:w="646" w:type="pct"/>
            <w:shd w:val="clear" w:color="auto" w:fill="auto"/>
            <w:noWrap/>
            <w:vAlign w:val="center"/>
            <w:hideMark/>
          </w:tcPr>
          <w:p w14:paraId="3A37E847"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r>
      <w:tr w:rsidR="0071069E" w:rsidRPr="0071069E" w14:paraId="6928F827" w14:textId="77777777" w:rsidTr="008B5863">
        <w:trPr>
          <w:trHeight w:val="288"/>
        </w:trPr>
        <w:tc>
          <w:tcPr>
            <w:tcW w:w="624" w:type="pct"/>
            <w:shd w:val="clear" w:color="auto" w:fill="auto"/>
            <w:noWrap/>
            <w:vAlign w:val="center"/>
            <w:hideMark/>
          </w:tcPr>
          <w:p w14:paraId="03A226F1"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2500" w:type="pct"/>
            <w:shd w:val="clear" w:color="auto" w:fill="auto"/>
            <w:noWrap/>
            <w:vAlign w:val="center"/>
            <w:hideMark/>
          </w:tcPr>
          <w:p w14:paraId="7EBC98E1"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Purchase price of retailer</w:t>
            </w:r>
          </w:p>
        </w:tc>
        <w:tc>
          <w:tcPr>
            <w:tcW w:w="632" w:type="pct"/>
            <w:shd w:val="clear" w:color="auto" w:fill="auto"/>
            <w:noWrap/>
            <w:hideMark/>
          </w:tcPr>
          <w:p w14:paraId="2441EBD2"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14:paraId="1000A957"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190</w:t>
            </w:r>
          </w:p>
        </w:tc>
        <w:tc>
          <w:tcPr>
            <w:tcW w:w="646" w:type="pct"/>
            <w:shd w:val="clear" w:color="auto" w:fill="auto"/>
            <w:noWrap/>
            <w:vAlign w:val="center"/>
            <w:hideMark/>
          </w:tcPr>
          <w:p w14:paraId="046D1E1D"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426</w:t>
            </w:r>
          </w:p>
        </w:tc>
      </w:tr>
      <w:tr w:rsidR="0071069E" w:rsidRPr="0071069E" w14:paraId="41A9A734" w14:textId="77777777" w:rsidTr="008B5863">
        <w:trPr>
          <w:trHeight w:val="288"/>
        </w:trPr>
        <w:tc>
          <w:tcPr>
            <w:tcW w:w="624" w:type="pct"/>
            <w:shd w:val="clear" w:color="auto" w:fill="auto"/>
            <w:noWrap/>
            <w:vAlign w:val="center"/>
            <w:hideMark/>
          </w:tcPr>
          <w:p w14:paraId="63C4E42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2500" w:type="pct"/>
            <w:shd w:val="clear" w:color="auto" w:fill="auto"/>
            <w:noWrap/>
            <w:vAlign w:val="center"/>
            <w:hideMark/>
          </w:tcPr>
          <w:p w14:paraId="1371B344"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Cost incurred by retailer</w:t>
            </w:r>
          </w:p>
        </w:tc>
        <w:tc>
          <w:tcPr>
            <w:tcW w:w="632" w:type="pct"/>
            <w:shd w:val="clear" w:color="auto" w:fill="auto"/>
            <w:noWrap/>
            <w:hideMark/>
          </w:tcPr>
          <w:p w14:paraId="0BF6FE4A"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14:paraId="1D861468"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61</w:t>
            </w:r>
          </w:p>
        </w:tc>
        <w:tc>
          <w:tcPr>
            <w:tcW w:w="646" w:type="pct"/>
            <w:shd w:val="clear" w:color="auto" w:fill="auto"/>
            <w:noWrap/>
            <w:vAlign w:val="center"/>
            <w:hideMark/>
          </w:tcPr>
          <w:p w14:paraId="3BC9A41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w:t>
            </w:r>
          </w:p>
        </w:tc>
      </w:tr>
      <w:tr w:rsidR="0071069E" w:rsidRPr="0071069E" w14:paraId="14BD275F" w14:textId="77777777" w:rsidTr="008B5863">
        <w:trPr>
          <w:trHeight w:val="288"/>
        </w:trPr>
        <w:tc>
          <w:tcPr>
            <w:tcW w:w="624" w:type="pct"/>
            <w:shd w:val="clear" w:color="auto" w:fill="auto"/>
            <w:noWrap/>
            <w:vAlign w:val="center"/>
            <w:hideMark/>
          </w:tcPr>
          <w:p w14:paraId="24805859"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p>
        </w:tc>
        <w:tc>
          <w:tcPr>
            <w:tcW w:w="2500" w:type="pct"/>
            <w:shd w:val="clear" w:color="auto" w:fill="auto"/>
            <w:noWrap/>
            <w:vAlign w:val="center"/>
            <w:hideMark/>
          </w:tcPr>
          <w:p w14:paraId="6ACA1BBB" w14:textId="77777777"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Profit margin of retailer</w:t>
            </w:r>
          </w:p>
        </w:tc>
        <w:tc>
          <w:tcPr>
            <w:tcW w:w="632" w:type="pct"/>
            <w:shd w:val="clear" w:color="auto" w:fill="auto"/>
            <w:noWrap/>
            <w:hideMark/>
          </w:tcPr>
          <w:p w14:paraId="6696C71F"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14:paraId="4161E992"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186</w:t>
            </w:r>
          </w:p>
        </w:tc>
        <w:tc>
          <w:tcPr>
            <w:tcW w:w="646" w:type="pct"/>
            <w:shd w:val="clear" w:color="auto" w:fill="auto"/>
            <w:noWrap/>
            <w:vAlign w:val="center"/>
            <w:hideMark/>
          </w:tcPr>
          <w:p w14:paraId="644A62CC" w14:textId="77777777"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154</w:t>
            </w:r>
          </w:p>
        </w:tc>
      </w:tr>
      <w:tr w:rsidR="0071069E" w:rsidRPr="0071069E" w14:paraId="4D138584" w14:textId="77777777" w:rsidTr="008B5863">
        <w:trPr>
          <w:trHeight w:val="288"/>
        </w:trPr>
        <w:tc>
          <w:tcPr>
            <w:tcW w:w="624" w:type="pct"/>
            <w:shd w:val="clear" w:color="auto" w:fill="auto"/>
            <w:noWrap/>
            <w:vAlign w:val="center"/>
            <w:hideMark/>
          </w:tcPr>
          <w:p w14:paraId="379C1345"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D</w:t>
            </w:r>
          </w:p>
        </w:tc>
        <w:tc>
          <w:tcPr>
            <w:tcW w:w="2500" w:type="pct"/>
            <w:shd w:val="clear" w:color="auto" w:fill="auto"/>
            <w:noWrap/>
            <w:vAlign w:val="center"/>
            <w:hideMark/>
          </w:tcPr>
          <w:p w14:paraId="799C1AE6"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Price paid by the consumer</w:t>
            </w:r>
          </w:p>
        </w:tc>
        <w:tc>
          <w:tcPr>
            <w:tcW w:w="632" w:type="pct"/>
            <w:shd w:val="clear" w:color="auto" w:fill="auto"/>
            <w:noWrap/>
            <w:vAlign w:val="center"/>
            <w:hideMark/>
          </w:tcPr>
          <w:p w14:paraId="74C0EBC7"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187</w:t>
            </w:r>
          </w:p>
        </w:tc>
        <w:tc>
          <w:tcPr>
            <w:tcW w:w="598" w:type="pct"/>
            <w:shd w:val="clear" w:color="auto" w:fill="auto"/>
            <w:noWrap/>
            <w:vAlign w:val="center"/>
            <w:hideMark/>
          </w:tcPr>
          <w:p w14:paraId="282225CF"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437</w:t>
            </w:r>
          </w:p>
        </w:tc>
        <w:tc>
          <w:tcPr>
            <w:tcW w:w="646" w:type="pct"/>
            <w:shd w:val="clear" w:color="auto" w:fill="auto"/>
            <w:noWrap/>
            <w:vAlign w:val="center"/>
            <w:hideMark/>
          </w:tcPr>
          <w:p w14:paraId="41113B0F"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616</w:t>
            </w:r>
          </w:p>
        </w:tc>
      </w:tr>
      <w:tr w:rsidR="0071069E" w:rsidRPr="0071069E" w14:paraId="528EAEAE" w14:textId="77777777" w:rsidTr="008B5863">
        <w:trPr>
          <w:trHeight w:val="288"/>
        </w:trPr>
        <w:tc>
          <w:tcPr>
            <w:tcW w:w="624" w:type="pct"/>
            <w:shd w:val="clear" w:color="auto" w:fill="auto"/>
            <w:noWrap/>
            <w:vAlign w:val="center"/>
            <w:hideMark/>
          </w:tcPr>
          <w:p w14:paraId="00F5F558"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E</w:t>
            </w:r>
          </w:p>
        </w:tc>
        <w:tc>
          <w:tcPr>
            <w:tcW w:w="2500" w:type="pct"/>
            <w:shd w:val="clear" w:color="auto" w:fill="auto"/>
            <w:noWrap/>
            <w:vAlign w:val="center"/>
            <w:hideMark/>
          </w:tcPr>
          <w:p w14:paraId="76D1E305"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Total marketing cost</w:t>
            </w:r>
          </w:p>
        </w:tc>
        <w:tc>
          <w:tcPr>
            <w:tcW w:w="632" w:type="pct"/>
            <w:shd w:val="clear" w:color="auto" w:fill="auto"/>
            <w:noWrap/>
            <w:vAlign w:val="center"/>
            <w:hideMark/>
          </w:tcPr>
          <w:p w14:paraId="6CFF1D8B"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47</w:t>
            </w:r>
          </w:p>
        </w:tc>
        <w:tc>
          <w:tcPr>
            <w:tcW w:w="598" w:type="pct"/>
            <w:shd w:val="clear" w:color="auto" w:fill="auto"/>
            <w:noWrap/>
            <w:vAlign w:val="center"/>
            <w:hideMark/>
          </w:tcPr>
          <w:p w14:paraId="121D4413"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109</w:t>
            </w:r>
          </w:p>
        </w:tc>
        <w:tc>
          <w:tcPr>
            <w:tcW w:w="646" w:type="pct"/>
            <w:shd w:val="clear" w:color="auto" w:fill="auto"/>
            <w:noWrap/>
            <w:vAlign w:val="center"/>
            <w:hideMark/>
          </w:tcPr>
          <w:p w14:paraId="07C95A02"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145</w:t>
            </w:r>
          </w:p>
        </w:tc>
      </w:tr>
      <w:tr w:rsidR="0071069E" w:rsidRPr="0071069E" w14:paraId="18C16824" w14:textId="77777777" w:rsidTr="008B5863">
        <w:trPr>
          <w:trHeight w:val="288"/>
        </w:trPr>
        <w:tc>
          <w:tcPr>
            <w:tcW w:w="624" w:type="pct"/>
            <w:shd w:val="clear" w:color="auto" w:fill="auto"/>
            <w:noWrap/>
            <w:vAlign w:val="center"/>
            <w:hideMark/>
          </w:tcPr>
          <w:p w14:paraId="46D02CA4"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F</w:t>
            </w:r>
          </w:p>
        </w:tc>
        <w:tc>
          <w:tcPr>
            <w:tcW w:w="2500" w:type="pct"/>
            <w:shd w:val="clear" w:color="auto" w:fill="auto"/>
            <w:noWrap/>
            <w:vAlign w:val="center"/>
            <w:hideMark/>
          </w:tcPr>
          <w:p w14:paraId="3B4D6AD7"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Total marketing margin</w:t>
            </w:r>
          </w:p>
        </w:tc>
        <w:tc>
          <w:tcPr>
            <w:tcW w:w="632" w:type="pct"/>
            <w:shd w:val="clear" w:color="auto" w:fill="auto"/>
            <w:noWrap/>
            <w:vAlign w:val="center"/>
            <w:hideMark/>
          </w:tcPr>
          <w:p w14:paraId="24089D16"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w:t>
            </w:r>
          </w:p>
        </w:tc>
        <w:tc>
          <w:tcPr>
            <w:tcW w:w="598" w:type="pct"/>
            <w:shd w:val="clear" w:color="auto" w:fill="auto"/>
            <w:noWrap/>
            <w:vAlign w:val="center"/>
            <w:hideMark/>
          </w:tcPr>
          <w:p w14:paraId="797F2CCE"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186</w:t>
            </w:r>
          </w:p>
        </w:tc>
        <w:tc>
          <w:tcPr>
            <w:tcW w:w="646" w:type="pct"/>
            <w:shd w:val="clear" w:color="auto" w:fill="auto"/>
            <w:noWrap/>
            <w:vAlign w:val="center"/>
            <w:hideMark/>
          </w:tcPr>
          <w:p w14:paraId="1EE6D68B"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332</w:t>
            </w:r>
          </w:p>
        </w:tc>
      </w:tr>
      <w:tr w:rsidR="0071069E" w:rsidRPr="0071069E" w14:paraId="22E07425" w14:textId="77777777" w:rsidTr="008B5863">
        <w:trPr>
          <w:trHeight w:val="288"/>
        </w:trPr>
        <w:tc>
          <w:tcPr>
            <w:tcW w:w="624" w:type="pct"/>
            <w:shd w:val="clear" w:color="auto" w:fill="auto"/>
            <w:noWrap/>
            <w:vAlign w:val="center"/>
            <w:hideMark/>
          </w:tcPr>
          <w:p w14:paraId="4EC4F828"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G</w:t>
            </w:r>
          </w:p>
        </w:tc>
        <w:tc>
          <w:tcPr>
            <w:tcW w:w="2500" w:type="pct"/>
            <w:shd w:val="clear" w:color="auto" w:fill="auto"/>
            <w:noWrap/>
            <w:vAlign w:val="center"/>
            <w:hideMark/>
          </w:tcPr>
          <w:p w14:paraId="7570F084"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Processor share in consumer rupee (%)</w:t>
            </w:r>
          </w:p>
        </w:tc>
        <w:tc>
          <w:tcPr>
            <w:tcW w:w="632" w:type="pct"/>
            <w:shd w:val="clear" w:color="auto" w:fill="auto"/>
            <w:noWrap/>
            <w:vAlign w:val="center"/>
            <w:hideMark/>
          </w:tcPr>
          <w:p w14:paraId="08C7FDEE"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74.87</w:t>
            </w:r>
          </w:p>
        </w:tc>
        <w:tc>
          <w:tcPr>
            <w:tcW w:w="598" w:type="pct"/>
            <w:shd w:val="clear" w:color="auto" w:fill="auto"/>
            <w:noWrap/>
            <w:vAlign w:val="center"/>
            <w:hideMark/>
          </w:tcPr>
          <w:p w14:paraId="7B653E3E"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32.49</w:t>
            </w:r>
          </w:p>
        </w:tc>
        <w:tc>
          <w:tcPr>
            <w:tcW w:w="646" w:type="pct"/>
            <w:shd w:val="clear" w:color="auto" w:fill="auto"/>
            <w:noWrap/>
            <w:vAlign w:val="center"/>
            <w:hideMark/>
          </w:tcPr>
          <w:p w14:paraId="7611C5DC"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22.56</w:t>
            </w:r>
          </w:p>
        </w:tc>
      </w:tr>
      <w:tr w:rsidR="0071069E" w:rsidRPr="0071069E" w14:paraId="6A7E8407" w14:textId="77777777" w:rsidTr="008B5863">
        <w:trPr>
          <w:trHeight w:val="288"/>
        </w:trPr>
        <w:tc>
          <w:tcPr>
            <w:tcW w:w="624" w:type="pct"/>
            <w:shd w:val="clear" w:color="auto" w:fill="auto"/>
            <w:noWrap/>
            <w:vAlign w:val="center"/>
            <w:hideMark/>
          </w:tcPr>
          <w:p w14:paraId="17D48696"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H</w:t>
            </w:r>
          </w:p>
        </w:tc>
        <w:tc>
          <w:tcPr>
            <w:tcW w:w="2500" w:type="pct"/>
            <w:shd w:val="clear" w:color="auto" w:fill="auto"/>
            <w:noWrap/>
            <w:vAlign w:val="center"/>
            <w:hideMark/>
          </w:tcPr>
          <w:p w14:paraId="4F3BE57C"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xml:space="preserve">Price spread </w:t>
            </w:r>
          </w:p>
        </w:tc>
        <w:tc>
          <w:tcPr>
            <w:tcW w:w="632" w:type="pct"/>
            <w:shd w:val="clear" w:color="auto" w:fill="auto"/>
            <w:noWrap/>
            <w:vAlign w:val="center"/>
            <w:hideMark/>
          </w:tcPr>
          <w:p w14:paraId="47DF9A57"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47</w:t>
            </w:r>
          </w:p>
        </w:tc>
        <w:tc>
          <w:tcPr>
            <w:tcW w:w="598" w:type="pct"/>
            <w:shd w:val="clear" w:color="auto" w:fill="auto"/>
            <w:noWrap/>
            <w:vAlign w:val="center"/>
            <w:hideMark/>
          </w:tcPr>
          <w:p w14:paraId="6830E2B4"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295</w:t>
            </w:r>
          </w:p>
        </w:tc>
        <w:tc>
          <w:tcPr>
            <w:tcW w:w="646" w:type="pct"/>
            <w:shd w:val="clear" w:color="auto" w:fill="auto"/>
            <w:noWrap/>
            <w:vAlign w:val="center"/>
            <w:hideMark/>
          </w:tcPr>
          <w:p w14:paraId="36761132"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477</w:t>
            </w:r>
          </w:p>
        </w:tc>
      </w:tr>
      <w:tr w:rsidR="0071069E" w:rsidRPr="0071069E" w14:paraId="07288BA3" w14:textId="77777777" w:rsidTr="008B5863">
        <w:trPr>
          <w:trHeight w:val="288"/>
        </w:trPr>
        <w:tc>
          <w:tcPr>
            <w:tcW w:w="624" w:type="pct"/>
            <w:shd w:val="clear" w:color="auto" w:fill="auto"/>
            <w:noWrap/>
            <w:vAlign w:val="center"/>
            <w:hideMark/>
          </w:tcPr>
          <w:p w14:paraId="129BEAB8"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I</w:t>
            </w:r>
          </w:p>
        </w:tc>
        <w:tc>
          <w:tcPr>
            <w:tcW w:w="2500" w:type="pct"/>
            <w:shd w:val="clear" w:color="auto" w:fill="auto"/>
            <w:vAlign w:val="center"/>
            <w:hideMark/>
          </w:tcPr>
          <w:p w14:paraId="02885716" w14:textId="77777777"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xml:space="preserve">Marketing efficiency </w:t>
            </w:r>
          </w:p>
        </w:tc>
        <w:tc>
          <w:tcPr>
            <w:tcW w:w="632" w:type="pct"/>
            <w:shd w:val="clear" w:color="auto" w:fill="auto"/>
            <w:noWrap/>
            <w:vAlign w:val="center"/>
            <w:hideMark/>
          </w:tcPr>
          <w:p w14:paraId="438189FC"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2.98</w:t>
            </w:r>
          </w:p>
        </w:tc>
        <w:tc>
          <w:tcPr>
            <w:tcW w:w="598" w:type="pct"/>
            <w:shd w:val="clear" w:color="auto" w:fill="auto"/>
            <w:noWrap/>
            <w:vAlign w:val="center"/>
            <w:hideMark/>
          </w:tcPr>
          <w:p w14:paraId="5B975BB8"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0.48</w:t>
            </w:r>
          </w:p>
        </w:tc>
        <w:tc>
          <w:tcPr>
            <w:tcW w:w="646" w:type="pct"/>
            <w:shd w:val="clear" w:color="auto" w:fill="auto"/>
            <w:noWrap/>
            <w:vAlign w:val="center"/>
            <w:hideMark/>
          </w:tcPr>
          <w:p w14:paraId="58A68426" w14:textId="77777777"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0.29</w:t>
            </w:r>
          </w:p>
        </w:tc>
      </w:tr>
    </w:tbl>
    <w:p w14:paraId="398199EC" w14:textId="77777777" w:rsidR="008876BD" w:rsidRPr="0071069E" w:rsidRDefault="006A2696" w:rsidP="006A2696">
      <w:pPr>
        <w:spacing w:after="0" w:line="240" w:lineRule="auto"/>
        <w:rPr>
          <w:rFonts w:ascii="Arial" w:hAnsi="Arial" w:cs="Arial"/>
          <w:sz w:val="20"/>
          <w:szCs w:val="20"/>
        </w:rPr>
      </w:pPr>
      <w:r w:rsidRPr="0071069E">
        <w:rPr>
          <w:rFonts w:ascii="Arial" w:hAnsi="Arial" w:cs="Arial"/>
          <w:b/>
          <w:bCs/>
          <w:sz w:val="20"/>
          <w:szCs w:val="20"/>
        </w:rPr>
        <w:t>Note:</w:t>
      </w:r>
      <w:r w:rsidRPr="0071069E">
        <w:rPr>
          <w:rFonts w:ascii="Arial" w:hAnsi="Arial" w:cs="Arial"/>
          <w:sz w:val="20"/>
          <w:szCs w:val="20"/>
        </w:rPr>
        <w:tab/>
      </w:r>
      <w:r w:rsidR="008876BD" w:rsidRPr="0071069E">
        <w:rPr>
          <w:rFonts w:ascii="Arial" w:hAnsi="Arial" w:cs="Arial"/>
          <w:sz w:val="20"/>
          <w:szCs w:val="20"/>
        </w:rPr>
        <w:t>Channel - I: Processor - Consumer</w:t>
      </w:r>
    </w:p>
    <w:p w14:paraId="3BFAC4EE" w14:textId="77777777" w:rsidR="008876BD" w:rsidRPr="0071069E" w:rsidRDefault="008876BD" w:rsidP="008876BD">
      <w:pPr>
        <w:spacing w:after="0" w:line="240" w:lineRule="auto"/>
        <w:ind w:firstLine="720"/>
        <w:rPr>
          <w:rFonts w:ascii="Arial" w:hAnsi="Arial" w:cs="Arial"/>
          <w:sz w:val="20"/>
          <w:szCs w:val="20"/>
        </w:rPr>
      </w:pPr>
      <w:r w:rsidRPr="0071069E">
        <w:rPr>
          <w:rFonts w:ascii="Arial" w:hAnsi="Arial" w:cs="Arial"/>
          <w:sz w:val="20"/>
          <w:szCs w:val="20"/>
        </w:rPr>
        <w:t>Channel - II: Processor - Retailer - Consumer</w:t>
      </w:r>
    </w:p>
    <w:p w14:paraId="1E61C245" w14:textId="77777777" w:rsidR="008876BD" w:rsidRPr="0071069E" w:rsidRDefault="008876BD" w:rsidP="008876BD">
      <w:pPr>
        <w:spacing w:after="0" w:line="240" w:lineRule="auto"/>
        <w:ind w:firstLine="720"/>
        <w:rPr>
          <w:rFonts w:ascii="Arial" w:hAnsi="Arial" w:cs="Arial"/>
          <w:sz w:val="20"/>
          <w:szCs w:val="20"/>
        </w:rPr>
      </w:pPr>
      <w:r w:rsidRPr="0071069E">
        <w:rPr>
          <w:rFonts w:ascii="Arial" w:hAnsi="Arial" w:cs="Arial"/>
          <w:sz w:val="20"/>
          <w:szCs w:val="20"/>
        </w:rPr>
        <w:t>Channel - III: Processor - Wholesaler - Retailer - Consumer</w:t>
      </w:r>
    </w:p>
    <w:p w14:paraId="27668272" w14:textId="77777777" w:rsidR="006A2696" w:rsidRPr="00D8044E" w:rsidRDefault="006A2696"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The net price received by the processor was highest in Channel II (</w:t>
      </w:r>
      <w:r w:rsidR="00E832D5">
        <w:rPr>
          <w:rFonts w:ascii="Arial" w:hAnsi="Arial" w:cs="Arial"/>
          <w:sz w:val="20"/>
          <w:szCs w:val="20"/>
        </w:rPr>
        <w:t>INR</w:t>
      </w:r>
      <w:r w:rsidRPr="00D8044E">
        <w:rPr>
          <w:rFonts w:ascii="Arial" w:hAnsi="Arial" w:cs="Arial"/>
          <w:sz w:val="20"/>
          <w:szCs w:val="20"/>
        </w:rPr>
        <w:t xml:space="preserve"> 142 per kg). Marketing cost was the highest in Channel III (</w:t>
      </w:r>
      <w:r w:rsidR="00E832D5">
        <w:rPr>
          <w:rFonts w:ascii="Arial" w:hAnsi="Arial" w:cs="Arial"/>
          <w:sz w:val="20"/>
          <w:szCs w:val="20"/>
        </w:rPr>
        <w:t>INR</w:t>
      </w:r>
      <w:r w:rsidRPr="00D8044E">
        <w:rPr>
          <w:rFonts w:ascii="Arial" w:hAnsi="Arial" w:cs="Arial"/>
          <w:sz w:val="20"/>
          <w:szCs w:val="20"/>
        </w:rPr>
        <w:t xml:space="preserve"> 145 per kg), as this channel involved multiple intermediaries.</w:t>
      </w:r>
      <w:r w:rsidR="00E832D5">
        <w:rPr>
          <w:rFonts w:ascii="Arial" w:hAnsi="Arial" w:cs="Arial"/>
          <w:sz w:val="20"/>
          <w:szCs w:val="20"/>
        </w:rPr>
        <w:t xml:space="preserve"> </w:t>
      </w:r>
      <w:r w:rsidRPr="00D8044E">
        <w:rPr>
          <w:rFonts w:ascii="Arial" w:hAnsi="Arial" w:cs="Arial"/>
          <w:sz w:val="20"/>
          <w:szCs w:val="20"/>
        </w:rPr>
        <w:t>The profit margin was also highest in Channel III (</w:t>
      </w:r>
      <w:r w:rsidR="00E832D5">
        <w:rPr>
          <w:rFonts w:ascii="Arial" w:hAnsi="Arial" w:cs="Arial"/>
          <w:sz w:val="20"/>
          <w:szCs w:val="20"/>
        </w:rPr>
        <w:t>INR</w:t>
      </w:r>
      <w:r w:rsidRPr="00D8044E">
        <w:rPr>
          <w:rFonts w:ascii="Arial" w:hAnsi="Arial" w:cs="Arial"/>
          <w:sz w:val="20"/>
          <w:szCs w:val="20"/>
        </w:rPr>
        <w:t xml:space="preserve"> 332 per kg</w:t>
      </w:r>
      <w:proofErr w:type="gramStart"/>
      <w:r w:rsidRPr="00D8044E">
        <w:rPr>
          <w:rFonts w:ascii="Arial" w:hAnsi="Arial" w:cs="Arial"/>
          <w:sz w:val="20"/>
          <w:szCs w:val="20"/>
        </w:rPr>
        <w:t>).The</w:t>
      </w:r>
      <w:proofErr w:type="gramEnd"/>
      <w:r w:rsidRPr="00D8044E">
        <w:rPr>
          <w:rFonts w:ascii="Arial" w:hAnsi="Arial" w:cs="Arial"/>
          <w:sz w:val="20"/>
          <w:szCs w:val="20"/>
        </w:rPr>
        <w:t xml:space="preserve"> price spread was </w:t>
      </w:r>
      <w:r w:rsidR="00E832D5">
        <w:rPr>
          <w:rFonts w:ascii="Arial" w:hAnsi="Arial" w:cs="Arial"/>
          <w:sz w:val="20"/>
          <w:szCs w:val="20"/>
        </w:rPr>
        <w:t>INR</w:t>
      </w:r>
      <w:r w:rsidRPr="00D8044E">
        <w:rPr>
          <w:rFonts w:ascii="Arial" w:hAnsi="Arial" w:cs="Arial"/>
          <w:sz w:val="20"/>
          <w:szCs w:val="20"/>
        </w:rPr>
        <w:t xml:space="preserve"> 477 per kg in Channel III, indicating the highest </w:t>
      </w:r>
      <w:r w:rsidR="00E832D5" w:rsidRPr="00D8044E">
        <w:rPr>
          <w:rFonts w:ascii="Arial" w:hAnsi="Arial" w:cs="Arial"/>
          <w:sz w:val="20"/>
          <w:szCs w:val="20"/>
        </w:rPr>
        <w:t>mark-up</w:t>
      </w:r>
      <w:r w:rsidRPr="00D8044E">
        <w:rPr>
          <w:rFonts w:ascii="Arial" w:hAnsi="Arial" w:cs="Arial"/>
          <w:sz w:val="20"/>
          <w:szCs w:val="20"/>
        </w:rPr>
        <w:t xml:space="preserve"> due to the presence of wholesalers and retailers.</w:t>
      </w:r>
      <w:r w:rsidR="00E832D5">
        <w:rPr>
          <w:rFonts w:ascii="Arial" w:hAnsi="Arial" w:cs="Arial"/>
          <w:sz w:val="20"/>
          <w:szCs w:val="20"/>
        </w:rPr>
        <w:t xml:space="preserve"> </w:t>
      </w:r>
      <w:r w:rsidRPr="00D8044E">
        <w:rPr>
          <w:rFonts w:ascii="Arial" w:hAnsi="Arial" w:cs="Arial"/>
          <w:sz w:val="20"/>
          <w:szCs w:val="20"/>
        </w:rPr>
        <w:t>The price paid by consumers was also highest in Channel III (</w:t>
      </w:r>
      <w:r w:rsidR="00E832D5">
        <w:rPr>
          <w:rFonts w:ascii="Arial" w:hAnsi="Arial" w:cs="Arial"/>
          <w:sz w:val="20"/>
          <w:szCs w:val="20"/>
        </w:rPr>
        <w:t>INR</w:t>
      </w:r>
      <w:r w:rsidRPr="00D8044E">
        <w:rPr>
          <w:rFonts w:ascii="Arial" w:hAnsi="Arial" w:cs="Arial"/>
          <w:sz w:val="20"/>
          <w:szCs w:val="20"/>
        </w:rPr>
        <w:t xml:space="preserve"> 616 per kg</w:t>
      </w:r>
      <w:proofErr w:type="gramStart"/>
      <w:r w:rsidRPr="00D8044E">
        <w:rPr>
          <w:rFonts w:ascii="Arial" w:hAnsi="Arial" w:cs="Arial"/>
          <w:sz w:val="20"/>
          <w:szCs w:val="20"/>
        </w:rPr>
        <w:t>).</w:t>
      </w:r>
      <w:r w:rsidR="005F33E1" w:rsidRPr="007056DC">
        <w:rPr>
          <w:rFonts w:ascii="Arial" w:hAnsi="Arial" w:cs="Arial"/>
          <w:sz w:val="20"/>
          <w:szCs w:val="20"/>
          <w:highlight w:val="yellow"/>
        </w:rPr>
        <w:t>[</w:t>
      </w:r>
      <w:proofErr w:type="gramEnd"/>
      <w:r w:rsidR="005F33E1" w:rsidRPr="007056DC">
        <w:rPr>
          <w:rFonts w:ascii="Arial" w:hAnsi="Arial" w:cs="Arial"/>
          <w:sz w:val="20"/>
          <w:szCs w:val="20"/>
          <w:highlight w:val="yellow"/>
        </w:rPr>
        <w:t>10]</w:t>
      </w:r>
    </w:p>
    <w:p w14:paraId="22A71DCB" w14:textId="77777777"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 xml:space="preserve">In Channel II, the retailer’s net margin was </w:t>
      </w:r>
      <w:r w:rsidR="00E832D5">
        <w:rPr>
          <w:rFonts w:ascii="Arial" w:hAnsi="Arial" w:cs="Arial"/>
          <w:sz w:val="20"/>
          <w:szCs w:val="20"/>
        </w:rPr>
        <w:t>INR</w:t>
      </w:r>
      <w:r w:rsidRPr="00D8044E">
        <w:rPr>
          <w:rFonts w:ascii="Arial" w:hAnsi="Arial" w:cs="Arial"/>
          <w:sz w:val="20"/>
          <w:szCs w:val="20"/>
        </w:rPr>
        <w:t xml:space="preserve">186 per kg. In Channel III, it was slightly lower at </w:t>
      </w:r>
      <w:r w:rsidR="00E832D5">
        <w:rPr>
          <w:rFonts w:ascii="Arial" w:hAnsi="Arial" w:cs="Arial"/>
          <w:sz w:val="20"/>
          <w:szCs w:val="20"/>
        </w:rPr>
        <w:t>INR</w:t>
      </w:r>
      <w:r w:rsidRPr="00D8044E">
        <w:rPr>
          <w:rFonts w:ascii="Arial" w:hAnsi="Arial" w:cs="Arial"/>
          <w:sz w:val="20"/>
          <w:szCs w:val="20"/>
        </w:rPr>
        <w:t xml:space="preserve"> 154 per kg. Marketing costs in Channel II were </w:t>
      </w:r>
      <w:r w:rsidR="00E832D5">
        <w:rPr>
          <w:rFonts w:ascii="Arial" w:hAnsi="Arial" w:cs="Arial"/>
          <w:sz w:val="20"/>
          <w:szCs w:val="20"/>
        </w:rPr>
        <w:t>INR</w:t>
      </w:r>
      <w:r w:rsidRPr="00D8044E">
        <w:rPr>
          <w:rFonts w:ascii="Arial" w:hAnsi="Arial" w:cs="Arial"/>
          <w:sz w:val="20"/>
          <w:szCs w:val="20"/>
        </w:rPr>
        <w:t xml:space="preserve"> 61 per kg, while in Channel III, they were </w:t>
      </w:r>
      <w:r w:rsidR="00E832D5">
        <w:rPr>
          <w:rFonts w:ascii="Arial" w:hAnsi="Arial" w:cs="Arial"/>
          <w:sz w:val="20"/>
          <w:szCs w:val="20"/>
        </w:rPr>
        <w:t>INR</w:t>
      </w:r>
      <w:r w:rsidRPr="00D8044E">
        <w:rPr>
          <w:rFonts w:ascii="Arial" w:hAnsi="Arial" w:cs="Arial"/>
          <w:sz w:val="20"/>
          <w:szCs w:val="20"/>
        </w:rPr>
        <w:t xml:space="preserve"> 36 per kg. In Channel I, the market margin was the lowest since consumers directly purchased from the processor.</w:t>
      </w:r>
    </w:p>
    <w:p w14:paraId="002EA814" w14:textId="77777777"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 xml:space="preserve">The processor's share was highest in Channel I (74.87%), compared to 32.49% in Channel II and 22.56% in Channel III. The price spread was </w:t>
      </w:r>
      <w:r w:rsidR="00E832D5">
        <w:rPr>
          <w:rFonts w:ascii="Arial" w:hAnsi="Arial" w:cs="Arial"/>
          <w:sz w:val="20"/>
          <w:szCs w:val="20"/>
        </w:rPr>
        <w:t>INR</w:t>
      </w:r>
      <w:r w:rsidRPr="00D8044E">
        <w:rPr>
          <w:rFonts w:ascii="Arial" w:hAnsi="Arial" w:cs="Arial"/>
          <w:sz w:val="20"/>
          <w:szCs w:val="20"/>
        </w:rPr>
        <w:t xml:space="preserve"> 47 in Channel I, </w:t>
      </w:r>
      <w:r w:rsidR="00E832D5">
        <w:rPr>
          <w:rFonts w:ascii="Arial" w:hAnsi="Arial" w:cs="Arial"/>
          <w:sz w:val="20"/>
          <w:szCs w:val="20"/>
        </w:rPr>
        <w:t>INR</w:t>
      </w:r>
      <w:r w:rsidRPr="00D8044E">
        <w:rPr>
          <w:rFonts w:ascii="Arial" w:hAnsi="Arial" w:cs="Arial"/>
          <w:sz w:val="20"/>
          <w:szCs w:val="20"/>
        </w:rPr>
        <w:t xml:space="preserve"> 295 in Channel II, and </w:t>
      </w:r>
      <w:r w:rsidR="00E832D5">
        <w:rPr>
          <w:rFonts w:ascii="Arial" w:hAnsi="Arial" w:cs="Arial"/>
          <w:sz w:val="20"/>
          <w:szCs w:val="20"/>
        </w:rPr>
        <w:t>INR</w:t>
      </w:r>
      <w:r w:rsidRPr="00D8044E">
        <w:rPr>
          <w:rFonts w:ascii="Arial" w:hAnsi="Arial" w:cs="Arial"/>
          <w:sz w:val="20"/>
          <w:szCs w:val="20"/>
        </w:rPr>
        <w:t xml:space="preserve"> 477 in Channel III. Channel I had the highest marketing efficiency (2.98), making it the most efficient </w:t>
      </w:r>
      <w:r w:rsidRPr="00D8044E">
        <w:rPr>
          <w:rFonts w:ascii="Arial" w:hAnsi="Arial" w:cs="Arial"/>
          <w:sz w:val="20"/>
          <w:szCs w:val="20"/>
        </w:rPr>
        <w:lastRenderedPageBreak/>
        <w:t xml:space="preserve">channel. Channel III had the lowest marketing efficiency (0.29), primarily due to the involvement of multiple intermediaries. </w:t>
      </w:r>
      <w:r w:rsidR="005F33E1" w:rsidRPr="007056DC">
        <w:rPr>
          <w:rFonts w:ascii="Arial" w:hAnsi="Arial" w:cs="Arial"/>
          <w:sz w:val="20"/>
          <w:szCs w:val="20"/>
          <w:highlight w:val="yellow"/>
        </w:rPr>
        <w:t>[1</w:t>
      </w:r>
      <w:r w:rsidR="00D8044E" w:rsidRPr="007056DC">
        <w:rPr>
          <w:rFonts w:ascii="Arial" w:hAnsi="Arial" w:cs="Arial"/>
          <w:sz w:val="20"/>
          <w:szCs w:val="20"/>
          <w:highlight w:val="yellow"/>
        </w:rPr>
        <w:t>,7</w:t>
      </w:r>
      <w:r w:rsidR="005F33E1" w:rsidRPr="007056DC">
        <w:rPr>
          <w:rFonts w:ascii="Arial" w:hAnsi="Arial" w:cs="Arial"/>
          <w:sz w:val="20"/>
          <w:szCs w:val="20"/>
          <w:highlight w:val="yellow"/>
        </w:rPr>
        <w:t>]</w:t>
      </w:r>
    </w:p>
    <w:p w14:paraId="18F2A4A4" w14:textId="77777777"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 xml:space="preserve">Based on marketing costs and efficiency, Channel I (Processor → Consumer) was found to be the most efficient channel for marketing jackfruit chips in the study area. It offered the best marketing efficiency, lowest price spread, and highest share for the processor. In contrast, Channel III, despite higher margins and prices, was less efficient due to its longer chain of </w:t>
      </w:r>
      <w:proofErr w:type="gramStart"/>
      <w:r w:rsidRPr="00D8044E">
        <w:rPr>
          <w:rFonts w:ascii="Arial" w:hAnsi="Arial" w:cs="Arial"/>
          <w:sz w:val="20"/>
          <w:szCs w:val="20"/>
        </w:rPr>
        <w:t>intermediaries.</w:t>
      </w:r>
      <w:r w:rsidR="005F33E1" w:rsidRPr="007056DC">
        <w:rPr>
          <w:rFonts w:ascii="Arial" w:hAnsi="Arial" w:cs="Arial"/>
          <w:sz w:val="20"/>
          <w:szCs w:val="20"/>
          <w:highlight w:val="yellow"/>
        </w:rPr>
        <w:t>[</w:t>
      </w:r>
      <w:proofErr w:type="gramEnd"/>
      <w:r w:rsidR="005F33E1" w:rsidRPr="007056DC">
        <w:rPr>
          <w:rFonts w:ascii="Arial" w:hAnsi="Arial" w:cs="Arial"/>
          <w:sz w:val="20"/>
          <w:szCs w:val="20"/>
          <w:highlight w:val="yellow"/>
        </w:rPr>
        <w:t>12]</w:t>
      </w:r>
    </w:p>
    <w:p w14:paraId="2FA2E2D9" w14:textId="77777777" w:rsidR="00A95BBB" w:rsidRPr="0071069E" w:rsidRDefault="00C84E12" w:rsidP="00E62FF4">
      <w:pPr>
        <w:spacing w:before="240" w:after="240" w:line="276" w:lineRule="auto"/>
        <w:rPr>
          <w:rFonts w:ascii="Arial" w:hAnsi="Arial" w:cs="Arial"/>
          <w:b/>
          <w:bCs/>
          <w:sz w:val="22"/>
          <w:szCs w:val="22"/>
        </w:rPr>
      </w:pPr>
      <w:r w:rsidRPr="0071069E">
        <w:rPr>
          <w:rFonts w:ascii="Arial" w:hAnsi="Arial" w:cs="Arial"/>
          <w:b/>
          <w:bCs/>
          <w:sz w:val="22"/>
          <w:szCs w:val="22"/>
        </w:rPr>
        <w:t>CONCLUSION:</w:t>
      </w:r>
    </w:p>
    <w:p w14:paraId="16E57AAE" w14:textId="77777777" w:rsidR="006D05B0" w:rsidRDefault="006D05B0" w:rsidP="00E62FF4">
      <w:pPr>
        <w:spacing w:before="240" w:line="276" w:lineRule="auto"/>
        <w:ind w:firstLine="720"/>
        <w:jc w:val="both"/>
        <w:rPr>
          <w:rFonts w:ascii="Arial" w:hAnsi="Arial" w:cs="Arial"/>
          <w:sz w:val="20"/>
          <w:szCs w:val="20"/>
        </w:rPr>
      </w:pPr>
      <w:r w:rsidRPr="0071069E">
        <w:rPr>
          <w:rFonts w:ascii="Arial" w:hAnsi="Arial" w:cs="Arial"/>
          <w:sz w:val="20"/>
          <w:szCs w:val="20"/>
        </w:rPr>
        <w:t xml:space="preserve">The study concluded that jackfruit chips processing is a highly profitable, sustainable, and financially feasible enterprise. Its significant value addition, substantial returns on investment, and scalability make it a lucrative agribusiness opportunity. This activity has the potential to boost income for processors while contributing to the broader agricultural economy and economic development of regions like South Konkan. Furthermore, the findings suggest that scaling up processing operations and promoting direct-to-consumer marketing channels can enhance profitability and efficiency. The scalability and profitability of jackfruit chips processing underscore its importance as a viable and remunerative enterprise.  </w:t>
      </w:r>
    </w:p>
    <w:p w14:paraId="7CA014B6" w14:textId="77777777" w:rsidR="00EB7EE8" w:rsidRDefault="00EB7EE8" w:rsidP="00E62FF4">
      <w:pPr>
        <w:spacing w:before="240" w:line="276" w:lineRule="auto"/>
        <w:ind w:firstLine="720"/>
        <w:jc w:val="both"/>
        <w:rPr>
          <w:rFonts w:ascii="Arial" w:hAnsi="Arial" w:cs="Arial"/>
          <w:sz w:val="20"/>
          <w:szCs w:val="20"/>
        </w:rPr>
      </w:pPr>
    </w:p>
    <w:p w14:paraId="24479077" w14:textId="77777777" w:rsidR="00EB7EE8" w:rsidRPr="00EB7EE8" w:rsidRDefault="00EB7EE8" w:rsidP="00EB7EE8">
      <w:pPr>
        <w:spacing w:line="256" w:lineRule="auto"/>
        <w:rPr>
          <w:rFonts w:ascii="Calibri" w:eastAsia="Calibri" w:hAnsi="Calibri"/>
          <w:b/>
          <w:iCs/>
          <w:sz w:val="22"/>
          <w:szCs w:val="22"/>
          <w:highlight w:val="yellow"/>
          <w:lang w:val="en-US"/>
        </w:rPr>
      </w:pPr>
      <w:r w:rsidRPr="00EB7EE8">
        <w:rPr>
          <w:rFonts w:ascii="Calibri" w:eastAsia="Calibri" w:hAnsi="Calibri"/>
          <w:b/>
          <w:iCs/>
          <w:sz w:val="22"/>
          <w:szCs w:val="22"/>
          <w:highlight w:val="yellow"/>
          <w:lang w:val="en-US"/>
        </w:rPr>
        <w:t>Disclaimer (Artificial intelligence)</w:t>
      </w:r>
    </w:p>
    <w:p w14:paraId="687DF2EE" w14:textId="77777777"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 xml:space="preserve">Option 1: </w:t>
      </w:r>
    </w:p>
    <w:p w14:paraId="42DD7C29" w14:textId="77777777"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Author(s) hereby declare that NO generative AI technologies such as Large Language Models (</w:t>
      </w:r>
      <w:proofErr w:type="spellStart"/>
      <w:r w:rsidRPr="00EB7EE8">
        <w:rPr>
          <w:rFonts w:ascii="Calibri" w:eastAsia="Calibri" w:hAnsi="Calibri"/>
          <w:iCs/>
          <w:sz w:val="22"/>
          <w:szCs w:val="22"/>
          <w:highlight w:val="yellow"/>
          <w:lang w:val="en-US"/>
        </w:rPr>
        <w:t>ChatGPT</w:t>
      </w:r>
      <w:proofErr w:type="spellEnd"/>
      <w:r w:rsidRPr="00EB7EE8">
        <w:rPr>
          <w:rFonts w:ascii="Calibri" w:eastAsia="Calibri" w:hAnsi="Calibri"/>
          <w:iCs/>
          <w:sz w:val="22"/>
          <w:szCs w:val="22"/>
          <w:highlight w:val="yellow"/>
          <w:lang w:val="en-US"/>
        </w:rPr>
        <w:t xml:space="preserve">, COPILOT, etc.) and text-to-image generators have been used during the writing or editing of this manuscript. </w:t>
      </w:r>
    </w:p>
    <w:p w14:paraId="45F119B8" w14:textId="77777777"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 xml:space="preserve">Option 2: </w:t>
      </w:r>
    </w:p>
    <w:p w14:paraId="4D74861A" w14:textId="77777777"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49809F" w14:textId="77777777"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Details of the AI usage are given below:</w:t>
      </w:r>
    </w:p>
    <w:p w14:paraId="40D7F9D3" w14:textId="77777777"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1.</w:t>
      </w:r>
    </w:p>
    <w:p w14:paraId="3897F7FB" w14:textId="77777777"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2.</w:t>
      </w:r>
    </w:p>
    <w:p w14:paraId="39113A57" w14:textId="77777777" w:rsidR="00EB7EE8" w:rsidRPr="00EB7EE8" w:rsidRDefault="00EB7EE8" w:rsidP="00EB7EE8">
      <w:pPr>
        <w:spacing w:line="256" w:lineRule="auto"/>
        <w:rPr>
          <w:rFonts w:ascii="Calibri" w:eastAsia="Calibri" w:hAnsi="Calibri"/>
          <w:iCs/>
          <w:sz w:val="22"/>
          <w:szCs w:val="22"/>
          <w:lang w:val="en-US"/>
        </w:rPr>
      </w:pPr>
      <w:r w:rsidRPr="00EB7EE8">
        <w:rPr>
          <w:rFonts w:ascii="Calibri" w:eastAsia="Calibri" w:hAnsi="Calibri"/>
          <w:iCs/>
          <w:sz w:val="22"/>
          <w:szCs w:val="22"/>
          <w:highlight w:val="yellow"/>
          <w:lang w:val="en-US"/>
        </w:rPr>
        <w:t>3.</w:t>
      </w:r>
    </w:p>
    <w:p w14:paraId="64F7F37F" w14:textId="77777777" w:rsidR="00EB7EE8" w:rsidRPr="0071069E" w:rsidRDefault="00EB7EE8" w:rsidP="00E62FF4">
      <w:pPr>
        <w:spacing w:before="240" w:line="276" w:lineRule="auto"/>
        <w:ind w:firstLine="720"/>
        <w:jc w:val="both"/>
        <w:rPr>
          <w:rFonts w:ascii="Arial" w:hAnsi="Arial" w:cs="Arial"/>
          <w:sz w:val="20"/>
          <w:szCs w:val="20"/>
        </w:rPr>
      </w:pPr>
    </w:p>
    <w:p w14:paraId="17452B74" w14:textId="77777777" w:rsidR="00466C32" w:rsidRPr="0071069E" w:rsidRDefault="00C84E12" w:rsidP="00E62FF4">
      <w:pPr>
        <w:spacing w:before="240" w:after="240" w:line="276" w:lineRule="auto"/>
        <w:rPr>
          <w:rFonts w:ascii="Arial" w:hAnsi="Arial" w:cs="Arial"/>
          <w:b/>
          <w:bCs/>
          <w:sz w:val="22"/>
          <w:szCs w:val="22"/>
        </w:rPr>
      </w:pPr>
      <w:r w:rsidRPr="0071069E">
        <w:rPr>
          <w:rFonts w:ascii="Arial" w:hAnsi="Arial" w:cs="Arial"/>
          <w:b/>
          <w:bCs/>
          <w:sz w:val="22"/>
          <w:szCs w:val="22"/>
        </w:rPr>
        <w:t xml:space="preserve">REFERENCE: </w:t>
      </w:r>
    </w:p>
    <w:p w14:paraId="53A0AC39"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bookmarkStart w:id="15" w:name="_Hlk74076933"/>
      <w:r w:rsidRPr="0071069E">
        <w:rPr>
          <w:rFonts w:ascii="Arial" w:hAnsi="Arial" w:cs="Arial"/>
          <w:sz w:val="20"/>
        </w:rPr>
        <w:t xml:space="preserve">Balaji, R., S. </w:t>
      </w:r>
      <w:proofErr w:type="spellStart"/>
      <w:r w:rsidRPr="0071069E">
        <w:rPr>
          <w:rFonts w:ascii="Arial" w:hAnsi="Arial" w:cs="Arial"/>
          <w:sz w:val="20"/>
        </w:rPr>
        <w:t>Kumaravel</w:t>
      </w:r>
      <w:proofErr w:type="spellEnd"/>
      <w:r w:rsidRPr="0071069E">
        <w:rPr>
          <w:rFonts w:ascii="Arial" w:hAnsi="Arial" w:cs="Arial"/>
          <w:sz w:val="20"/>
        </w:rPr>
        <w:t>, S. Manickam and U. Kumaran (2018), Price spread, marketing efficiency and constraints in value chain of tapioca in Tamil Nadu. Journal of Pharmacognosy and Phytochemistry, Sp. (4): 101-104.</w:t>
      </w:r>
    </w:p>
    <w:p w14:paraId="55FBF18E"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proofErr w:type="spellStart"/>
      <w:r w:rsidRPr="0071069E">
        <w:rPr>
          <w:rFonts w:ascii="Arial" w:hAnsi="Arial" w:cs="Arial"/>
          <w:sz w:val="20"/>
        </w:rPr>
        <w:t>Changule</w:t>
      </w:r>
      <w:proofErr w:type="spellEnd"/>
      <w:r w:rsidRPr="0071069E">
        <w:rPr>
          <w:rFonts w:ascii="Arial" w:hAnsi="Arial" w:cs="Arial"/>
          <w:sz w:val="20"/>
        </w:rPr>
        <w:t xml:space="preserve">, R. B., B. R. </w:t>
      </w:r>
      <w:proofErr w:type="spellStart"/>
      <w:r w:rsidRPr="0071069E">
        <w:rPr>
          <w:rFonts w:ascii="Arial" w:hAnsi="Arial" w:cs="Arial"/>
          <w:sz w:val="20"/>
        </w:rPr>
        <w:t>Pawar</w:t>
      </w:r>
      <w:proofErr w:type="spellEnd"/>
      <w:r w:rsidRPr="0071069E">
        <w:rPr>
          <w:rFonts w:ascii="Arial" w:hAnsi="Arial" w:cs="Arial"/>
          <w:sz w:val="20"/>
        </w:rPr>
        <w:t xml:space="preserve"> and R. D. </w:t>
      </w:r>
      <w:proofErr w:type="spellStart"/>
      <w:r w:rsidRPr="0071069E">
        <w:rPr>
          <w:rFonts w:ascii="Arial" w:hAnsi="Arial" w:cs="Arial"/>
          <w:sz w:val="20"/>
        </w:rPr>
        <w:t>Shelke</w:t>
      </w:r>
      <w:proofErr w:type="spellEnd"/>
      <w:r w:rsidRPr="0071069E">
        <w:rPr>
          <w:rFonts w:ascii="Arial" w:hAnsi="Arial" w:cs="Arial"/>
          <w:sz w:val="20"/>
        </w:rPr>
        <w:t xml:space="preserve"> (2010), Economics of </w:t>
      </w:r>
      <w:proofErr w:type="spellStart"/>
      <w:r w:rsidRPr="0071069E">
        <w:rPr>
          <w:rFonts w:ascii="Arial" w:hAnsi="Arial" w:cs="Arial"/>
          <w:sz w:val="20"/>
        </w:rPr>
        <w:t>aonla</w:t>
      </w:r>
      <w:proofErr w:type="spellEnd"/>
      <w:r w:rsidRPr="0071069E">
        <w:rPr>
          <w:rFonts w:ascii="Arial" w:hAnsi="Arial" w:cs="Arial"/>
          <w:sz w:val="20"/>
        </w:rPr>
        <w:t xml:space="preserve"> processing business unit in Maharashtra. International Journal of Commerce and Business Management, 3(1): 6-9.</w:t>
      </w:r>
    </w:p>
    <w:p w14:paraId="3D6EAF2D"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lastRenderedPageBreak/>
        <w:t>Deepa, M. P. M. and P. S. S. Murthy (2019), Economic analysis of women empowerment through value addition of jackfruit in Bengaluru rural district. Economic Affairs, 64 (2): 401-406.</w:t>
      </w:r>
    </w:p>
    <w:p w14:paraId="5A431BFA"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proofErr w:type="spellStart"/>
      <w:r w:rsidRPr="0071069E">
        <w:rPr>
          <w:rFonts w:ascii="Arial" w:hAnsi="Arial" w:cs="Arial"/>
          <w:sz w:val="20"/>
        </w:rPr>
        <w:t>Deorukhakar</w:t>
      </w:r>
      <w:proofErr w:type="spellEnd"/>
      <w:r w:rsidRPr="0071069E">
        <w:rPr>
          <w:rFonts w:ascii="Arial" w:hAnsi="Arial" w:cs="Arial"/>
          <w:sz w:val="20"/>
        </w:rPr>
        <w:t xml:space="preserve">, A. C., M. B. </w:t>
      </w:r>
      <w:proofErr w:type="spellStart"/>
      <w:r w:rsidRPr="0071069E">
        <w:rPr>
          <w:rFonts w:ascii="Arial" w:hAnsi="Arial" w:cs="Arial"/>
          <w:sz w:val="20"/>
        </w:rPr>
        <w:t>Nikam</w:t>
      </w:r>
      <w:proofErr w:type="spellEnd"/>
      <w:r w:rsidRPr="0071069E">
        <w:rPr>
          <w:rFonts w:ascii="Arial" w:hAnsi="Arial" w:cs="Arial"/>
          <w:sz w:val="20"/>
        </w:rPr>
        <w:t xml:space="preserve">, and M. M. </w:t>
      </w:r>
      <w:proofErr w:type="spellStart"/>
      <w:r w:rsidRPr="0071069E">
        <w:rPr>
          <w:rFonts w:ascii="Arial" w:hAnsi="Arial" w:cs="Arial"/>
          <w:sz w:val="20"/>
        </w:rPr>
        <w:t>Gawas</w:t>
      </w:r>
      <w:proofErr w:type="spellEnd"/>
      <w:r w:rsidRPr="0071069E">
        <w:rPr>
          <w:rFonts w:ascii="Arial" w:hAnsi="Arial" w:cs="Arial"/>
          <w:sz w:val="20"/>
        </w:rPr>
        <w:t xml:space="preserve"> (2007), Economic analysis of kokum fruit products in Sindhudurg India.  International Journal of Agricultural Science, 3(2): 120-123.</w:t>
      </w:r>
    </w:p>
    <w:bookmarkEnd w:id="15"/>
    <w:p w14:paraId="5B951C5C"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proofErr w:type="spellStart"/>
      <w:r w:rsidRPr="0071069E">
        <w:rPr>
          <w:rFonts w:ascii="Arial" w:hAnsi="Arial" w:cs="Arial"/>
          <w:sz w:val="20"/>
        </w:rPr>
        <w:t>Kshirsagar</w:t>
      </w:r>
      <w:proofErr w:type="spellEnd"/>
      <w:r w:rsidRPr="0071069E">
        <w:rPr>
          <w:rFonts w:ascii="Arial" w:hAnsi="Arial" w:cs="Arial"/>
          <w:sz w:val="20"/>
        </w:rPr>
        <w:t xml:space="preserve">, P. J. (2008), Production, processing and marketing of kokum (Garcinia </w:t>
      </w:r>
      <w:proofErr w:type="spellStart"/>
      <w:r w:rsidRPr="0071069E">
        <w:rPr>
          <w:rFonts w:ascii="Arial" w:hAnsi="Arial" w:cs="Arial"/>
          <w:sz w:val="20"/>
        </w:rPr>
        <w:t>indica</w:t>
      </w:r>
      <w:proofErr w:type="spellEnd"/>
      <w:r w:rsidRPr="0071069E">
        <w:rPr>
          <w:rFonts w:ascii="Arial" w:hAnsi="Arial" w:cs="Arial"/>
          <w:sz w:val="20"/>
        </w:rPr>
        <w:t>) in Konkan region of Maharashtra - an economic analysis. Ph.D. (Agri.) thesis (</w:t>
      </w:r>
      <w:proofErr w:type="spellStart"/>
      <w:r w:rsidRPr="0071069E">
        <w:rPr>
          <w:rFonts w:ascii="Arial" w:hAnsi="Arial" w:cs="Arial"/>
          <w:sz w:val="20"/>
        </w:rPr>
        <w:t>Unpubl</w:t>
      </w:r>
      <w:proofErr w:type="spellEnd"/>
      <w:r w:rsidRPr="0071069E">
        <w:rPr>
          <w:rFonts w:ascii="Arial" w:hAnsi="Arial" w:cs="Arial"/>
          <w:sz w:val="20"/>
        </w:rPr>
        <w:t>.) submitted to University of Agricultural Sciences, Dharwad</w:t>
      </w:r>
      <w:r w:rsidR="00E832D5">
        <w:rPr>
          <w:rFonts w:ascii="Arial" w:hAnsi="Arial" w:cs="Arial"/>
          <w:sz w:val="20"/>
        </w:rPr>
        <w:t>, India</w:t>
      </w:r>
      <w:r w:rsidRPr="0071069E">
        <w:rPr>
          <w:rFonts w:ascii="Arial" w:hAnsi="Arial" w:cs="Arial"/>
          <w:sz w:val="20"/>
        </w:rPr>
        <w:t xml:space="preserve">. </w:t>
      </w:r>
    </w:p>
    <w:p w14:paraId="026DEDC3"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proofErr w:type="spellStart"/>
      <w:r w:rsidRPr="0071069E">
        <w:rPr>
          <w:rFonts w:ascii="Arial" w:hAnsi="Arial" w:cs="Arial"/>
          <w:sz w:val="20"/>
        </w:rPr>
        <w:t>Kshirsagar</w:t>
      </w:r>
      <w:proofErr w:type="spellEnd"/>
      <w:r w:rsidRPr="0071069E">
        <w:rPr>
          <w:rFonts w:ascii="Arial" w:hAnsi="Arial" w:cs="Arial"/>
          <w:sz w:val="20"/>
        </w:rPr>
        <w:t xml:space="preserve">, P. J., J. M. </w:t>
      </w:r>
      <w:proofErr w:type="spellStart"/>
      <w:r w:rsidRPr="0071069E">
        <w:rPr>
          <w:rFonts w:ascii="Arial" w:hAnsi="Arial" w:cs="Arial"/>
          <w:sz w:val="20"/>
        </w:rPr>
        <w:t>Talathi</w:t>
      </w:r>
      <w:proofErr w:type="spellEnd"/>
      <w:r w:rsidRPr="0071069E">
        <w:rPr>
          <w:rFonts w:ascii="Arial" w:hAnsi="Arial" w:cs="Arial"/>
          <w:sz w:val="20"/>
        </w:rPr>
        <w:t xml:space="preserve">, S. R. </w:t>
      </w:r>
      <w:proofErr w:type="spellStart"/>
      <w:r w:rsidRPr="0071069E">
        <w:rPr>
          <w:rFonts w:ascii="Arial" w:hAnsi="Arial" w:cs="Arial"/>
          <w:sz w:val="20"/>
        </w:rPr>
        <w:t>Torane</w:t>
      </w:r>
      <w:proofErr w:type="spellEnd"/>
      <w:r w:rsidRPr="0071069E">
        <w:rPr>
          <w:rFonts w:ascii="Arial" w:hAnsi="Arial" w:cs="Arial"/>
          <w:sz w:val="20"/>
        </w:rPr>
        <w:t xml:space="preserve">, and V. G.  Naik, (2012), Economics of value addition in kokum (Garcinia </w:t>
      </w:r>
      <w:proofErr w:type="spellStart"/>
      <w:r w:rsidRPr="0071069E">
        <w:rPr>
          <w:rFonts w:ascii="Arial" w:hAnsi="Arial" w:cs="Arial"/>
          <w:sz w:val="20"/>
        </w:rPr>
        <w:t>indica</w:t>
      </w:r>
      <w:proofErr w:type="spellEnd"/>
      <w:r w:rsidRPr="0071069E">
        <w:rPr>
          <w:rFonts w:ascii="Arial" w:hAnsi="Arial" w:cs="Arial"/>
          <w:sz w:val="20"/>
        </w:rPr>
        <w:t>) fruits processing. International Research Journal of Agriculture Economics &amp; Statistics, 3(1): 49-52.</w:t>
      </w:r>
    </w:p>
    <w:p w14:paraId="4E46FA60"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proofErr w:type="spellStart"/>
      <w:r w:rsidRPr="0071069E">
        <w:rPr>
          <w:rFonts w:ascii="Arial" w:hAnsi="Arial" w:cs="Arial"/>
          <w:sz w:val="20"/>
        </w:rPr>
        <w:t>Kshirsagar</w:t>
      </w:r>
      <w:proofErr w:type="spellEnd"/>
      <w:r w:rsidRPr="0071069E">
        <w:rPr>
          <w:rFonts w:ascii="Arial" w:hAnsi="Arial" w:cs="Arial"/>
          <w:sz w:val="20"/>
        </w:rPr>
        <w:t xml:space="preserve">, P. J., S. S. </w:t>
      </w:r>
      <w:proofErr w:type="spellStart"/>
      <w:r w:rsidRPr="0071069E">
        <w:rPr>
          <w:rFonts w:ascii="Arial" w:hAnsi="Arial" w:cs="Arial"/>
          <w:sz w:val="20"/>
        </w:rPr>
        <w:t>Wadkar</w:t>
      </w:r>
      <w:proofErr w:type="spellEnd"/>
      <w:r w:rsidRPr="0071069E">
        <w:rPr>
          <w:rFonts w:ascii="Arial" w:hAnsi="Arial" w:cs="Arial"/>
          <w:sz w:val="20"/>
        </w:rPr>
        <w:t xml:space="preserve"> and A. P. Chavan (2014), Kokum (</w:t>
      </w:r>
      <w:r w:rsidR="00C838B7" w:rsidRPr="007056DC">
        <w:rPr>
          <w:rFonts w:ascii="Arial" w:hAnsi="Arial" w:cs="Arial"/>
          <w:i/>
          <w:sz w:val="20"/>
        </w:rPr>
        <w:t xml:space="preserve">Garcinia </w:t>
      </w:r>
      <w:proofErr w:type="spellStart"/>
      <w:r w:rsidR="00C838B7" w:rsidRPr="007056DC">
        <w:rPr>
          <w:rFonts w:ascii="Arial" w:hAnsi="Arial" w:cs="Arial"/>
          <w:i/>
          <w:sz w:val="20"/>
        </w:rPr>
        <w:t>indica</w:t>
      </w:r>
      <w:proofErr w:type="spellEnd"/>
      <w:r w:rsidRPr="0071069E">
        <w:rPr>
          <w:rFonts w:ascii="Arial" w:hAnsi="Arial" w:cs="Arial"/>
          <w:sz w:val="20"/>
        </w:rPr>
        <w:t xml:space="preserve">) processing and marketing: </w:t>
      </w:r>
      <w:proofErr w:type="gramStart"/>
      <w:r w:rsidRPr="0071069E">
        <w:rPr>
          <w:rFonts w:ascii="Arial" w:hAnsi="Arial" w:cs="Arial"/>
          <w:sz w:val="20"/>
        </w:rPr>
        <w:t>an</w:t>
      </w:r>
      <w:proofErr w:type="gramEnd"/>
      <w:r w:rsidRPr="0071069E">
        <w:rPr>
          <w:rFonts w:ascii="Arial" w:hAnsi="Arial" w:cs="Arial"/>
          <w:sz w:val="20"/>
        </w:rPr>
        <w:t xml:space="preserve"> livelihood option in Konkan region of Maharashtra. Journal of farming systems research and development, 20(2): 124-136.</w:t>
      </w:r>
    </w:p>
    <w:p w14:paraId="140018FC"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Malik, S. H. and S. A. Saraf (2013), Economic analysis of processing of guava (</w:t>
      </w:r>
      <w:r w:rsidR="00C838B7" w:rsidRPr="007056DC">
        <w:rPr>
          <w:rFonts w:ascii="Arial" w:hAnsi="Arial" w:cs="Arial"/>
          <w:i/>
          <w:sz w:val="20"/>
        </w:rPr>
        <w:t xml:space="preserve">Psidium </w:t>
      </w:r>
      <w:proofErr w:type="spellStart"/>
      <w:r w:rsidR="00C838B7" w:rsidRPr="007056DC">
        <w:rPr>
          <w:rFonts w:ascii="Arial" w:hAnsi="Arial" w:cs="Arial"/>
          <w:i/>
          <w:sz w:val="20"/>
        </w:rPr>
        <w:t>guajava</w:t>
      </w:r>
      <w:proofErr w:type="spellEnd"/>
      <w:r w:rsidRPr="0071069E">
        <w:rPr>
          <w:rFonts w:ascii="Arial" w:hAnsi="Arial" w:cs="Arial"/>
          <w:sz w:val="20"/>
        </w:rPr>
        <w:t xml:space="preserve"> L.) in Uttar Pradesh State of India. Indian Journal of Agricultural Science, 5(6): 44-57.</w:t>
      </w:r>
    </w:p>
    <w:p w14:paraId="62CB3970"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Naik, V. G. (2005), an economic analysis of mango production, processing and export in south Konkan region of Maharashtra. Ph.D. (Agri.) Thesis (</w:t>
      </w:r>
      <w:proofErr w:type="spellStart"/>
      <w:r w:rsidRPr="0071069E">
        <w:rPr>
          <w:rFonts w:ascii="Arial" w:hAnsi="Arial" w:cs="Arial"/>
          <w:sz w:val="20"/>
        </w:rPr>
        <w:t>Unpubl</w:t>
      </w:r>
      <w:proofErr w:type="spellEnd"/>
      <w:r w:rsidRPr="0071069E">
        <w:rPr>
          <w:rFonts w:ascii="Arial" w:hAnsi="Arial" w:cs="Arial"/>
          <w:sz w:val="20"/>
        </w:rPr>
        <w:t xml:space="preserve">.) submitted to Dr. </w:t>
      </w:r>
      <w:proofErr w:type="spellStart"/>
      <w:r w:rsidRPr="0071069E">
        <w:rPr>
          <w:rFonts w:ascii="Arial" w:hAnsi="Arial" w:cs="Arial"/>
          <w:sz w:val="20"/>
        </w:rPr>
        <w:t>Balasaheb</w:t>
      </w:r>
      <w:proofErr w:type="spellEnd"/>
      <w:r w:rsidRPr="0071069E">
        <w:rPr>
          <w:rFonts w:ascii="Arial" w:hAnsi="Arial" w:cs="Arial"/>
          <w:sz w:val="20"/>
        </w:rPr>
        <w:t xml:space="preserve"> Sawant Konkan Krishi Vidyapeeth, </w:t>
      </w:r>
      <w:proofErr w:type="spellStart"/>
      <w:r w:rsidRPr="0071069E">
        <w:rPr>
          <w:rFonts w:ascii="Arial" w:hAnsi="Arial" w:cs="Arial"/>
          <w:sz w:val="20"/>
        </w:rPr>
        <w:t>Dapoli</w:t>
      </w:r>
      <w:proofErr w:type="spellEnd"/>
      <w:r w:rsidR="00E832D5">
        <w:rPr>
          <w:rFonts w:ascii="Arial" w:hAnsi="Arial" w:cs="Arial"/>
          <w:sz w:val="20"/>
        </w:rPr>
        <w:t>, India</w:t>
      </w:r>
      <w:r w:rsidRPr="0071069E">
        <w:rPr>
          <w:rFonts w:ascii="Arial" w:hAnsi="Arial" w:cs="Arial"/>
          <w:sz w:val="20"/>
        </w:rPr>
        <w:t>.</w:t>
      </w:r>
    </w:p>
    <w:p w14:paraId="296758E0"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 xml:space="preserve">Pal, S. L. (2019), Study on marketing and processing of </w:t>
      </w:r>
      <w:proofErr w:type="spellStart"/>
      <w:r w:rsidRPr="0071069E">
        <w:rPr>
          <w:rFonts w:ascii="Arial" w:hAnsi="Arial" w:cs="Arial"/>
          <w:sz w:val="20"/>
        </w:rPr>
        <w:t>aonla</w:t>
      </w:r>
      <w:proofErr w:type="spellEnd"/>
      <w:r w:rsidRPr="0071069E">
        <w:rPr>
          <w:rFonts w:ascii="Arial" w:hAnsi="Arial" w:cs="Arial"/>
          <w:sz w:val="20"/>
        </w:rPr>
        <w:t xml:space="preserve"> in </w:t>
      </w:r>
      <w:proofErr w:type="spellStart"/>
      <w:r w:rsidRPr="0071069E">
        <w:rPr>
          <w:rFonts w:ascii="Arial" w:hAnsi="Arial" w:cs="Arial"/>
          <w:sz w:val="20"/>
        </w:rPr>
        <w:t>Raebareli</w:t>
      </w:r>
      <w:proofErr w:type="spellEnd"/>
      <w:r w:rsidRPr="0071069E">
        <w:rPr>
          <w:rFonts w:ascii="Arial" w:hAnsi="Arial" w:cs="Arial"/>
          <w:sz w:val="20"/>
        </w:rPr>
        <w:t xml:space="preserve"> district of Uttar Pradesh: an economics analysis. Remarking an Analyzation, 4(1): 14-16.</w:t>
      </w:r>
    </w:p>
    <w:p w14:paraId="7CC96562"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proofErr w:type="spellStart"/>
      <w:r w:rsidRPr="0071069E">
        <w:rPr>
          <w:rFonts w:ascii="Arial" w:hAnsi="Arial" w:cs="Arial"/>
          <w:sz w:val="20"/>
        </w:rPr>
        <w:t>Pokharkar</w:t>
      </w:r>
      <w:proofErr w:type="spellEnd"/>
      <w:r w:rsidRPr="0071069E">
        <w:rPr>
          <w:rFonts w:ascii="Arial" w:hAnsi="Arial" w:cs="Arial"/>
          <w:sz w:val="20"/>
        </w:rPr>
        <w:t xml:space="preserve">, V. G., K. G. </w:t>
      </w:r>
      <w:proofErr w:type="spellStart"/>
      <w:r w:rsidRPr="0071069E">
        <w:rPr>
          <w:rFonts w:ascii="Arial" w:hAnsi="Arial" w:cs="Arial"/>
          <w:sz w:val="20"/>
        </w:rPr>
        <w:t>Sonawane</w:t>
      </w:r>
      <w:proofErr w:type="spellEnd"/>
      <w:r w:rsidRPr="0071069E">
        <w:rPr>
          <w:rFonts w:ascii="Arial" w:hAnsi="Arial" w:cs="Arial"/>
          <w:sz w:val="20"/>
        </w:rPr>
        <w:t xml:space="preserve"> and S. A. Kadam (2017), Economic analysis of value-added product </w:t>
      </w:r>
      <w:r w:rsidR="00E62FF4">
        <w:rPr>
          <w:rFonts w:ascii="Arial" w:hAnsi="Arial" w:cs="Arial"/>
          <w:sz w:val="20"/>
        </w:rPr>
        <w:t>P</w:t>
      </w:r>
      <w:r w:rsidRPr="0071069E">
        <w:rPr>
          <w:rFonts w:ascii="Arial" w:hAnsi="Arial" w:cs="Arial"/>
          <w:sz w:val="20"/>
        </w:rPr>
        <w:t>hule drinks (mango). Indian Journal of Economics and Development, 13(2a): 486-489.</w:t>
      </w:r>
    </w:p>
    <w:p w14:paraId="554362E7"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proofErr w:type="spellStart"/>
      <w:r w:rsidRPr="0071069E">
        <w:rPr>
          <w:rFonts w:ascii="Arial" w:hAnsi="Arial" w:cs="Arial"/>
          <w:sz w:val="20"/>
        </w:rPr>
        <w:t>Sonawane</w:t>
      </w:r>
      <w:proofErr w:type="spellEnd"/>
      <w:r w:rsidRPr="0071069E">
        <w:rPr>
          <w:rFonts w:ascii="Arial" w:hAnsi="Arial" w:cs="Arial"/>
          <w:sz w:val="20"/>
        </w:rPr>
        <w:t xml:space="preserve">, K. G., V. G. </w:t>
      </w:r>
      <w:proofErr w:type="spellStart"/>
      <w:r w:rsidRPr="0071069E">
        <w:rPr>
          <w:rFonts w:ascii="Arial" w:hAnsi="Arial" w:cs="Arial"/>
          <w:sz w:val="20"/>
        </w:rPr>
        <w:t>Pokharkar</w:t>
      </w:r>
      <w:proofErr w:type="spellEnd"/>
      <w:r w:rsidRPr="0071069E">
        <w:rPr>
          <w:rFonts w:ascii="Arial" w:hAnsi="Arial" w:cs="Arial"/>
          <w:sz w:val="20"/>
        </w:rPr>
        <w:t xml:space="preserve"> and R. R. </w:t>
      </w:r>
      <w:proofErr w:type="spellStart"/>
      <w:r w:rsidRPr="0071069E">
        <w:rPr>
          <w:rFonts w:ascii="Arial" w:hAnsi="Arial" w:cs="Arial"/>
          <w:sz w:val="20"/>
        </w:rPr>
        <w:t>Nirgude</w:t>
      </w:r>
      <w:proofErr w:type="spellEnd"/>
      <w:r w:rsidRPr="0071069E">
        <w:rPr>
          <w:rFonts w:ascii="Arial" w:hAnsi="Arial" w:cs="Arial"/>
          <w:sz w:val="20"/>
        </w:rPr>
        <w:t xml:space="preserve"> (2017), An economic evaluation of </w:t>
      </w:r>
      <w:proofErr w:type="spellStart"/>
      <w:r w:rsidRPr="0071069E">
        <w:rPr>
          <w:rFonts w:ascii="Arial" w:hAnsi="Arial" w:cs="Arial"/>
          <w:sz w:val="20"/>
        </w:rPr>
        <w:t>aonla</w:t>
      </w:r>
      <w:proofErr w:type="spellEnd"/>
      <w:r w:rsidRPr="0071069E">
        <w:rPr>
          <w:rFonts w:ascii="Arial" w:hAnsi="Arial" w:cs="Arial"/>
          <w:sz w:val="20"/>
        </w:rPr>
        <w:t xml:space="preserve"> candy processing unit. Indian Journal of Economics and Development Volume, 13(2a): 523-526.</w:t>
      </w:r>
    </w:p>
    <w:p w14:paraId="15360CF7" w14:textId="77777777" w:rsidR="000B323B" w:rsidRPr="0071069E" w:rsidRDefault="000B323B" w:rsidP="003242A8">
      <w:pPr>
        <w:spacing w:before="240" w:after="240" w:line="276" w:lineRule="auto"/>
        <w:ind w:left="900" w:hanging="900"/>
        <w:jc w:val="both"/>
        <w:rPr>
          <w:rFonts w:ascii="Arial" w:eastAsia="Calibri" w:hAnsi="Arial" w:cs="Arial"/>
          <w:bCs/>
          <w:sz w:val="20"/>
          <w:szCs w:val="20"/>
        </w:rPr>
      </w:pPr>
    </w:p>
    <w:sectPr w:rsidR="000B323B" w:rsidRPr="0071069E" w:rsidSect="00BF51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D360F" w14:textId="77777777" w:rsidR="002D7E5A" w:rsidRDefault="002D7E5A" w:rsidP="005F5B44">
      <w:pPr>
        <w:spacing w:after="0" w:line="240" w:lineRule="auto"/>
      </w:pPr>
      <w:r>
        <w:separator/>
      </w:r>
    </w:p>
  </w:endnote>
  <w:endnote w:type="continuationSeparator" w:id="0">
    <w:p w14:paraId="7440032A" w14:textId="77777777" w:rsidR="002D7E5A" w:rsidRDefault="002D7E5A" w:rsidP="005F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133F" w14:textId="77777777" w:rsidR="00993768" w:rsidRDefault="00993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AF047" w14:textId="77777777" w:rsidR="00993768" w:rsidRDefault="00993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2D018" w14:textId="77777777" w:rsidR="00993768" w:rsidRDefault="0099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B9C6C" w14:textId="77777777" w:rsidR="002D7E5A" w:rsidRDefault="002D7E5A" w:rsidP="005F5B44">
      <w:pPr>
        <w:spacing w:after="0" w:line="240" w:lineRule="auto"/>
      </w:pPr>
      <w:r>
        <w:separator/>
      </w:r>
    </w:p>
  </w:footnote>
  <w:footnote w:type="continuationSeparator" w:id="0">
    <w:p w14:paraId="28A69A31" w14:textId="77777777" w:rsidR="002D7E5A" w:rsidRDefault="002D7E5A" w:rsidP="005F5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90A8" w14:textId="77777777" w:rsidR="00993768" w:rsidRDefault="006A4FA3">
    <w:pPr>
      <w:pStyle w:val="Header"/>
    </w:pPr>
    <w:r>
      <w:rPr>
        <w:noProof/>
      </w:rPr>
      <w:pict w14:anchorId="631DE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C53C" w14:textId="77777777" w:rsidR="00993768" w:rsidRDefault="006A4FA3">
    <w:pPr>
      <w:pStyle w:val="Header"/>
    </w:pPr>
    <w:r>
      <w:rPr>
        <w:noProof/>
      </w:rPr>
      <w:pict w14:anchorId="0E094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5A22" w14:textId="77777777" w:rsidR="00993768" w:rsidRDefault="006A4FA3">
    <w:pPr>
      <w:pStyle w:val="Header"/>
    </w:pPr>
    <w:r>
      <w:rPr>
        <w:noProof/>
      </w:rPr>
      <w:pict w14:anchorId="1648C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6E17"/>
    <w:multiLevelType w:val="multilevel"/>
    <w:tmpl w:val="C25E34D2"/>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2.5.%3"/>
      <w:lvlJc w:val="right"/>
      <w:pPr>
        <w:ind w:left="360" w:hanging="72"/>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314C7"/>
    <w:multiLevelType w:val="hybridMultilevel"/>
    <w:tmpl w:val="4C70F93C"/>
    <w:lvl w:ilvl="0" w:tplc="2794D29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B6035"/>
    <w:multiLevelType w:val="hybridMultilevel"/>
    <w:tmpl w:val="DE6C9964"/>
    <w:lvl w:ilvl="0" w:tplc="125CCD70">
      <w:start w:val="1"/>
      <w:numFmt w:val="decimal"/>
      <w:lvlText w:val="%1."/>
      <w:lvlJc w:val="left"/>
      <w:pPr>
        <w:ind w:left="1985" w:hanging="360"/>
      </w:pPr>
      <w:rPr>
        <w:rFonts w:hint="default"/>
      </w:rPr>
    </w:lvl>
    <w:lvl w:ilvl="1" w:tplc="40090019" w:tentative="1">
      <w:start w:val="1"/>
      <w:numFmt w:val="lowerLetter"/>
      <w:lvlText w:val="%2."/>
      <w:lvlJc w:val="left"/>
      <w:pPr>
        <w:ind w:left="2705" w:hanging="360"/>
      </w:pPr>
    </w:lvl>
    <w:lvl w:ilvl="2" w:tplc="4009001B" w:tentative="1">
      <w:start w:val="1"/>
      <w:numFmt w:val="lowerRoman"/>
      <w:lvlText w:val="%3."/>
      <w:lvlJc w:val="right"/>
      <w:pPr>
        <w:ind w:left="3425" w:hanging="180"/>
      </w:pPr>
    </w:lvl>
    <w:lvl w:ilvl="3" w:tplc="4009000F" w:tentative="1">
      <w:start w:val="1"/>
      <w:numFmt w:val="decimal"/>
      <w:lvlText w:val="%4."/>
      <w:lvlJc w:val="left"/>
      <w:pPr>
        <w:ind w:left="4145" w:hanging="360"/>
      </w:pPr>
    </w:lvl>
    <w:lvl w:ilvl="4" w:tplc="40090019" w:tentative="1">
      <w:start w:val="1"/>
      <w:numFmt w:val="lowerLetter"/>
      <w:lvlText w:val="%5."/>
      <w:lvlJc w:val="left"/>
      <w:pPr>
        <w:ind w:left="4865" w:hanging="360"/>
      </w:pPr>
    </w:lvl>
    <w:lvl w:ilvl="5" w:tplc="4009001B" w:tentative="1">
      <w:start w:val="1"/>
      <w:numFmt w:val="lowerRoman"/>
      <w:lvlText w:val="%6."/>
      <w:lvlJc w:val="right"/>
      <w:pPr>
        <w:ind w:left="5585" w:hanging="180"/>
      </w:pPr>
    </w:lvl>
    <w:lvl w:ilvl="6" w:tplc="4009000F" w:tentative="1">
      <w:start w:val="1"/>
      <w:numFmt w:val="decimal"/>
      <w:lvlText w:val="%7."/>
      <w:lvlJc w:val="left"/>
      <w:pPr>
        <w:ind w:left="6305" w:hanging="360"/>
      </w:pPr>
    </w:lvl>
    <w:lvl w:ilvl="7" w:tplc="40090019" w:tentative="1">
      <w:start w:val="1"/>
      <w:numFmt w:val="lowerLetter"/>
      <w:lvlText w:val="%8."/>
      <w:lvlJc w:val="left"/>
      <w:pPr>
        <w:ind w:left="7025" w:hanging="360"/>
      </w:pPr>
    </w:lvl>
    <w:lvl w:ilvl="8" w:tplc="4009001B" w:tentative="1">
      <w:start w:val="1"/>
      <w:numFmt w:val="lowerRoman"/>
      <w:lvlText w:val="%9."/>
      <w:lvlJc w:val="right"/>
      <w:pPr>
        <w:ind w:left="7745" w:hanging="180"/>
      </w:pPr>
    </w:lvl>
  </w:abstractNum>
  <w:abstractNum w:abstractNumId="3" w15:restartNumberingAfterBreak="0">
    <w:nsid w:val="109A286B"/>
    <w:multiLevelType w:val="multilevel"/>
    <w:tmpl w:val="EAD80FF6"/>
    <w:lvl w:ilvl="0">
      <w:start w:val="1"/>
      <w:numFmt w:val="decimal"/>
      <w:lvlText w:val="%1."/>
      <w:lvlJc w:val="left"/>
      <w:pPr>
        <w:ind w:left="720" w:hanging="360"/>
      </w:pPr>
      <w:rPr>
        <w:rFonts w:hint="default"/>
        <w:b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9B2303"/>
    <w:multiLevelType w:val="hybridMultilevel"/>
    <w:tmpl w:val="B00C6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ED2F7B"/>
    <w:multiLevelType w:val="hybridMultilevel"/>
    <w:tmpl w:val="688406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2F657D07"/>
    <w:multiLevelType w:val="hybridMultilevel"/>
    <w:tmpl w:val="056C4760"/>
    <w:lvl w:ilvl="0" w:tplc="4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92EEF"/>
    <w:multiLevelType w:val="multilevel"/>
    <w:tmpl w:val="A874DB5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8C1365"/>
    <w:multiLevelType w:val="multilevel"/>
    <w:tmpl w:val="5B5A28CC"/>
    <w:lvl w:ilvl="0">
      <w:start w:val="2"/>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1A7E87"/>
    <w:multiLevelType w:val="hybridMultilevel"/>
    <w:tmpl w:val="DB7E14A8"/>
    <w:lvl w:ilvl="0" w:tplc="346677B6">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5B2176D"/>
    <w:multiLevelType w:val="hybridMultilevel"/>
    <w:tmpl w:val="536E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427D6"/>
    <w:multiLevelType w:val="hybridMultilevel"/>
    <w:tmpl w:val="F5C2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07FD6"/>
    <w:multiLevelType w:val="hybridMultilevel"/>
    <w:tmpl w:val="D0224BB8"/>
    <w:lvl w:ilvl="0" w:tplc="2234A5D8">
      <w:start w:val="1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3401BF8"/>
    <w:multiLevelType w:val="hybridMultilevel"/>
    <w:tmpl w:val="5336B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152FA"/>
    <w:multiLevelType w:val="multilevel"/>
    <w:tmpl w:val="21EA95C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1C1AC8"/>
    <w:multiLevelType w:val="multilevel"/>
    <w:tmpl w:val="5372C10C"/>
    <w:lvl w:ilvl="0">
      <w:start w:val="2"/>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12"/>
  </w:num>
  <w:num w:numId="8">
    <w:abstractNumId w:val="2"/>
  </w:num>
  <w:num w:numId="9">
    <w:abstractNumId w:val="1"/>
  </w:num>
  <w:num w:numId="10">
    <w:abstractNumId w:val="10"/>
  </w:num>
  <w:num w:numId="11">
    <w:abstractNumId w:val="3"/>
  </w:num>
  <w:num w:numId="12">
    <w:abstractNumId w:val="0"/>
  </w:num>
  <w:num w:numId="13">
    <w:abstractNumId w:val="8"/>
  </w:num>
  <w:num w:numId="14">
    <w:abstractNumId w:val="13"/>
  </w:num>
  <w:num w:numId="15">
    <w:abstractNumId w:val="11"/>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I0MLY0NzEyNzUwMTVW0lEKTi0uzszPAykwrAUAevzyqywAAAA="/>
  </w:docVars>
  <w:rsids>
    <w:rsidRoot w:val="00A73968"/>
    <w:rsid w:val="00001CAE"/>
    <w:rsid w:val="000561E7"/>
    <w:rsid w:val="000658F1"/>
    <w:rsid w:val="00070751"/>
    <w:rsid w:val="000758FC"/>
    <w:rsid w:val="0008511D"/>
    <w:rsid w:val="000A2CFB"/>
    <w:rsid w:val="000B323B"/>
    <w:rsid w:val="000B70F0"/>
    <w:rsid w:val="000E1358"/>
    <w:rsid w:val="000F1BE3"/>
    <w:rsid w:val="00110630"/>
    <w:rsid w:val="00124D53"/>
    <w:rsid w:val="00131218"/>
    <w:rsid w:val="0013129E"/>
    <w:rsid w:val="00153A36"/>
    <w:rsid w:val="00160CB2"/>
    <w:rsid w:val="0017456E"/>
    <w:rsid w:val="00191173"/>
    <w:rsid w:val="001A7DF6"/>
    <w:rsid w:val="001B0626"/>
    <w:rsid w:val="001B3AC3"/>
    <w:rsid w:val="001C3DBA"/>
    <w:rsid w:val="00205D09"/>
    <w:rsid w:val="002206FD"/>
    <w:rsid w:val="002364AD"/>
    <w:rsid w:val="0023695C"/>
    <w:rsid w:val="00254BAC"/>
    <w:rsid w:val="00262216"/>
    <w:rsid w:val="0027174D"/>
    <w:rsid w:val="0027251D"/>
    <w:rsid w:val="002824E2"/>
    <w:rsid w:val="00295958"/>
    <w:rsid w:val="002961A7"/>
    <w:rsid w:val="002D4583"/>
    <w:rsid w:val="002D7E5A"/>
    <w:rsid w:val="002E03CA"/>
    <w:rsid w:val="002E4E8B"/>
    <w:rsid w:val="002F11C1"/>
    <w:rsid w:val="002F17A1"/>
    <w:rsid w:val="003007AD"/>
    <w:rsid w:val="00320962"/>
    <w:rsid w:val="003242A8"/>
    <w:rsid w:val="003322FE"/>
    <w:rsid w:val="00342E0A"/>
    <w:rsid w:val="00362493"/>
    <w:rsid w:val="00365D61"/>
    <w:rsid w:val="00376928"/>
    <w:rsid w:val="003A25C2"/>
    <w:rsid w:val="003B2806"/>
    <w:rsid w:val="003B6B3A"/>
    <w:rsid w:val="003C77C5"/>
    <w:rsid w:val="003E773E"/>
    <w:rsid w:val="003F18E3"/>
    <w:rsid w:val="00403394"/>
    <w:rsid w:val="004045A7"/>
    <w:rsid w:val="004168E3"/>
    <w:rsid w:val="00433F22"/>
    <w:rsid w:val="004364BC"/>
    <w:rsid w:val="00447434"/>
    <w:rsid w:val="004632C5"/>
    <w:rsid w:val="00466C32"/>
    <w:rsid w:val="00467914"/>
    <w:rsid w:val="004873C4"/>
    <w:rsid w:val="00487804"/>
    <w:rsid w:val="00496255"/>
    <w:rsid w:val="004A0F39"/>
    <w:rsid w:val="004A64EA"/>
    <w:rsid w:val="004C6643"/>
    <w:rsid w:val="00522D72"/>
    <w:rsid w:val="00543216"/>
    <w:rsid w:val="00545566"/>
    <w:rsid w:val="00580CB0"/>
    <w:rsid w:val="00584DE1"/>
    <w:rsid w:val="0058773E"/>
    <w:rsid w:val="00592899"/>
    <w:rsid w:val="005C62EE"/>
    <w:rsid w:val="005D1799"/>
    <w:rsid w:val="005D5EEE"/>
    <w:rsid w:val="005D7F97"/>
    <w:rsid w:val="005E24D9"/>
    <w:rsid w:val="005E365F"/>
    <w:rsid w:val="005F22A2"/>
    <w:rsid w:val="005F33E1"/>
    <w:rsid w:val="005F5B44"/>
    <w:rsid w:val="00603BEF"/>
    <w:rsid w:val="00605567"/>
    <w:rsid w:val="00614194"/>
    <w:rsid w:val="00622420"/>
    <w:rsid w:val="00624996"/>
    <w:rsid w:val="006452B6"/>
    <w:rsid w:val="006613F8"/>
    <w:rsid w:val="00693BBE"/>
    <w:rsid w:val="006A2696"/>
    <w:rsid w:val="006A4FA3"/>
    <w:rsid w:val="006C2BED"/>
    <w:rsid w:val="006C64DF"/>
    <w:rsid w:val="006D05B0"/>
    <w:rsid w:val="006D32FC"/>
    <w:rsid w:val="00701CBC"/>
    <w:rsid w:val="007056DC"/>
    <w:rsid w:val="0071069E"/>
    <w:rsid w:val="00741B6F"/>
    <w:rsid w:val="00744FDE"/>
    <w:rsid w:val="0075131D"/>
    <w:rsid w:val="0075363B"/>
    <w:rsid w:val="00753C97"/>
    <w:rsid w:val="00753E97"/>
    <w:rsid w:val="00761D4E"/>
    <w:rsid w:val="0076759F"/>
    <w:rsid w:val="00783B6F"/>
    <w:rsid w:val="0079013E"/>
    <w:rsid w:val="00792270"/>
    <w:rsid w:val="007A61F8"/>
    <w:rsid w:val="007D0FE5"/>
    <w:rsid w:val="007E221D"/>
    <w:rsid w:val="0080726B"/>
    <w:rsid w:val="00807F12"/>
    <w:rsid w:val="00816A62"/>
    <w:rsid w:val="00836964"/>
    <w:rsid w:val="00860A34"/>
    <w:rsid w:val="00887033"/>
    <w:rsid w:val="008876BD"/>
    <w:rsid w:val="00891ACC"/>
    <w:rsid w:val="00891C6A"/>
    <w:rsid w:val="008B1C0B"/>
    <w:rsid w:val="008B5863"/>
    <w:rsid w:val="008B735F"/>
    <w:rsid w:val="008C1B55"/>
    <w:rsid w:val="008D62D1"/>
    <w:rsid w:val="008D721C"/>
    <w:rsid w:val="008F43B1"/>
    <w:rsid w:val="00910C44"/>
    <w:rsid w:val="00944155"/>
    <w:rsid w:val="00966867"/>
    <w:rsid w:val="009705BE"/>
    <w:rsid w:val="00993768"/>
    <w:rsid w:val="009A7CA7"/>
    <w:rsid w:val="009B6555"/>
    <w:rsid w:val="009D0073"/>
    <w:rsid w:val="009D57DC"/>
    <w:rsid w:val="009F48F0"/>
    <w:rsid w:val="00A137AA"/>
    <w:rsid w:val="00A35A01"/>
    <w:rsid w:val="00A43F3C"/>
    <w:rsid w:val="00A47948"/>
    <w:rsid w:val="00A5588B"/>
    <w:rsid w:val="00A641CA"/>
    <w:rsid w:val="00A6693B"/>
    <w:rsid w:val="00A67FA7"/>
    <w:rsid w:val="00A70C72"/>
    <w:rsid w:val="00A73968"/>
    <w:rsid w:val="00A83FE8"/>
    <w:rsid w:val="00A8622A"/>
    <w:rsid w:val="00A94CF7"/>
    <w:rsid w:val="00A95BBB"/>
    <w:rsid w:val="00A9751A"/>
    <w:rsid w:val="00AA24C4"/>
    <w:rsid w:val="00AA5049"/>
    <w:rsid w:val="00AA75E0"/>
    <w:rsid w:val="00AB3FE2"/>
    <w:rsid w:val="00AD577E"/>
    <w:rsid w:val="00AD7AC4"/>
    <w:rsid w:val="00AD7BB9"/>
    <w:rsid w:val="00AE564D"/>
    <w:rsid w:val="00AE7A82"/>
    <w:rsid w:val="00AF01EA"/>
    <w:rsid w:val="00AF56E4"/>
    <w:rsid w:val="00B0139E"/>
    <w:rsid w:val="00B323A6"/>
    <w:rsid w:val="00B40871"/>
    <w:rsid w:val="00B42FED"/>
    <w:rsid w:val="00B5089C"/>
    <w:rsid w:val="00B62BE1"/>
    <w:rsid w:val="00B71937"/>
    <w:rsid w:val="00B821BD"/>
    <w:rsid w:val="00B845CA"/>
    <w:rsid w:val="00B932E2"/>
    <w:rsid w:val="00BA2611"/>
    <w:rsid w:val="00BA2C6B"/>
    <w:rsid w:val="00BA3FC3"/>
    <w:rsid w:val="00BA6185"/>
    <w:rsid w:val="00BD29FE"/>
    <w:rsid w:val="00BD5030"/>
    <w:rsid w:val="00BE69EC"/>
    <w:rsid w:val="00BF51D1"/>
    <w:rsid w:val="00BF5841"/>
    <w:rsid w:val="00C1729F"/>
    <w:rsid w:val="00C25542"/>
    <w:rsid w:val="00C27847"/>
    <w:rsid w:val="00C40B66"/>
    <w:rsid w:val="00C5135D"/>
    <w:rsid w:val="00C514CB"/>
    <w:rsid w:val="00C573CC"/>
    <w:rsid w:val="00C602D7"/>
    <w:rsid w:val="00C610EE"/>
    <w:rsid w:val="00C81A96"/>
    <w:rsid w:val="00C838B7"/>
    <w:rsid w:val="00C84E12"/>
    <w:rsid w:val="00C97F1B"/>
    <w:rsid w:val="00CA444A"/>
    <w:rsid w:val="00CE0B46"/>
    <w:rsid w:val="00CF0393"/>
    <w:rsid w:val="00CF2BBD"/>
    <w:rsid w:val="00CF6938"/>
    <w:rsid w:val="00D1543F"/>
    <w:rsid w:val="00D314E9"/>
    <w:rsid w:val="00D53A3E"/>
    <w:rsid w:val="00D74BA3"/>
    <w:rsid w:val="00D74D8F"/>
    <w:rsid w:val="00D8044E"/>
    <w:rsid w:val="00D93B20"/>
    <w:rsid w:val="00DA7032"/>
    <w:rsid w:val="00DC0B65"/>
    <w:rsid w:val="00E04E06"/>
    <w:rsid w:val="00E135F3"/>
    <w:rsid w:val="00E164F7"/>
    <w:rsid w:val="00E34808"/>
    <w:rsid w:val="00E52040"/>
    <w:rsid w:val="00E62FF4"/>
    <w:rsid w:val="00E832D5"/>
    <w:rsid w:val="00EA3FE2"/>
    <w:rsid w:val="00EA7C35"/>
    <w:rsid w:val="00EB6541"/>
    <w:rsid w:val="00EB7EE8"/>
    <w:rsid w:val="00EC257E"/>
    <w:rsid w:val="00ED60B5"/>
    <w:rsid w:val="00EF2B01"/>
    <w:rsid w:val="00EF5B00"/>
    <w:rsid w:val="00EF707E"/>
    <w:rsid w:val="00F064EA"/>
    <w:rsid w:val="00F205BE"/>
    <w:rsid w:val="00F25131"/>
    <w:rsid w:val="00F53955"/>
    <w:rsid w:val="00F879EA"/>
    <w:rsid w:val="00F96AAF"/>
    <w:rsid w:val="00F9788F"/>
    <w:rsid w:val="00F97FF5"/>
    <w:rsid w:val="00FA5731"/>
    <w:rsid w:val="00FB1E9F"/>
    <w:rsid w:val="00FB479C"/>
    <w:rsid w:val="00FC3AA4"/>
    <w:rsid w:val="00FC7305"/>
    <w:rsid w:val="00FD7B6F"/>
    <w:rsid w:val="00FE0B27"/>
    <w:rsid w:val="00FE0F71"/>
    <w:rsid w:val="00FF2B3F"/>
    <w:rsid w:val="00FF3DCC"/>
    <w:rsid w:val="00FF7A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3B128"/>
  <w15:docId w15:val="{98FD3D18-4953-4477-AB81-A7A624E7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95C"/>
    <w:pPr>
      <w:ind w:left="720"/>
      <w:contextualSpacing/>
    </w:pPr>
    <w:rPr>
      <w:rFonts w:asciiTheme="minorHAnsi" w:hAnsiTheme="minorHAnsi" w:cstheme="minorBidi"/>
      <w:sz w:val="22"/>
      <w:szCs w:val="20"/>
      <w:lang w:val="en-US" w:bidi="mr-IN"/>
    </w:rPr>
  </w:style>
  <w:style w:type="table" w:styleId="TableGrid">
    <w:name w:val="Table Grid"/>
    <w:basedOn w:val="TableNormal"/>
    <w:uiPriority w:val="39"/>
    <w:rsid w:val="00A137AA"/>
    <w:pPr>
      <w:spacing w:after="0" w:line="240" w:lineRule="auto"/>
    </w:pPr>
    <w:rPr>
      <w:lang w:val="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705BE"/>
    <w:rPr>
      <w:color w:val="0066CC"/>
      <w:u w:val="single"/>
    </w:rPr>
  </w:style>
  <w:style w:type="paragraph" w:styleId="Header">
    <w:name w:val="header"/>
    <w:basedOn w:val="Normal"/>
    <w:link w:val="HeaderChar"/>
    <w:uiPriority w:val="99"/>
    <w:unhideWhenUsed/>
    <w:rsid w:val="005F5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B44"/>
  </w:style>
  <w:style w:type="paragraph" w:styleId="Footer">
    <w:name w:val="footer"/>
    <w:basedOn w:val="Normal"/>
    <w:link w:val="FooterChar"/>
    <w:uiPriority w:val="99"/>
    <w:unhideWhenUsed/>
    <w:rsid w:val="005F5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B44"/>
  </w:style>
  <w:style w:type="character" w:styleId="CommentReference">
    <w:name w:val="annotation reference"/>
    <w:basedOn w:val="DefaultParagraphFont"/>
    <w:uiPriority w:val="99"/>
    <w:semiHidden/>
    <w:unhideWhenUsed/>
    <w:rsid w:val="008B5863"/>
    <w:rPr>
      <w:sz w:val="16"/>
      <w:szCs w:val="16"/>
    </w:rPr>
  </w:style>
  <w:style w:type="paragraph" w:styleId="CommentText">
    <w:name w:val="annotation text"/>
    <w:basedOn w:val="Normal"/>
    <w:link w:val="CommentTextChar"/>
    <w:uiPriority w:val="99"/>
    <w:semiHidden/>
    <w:unhideWhenUsed/>
    <w:rsid w:val="008B5863"/>
    <w:pPr>
      <w:spacing w:line="240" w:lineRule="auto"/>
    </w:pPr>
    <w:rPr>
      <w:sz w:val="20"/>
      <w:szCs w:val="20"/>
    </w:rPr>
  </w:style>
  <w:style w:type="character" w:customStyle="1" w:styleId="CommentTextChar">
    <w:name w:val="Comment Text Char"/>
    <w:basedOn w:val="DefaultParagraphFont"/>
    <w:link w:val="CommentText"/>
    <w:uiPriority w:val="99"/>
    <w:semiHidden/>
    <w:rsid w:val="008B5863"/>
    <w:rPr>
      <w:sz w:val="20"/>
      <w:szCs w:val="20"/>
    </w:rPr>
  </w:style>
  <w:style w:type="paragraph" w:styleId="CommentSubject">
    <w:name w:val="annotation subject"/>
    <w:basedOn w:val="CommentText"/>
    <w:next w:val="CommentText"/>
    <w:link w:val="CommentSubjectChar"/>
    <w:uiPriority w:val="99"/>
    <w:semiHidden/>
    <w:unhideWhenUsed/>
    <w:rsid w:val="008B5863"/>
    <w:rPr>
      <w:b/>
      <w:bCs/>
    </w:rPr>
  </w:style>
  <w:style w:type="character" w:customStyle="1" w:styleId="CommentSubjectChar">
    <w:name w:val="Comment Subject Char"/>
    <w:basedOn w:val="CommentTextChar"/>
    <w:link w:val="CommentSubject"/>
    <w:uiPriority w:val="99"/>
    <w:semiHidden/>
    <w:rsid w:val="008B5863"/>
    <w:rPr>
      <w:b/>
      <w:bCs/>
      <w:sz w:val="20"/>
      <w:szCs w:val="20"/>
    </w:rPr>
  </w:style>
  <w:style w:type="paragraph" w:styleId="BalloonText">
    <w:name w:val="Balloon Text"/>
    <w:basedOn w:val="Normal"/>
    <w:link w:val="BalloonTextChar"/>
    <w:uiPriority w:val="99"/>
    <w:semiHidden/>
    <w:unhideWhenUsed/>
    <w:rsid w:val="008B5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863"/>
    <w:rPr>
      <w:rFonts w:ascii="Tahoma" w:hAnsi="Tahoma" w:cs="Tahoma"/>
      <w:sz w:val="16"/>
      <w:szCs w:val="16"/>
    </w:rPr>
  </w:style>
  <w:style w:type="character" w:styleId="Strong">
    <w:name w:val="Strong"/>
    <w:basedOn w:val="DefaultParagraphFont"/>
    <w:uiPriority w:val="22"/>
    <w:qFormat/>
    <w:rsid w:val="00236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375785">
      <w:bodyDiv w:val="1"/>
      <w:marLeft w:val="0"/>
      <w:marRight w:val="0"/>
      <w:marTop w:val="0"/>
      <w:marBottom w:val="0"/>
      <w:divBdr>
        <w:top w:val="none" w:sz="0" w:space="0" w:color="auto"/>
        <w:left w:val="none" w:sz="0" w:space="0" w:color="auto"/>
        <w:bottom w:val="none" w:sz="0" w:space="0" w:color="auto"/>
        <w:right w:val="none" w:sz="0" w:space="0" w:color="auto"/>
      </w:divBdr>
    </w:div>
    <w:div w:id="681586840">
      <w:bodyDiv w:val="1"/>
      <w:marLeft w:val="0"/>
      <w:marRight w:val="0"/>
      <w:marTop w:val="0"/>
      <w:marBottom w:val="0"/>
      <w:divBdr>
        <w:top w:val="none" w:sz="0" w:space="0" w:color="auto"/>
        <w:left w:val="none" w:sz="0" w:space="0" w:color="auto"/>
        <w:bottom w:val="none" w:sz="0" w:space="0" w:color="auto"/>
        <w:right w:val="none" w:sz="0" w:space="0" w:color="auto"/>
      </w:divBdr>
    </w:div>
    <w:div w:id="768961916">
      <w:bodyDiv w:val="1"/>
      <w:marLeft w:val="0"/>
      <w:marRight w:val="0"/>
      <w:marTop w:val="0"/>
      <w:marBottom w:val="0"/>
      <w:divBdr>
        <w:top w:val="none" w:sz="0" w:space="0" w:color="auto"/>
        <w:left w:val="none" w:sz="0" w:space="0" w:color="auto"/>
        <w:bottom w:val="none" w:sz="0" w:space="0" w:color="auto"/>
        <w:right w:val="none" w:sz="0" w:space="0" w:color="auto"/>
      </w:divBdr>
    </w:div>
    <w:div w:id="809134255">
      <w:bodyDiv w:val="1"/>
      <w:marLeft w:val="0"/>
      <w:marRight w:val="0"/>
      <w:marTop w:val="0"/>
      <w:marBottom w:val="0"/>
      <w:divBdr>
        <w:top w:val="none" w:sz="0" w:space="0" w:color="auto"/>
        <w:left w:val="none" w:sz="0" w:space="0" w:color="auto"/>
        <w:bottom w:val="none" w:sz="0" w:space="0" w:color="auto"/>
        <w:right w:val="none" w:sz="0" w:space="0" w:color="auto"/>
      </w:divBdr>
    </w:div>
    <w:div w:id="1153722308">
      <w:bodyDiv w:val="1"/>
      <w:marLeft w:val="0"/>
      <w:marRight w:val="0"/>
      <w:marTop w:val="0"/>
      <w:marBottom w:val="0"/>
      <w:divBdr>
        <w:top w:val="none" w:sz="0" w:space="0" w:color="auto"/>
        <w:left w:val="none" w:sz="0" w:space="0" w:color="auto"/>
        <w:bottom w:val="none" w:sz="0" w:space="0" w:color="auto"/>
        <w:right w:val="none" w:sz="0" w:space="0" w:color="auto"/>
      </w:divBdr>
    </w:div>
    <w:div w:id="1713771641">
      <w:bodyDiv w:val="1"/>
      <w:marLeft w:val="0"/>
      <w:marRight w:val="0"/>
      <w:marTop w:val="0"/>
      <w:marBottom w:val="0"/>
      <w:divBdr>
        <w:top w:val="none" w:sz="0" w:space="0" w:color="auto"/>
        <w:left w:val="none" w:sz="0" w:space="0" w:color="auto"/>
        <w:bottom w:val="none" w:sz="0" w:space="0" w:color="auto"/>
        <w:right w:val="none" w:sz="0" w:space="0" w:color="auto"/>
      </w:divBdr>
    </w:div>
    <w:div w:id="1715736913">
      <w:bodyDiv w:val="1"/>
      <w:marLeft w:val="0"/>
      <w:marRight w:val="0"/>
      <w:marTop w:val="0"/>
      <w:marBottom w:val="0"/>
      <w:divBdr>
        <w:top w:val="none" w:sz="0" w:space="0" w:color="auto"/>
        <w:left w:val="none" w:sz="0" w:space="0" w:color="auto"/>
        <w:bottom w:val="none" w:sz="0" w:space="0" w:color="auto"/>
        <w:right w:val="none" w:sz="0" w:space="0" w:color="auto"/>
      </w:divBdr>
    </w:div>
    <w:div w:id="1762482811">
      <w:bodyDiv w:val="1"/>
      <w:marLeft w:val="0"/>
      <w:marRight w:val="0"/>
      <w:marTop w:val="0"/>
      <w:marBottom w:val="0"/>
      <w:divBdr>
        <w:top w:val="none" w:sz="0" w:space="0" w:color="auto"/>
        <w:left w:val="none" w:sz="0" w:space="0" w:color="auto"/>
        <w:bottom w:val="none" w:sz="0" w:space="0" w:color="auto"/>
        <w:right w:val="none" w:sz="0" w:space="0" w:color="auto"/>
      </w:divBdr>
    </w:div>
    <w:div w:id="1865899693">
      <w:bodyDiv w:val="1"/>
      <w:marLeft w:val="0"/>
      <w:marRight w:val="0"/>
      <w:marTop w:val="0"/>
      <w:marBottom w:val="0"/>
      <w:divBdr>
        <w:top w:val="none" w:sz="0" w:space="0" w:color="auto"/>
        <w:left w:val="none" w:sz="0" w:space="0" w:color="auto"/>
        <w:bottom w:val="none" w:sz="0" w:space="0" w:color="auto"/>
        <w:right w:val="none" w:sz="0" w:space="0" w:color="auto"/>
      </w:divBdr>
    </w:div>
    <w:div w:id="1908957286">
      <w:bodyDiv w:val="1"/>
      <w:marLeft w:val="0"/>
      <w:marRight w:val="0"/>
      <w:marTop w:val="0"/>
      <w:marBottom w:val="0"/>
      <w:divBdr>
        <w:top w:val="none" w:sz="0" w:space="0" w:color="auto"/>
        <w:left w:val="none" w:sz="0" w:space="0" w:color="auto"/>
        <w:bottom w:val="none" w:sz="0" w:space="0" w:color="auto"/>
        <w:right w:val="none" w:sz="0" w:space="0" w:color="auto"/>
      </w:divBdr>
    </w:div>
    <w:div w:id="20737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13</Pages>
  <Words>4753</Words>
  <Characters>27097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11</cp:revision>
  <dcterms:created xsi:type="dcterms:W3CDTF">2025-01-23T04:22:00Z</dcterms:created>
  <dcterms:modified xsi:type="dcterms:W3CDTF">2025-01-27T06:19:00Z</dcterms:modified>
</cp:coreProperties>
</file>