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8198A" w14:textId="77777777" w:rsidR="00754C9A" w:rsidRDefault="00754C9A" w:rsidP="00441B6F">
      <w:pPr>
        <w:pStyle w:val="Title"/>
        <w:spacing w:after="0"/>
        <w:jc w:val="both"/>
        <w:rPr>
          <w:rFonts w:ascii="Arial" w:hAnsi="Arial" w:cs="Arial"/>
        </w:rPr>
      </w:pPr>
    </w:p>
    <w:p w14:paraId="220CC303" w14:textId="0D48CF41" w:rsidR="00444F58" w:rsidRPr="00444F58" w:rsidRDefault="00444F58" w:rsidP="00444F58">
      <w:pPr>
        <w:pStyle w:val="Author"/>
        <w:spacing w:line="240" w:lineRule="auto"/>
        <w:rPr>
          <w:rFonts w:ascii="Arial" w:hAnsi="Arial" w:cs="Arial"/>
          <w:bCs/>
          <w:iCs/>
          <w:kern w:val="28"/>
          <w:sz w:val="36"/>
          <w:lang w:val="en-GB"/>
        </w:rPr>
      </w:pPr>
      <w:r w:rsidRPr="00444F58">
        <w:rPr>
          <w:rFonts w:ascii="Arial" w:hAnsi="Arial" w:cs="Arial"/>
          <w:bCs/>
          <w:iCs/>
          <w:kern w:val="28"/>
          <w:sz w:val="36"/>
          <w:lang w:val="en-GB"/>
        </w:rPr>
        <w:t>Ant</w:t>
      </w:r>
      <w:r w:rsidR="00271E71">
        <w:rPr>
          <w:rFonts w:ascii="Arial" w:hAnsi="Arial" w:cs="Arial"/>
          <w:bCs/>
          <w:iCs/>
          <w:kern w:val="28"/>
          <w:sz w:val="36"/>
          <w:lang w:val="en-GB"/>
        </w:rPr>
        <w:t>iconvulsant and Antidepressant E</w:t>
      </w:r>
      <w:r w:rsidRPr="00444F58">
        <w:rPr>
          <w:rFonts w:ascii="Arial" w:hAnsi="Arial" w:cs="Arial"/>
          <w:bCs/>
          <w:iCs/>
          <w:kern w:val="28"/>
          <w:sz w:val="36"/>
          <w:lang w:val="en-GB"/>
        </w:rPr>
        <w:t xml:space="preserve">ffects of </w:t>
      </w:r>
      <w:r w:rsidRPr="00444F58">
        <w:rPr>
          <w:rFonts w:ascii="Arial" w:hAnsi="Arial" w:cs="Arial"/>
          <w:bCs/>
          <w:i/>
          <w:iCs/>
          <w:kern w:val="28"/>
          <w:sz w:val="36"/>
          <w:lang w:val="en-GB"/>
        </w:rPr>
        <w:t>Daniellia oliveri</w:t>
      </w:r>
      <w:r w:rsidRPr="00444F58">
        <w:rPr>
          <w:rFonts w:ascii="Arial" w:hAnsi="Arial" w:cs="Arial"/>
          <w:bCs/>
          <w:iCs/>
          <w:kern w:val="28"/>
          <w:sz w:val="36"/>
          <w:lang w:val="en-GB"/>
        </w:rPr>
        <w:t xml:space="preserve"> </w:t>
      </w:r>
      <w:r w:rsidR="00271E71">
        <w:rPr>
          <w:rFonts w:ascii="Arial" w:hAnsi="Arial" w:cs="Arial"/>
          <w:bCs/>
          <w:iCs/>
          <w:kern w:val="28"/>
          <w:sz w:val="36"/>
          <w:lang w:val="en-GB"/>
        </w:rPr>
        <w:t>(Rolfe) Hutch and Dalz Aqueous E</w:t>
      </w:r>
      <w:r w:rsidRPr="00444F58">
        <w:rPr>
          <w:rFonts w:ascii="Arial" w:hAnsi="Arial" w:cs="Arial"/>
          <w:bCs/>
          <w:iCs/>
          <w:kern w:val="28"/>
          <w:sz w:val="36"/>
          <w:lang w:val="en-GB"/>
        </w:rPr>
        <w:t>xtract in Pilocarpine Model of Temporal Lobe Epilepsy in mice</w:t>
      </w:r>
    </w:p>
    <w:p w14:paraId="509638CE" w14:textId="77777777" w:rsidR="00A258C3" w:rsidRPr="00444F58" w:rsidRDefault="00A258C3" w:rsidP="00441B6F">
      <w:pPr>
        <w:pStyle w:val="Author"/>
        <w:spacing w:line="240" w:lineRule="auto"/>
        <w:jc w:val="both"/>
        <w:rPr>
          <w:rFonts w:ascii="Arial" w:hAnsi="Arial" w:cs="Arial"/>
          <w:sz w:val="36"/>
          <w:lang w:val="en-GB"/>
        </w:rPr>
      </w:pPr>
    </w:p>
    <w:p w14:paraId="5EF76619" w14:textId="77777777" w:rsidR="00790ADA" w:rsidRPr="009B3A49" w:rsidRDefault="00790ADA" w:rsidP="00441B6F">
      <w:pPr>
        <w:pStyle w:val="Affiliation"/>
        <w:spacing w:after="0" w:line="240" w:lineRule="auto"/>
        <w:jc w:val="both"/>
        <w:rPr>
          <w:rFonts w:ascii="Arial" w:hAnsi="Arial" w:cs="Arial"/>
          <w:lang w:val="en-GB"/>
        </w:rPr>
      </w:pPr>
    </w:p>
    <w:p w14:paraId="5414ABF1" w14:textId="77777777" w:rsidR="002C57D2" w:rsidRPr="00FB3A86" w:rsidRDefault="002C57D2" w:rsidP="00441B6F">
      <w:pPr>
        <w:pStyle w:val="Affiliation"/>
        <w:spacing w:after="0" w:line="240" w:lineRule="auto"/>
        <w:jc w:val="both"/>
        <w:rPr>
          <w:rFonts w:ascii="Arial" w:hAnsi="Arial" w:cs="Arial"/>
        </w:rPr>
      </w:pPr>
    </w:p>
    <w:p w14:paraId="381514BE" w14:textId="77777777" w:rsidR="00B01FCD" w:rsidRPr="00FB3A86" w:rsidRDefault="00000000" w:rsidP="00441B6F">
      <w:pPr>
        <w:pStyle w:val="Copyright"/>
        <w:spacing w:after="0" w:line="240" w:lineRule="auto"/>
        <w:jc w:val="both"/>
        <w:rPr>
          <w:rFonts w:ascii="Arial" w:hAnsi="Arial" w:cs="Arial"/>
        </w:rPr>
        <w:sectPr w:rsidR="00B01FCD" w:rsidRPr="00FB3A86" w:rsidSect="002B31B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296D0A9">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BC98ED9" w14:textId="4B4396D1" w:rsidR="00B01FCD" w:rsidRDefault="00B01FCD" w:rsidP="00441B6F">
      <w:pPr>
        <w:pStyle w:val="AbstHead"/>
        <w:spacing w:after="0"/>
        <w:jc w:val="both"/>
        <w:rPr>
          <w:rFonts w:ascii="Arial" w:hAnsi="Arial" w:cs="Arial"/>
        </w:rPr>
      </w:pPr>
      <w:r w:rsidRPr="00FB3A86">
        <w:rPr>
          <w:rFonts w:ascii="Arial" w:hAnsi="Arial" w:cs="Arial"/>
        </w:rPr>
        <w:t>ABSTRACT</w:t>
      </w:r>
    </w:p>
    <w:p w14:paraId="1E79DBC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97"/>
      </w:tblGrid>
      <w:tr w:rsidR="00296529" w:rsidRPr="001E44FE" w14:paraId="6986FB8B" w14:textId="77777777" w:rsidTr="001E44FE">
        <w:tc>
          <w:tcPr>
            <w:tcW w:w="9576" w:type="dxa"/>
            <w:shd w:val="clear" w:color="auto" w:fill="F2F2F2"/>
          </w:tcPr>
          <w:p w14:paraId="54FF8465" w14:textId="349C030D" w:rsidR="00505F06" w:rsidRPr="00EF4C58" w:rsidRDefault="00271E71" w:rsidP="00EF4C58">
            <w:pPr>
              <w:pStyle w:val="Body"/>
              <w:rPr>
                <w:rFonts w:ascii="Arial" w:eastAsia="Calibri" w:hAnsi="Arial" w:cs="Arial"/>
                <w:szCs w:val="22"/>
                <w:lang w:val="en-GB"/>
              </w:rPr>
            </w:pPr>
            <w:r w:rsidRPr="00DB1028">
              <w:rPr>
                <w:rFonts w:ascii="Arial" w:eastAsia="Calibri" w:hAnsi="Arial" w:cs="Arial"/>
                <w:szCs w:val="22"/>
                <w:lang w:val="en-GB"/>
              </w:rPr>
              <w:t>In temporal lobe epilepsy, an average of 30% suffer from depression</w:t>
            </w:r>
            <w:r>
              <w:rPr>
                <w:rFonts w:ascii="Arial" w:eastAsia="Calibri" w:hAnsi="Arial" w:cs="Arial"/>
                <w:szCs w:val="22"/>
                <w:lang w:val="en-GB"/>
              </w:rPr>
              <w:t>.</w:t>
            </w:r>
            <w:r w:rsidR="00EF4C58" w:rsidRPr="00EF4C58">
              <w:rPr>
                <w:rFonts w:ascii="Arial" w:eastAsia="Calibri" w:hAnsi="Arial" w:cs="Arial"/>
                <w:szCs w:val="22"/>
                <w:lang w:val="en-GB"/>
              </w:rPr>
              <w:t xml:space="preserve">The objective of this study is to evaluate the anticonvulsant and of </w:t>
            </w:r>
            <w:r w:rsidR="00EF4C58" w:rsidRPr="00EF4C58">
              <w:rPr>
                <w:rFonts w:ascii="Arial" w:eastAsia="Calibri" w:hAnsi="Arial" w:cs="Arial"/>
                <w:i/>
                <w:szCs w:val="22"/>
                <w:lang w:val="en-GB"/>
              </w:rPr>
              <w:t xml:space="preserve">Daniellia oliveri </w:t>
            </w:r>
            <w:r w:rsidR="00EF4C58" w:rsidRPr="00EF4C58">
              <w:rPr>
                <w:rFonts w:ascii="Arial" w:eastAsia="Calibri" w:hAnsi="Arial" w:cs="Arial"/>
                <w:szCs w:val="22"/>
                <w:lang w:val="en-GB"/>
              </w:rPr>
              <w:t xml:space="preserve">in pilocarpine model of temporal lobe epilepsy. </w:t>
            </w:r>
            <w:r w:rsidRPr="005D617B">
              <w:rPr>
                <w:rFonts w:ascii="Arial" w:eastAsia="Calibri" w:hAnsi="Arial" w:cs="Arial"/>
                <w:szCs w:val="22"/>
                <w:lang w:val="en-GB"/>
              </w:rPr>
              <w:t>the experiment lasted 7 days</w:t>
            </w:r>
            <w:r>
              <w:rPr>
                <w:rFonts w:ascii="Arial" w:eastAsia="Calibri" w:hAnsi="Arial" w:cs="Arial"/>
                <w:i/>
                <w:szCs w:val="22"/>
                <w:lang w:val="en-GB"/>
              </w:rPr>
              <w:t>.</w:t>
            </w:r>
            <w:r w:rsidR="00EF4C58" w:rsidRPr="00EF4C58">
              <w:rPr>
                <w:rFonts w:ascii="Arial" w:eastAsia="Calibri" w:hAnsi="Arial" w:cs="Arial"/>
                <w:i/>
                <w:szCs w:val="22"/>
                <w:lang w:val="en-GB"/>
              </w:rPr>
              <w:t>Muss musculus</w:t>
            </w:r>
            <w:r w:rsidR="00EF4C58" w:rsidRPr="00EF4C58">
              <w:rPr>
                <w:rFonts w:ascii="Arial" w:eastAsia="Calibri" w:hAnsi="Arial" w:cs="Arial"/>
                <w:szCs w:val="22"/>
                <w:lang w:val="en-GB"/>
              </w:rPr>
              <w:t xml:space="preserve"> Swiss mice were divided into 7 groups of 6 animals. They were treated with distilled water (10 mL/kg, p.o.) for the negative control group; </w:t>
            </w:r>
            <w:r w:rsidR="00EF4C58" w:rsidRPr="00EF4C58">
              <w:rPr>
                <w:rFonts w:ascii="Arial" w:eastAsia="Calibri" w:hAnsi="Arial" w:cs="Arial"/>
                <w:i/>
                <w:szCs w:val="22"/>
                <w:lang w:val="en-GB"/>
              </w:rPr>
              <w:t>Daniellia oliveri</w:t>
            </w:r>
            <w:r w:rsidR="00EF4C58" w:rsidRPr="00EF4C58">
              <w:rPr>
                <w:rFonts w:ascii="Arial" w:eastAsia="Calibri" w:hAnsi="Arial" w:cs="Arial"/>
                <w:szCs w:val="22"/>
                <w:lang w:val="en-GB"/>
              </w:rPr>
              <w:t xml:space="preserve"> aqueous extract (21.21, 53.03, 106.06, and 221.12, mg/kg, </w:t>
            </w:r>
            <w:r w:rsidR="00EF4C58" w:rsidRPr="00EF4C58">
              <w:rPr>
                <w:rFonts w:ascii="Arial" w:eastAsia="Calibri" w:hAnsi="Arial" w:cs="Arial"/>
                <w:i/>
                <w:iCs/>
                <w:szCs w:val="22"/>
                <w:lang w:val="en-GB"/>
              </w:rPr>
              <w:t>per os</w:t>
            </w:r>
            <w:r w:rsidR="00EF4C58" w:rsidRPr="00EF4C58">
              <w:rPr>
                <w:rFonts w:ascii="Arial" w:eastAsia="Calibri" w:hAnsi="Arial" w:cs="Arial"/>
                <w:szCs w:val="22"/>
                <w:lang w:val="en-GB"/>
              </w:rPr>
              <w:t xml:space="preserve">) for the test groups; sodium valproate (300 mg/kg, intraperitoneally) for the positive control group; and distilled water (10 mL/kg; </w:t>
            </w:r>
            <w:r w:rsidR="00EF4C58" w:rsidRPr="00EF4C58">
              <w:rPr>
                <w:rFonts w:ascii="Arial" w:eastAsia="Calibri" w:hAnsi="Arial" w:cs="Arial"/>
                <w:i/>
                <w:iCs/>
                <w:szCs w:val="22"/>
                <w:lang w:val="en-GB"/>
              </w:rPr>
              <w:t>per os</w:t>
            </w:r>
            <w:r w:rsidR="00EF4C58" w:rsidRPr="00EF4C58">
              <w:rPr>
                <w:rFonts w:ascii="Arial" w:eastAsia="Calibri" w:hAnsi="Arial" w:cs="Arial"/>
                <w:szCs w:val="22"/>
                <w:lang w:val="en-GB"/>
              </w:rPr>
              <w:t>) for the sham group; respectively. One hour after the administration of different treatments to mice, status epilepticus was induced by injection of a single dose of pilocarpine (360 mg/kg). During the second day of experiment, mice were injected with picrotoxin 1 mg/kg to induced convulsions one hour after the treatment of mice. The antidepressant effect of the plant extract was assessed on the seventh day by using the forced swim test, followed by the open field test. GABA and GABA-transaminase activity were estimated in the hippocampus on mice.</w:t>
            </w:r>
            <w:r w:rsidR="00EF4C58">
              <w:rPr>
                <w:rFonts w:ascii="Arial" w:eastAsia="Calibri" w:hAnsi="Arial" w:cs="Arial"/>
                <w:szCs w:val="22"/>
                <w:lang w:val="en-GB"/>
              </w:rPr>
              <w:t xml:space="preserve"> </w:t>
            </w:r>
            <w:r w:rsidR="00EF4C58" w:rsidRPr="00EF4C58">
              <w:rPr>
                <w:rFonts w:ascii="Arial" w:eastAsia="Calibri" w:hAnsi="Arial" w:cs="Arial"/>
                <w:i/>
                <w:szCs w:val="22"/>
                <w:lang w:val="en-GB"/>
              </w:rPr>
              <w:t>Daniellia oliveri</w:t>
            </w:r>
            <w:r w:rsidR="00EF4C58" w:rsidRPr="00EF4C58">
              <w:rPr>
                <w:rFonts w:ascii="Arial" w:eastAsia="Calibri" w:hAnsi="Arial" w:cs="Arial"/>
                <w:szCs w:val="22"/>
                <w:lang w:val="en-GB"/>
              </w:rPr>
              <w:t xml:space="preserve"> (106.06, and 221.12, mg/kg) significantly increased the latency time to status epilepticus and the seizures, decreased the number and duration of seizures compared to negative control groups of mice. During forced swimming, </w:t>
            </w:r>
            <w:r w:rsidR="00EF4C58" w:rsidRPr="00EF4C58">
              <w:rPr>
                <w:rFonts w:ascii="Arial" w:eastAsia="Calibri" w:hAnsi="Arial" w:cs="Arial"/>
                <w:i/>
                <w:szCs w:val="22"/>
                <w:lang w:val="en-GB"/>
              </w:rPr>
              <w:t xml:space="preserve">Daniellia oliveri </w:t>
            </w:r>
            <w:r w:rsidR="00EF4C58" w:rsidRPr="00EF4C58">
              <w:rPr>
                <w:rFonts w:ascii="Arial" w:eastAsia="Calibri" w:hAnsi="Arial" w:cs="Arial"/>
                <w:szCs w:val="22"/>
                <w:lang w:val="en-GB"/>
              </w:rPr>
              <w:t>significantly increased the duration of climbing, the duration of swimming and decreased the duration of immobility. In addition, it restored behavioural parameters in the open field test. It also increased in GABA and a significant decreased in GABA-transaminase activity.</w:t>
            </w:r>
            <w:r w:rsidR="00EF4C58">
              <w:rPr>
                <w:rFonts w:ascii="Arial" w:eastAsia="Calibri" w:hAnsi="Arial" w:cs="Arial"/>
                <w:szCs w:val="22"/>
                <w:lang w:val="en-GB"/>
              </w:rPr>
              <w:t xml:space="preserve"> </w:t>
            </w:r>
            <w:r w:rsidR="00EF4C58" w:rsidRPr="00EF4C58">
              <w:rPr>
                <w:rFonts w:ascii="Arial" w:eastAsia="Calibri" w:hAnsi="Arial" w:cs="Arial"/>
                <w:szCs w:val="22"/>
                <w:lang w:val="en-GB"/>
              </w:rPr>
              <w:t xml:space="preserve">These results suggest that </w:t>
            </w:r>
            <w:r w:rsidR="00EF4C58" w:rsidRPr="00EF4C58">
              <w:rPr>
                <w:rFonts w:ascii="Arial" w:eastAsia="Calibri" w:hAnsi="Arial" w:cs="Arial"/>
                <w:i/>
                <w:szCs w:val="22"/>
                <w:lang w:val="en-GB"/>
              </w:rPr>
              <w:t xml:space="preserve">Daniellia oliveri </w:t>
            </w:r>
            <w:r w:rsidR="00EF4C58" w:rsidRPr="00EF4C58">
              <w:rPr>
                <w:rFonts w:ascii="Arial" w:eastAsia="Calibri" w:hAnsi="Arial" w:cs="Arial"/>
                <w:iCs/>
                <w:szCs w:val="22"/>
                <w:lang w:val="en-GB"/>
              </w:rPr>
              <w:t>extract</w:t>
            </w:r>
            <w:r w:rsidR="00EF4C58" w:rsidRPr="00EF4C58">
              <w:rPr>
                <w:rFonts w:ascii="Arial" w:eastAsia="Calibri" w:hAnsi="Arial" w:cs="Arial"/>
                <w:i/>
                <w:szCs w:val="22"/>
                <w:lang w:val="en-GB"/>
              </w:rPr>
              <w:t xml:space="preserve"> </w:t>
            </w:r>
            <w:r w:rsidR="00EF4C58" w:rsidRPr="00EF4C58">
              <w:rPr>
                <w:rFonts w:ascii="Arial" w:eastAsia="Calibri" w:hAnsi="Arial" w:cs="Arial"/>
                <w:szCs w:val="22"/>
                <w:lang w:val="en-GB"/>
              </w:rPr>
              <w:t>has anticonvulsant and antidepressant effects. These mechanisms could be done by the improvement of GABAergique axis, justifying its use by the traditional healers as an alternative therapy for the management of epilepsy and depression.</w:t>
            </w:r>
          </w:p>
        </w:tc>
      </w:tr>
    </w:tbl>
    <w:p w14:paraId="7A6CF010" w14:textId="77777777" w:rsidR="00636EB2" w:rsidRDefault="00636EB2" w:rsidP="00441B6F">
      <w:pPr>
        <w:pStyle w:val="Body"/>
        <w:spacing w:after="0"/>
        <w:rPr>
          <w:rFonts w:ascii="Arial" w:hAnsi="Arial" w:cs="Arial"/>
          <w:i/>
        </w:rPr>
      </w:pPr>
    </w:p>
    <w:p w14:paraId="2FBD405C" w14:textId="77777777" w:rsidR="00EF4C58" w:rsidRPr="00EF4C58" w:rsidRDefault="00A24E7E" w:rsidP="00EF4C58">
      <w:pPr>
        <w:pStyle w:val="Body"/>
        <w:rPr>
          <w:rFonts w:ascii="Arial" w:hAnsi="Arial" w:cs="Arial"/>
          <w:i/>
          <w:lang w:val="en-GB"/>
        </w:rPr>
      </w:pPr>
      <w:r>
        <w:rPr>
          <w:rFonts w:ascii="Arial" w:hAnsi="Arial" w:cs="Arial"/>
          <w:i/>
        </w:rPr>
        <w:t xml:space="preserve">Keywords: </w:t>
      </w:r>
      <w:r w:rsidR="00EF4C58" w:rsidRPr="00EF4C58">
        <w:rPr>
          <w:rFonts w:ascii="Arial" w:hAnsi="Arial" w:cs="Arial"/>
          <w:i/>
          <w:lang w:val="en-GB"/>
        </w:rPr>
        <w:t>Daniellia oliveri, epileptogenesis, pilocarpine, status epilepticus, convulsions, depression.</w:t>
      </w:r>
    </w:p>
    <w:p w14:paraId="29C12821" w14:textId="77777777" w:rsidR="00505F06" w:rsidRPr="00A24E7E" w:rsidRDefault="00505F06" w:rsidP="00441B6F">
      <w:pPr>
        <w:pStyle w:val="Body"/>
        <w:spacing w:after="0"/>
        <w:rPr>
          <w:rFonts w:ascii="Arial" w:hAnsi="Arial" w:cs="Arial"/>
          <w:i/>
        </w:rPr>
      </w:pPr>
    </w:p>
    <w:p w14:paraId="722D412B" w14:textId="500F6C3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CADDF83" w14:textId="5B05E810" w:rsidR="00AC35CD" w:rsidRPr="00AC35CD" w:rsidRDefault="00AC35CD" w:rsidP="00AC35CD">
      <w:pPr>
        <w:pStyle w:val="Body"/>
        <w:rPr>
          <w:rFonts w:ascii="Arial" w:hAnsi="Arial" w:cs="Arial"/>
          <w:lang w:val="en-GB"/>
        </w:rPr>
      </w:pPr>
      <w:r w:rsidRPr="00AC35CD">
        <w:rPr>
          <w:rFonts w:ascii="Arial" w:hAnsi="Arial" w:cs="Arial"/>
          <w:lang w:val="en-GB"/>
        </w:rPr>
        <w:t>Among the most chronic diseases affecting humanity are diseases of the central nervous system, notably epilepsy (Schröder et</w:t>
      </w:r>
      <w:r w:rsidRPr="00AC35CD">
        <w:rPr>
          <w:rFonts w:ascii="Arial" w:hAnsi="Arial" w:cs="Arial"/>
          <w:i/>
          <w:lang w:val="en-GB"/>
        </w:rPr>
        <w:t xml:space="preserve"> al.,</w:t>
      </w:r>
      <w:r w:rsidRPr="00AC35CD">
        <w:rPr>
          <w:rFonts w:ascii="Arial" w:hAnsi="Arial" w:cs="Arial"/>
          <w:lang w:val="en-GB"/>
        </w:rPr>
        <w:t xml:space="preserve"> 2014). </w:t>
      </w:r>
      <w:r w:rsidR="00271E71">
        <w:rPr>
          <w:rFonts w:ascii="Arial" w:hAnsi="Arial" w:cs="Arial"/>
          <w:lang w:val="en-GB"/>
        </w:rPr>
        <w:t>Epilepsy is C</w:t>
      </w:r>
      <w:r w:rsidRPr="00AC35CD">
        <w:rPr>
          <w:rFonts w:ascii="Arial" w:hAnsi="Arial" w:cs="Arial"/>
          <w:lang w:val="en-GB"/>
        </w:rPr>
        <w:t>onsidered one of the most common and widespread neurological disorders in the human population (Erkeç and Arihan, 2015; Xia et</w:t>
      </w:r>
      <w:r w:rsidRPr="00AC35CD">
        <w:rPr>
          <w:rFonts w:ascii="Arial" w:hAnsi="Arial" w:cs="Arial"/>
          <w:i/>
          <w:lang w:val="en-GB"/>
        </w:rPr>
        <w:t xml:space="preserve"> al</w:t>
      </w:r>
      <w:r w:rsidRPr="00AC35CD">
        <w:rPr>
          <w:rFonts w:ascii="Arial" w:hAnsi="Arial" w:cs="Arial"/>
          <w:lang w:val="en-GB"/>
        </w:rPr>
        <w:t xml:space="preserve">., 2018), it is defined as a brain disease characterised by abnormal electrical activity causing seizures or unusual behaviour, sensations and sometimes loss of consciousness (WHO, 2001). Mesial temporal lobe epilepsy (TLE) is considered to be the most severe, since the seizures that accompany it in 70% of cases are refractory to most anti-epileptic drugs (Lignelet, 2011). Seizures result from an imbalance between excitatory and </w:t>
      </w:r>
      <w:r w:rsidRPr="00AC35CD">
        <w:rPr>
          <w:rFonts w:ascii="Arial" w:hAnsi="Arial" w:cs="Arial"/>
          <w:lang w:val="en-GB"/>
        </w:rPr>
        <w:lastRenderedPageBreak/>
        <w:t xml:space="preserve">inhibitory activities in the brain resulting from excessive glutamatergic excitation or low GABAergic inhibition (Hui Yin et </w:t>
      </w:r>
      <w:r w:rsidRPr="00AC35CD">
        <w:rPr>
          <w:rFonts w:ascii="Arial" w:hAnsi="Arial" w:cs="Arial"/>
          <w:i/>
          <w:lang w:val="en-GB"/>
        </w:rPr>
        <w:t>al</w:t>
      </w:r>
      <w:r w:rsidRPr="00AC35CD">
        <w:rPr>
          <w:rFonts w:ascii="Arial" w:hAnsi="Arial" w:cs="Arial"/>
          <w:lang w:val="en-GB"/>
        </w:rPr>
        <w:t>., 2013). TLE is similarly materialised through its comorbidities. Nearly 65% of patients with TLE have cognitive problems, mainly memory problems or depression (Faure, 2014; Oddo et</w:t>
      </w:r>
      <w:r w:rsidRPr="00AC35CD">
        <w:rPr>
          <w:rFonts w:ascii="Arial" w:hAnsi="Arial" w:cs="Arial"/>
          <w:i/>
          <w:lang w:val="en-GB"/>
        </w:rPr>
        <w:t xml:space="preserve"> al.,</w:t>
      </w:r>
      <w:r w:rsidRPr="00AC35CD">
        <w:rPr>
          <w:rFonts w:ascii="Arial" w:hAnsi="Arial" w:cs="Arial"/>
          <w:lang w:val="en-GB"/>
        </w:rPr>
        <w:t xml:space="preserve"> 2003). Suicide rates are reported to be much higher than in the general population (Kanner, 2014). Depression can increase the risk of developing unprovoked seizures six fold. In addition, it can increase the risk of treatment resistance, surgical failures and side effects (Kanner, 2009). The identification of suicide as a major cause of death in people with epilepsy demonstrates the severity of depression in these individuals. In subjects with brain lesions of infectious, traumatic, ischaemic, congenital, haemorrhagic and convulsive origin, there is no treatment to prevent or inhibit the development of epilepsy or epileptogenesis (Pitkänen and Kubova, 2004; Temkin, 2009). Furthermore, people are unable to find anti-epileptic drugs capable of treating both epilepsy and underlying illnesses such as depression. The only drug treatments available target symptoms rather than the less important causes of epilepsy (Boštjan et</w:t>
      </w:r>
      <w:r w:rsidRPr="00AC35CD">
        <w:rPr>
          <w:rFonts w:ascii="Arial" w:hAnsi="Arial" w:cs="Arial"/>
          <w:i/>
          <w:lang w:val="en-GB"/>
        </w:rPr>
        <w:t xml:space="preserve"> al.,</w:t>
      </w:r>
      <w:r w:rsidRPr="00AC35CD">
        <w:rPr>
          <w:rFonts w:ascii="Arial" w:hAnsi="Arial" w:cs="Arial"/>
          <w:lang w:val="en-GB"/>
        </w:rPr>
        <w:t xml:space="preserve"> 2012; Brookes et</w:t>
      </w:r>
      <w:r w:rsidRPr="00AC35CD">
        <w:rPr>
          <w:rFonts w:ascii="Arial" w:hAnsi="Arial" w:cs="Arial"/>
          <w:i/>
          <w:lang w:val="en-GB"/>
        </w:rPr>
        <w:t xml:space="preserve"> al.,</w:t>
      </w:r>
      <w:r w:rsidRPr="00AC35CD">
        <w:rPr>
          <w:rFonts w:ascii="Arial" w:hAnsi="Arial" w:cs="Arial"/>
          <w:lang w:val="en-GB"/>
        </w:rPr>
        <w:t xml:space="preserve"> 2004, Sridharamurthy et</w:t>
      </w:r>
      <w:r w:rsidRPr="00AC35CD">
        <w:rPr>
          <w:rFonts w:ascii="Arial" w:hAnsi="Arial" w:cs="Arial"/>
          <w:i/>
          <w:lang w:val="en-GB"/>
        </w:rPr>
        <w:t xml:space="preserve"> al.,</w:t>
      </w:r>
      <w:r w:rsidRPr="00AC35CD">
        <w:rPr>
          <w:rFonts w:ascii="Arial" w:hAnsi="Arial" w:cs="Arial"/>
          <w:lang w:val="en-GB"/>
        </w:rPr>
        <w:t xml:space="preserve"> 2013). Given the limitations in the use of available anti-epileptic drugs and the severity of the underlying diseases of epilepsy, there is a need to develop other drugs with fewer side effects, particularly those that treat the underlying disease of epileptogenesis (Ngo Bum et</w:t>
      </w:r>
      <w:r w:rsidRPr="00AC35CD">
        <w:rPr>
          <w:rFonts w:ascii="Arial" w:hAnsi="Arial" w:cs="Arial"/>
          <w:i/>
          <w:lang w:val="en-GB"/>
        </w:rPr>
        <w:t xml:space="preserve"> al.,</w:t>
      </w:r>
      <w:r w:rsidRPr="00AC35CD">
        <w:rPr>
          <w:rFonts w:ascii="Arial" w:hAnsi="Arial" w:cs="Arial"/>
          <w:lang w:val="en-GB"/>
        </w:rPr>
        <w:t xml:space="preserve"> 2009; Taiwe et</w:t>
      </w:r>
      <w:r w:rsidRPr="00AC35CD">
        <w:rPr>
          <w:rFonts w:ascii="Arial" w:hAnsi="Arial" w:cs="Arial"/>
          <w:i/>
          <w:lang w:val="en-GB"/>
        </w:rPr>
        <w:t xml:space="preserve"> al.,</w:t>
      </w:r>
      <w:r w:rsidRPr="00AC35CD">
        <w:rPr>
          <w:rFonts w:ascii="Arial" w:hAnsi="Arial" w:cs="Arial"/>
          <w:lang w:val="en-GB"/>
        </w:rPr>
        <w:t xml:space="preserve"> 2015; WHO, 2001; Kamalraj, 2011; Erkeç and Arihan, 2015). Phytotherapy is therefore an appropriate solution, since in Africa, it plays an important role in the management of illnesses, and almost 80% of the world's population uses medicinal plants due to their real effectiveness (Akerele, 1988; Diallo</w:t>
      </w:r>
      <w:r w:rsidRPr="00AC35CD">
        <w:rPr>
          <w:rFonts w:ascii="Arial" w:hAnsi="Arial" w:cs="Arial"/>
          <w:i/>
          <w:lang w:val="en-GB"/>
        </w:rPr>
        <w:t xml:space="preserve"> </w:t>
      </w:r>
      <w:r w:rsidRPr="00AC35CD">
        <w:rPr>
          <w:rFonts w:ascii="Arial" w:hAnsi="Arial" w:cs="Arial"/>
          <w:lang w:val="en-GB"/>
        </w:rPr>
        <w:t>et</w:t>
      </w:r>
      <w:r w:rsidRPr="00AC35CD">
        <w:rPr>
          <w:rFonts w:ascii="Arial" w:hAnsi="Arial" w:cs="Arial"/>
          <w:i/>
          <w:lang w:val="en-GB"/>
        </w:rPr>
        <w:t xml:space="preserve"> al.,</w:t>
      </w:r>
      <w:r w:rsidRPr="00AC35CD">
        <w:rPr>
          <w:rFonts w:ascii="Arial" w:hAnsi="Arial" w:cs="Arial"/>
          <w:lang w:val="en-GB"/>
        </w:rPr>
        <w:t xml:space="preserve"> 2010). </w:t>
      </w:r>
    </w:p>
    <w:p w14:paraId="40CF7CC5" w14:textId="7C5A83A3" w:rsidR="00790ADA" w:rsidRPr="00AC35CD" w:rsidRDefault="00AC35CD" w:rsidP="00A80C7E">
      <w:pPr>
        <w:pStyle w:val="Body"/>
        <w:rPr>
          <w:rFonts w:ascii="Arial" w:hAnsi="Arial" w:cs="Arial"/>
          <w:lang w:val="en-GB"/>
        </w:rPr>
      </w:pPr>
      <w:r w:rsidRPr="00AC35CD">
        <w:rPr>
          <w:rFonts w:ascii="Arial" w:hAnsi="Arial" w:cs="Arial"/>
          <w:i/>
          <w:lang w:val="en-GB"/>
        </w:rPr>
        <w:t>Daniellia oliveri</w:t>
      </w:r>
      <w:r w:rsidRPr="00AC35CD">
        <w:rPr>
          <w:rFonts w:ascii="Arial" w:hAnsi="Arial" w:cs="Arial"/>
          <w:lang w:val="en-GB"/>
        </w:rPr>
        <w:t xml:space="preserve"> is a plant with numerous curative effects, including beneficial effects on gastrointestinal disorders (Ahmadu et</w:t>
      </w:r>
      <w:r w:rsidRPr="00AC35CD">
        <w:rPr>
          <w:rFonts w:ascii="Arial" w:hAnsi="Arial" w:cs="Arial"/>
          <w:i/>
          <w:lang w:val="en-GB"/>
        </w:rPr>
        <w:t xml:space="preserve"> al.,</w:t>
      </w:r>
      <w:r w:rsidRPr="00AC35CD">
        <w:rPr>
          <w:rFonts w:ascii="Arial" w:hAnsi="Arial" w:cs="Arial"/>
          <w:lang w:val="en-GB"/>
        </w:rPr>
        <w:t xml:space="preserve"> 2003; Malagas, 1992) and amnesia (Beppe et </w:t>
      </w:r>
      <w:r w:rsidRPr="00AC35CD">
        <w:rPr>
          <w:rFonts w:ascii="Arial" w:hAnsi="Arial" w:cs="Arial"/>
          <w:i/>
          <w:lang w:val="en-GB"/>
        </w:rPr>
        <w:t>al</w:t>
      </w:r>
      <w:r w:rsidRPr="00AC35CD">
        <w:rPr>
          <w:rFonts w:ascii="Arial" w:hAnsi="Arial" w:cs="Arial"/>
          <w:lang w:val="en-GB"/>
        </w:rPr>
        <w:t>., 2020). It is also used to heal tumours, vaginal fistulas, abscesses, diabetes (Jegede et</w:t>
      </w:r>
      <w:r w:rsidRPr="00AC35CD">
        <w:rPr>
          <w:rFonts w:ascii="Arial" w:hAnsi="Arial" w:cs="Arial"/>
          <w:i/>
          <w:lang w:val="en-GB"/>
        </w:rPr>
        <w:t xml:space="preserve"> al.,</w:t>
      </w:r>
      <w:r w:rsidRPr="00AC35CD">
        <w:rPr>
          <w:rFonts w:ascii="Arial" w:hAnsi="Arial" w:cs="Arial"/>
          <w:lang w:val="en-GB"/>
        </w:rPr>
        <w:t xml:space="preserve"> 2006), epilepsy, migraines, anxiety, schizophrenia and headaches (Ngo Bum et</w:t>
      </w:r>
      <w:r w:rsidRPr="00AC35CD">
        <w:rPr>
          <w:rFonts w:ascii="Arial" w:hAnsi="Arial" w:cs="Arial"/>
          <w:i/>
          <w:lang w:val="en-GB"/>
        </w:rPr>
        <w:t xml:space="preserve"> al.,</w:t>
      </w:r>
      <w:r w:rsidRPr="00AC35CD">
        <w:rPr>
          <w:rFonts w:ascii="Arial" w:hAnsi="Arial" w:cs="Arial"/>
          <w:lang w:val="en-GB"/>
        </w:rPr>
        <w:t xml:space="preserve"> 2011), and also has an anti-inflammatory and analgesic effect (Traoré et</w:t>
      </w:r>
      <w:r w:rsidRPr="00AC35CD">
        <w:rPr>
          <w:rFonts w:ascii="Arial" w:hAnsi="Arial" w:cs="Arial"/>
          <w:i/>
          <w:lang w:val="en-GB"/>
        </w:rPr>
        <w:t xml:space="preserve"> al.,</w:t>
      </w:r>
      <w:r w:rsidRPr="00AC35CD">
        <w:rPr>
          <w:rFonts w:ascii="Arial" w:hAnsi="Arial" w:cs="Arial"/>
          <w:lang w:val="en-GB"/>
        </w:rPr>
        <w:t xml:space="preserve"> 2021). The aim of this study was to evaluate the anticonvulsant and</w:t>
      </w:r>
      <w:r w:rsidR="00DE29EE">
        <w:rPr>
          <w:rFonts w:ascii="Arial" w:hAnsi="Arial" w:cs="Arial"/>
          <w:lang w:val="en-GB"/>
        </w:rPr>
        <w:t xml:space="preserve"> antidepressant effects</w:t>
      </w:r>
      <w:r w:rsidRPr="00AC35CD">
        <w:rPr>
          <w:rFonts w:ascii="Arial" w:hAnsi="Arial" w:cs="Arial"/>
          <w:lang w:val="en-GB"/>
        </w:rPr>
        <w:t xml:space="preserve"> of </w:t>
      </w:r>
      <w:r w:rsidRPr="00AC35CD">
        <w:rPr>
          <w:rFonts w:ascii="Arial" w:hAnsi="Arial" w:cs="Arial"/>
          <w:i/>
          <w:lang w:val="en-GB"/>
        </w:rPr>
        <w:t xml:space="preserve">Daniellia oliveri </w:t>
      </w:r>
      <w:r w:rsidR="00DE29EE">
        <w:rPr>
          <w:rFonts w:ascii="Arial" w:hAnsi="Arial" w:cs="Arial"/>
          <w:iCs/>
          <w:lang w:val="en-GB"/>
        </w:rPr>
        <w:t xml:space="preserve">aqueous extract </w:t>
      </w:r>
      <w:r w:rsidRPr="00AC35CD">
        <w:rPr>
          <w:rFonts w:ascii="Arial" w:hAnsi="Arial" w:cs="Arial"/>
          <w:lang w:val="en-GB"/>
        </w:rPr>
        <w:t>in pilocarpine model of temporal lobe epilepsy</w:t>
      </w:r>
      <w:r w:rsidR="00324E52">
        <w:rPr>
          <w:rFonts w:ascii="Arial" w:hAnsi="Arial" w:cs="Arial"/>
          <w:lang w:val="en-GB"/>
        </w:rPr>
        <w:t xml:space="preserve"> and</w:t>
      </w:r>
      <w:r w:rsidR="00DE29EE">
        <w:rPr>
          <w:rFonts w:ascii="Arial" w:hAnsi="Arial" w:cs="Arial"/>
          <w:lang w:val="en-GB"/>
        </w:rPr>
        <w:t xml:space="preserve"> eventually study the GABAergic involvement</w:t>
      </w:r>
      <w:r w:rsidRPr="00AC35CD">
        <w:rPr>
          <w:rFonts w:ascii="Arial" w:hAnsi="Arial" w:cs="Arial"/>
          <w:lang w:val="en-GB"/>
        </w:rPr>
        <w:t>.</w:t>
      </w:r>
    </w:p>
    <w:p w14:paraId="72F268DB" w14:textId="5107777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144FA945" w14:textId="77777777" w:rsidR="000060DC" w:rsidRPr="000060DC" w:rsidRDefault="000060DC" w:rsidP="00A80C7E">
      <w:pPr>
        <w:pStyle w:val="Body"/>
        <w:spacing w:after="0"/>
        <w:rPr>
          <w:rFonts w:ascii="Arial" w:hAnsi="Arial" w:cs="Arial"/>
          <w:b/>
          <w:lang w:val="en-GB"/>
        </w:rPr>
      </w:pPr>
      <w:r w:rsidRPr="000060DC">
        <w:rPr>
          <w:rFonts w:ascii="Arial" w:hAnsi="Arial" w:cs="Arial"/>
          <w:b/>
          <w:lang w:val="en-GB"/>
        </w:rPr>
        <w:t xml:space="preserve">2.1. Collection and identification of biological plant material </w:t>
      </w:r>
    </w:p>
    <w:p w14:paraId="1EAF1DF8" w14:textId="77777777" w:rsidR="00A80C7E" w:rsidRDefault="000060DC" w:rsidP="00A80C7E">
      <w:pPr>
        <w:pStyle w:val="Body"/>
        <w:spacing w:after="0"/>
        <w:rPr>
          <w:rFonts w:ascii="Arial" w:hAnsi="Arial" w:cs="Arial"/>
        </w:rPr>
      </w:pPr>
      <w:r w:rsidRPr="000060DC">
        <w:rPr>
          <w:rFonts w:ascii="Arial" w:hAnsi="Arial" w:cs="Arial"/>
        </w:rPr>
        <w:t xml:space="preserve">Fresh barks of </w:t>
      </w:r>
      <w:r w:rsidRPr="000060DC">
        <w:rPr>
          <w:rFonts w:ascii="Arial" w:hAnsi="Arial" w:cs="Arial"/>
          <w:i/>
          <w:lang w:val="en-GB"/>
        </w:rPr>
        <w:t>Daniellia oliveri</w:t>
      </w:r>
      <w:r w:rsidRPr="000060DC">
        <w:rPr>
          <w:rFonts w:ascii="Arial" w:hAnsi="Arial" w:cs="Arial"/>
          <w:lang w:val="en-GB"/>
        </w:rPr>
        <w:t xml:space="preserve"> </w:t>
      </w:r>
      <w:r w:rsidRPr="000060DC">
        <w:rPr>
          <w:rFonts w:ascii="Arial" w:hAnsi="Arial" w:cs="Arial"/>
        </w:rPr>
        <w:t xml:space="preserve">were harvested in the Mayo-Tsanaga division (Far-North Region, National Herbarium of Cameroon (HNC) by comparing it to the Cameroon) and identified at the specimen deposited under the voucher number </w:t>
      </w:r>
      <w:r w:rsidRPr="000060DC">
        <w:rPr>
          <w:rFonts w:ascii="Arial" w:hAnsi="Arial" w:cs="Arial"/>
          <w:lang w:val="en-GB"/>
        </w:rPr>
        <w:t>24916HNC</w:t>
      </w:r>
      <w:r w:rsidRPr="000060DC">
        <w:rPr>
          <w:rFonts w:ascii="Arial" w:hAnsi="Arial" w:cs="Arial"/>
        </w:rPr>
        <w:t xml:space="preserve">. Briefly, barks of </w:t>
      </w:r>
      <w:r w:rsidRPr="000060DC">
        <w:rPr>
          <w:rFonts w:ascii="Arial" w:hAnsi="Arial" w:cs="Arial"/>
          <w:i/>
          <w:lang w:val="en-GB"/>
        </w:rPr>
        <w:t>Daniellia oliveri</w:t>
      </w:r>
      <w:r w:rsidRPr="000060DC">
        <w:rPr>
          <w:rFonts w:ascii="Arial" w:hAnsi="Arial" w:cs="Arial"/>
        </w:rPr>
        <w:t xml:space="preserve"> were peeled off, cut to pieces, and air-dried at room temperature. Dried root samples were then ground into a coarse powder.</w:t>
      </w:r>
    </w:p>
    <w:p w14:paraId="4F1D6F18" w14:textId="5E23CE53" w:rsidR="000060DC" w:rsidRPr="000060DC" w:rsidRDefault="000060DC" w:rsidP="00A80C7E">
      <w:pPr>
        <w:pStyle w:val="Body"/>
        <w:spacing w:after="0"/>
        <w:rPr>
          <w:rFonts w:ascii="Arial" w:hAnsi="Arial" w:cs="Arial"/>
        </w:rPr>
      </w:pPr>
      <w:r w:rsidRPr="000060DC">
        <w:rPr>
          <w:rFonts w:ascii="Arial" w:hAnsi="Arial" w:cs="Arial"/>
        </w:rPr>
        <w:t xml:space="preserve"> </w:t>
      </w:r>
    </w:p>
    <w:p w14:paraId="095944AC"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 xml:space="preserve">2.2. Preparation of the decoction of </w:t>
      </w:r>
      <w:r w:rsidRPr="000060DC">
        <w:rPr>
          <w:rFonts w:ascii="Arial" w:hAnsi="Arial" w:cs="Arial"/>
          <w:b/>
          <w:bCs/>
          <w:i/>
          <w:lang w:val="en-GB"/>
        </w:rPr>
        <w:t>Daniellia oliveri</w:t>
      </w:r>
    </w:p>
    <w:p w14:paraId="26583FF7" w14:textId="2870ED4B" w:rsidR="000060DC" w:rsidRPr="000060DC" w:rsidRDefault="000060DC" w:rsidP="00A80C7E">
      <w:pPr>
        <w:pStyle w:val="Body"/>
        <w:spacing w:after="0"/>
        <w:rPr>
          <w:rFonts w:ascii="Arial" w:hAnsi="Arial" w:cs="Arial"/>
        </w:rPr>
      </w:pPr>
      <w:r w:rsidRPr="000060DC">
        <w:rPr>
          <w:rFonts w:ascii="Arial" w:hAnsi="Arial" w:cs="Arial"/>
        </w:rPr>
        <w:t xml:space="preserve">The extract </w:t>
      </w:r>
      <w:r w:rsidRPr="000060DC">
        <w:rPr>
          <w:rFonts w:ascii="Arial" w:hAnsi="Arial" w:cs="Arial"/>
          <w:i/>
          <w:lang w:val="en-GB"/>
        </w:rPr>
        <w:t>Daniellia oliveri</w:t>
      </w:r>
      <w:r w:rsidRPr="000060DC">
        <w:rPr>
          <w:rFonts w:ascii="Arial" w:hAnsi="Arial" w:cs="Arial"/>
        </w:rPr>
        <w:t xml:space="preserve"> was prepared, mimicking strictly the traditional healer’s procedure.</w:t>
      </w:r>
      <w:r w:rsidR="005B13C6" w:rsidRPr="005B13C6">
        <w:rPr>
          <w:rFonts w:ascii="Arial" w:hAnsi="Arial" w:cs="Arial"/>
        </w:rPr>
        <w:t xml:space="preserve"> </w:t>
      </w:r>
      <w:r w:rsidR="005B13C6" w:rsidRPr="007C685A">
        <w:rPr>
          <w:rFonts w:ascii="Arial" w:hAnsi="Arial" w:cs="Arial"/>
        </w:rPr>
        <w:t>Following the similar protocol used by Ngo Bum et al. 2022, we determined the different doses.</w:t>
      </w:r>
      <w:r w:rsidR="005B13C6" w:rsidRPr="000060DC">
        <w:rPr>
          <w:rFonts w:ascii="Arial" w:hAnsi="Arial" w:cs="Arial"/>
        </w:rPr>
        <w:t xml:space="preserve"> </w:t>
      </w:r>
      <w:r w:rsidRPr="000060DC">
        <w:rPr>
          <w:rFonts w:ascii="Arial" w:hAnsi="Arial" w:cs="Arial"/>
        </w:rPr>
        <w:t xml:space="preserve"> A total of 10 g of powdered dried leaves were macerated in 50 mL of distilled water, boiled for 20 min, and allowed to cool to room temperature. Following cooling, at room temperature, the mixture was filtered using Whatman No.1 filter paper, and the filtrate (extract) was considered as the stock solution. The amount of dry matter in the extract was determined by evaporating water in a drying oven (50°C). A solid residue of 0.37 g was collected. The yield of the extraction was therefore 7.34%. From the stock solution (4.9 mg/mL), less concentrated solutions were made by dissolving at ratios 1/2, 1/4, and 1/10. These solutions were thus administered in mice per os (p.o.) at doses of </w:t>
      </w:r>
      <w:r w:rsidRPr="000060DC">
        <w:rPr>
          <w:rFonts w:ascii="Arial" w:hAnsi="Arial" w:cs="Arial"/>
          <w:lang w:val="en-GB"/>
        </w:rPr>
        <w:t xml:space="preserve">21.21, 106.06, 221.12 </w:t>
      </w:r>
      <w:r w:rsidRPr="000060DC">
        <w:rPr>
          <w:rFonts w:ascii="Arial" w:hAnsi="Arial" w:cs="Arial"/>
        </w:rPr>
        <w:t xml:space="preserve">and </w:t>
      </w:r>
      <w:r w:rsidRPr="000060DC">
        <w:rPr>
          <w:rFonts w:ascii="Arial" w:hAnsi="Arial" w:cs="Arial"/>
          <w:lang w:val="en-GB"/>
        </w:rPr>
        <w:t xml:space="preserve">221.12 </w:t>
      </w:r>
      <w:r w:rsidRPr="000060DC">
        <w:rPr>
          <w:rFonts w:ascii="Arial" w:hAnsi="Arial" w:cs="Arial"/>
        </w:rPr>
        <w:t>mg/kg, respectively.</w:t>
      </w:r>
    </w:p>
    <w:p w14:paraId="229ABB40" w14:textId="77777777" w:rsidR="000060DC" w:rsidRPr="000060DC" w:rsidRDefault="000060DC" w:rsidP="00A80C7E">
      <w:pPr>
        <w:pStyle w:val="Body"/>
        <w:spacing w:before="240" w:after="0"/>
        <w:rPr>
          <w:rFonts w:ascii="Arial" w:hAnsi="Arial" w:cs="Arial"/>
          <w:b/>
          <w:lang w:val="en-GB"/>
        </w:rPr>
      </w:pPr>
      <w:r w:rsidRPr="000060DC">
        <w:rPr>
          <w:rFonts w:ascii="Arial" w:hAnsi="Arial" w:cs="Arial"/>
          <w:b/>
          <w:lang w:val="en-GB"/>
        </w:rPr>
        <w:lastRenderedPageBreak/>
        <w:t xml:space="preserve">2.3. Qualitative phytochemical analysis of </w:t>
      </w:r>
      <w:r w:rsidRPr="000060DC">
        <w:rPr>
          <w:rFonts w:ascii="Arial" w:hAnsi="Arial" w:cs="Arial"/>
          <w:b/>
          <w:bCs/>
          <w:i/>
          <w:lang w:val="en-GB"/>
        </w:rPr>
        <w:t>Daniellia oliveri</w:t>
      </w:r>
    </w:p>
    <w:p w14:paraId="32E82B45" w14:textId="676D697B" w:rsidR="000060DC" w:rsidRPr="000060DC" w:rsidRDefault="000060DC" w:rsidP="00A80C7E">
      <w:pPr>
        <w:pStyle w:val="Body"/>
        <w:spacing w:after="0"/>
        <w:rPr>
          <w:rFonts w:ascii="Arial" w:hAnsi="Arial" w:cs="Arial"/>
          <w:lang w:val="en-GB"/>
        </w:rPr>
      </w:pPr>
      <w:r w:rsidRPr="000060DC">
        <w:rPr>
          <w:rFonts w:ascii="Arial" w:hAnsi="Arial" w:cs="Arial"/>
          <w:lang w:val="en-GB"/>
        </w:rPr>
        <w:t xml:space="preserve">The tests of phytochemical characterization of the decoction of </w:t>
      </w:r>
      <w:r w:rsidRPr="000060DC">
        <w:rPr>
          <w:rFonts w:ascii="Arial" w:hAnsi="Arial" w:cs="Arial"/>
          <w:i/>
          <w:lang w:val="en-GB"/>
        </w:rPr>
        <w:t>Daniellia oliveri</w:t>
      </w:r>
      <w:r w:rsidRPr="000060DC">
        <w:rPr>
          <w:rFonts w:ascii="Arial" w:hAnsi="Arial" w:cs="Arial"/>
        </w:rPr>
        <w:t xml:space="preserve"> </w:t>
      </w:r>
      <w:r w:rsidRPr="000060DC">
        <w:rPr>
          <w:rFonts w:ascii="Arial" w:hAnsi="Arial" w:cs="Arial"/>
          <w:lang w:val="en-GB"/>
        </w:rPr>
        <w:t>were carried out by qualitative colorimetric methods. The main groups or chemical families among others determined were alkaloids, flavonoids, tannins, sterols and triterpenes, saponins and phenols.</w:t>
      </w:r>
    </w:p>
    <w:p w14:paraId="0FD0D00F" w14:textId="77777777" w:rsidR="000060DC" w:rsidRPr="000060DC" w:rsidRDefault="000060DC" w:rsidP="00A80C7E">
      <w:pPr>
        <w:pStyle w:val="Body"/>
        <w:spacing w:before="240" w:after="0"/>
        <w:rPr>
          <w:rFonts w:ascii="Arial" w:hAnsi="Arial" w:cs="Arial"/>
          <w:b/>
          <w:lang w:val="en-GB"/>
        </w:rPr>
      </w:pPr>
      <w:r w:rsidRPr="000060DC">
        <w:rPr>
          <w:rFonts w:ascii="Arial" w:hAnsi="Arial" w:cs="Arial"/>
          <w:b/>
          <w:lang w:val="en-GB"/>
        </w:rPr>
        <w:t>2.4. Chemical substances used and their origin</w:t>
      </w:r>
    </w:p>
    <w:p w14:paraId="58CA88B1" w14:textId="77777777" w:rsidR="000060DC" w:rsidRPr="000060DC" w:rsidRDefault="000060DC" w:rsidP="000060DC">
      <w:pPr>
        <w:pStyle w:val="Body"/>
        <w:spacing w:after="0"/>
        <w:rPr>
          <w:rFonts w:ascii="Arial" w:hAnsi="Arial" w:cs="Arial"/>
          <w:lang w:val="en-GB"/>
        </w:rPr>
      </w:pPr>
      <w:r w:rsidRPr="000060DC">
        <w:rPr>
          <w:rFonts w:ascii="Arial" w:hAnsi="Arial" w:cs="Arial"/>
          <w:bCs/>
          <w:lang w:val="en-GB"/>
        </w:rPr>
        <w:t>We used chemical substances supplied by the Sigma Chemical laboratory St. Louis, USA: pilocarpine,</w:t>
      </w:r>
      <w:r w:rsidRPr="000060DC">
        <w:rPr>
          <w:rFonts w:ascii="Arial" w:hAnsi="Arial" w:cs="Arial"/>
          <w:lang w:val="en-GB"/>
        </w:rPr>
        <w:t xml:space="preserve"> sodium valproate, methylscopalamine, and imipramine. All the reagents used for the quantification of the biochemical parameters of the hippocampus were also from Sigma Chemical, St. Louis, USA.</w:t>
      </w:r>
    </w:p>
    <w:p w14:paraId="6CEAE5CF" w14:textId="77777777" w:rsidR="000060DC" w:rsidRPr="000060DC" w:rsidRDefault="000060DC" w:rsidP="000060DC">
      <w:pPr>
        <w:pStyle w:val="Body"/>
        <w:rPr>
          <w:rFonts w:ascii="Arial" w:hAnsi="Arial" w:cs="Arial"/>
          <w:lang w:val="en-GB"/>
        </w:rPr>
      </w:pPr>
    </w:p>
    <w:p w14:paraId="0A7F2B8A"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2.5. Animal material</w:t>
      </w:r>
    </w:p>
    <w:p w14:paraId="4BB611FE" w14:textId="2C3A38A5" w:rsidR="000060DC" w:rsidRPr="000060DC" w:rsidRDefault="000060DC" w:rsidP="000060DC">
      <w:pPr>
        <w:pStyle w:val="Body"/>
        <w:spacing w:after="0"/>
        <w:rPr>
          <w:rFonts w:ascii="Arial" w:hAnsi="Arial" w:cs="Arial"/>
          <w:lang w:val="en-GB"/>
        </w:rPr>
      </w:pPr>
      <w:r w:rsidRPr="000060DC">
        <w:rPr>
          <w:rFonts w:ascii="Arial" w:hAnsi="Arial" w:cs="Arial"/>
          <w:lang w:val="en-GB"/>
        </w:rPr>
        <w:t>Adult male Swiss mice (</w:t>
      </w:r>
      <w:r w:rsidRPr="000060DC">
        <w:rPr>
          <w:rFonts w:ascii="Arial" w:hAnsi="Arial" w:cs="Arial"/>
          <w:i/>
          <w:lang w:val="en-GB"/>
        </w:rPr>
        <w:t>Mus</w:t>
      </w:r>
      <w:r w:rsidRPr="000060DC">
        <w:rPr>
          <w:rFonts w:ascii="Arial" w:hAnsi="Arial" w:cs="Arial"/>
          <w:lang w:val="en-GB"/>
        </w:rPr>
        <w:t xml:space="preserve"> </w:t>
      </w:r>
      <w:r w:rsidRPr="000060DC">
        <w:rPr>
          <w:rFonts w:ascii="Arial" w:hAnsi="Arial" w:cs="Arial"/>
          <w:i/>
          <w:lang w:val="en-GB"/>
        </w:rPr>
        <w:t>musculus</w:t>
      </w:r>
      <w:r w:rsidRPr="000060DC">
        <w:rPr>
          <w:rFonts w:ascii="Arial" w:hAnsi="Arial" w:cs="Arial"/>
          <w:lang w:val="en-GB"/>
        </w:rPr>
        <w:t xml:space="preserve"> Swiss; 20 - 25 g) were used in this</w:t>
      </w:r>
      <w:r w:rsidR="005B13C6">
        <w:rPr>
          <w:rFonts w:ascii="Arial" w:hAnsi="Arial" w:cs="Arial"/>
          <w:lang w:val="en-GB"/>
        </w:rPr>
        <w:t xml:space="preserve"> </w:t>
      </w:r>
      <w:r w:rsidR="005B13C6" w:rsidRPr="007C685A">
        <w:rPr>
          <w:rFonts w:ascii="Arial" w:hAnsi="Arial" w:cs="Arial"/>
          <w:lang w:val="en-GB"/>
        </w:rPr>
        <w:t>study</w:t>
      </w:r>
      <w:r w:rsidRPr="000060DC">
        <w:rPr>
          <w:rFonts w:ascii="Arial" w:hAnsi="Arial" w:cs="Arial"/>
          <w:lang w:val="en-GB"/>
        </w:rPr>
        <w:t xml:space="preserve">. These animals were provided by the Laboratoire National Vétérinaire (LANAVET) of Garoua-  Cameroon and were acclimated at the animal house of the University of Ngaoundéré. The animal house was maintained constantly at 25 °C on a 12 h light-dark cycle. The protocols were performed in concordance with the International Guide for the Care and Use of Laboratory Animal (National Institute of Health; publication No. 85-23, revised 1996) and the Cameroon National Ethical Committee, Yaounde (No. FW-IRB00001954).  </w:t>
      </w:r>
    </w:p>
    <w:p w14:paraId="22DD1458" w14:textId="77777777" w:rsidR="000060DC" w:rsidRPr="000060DC" w:rsidRDefault="000060DC" w:rsidP="000060DC">
      <w:pPr>
        <w:pStyle w:val="Body"/>
        <w:rPr>
          <w:rFonts w:ascii="Arial" w:hAnsi="Arial" w:cs="Arial"/>
          <w:lang w:val="en-GB"/>
        </w:rPr>
      </w:pPr>
    </w:p>
    <w:p w14:paraId="166229FF"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2.6. Pharmacological tests</w:t>
      </w:r>
    </w:p>
    <w:p w14:paraId="4EF1CDB0"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2.6.1 Induction of temporal lobe epilepsy and the study of anticonvulsant effects</w:t>
      </w:r>
    </w:p>
    <w:p w14:paraId="2D6CBFAA" w14:textId="77777777" w:rsidR="000060DC" w:rsidRPr="000060DC" w:rsidRDefault="000060DC" w:rsidP="000060DC">
      <w:pPr>
        <w:pStyle w:val="Body"/>
        <w:spacing w:after="0"/>
        <w:rPr>
          <w:rFonts w:ascii="Arial" w:hAnsi="Arial" w:cs="Arial"/>
          <w:lang w:val="en-GB"/>
        </w:rPr>
      </w:pPr>
      <w:r w:rsidRPr="000060DC">
        <w:rPr>
          <w:rFonts w:ascii="Arial" w:hAnsi="Arial" w:cs="Arial"/>
          <w:lang w:val="en-GB"/>
        </w:rPr>
        <w:t xml:space="preserve">On the first day of the experiments, 42 white </w:t>
      </w:r>
      <w:r w:rsidRPr="000060DC">
        <w:rPr>
          <w:rFonts w:ascii="Arial" w:hAnsi="Arial" w:cs="Arial"/>
          <w:i/>
          <w:iCs/>
          <w:lang w:val="en-GB"/>
        </w:rPr>
        <w:t>Mus musculus</w:t>
      </w:r>
      <w:r w:rsidRPr="000060DC">
        <w:rPr>
          <w:rFonts w:ascii="Arial" w:hAnsi="Arial" w:cs="Arial"/>
          <w:lang w:val="en-GB"/>
        </w:rPr>
        <w:t xml:space="preserve"> Swiss mice were weighed and divided into 7 groups of 6 animals, as follows: - Four test groups received the different doses of </w:t>
      </w:r>
      <w:r w:rsidRPr="000060DC">
        <w:rPr>
          <w:rFonts w:ascii="Arial" w:hAnsi="Arial" w:cs="Arial"/>
          <w:i/>
          <w:lang w:val="en-GB"/>
        </w:rPr>
        <w:t>Daniellia oliveri</w:t>
      </w:r>
      <w:r w:rsidRPr="000060DC">
        <w:rPr>
          <w:rFonts w:ascii="Arial" w:hAnsi="Arial" w:cs="Arial"/>
        </w:rPr>
        <w:t xml:space="preserve">  </w:t>
      </w:r>
      <w:r w:rsidRPr="000060DC">
        <w:rPr>
          <w:rFonts w:ascii="Arial" w:hAnsi="Arial" w:cs="Arial"/>
          <w:lang w:val="en-GB"/>
        </w:rPr>
        <w:t xml:space="preserve">(21.21, 106.06, 221.12 </w:t>
      </w:r>
      <w:r w:rsidRPr="000060DC">
        <w:rPr>
          <w:rFonts w:ascii="Arial" w:hAnsi="Arial" w:cs="Arial"/>
        </w:rPr>
        <w:t xml:space="preserve">and </w:t>
      </w:r>
      <w:r w:rsidRPr="000060DC">
        <w:rPr>
          <w:rFonts w:ascii="Arial" w:hAnsi="Arial" w:cs="Arial"/>
          <w:lang w:val="en-GB"/>
        </w:rPr>
        <w:t xml:space="preserve">221.12 </w:t>
      </w:r>
      <w:r w:rsidRPr="000060DC">
        <w:rPr>
          <w:rFonts w:ascii="Arial" w:hAnsi="Arial" w:cs="Arial"/>
        </w:rPr>
        <w:t>mg/kg,</w:t>
      </w:r>
      <w:r w:rsidRPr="000060DC">
        <w:rPr>
          <w:rFonts w:ascii="Arial" w:hAnsi="Arial" w:cs="Arial"/>
          <w:lang w:val="en-GB"/>
        </w:rPr>
        <w:t xml:space="preserve"> </w:t>
      </w:r>
      <w:r w:rsidRPr="000060DC">
        <w:rPr>
          <w:rFonts w:ascii="Arial" w:hAnsi="Arial" w:cs="Arial"/>
          <w:i/>
          <w:lang w:val="en-GB"/>
        </w:rPr>
        <w:t>per os</w:t>
      </w:r>
      <w:r w:rsidRPr="000060DC">
        <w:rPr>
          <w:rFonts w:ascii="Arial" w:hAnsi="Arial" w:cs="Arial"/>
          <w:lang w:val="en-GB"/>
        </w:rPr>
        <w:t xml:space="preserve">); - One negative control group received distilled water (DW :10 mg/kg </w:t>
      </w:r>
      <w:r w:rsidRPr="000060DC">
        <w:rPr>
          <w:rFonts w:ascii="Arial" w:hAnsi="Arial" w:cs="Arial"/>
          <w:i/>
          <w:lang w:val="en-GB"/>
        </w:rPr>
        <w:t>per os</w:t>
      </w:r>
      <w:r w:rsidRPr="000060DC">
        <w:rPr>
          <w:rFonts w:ascii="Arial" w:hAnsi="Arial" w:cs="Arial"/>
          <w:lang w:val="en-GB"/>
        </w:rPr>
        <w:t xml:space="preserve">);  - A positive control group received sodium valproate (VS: 300 mg/kg, i.p.); - A normal control group received distilled water (DW:10 mg/kg </w:t>
      </w:r>
      <w:r w:rsidRPr="000060DC">
        <w:rPr>
          <w:rFonts w:ascii="Arial" w:hAnsi="Arial" w:cs="Arial"/>
          <w:i/>
          <w:lang w:val="en-GB"/>
        </w:rPr>
        <w:t>per os</w:t>
      </w:r>
      <w:r w:rsidRPr="000060DC">
        <w:rPr>
          <w:rFonts w:ascii="Arial" w:hAnsi="Arial" w:cs="Arial"/>
          <w:lang w:val="en-GB"/>
        </w:rPr>
        <w:t>). The injection protocol was similar to those previously described by Cavalheiro et</w:t>
      </w:r>
      <w:r w:rsidRPr="000060DC">
        <w:rPr>
          <w:rFonts w:ascii="Arial" w:hAnsi="Arial" w:cs="Arial"/>
          <w:i/>
          <w:lang w:val="en-GB"/>
        </w:rPr>
        <w:t xml:space="preserve"> al.</w:t>
      </w:r>
      <w:r w:rsidRPr="000060DC">
        <w:rPr>
          <w:rFonts w:ascii="Arial" w:hAnsi="Arial" w:cs="Arial"/>
          <w:lang w:val="en-GB"/>
        </w:rPr>
        <w:t xml:space="preserve">, 1991. Forty minutes after these administrations, a single low dose of N-methyl-scopolamine (1 mg/kg, i.p.) was administered to groups of animals except the normal group in an attempt to reduce the cholinergic effects of pilocarpine in the periphery (Covolan and Mello, 2006). Twenty minutes after this injection, the mice received a single injection of pilocarpine (360 mg/kg, i.p.), a muscarinic cholinergic agonist, via the same route. The normal control received neither N-methyl-scopolamine nor sodium valproate. Then they were returned to their cages and observed individually for 6 hours the initial state of malaise called status epilepticus (SE) according to the Racine scale ranging from 0 to 5 stages: - Stage 0: no response; - Stage 1: hyperactivity and vibrissae  clonus; - Stage 2: head nodding, head clonus and myoclonic jerks; - Stage 3: unilateral forelimb clonus; - Stage 4: bilateral forelimbs elevation and clonus; - Stage 5: tonic-clonic seizures with loss righting reflex, (Racine, 1972; Taiwe 2015). The parameter as the latency time of status epilepticus was recorded. Mice that reached stage 5 according to the Racine scale were retained for further experiments. </w:t>
      </w:r>
    </w:p>
    <w:p w14:paraId="4001B7B9" w14:textId="77777777" w:rsidR="000060DC" w:rsidRPr="000060DC" w:rsidRDefault="000060DC" w:rsidP="000060DC">
      <w:pPr>
        <w:pStyle w:val="Body"/>
        <w:spacing w:before="240"/>
        <w:rPr>
          <w:rFonts w:ascii="Arial" w:hAnsi="Arial" w:cs="Arial"/>
          <w:lang w:val="en-GB"/>
        </w:rPr>
      </w:pPr>
      <w:r w:rsidRPr="000060DC">
        <w:rPr>
          <w:rFonts w:ascii="Arial" w:hAnsi="Arial" w:cs="Arial"/>
          <w:bCs/>
          <w:i/>
          <w:iCs/>
          <w:lang w:val="en-GB"/>
        </w:rPr>
        <w:t>Excitus</w:t>
      </w:r>
      <w:r w:rsidRPr="000060DC">
        <w:rPr>
          <w:rFonts w:ascii="Arial" w:hAnsi="Arial" w:cs="Arial"/>
          <w:bCs/>
          <w:lang w:val="en-GB"/>
        </w:rPr>
        <w:t xml:space="preserve"> and convulsions were induced by picrotoxin in mice 24 hours after the acute pilocarpine-induced </w:t>
      </w:r>
      <w:r w:rsidRPr="000060DC">
        <w:rPr>
          <w:rFonts w:ascii="Arial" w:hAnsi="Arial" w:cs="Arial"/>
          <w:bCs/>
          <w:i/>
          <w:iCs/>
          <w:lang w:val="en-GB"/>
        </w:rPr>
        <w:t>status epilepticus</w:t>
      </w:r>
      <w:r w:rsidRPr="000060DC">
        <w:rPr>
          <w:rFonts w:ascii="Arial" w:hAnsi="Arial" w:cs="Arial"/>
          <w:bCs/>
          <w:lang w:val="en-GB"/>
        </w:rPr>
        <w:t xml:space="preserve"> test. This spontaneous neuropathology was facilitated by intraperitoneal injection of a sub-convulsive dose of </w:t>
      </w:r>
      <w:bookmarkStart w:id="0" w:name="_Hlk167804315"/>
      <w:r w:rsidRPr="000060DC">
        <w:rPr>
          <w:rFonts w:ascii="Arial" w:hAnsi="Arial" w:cs="Arial"/>
          <w:bCs/>
          <w:lang w:val="en-GB"/>
        </w:rPr>
        <w:t xml:space="preserve">picrotoxin (1 mg/kg) </w:t>
      </w:r>
      <w:bookmarkEnd w:id="0"/>
      <w:r w:rsidRPr="000060DC">
        <w:rPr>
          <w:rFonts w:ascii="Arial" w:hAnsi="Arial" w:cs="Arial"/>
          <w:bCs/>
          <w:lang w:val="en-GB"/>
        </w:rPr>
        <w:t xml:space="preserve">to mice. Briefly, animals were treated for the second day, or twenty-three hours after the injection of pilocarpine, with distilled water for group 1 and 2, the respective doses of the extracts for group 3 – 6, and sodium valproate for group 7, respectively. One hour later, a sub-convulsive dose of picrotoxin (1 mg/kg) was injected intraperitoneally to mice (groups 2 to 7), except group 1 that was injected intraperitoneally with saline. Each animal was observed immediately for a period of 30 min, and </w:t>
      </w:r>
      <w:bookmarkStart w:id="1" w:name="_Hlk162807185"/>
      <w:r w:rsidRPr="000060DC">
        <w:rPr>
          <w:rFonts w:ascii="Arial" w:hAnsi="Arial" w:cs="Arial"/>
          <w:bCs/>
          <w:lang w:val="en-GB"/>
        </w:rPr>
        <w:t xml:space="preserve">the incidence of seizures (the latency time to first clonic seizure, </w:t>
      </w:r>
      <w:r w:rsidRPr="000060DC">
        <w:rPr>
          <w:rFonts w:ascii="Arial" w:hAnsi="Arial" w:cs="Arial"/>
          <w:bCs/>
          <w:lang w:val="en-GB"/>
        </w:rPr>
        <w:lastRenderedPageBreak/>
        <w:t xml:space="preserve">latency time to first tonic seizure, the number clonic seizures, duration of clonic seizures, number tonic seizures, and the duration of tonic seizures) </w:t>
      </w:r>
      <w:bookmarkEnd w:id="1"/>
      <w:r w:rsidRPr="000060DC">
        <w:rPr>
          <w:rFonts w:ascii="Arial" w:hAnsi="Arial" w:cs="Arial"/>
          <w:bCs/>
          <w:lang w:val="en-GB"/>
        </w:rPr>
        <w:t xml:space="preserve">were noted. </w:t>
      </w:r>
      <w:bookmarkStart w:id="2" w:name="_Hlk167891661"/>
      <w:r w:rsidRPr="000060DC">
        <w:rPr>
          <w:rFonts w:ascii="Arial" w:hAnsi="Arial" w:cs="Arial"/>
          <w:bCs/>
          <w:lang w:val="en-GB"/>
        </w:rPr>
        <w:t xml:space="preserve">Tonic-clonic seizures </w:t>
      </w:r>
      <w:r w:rsidRPr="000060DC">
        <w:rPr>
          <w:rFonts w:ascii="Arial" w:hAnsi="Arial" w:cs="Arial"/>
          <w:lang w:val="en-GB"/>
        </w:rPr>
        <w:t>involve both tonic (a sudden stiffness or tension in the muscles of the arms, legs or trunk) and clonic (twitching or hock-like jerks of a muscle or a group of muscles) phases of muscle activity.</w:t>
      </w:r>
      <w:bookmarkEnd w:id="2"/>
      <w:r w:rsidRPr="000060DC">
        <w:rPr>
          <w:rFonts w:ascii="Arial" w:hAnsi="Arial" w:cs="Arial"/>
          <w:lang w:val="en-GB"/>
        </w:rPr>
        <w:t xml:space="preserve"> </w:t>
      </w:r>
      <w:bookmarkStart w:id="3" w:name="_Hlk176190042"/>
      <w:r w:rsidRPr="000060DC">
        <w:rPr>
          <w:rFonts w:ascii="Arial" w:hAnsi="Arial" w:cs="Arial"/>
          <w:lang w:val="en-GB"/>
        </w:rPr>
        <w:t>The latency of tonic-clonic seizures was used to determine the seizure score. This score was calculated according to the following formula : Score = 1- negative control group latency/test group or positive control group latency</w:t>
      </w:r>
      <w:bookmarkEnd w:id="3"/>
      <w:r w:rsidRPr="000060DC">
        <w:rPr>
          <w:rFonts w:ascii="Arial" w:hAnsi="Arial" w:cs="Arial"/>
          <w:lang w:val="en-GB"/>
        </w:rPr>
        <w:t xml:space="preserve"> (Malhotra and Gupta, 1997).</w:t>
      </w:r>
    </w:p>
    <w:p w14:paraId="1CF1FB51" w14:textId="77777777" w:rsidR="000060DC" w:rsidRPr="000060DC" w:rsidRDefault="000060DC" w:rsidP="000060DC">
      <w:pPr>
        <w:pStyle w:val="Body"/>
        <w:rPr>
          <w:rFonts w:ascii="Arial" w:hAnsi="Arial" w:cs="Arial"/>
          <w:lang w:val="en-GB"/>
        </w:rPr>
      </w:pPr>
      <w:r w:rsidRPr="000060DC">
        <w:rPr>
          <w:rFonts w:ascii="Arial" w:hAnsi="Arial" w:cs="Arial"/>
          <w:lang w:val="en-GB"/>
        </w:rPr>
        <w:t>Seven days after the previous study, the mice were used for the evaluation of the antidepressant effects of the plant extract. Another group of mice was added and served as a positive control for the depression test, and given orally imipramine (15 mg/kg, i.p.). The first test was the forced swimming test, followed by the open field test. At the end of these behavioural tests, mice were sacrificed by cervical dislocation. Their brain and then the hippocampus were collected for the evaluation of the biochemical parameters.</w:t>
      </w:r>
    </w:p>
    <w:p w14:paraId="4A7107A1" w14:textId="751F1024" w:rsidR="000060DC" w:rsidRPr="000060DC" w:rsidRDefault="000060DC" w:rsidP="000060DC">
      <w:pPr>
        <w:pStyle w:val="Body"/>
        <w:spacing w:after="0"/>
        <w:rPr>
          <w:rFonts w:ascii="Arial" w:hAnsi="Arial" w:cs="Arial"/>
          <w:b/>
          <w:lang w:val="en-GB"/>
        </w:rPr>
      </w:pPr>
      <w:r w:rsidRPr="000060DC">
        <w:rPr>
          <w:rFonts w:ascii="Arial" w:hAnsi="Arial" w:cs="Arial"/>
          <w:b/>
          <w:lang w:val="en-GB"/>
        </w:rPr>
        <w:t xml:space="preserve">2.6.2. Effects of </w:t>
      </w:r>
      <w:r w:rsidRPr="000060DC">
        <w:rPr>
          <w:rFonts w:ascii="Arial" w:hAnsi="Arial" w:cs="Arial"/>
          <w:b/>
          <w:bCs/>
          <w:i/>
          <w:lang w:val="en-GB"/>
        </w:rPr>
        <w:t>Daniellia oliveri</w:t>
      </w:r>
      <w:r w:rsidRPr="000060DC">
        <w:rPr>
          <w:rFonts w:ascii="Arial" w:hAnsi="Arial" w:cs="Arial"/>
          <w:b/>
          <w:bCs/>
        </w:rPr>
        <w:t xml:space="preserve"> </w:t>
      </w:r>
      <w:r w:rsidRPr="000060DC">
        <w:rPr>
          <w:rFonts w:ascii="Arial" w:hAnsi="Arial" w:cs="Arial"/>
          <w:b/>
          <w:bCs/>
          <w:lang w:val="en-GB"/>
        </w:rPr>
        <w:t>on</w:t>
      </w:r>
      <w:r w:rsidRPr="000060DC">
        <w:rPr>
          <w:rFonts w:ascii="Arial" w:hAnsi="Arial" w:cs="Arial"/>
          <w:b/>
          <w:lang w:val="en-GB"/>
        </w:rPr>
        <w:t xml:space="preserve"> locomotor activity and exploratory behaviour in mice with epilepsy</w:t>
      </w:r>
    </w:p>
    <w:p w14:paraId="14064840" w14:textId="30BEBA36" w:rsidR="000060DC" w:rsidRDefault="000060DC" w:rsidP="00C32839">
      <w:pPr>
        <w:pStyle w:val="Body"/>
        <w:spacing w:after="0"/>
        <w:rPr>
          <w:rFonts w:ascii="Arial" w:hAnsi="Arial" w:cs="Arial"/>
          <w:lang w:val="en-GB"/>
        </w:rPr>
      </w:pPr>
      <w:r w:rsidRPr="000060DC">
        <w:rPr>
          <w:rFonts w:ascii="Arial" w:hAnsi="Arial" w:cs="Arial"/>
          <w:lang w:val="en-GB"/>
        </w:rPr>
        <w:t xml:space="preserve">After the evaluation of the anticonvulsant effects, the behavioural effects of </w:t>
      </w:r>
      <w:r w:rsidRPr="000060DC">
        <w:rPr>
          <w:rFonts w:ascii="Arial" w:hAnsi="Arial" w:cs="Arial"/>
          <w:i/>
          <w:lang w:val="en-GB"/>
        </w:rPr>
        <w:t>Daniellia oliveri</w:t>
      </w:r>
      <w:r w:rsidRPr="000060DC">
        <w:rPr>
          <w:rFonts w:ascii="Arial" w:hAnsi="Arial" w:cs="Arial"/>
        </w:rPr>
        <w:t xml:space="preserve"> </w:t>
      </w:r>
      <w:r w:rsidRPr="000060DC">
        <w:rPr>
          <w:rFonts w:ascii="Arial" w:hAnsi="Arial" w:cs="Arial"/>
          <w:lang w:val="en-GB"/>
        </w:rPr>
        <w:t>were evaluated in animals with status epilepticus, which showed convulsions characteristic of temporal lobe epilepsy. The animals were submitted to a forced swimming test, and then in an open field respectively for the evaluation of the antidepressant effects of the plant  and its effects on locomotive activities and exploration (Belzung, 1999).</w:t>
      </w:r>
    </w:p>
    <w:p w14:paraId="1FFA8362" w14:textId="77777777" w:rsidR="00C32839" w:rsidRPr="000060DC" w:rsidRDefault="00C32839" w:rsidP="00C32839">
      <w:pPr>
        <w:pStyle w:val="Body"/>
        <w:spacing w:after="0"/>
        <w:rPr>
          <w:rFonts w:ascii="Arial" w:hAnsi="Arial" w:cs="Arial"/>
          <w:lang w:val="en-GB"/>
        </w:rPr>
      </w:pPr>
    </w:p>
    <w:p w14:paraId="500E6F94" w14:textId="77777777" w:rsidR="000060DC" w:rsidRPr="000060DC" w:rsidRDefault="000060DC" w:rsidP="000060DC">
      <w:pPr>
        <w:pStyle w:val="Body"/>
        <w:spacing w:after="0"/>
        <w:rPr>
          <w:rFonts w:ascii="Arial" w:hAnsi="Arial" w:cs="Arial"/>
          <w:b/>
          <w:lang w:val="en-GB"/>
        </w:rPr>
      </w:pPr>
      <w:r w:rsidRPr="000060DC">
        <w:rPr>
          <w:rFonts w:ascii="Arial" w:hAnsi="Arial" w:cs="Arial"/>
          <w:b/>
          <w:lang w:val="en-GB"/>
        </w:rPr>
        <w:t>2.6.2.1. The forced swimming test</w:t>
      </w:r>
    </w:p>
    <w:p w14:paraId="54DB60AC" w14:textId="77777777" w:rsidR="000060DC" w:rsidRPr="000060DC" w:rsidRDefault="000060DC" w:rsidP="000060DC">
      <w:pPr>
        <w:pStyle w:val="Body"/>
        <w:spacing w:after="0"/>
        <w:rPr>
          <w:rFonts w:ascii="Arial" w:hAnsi="Arial" w:cs="Arial"/>
          <w:lang w:val="en-GB"/>
        </w:rPr>
      </w:pPr>
      <w:r w:rsidRPr="000060DC">
        <w:rPr>
          <w:rFonts w:ascii="Arial" w:hAnsi="Arial" w:cs="Arial"/>
          <w:lang w:val="en-GB"/>
        </w:rPr>
        <w:t>The mice were all subjected to the forced swimming as reported by (Porsolt et</w:t>
      </w:r>
      <w:r w:rsidRPr="000060DC">
        <w:rPr>
          <w:rFonts w:ascii="Arial" w:hAnsi="Arial" w:cs="Arial"/>
          <w:i/>
          <w:lang w:val="en-GB"/>
        </w:rPr>
        <w:t xml:space="preserve"> al.,</w:t>
      </w:r>
      <w:r w:rsidRPr="000060DC">
        <w:rPr>
          <w:rFonts w:ascii="Arial" w:hAnsi="Arial" w:cs="Arial"/>
          <w:lang w:val="en-GB"/>
        </w:rPr>
        <w:t xml:space="preserve"> 1977). The mice were individually introduced into a glass cylinder. The forced swimming test consists of two phases, an induction or pre-test phase and a test phase or actual test. During the induction phase, the animals were placed individually into the water for 15 min. After 24 h, during the test phase the mice were placed in the same glass cylinder for 6 min. During the six minutes of observation, the movements (swimming, climbing) and the duration of immobility of the mice were recorded. Immobility was defined when the animal did not make any movement for at least 2 second, or made only those movements that are necessary to keep the nose above the water. A batch of normal mice was added for the forced swimming test. The latter received an acute administration of imipramine (15 mg/kg i.p.) during the test period as a positive control for the depression test. </w:t>
      </w:r>
    </w:p>
    <w:p w14:paraId="6CDFA0B7" w14:textId="58D781E2" w:rsidR="000060DC" w:rsidRPr="000060DC" w:rsidRDefault="000060DC" w:rsidP="000060DC">
      <w:pPr>
        <w:pStyle w:val="Body"/>
        <w:spacing w:before="240" w:after="0"/>
        <w:rPr>
          <w:rFonts w:ascii="Arial" w:hAnsi="Arial" w:cs="Arial"/>
          <w:b/>
          <w:lang w:val="en-GB"/>
        </w:rPr>
      </w:pPr>
      <w:r w:rsidRPr="000060DC">
        <w:rPr>
          <w:rFonts w:ascii="Arial" w:hAnsi="Arial" w:cs="Arial"/>
          <w:b/>
          <w:lang w:val="en-GB"/>
        </w:rPr>
        <w:t xml:space="preserve">2.6.2.2. Open arena test </w:t>
      </w:r>
      <w:r>
        <w:rPr>
          <w:rFonts w:ascii="Arial" w:hAnsi="Arial" w:cs="Arial"/>
          <w:b/>
          <w:lang w:val="en-GB"/>
        </w:rPr>
        <w:t>o</w:t>
      </w:r>
      <w:r w:rsidRPr="000060DC">
        <w:rPr>
          <w:rFonts w:ascii="Arial" w:hAnsi="Arial" w:cs="Arial"/>
          <w:b/>
          <w:lang w:val="en-GB"/>
        </w:rPr>
        <w:t xml:space="preserve">pen field test   </w:t>
      </w:r>
    </w:p>
    <w:p w14:paraId="5A257933" w14:textId="47B8D54F" w:rsidR="000060DC" w:rsidRDefault="000060DC" w:rsidP="000060DC">
      <w:pPr>
        <w:pStyle w:val="Body"/>
        <w:spacing w:after="0"/>
        <w:rPr>
          <w:rFonts w:ascii="Arial" w:hAnsi="Arial" w:cs="Arial"/>
          <w:lang w:val="en-GB"/>
        </w:rPr>
      </w:pPr>
      <w:r w:rsidRPr="000060DC">
        <w:rPr>
          <w:rFonts w:ascii="Arial" w:hAnsi="Arial" w:cs="Arial"/>
          <w:lang w:val="en-GB"/>
        </w:rPr>
        <w:t>The method used in our experiments is the one described by (Belzung, 1999). The open field test is commonly used to evaluate the level of locomotor activity, the exploration and the emotional reactivity in rodents (Belzung, 1999). After the forced swim test, the animals were thoroughly cleaned with a towel and then returned to their starting cages for one hour to reduce neophobic responses associated to the experimental environment (Belzung, 1999). One hour after undergoing the forced swim test, each mice was observed for a duration of 5 minutes. The test consisted of placing the mice one after the other in the center of the device, in order to allow them free exploration. Several behavioural parameters were evaluated: the number of lines crossed, the number of cleanings, the number of straightenings, the time spent in the center of the experimental device. After 5 minutes of watching, the mice was simply put back in its original cage and the experimental device was cleaned with ethyl alcohol (70 °C).</w:t>
      </w:r>
    </w:p>
    <w:p w14:paraId="18DC0A93" w14:textId="2A7832A2" w:rsidR="000060DC" w:rsidRDefault="000060DC" w:rsidP="000060DC">
      <w:pPr>
        <w:pStyle w:val="Body"/>
        <w:spacing w:after="0"/>
        <w:rPr>
          <w:rFonts w:ascii="Arial" w:hAnsi="Arial" w:cs="Arial"/>
          <w:lang w:val="en-GB"/>
        </w:rPr>
      </w:pPr>
    </w:p>
    <w:p w14:paraId="72BC1D84" w14:textId="77777777" w:rsidR="00790ADA" w:rsidRPr="000060DC" w:rsidRDefault="00790ADA" w:rsidP="00441B6F">
      <w:pPr>
        <w:pStyle w:val="Body"/>
        <w:spacing w:after="0"/>
        <w:rPr>
          <w:rFonts w:ascii="Arial" w:hAnsi="Arial" w:cs="Arial"/>
          <w:lang w:val="en-GB"/>
        </w:rPr>
      </w:pPr>
    </w:p>
    <w:p w14:paraId="35C541B9" w14:textId="2300E387" w:rsidR="00902823" w:rsidRDefault="00000F8F" w:rsidP="008F1DA0">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2F526248" w14:textId="77777777" w:rsidR="008F1DA0" w:rsidRPr="008F1DA0" w:rsidRDefault="008F1DA0" w:rsidP="008F1DA0">
      <w:pPr>
        <w:pStyle w:val="Body"/>
        <w:spacing w:after="0"/>
        <w:rPr>
          <w:rFonts w:ascii="Arial" w:hAnsi="Arial" w:cs="Arial"/>
          <w:b/>
          <w:lang w:val="en-GB"/>
        </w:rPr>
      </w:pPr>
      <w:r w:rsidRPr="008F1DA0">
        <w:rPr>
          <w:rFonts w:ascii="Arial" w:hAnsi="Arial" w:cs="Arial"/>
          <w:b/>
          <w:lang w:val="en-GB"/>
        </w:rPr>
        <w:t xml:space="preserve">3.2 Behavioural and anticonvulsant effects of </w:t>
      </w:r>
      <w:r w:rsidRPr="008F1DA0">
        <w:rPr>
          <w:rFonts w:ascii="Arial" w:hAnsi="Arial" w:cs="Arial"/>
          <w:b/>
          <w:bCs/>
          <w:i/>
          <w:lang w:val="en-GB"/>
        </w:rPr>
        <w:t>Daniellia oliveri</w:t>
      </w:r>
      <w:r w:rsidRPr="008F1DA0">
        <w:rPr>
          <w:rFonts w:ascii="Arial" w:hAnsi="Arial" w:cs="Arial"/>
          <w:b/>
          <w:lang w:val="en-GB"/>
        </w:rPr>
        <w:t xml:space="preserve"> decoction</w:t>
      </w:r>
    </w:p>
    <w:p w14:paraId="06913096" w14:textId="77777777" w:rsidR="008F1DA0" w:rsidRPr="008F1DA0" w:rsidRDefault="008F1DA0" w:rsidP="008F1DA0">
      <w:pPr>
        <w:pStyle w:val="Body"/>
        <w:spacing w:after="0"/>
        <w:rPr>
          <w:rFonts w:ascii="Arial" w:hAnsi="Arial" w:cs="Arial"/>
          <w:b/>
          <w:lang w:val="en-GB"/>
        </w:rPr>
      </w:pPr>
      <w:r w:rsidRPr="008F1DA0">
        <w:rPr>
          <w:rFonts w:ascii="Arial" w:hAnsi="Arial" w:cs="Arial"/>
          <w:b/>
          <w:lang w:val="en-GB"/>
        </w:rPr>
        <w:lastRenderedPageBreak/>
        <w:t xml:space="preserve">3.2.1. Effects of </w:t>
      </w:r>
      <w:r w:rsidRPr="008F1DA0">
        <w:rPr>
          <w:rFonts w:ascii="Arial" w:hAnsi="Arial" w:cs="Arial"/>
          <w:b/>
          <w:bCs/>
          <w:i/>
          <w:lang w:val="en-GB"/>
        </w:rPr>
        <w:t>Daniellia oliveri</w:t>
      </w:r>
      <w:r w:rsidRPr="008F1DA0">
        <w:rPr>
          <w:rFonts w:ascii="Arial" w:hAnsi="Arial" w:cs="Arial"/>
          <w:b/>
          <w:lang w:val="en-GB"/>
        </w:rPr>
        <w:t xml:space="preserve"> decoction on </w:t>
      </w:r>
      <w:r w:rsidRPr="008F1DA0">
        <w:rPr>
          <w:rFonts w:ascii="Arial" w:hAnsi="Arial" w:cs="Arial"/>
          <w:i/>
          <w:lang w:val="en-GB"/>
        </w:rPr>
        <w:t>status epilepticus</w:t>
      </w:r>
      <w:r w:rsidRPr="008F1DA0">
        <w:rPr>
          <w:rFonts w:ascii="Arial" w:hAnsi="Arial" w:cs="Arial"/>
          <w:b/>
          <w:lang w:val="en-GB"/>
        </w:rPr>
        <w:t xml:space="preserve"> </w:t>
      </w:r>
      <w:r w:rsidRPr="008F1DA0">
        <w:rPr>
          <w:rFonts w:ascii="Arial" w:hAnsi="Arial" w:cs="Arial"/>
          <w:b/>
          <w:i/>
          <w:lang w:val="en-GB"/>
        </w:rPr>
        <w:t>(SE</w:t>
      </w:r>
      <w:r w:rsidRPr="008F1DA0">
        <w:rPr>
          <w:rFonts w:ascii="Arial" w:hAnsi="Arial" w:cs="Arial"/>
          <w:b/>
          <w:lang w:val="en-GB"/>
        </w:rPr>
        <w:t>)</w:t>
      </w:r>
    </w:p>
    <w:p w14:paraId="0B01A876" w14:textId="1B3B6EA9" w:rsidR="008F1DA0" w:rsidRPr="008F1DA0" w:rsidRDefault="008F1DA0" w:rsidP="008F1DA0">
      <w:pPr>
        <w:pStyle w:val="Body"/>
        <w:spacing w:after="0"/>
        <w:rPr>
          <w:rFonts w:ascii="Arial" w:hAnsi="Arial" w:cs="Arial"/>
          <w:lang w:val="en-GB"/>
        </w:rPr>
      </w:pPr>
      <w:r w:rsidRPr="008F1DA0">
        <w:rPr>
          <w:rFonts w:ascii="Arial" w:hAnsi="Arial" w:cs="Arial"/>
          <w:lang w:val="en-GB"/>
        </w:rPr>
        <w:t xml:space="preserve">One-way ANOVA revealed a significant effect in the different groups following treatment with </w:t>
      </w:r>
      <w:r w:rsidRPr="008F1DA0">
        <w:rPr>
          <w:rFonts w:ascii="Arial" w:hAnsi="Arial" w:cs="Arial"/>
          <w:i/>
          <w:lang w:val="en-GB"/>
        </w:rPr>
        <w:t xml:space="preserve">Daniellia oliveri </w:t>
      </w:r>
      <w:r w:rsidRPr="008F1DA0">
        <w:rPr>
          <w:rFonts w:ascii="Arial" w:hAnsi="Arial" w:cs="Arial"/>
          <w:lang w:val="en-GB"/>
        </w:rPr>
        <w:t xml:space="preserve"> and pilocarpine on </w:t>
      </w:r>
      <w:r w:rsidRPr="008F1DA0">
        <w:rPr>
          <w:rFonts w:ascii="Arial" w:hAnsi="Arial" w:cs="Arial"/>
          <w:i/>
          <w:lang w:val="en-GB"/>
        </w:rPr>
        <w:t>status</w:t>
      </w:r>
      <w:r w:rsidRPr="008F1DA0">
        <w:rPr>
          <w:rFonts w:ascii="Arial" w:hAnsi="Arial" w:cs="Arial"/>
          <w:lang w:val="en-GB"/>
        </w:rPr>
        <w:t xml:space="preserve"> </w:t>
      </w:r>
      <w:r w:rsidRPr="008F1DA0">
        <w:rPr>
          <w:rFonts w:ascii="Arial" w:hAnsi="Arial" w:cs="Arial"/>
          <w:i/>
          <w:lang w:val="en-GB"/>
        </w:rPr>
        <w:t>epilepticus</w:t>
      </w:r>
      <w:r w:rsidRPr="008F1DA0">
        <w:rPr>
          <w:rFonts w:ascii="Arial" w:hAnsi="Arial" w:cs="Arial"/>
          <w:lang w:val="en-GB"/>
        </w:rPr>
        <w:t xml:space="preserve"> latency [F (6, 35) = 111.5, P &lt; 0.001]. The latency of onset of </w:t>
      </w:r>
      <w:r w:rsidRPr="008F1DA0">
        <w:rPr>
          <w:rFonts w:ascii="Arial" w:hAnsi="Arial" w:cs="Arial"/>
          <w:i/>
          <w:lang w:val="en-GB"/>
        </w:rPr>
        <w:t>status</w:t>
      </w:r>
      <w:r w:rsidRPr="008F1DA0">
        <w:rPr>
          <w:rFonts w:ascii="Arial" w:hAnsi="Arial" w:cs="Arial"/>
          <w:lang w:val="en-GB"/>
        </w:rPr>
        <w:t xml:space="preserve"> </w:t>
      </w:r>
      <w:r w:rsidRPr="008F1DA0">
        <w:rPr>
          <w:rFonts w:ascii="Arial" w:hAnsi="Arial" w:cs="Arial"/>
          <w:i/>
          <w:lang w:val="en-GB"/>
        </w:rPr>
        <w:t>epilepticus</w:t>
      </w:r>
      <w:r w:rsidRPr="008F1DA0">
        <w:rPr>
          <w:rFonts w:ascii="Arial" w:hAnsi="Arial" w:cs="Arial"/>
          <w:lang w:val="en-GB"/>
        </w:rPr>
        <w:t xml:space="preserve"> greater than before in the negative control compared to the normal control, ranging from 0.00 ± 0.00 min in the latter to 18.67 ± 0.87 min in the negative control. </w:t>
      </w:r>
      <w:r w:rsidRPr="008F1DA0">
        <w:rPr>
          <w:rFonts w:ascii="Arial" w:hAnsi="Arial" w:cs="Arial"/>
          <w:i/>
          <w:lang w:val="en-GB"/>
        </w:rPr>
        <w:t xml:space="preserve">Daniellia oliveri </w:t>
      </w:r>
      <w:r w:rsidRPr="008F1DA0">
        <w:rPr>
          <w:rFonts w:ascii="Arial" w:hAnsi="Arial" w:cs="Arial"/>
          <w:lang w:val="en-GB"/>
        </w:rPr>
        <w:t xml:space="preserve"> induced a significant increase in this time compared to the negative controls to 25.20 ± 2.33; 26.09 ± 1.26; 30.71 ± 3.94 and 33.03 ± 2.68 min in mice treated with 21.21, 53.03, 106.06 and 212.12 mg/kg of</w:t>
      </w:r>
      <w:r w:rsidRPr="008F1DA0">
        <w:rPr>
          <w:rFonts w:ascii="Arial" w:hAnsi="Arial" w:cs="Arial"/>
          <w:i/>
          <w:lang w:val="en-GB"/>
        </w:rPr>
        <w:t xml:space="preserve"> Daniellia oliveri </w:t>
      </w:r>
      <w:r w:rsidRPr="008F1DA0">
        <w:rPr>
          <w:rFonts w:ascii="Arial" w:hAnsi="Arial" w:cs="Arial"/>
          <w:lang w:val="en-GB"/>
        </w:rPr>
        <w:t xml:space="preserve"> respectively. The same is true for sodium valproate, which induced a significant increase in the latency time of onset of convulsions to 41.04 ± 4.77 min</w:t>
      </w:r>
      <w:r w:rsidR="00CC3A7D">
        <w:rPr>
          <w:rFonts w:ascii="Arial" w:hAnsi="Arial" w:cs="Arial"/>
          <w:lang w:val="en-GB"/>
        </w:rPr>
        <w:t xml:space="preserve"> (Fig. 1)</w:t>
      </w:r>
      <w:r w:rsidRPr="008F1DA0">
        <w:rPr>
          <w:rFonts w:ascii="Arial" w:hAnsi="Arial" w:cs="Arial"/>
          <w:lang w:val="en-GB"/>
        </w:rPr>
        <w:t>.</w:t>
      </w:r>
    </w:p>
    <w:p w14:paraId="07FF7A78" w14:textId="470D3C86" w:rsidR="008F1DA0" w:rsidRPr="008F1DA0" w:rsidRDefault="008F1DA0" w:rsidP="00441B6F">
      <w:pPr>
        <w:pStyle w:val="Body"/>
        <w:spacing w:after="0"/>
        <w:rPr>
          <w:rFonts w:ascii="Arial" w:hAnsi="Arial" w:cs="Arial"/>
          <w:lang w:val="en-GB"/>
        </w:rPr>
      </w:pPr>
    </w:p>
    <w:p w14:paraId="61D7BF8A" w14:textId="053C149F" w:rsidR="008F1DA0" w:rsidRDefault="005B13C6" w:rsidP="008F1DA0">
      <w:pPr>
        <w:pStyle w:val="Body"/>
        <w:spacing w:after="0"/>
        <w:jc w:val="center"/>
        <w:rPr>
          <w:rFonts w:ascii="Arial" w:hAnsi="Arial" w:cs="Arial"/>
        </w:rPr>
      </w:pPr>
      <w:r>
        <w:rPr>
          <w:rFonts w:ascii="Arial" w:hAnsi="Arial" w:cs="Arial"/>
          <w:noProof/>
          <w:lang w:val="fr-FR" w:eastAsia="fr-FR"/>
        </w:rPr>
        <w:drawing>
          <wp:inline distT="0" distB="0" distL="0" distR="0" wp14:anchorId="6CEFC431" wp14:editId="454680FD">
            <wp:extent cx="4416725" cy="23596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278" cy="2366366"/>
                    </a:xfrm>
                    <a:prstGeom prst="rect">
                      <a:avLst/>
                    </a:prstGeom>
                    <a:noFill/>
                  </pic:spPr>
                </pic:pic>
              </a:graphicData>
            </a:graphic>
          </wp:inline>
        </w:drawing>
      </w:r>
    </w:p>
    <w:p w14:paraId="05EA31AF" w14:textId="77777777" w:rsidR="008F1DA0" w:rsidRDefault="008F1DA0" w:rsidP="008F1DA0">
      <w:pPr>
        <w:pStyle w:val="Body"/>
        <w:spacing w:after="0"/>
        <w:ind w:left="567" w:hanging="567"/>
        <w:rPr>
          <w:rFonts w:ascii="Arial" w:hAnsi="Arial" w:cs="Arial"/>
          <w:sz w:val="18"/>
          <w:szCs w:val="18"/>
          <w:lang w:val="en-GB"/>
        </w:rPr>
      </w:pPr>
      <w:r w:rsidRPr="008F1DA0">
        <w:rPr>
          <w:rFonts w:ascii="Arial" w:hAnsi="Arial" w:cs="Arial"/>
          <w:b/>
          <w:lang w:val="en-GB"/>
        </w:rPr>
        <w:t xml:space="preserve">Figure 1: Effects of </w:t>
      </w:r>
      <w:r w:rsidRPr="008F1DA0">
        <w:rPr>
          <w:rFonts w:ascii="Arial" w:hAnsi="Arial" w:cs="Arial"/>
          <w:b/>
          <w:i/>
          <w:lang w:val="en-GB"/>
        </w:rPr>
        <w:t>Daniellia oliveri</w:t>
      </w:r>
      <w:r w:rsidRPr="008F1DA0">
        <w:rPr>
          <w:rFonts w:ascii="Arial" w:hAnsi="Arial" w:cs="Arial"/>
          <w:b/>
          <w:lang w:val="en-GB"/>
        </w:rPr>
        <w:t xml:space="preserve"> on the latency of onset of status epilepticus.</w:t>
      </w:r>
      <w:r w:rsidRPr="008F1DA0">
        <w:rPr>
          <w:rFonts w:ascii="Arial" w:hAnsi="Arial" w:cs="Arial"/>
          <w:sz w:val="18"/>
          <w:szCs w:val="18"/>
          <w:lang w:val="en-GB"/>
        </w:rPr>
        <w:t xml:space="preserve"> </w:t>
      </w:r>
    </w:p>
    <w:p w14:paraId="76E70102" w14:textId="69AF5203" w:rsidR="008F1DA0" w:rsidRPr="008F1DA0" w:rsidRDefault="008F1DA0" w:rsidP="008F1DA0">
      <w:pPr>
        <w:pStyle w:val="Body"/>
        <w:spacing w:after="0"/>
        <w:ind w:left="567"/>
        <w:rPr>
          <w:rFonts w:ascii="Arial" w:hAnsi="Arial" w:cs="Arial"/>
          <w:sz w:val="18"/>
          <w:szCs w:val="18"/>
          <w:lang w:val="en-GB"/>
        </w:rPr>
      </w:pPr>
      <w:r w:rsidRPr="008F1DA0">
        <w:rPr>
          <w:rFonts w:ascii="Arial" w:hAnsi="Arial" w:cs="Arial"/>
          <w:sz w:val="18"/>
          <w:szCs w:val="18"/>
          <w:lang w:val="en-GB"/>
        </w:rPr>
        <w:t>Each bar represents the mean ± MSE of the group, n = 6</w:t>
      </w:r>
      <w:r w:rsidRPr="008F1DA0">
        <w:rPr>
          <w:rFonts w:ascii="Arial" w:hAnsi="Arial" w:cs="Arial"/>
          <w:sz w:val="18"/>
          <w:szCs w:val="18"/>
          <w:vertAlign w:val="superscript"/>
          <w:lang w:val="en-GB"/>
        </w:rPr>
        <w:t>. *</w:t>
      </w:r>
      <w:r w:rsidRPr="008F1DA0">
        <w:rPr>
          <w:rFonts w:ascii="Arial" w:hAnsi="Arial" w:cs="Arial"/>
          <w:sz w:val="18"/>
          <w:szCs w:val="18"/>
          <w:lang w:val="en-GB"/>
        </w:rPr>
        <w:t xml:space="preserve">p&lt;0.05;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p&lt;0.001; significant difference compared to negative control and </w:t>
      </w:r>
      <w:r w:rsidRPr="008F1DA0">
        <w:rPr>
          <w:rFonts w:ascii="Arial" w:hAnsi="Arial" w:cs="Arial"/>
          <w:sz w:val="18"/>
          <w:szCs w:val="18"/>
          <w:vertAlign w:val="superscript"/>
          <w:lang w:val="en-GB"/>
        </w:rPr>
        <w:t>£££</w:t>
      </w:r>
      <w:r w:rsidRPr="008F1DA0">
        <w:rPr>
          <w:rFonts w:ascii="Arial" w:hAnsi="Arial" w:cs="Arial"/>
          <w:sz w:val="18"/>
          <w:szCs w:val="18"/>
          <w:lang w:val="en-GB"/>
        </w:rPr>
        <w:t>p&lt;0.001 compared to normal control. DW: normal control; Pilo: negative control; Pilo + VS: positive control treated with sodium valproate (300 mg/kg).</w:t>
      </w:r>
    </w:p>
    <w:p w14:paraId="7669E0FF" w14:textId="5A8C2926" w:rsidR="008F1DA0" w:rsidRDefault="008F1DA0" w:rsidP="008F1DA0">
      <w:pPr>
        <w:pStyle w:val="Body"/>
        <w:spacing w:after="0"/>
        <w:jc w:val="center"/>
        <w:rPr>
          <w:rFonts w:ascii="Arial" w:hAnsi="Arial" w:cs="Arial"/>
          <w:lang w:val="en-GB"/>
        </w:rPr>
      </w:pPr>
    </w:p>
    <w:p w14:paraId="303E71BB" w14:textId="77777777" w:rsidR="008F1DA0" w:rsidRPr="008F1DA0" w:rsidRDefault="008F1DA0" w:rsidP="008F1DA0">
      <w:pPr>
        <w:jc w:val="both"/>
        <w:rPr>
          <w:rFonts w:ascii="Arial" w:hAnsi="Arial" w:cs="Arial"/>
          <w:b/>
          <w:bCs/>
          <w:lang w:val="en-GB"/>
        </w:rPr>
      </w:pPr>
      <w:r w:rsidRPr="008F1DA0">
        <w:rPr>
          <w:rFonts w:ascii="Arial" w:hAnsi="Arial" w:cs="Arial"/>
          <w:b/>
          <w:bCs/>
          <w:lang w:val="en-GB"/>
        </w:rPr>
        <w:t>2.2.2. Effects of Daniellia oliveri  on the latency time of tonic and clonic seizures induced by pilocarpine</w:t>
      </w:r>
    </w:p>
    <w:p w14:paraId="669DED85" w14:textId="05632504" w:rsidR="008F1DA0" w:rsidRPr="008F1DA0" w:rsidRDefault="008F1DA0" w:rsidP="008F1DA0">
      <w:pPr>
        <w:jc w:val="both"/>
        <w:rPr>
          <w:rFonts w:ascii="Arial" w:hAnsi="Arial" w:cs="Arial"/>
          <w:lang w:val="en-GB"/>
        </w:rPr>
      </w:pPr>
      <w:r w:rsidRPr="008F1DA0">
        <w:rPr>
          <w:rFonts w:ascii="Arial" w:hAnsi="Arial" w:cs="Arial"/>
          <w:lang w:val="en-GB"/>
        </w:rPr>
        <w:t>One-way ANOVA revealed a significant effect of Daniellia oliveri  and pilocarpine in the different groups on tonic and clonic seizure latency [F (6, 35) = 705.8, p&lt;0.001]. The latency time of tonic and clonic seizures increased extensively between normal and negative controls.. Daniellia oliveri  induced a significant  increase in this time compared to the negative controls to 113.83 ± 2.92, 224.83 ± 16.53, 824.83 ± 48.26 and 1090.20 ± 125.73 sec in those treated with the respective doses of 21.21, 53.03, 106.06 and 212.12 mg/kg of the decoction. The same was true for sodium valproate whose latency time increased to 1587.80 ± 62.64 sec</w:t>
      </w:r>
      <w:r w:rsidR="00CC3A7D">
        <w:rPr>
          <w:rFonts w:ascii="Arial" w:hAnsi="Arial" w:cs="Arial"/>
          <w:lang w:val="en-GB"/>
        </w:rPr>
        <w:t xml:space="preserve"> (Fig. 2).</w:t>
      </w:r>
    </w:p>
    <w:p w14:paraId="682DEC83" w14:textId="77777777" w:rsidR="008F1DA0" w:rsidRPr="008F1DA0" w:rsidRDefault="008F1DA0" w:rsidP="008F1DA0">
      <w:pPr>
        <w:pStyle w:val="Body"/>
        <w:spacing w:after="0"/>
        <w:rPr>
          <w:rFonts w:ascii="Arial" w:hAnsi="Arial" w:cs="Arial"/>
          <w:lang w:val="en-GB"/>
        </w:rPr>
      </w:pPr>
    </w:p>
    <w:p w14:paraId="5B8C9660" w14:textId="0B589788" w:rsidR="008F1DA0" w:rsidRDefault="005B13C6" w:rsidP="008F1DA0">
      <w:pPr>
        <w:pStyle w:val="Body"/>
        <w:spacing w:after="0"/>
        <w:jc w:val="center"/>
        <w:rPr>
          <w:rFonts w:ascii="Arial" w:hAnsi="Arial" w:cs="Arial"/>
        </w:rPr>
      </w:pPr>
      <w:r>
        <w:rPr>
          <w:rFonts w:ascii="Arial" w:hAnsi="Arial" w:cs="Arial"/>
          <w:noProof/>
          <w:lang w:val="fr-FR" w:eastAsia="fr-FR"/>
        </w:rPr>
        <w:lastRenderedPageBreak/>
        <w:drawing>
          <wp:inline distT="0" distB="0" distL="0" distR="0" wp14:anchorId="60B9FCFE" wp14:editId="5A2B8C24">
            <wp:extent cx="4468495" cy="224286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5844" cy="2251576"/>
                    </a:xfrm>
                    <a:prstGeom prst="rect">
                      <a:avLst/>
                    </a:prstGeom>
                    <a:noFill/>
                  </pic:spPr>
                </pic:pic>
              </a:graphicData>
            </a:graphic>
          </wp:inline>
        </w:drawing>
      </w:r>
    </w:p>
    <w:p w14:paraId="3A58BAF5" w14:textId="77777777" w:rsidR="008F1DA0" w:rsidRDefault="008F1DA0" w:rsidP="008F1DA0">
      <w:pPr>
        <w:jc w:val="both"/>
        <w:rPr>
          <w:rFonts w:ascii="Arial" w:hAnsi="Arial" w:cs="Arial"/>
          <w:lang w:val="en-GB"/>
        </w:rPr>
      </w:pPr>
      <w:r w:rsidRPr="008F1DA0">
        <w:rPr>
          <w:rFonts w:ascii="Arial" w:hAnsi="Arial" w:cs="Arial"/>
          <w:b/>
          <w:lang w:val="en-GB"/>
        </w:rPr>
        <w:t xml:space="preserve">Figure 2: Effects of </w:t>
      </w:r>
      <w:r w:rsidRPr="008F1DA0">
        <w:rPr>
          <w:rFonts w:ascii="Arial" w:hAnsi="Arial" w:cs="Arial"/>
          <w:b/>
          <w:i/>
          <w:lang w:val="en-GB"/>
        </w:rPr>
        <w:t>Daniellia oliveri</w:t>
      </w:r>
      <w:r w:rsidRPr="008F1DA0">
        <w:rPr>
          <w:rFonts w:ascii="Arial" w:hAnsi="Arial" w:cs="Arial"/>
          <w:b/>
          <w:lang w:val="en-GB"/>
        </w:rPr>
        <w:t xml:space="preserve">  on the latency of the first tonic and clonic seizure 24 hours after pilocarpine administration.</w:t>
      </w:r>
      <w:r w:rsidRPr="008F1DA0">
        <w:rPr>
          <w:rFonts w:ascii="Arial" w:hAnsi="Arial" w:cs="Arial"/>
          <w:lang w:val="en-GB"/>
        </w:rPr>
        <w:t xml:space="preserve"> </w:t>
      </w:r>
    </w:p>
    <w:p w14:paraId="328AAC17" w14:textId="19F0681F" w:rsidR="008F1DA0" w:rsidRDefault="008F1DA0" w:rsidP="008F1DA0">
      <w:pPr>
        <w:ind w:left="720"/>
        <w:jc w:val="both"/>
        <w:rPr>
          <w:rFonts w:ascii="Arial" w:hAnsi="Arial" w:cs="Arial"/>
          <w:sz w:val="18"/>
          <w:szCs w:val="18"/>
          <w:lang w:val="en-GB"/>
        </w:rPr>
      </w:pPr>
      <w:r w:rsidRPr="008F1DA0">
        <w:rPr>
          <w:rFonts w:ascii="Arial" w:hAnsi="Arial" w:cs="Arial"/>
          <w:lang w:val="en-GB"/>
        </w:rPr>
        <w:t xml:space="preserve">Each bar represents the mean ± MSE of the group, n=6. </w:t>
      </w:r>
      <w:r w:rsidRPr="008F1DA0">
        <w:rPr>
          <w:rFonts w:ascii="Arial" w:hAnsi="Arial" w:cs="Arial"/>
          <w:vertAlign w:val="superscript"/>
          <w:lang w:val="en-GB"/>
        </w:rPr>
        <w:t>*</w:t>
      </w:r>
      <w:r w:rsidRPr="008F1DA0">
        <w:rPr>
          <w:rFonts w:ascii="Arial" w:hAnsi="Arial" w:cs="Arial"/>
          <w:lang w:val="en-GB"/>
        </w:rPr>
        <w:t xml:space="preserve">p&lt;0.05; </w:t>
      </w:r>
      <w:r w:rsidRPr="008F1DA0">
        <w:rPr>
          <w:rFonts w:ascii="Arial" w:hAnsi="Arial" w:cs="Arial"/>
          <w:vertAlign w:val="superscript"/>
          <w:lang w:val="en-GB"/>
        </w:rPr>
        <w:t>***</w:t>
      </w:r>
      <w:r w:rsidRPr="008F1DA0">
        <w:rPr>
          <w:rFonts w:ascii="Arial" w:hAnsi="Arial" w:cs="Arial"/>
          <w:lang w:val="en-GB"/>
        </w:rPr>
        <w:t xml:space="preserve">p&lt;0.001; </w:t>
      </w:r>
      <w:r w:rsidRPr="00917373">
        <w:rPr>
          <w:rFonts w:ascii="Arial" w:hAnsi="Arial" w:cs="Arial"/>
          <w:sz w:val="18"/>
          <w:szCs w:val="18"/>
          <w:lang w:val="en-GB"/>
        </w:rPr>
        <w:t xml:space="preserve">significant difference compared with negative controls and </w:t>
      </w:r>
      <w:r w:rsidRPr="00917373">
        <w:rPr>
          <w:rFonts w:ascii="Arial" w:hAnsi="Arial" w:cs="Arial"/>
          <w:sz w:val="18"/>
          <w:szCs w:val="18"/>
          <w:vertAlign w:val="superscript"/>
          <w:lang w:val="en-GB"/>
        </w:rPr>
        <w:t>£</w:t>
      </w:r>
      <w:r w:rsidRPr="00917373">
        <w:rPr>
          <w:rFonts w:ascii="Arial" w:hAnsi="Arial" w:cs="Arial"/>
          <w:sz w:val="18"/>
          <w:szCs w:val="18"/>
          <w:lang w:val="en-GB"/>
        </w:rPr>
        <w:t>p&lt;0.5 compared with normal controls. DW: normal control; Pilo: negative control; Pilo + VS: positive control treated with sodium valproate (300 mg/kg).</w:t>
      </w:r>
    </w:p>
    <w:p w14:paraId="36D73F29" w14:textId="77777777" w:rsidR="00FE0F0B" w:rsidRPr="008F1DA0" w:rsidRDefault="00FE0F0B" w:rsidP="008F1DA0">
      <w:pPr>
        <w:ind w:left="720"/>
        <w:jc w:val="both"/>
        <w:rPr>
          <w:rFonts w:ascii="Arial" w:hAnsi="Arial" w:cs="Arial"/>
          <w:lang w:val="en-GB"/>
        </w:rPr>
      </w:pPr>
    </w:p>
    <w:p w14:paraId="39D71C09" w14:textId="0ADC4767" w:rsidR="008F1DA0" w:rsidRPr="008F1DA0" w:rsidRDefault="008F1DA0" w:rsidP="00C32839">
      <w:pPr>
        <w:pStyle w:val="Body"/>
        <w:spacing w:after="0"/>
        <w:rPr>
          <w:rFonts w:ascii="Arial" w:hAnsi="Arial" w:cs="Arial"/>
          <w:b/>
          <w:lang w:val="en-GB"/>
        </w:rPr>
      </w:pPr>
      <w:r w:rsidRPr="008F1DA0">
        <w:rPr>
          <w:rFonts w:ascii="Arial" w:hAnsi="Arial" w:cs="Arial"/>
          <w:b/>
          <w:lang w:val="en-GB"/>
        </w:rPr>
        <w:t xml:space="preserve">2.2.3. Effects of </w:t>
      </w:r>
      <w:r w:rsidRPr="008F1DA0">
        <w:rPr>
          <w:rFonts w:ascii="Arial" w:hAnsi="Arial" w:cs="Arial"/>
          <w:i/>
          <w:lang w:val="en-GB"/>
        </w:rPr>
        <w:t>Daniellia oliveri</w:t>
      </w:r>
      <w:r w:rsidRPr="008F1DA0">
        <w:rPr>
          <w:rFonts w:ascii="Arial" w:hAnsi="Arial" w:cs="Arial"/>
          <w:b/>
          <w:lang w:val="en-GB"/>
        </w:rPr>
        <w:t xml:space="preserve"> on the </w:t>
      </w:r>
      <w:r w:rsidR="00C32839" w:rsidRPr="00C32839">
        <w:rPr>
          <w:rFonts w:ascii="Arial" w:hAnsi="Arial" w:cs="Arial"/>
          <w:b/>
          <w:lang w:val="en-GB"/>
        </w:rPr>
        <w:t>duration</w:t>
      </w:r>
      <w:r w:rsidRPr="008F1DA0">
        <w:rPr>
          <w:rFonts w:ascii="Arial" w:hAnsi="Arial" w:cs="Arial"/>
          <w:b/>
          <w:lang w:val="en-GB"/>
        </w:rPr>
        <w:t xml:space="preserve"> and number of clonic convulsions induced by pilocarpine 24 hours after the induction of status epilepticus</w:t>
      </w:r>
    </w:p>
    <w:p w14:paraId="0C5B4796" w14:textId="1B1E09EC" w:rsidR="008F1DA0" w:rsidRPr="008F1DA0" w:rsidRDefault="008F1DA0" w:rsidP="00C32839">
      <w:pPr>
        <w:pStyle w:val="Body"/>
        <w:spacing w:after="0"/>
        <w:rPr>
          <w:rFonts w:ascii="Arial" w:hAnsi="Arial" w:cs="Arial"/>
          <w:lang w:val="en-GB"/>
        </w:rPr>
      </w:pPr>
      <w:r w:rsidRPr="008F1DA0">
        <w:rPr>
          <w:rFonts w:ascii="Arial" w:hAnsi="Arial" w:cs="Arial"/>
          <w:lang w:val="en-GB"/>
        </w:rPr>
        <w:t xml:space="preserve">One way ANOVA demonstrated a significant effect in the different groups following treatment with </w:t>
      </w:r>
      <w:r w:rsidRPr="008F1DA0">
        <w:rPr>
          <w:rFonts w:ascii="Arial" w:hAnsi="Arial" w:cs="Arial"/>
          <w:i/>
          <w:lang w:val="en-GB"/>
        </w:rPr>
        <w:t xml:space="preserve">Daniellia oliveri </w:t>
      </w:r>
      <w:r w:rsidRPr="008F1DA0">
        <w:rPr>
          <w:rFonts w:ascii="Arial" w:hAnsi="Arial" w:cs="Arial"/>
          <w:lang w:val="en-GB"/>
        </w:rPr>
        <w:t xml:space="preserve"> and pilocarpine in the different groups on the number of clonic convulsions [F (6, 35) = 189.9, p&lt;0.001]. The number of clonic convulsions in mice 24 hours after induction of status epilepticus was significantly increased between normal and negative controls. The percentage of clonic convulsions being 100% in the animals of the negative control lot treated with distilled water, it decreases to 56.18, and 78.98% in those treated respectively with the doses 106.06 and 212.12 mg/kg. Sodium valproate also induced a significant decrease in the number of convulsions to 3.16 ± 0.98</w:t>
      </w:r>
      <w:r w:rsidR="00CC3A7D">
        <w:rPr>
          <w:rFonts w:ascii="Arial" w:hAnsi="Arial" w:cs="Arial"/>
          <w:lang w:val="en-GB"/>
        </w:rPr>
        <w:t xml:space="preserve"> (Table 1)</w:t>
      </w:r>
      <w:r w:rsidRPr="008F1DA0">
        <w:rPr>
          <w:rFonts w:ascii="Arial" w:hAnsi="Arial" w:cs="Arial"/>
          <w:lang w:val="en-GB"/>
        </w:rPr>
        <w:t>.</w:t>
      </w:r>
    </w:p>
    <w:p w14:paraId="06FDA171" w14:textId="24985BA0" w:rsidR="00917373" w:rsidRPr="008F1DA0" w:rsidRDefault="008F1DA0" w:rsidP="00C32839">
      <w:pPr>
        <w:pStyle w:val="Body"/>
        <w:spacing w:before="240" w:after="0"/>
        <w:rPr>
          <w:rFonts w:ascii="Arial" w:hAnsi="Arial" w:cs="Arial"/>
          <w:lang w:val="en-GB"/>
        </w:rPr>
      </w:pPr>
      <w:r w:rsidRPr="008F1DA0">
        <w:rPr>
          <w:rFonts w:ascii="Arial" w:hAnsi="Arial" w:cs="Arial"/>
          <w:lang w:val="en-GB"/>
        </w:rPr>
        <w:t xml:space="preserve">Similarly, one-way ANOVA showed a significant effect in the different groups following treatment with </w:t>
      </w:r>
      <w:r w:rsidRPr="008F1DA0">
        <w:rPr>
          <w:rFonts w:ascii="Arial" w:hAnsi="Arial" w:cs="Arial"/>
          <w:i/>
          <w:lang w:val="en-GB"/>
        </w:rPr>
        <w:t xml:space="preserve">Daniellia oliveri </w:t>
      </w:r>
      <w:r w:rsidRPr="008F1DA0">
        <w:rPr>
          <w:rFonts w:ascii="Arial" w:hAnsi="Arial" w:cs="Arial"/>
          <w:lang w:val="en-GB"/>
        </w:rPr>
        <w:t xml:space="preserve"> and pilocarpine on the duration of clonic convulsion [F (6, 35) = 242.9, p&lt;0.001].</w:t>
      </w:r>
      <w:r w:rsidR="00C32839">
        <w:rPr>
          <w:rFonts w:ascii="Arial" w:hAnsi="Arial" w:cs="Arial"/>
          <w:lang w:val="en-GB"/>
        </w:rPr>
        <w:t xml:space="preserve"> </w:t>
      </w:r>
      <w:r w:rsidRPr="008F1DA0">
        <w:rPr>
          <w:rFonts w:ascii="Arial" w:hAnsi="Arial" w:cs="Arial"/>
          <w:lang w:val="en-GB"/>
        </w:rPr>
        <w:t xml:space="preserve">The duration of seizures increased significantly between normal and negative controls. This duration increased from 0.00 ± 0.00 sec in normal controls to 42.83 ± 5.413 sec in negative controls. Administration of </w:t>
      </w:r>
      <w:r w:rsidRPr="008F1DA0">
        <w:rPr>
          <w:rFonts w:ascii="Arial" w:hAnsi="Arial" w:cs="Arial"/>
          <w:i/>
          <w:iCs/>
          <w:lang w:val="en-GB"/>
        </w:rPr>
        <w:t xml:space="preserve">Daniellia oliveri </w:t>
      </w:r>
      <w:r w:rsidRPr="008F1DA0">
        <w:rPr>
          <w:rFonts w:ascii="Arial" w:hAnsi="Arial" w:cs="Arial"/>
          <w:lang w:val="en-GB"/>
        </w:rPr>
        <w:t xml:space="preserve"> to mice significantly and dose-dependently decreased this value to 2.33, 5.43, 50, 61.09 % in the mice treated respectively by the doses 21.21; 53.03; 106.06 and 212.12 mg/kg of the decoction of </w:t>
      </w:r>
      <w:r w:rsidRPr="008F1DA0">
        <w:rPr>
          <w:rFonts w:ascii="Arial" w:hAnsi="Arial" w:cs="Arial"/>
          <w:i/>
          <w:lang w:val="en-GB"/>
        </w:rPr>
        <w:t xml:space="preserve">Daniellia oliveri </w:t>
      </w:r>
      <w:r w:rsidRPr="008F1DA0">
        <w:rPr>
          <w:rFonts w:ascii="Arial" w:hAnsi="Arial" w:cs="Arial"/>
          <w:lang w:val="en-GB"/>
        </w:rPr>
        <w:t>. We also note a significant decrease in the duration of convulsions in the mice of the positive control batch treated by sodium valproate which passes to 6.66 ± 2.07 sec, that is to say a percentage of 84.45%</w:t>
      </w:r>
      <w:r w:rsidR="00CC3A7D">
        <w:rPr>
          <w:rFonts w:ascii="Arial" w:hAnsi="Arial" w:cs="Arial"/>
          <w:lang w:val="en-GB"/>
        </w:rPr>
        <w:t xml:space="preserve"> (Table 1)</w:t>
      </w:r>
      <w:r w:rsidRPr="008F1DA0">
        <w:rPr>
          <w:rFonts w:ascii="Arial" w:hAnsi="Arial" w:cs="Arial"/>
          <w:lang w:val="en-GB"/>
        </w:rPr>
        <w:t>.</w:t>
      </w:r>
    </w:p>
    <w:p w14:paraId="6A690EB1" w14:textId="7F59B9BE" w:rsidR="008F1DA0" w:rsidRPr="008F1DA0" w:rsidRDefault="008F1DA0" w:rsidP="00917373">
      <w:pPr>
        <w:pStyle w:val="Body"/>
        <w:spacing w:before="240" w:after="0"/>
        <w:jc w:val="center"/>
        <w:rPr>
          <w:rFonts w:ascii="Arial" w:hAnsi="Arial" w:cs="Arial"/>
          <w:lang w:val="en-GB"/>
        </w:rPr>
      </w:pPr>
      <w:r w:rsidRPr="008F1DA0">
        <w:rPr>
          <w:rFonts w:ascii="Arial" w:hAnsi="Arial" w:cs="Arial"/>
          <w:b/>
          <w:lang w:val="en-GB"/>
        </w:rPr>
        <w:t xml:space="preserve">Table </w:t>
      </w:r>
      <w:r w:rsidR="00917373">
        <w:rPr>
          <w:rFonts w:ascii="Arial" w:hAnsi="Arial" w:cs="Arial"/>
          <w:b/>
          <w:lang w:val="en-GB"/>
        </w:rPr>
        <w:t>1</w:t>
      </w:r>
      <w:r w:rsidRPr="008F1DA0">
        <w:rPr>
          <w:rFonts w:ascii="Arial" w:hAnsi="Arial" w:cs="Arial"/>
          <w:b/>
          <w:lang w:val="en-GB"/>
        </w:rPr>
        <w:t>:</w:t>
      </w:r>
      <w:r w:rsidRPr="008F1DA0">
        <w:rPr>
          <w:rFonts w:ascii="Arial" w:hAnsi="Arial" w:cs="Arial"/>
          <w:lang w:val="en-GB"/>
        </w:rPr>
        <w:t xml:space="preserve"> </w:t>
      </w:r>
      <w:r w:rsidRPr="008F1DA0">
        <w:rPr>
          <w:rFonts w:ascii="Arial" w:hAnsi="Arial" w:cs="Arial"/>
          <w:b/>
          <w:bCs/>
          <w:lang w:val="en-GB"/>
        </w:rPr>
        <w:t xml:space="preserve">Effects of </w:t>
      </w:r>
      <w:r w:rsidRPr="008F1DA0">
        <w:rPr>
          <w:rFonts w:ascii="Arial" w:hAnsi="Arial" w:cs="Arial"/>
          <w:b/>
          <w:bCs/>
          <w:i/>
          <w:lang w:val="en-GB"/>
        </w:rPr>
        <w:t>Daniellia oliveri</w:t>
      </w:r>
      <w:r w:rsidRPr="008F1DA0">
        <w:rPr>
          <w:rFonts w:ascii="Arial" w:hAnsi="Arial" w:cs="Arial"/>
          <w:b/>
          <w:bCs/>
          <w:lang w:val="en-GB"/>
        </w:rPr>
        <w:t xml:space="preserve"> on the duration and number of clonic convulsions induced by pilocarpine</w:t>
      </w:r>
      <w:r w:rsidRPr="008F1DA0">
        <w:rPr>
          <w:rFonts w:ascii="Arial" w:hAnsi="Arial" w:cs="Arial"/>
          <w:lang w:val="en-GB"/>
        </w:rPr>
        <w:t>.</w:t>
      </w:r>
    </w:p>
    <w:tbl>
      <w:tblPr>
        <w:tblW w:w="6770" w:type="dxa"/>
        <w:tblBorders>
          <w:top w:val="single" w:sz="4" w:space="0" w:color="auto"/>
          <w:bottom w:val="single" w:sz="4" w:space="0" w:color="auto"/>
        </w:tblBorders>
        <w:tblLook w:val="0620" w:firstRow="1" w:lastRow="0" w:firstColumn="0" w:lastColumn="0" w:noHBand="1" w:noVBand="1"/>
      </w:tblPr>
      <w:tblGrid>
        <w:gridCol w:w="1297"/>
        <w:gridCol w:w="1397"/>
        <w:gridCol w:w="2092"/>
        <w:gridCol w:w="1984"/>
      </w:tblGrid>
      <w:tr w:rsidR="0027454A" w:rsidRPr="008F1DA0" w14:paraId="22CF9812" w14:textId="77777777" w:rsidTr="0027454A">
        <w:trPr>
          <w:trHeight w:val="423"/>
        </w:trPr>
        <w:tc>
          <w:tcPr>
            <w:tcW w:w="1297" w:type="dxa"/>
            <w:tcBorders>
              <w:top w:val="single" w:sz="4" w:space="0" w:color="auto"/>
              <w:bottom w:val="single" w:sz="4" w:space="0" w:color="auto"/>
            </w:tcBorders>
            <w:noWrap/>
            <w:hideMark/>
          </w:tcPr>
          <w:p w14:paraId="5B65814E" w14:textId="4B97E6B5" w:rsidR="0027454A" w:rsidRPr="008F1DA0" w:rsidRDefault="0027454A" w:rsidP="0027454A">
            <w:pPr>
              <w:pStyle w:val="Body"/>
              <w:spacing w:after="0"/>
              <w:rPr>
                <w:rFonts w:ascii="Arial" w:hAnsi="Arial" w:cs="Arial"/>
                <w:b/>
                <w:bCs/>
                <w:lang w:val="en-GB"/>
              </w:rPr>
            </w:pPr>
            <w:r w:rsidRPr="008F1DA0">
              <w:rPr>
                <w:rFonts w:ascii="Arial" w:hAnsi="Arial" w:cs="Arial"/>
                <w:b/>
                <w:bCs/>
                <w:lang w:val="en-GB"/>
              </w:rPr>
              <w:t>Groups</w:t>
            </w:r>
          </w:p>
        </w:tc>
        <w:tc>
          <w:tcPr>
            <w:tcW w:w="1397" w:type="dxa"/>
            <w:tcBorders>
              <w:top w:val="single" w:sz="4" w:space="0" w:color="auto"/>
              <w:bottom w:val="single" w:sz="4" w:space="0" w:color="auto"/>
            </w:tcBorders>
            <w:noWrap/>
            <w:hideMark/>
          </w:tcPr>
          <w:p w14:paraId="601E617B" w14:textId="04E2359C" w:rsidR="0027454A" w:rsidRPr="008F1DA0" w:rsidRDefault="0027454A" w:rsidP="0027454A">
            <w:pPr>
              <w:pStyle w:val="Body"/>
              <w:spacing w:after="0"/>
              <w:rPr>
                <w:rFonts w:ascii="Arial" w:hAnsi="Arial" w:cs="Arial"/>
                <w:b/>
                <w:bCs/>
                <w:lang w:val="en-GB"/>
              </w:rPr>
            </w:pPr>
            <w:r w:rsidRPr="008F1DA0">
              <w:rPr>
                <w:rFonts w:ascii="Arial" w:hAnsi="Arial" w:cs="Arial"/>
                <w:b/>
                <w:bCs/>
                <w:lang w:val="en-GB"/>
              </w:rPr>
              <w:t>Doses (mg/kg)</w:t>
            </w:r>
          </w:p>
        </w:tc>
        <w:tc>
          <w:tcPr>
            <w:tcW w:w="2092" w:type="dxa"/>
            <w:tcBorders>
              <w:top w:val="single" w:sz="4" w:space="0" w:color="auto"/>
              <w:bottom w:val="single" w:sz="4" w:space="0" w:color="auto"/>
            </w:tcBorders>
            <w:noWrap/>
            <w:hideMark/>
          </w:tcPr>
          <w:p w14:paraId="088E84DA" w14:textId="77777777" w:rsidR="0027454A" w:rsidRPr="008F1DA0" w:rsidRDefault="0027454A" w:rsidP="0027454A">
            <w:pPr>
              <w:pStyle w:val="Body"/>
              <w:spacing w:after="0"/>
              <w:rPr>
                <w:rFonts w:ascii="Arial" w:hAnsi="Arial" w:cs="Arial"/>
                <w:b/>
                <w:bCs/>
                <w:lang w:val="en-GB"/>
              </w:rPr>
            </w:pPr>
            <w:r w:rsidRPr="008F1DA0">
              <w:rPr>
                <w:rFonts w:ascii="Arial" w:hAnsi="Arial" w:cs="Arial"/>
                <w:b/>
                <w:bCs/>
                <w:lang w:val="en-GB"/>
              </w:rPr>
              <w:t>Number of clonic seizures</w:t>
            </w:r>
          </w:p>
        </w:tc>
        <w:tc>
          <w:tcPr>
            <w:tcW w:w="1984" w:type="dxa"/>
            <w:tcBorders>
              <w:top w:val="single" w:sz="4" w:space="0" w:color="auto"/>
              <w:bottom w:val="single" w:sz="4" w:space="0" w:color="auto"/>
            </w:tcBorders>
            <w:noWrap/>
            <w:hideMark/>
          </w:tcPr>
          <w:p w14:paraId="5E8B5884" w14:textId="77777777" w:rsidR="0027454A" w:rsidRPr="008F1DA0" w:rsidRDefault="0027454A" w:rsidP="0027454A">
            <w:pPr>
              <w:pStyle w:val="Body"/>
              <w:spacing w:after="0"/>
              <w:rPr>
                <w:rFonts w:ascii="Arial" w:hAnsi="Arial" w:cs="Arial"/>
                <w:b/>
                <w:bCs/>
                <w:lang w:val="en-GB"/>
              </w:rPr>
            </w:pPr>
            <w:r w:rsidRPr="008F1DA0">
              <w:rPr>
                <w:rFonts w:ascii="Arial" w:hAnsi="Arial" w:cs="Arial"/>
                <w:b/>
                <w:bCs/>
                <w:lang w:val="en-GB"/>
              </w:rPr>
              <w:t>Duration  of clonic seizures (s)</w:t>
            </w:r>
          </w:p>
        </w:tc>
      </w:tr>
      <w:tr w:rsidR="0027454A" w:rsidRPr="008F1DA0" w14:paraId="1E486718" w14:textId="77777777" w:rsidTr="0027454A">
        <w:trPr>
          <w:trHeight w:val="155"/>
        </w:trPr>
        <w:tc>
          <w:tcPr>
            <w:tcW w:w="1297" w:type="dxa"/>
            <w:tcBorders>
              <w:top w:val="single" w:sz="4" w:space="0" w:color="auto"/>
            </w:tcBorders>
            <w:noWrap/>
            <w:hideMark/>
          </w:tcPr>
          <w:p w14:paraId="1109B565" w14:textId="77777777" w:rsidR="0027454A" w:rsidRPr="008F1DA0" w:rsidRDefault="0027454A" w:rsidP="0027454A">
            <w:pPr>
              <w:pStyle w:val="Body"/>
              <w:spacing w:after="0"/>
              <w:rPr>
                <w:rFonts w:ascii="Arial" w:hAnsi="Arial" w:cs="Arial"/>
                <w:bCs/>
                <w:lang w:val="en-GB"/>
              </w:rPr>
            </w:pPr>
            <w:r w:rsidRPr="008F1DA0">
              <w:rPr>
                <w:rFonts w:ascii="Arial" w:hAnsi="Arial" w:cs="Arial"/>
                <w:bCs/>
                <w:lang w:val="en-GB"/>
              </w:rPr>
              <w:t>DW</w:t>
            </w:r>
          </w:p>
        </w:tc>
        <w:tc>
          <w:tcPr>
            <w:tcW w:w="1397" w:type="dxa"/>
            <w:tcBorders>
              <w:top w:val="single" w:sz="4" w:space="0" w:color="auto"/>
            </w:tcBorders>
            <w:noWrap/>
            <w:hideMark/>
          </w:tcPr>
          <w:p w14:paraId="3C80A8C7" w14:textId="36384994" w:rsidR="0027454A" w:rsidRPr="008F1DA0" w:rsidRDefault="0027454A" w:rsidP="0027454A">
            <w:pPr>
              <w:pStyle w:val="Body"/>
              <w:spacing w:after="0"/>
              <w:rPr>
                <w:rFonts w:ascii="Arial" w:hAnsi="Arial" w:cs="Arial"/>
                <w:lang w:val="en-GB"/>
              </w:rPr>
            </w:pPr>
            <w:r w:rsidRPr="008F1DA0">
              <w:rPr>
                <w:rFonts w:ascii="Arial" w:hAnsi="Arial" w:cs="Arial"/>
                <w:lang w:val="en-GB"/>
              </w:rPr>
              <w:t>---</w:t>
            </w:r>
          </w:p>
        </w:tc>
        <w:tc>
          <w:tcPr>
            <w:tcW w:w="2092" w:type="dxa"/>
            <w:tcBorders>
              <w:top w:val="single" w:sz="4" w:space="0" w:color="auto"/>
            </w:tcBorders>
            <w:noWrap/>
            <w:hideMark/>
          </w:tcPr>
          <w:p w14:paraId="2ED79FE7" w14:textId="01265A13" w:rsidR="0027454A" w:rsidRPr="008F1DA0" w:rsidRDefault="0027454A" w:rsidP="0027454A">
            <w:pPr>
              <w:pStyle w:val="Body"/>
              <w:spacing w:after="0"/>
              <w:rPr>
                <w:rFonts w:ascii="Arial" w:hAnsi="Arial" w:cs="Arial"/>
                <w:lang w:val="en-GB"/>
              </w:rPr>
            </w:pPr>
            <w:r>
              <w:rPr>
                <w:rFonts w:ascii="Arial" w:hAnsi="Arial" w:cs="Arial"/>
                <w:lang w:val="en-GB"/>
              </w:rPr>
              <w:t xml:space="preserve">  </w:t>
            </w:r>
            <w:r w:rsidRPr="008F1DA0">
              <w:rPr>
                <w:rFonts w:ascii="Arial" w:hAnsi="Arial" w:cs="Arial"/>
                <w:lang w:val="en-GB"/>
              </w:rPr>
              <w:t>0</w:t>
            </w:r>
            <w:r>
              <w:rPr>
                <w:rFonts w:ascii="Arial" w:hAnsi="Arial" w:cs="Arial"/>
                <w:lang w:val="en-GB"/>
              </w:rPr>
              <w:t>.</w:t>
            </w:r>
            <w:r w:rsidRPr="008F1DA0">
              <w:rPr>
                <w:rFonts w:ascii="Arial" w:hAnsi="Arial" w:cs="Arial"/>
                <w:lang w:val="en-GB"/>
              </w:rPr>
              <w:t>00 ± 0,00</w:t>
            </w:r>
          </w:p>
        </w:tc>
        <w:tc>
          <w:tcPr>
            <w:tcW w:w="1984" w:type="dxa"/>
            <w:tcBorders>
              <w:top w:val="single" w:sz="4" w:space="0" w:color="auto"/>
            </w:tcBorders>
            <w:noWrap/>
            <w:hideMark/>
          </w:tcPr>
          <w:p w14:paraId="211E30F2" w14:textId="6EAAE441" w:rsidR="0027454A" w:rsidRPr="008F1DA0" w:rsidRDefault="0027454A" w:rsidP="0027454A">
            <w:pPr>
              <w:pStyle w:val="Body"/>
              <w:spacing w:after="0"/>
              <w:rPr>
                <w:rFonts w:ascii="Arial" w:hAnsi="Arial" w:cs="Arial"/>
                <w:lang w:val="en-GB"/>
              </w:rPr>
            </w:pPr>
            <w:r>
              <w:rPr>
                <w:rFonts w:ascii="Arial" w:hAnsi="Arial" w:cs="Arial"/>
                <w:lang w:val="en-GB"/>
              </w:rPr>
              <w:t xml:space="preserve">  </w:t>
            </w:r>
            <w:r w:rsidRPr="008F1DA0">
              <w:rPr>
                <w:rFonts w:ascii="Arial" w:hAnsi="Arial" w:cs="Arial"/>
                <w:lang w:val="en-GB"/>
              </w:rPr>
              <w:t>0</w:t>
            </w:r>
            <w:r>
              <w:rPr>
                <w:rFonts w:ascii="Arial" w:hAnsi="Arial" w:cs="Arial"/>
                <w:lang w:val="en-GB"/>
              </w:rPr>
              <w:t>.</w:t>
            </w:r>
            <w:r w:rsidRPr="008F1DA0">
              <w:rPr>
                <w:rFonts w:ascii="Arial" w:hAnsi="Arial" w:cs="Arial"/>
                <w:lang w:val="en-GB"/>
              </w:rPr>
              <w:t>00 ± 0</w:t>
            </w:r>
            <w:r>
              <w:rPr>
                <w:rFonts w:ascii="Arial" w:hAnsi="Arial" w:cs="Arial"/>
                <w:lang w:val="en-GB"/>
              </w:rPr>
              <w:t>.</w:t>
            </w:r>
            <w:r w:rsidRPr="008F1DA0">
              <w:rPr>
                <w:rFonts w:ascii="Arial" w:hAnsi="Arial" w:cs="Arial"/>
                <w:lang w:val="en-GB"/>
              </w:rPr>
              <w:t>00</w:t>
            </w:r>
          </w:p>
        </w:tc>
      </w:tr>
      <w:tr w:rsidR="0027454A" w:rsidRPr="008F1DA0" w14:paraId="1AB010F6" w14:textId="77777777" w:rsidTr="0027454A">
        <w:trPr>
          <w:trHeight w:val="80"/>
        </w:trPr>
        <w:tc>
          <w:tcPr>
            <w:tcW w:w="1297" w:type="dxa"/>
            <w:noWrap/>
            <w:hideMark/>
          </w:tcPr>
          <w:p w14:paraId="5AA7B984" w14:textId="77777777" w:rsidR="0027454A" w:rsidRPr="008F1DA0" w:rsidRDefault="0027454A" w:rsidP="0027454A">
            <w:pPr>
              <w:pStyle w:val="Body"/>
              <w:spacing w:after="0"/>
              <w:rPr>
                <w:rFonts w:ascii="Arial" w:hAnsi="Arial" w:cs="Arial"/>
                <w:bCs/>
                <w:lang w:val="en-GB"/>
              </w:rPr>
            </w:pPr>
            <w:r w:rsidRPr="008F1DA0">
              <w:rPr>
                <w:rFonts w:ascii="Arial" w:hAnsi="Arial" w:cs="Arial"/>
                <w:bCs/>
                <w:lang w:val="en-GB"/>
              </w:rPr>
              <w:t>Pilo</w:t>
            </w:r>
          </w:p>
        </w:tc>
        <w:tc>
          <w:tcPr>
            <w:tcW w:w="1397" w:type="dxa"/>
            <w:noWrap/>
            <w:hideMark/>
          </w:tcPr>
          <w:p w14:paraId="6F84E6D3" w14:textId="3EF87F42" w:rsidR="0027454A" w:rsidRPr="008F1DA0" w:rsidRDefault="0027454A" w:rsidP="0027454A">
            <w:pPr>
              <w:pStyle w:val="Body"/>
              <w:spacing w:after="0"/>
              <w:rPr>
                <w:rFonts w:ascii="Arial" w:hAnsi="Arial" w:cs="Arial"/>
                <w:lang w:val="en-GB"/>
              </w:rPr>
            </w:pPr>
            <w:r w:rsidRPr="008F1DA0">
              <w:rPr>
                <w:rFonts w:ascii="Arial" w:hAnsi="Arial" w:cs="Arial"/>
                <w:lang w:val="en-GB"/>
              </w:rPr>
              <w:t>---</w:t>
            </w:r>
          </w:p>
        </w:tc>
        <w:tc>
          <w:tcPr>
            <w:tcW w:w="2092" w:type="dxa"/>
            <w:noWrap/>
            <w:hideMark/>
          </w:tcPr>
          <w:p w14:paraId="58981FBE" w14:textId="0C2E3B52" w:rsidR="0027454A" w:rsidRPr="008F1DA0" w:rsidRDefault="0027454A" w:rsidP="0027454A">
            <w:pPr>
              <w:pStyle w:val="Body"/>
              <w:spacing w:after="0"/>
              <w:rPr>
                <w:rFonts w:ascii="Arial" w:hAnsi="Arial" w:cs="Arial"/>
                <w:lang w:val="en-GB"/>
              </w:rPr>
            </w:pPr>
            <w:r w:rsidRPr="008F1DA0">
              <w:rPr>
                <w:rFonts w:ascii="Arial" w:hAnsi="Arial" w:cs="Arial"/>
                <w:lang w:val="en-GB"/>
              </w:rPr>
              <w:t>24</w:t>
            </w:r>
            <w:r>
              <w:rPr>
                <w:rFonts w:ascii="Arial" w:hAnsi="Arial" w:cs="Arial"/>
                <w:lang w:val="en-GB"/>
              </w:rPr>
              <w:t>.</w:t>
            </w:r>
            <w:r w:rsidRPr="008F1DA0">
              <w:rPr>
                <w:rFonts w:ascii="Arial" w:hAnsi="Arial" w:cs="Arial"/>
                <w:lang w:val="en-GB"/>
              </w:rPr>
              <w:t>33 ± 2</w:t>
            </w:r>
            <w:r>
              <w:rPr>
                <w:rFonts w:ascii="Arial" w:hAnsi="Arial" w:cs="Arial"/>
                <w:lang w:val="en-GB"/>
              </w:rPr>
              <w:t>.</w:t>
            </w:r>
            <w:r w:rsidRPr="008F1DA0">
              <w:rPr>
                <w:rFonts w:ascii="Arial" w:hAnsi="Arial" w:cs="Arial"/>
                <w:lang w:val="en-GB"/>
              </w:rPr>
              <w:t>06</w:t>
            </w:r>
            <w:r w:rsidRPr="008F1DA0">
              <w:rPr>
                <w:rFonts w:ascii="Arial" w:hAnsi="Arial" w:cs="Arial"/>
                <w:vertAlign w:val="superscript"/>
                <w:lang w:val="en-GB"/>
              </w:rPr>
              <w:t> £££</w:t>
            </w:r>
          </w:p>
        </w:tc>
        <w:tc>
          <w:tcPr>
            <w:tcW w:w="1984" w:type="dxa"/>
            <w:noWrap/>
            <w:hideMark/>
          </w:tcPr>
          <w:p w14:paraId="5F0695DC" w14:textId="0A333A8C" w:rsidR="0027454A" w:rsidRPr="008F1DA0" w:rsidRDefault="0027454A" w:rsidP="0027454A">
            <w:pPr>
              <w:pStyle w:val="Body"/>
              <w:spacing w:after="0"/>
              <w:rPr>
                <w:rFonts w:ascii="Arial" w:hAnsi="Arial" w:cs="Arial"/>
                <w:lang w:val="en-GB"/>
              </w:rPr>
            </w:pPr>
            <w:r w:rsidRPr="008F1DA0">
              <w:rPr>
                <w:rFonts w:ascii="Arial" w:hAnsi="Arial" w:cs="Arial"/>
                <w:lang w:val="en-GB"/>
              </w:rPr>
              <w:t>42</w:t>
            </w:r>
            <w:r>
              <w:rPr>
                <w:rFonts w:ascii="Arial" w:hAnsi="Arial" w:cs="Arial"/>
                <w:lang w:val="en-GB"/>
              </w:rPr>
              <w:t>.</w:t>
            </w:r>
            <w:r w:rsidRPr="008F1DA0">
              <w:rPr>
                <w:rFonts w:ascii="Arial" w:hAnsi="Arial" w:cs="Arial"/>
                <w:lang w:val="en-GB"/>
              </w:rPr>
              <w:t>83 ± 5</w:t>
            </w:r>
            <w:r>
              <w:rPr>
                <w:rFonts w:ascii="Arial" w:hAnsi="Arial" w:cs="Arial"/>
                <w:lang w:val="en-GB"/>
              </w:rPr>
              <w:t>.</w:t>
            </w:r>
            <w:r w:rsidRPr="008F1DA0">
              <w:rPr>
                <w:rFonts w:ascii="Arial" w:hAnsi="Arial" w:cs="Arial"/>
                <w:lang w:val="en-GB"/>
              </w:rPr>
              <w:t>41</w:t>
            </w:r>
            <w:r w:rsidRPr="008F1DA0">
              <w:rPr>
                <w:rFonts w:ascii="Arial" w:hAnsi="Arial" w:cs="Arial"/>
                <w:vertAlign w:val="superscript"/>
                <w:lang w:val="en-GB"/>
              </w:rPr>
              <w:t>£££</w:t>
            </w:r>
          </w:p>
        </w:tc>
      </w:tr>
      <w:tr w:rsidR="0027454A" w:rsidRPr="008F1DA0" w14:paraId="450C3AD4" w14:textId="77777777" w:rsidTr="0027454A">
        <w:trPr>
          <w:trHeight w:val="128"/>
        </w:trPr>
        <w:tc>
          <w:tcPr>
            <w:tcW w:w="1297" w:type="dxa"/>
            <w:noWrap/>
            <w:hideMark/>
          </w:tcPr>
          <w:p w14:paraId="6F876064" w14:textId="77777777" w:rsidR="0027454A" w:rsidRPr="008F1DA0" w:rsidRDefault="0027454A" w:rsidP="0027454A">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397" w:type="dxa"/>
            <w:noWrap/>
            <w:hideMark/>
          </w:tcPr>
          <w:p w14:paraId="3789D0EB" w14:textId="7C38AE20" w:rsidR="0027454A" w:rsidRPr="008F1DA0" w:rsidRDefault="0027454A" w:rsidP="0027454A">
            <w:pPr>
              <w:pStyle w:val="Body"/>
              <w:spacing w:after="0"/>
              <w:rPr>
                <w:rFonts w:ascii="Arial" w:hAnsi="Arial" w:cs="Arial"/>
                <w:lang w:val="en-GB"/>
              </w:rPr>
            </w:pPr>
            <w:r w:rsidRPr="008F1DA0">
              <w:rPr>
                <w:rFonts w:ascii="Arial" w:hAnsi="Arial" w:cs="Arial"/>
                <w:lang w:val="en-GB"/>
              </w:rPr>
              <w:t>21</w:t>
            </w:r>
            <w:r>
              <w:rPr>
                <w:rFonts w:ascii="Arial" w:hAnsi="Arial" w:cs="Arial"/>
                <w:lang w:val="en-GB"/>
              </w:rPr>
              <w:t>.</w:t>
            </w:r>
            <w:r w:rsidRPr="008F1DA0">
              <w:rPr>
                <w:rFonts w:ascii="Arial" w:hAnsi="Arial" w:cs="Arial"/>
                <w:lang w:val="en-GB"/>
              </w:rPr>
              <w:t>21</w:t>
            </w:r>
          </w:p>
        </w:tc>
        <w:tc>
          <w:tcPr>
            <w:tcW w:w="2092" w:type="dxa"/>
            <w:noWrap/>
            <w:hideMark/>
          </w:tcPr>
          <w:p w14:paraId="3D209320" w14:textId="411F5BE0" w:rsidR="0027454A" w:rsidRPr="008F1DA0" w:rsidRDefault="0027454A" w:rsidP="0027454A">
            <w:pPr>
              <w:pStyle w:val="Body"/>
              <w:spacing w:after="0"/>
              <w:rPr>
                <w:rFonts w:ascii="Arial" w:hAnsi="Arial" w:cs="Arial"/>
                <w:lang w:val="en-GB"/>
              </w:rPr>
            </w:pPr>
            <w:r w:rsidRPr="008F1DA0">
              <w:rPr>
                <w:rFonts w:ascii="Arial" w:hAnsi="Arial" w:cs="Arial"/>
                <w:lang w:val="en-GB"/>
              </w:rPr>
              <w:t>17</w:t>
            </w:r>
            <w:r>
              <w:rPr>
                <w:rFonts w:ascii="Arial" w:hAnsi="Arial" w:cs="Arial"/>
                <w:lang w:val="en-GB"/>
              </w:rPr>
              <w:t>.</w:t>
            </w:r>
            <w:r w:rsidRPr="008F1DA0">
              <w:rPr>
                <w:rFonts w:ascii="Arial" w:hAnsi="Arial" w:cs="Arial"/>
                <w:lang w:val="en-GB"/>
              </w:rPr>
              <w:t>50 ± 1</w:t>
            </w:r>
            <w:r>
              <w:rPr>
                <w:rFonts w:ascii="Arial" w:hAnsi="Arial" w:cs="Arial"/>
                <w:lang w:val="en-GB"/>
              </w:rPr>
              <w:t>.</w:t>
            </w:r>
            <w:r w:rsidRPr="008F1DA0">
              <w:rPr>
                <w:rFonts w:ascii="Arial" w:hAnsi="Arial" w:cs="Arial"/>
                <w:lang w:val="en-GB"/>
              </w:rPr>
              <w:t>97</w:t>
            </w:r>
            <w:r w:rsidRPr="008F1DA0">
              <w:rPr>
                <w:rFonts w:ascii="Arial" w:hAnsi="Arial" w:cs="Arial"/>
                <w:vertAlign w:val="superscript"/>
                <w:lang w:val="en-GB"/>
              </w:rPr>
              <w:t>***</w:t>
            </w:r>
          </w:p>
        </w:tc>
        <w:tc>
          <w:tcPr>
            <w:tcW w:w="1984" w:type="dxa"/>
            <w:noWrap/>
            <w:hideMark/>
          </w:tcPr>
          <w:p w14:paraId="25B8FE9B" w14:textId="50DB1FE1" w:rsidR="0027454A" w:rsidRPr="008F1DA0" w:rsidRDefault="0027454A" w:rsidP="0027454A">
            <w:pPr>
              <w:pStyle w:val="Body"/>
              <w:spacing w:after="0"/>
              <w:rPr>
                <w:rFonts w:ascii="Arial" w:hAnsi="Arial" w:cs="Arial"/>
                <w:lang w:val="en-GB"/>
              </w:rPr>
            </w:pPr>
            <w:r w:rsidRPr="008F1DA0">
              <w:rPr>
                <w:rFonts w:ascii="Arial" w:hAnsi="Arial" w:cs="Arial"/>
                <w:lang w:val="en-GB"/>
              </w:rPr>
              <w:t>41</w:t>
            </w:r>
            <w:r>
              <w:rPr>
                <w:rFonts w:ascii="Arial" w:hAnsi="Arial" w:cs="Arial"/>
                <w:lang w:val="en-GB"/>
              </w:rPr>
              <w:t>.</w:t>
            </w:r>
            <w:r w:rsidRPr="008F1DA0">
              <w:rPr>
                <w:rFonts w:ascii="Arial" w:hAnsi="Arial" w:cs="Arial"/>
                <w:lang w:val="en-GB"/>
              </w:rPr>
              <w:t>83 ± 2</w:t>
            </w:r>
            <w:r>
              <w:rPr>
                <w:rFonts w:ascii="Arial" w:hAnsi="Arial" w:cs="Arial"/>
                <w:lang w:val="en-GB"/>
              </w:rPr>
              <w:t>.</w:t>
            </w:r>
            <w:r w:rsidRPr="008F1DA0">
              <w:rPr>
                <w:rFonts w:ascii="Arial" w:hAnsi="Arial" w:cs="Arial"/>
                <w:lang w:val="en-GB"/>
              </w:rPr>
              <w:t>78</w:t>
            </w:r>
          </w:p>
        </w:tc>
      </w:tr>
      <w:tr w:rsidR="0027454A" w:rsidRPr="008F1DA0" w14:paraId="12934F72" w14:textId="77777777" w:rsidTr="0027454A">
        <w:trPr>
          <w:trHeight w:val="125"/>
        </w:trPr>
        <w:tc>
          <w:tcPr>
            <w:tcW w:w="1297" w:type="dxa"/>
            <w:noWrap/>
            <w:hideMark/>
          </w:tcPr>
          <w:p w14:paraId="0139AB8A" w14:textId="77777777" w:rsidR="0027454A" w:rsidRPr="008F1DA0" w:rsidRDefault="0027454A" w:rsidP="0027454A">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397" w:type="dxa"/>
            <w:noWrap/>
            <w:hideMark/>
          </w:tcPr>
          <w:p w14:paraId="1C767C6A" w14:textId="48A1E96B" w:rsidR="0027454A" w:rsidRPr="008F1DA0" w:rsidRDefault="0027454A" w:rsidP="0027454A">
            <w:pPr>
              <w:pStyle w:val="Body"/>
              <w:spacing w:after="0"/>
              <w:rPr>
                <w:rFonts w:ascii="Arial" w:hAnsi="Arial" w:cs="Arial"/>
                <w:lang w:val="en-GB"/>
              </w:rPr>
            </w:pPr>
            <w:r w:rsidRPr="008F1DA0">
              <w:rPr>
                <w:rFonts w:ascii="Arial" w:hAnsi="Arial" w:cs="Arial"/>
                <w:lang w:val="en-GB"/>
              </w:rPr>
              <w:t>53</w:t>
            </w:r>
            <w:r>
              <w:rPr>
                <w:rFonts w:ascii="Arial" w:hAnsi="Arial" w:cs="Arial"/>
                <w:lang w:val="en-GB"/>
              </w:rPr>
              <w:t>.</w:t>
            </w:r>
            <w:r w:rsidRPr="008F1DA0">
              <w:rPr>
                <w:rFonts w:ascii="Arial" w:hAnsi="Arial" w:cs="Arial"/>
                <w:lang w:val="en-GB"/>
              </w:rPr>
              <w:t>03</w:t>
            </w:r>
          </w:p>
        </w:tc>
        <w:tc>
          <w:tcPr>
            <w:tcW w:w="2092" w:type="dxa"/>
            <w:noWrap/>
            <w:hideMark/>
          </w:tcPr>
          <w:p w14:paraId="088FB997" w14:textId="7F5AA048" w:rsidR="0027454A" w:rsidRPr="008F1DA0" w:rsidRDefault="0027454A" w:rsidP="0027454A">
            <w:pPr>
              <w:pStyle w:val="Body"/>
              <w:spacing w:after="0"/>
              <w:rPr>
                <w:rFonts w:ascii="Arial" w:hAnsi="Arial" w:cs="Arial"/>
                <w:lang w:val="en-GB"/>
              </w:rPr>
            </w:pPr>
            <w:r w:rsidRPr="008F1DA0">
              <w:rPr>
                <w:rFonts w:ascii="Arial" w:hAnsi="Arial" w:cs="Arial"/>
                <w:lang w:val="en-GB"/>
              </w:rPr>
              <w:t>15</w:t>
            </w:r>
            <w:r>
              <w:rPr>
                <w:rFonts w:ascii="Arial" w:hAnsi="Arial" w:cs="Arial"/>
                <w:lang w:val="en-GB"/>
              </w:rPr>
              <w:t>.</w:t>
            </w:r>
            <w:r w:rsidRPr="008F1DA0">
              <w:rPr>
                <w:rFonts w:ascii="Arial" w:hAnsi="Arial" w:cs="Arial"/>
                <w:lang w:val="en-GB"/>
              </w:rPr>
              <w:t>33 ± 1</w:t>
            </w:r>
            <w:r>
              <w:rPr>
                <w:rFonts w:ascii="Arial" w:hAnsi="Arial" w:cs="Arial"/>
                <w:lang w:val="en-GB"/>
              </w:rPr>
              <w:t>.</w:t>
            </w:r>
            <w:r w:rsidRPr="008F1DA0">
              <w:rPr>
                <w:rFonts w:ascii="Arial" w:hAnsi="Arial" w:cs="Arial"/>
                <w:lang w:val="en-GB"/>
              </w:rPr>
              <w:t>03</w:t>
            </w:r>
            <w:r w:rsidRPr="008F1DA0">
              <w:rPr>
                <w:rFonts w:ascii="Arial" w:hAnsi="Arial" w:cs="Arial"/>
                <w:vertAlign w:val="superscript"/>
                <w:lang w:val="en-GB"/>
              </w:rPr>
              <w:t>***</w:t>
            </w:r>
          </w:p>
        </w:tc>
        <w:tc>
          <w:tcPr>
            <w:tcW w:w="1984" w:type="dxa"/>
            <w:noWrap/>
            <w:hideMark/>
          </w:tcPr>
          <w:p w14:paraId="0CCF94FC" w14:textId="78D8D2A1" w:rsidR="0027454A" w:rsidRPr="008F1DA0" w:rsidRDefault="0027454A" w:rsidP="0027454A">
            <w:pPr>
              <w:pStyle w:val="Body"/>
              <w:spacing w:after="0"/>
              <w:rPr>
                <w:rFonts w:ascii="Arial" w:hAnsi="Arial" w:cs="Arial"/>
                <w:lang w:val="en-GB"/>
              </w:rPr>
            </w:pPr>
            <w:r w:rsidRPr="008F1DA0">
              <w:rPr>
                <w:rFonts w:ascii="Arial" w:hAnsi="Arial" w:cs="Arial"/>
                <w:lang w:val="en-GB"/>
              </w:rPr>
              <w:t>40</w:t>
            </w:r>
            <w:r>
              <w:rPr>
                <w:rFonts w:ascii="Arial" w:hAnsi="Arial" w:cs="Arial"/>
                <w:lang w:val="en-GB"/>
              </w:rPr>
              <w:t>.</w:t>
            </w:r>
            <w:r w:rsidRPr="008F1DA0">
              <w:rPr>
                <w:rFonts w:ascii="Arial" w:hAnsi="Arial" w:cs="Arial"/>
                <w:lang w:val="en-GB"/>
              </w:rPr>
              <w:t>50 ± 1</w:t>
            </w:r>
            <w:r>
              <w:rPr>
                <w:rFonts w:ascii="Arial" w:hAnsi="Arial" w:cs="Arial"/>
                <w:lang w:val="en-GB"/>
              </w:rPr>
              <w:t>.</w:t>
            </w:r>
            <w:r w:rsidRPr="008F1DA0">
              <w:rPr>
                <w:rFonts w:ascii="Arial" w:hAnsi="Arial" w:cs="Arial"/>
                <w:lang w:val="en-GB"/>
              </w:rPr>
              <w:t>64</w:t>
            </w:r>
          </w:p>
        </w:tc>
      </w:tr>
      <w:tr w:rsidR="0027454A" w:rsidRPr="008F1DA0" w14:paraId="2CCD049F" w14:textId="77777777" w:rsidTr="0027454A">
        <w:trPr>
          <w:trHeight w:val="116"/>
        </w:trPr>
        <w:tc>
          <w:tcPr>
            <w:tcW w:w="1297" w:type="dxa"/>
            <w:noWrap/>
            <w:hideMark/>
          </w:tcPr>
          <w:p w14:paraId="385B739C" w14:textId="77777777" w:rsidR="0027454A" w:rsidRPr="008F1DA0" w:rsidRDefault="0027454A" w:rsidP="0027454A">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397" w:type="dxa"/>
            <w:noWrap/>
            <w:hideMark/>
          </w:tcPr>
          <w:p w14:paraId="276F09CB" w14:textId="22E75EDB" w:rsidR="0027454A" w:rsidRPr="008F1DA0" w:rsidRDefault="0027454A" w:rsidP="0027454A">
            <w:pPr>
              <w:pStyle w:val="Body"/>
              <w:spacing w:after="0"/>
              <w:rPr>
                <w:rFonts w:ascii="Arial" w:hAnsi="Arial" w:cs="Arial"/>
                <w:lang w:val="en-GB"/>
              </w:rPr>
            </w:pPr>
            <w:r w:rsidRPr="008F1DA0">
              <w:rPr>
                <w:rFonts w:ascii="Arial" w:hAnsi="Arial" w:cs="Arial"/>
                <w:lang w:val="en-GB"/>
              </w:rPr>
              <w:t>106</w:t>
            </w:r>
            <w:r>
              <w:rPr>
                <w:rFonts w:ascii="Arial" w:hAnsi="Arial" w:cs="Arial"/>
                <w:lang w:val="en-GB"/>
              </w:rPr>
              <w:t>.</w:t>
            </w:r>
            <w:r w:rsidRPr="008F1DA0">
              <w:rPr>
                <w:rFonts w:ascii="Arial" w:hAnsi="Arial" w:cs="Arial"/>
                <w:lang w:val="en-GB"/>
              </w:rPr>
              <w:t>06</w:t>
            </w:r>
          </w:p>
        </w:tc>
        <w:tc>
          <w:tcPr>
            <w:tcW w:w="2092" w:type="dxa"/>
            <w:noWrap/>
            <w:hideMark/>
          </w:tcPr>
          <w:p w14:paraId="69D771EE" w14:textId="0A1825D7" w:rsidR="0027454A" w:rsidRPr="008F1DA0" w:rsidRDefault="0027454A" w:rsidP="0027454A">
            <w:pPr>
              <w:pStyle w:val="Body"/>
              <w:spacing w:after="0"/>
              <w:rPr>
                <w:rFonts w:ascii="Arial" w:hAnsi="Arial" w:cs="Arial"/>
                <w:lang w:val="en-GB"/>
              </w:rPr>
            </w:pPr>
            <w:r w:rsidRPr="008F1DA0">
              <w:rPr>
                <w:rFonts w:ascii="Arial" w:hAnsi="Arial" w:cs="Arial"/>
                <w:lang w:val="en-GB"/>
              </w:rPr>
              <w:t>10</w:t>
            </w:r>
            <w:r>
              <w:rPr>
                <w:rFonts w:ascii="Arial" w:hAnsi="Arial" w:cs="Arial"/>
                <w:lang w:val="en-GB"/>
              </w:rPr>
              <w:t>.</w:t>
            </w:r>
            <w:r w:rsidRPr="008F1DA0">
              <w:rPr>
                <w:rFonts w:ascii="Arial" w:hAnsi="Arial" w:cs="Arial"/>
                <w:lang w:val="en-GB"/>
              </w:rPr>
              <w:t>66 ± 1</w:t>
            </w:r>
            <w:r>
              <w:rPr>
                <w:rFonts w:ascii="Arial" w:hAnsi="Arial" w:cs="Arial"/>
                <w:lang w:val="en-GB"/>
              </w:rPr>
              <w:t>.</w:t>
            </w:r>
            <w:r w:rsidRPr="008F1DA0">
              <w:rPr>
                <w:rFonts w:ascii="Arial" w:hAnsi="Arial" w:cs="Arial"/>
                <w:lang w:val="en-GB"/>
              </w:rPr>
              <w:t>21</w:t>
            </w:r>
            <w:r w:rsidRPr="008F1DA0">
              <w:rPr>
                <w:rFonts w:ascii="Arial" w:hAnsi="Arial" w:cs="Arial"/>
                <w:vertAlign w:val="superscript"/>
                <w:lang w:val="en-GB"/>
              </w:rPr>
              <w:t>***</w:t>
            </w:r>
          </w:p>
        </w:tc>
        <w:tc>
          <w:tcPr>
            <w:tcW w:w="1984" w:type="dxa"/>
            <w:noWrap/>
            <w:hideMark/>
          </w:tcPr>
          <w:p w14:paraId="093AB8B7" w14:textId="07FC7D1E" w:rsidR="0027454A" w:rsidRPr="008F1DA0" w:rsidRDefault="0027454A" w:rsidP="0027454A">
            <w:pPr>
              <w:pStyle w:val="Body"/>
              <w:spacing w:after="0"/>
              <w:rPr>
                <w:rFonts w:ascii="Arial" w:hAnsi="Arial" w:cs="Arial"/>
                <w:lang w:val="en-GB"/>
              </w:rPr>
            </w:pPr>
            <w:r w:rsidRPr="008F1DA0">
              <w:rPr>
                <w:rFonts w:ascii="Arial" w:hAnsi="Arial" w:cs="Arial"/>
                <w:lang w:val="en-GB"/>
              </w:rPr>
              <w:t>21</w:t>
            </w:r>
            <w:r>
              <w:rPr>
                <w:rFonts w:ascii="Arial" w:hAnsi="Arial" w:cs="Arial"/>
                <w:lang w:val="en-GB"/>
              </w:rPr>
              <w:t>.</w:t>
            </w:r>
            <w:r w:rsidRPr="008F1DA0">
              <w:rPr>
                <w:rFonts w:ascii="Arial" w:hAnsi="Arial" w:cs="Arial"/>
                <w:lang w:val="en-GB"/>
              </w:rPr>
              <w:t>33 ± 2</w:t>
            </w:r>
            <w:r>
              <w:rPr>
                <w:rFonts w:ascii="Arial" w:hAnsi="Arial" w:cs="Arial"/>
                <w:lang w:val="en-GB"/>
              </w:rPr>
              <w:t>.</w:t>
            </w:r>
            <w:r w:rsidRPr="008F1DA0">
              <w:rPr>
                <w:rFonts w:ascii="Arial" w:hAnsi="Arial" w:cs="Arial"/>
                <w:lang w:val="en-GB"/>
              </w:rPr>
              <w:t>73</w:t>
            </w:r>
            <w:r w:rsidRPr="008F1DA0">
              <w:rPr>
                <w:rFonts w:ascii="Arial" w:hAnsi="Arial" w:cs="Arial"/>
                <w:vertAlign w:val="superscript"/>
                <w:lang w:val="en-GB"/>
              </w:rPr>
              <w:t>***</w:t>
            </w:r>
          </w:p>
        </w:tc>
      </w:tr>
      <w:tr w:rsidR="0027454A" w:rsidRPr="008F1DA0" w14:paraId="664079E1" w14:textId="77777777" w:rsidTr="0027454A">
        <w:trPr>
          <w:trHeight w:val="80"/>
        </w:trPr>
        <w:tc>
          <w:tcPr>
            <w:tcW w:w="1297" w:type="dxa"/>
            <w:noWrap/>
            <w:hideMark/>
          </w:tcPr>
          <w:p w14:paraId="50370DD2" w14:textId="77777777" w:rsidR="0027454A" w:rsidRPr="008F1DA0" w:rsidRDefault="0027454A" w:rsidP="0027454A">
            <w:pPr>
              <w:pStyle w:val="Body"/>
              <w:spacing w:after="0"/>
              <w:rPr>
                <w:rFonts w:ascii="Arial" w:hAnsi="Arial" w:cs="Arial"/>
                <w:bCs/>
                <w:i/>
                <w:lang w:val="en-GB"/>
              </w:rPr>
            </w:pPr>
            <w:r w:rsidRPr="008F1DA0">
              <w:rPr>
                <w:rFonts w:ascii="Arial" w:hAnsi="Arial" w:cs="Arial"/>
                <w:bCs/>
                <w:i/>
                <w:lang w:val="en-GB"/>
              </w:rPr>
              <w:lastRenderedPageBreak/>
              <w:t xml:space="preserve">Do </w:t>
            </w:r>
            <w:r w:rsidRPr="008F1DA0">
              <w:rPr>
                <w:rFonts w:ascii="Arial" w:hAnsi="Arial" w:cs="Arial"/>
                <w:bCs/>
                <w:lang w:val="en-GB"/>
              </w:rPr>
              <w:t>+ Pilo</w:t>
            </w:r>
          </w:p>
        </w:tc>
        <w:tc>
          <w:tcPr>
            <w:tcW w:w="1397" w:type="dxa"/>
            <w:noWrap/>
            <w:hideMark/>
          </w:tcPr>
          <w:p w14:paraId="6B1A04C2" w14:textId="181C1628" w:rsidR="0027454A" w:rsidRPr="008F1DA0" w:rsidRDefault="0027454A" w:rsidP="0027454A">
            <w:pPr>
              <w:pStyle w:val="Body"/>
              <w:spacing w:after="0"/>
              <w:rPr>
                <w:rFonts w:ascii="Arial" w:hAnsi="Arial" w:cs="Arial"/>
                <w:lang w:val="en-GB"/>
              </w:rPr>
            </w:pPr>
            <w:r w:rsidRPr="008F1DA0">
              <w:rPr>
                <w:rFonts w:ascii="Arial" w:hAnsi="Arial" w:cs="Arial"/>
                <w:lang w:val="en-GB"/>
              </w:rPr>
              <w:t>212</w:t>
            </w:r>
            <w:r>
              <w:rPr>
                <w:rFonts w:ascii="Arial" w:hAnsi="Arial" w:cs="Arial"/>
                <w:lang w:val="en-GB"/>
              </w:rPr>
              <w:t>.</w:t>
            </w:r>
            <w:r w:rsidRPr="008F1DA0">
              <w:rPr>
                <w:rFonts w:ascii="Arial" w:hAnsi="Arial" w:cs="Arial"/>
                <w:lang w:val="en-GB"/>
              </w:rPr>
              <w:t>12</w:t>
            </w:r>
          </w:p>
        </w:tc>
        <w:tc>
          <w:tcPr>
            <w:tcW w:w="2092" w:type="dxa"/>
            <w:noWrap/>
            <w:hideMark/>
          </w:tcPr>
          <w:p w14:paraId="60356DA7" w14:textId="18E785A4" w:rsidR="0027454A" w:rsidRPr="008F1DA0" w:rsidRDefault="0027454A" w:rsidP="0027454A">
            <w:pPr>
              <w:pStyle w:val="Body"/>
              <w:spacing w:after="0"/>
              <w:rPr>
                <w:rFonts w:ascii="Arial" w:hAnsi="Arial" w:cs="Arial"/>
                <w:lang w:val="en-GB"/>
              </w:rPr>
            </w:pPr>
            <w:r>
              <w:rPr>
                <w:rFonts w:ascii="Arial" w:hAnsi="Arial" w:cs="Arial"/>
                <w:lang w:val="en-GB"/>
              </w:rPr>
              <w:t xml:space="preserve">  </w:t>
            </w:r>
            <w:r w:rsidRPr="008F1DA0">
              <w:rPr>
                <w:rFonts w:ascii="Arial" w:hAnsi="Arial" w:cs="Arial"/>
                <w:lang w:val="en-GB"/>
              </w:rPr>
              <w:t>6</w:t>
            </w:r>
            <w:r>
              <w:rPr>
                <w:rFonts w:ascii="Arial" w:hAnsi="Arial" w:cs="Arial"/>
                <w:lang w:val="en-GB"/>
              </w:rPr>
              <w:t>.</w:t>
            </w:r>
            <w:r w:rsidRPr="008F1DA0">
              <w:rPr>
                <w:rFonts w:ascii="Arial" w:hAnsi="Arial" w:cs="Arial"/>
                <w:lang w:val="en-GB"/>
              </w:rPr>
              <w:t>33 ± 2</w:t>
            </w:r>
            <w:r>
              <w:rPr>
                <w:rFonts w:ascii="Arial" w:hAnsi="Arial" w:cs="Arial"/>
                <w:lang w:val="en-GB"/>
              </w:rPr>
              <w:t>.</w:t>
            </w:r>
            <w:r w:rsidRPr="008F1DA0">
              <w:rPr>
                <w:rFonts w:ascii="Arial" w:hAnsi="Arial" w:cs="Arial"/>
                <w:lang w:val="en-GB"/>
              </w:rPr>
              <w:t>16</w:t>
            </w:r>
            <w:r w:rsidRPr="008F1DA0">
              <w:rPr>
                <w:rFonts w:ascii="Arial" w:hAnsi="Arial" w:cs="Arial"/>
                <w:vertAlign w:val="superscript"/>
                <w:lang w:val="en-GB"/>
              </w:rPr>
              <w:t>***</w:t>
            </w:r>
          </w:p>
        </w:tc>
        <w:tc>
          <w:tcPr>
            <w:tcW w:w="1984" w:type="dxa"/>
            <w:noWrap/>
            <w:hideMark/>
          </w:tcPr>
          <w:p w14:paraId="7CBC7E26" w14:textId="6F9DA551" w:rsidR="0027454A" w:rsidRPr="008F1DA0" w:rsidRDefault="0027454A" w:rsidP="0027454A">
            <w:pPr>
              <w:pStyle w:val="Body"/>
              <w:spacing w:after="0"/>
              <w:rPr>
                <w:rFonts w:ascii="Arial" w:hAnsi="Arial" w:cs="Arial"/>
                <w:lang w:val="en-GB"/>
              </w:rPr>
            </w:pPr>
            <w:r w:rsidRPr="008F1DA0">
              <w:rPr>
                <w:rFonts w:ascii="Arial" w:hAnsi="Arial" w:cs="Arial"/>
                <w:lang w:val="en-GB"/>
              </w:rPr>
              <w:t>16</w:t>
            </w:r>
            <w:r>
              <w:rPr>
                <w:rFonts w:ascii="Arial" w:hAnsi="Arial" w:cs="Arial"/>
                <w:lang w:val="en-GB"/>
              </w:rPr>
              <w:t>.</w:t>
            </w:r>
            <w:r w:rsidRPr="008F1DA0">
              <w:rPr>
                <w:rFonts w:ascii="Arial" w:hAnsi="Arial" w:cs="Arial"/>
                <w:lang w:val="en-GB"/>
              </w:rPr>
              <w:t>66 ± 1</w:t>
            </w:r>
            <w:r>
              <w:rPr>
                <w:rFonts w:ascii="Arial" w:hAnsi="Arial" w:cs="Arial"/>
                <w:lang w:val="en-GB"/>
              </w:rPr>
              <w:t>.</w:t>
            </w:r>
            <w:r w:rsidRPr="008F1DA0">
              <w:rPr>
                <w:rFonts w:ascii="Arial" w:hAnsi="Arial" w:cs="Arial"/>
                <w:lang w:val="en-GB"/>
              </w:rPr>
              <w:t>63</w:t>
            </w:r>
            <w:r w:rsidRPr="008F1DA0">
              <w:rPr>
                <w:rFonts w:ascii="Arial" w:hAnsi="Arial" w:cs="Arial"/>
                <w:vertAlign w:val="superscript"/>
                <w:lang w:val="en-GB"/>
              </w:rPr>
              <w:t>***</w:t>
            </w:r>
          </w:p>
        </w:tc>
      </w:tr>
      <w:tr w:rsidR="0027454A" w:rsidRPr="008F1DA0" w14:paraId="04850F85" w14:textId="77777777" w:rsidTr="0027454A">
        <w:trPr>
          <w:trHeight w:val="80"/>
        </w:trPr>
        <w:tc>
          <w:tcPr>
            <w:tcW w:w="1297" w:type="dxa"/>
            <w:noWrap/>
            <w:hideMark/>
          </w:tcPr>
          <w:p w14:paraId="5290932A" w14:textId="77777777" w:rsidR="0027454A" w:rsidRPr="008F1DA0" w:rsidRDefault="0027454A" w:rsidP="0027454A">
            <w:pPr>
              <w:pStyle w:val="Body"/>
              <w:spacing w:after="0"/>
              <w:rPr>
                <w:rFonts w:ascii="Arial" w:hAnsi="Arial" w:cs="Arial"/>
                <w:bCs/>
                <w:lang w:val="en-GB"/>
              </w:rPr>
            </w:pPr>
            <w:r w:rsidRPr="008F1DA0">
              <w:rPr>
                <w:rFonts w:ascii="Arial" w:hAnsi="Arial" w:cs="Arial"/>
                <w:bCs/>
                <w:lang w:val="en-GB"/>
              </w:rPr>
              <w:t>VS</w:t>
            </w:r>
          </w:p>
        </w:tc>
        <w:tc>
          <w:tcPr>
            <w:tcW w:w="1397" w:type="dxa"/>
            <w:noWrap/>
            <w:hideMark/>
          </w:tcPr>
          <w:p w14:paraId="0F6A97B7" w14:textId="4EBC89CC" w:rsidR="0027454A" w:rsidRPr="008F1DA0" w:rsidRDefault="0027454A" w:rsidP="0027454A">
            <w:pPr>
              <w:pStyle w:val="Body"/>
              <w:spacing w:after="0"/>
              <w:rPr>
                <w:rFonts w:ascii="Arial" w:hAnsi="Arial" w:cs="Arial"/>
                <w:lang w:val="en-GB"/>
              </w:rPr>
            </w:pPr>
            <w:r w:rsidRPr="008F1DA0">
              <w:rPr>
                <w:rFonts w:ascii="Arial" w:hAnsi="Arial" w:cs="Arial"/>
                <w:lang w:val="en-GB"/>
              </w:rPr>
              <w:t>300</w:t>
            </w:r>
          </w:p>
        </w:tc>
        <w:tc>
          <w:tcPr>
            <w:tcW w:w="2092" w:type="dxa"/>
            <w:noWrap/>
            <w:hideMark/>
          </w:tcPr>
          <w:p w14:paraId="074AF8B6" w14:textId="42609F5E" w:rsidR="0027454A" w:rsidRPr="008F1DA0" w:rsidRDefault="0027454A" w:rsidP="0027454A">
            <w:pPr>
              <w:pStyle w:val="Body"/>
              <w:spacing w:after="0"/>
              <w:rPr>
                <w:rFonts w:ascii="Arial" w:hAnsi="Arial" w:cs="Arial"/>
                <w:lang w:val="en-GB"/>
              </w:rPr>
            </w:pPr>
            <w:r>
              <w:rPr>
                <w:rFonts w:ascii="Arial" w:hAnsi="Arial" w:cs="Arial"/>
                <w:lang w:val="en-GB"/>
              </w:rPr>
              <w:t xml:space="preserve">  </w:t>
            </w:r>
            <w:r w:rsidRPr="008F1DA0">
              <w:rPr>
                <w:rFonts w:ascii="Arial" w:hAnsi="Arial" w:cs="Arial"/>
                <w:lang w:val="en-GB"/>
              </w:rPr>
              <w:t>3</w:t>
            </w:r>
            <w:r>
              <w:rPr>
                <w:rFonts w:ascii="Arial" w:hAnsi="Arial" w:cs="Arial"/>
                <w:lang w:val="en-GB"/>
              </w:rPr>
              <w:t>.</w:t>
            </w:r>
            <w:r w:rsidRPr="008F1DA0">
              <w:rPr>
                <w:rFonts w:ascii="Arial" w:hAnsi="Arial" w:cs="Arial"/>
                <w:lang w:val="en-GB"/>
              </w:rPr>
              <w:t>16 ± 0</w:t>
            </w:r>
            <w:r>
              <w:rPr>
                <w:rFonts w:ascii="Arial" w:hAnsi="Arial" w:cs="Arial"/>
                <w:lang w:val="en-GB"/>
              </w:rPr>
              <w:t>.</w:t>
            </w:r>
            <w:r w:rsidRPr="008F1DA0">
              <w:rPr>
                <w:rFonts w:ascii="Arial" w:hAnsi="Arial" w:cs="Arial"/>
                <w:lang w:val="en-GB"/>
              </w:rPr>
              <w:t>98</w:t>
            </w:r>
            <w:r w:rsidRPr="008F1DA0">
              <w:rPr>
                <w:rFonts w:ascii="Arial" w:hAnsi="Arial" w:cs="Arial"/>
                <w:vertAlign w:val="superscript"/>
                <w:lang w:val="en-GB"/>
              </w:rPr>
              <w:t>***</w:t>
            </w:r>
          </w:p>
        </w:tc>
        <w:tc>
          <w:tcPr>
            <w:tcW w:w="1984" w:type="dxa"/>
            <w:noWrap/>
            <w:hideMark/>
          </w:tcPr>
          <w:p w14:paraId="62341E8E" w14:textId="1250DB18" w:rsidR="0027454A" w:rsidRPr="008F1DA0" w:rsidRDefault="0027454A" w:rsidP="0027454A">
            <w:pPr>
              <w:pStyle w:val="Body"/>
              <w:spacing w:after="0"/>
              <w:rPr>
                <w:rFonts w:ascii="Arial" w:hAnsi="Arial" w:cs="Arial"/>
                <w:lang w:val="en-GB"/>
              </w:rPr>
            </w:pPr>
            <w:r w:rsidRPr="008F1DA0">
              <w:rPr>
                <w:rFonts w:ascii="Arial" w:hAnsi="Arial" w:cs="Arial"/>
                <w:lang w:val="en-GB"/>
              </w:rPr>
              <w:t>6</w:t>
            </w:r>
            <w:r>
              <w:rPr>
                <w:rFonts w:ascii="Arial" w:hAnsi="Arial" w:cs="Arial"/>
                <w:lang w:val="en-GB"/>
              </w:rPr>
              <w:t>.</w:t>
            </w:r>
            <w:r w:rsidRPr="008F1DA0">
              <w:rPr>
                <w:rFonts w:ascii="Arial" w:hAnsi="Arial" w:cs="Arial"/>
                <w:lang w:val="en-GB"/>
              </w:rPr>
              <w:t>66 ± 2</w:t>
            </w:r>
            <w:r>
              <w:rPr>
                <w:rFonts w:ascii="Arial" w:hAnsi="Arial" w:cs="Arial"/>
                <w:lang w:val="en-GB"/>
              </w:rPr>
              <w:t>.</w:t>
            </w:r>
            <w:r w:rsidRPr="008F1DA0">
              <w:rPr>
                <w:rFonts w:ascii="Arial" w:hAnsi="Arial" w:cs="Arial"/>
                <w:lang w:val="en-GB"/>
              </w:rPr>
              <w:t>06</w:t>
            </w:r>
            <w:r w:rsidRPr="008F1DA0">
              <w:rPr>
                <w:rFonts w:ascii="Arial" w:hAnsi="Arial" w:cs="Arial"/>
                <w:vertAlign w:val="superscript"/>
                <w:lang w:val="en-GB"/>
              </w:rPr>
              <w:t>***</w:t>
            </w:r>
          </w:p>
        </w:tc>
      </w:tr>
    </w:tbl>
    <w:p w14:paraId="7FB1244C" w14:textId="77777777" w:rsidR="008F1DA0" w:rsidRPr="008F1DA0" w:rsidRDefault="008F1DA0" w:rsidP="008F1DA0">
      <w:pPr>
        <w:pStyle w:val="Body"/>
        <w:rPr>
          <w:rFonts w:ascii="Arial" w:hAnsi="Arial" w:cs="Arial"/>
          <w:sz w:val="18"/>
          <w:szCs w:val="18"/>
          <w:lang w:val="en-GB"/>
        </w:rPr>
      </w:pPr>
      <w:r w:rsidRPr="008F1DA0">
        <w:rPr>
          <w:rFonts w:ascii="Arial" w:hAnsi="Arial" w:cs="Arial"/>
          <w:sz w:val="18"/>
          <w:szCs w:val="18"/>
          <w:lang w:val="en-GB"/>
        </w:rPr>
        <w:t xml:space="preserve">Each value represents the mean ± MSE of the group, n = 6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p&lt;0.001; significant difference compared with negative controls and  </w:t>
      </w:r>
      <w:r w:rsidRPr="008F1DA0">
        <w:rPr>
          <w:rFonts w:ascii="Arial" w:hAnsi="Arial" w:cs="Arial"/>
          <w:sz w:val="18"/>
          <w:szCs w:val="18"/>
          <w:vertAlign w:val="superscript"/>
          <w:lang w:val="en-GB"/>
        </w:rPr>
        <w:t>£££</w:t>
      </w:r>
      <w:r w:rsidRPr="008F1DA0">
        <w:rPr>
          <w:rFonts w:ascii="Arial" w:hAnsi="Arial" w:cs="Arial"/>
          <w:sz w:val="18"/>
          <w:szCs w:val="18"/>
          <w:lang w:val="en-GB"/>
        </w:rPr>
        <w:t>p&lt;0.001 compared with normal controls. DW: normal control; Pilo: negative control; Pilo + VS: positive control treated with sodium valproate (300 mg/kg).</w:t>
      </w:r>
    </w:p>
    <w:p w14:paraId="49CA86A6"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2.2.4. Effects of </w:t>
      </w:r>
      <w:r w:rsidRPr="008F1DA0">
        <w:rPr>
          <w:rFonts w:ascii="Arial" w:hAnsi="Arial" w:cs="Arial"/>
          <w:b/>
          <w:i/>
          <w:lang w:val="en-GB"/>
        </w:rPr>
        <w:t>Daniellia oliveri</w:t>
      </w:r>
      <w:r w:rsidRPr="008F1DA0">
        <w:rPr>
          <w:rFonts w:ascii="Arial" w:hAnsi="Arial" w:cs="Arial"/>
          <w:b/>
          <w:lang w:val="en-GB"/>
        </w:rPr>
        <w:t xml:space="preserve"> on the number and duration of tonic convulsions induced by pilocarpine 24 hours after induction of </w:t>
      </w:r>
      <w:r w:rsidRPr="008F1DA0">
        <w:rPr>
          <w:rFonts w:ascii="Arial" w:hAnsi="Arial" w:cs="Arial"/>
          <w:b/>
          <w:i/>
          <w:lang w:val="en-GB"/>
        </w:rPr>
        <w:t>status epilepticus</w:t>
      </w:r>
    </w:p>
    <w:p w14:paraId="5E23F4E0" w14:textId="0554B9E2" w:rsidR="00917373" w:rsidRPr="008F1DA0" w:rsidRDefault="008F1DA0" w:rsidP="00917373">
      <w:pPr>
        <w:pStyle w:val="Body"/>
        <w:spacing w:after="0"/>
        <w:rPr>
          <w:rFonts w:ascii="Arial" w:hAnsi="Arial" w:cs="Arial"/>
          <w:lang w:val="en-GB"/>
        </w:rPr>
      </w:pPr>
      <w:r w:rsidRPr="008F1DA0">
        <w:rPr>
          <w:rFonts w:ascii="Arial" w:hAnsi="Arial" w:cs="Arial"/>
          <w:lang w:val="en-GB"/>
        </w:rPr>
        <w:t xml:space="preserve">One-way ANOVA revealed a significant effect of </w:t>
      </w:r>
      <w:r w:rsidRPr="008F1DA0">
        <w:rPr>
          <w:rFonts w:ascii="Arial" w:hAnsi="Arial" w:cs="Arial"/>
          <w:i/>
          <w:lang w:val="en-GB"/>
        </w:rPr>
        <w:t xml:space="preserve">Daniellia oliveri </w:t>
      </w:r>
      <w:r w:rsidRPr="008F1DA0">
        <w:rPr>
          <w:rFonts w:ascii="Arial" w:hAnsi="Arial" w:cs="Arial"/>
          <w:lang w:val="en-GB"/>
        </w:rPr>
        <w:t xml:space="preserve"> and pilocarpine treatment in the different groups on the number of tonic convulsions [F (6, 35) = 24,24, p&lt;0.001]. The percentage of the number of convulsions being 100% in the animals of the negative control lot treated with distilled water, it decreased to 13.05, 17.36, 45.69, and 50% for the doses 21.21; 53.03; 106.06 and 212.12 respectively. The reference substance sodium valproate administered at the dose of 300 mg/kg also induced a significant decrease in the number of seizures to 2.66±0.51 seizures, a percentage of 65.27%</w:t>
      </w:r>
      <w:r w:rsidR="00CC3A7D">
        <w:rPr>
          <w:rFonts w:ascii="Arial" w:hAnsi="Arial" w:cs="Arial"/>
          <w:lang w:val="en-GB"/>
        </w:rPr>
        <w:t xml:space="preserve"> (Table 2)</w:t>
      </w:r>
      <w:r w:rsidRPr="008F1DA0">
        <w:rPr>
          <w:rFonts w:ascii="Arial" w:hAnsi="Arial" w:cs="Arial"/>
          <w:lang w:val="en-GB"/>
        </w:rPr>
        <w:t>.</w:t>
      </w:r>
    </w:p>
    <w:p w14:paraId="7EE9F568" w14:textId="36DFCAEA" w:rsidR="008F1DA0" w:rsidRPr="008F1DA0" w:rsidRDefault="008F1DA0" w:rsidP="00917373">
      <w:pPr>
        <w:pStyle w:val="Body"/>
        <w:spacing w:before="240"/>
        <w:rPr>
          <w:rFonts w:ascii="Arial" w:hAnsi="Arial" w:cs="Arial"/>
          <w:lang w:val="en-GB"/>
        </w:rPr>
      </w:pPr>
      <w:r w:rsidRPr="008F1DA0">
        <w:rPr>
          <w:rFonts w:ascii="Arial" w:hAnsi="Arial" w:cs="Arial"/>
          <w:lang w:val="en-GB"/>
        </w:rPr>
        <w:t xml:space="preserve">One-way ANOVA revealed a significant effect in the different groups following treatment with </w:t>
      </w:r>
      <w:r w:rsidRPr="008F1DA0">
        <w:rPr>
          <w:rFonts w:ascii="Arial" w:hAnsi="Arial" w:cs="Arial"/>
          <w:i/>
          <w:lang w:val="en-GB"/>
        </w:rPr>
        <w:t xml:space="preserve">Daniellia oliveri </w:t>
      </w:r>
      <w:r w:rsidRPr="008F1DA0">
        <w:rPr>
          <w:rFonts w:ascii="Arial" w:hAnsi="Arial" w:cs="Arial"/>
          <w:lang w:val="en-GB"/>
        </w:rPr>
        <w:t xml:space="preserve"> and pilocarpine on the duration of tonic convulsion [F (6, 35) = 143.0, p&lt;0.001].The duration of tonic seizures in mice was significantly increased between normal and negative controls. Administration of </w:t>
      </w:r>
      <w:r w:rsidRPr="008F1DA0">
        <w:rPr>
          <w:rFonts w:ascii="Arial" w:hAnsi="Arial" w:cs="Arial"/>
          <w:i/>
          <w:lang w:val="en-GB"/>
        </w:rPr>
        <w:t xml:space="preserve">Daniellia oliveri </w:t>
      </w:r>
      <w:r w:rsidRPr="008F1DA0">
        <w:rPr>
          <w:rFonts w:ascii="Arial" w:hAnsi="Arial" w:cs="Arial"/>
          <w:lang w:val="en-GB"/>
        </w:rPr>
        <w:t xml:space="preserve"> to mice significantly and dose-dependently decreased this value to 11.33 ± 1.21, 12.16 ± 1.47, 10.66 ± 0.81, and 8.33 ± 0.81 sec in mice treated with 21.21; 53.03; 106.06; and 212.12 mg/kg </w:t>
      </w:r>
      <w:r w:rsidRPr="008F1DA0">
        <w:rPr>
          <w:rFonts w:ascii="Arial" w:hAnsi="Arial" w:cs="Arial"/>
          <w:i/>
          <w:lang w:val="en-GB"/>
        </w:rPr>
        <w:t xml:space="preserve">Daniellia oliveri </w:t>
      </w:r>
      <w:r w:rsidRPr="008F1DA0">
        <w:rPr>
          <w:rFonts w:ascii="Arial" w:hAnsi="Arial" w:cs="Arial"/>
          <w:lang w:val="en-GB"/>
        </w:rPr>
        <w:t xml:space="preserve"> respectively. The percentage and varies at 22.71, 17.05, 27.28 and 47.17% for doses 21.21; 53.03; 106.06 and 212.12 respectively. There was also a significant decrease in the duration of convulsions in the positive control mice treated with sodium valproate</w:t>
      </w:r>
      <w:r w:rsidR="00CC3A7D">
        <w:rPr>
          <w:rFonts w:ascii="Arial" w:hAnsi="Arial" w:cs="Arial"/>
          <w:lang w:val="en-GB"/>
        </w:rPr>
        <w:t xml:space="preserve"> (Table 2)</w:t>
      </w:r>
      <w:r w:rsidRPr="008F1DA0">
        <w:rPr>
          <w:rFonts w:ascii="Arial" w:hAnsi="Arial" w:cs="Arial"/>
          <w:lang w:val="en-GB"/>
        </w:rPr>
        <w:t xml:space="preserve">. </w:t>
      </w:r>
    </w:p>
    <w:p w14:paraId="707884B3" w14:textId="05A81724" w:rsidR="008F1DA0" w:rsidRPr="008F1DA0" w:rsidRDefault="008F1DA0" w:rsidP="00917373">
      <w:pPr>
        <w:pStyle w:val="Body"/>
        <w:jc w:val="center"/>
        <w:rPr>
          <w:rFonts w:ascii="Arial" w:hAnsi="Arial" w:cs="Arial"/>
          <w:b/>
          <w:lang w:val="en-GB"/>
        </w:rPr>
      </w:pPr>
      <w:r w:rsidRPr="008F1DA0">
        <w:rPr>
          <w:rFonts w:ascii="Arial" w:hAnsi="Arial" w:cs="Arial"/>
          <w:b/>
          <w:lang w:val="en-GB"/>
        </w:rPr>
        <w:t xml:space="preserve">Table </w:t>
      </w:r>
      <w:r w:rsidR="00917373">
        <w:rPr>
          <w:rFonts w:ascii="Arial" w:hAnsi="Arial" w:cs="Arial"/>
          <w:b/>
          <w:lang w:val="en-GB"/>
        </w:rPr>
        <w:t>2</w:t>
      </w:r>
      <w:r w:rsidRPr="008F1DA0">
        <w:rPr>
          <w:rFonts w:ascii="Arial" w:hAnsi="Arial" w:cs="Arial"/>
          <w:b/>
          <w:lang w:val="en-GB"/>
        </w:rPr>
        <w:t xml:space="preserve">: Effects of </w:t>
      </w:r>
      <w:r w:rsidRPr="008F1DA0">
        <w:rPr>
          <w:rFonts w:ascii="Arial" w:hAnsi="Arial" w:cs="Arial"/>
          <w:b/>
          <w:i/>
          <w:lang w:val="en-GB"/>
        </w:rPr>
        <w:t>Daniellia oliveri</w:t>
      </w:r>
      <w:r w:rsidRPr="008F1DA0">
        <w:rPr>
          <w:rFonts w:ascii="Arial" w:hAnsi="Arial" w:cs="Arial"/>
          <w:b/>
          <w:lang w:val="en-GB"/>
        </w:rPr>
        <w:t xml:space="preserve"> on the number and duration of tonic convulsions induced by pilocarpine.</w:t>
      </w:r>
    </w:p>
    <w:tbl>
      <w:tblPr>
        <w:tblW w:w="6946" w:type="dxa"/>
        <w:tblInd w:w="108" w:type="dxa"/>
        <w:tblBorders>
          <w:top w:val="single" w:sz="4" w:space="0" w:color="auto"/>
          <w:bottom w:val="single" w:sz="4" w:space="0" w:color="auto"/>
        </w:tblBorders>
        <w:tblLook w:val="0620" w:firstRow="1" w:lastRow="0" w:firstColumn="0" w:lastColumn="0" w:noHBand="1" w:noVBand="1"/>
      </w:tblPr>
      <w:tblGrid>
        <w:gridCol w:w="1168"/>
        <w:gridCol w:w="1559"/>
        <w:gridCol w:w="1951"/>
        <w:gridCol w:w="2268"/>
      </w:tblGrid>
      <w:tr w:rsidR="008F1DA0" w:rsidRPr="008F1DA0" w14:paraId="2F9E2EB4" w14:textId="77777777" w:rsidTr="00CC3A7D">
        <w:trPr>
          <w:trHeight w:val="406"/>
        </w:trPr>
        <w:tc>
          <w:tcPr>
            <w:tcW w:w="1168" w:type="dxa"/>
            <w:tcBorders>
              <w:top w:val="single" w:sz="4" w:space="0" w:color="auto"/>
              <w:bottom w:val="single" w:sz="4" w:space="0" w:color="auto"/>
            </w:tcBorders>
            <w:noWrap/>
            <w:hideMark/>
          </w:tcPr>
          <w:p w14:paraId="5A87B2D9" w14:textId="072900EF" w:rsidR="008F1DA0" w:rsidRPr="008F1DA0" w:rsidRDefault="008F1DA0" w:rsidP="00917373">
            <w:pPr>
              <w:pStyle w:val="Body"/>
              <w:spacing w:after="0"/>
              <w:rPr>
                <w:rFonts w:ascii="Arial" w:hAnsi="Arial" w:cs="Arial"/>
                <w:b/>
                <w:bCs/>
                <w:lang w:val="en-GB"/>
              </w:rPr>
            </w:pPr>
            <w:r w:rsidRPr="008F1DA0">
              <w:rPr>
                <w:rFonts w:ascii="Arial" w:hAnsi="Arial" w:cs="Arial"/>
                <w:b/>
                <w:bCs/>
                <w:lang w:val="en-GB"/>
              </w:rPr>
              <w:t>Groups</w:t>
            </w:r>
          </w:p>
        </w:tc>
        <w:tc>
          <w:tcPr>
            <w:tcW w:w="1559" w:type="dxa"/>
            <w:tcBorders>
              <w:top w:val="single" w:sz="4" w:space="0" w:color="auto"/>
              <w:bottom w:val="single" w:sz="4" w:space="0" w:color="auto"/>
            </w:tcBorders>
            <w:noWrap/>
            <w:hideMark/>
          </w:tcPr>
          <w:p w14:paraId="22E5175C" w14:textId="77777777" w:rsidR="008F1DA0" w:rsidRPr="008F1DA0" w:rsidRDefault="008F1DA0" w:rsidP="00917373">
            <w:pPr>
              <w:pStyle w:val="Body"/>
              <w:spacing w:after="0"/>
              <w:rPr>
                <w:rFonts w:ascii="Arial" w:hAnsi="Arial" w:cs="Arial"/>
                <w:b/>
                <w:bCs/>
                <w:lang w:val="en-GB"/>
              </w:rPr>
            </w:pPr>
            <w:r w:rsidRPr="008F1DA0">
              <w:rPr>
                <w:rFonts w:ascii="Arial" w:hAnsi="Arial" w:cs="Arial"/>
                <w:b/>
                <w:bCs/>
                <w:lang w:val="en-GB"/>
              </w:rPr>
              <w:t>Doses (mg/kg)</w:t>
            </w:r>
          </w:p>
        </w:tc>
        <w:tc>
          <w:tcPr>
            <w:tcW w:w="1951" w:type="dxa"/>
            <w:tcBorders>
              <w:top w:val="single" w:sz="4" w:space="0" w:color="auto"/>
              <w:bottom w:val="single" w:sz="4" w:space="0" w:color="auto"/>
            </w:tcBorders>
            <w:noWrap/>
            <w:hideMark/>
          </w:tcPr>
          <w:p w14:paraId="49BDE6CF" w14:textId="77777777" w:rsidR="008F1DA0" w:rsidRPr="008F1DA0" w:rsidRDefault="008F1DA0" w:rsidP="00917373">
            <w:pPr>
              <w:pStyle w:val="Body"/>
              <w:spacing w:after="0"/>
              <w:rPr>
                <w:rFonts w:ascii="Arial" w:hAnsi="Arial" w:cs="Arial"/>
                <w:b/>
                <w:bCs/>
                <w:lang w:val="en-GB"/>
              </w:rPr>
            </w:pPr>
            <w:r w:rsidRPr="008F1DA0">
              <w:rPr>
                <w:rFonts w:ascii="Arial" w:hAnsi="Arial" w:cs="Arial"/>
                <w:b/>
                <w:bCs/>
                <w:lang w:val="en-GB"/>
              </w:rPr>
              <w:t>Number of tonic seizures</w:t>
            </w:r>
          </w:p>
        </w:tc>
        <w:tc>
          <w:tcPr>
            <w:tcW w:w="2268" w:type="dxa"/>
            <w:tcBorders>
              <w:top w:val="single" w:sz="4" w:space="0" w:color="auto"/>
              <w:bottom w:val="single" w:sz="4" w:space="0" w:color="auto"/>
            </w:tcBorders>
            <w:noWrap/>
            <w:hideMark/>
          </w:tcPr>
          <w:p w14:paraId="154C6A7E" w14:textId="77777777" w:rsidR="008F1DA0" w:rsidRPr="008F1DA0" w:rsidRDefault="008F1DA0" w:rsidP="00917373">
            <w:pPr>
              <w:pStyle w:val="Body"/>
              <w:spacing w:after="0"/>
              <w:rPr>
                <w:rFonts w:ascii="Arial" w:hAnsi="Arial" w:cs="Arial"/>
                <w:b/>
                <w:bCs/>
                <w:lang w:val="en-GB"/>
              </w:rPr>
            </w:pPr>
            <w:r w:rsidRPr="008F1DA0">
              <w:rPr>
                <w:rFonts w:ascii="Arial" w:hAnsi="Arial" w:cs="Arial"/>
                <w:b/>
                <w:bCs/>
                <w:lang w:val="en-GB"/>
              </w:rPr>
              <w:t>Duration  of tonic seizures (s)</w:t>
            </w:r>
          </w:p>
        </w:tc>
      </w:tr>
      <w:tr w:rsidR="008F1DA0" w:rsidRPr="008F1DA0" w14:paraId="1E5248F9" w14:textId="77777777" w:rsidTr="00CC3A7D">
        <w:trPr>
          <w:trHeight w:val="75"/>
        </w:trPr>
        <w:tc>
          <w:tcPr>
            <w:tcW w:w="1168" w:type="dxa"/>
            <w:tcBorders>
              <w:top w:val="single" w:sz="4" w:space="0" w:color="auto"/>
            </w:tcBorders>
            <w:noWrap/>
            <w:hideMark/>
          </w:tcPr>
          <w:p w14:paraId="62727B71" w14:textId="77777777" w:rsidR="008F1DA0" w:rsidRPr="008F1DA0" w:rsidRDefault="008F1DA0" w:rsidP="00917373">
            <w:pPr>
              <w:pStyle w:val="Body"/>
              <w:spacing w:after="0"/>
              <w:rPr>
                <w:rFonts w:ascii="Arial" w:hAnsi="Arial" w:cs="Arial"/>
                <w:bCs/>
                <w:lang w:val="en-GB"/>
              </w:rPr>
            </w:pPr>
            <w:r w:rsidRPr="008F1DA0">
              <w:rPr>
                <w:rFonts w:ascii="Arial" w:hAnsi="Arial" w:cs="Arial"/>
                <w:bCs/>
                <w:lang w:val="en-GB"/>
              </w:rPr>
              <w:t>DW</w:t>
            </w:r>
          </w:p>
        </w:tc>
        <w:tc>
          <w:tcPr>
            <w:tcW w:w="1559" w:type="dxa"/>
            <w:tcBorders>
              <w:top w:val="single" w:sz="4" w:space="0" w:color="auto"/>
            </w:tcBorders>
            <w:noWrap/>
            <w:hideMark/>
          </w:tcPr>
          <w:p w14:paraId="5CF685E6"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w:t>
            </w:r>
          </w:p>
        </w:tc>
        <w:tc>
          <w:tcPr>
            <w:tcW w:w="1951" w:type="dxa"/>
            <w:tcBorders>
              <w:top w:val="single" w:sz="4" w:space="0" w:color="auto"/>
            </w:tcBorders>
            <w:noWrap/>
            <w:hideMark/>
          </w:tcPr>
          <w:p w14:paraId="787BBF50" w14:textId="5B86C996" w:rsidR="008F1DA0" w:rsidRPr="008F1DA0" w:rsidRDefault="008F1DA0" w:rsidP="00917373">
            <w:pPr>
              <w:pStyle w:val="Body"/>
              <w:spacing w:after="0"/>
              <w:rPr>
                <w:rFonts w:ascii="Arial" w:hAnsi="Arial" w:cs="Arial"/>
                <w:lang w:val="en-GB"/>
              </w:rPr>
            </w:pPr>
            <w:r w:rsidRPr="008F1DA0">
              <w:rPr>
                <w:rFonts w:ascii="Arial" w:hAnsi="Arial" w:cs="Arial"/>
                <w:lang w:val="en-GB"/>
              </w:rPr>
              <w:t>0</w:t>
            </w:r>
            <w:r w:rsidR="00917373">
              <w:rPr>
                <w:rFonts w:ascii="Arial" w:hAnsi="Arial" w:cs="Arial"/>
                <w:lang w:val="en-GB"/>
              </w:rPr>
              <w:t>.</w:t>
            </w:r>
            <w:r w:rsidRPr="008F1DA0">
              <w:rPr>
                <w:rFonts w:ascii="Arial" w:hAnsi="Arial" w:cs="Arial"/>
                <w:lang w:val="en-GB"/>
              </w:rPr>
              <w:t>00 ± 0</w:t>
            </w:r>
            <w:r w:rsidR="00917373">
              <w:rPr>
                <w:rFonts w:ascii="Arial" w:hAnsi="Arial" w:cs="Arial"/>
                <w:lang w:val="en-GB"/>
              </w:rPr>
              <w:t>.</w:t>
            </w:r>
            <w:r w:rsidRPr="008F1DA0">
              <w:rPr>
                <w:rFonts w:ascii="Arial" w:hAnsi="Arial" w:cs="Arial"/>
                <w:lang w:val="en-GB"/>
              </w:rPr>
              <w:t>00</w:t>
            </w:r>
          </w:p>
        </w:tc>
        <w:tc>
          <w:tcPr>
            <w:tcW w:w="2268" w:type="dxa"/>
            <w:tcBorders>
              <w:top w:val="single" w:sz="4" w:space="0" w:color="auto"/>
            </w:tcBorders>
            <w:noWrap/>
            <w:hideMark/>
          </w:tcPr>
          <w:p w14:paraId="3E675C72" w14:textId="08CD2650"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0</w:t>
            </w:r>
            <w:r>
              <w:rPr>
                <w:rFonts w:ascii="Arial" w:hAnsi="Arial" w:cs="Arial"/>
                <w:lang w:val="en-GB"/>
              </w:rPr>
              <w:t>.</w:t>
            </w:r>
            <w:r w:rsidR="008F1DA0" w:rsidRPr="008F1DA0">
              <w:rPr>
                <w:rFonts w:ascii="Arial" w:hAnsi="Arial" w:cs="Arial"/>
                <w:lang w:val="en-GB"/>
              </w:rPr>
              <w:t>00 ± 0</w:t>
            </w:r>
            <w:r>
              <w:rPr>
                <w:rFonts w:ascii="Arial" w:hAnsi="Arial" w:cs="Arial"/>
                <w:lang w:val="en-GB"/>
              </w:rPr>
              <w:t>.</w:t>
            </w:r>
            <w:r w:rsidR="008F1DA0" w:rsidRPr="008F1DA0">
              <w:rPr>
                <w:rFonts w:ascii="Arial" w:hAnsi="Arial" w:cs="Arial"/>
                <w:lang w:val="en-GB"/>
              </w:rPr>
              <w:t>00</w:t>
            </w:r>
          </w:p>
        </w:tc>
      </w:tr>
      <w:tr w:rsidR="008F1DA0" w:rsidRPr="008F1DA0" w14:paraId="70546702" w14:textId="77777777" w:rsidTr="00CC3A7D">
        <w:trPr>
          <w:trHeight w:val="166"/>
        </w:trPr>
        <w:tc>
          <w:tcPr>
            <w:tcW w:w="1168" w:type="dxa"/>
            <w:noWrap/>
            <w:hideMark/>
          </w:tcPr>
          <w:p w14:paraId="55C63DD7" w14:textId="77777777" w:rsidR="008F1DA0" w:rsidRPr="008F1DA0" w:rsidRDefault="008F1DA0" w:rsidP="00917373">
            <w:pPr>
              <w:pStyle w:val="Body"/>
              <w:spacing w:after="0"/>
              <w:rPr>
                <w:rFonts w:ascii="Arial" w:hAnsi="Arial" w:cs="Arial"/>
                <w:bCs/>
                <w:lang w:val="en-GB"/>
              </w:rPr>
            </w:pPr>
            <w:r w:rsidRPr="008F1DA0">
              <w:rPr>
                <w:rFonts w:ascii="Arial" w:hAnsi="Arial" w:cs="Arial"/>
                <w:bCs/>
                <w:lang w:val="en-GB"/>
              </w:rPr>
              <w:t>Pilo</w:t>
            </w:r>
          </w:p>
        </w:tc>
        <w:tc>
          <w:tcPr>
            <w:tcW w:w="1559" w:type="dxa"/>
            <w:noWrap/>
            <w:hideMark/>
          </w:tcPr>
          <w:p w14:paraId="313F4297"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w:t>
            </w:r>
          </w:p>
        </w:tc>
        <w:tc>
          <w:tcPr>
            <w:tcW w:w="1951" w:type="dxa"/>
            <w:noWrap/>
            <w:hideMark/>
          </w:tcPr>
          <w:p w14:paraId="62EA5A65" w14:textId="030718E0" w:rsidR="008F1DA0" w:rsidRPr="008F1DA0" w:rsidRDefault="008F1DA0" w:rsidP="00917373">
            <w:pPr>
              <w:pStyle w:val="Body"/>
              <w:spacing w:after="0"/>
              <w:rPr>
                <w:rFonts w:ascii="Arial" w:hAnsi="Arial" w:cs="Arial"/>
                <w:lang w:val="en-GB"/>
              </w:rPr>
            </w:pPr>
            <w:r w:rsidRPr="008F1DA0">
              <w:rPr>
                <w:rFonts w:ascii="Arial" w:hAnsi="Arial" w:cs="Arial"/>
                <w:lang w:val="en-GB"/>
              </w:rPr>
              <w:t>7</w:t>
            </w:r>
            <w:r w:rsidR="00917373">
              <w:rPr>
                <w:rFonts w:ascii="Arial" w:hAnsi="Arial" w:cs="Arial"/>
                <w:lang w:val="en-GB"/>
              </w:rPr>
              <w:t>.</w:t>
            </w:r>
            <w:r w:rsidRPr="008F1DA0">
              <w:rPr>
                <w:rFonts w:ascii="Arial" w:hAnsi="Arial" w:cs="Arial"/>
                <w:lang w:val="en-GB"/>
              </w:rPr>
              <w:t>66 ± 1</w:t>
            </w:r>
            <w:r w:rsidR="00917373">
              <w:rPr>
                <w:rFonts w:ascii="Arial" w:hAnsi="Arial" w:cs="Arial"/>
                <w:lang w:val="en-GB"/>
              </w:rPr>
              <w:t>.</w:t>
            </w:r>
            <w:r w:rsidRPr="008F1DA0">
              <w:rPr>
                <w:rFonts w:ascii="Arial" w:hAnsi="Arial" w:cs="Arial"/>
                <w:lang w:val="en-GB"/>
              </w:rPr>
              <w:t>21</w:t>
            </w:r>
            <w:r w:rsidRPr="008F1DA0">
              <w:rPr>
                <w:rFonts w:ascii="Arial" w:hAnsi="Arial" w:cs="Arial"/>
                <w:vertAlign w:val="superscript"/>
                <w:lang w:val="en-GB"/>
              </w:rPr>
              <w:t>£££</w:t>
            </w:r>
          </w:p>
        </w:tc>
        <w:tc>
          <w:tcPr>
            <w:tcW w:w="2268" w:type="dxa"/>
            <w:noWrap/>
            <w:hideMark/>
          </w:tcPr>
          <w:p w14:paraId="539AAFBA" w14:textId="6AC8C309" w:rsidR="008F1DA0" w:rsidRPr="008F1DA0" w:rsidRDefault="008F1DA0" w:rsidP="00917373">
            <w:pPr>
              <w:pStyle w:val="Body"/>
              <w:spacing w:after="0"/>
              <w:rPr>
                <w:rFonts w:ascii="Arial" w:hAnsi="Arial" w:cs="Arial"/>
                <w:lang w:val="en-GB"/>
              </w:rPr>
            </w:pPr>
            <w:r w:rsidRPr="008F1DA0">
              <w:rPr>
                <w:rFonts w:ascii="Arial" w:hAnsi="Arial" w:cs="Arial"/>
                <w:lang w:val="en-GB"/>
              </w:rPr>
              <w:t>14</w:t>
            </w:r>
            <w:r w:rsidR="00917373">
              <w:rPr>
                <w:rFonts w:ascii="Arial" w:hAnsi="Arial" w:cs="Arial"/>
                <w:lang w:val="en-GB"/>
              </w:rPr>
              <w:t>.</w:t>
            </w:r>
            <w:r w:rsidRPr="008F1DA0">
              <w:rPr>
                <w:rFonts w:ascii="Arial" w:hAnsi="Arial" w:cs="Arial"/>
                <w:lang w:val="en-GB"/>
              </w:rPr>
              <w:t>66 ± 0</w:t>
            </w:r>
            <w:r w:rsidR="00917373">
              <w:rPr>
                <w:rFonts w:ascii="Arial" w:hAnsi="Arial" w:cs="Arial"/>
                <w:lang w:val="en-GB"/>
              </w:rPr>
              <w:t>.</w:t>
            </w:r>
            <w:r w:rsidRPr="008F1DA0">
              <w:rPr>
                <w:rFonts w:ascii="Arial" w:hAnsi="Arial" w:cs="Arial"/>
                <w:lang w:val="en-GB"/>
              </w:rPr>
              <w:t>81</w:t>
            </w:r>
            <w:r w:rsidRPr="008F1DA0">
              <w:rPr>
                <w:rFonts w:ascii="Arial" w:hAnsi="Arial" w:cs="Arial"/>
                <w:vertAlign w:val="superscript"/>
                <w:lang w:val="en-GB"/>
              </w:rPr>
              <w:t>£££</w:t>
            </w:r>
          </w:p>
        </w:tc>
      </w:tr>
      <w:tr w:rsidR="008F1DA0" w:rsidRPr="008F1DA0" w14:paraId="33435018" w14:textId="77777777" w:rsidTr="00CC3A7D">
        <w:trPr>
          <w:trHeight w:val="95"/>
        </w:trPr>
        <w:tc>
          <w:tcPr>
            <w:tcW w:w="1168" w:type="dxa"/>
            <w:noWrap/>
            <w:hideMark/>
          </w:tcPr>
          <w:p w14:paraId="71009BE7" w14:textId="77777777" w:rsidR="008F1DA0" w:rsidRPr="008F1DA0" w:rsidRDefault="008F1DA0" w:rsidP="00917373">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559" w:type="dxa"/>
            <w:noWrap/>
            <w:hideMark/>
          </w:tcPr>
          <w:p w14:paraId="3F69E793"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21,21</w:t>
            </w:r>
          </w:p>
        </w:tc>
        <w:tc>
          <w:tcPr>
            <w:tcW w:w="1951" w:type="dxa"/>
            <w:noWrap/>
            <w:hideMark/>
          </w:tcPr>
          <w:p w14:paraId="5CE5D994" w14:textId="10BD1844" w:rsidR="008F1DA0" w:rsidRPr="008F1DA0" w:rsidRDefault="008F1DA0" w:rsidP="00917373">
            <w:pPr>
              <w:pStyle w:val="Body"/>
              <w:spacing w:after="0"/>
              <w:rPr>
                <w:rFonts w:ascii="Arial" w:hAnsi="Arial" w:cs="Arial"/>
                <w:lang w:val="en-GB"/>
              </w:rPr>
            </w:pPr>
            <w:r w:rsidRPr="008F1DA0">
              <w:rPr>
                <w:rFonts w:ascii="Arial" w:hAnsi="Arial" w:cs="Arial"/>
                <w:lang w:val="en-GB"/>
              </w:rPr>
              <w:t>6</w:t>
            </w:r>
            <w:r w:rsidR="00917373">
              <w:rPr>
                <w:rFonts w:ascii="Arial" w:hAnsi="Arial" w:cs="Arial"/>
                <w:lang w:val="en-GB"/>
              </w:rPr>
              <w:t>.</w:t>
            </w:r>
            <w:r w:rsidRPr="008F1DA0">
              <w:rPr>
                <w:rFonts w:ascii="Arial" w:hAnsi="Arial" w:cs="Arial"/>
                <w:lang w:val="en-GB"/>
              </w:rPr>
              <w:t>66 ± 1</w:t>
            </w:r>
            <w:r w:rsidR="00917373">
              <w:rPr>
                <w:rFonts w:ascii="Arial" w:hAnsi="Arial" w:cs="Arial"/>
                <w:lang w:val="en-GB"/>
              </w:rPr>
              <w:t>.</w:t>
            </w:r>
            <w:r w:rsidRPr="008F1DA0">
              <w:rPr>
                <w:rFonts w:ascii="Arial" w:hAnsi="Arial" w:cs="Arial"/>
                <w:lang w:val="en-GB"/>
              </w:rPr>
              <w:t>50</w:t>
            </w:r>
          </w:p>
        </w:tc>
        <w:tc>
          <w:tcPr>
            <w:tcW w:w="2268" w:type="dxa"/>
            <w:noWrap/>
            <w:hideMark/>
          </w:tcPr>
          <w:p w14:paraId="78D8E12C" w14:textId="28BD0FAB" w:rsidR="008F1DA0" w:rsidRPr="008F1DA0" w:rsidRDefault="008F1DA0" w:rsidP="00917373">
            <w:pPr>
              <w:pStyle w:val="Body"/>
              <w:spacing w:after="0"/>
              <w:rPr>
                <w:rFonts w:ascii="Arial" w:hAnsi="Arial" w:cs="Arial"/>
                <w:lang w:val="en-GB"/>
              </w:rPr>
            </w:pPr>
            <w:r w:rsidRPr="008F1DA0">
              <w:rPr>
                <w:rFonts w:ascii="Arial" w:hAnsi="Arial" w:cs="Arial"/>
                <w:lang w:val="en-GB"/>
              </w:rPr>
              <w:t>12</w:t>
            </w:r>
            <w:r w:rsidR="00917373">
              <w:rPr>
                <w:rFonts w:ascii="Arial" w:hAnsi="Arial" w:cs="Arial"/>
                <w:lang w:val="en-GB"/>
              </w:rPr>
              <w:t>.</w:t>
            </w:r>
            <w:r w:rsidRPr="008F1DA0">
              <w:rPr>
                <w:rFonts w:ascii="Arial" w:hAnsi="Arial" w:cs="Arial"/>
                <w:lang w:val="en-GB"/>
              </w:rPr>
              <w:t>16 ± 1</w:t>
            </w:r>
            <w:r w:rsidR="00917373">
              <w:rPr>
                <w:rFonts w:ascii="Arial" w:hAnsi="Arial" w:cs="Arial"/>
                <w:lang w:val="en-GB"/>
              </w:rPr>
              <w:t>.</w:t>
            </w:r>
            <w:r w:rsidRPr="008F1DA0">
              <w:rPr>
                <w:rFonts w:ascii="Arial" w:hAnsi="Arial" w:cs="Arial"/>
                <w:lang w:val="en-GB"/>
              </w:rPr>
              <w:t>47</w:t>
            </w:r>
            <w:r w:rsidRPr="008F1DA0">
              <w:rPr>
                <w:rFonts w:ascii="Arial" w:hAnsi="Arial" w:cs="Arial"/>
                <w:vertAlign w:val="superscript"/>
                <w:lang w:val="en-GB"/>
              </w:rPr>
              <w:t>**</w:t>
            </w:r>
          </w:p>
        </w:tc>
      </w:tr>
      <w:tr w:rsidR="008F1DA0" w:rsidRPr="008F1DA0" w14:paraId="275B041F" w14:textId="77777777" w:rsidTr="00CC3A7D">
        <w:trPr>
          <w:trHeight w:val="87"/>
        </w:trPr>
        <w:tc>
          <w:tcPr>
            <w:tcW w:w="1168" w:type="dxa"/>
            <w:noWrap/>
            <w:hideMark/>
          </w:tcPr>
          <w:p w14:paraId="38646CFB" w14:textId="77777777" w:rsidR="008F1DA0" w:rsidRPr="008F1DA0" w:rsidRDefault="008F1DA0" w:rsidP="00917373">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559" w:type="dxa"/>
            <w:noWrap/>
            <w:hideMark/>
          </w:tcPr>
          <w:p w14:paraId="7FB59EDD"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53,03</w:t>
            </w:r>
          </w:p>
        </w:tc>
        <w:tc>
          <w:tcPr>
            <w:tcW w:w="1951" w:type="dxa"/>
            <w:noWrap/>
            <w:hideMark/>
          </w:tcPr>
          <w:p w14:paraId="759C81A3" w14:textId="2E922DA4" w:rsidR="008F1DA0" w:rsidRPr="008F1DA0" w:rsidRDefault="008F1DA0" w:rsidP="00917373">
            <w:pPr>
              <w:pStyle w:val="Body"/>
              <w:spacing w:after="0"/>
              <w:rPr>
                <w:rFonts w:ascii="Arial" w:hAnsi="Arial" w:cs="Arial"/>
                <w:lang w:val="en-GB"/>
              </w:rPr>
            </w:pPr>
            <w:r w:rsidRPr="008F1DA0">
              <w:rPr>
                <w:rFonts w:ascii="Arial" w:hAnsi="Arial" w:cs="Arial"/>
                <w:lang w:val="en-GB"/>
              </w:rPr>
              <w:t>6</w:t>
            </w:r>
            <w:r w:rsidR="00917373">
              <w:rPr>
                <w:rFonts w:ascii="Arial" w:hAnsi="Arial" w:cs="Arial"/>
                <w:lang w:val="en-GB"/>
              </w:rPr>
              <w:t>.</w:t>
            </w:r>
            <w:r w:rsidRPr="008F1DA0">
              <w:rPr>
                <w:rFonts w:ascii="Arial" w:hAnsi="Arial" w:cs="Arial"/>
                <w:lang w:val="en-GB"/>
              </w:rPr>
              <w:t>33 ± 1</w:t>
            </w:r>
            <w:r w:rsidR="00917373">
              <w:rPr>
                <w:rFonts w:ascii="Arial" w:hAnsi="Arial" w:cs="Arial"/>
                <w:lang w:val="en-GB"/>
              </w:rPr>
              <w:t>.</w:t>
            </w:r>
            <w:r w:rsidRPr="008F1DA0">
              <w:rPr>
                <w:rFonts w:ascii="Arial" w:hAnsi="Arial" w:cs="Arial"/>
                <w:lang w:val="en-GB"/>
              </w:rPr>
              <w:t>36</w:t>
            </w:r>
          </w:p>
        </w:tc>
        <w:tc>
          <w:tcPr>
            <w:tcW w:w="2268" w:type="dxa"/>
            <w:noWrap/>
            <w:hideMark/>
          </w:tcPr>
          <w:p w14:paraId="10264613" w14:textId="7ED1669D" w:rsidR="008F1DA0" w:rsidRPr="008F1DA0" w:rsidRDefault="008F1DA0" w:rsidP="00917373">
            <w:pPr>
              <w:pStyle w:val="Body"/>
              <w:spacing w:after="0"/>
              <w:rPr>
                <w:rFonts w:ascii="Arial" w:hAnsi="Arial" w:cs="Arial"/>
                <w:vertAlign w:val="superscript"/>
                <w:lang w:val="en-GB"/>
              </w:rPr>
            </w:pPr>
            <w:r w:rsidRPr="008F1DA0">
              <w:rPr>
                <w:rFonts w:ascii="Arial" w:hAnsi="Arial" w:cs="Arial"/>
                <w:lang w:val="en-GB"/>
              </w:rPr>
              <w:t>11</w:t>
            </w:r>
            <w:r w:rsidR="00917373">
              <w:rPr>
                <w:rFonts w:ascii="Arial" w:hAnsi="Arial" w:cs="Arial"/>
                <w:lang w:val="en-GB"/>
              </w:rPr>
              <w:t>.</w:t>
            </w:r>
            <w:r w:rsidRPr="008F1DA0">
              <w:rPr>
                <w:rFonts w:ascii="Arial" w:hAnsi="Arial" w:cs="Arial"/>
                <w:lang w:val="en-GB"/>
              </w:rPr>
              <w:t>33 ± 1</w:t>
            </w:r>
            <w:r w:rsidR="00917373">
              <w:rPr>
                <w:rFonts w:ascii="Arial" w:hAnsi="Arial" w:cs="Arial"/>
                <w:lang w:val="en-GB"/>
              </w:rPr>
              <w:t>.</w:t>
            </w:r>
            <w:r w:rsidRPr="008F1DA0">
              <w:rPr>
                <w:rFonts w:ascii="Arial" w:hAnsi="Arial" w:cs="Arial"/>
                <w:lang w:val="en-GB"/>
              </w:rPr>
              <w:t>21</w:t>
            </w:r>
            <w:r w:rsidRPr="008F1DA0">
              <w:rPr>
                <w:rFonts w:ascii="Arial" w:hAnsi="Arial" w:cs="Arial"/>
                <w:vertAlign w:val="superscript"/>
                <w:lang w:val="en-GB"/>
              </w:rPr>
              <w:t>***</w:t>
            </w:r>
          </w:p>
        </w:tc>
      </w:tr>
      <w:tr w:rsidR="008F1DA0" w:rsidRPr="008F1DA0" w14:paraId="2F50F6A5" w14:textId="77777777" w:rsidTr="00CC3A7D">
        <w:trPr>
          <w:trHeight w:val="95"/>
        </w:trPr>
        <w:tc>
          <w:tcPr>
            <w:tcW w:w="1168" w:type="dxa"/>
            <w:noWrap/>
            <w:hideMark/>
          </w:tcPr>
          <w:p w14:paraId="69B9DC18" w14:textId="77777777" w:rsidR="008F1DA0" w:rsidRPr="008F1DA0" w:rsidRDefault="008F1DA0" w:rsidP="00917373">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559" w:type="dxa"/>
            <w:noWrap/>
            <w:hideMark/>
          </w:tcPr>
          <w:p w14:paraId="1A3D85D3"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106 ,06</w:t>
            </w:r>
          </w:p>
        </w:tc>
        <w:tc>
          <w:tcPr>
            <w:tcW w:w="1951" w:type="dxa"/>
            <w:noWrap/>
            <w:hideMark/>
          </w:tcPr>
          <w:p w14:paraId="4543A1DB" w14:textId="0E856BCE" w:rsidR="008F1DA0" w:rsidRPr="008F1DA0" w:rsidRDefault="008F1DA0" w:rsidP="00917373">
            <w:pPr>
              <w:pStyle w:val="Body"/>
              <w:spacing w:after="0"/>
              <w:rPr>
                <w:rFonts w:ascii="Arial" w:hAnsi="Arial" w:cs="Arial"/>
                <w:lang w:val="en-GB"/>
              </w:rPr>
            </w:pPr>
            <w:r w:rsidRPr="008F1DA0">
              <w:rPr>
                <w:rFonts w:ascii="Arial" w:hAnsi="Arial" w:cs="Arial"/>
                <w:lang w:val="en-GB"/>
              </w:rPr>
              <w:t>4</w:t>
            </w:r>
            <w:r w:rsidR="00917373">
              <w:rPr>
                <w:rFonts w:ascii="Arial" w:hAnsi="Arial" w:cs="Arial"/>
                <w:lang w:val="en-GB"/>
              </w:rPr>
              <w:t>.</w:t>
            </w:r>
            <w:r w:rsidRPr="008F1DA0">
              <w:rPr>
                <w:rFonts w:ascii="Arial" w:hAnsi="Arial" w:cs="Arial"/>
                <w:lang w:val="en-GB"/>
              </w:rPr>
              <w:t>16 ± 2</w:t>
            </w:r>
            <w:r w:rsidR="00917373">
              <w:rPr>
                <w:rFonts w:ascii="Arial" w:hAnsi="Arial" w:cs="Arial"/>
                <w:lang w:val="en-GB"/>
              </w:rPr>
              <w:t>.</w:t>
            </w:r>
            <w:r w:rsidRPr="008F1DA0">
              <w:rPr>
                <w:rFonts w:ascii="Arial" w:hAnsi="Arial" w:cs="Arial"/>
                <w:lang w:val="en-GB"/>
              </w:rPr>
              <w:t>13</w:t>
            </w:r>
            <w:r w:rsidRPr="008F1DA0">
              <w:rPr>
                <w:rFonts w:ascii="Arial" w:hAnsi="Arial" w:cs="Arial"/>
                <w:vertAlign w:val="superscript"/>
                <w:lang w:val="en-GB"/>
              </w:rPr>
              <w:t>**</w:t>
            </w:r>
          </w:p>
        </w:tc>
        <w:tc>
          <w:tcPr>
            <w:tcW w:w="2268" w:type="dxa"/>
            <w:noWrap/>
            <w:hideMark/>
          </w:tcPr>
          <w:p w14:paraId="4EA51CDC" w14:textId="49341DCB" w:rsidR="008F1DA0" w:rsidRPr="008F1DA0" w:rsidRDefault="008F1DA0" w:rsidP="00917373">
            <w:pPr>
              <w:pStyle w:val="Body"/>
              <w:spacing w:after="0"/>
              <w:rPr>
                <w:rFonts w:ascii="Arial" w:hAnsi="Arial" w:cs="Arial"/>
                <w:lang w:val="en-GB"/>
              </w:rPr>
            </w:pPr>
            <w:r w:rsidRPr="008F1DA0">
              <w:rPr>
                <w:rFonts w:ascii="Arial" w:hAnsi="Arial" w:cs="Arial"/>
                <w:lang w:val="en-GB"/>
              </w:rPr>
              <w:t>10</w:t>
            </w:r>
            <w:r w:rsidR="00917373">
              <w:rPr>
                <w:rFonts w:ascii="Arial" w:hAnsi="Arial" w:cs="Arial"/>
                <w:lang w:val="en-GB"/>
              </w:rPr>
              <w:t>.</w:t>
            </w:r>
            <w:r w:rsidRPr="008F1DA0">
              <w:rPr>
                <w:rFonts w:ascii="Arial" w:hAnsi="Arial" w:cs="Arial"/>
                <w:lang w:val="en-GB"/>
              </w:rPr>
              <w:t>66 ± 0</w:t>
            </w:r>
            <w:r w:rsidR="00917373">
              <w:rPr>
                <w:rFonts w:ascii="Arial" w:hAnsi="Arial" w:cs="Arial"/>
                <w:lang w:val="en-GB"/>
              </w:rPr>
              <w:t>.</w:t>
            </w:r>
            <w:r w:rsidRPr="008F1DA0">
              <w:rPr>
                <w:rFonts w:ascii="Arial" w:hAnsi="Arial" w:cs="Arial"/>
                <w:lang w:val="en-GB"/>
              </w:rPr>
              <w:t>81</w:t>
            </w:r>
            <w:r w:rsidRPr="008F1DA0">
              <w:rPr>
                <w:rFonts w:ascii="Arial" w:hAnsi="Arial" w:cs="Arial"/>
                <w:vertAlign w:val="superscript"/>
                <w:lang w:val="en-GB"/>
              </w:rPr>
              <w:t>***</w:t>
            </w:r>
          </w:p>
        </w:tc>
      </w:tr>
      <w:tr w:rsidR="008F1DA0" w:rsidRPr="008F1DA0" w14:paraId="454C224A" w14:textId="77777777" w:rsidTr="00CC3A7D">
        <w:trPr>
          <w:trHeight w:val="98"/>
        </w:trPr>
        <w:tc>
          <w:tcPr>
            <w:tcW w:w="1168" w:type="dxa"/>
            <w:noWrap/>
            <w:hideMark/>
          </w:tcPr>
          <w:p w14:paraId="5012DFCC" w14:textId="77777777" w:rsidR="008F1DA0" w:rsidRPr="008F1DA0" w:rsidRDefault="008F1DA0" w:rsidP="00917373">
            <w:pPr>
              <w:pStyle w:val="Body"/>
              <w:spacing w:after="0"/>
              <w:rPr>
                <w:rFonts w:ascii="Arial" w:hAnsi="Arial" w:cs="Arial"/>
                <w:bCs/>
                <w:i/>
                <w:lang w:val="en-GB"/>
              </w:rPr>
            </w:pPr>
            <w:r w:rsidRPr="008F1DA0">
              <w:rPr>
                <w:rFonts w:ascii="Arial" w:hAnsi="Arial" w:cs="Arial"/>
                <w:bCs/>
                <w:i/>
                <w:lang w:val="en-GB"/>
              </w:rPr>
              <w:t xml:space="preserve">Do </w:t>
            </w:r>
            <w:r w:rsidRPr="008F1DA0">
              <w:rPr>
                <w:rFonts w:ascii="Arial" w:hAnsi="Arial" w:cs="Arial"/>
                <w:bCs/>
                <w:lang w:val="en-GB"/>
              </w:rPr>
              <w:t>+ Pilo</w:t>
            </w:r>
          </w:p>
        </w:tc>
        <w:tc>
          <w:tcPr>
            <w:tcW w:w="1559" w:type="dxa"/>
            <w:noWrap/>
            <w:hideMark/>
          </w:tcPr>
          <w:p w14:paraId="7F20765D"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212,12</w:t>
            </w:r>
          </w:p>
        </w:tc>
        <w:tc>
          <w:tcPr>
            <w:tcW w:w="1951" w:type="dxa"/>
            <w:noWrap/>
            <w:hideMark/>
          </w:tcPr>
          <w:p w14:paraId="1B69C526" w14:textId="4DBCCB80" w:rsidR="008F1DA0" w:rsidRPr="008F1DA0" w:rsidRDefault="008F1DA0" w:rsidP="00917373">
            <w:pPr>
              <w:pStyle w:val="Body"/>
              <w:spacing w:after="0"/>
              <w:rPr>
                <w:rFonts w:ascii="Arial" w:hAnsi="Arial" w:cs="Arial"/>
                <w:lang w:val="en-GB"/>
              </w:rPr>
            </w:pPr>
            <w:r w:rsidRPr="008F1DA0">
              <w:rPr>
                <w:rFonts w:ascii="Arial" w:hAnsi="Arial" w:cs="Arial"/>
                <w:lang w:val="en-GB"/>
              </w:rPr>
              <w:t>3</w:t>
            </w:r>
            <w:r w:rsidR="00917373">
              <w:rPr>
                <w:rFonts w:ascii="Arial" w:hAnsi="Arial" w:cs="Arial"/>
                <w:lang w:val="en-GB"/>
              </w:rPr>
              <w:t>.</w:t>
            </w:r>
            <w:r w:rsidRPr="008F1DA0">
              <w:rPr>
                <w:rFonts w:ascii="Arial" w:hAnsi="Arial" w:cs="Arial"/>
                <w:lang w:val="en-GB"/>
              </w:rPr>
              <w:t>83 ± 1</w:t>
            </w:r>
            <w:r w:rsidR="00917373">
              <w:rPr>
                <w:rFonts w:ascii="Arial" w:hAnsi="Arial" w:cs="Arial"/>
                <w:lang w:val="en-GB"/>
              </w:rPr>
              <w:t>.</w:t>
            </w:r>
            <w:r w:rsidRPr="008F1DA0">
              <w:rPr>
                <w:rFonts w:ascii="Arial" w:hAnsi="Arial" w:cs="Arial"/>
                <w:lang w:val="en-GB"/>
              </w:rPr>
              <w:t>32</w:t>
            </w:r>
            <w:r w:rsidRPr="008F1DA0">
              <w:rPr>
                <w:rFonts w:ascii="Arial" w:hAnsi="Arial" w:cs="Arial"/>
                <w:vertAlign w:val="superscript"/>
                <w:lang w:val="en-GB"/>
              </w:rPr>
              <w:t>***</w:t>
            </w:r>
          </w:p>
        </w:tc>
        <w:tc>
          <w:tcPr>
            <w:tcW w:w="2268" w:type="dxa"/>
            <w:noWrap/>
            <w:hideMark/>
          </w:tcPr>
          <w:p w14:paraId="43BD03EB" w14:textId="15BD7D0B" w:rsidR="008F1DA0" w:rsidRPr="008F1DA0" w:rsidRDefault="008F1DA0" w:rsidP="00917373">
            <w:pPr>
              <w:pStyle w:val="Body"/>
              <w:spacing w:after="0"/>
              <w:rPr>
                <w:rFonts w:ascii="Arial" w:hAnsi="Arial" w:cs="Arial"/>
                <w:lang w:val="en-GB"/>
              </w:rPr>
            </w:pPr>
            <w:r w:rsidRPr="008F1DA0">
              <w:rPr>
                <w:rFonts w:ascii="Arial" w:hAnsi="Arial" w:cs="Arial"/>
                <w:lang w:val="en-GB"/>
              </w:rPr>
              <w:t>8</w:t>
            </w:r>
            <w:r w:rsidR="00917373">
              <w:rPr>
                <w:rFonts w:ascii="Arial" w:hAnsi="Arial" w:cs="Arial"/>
                <w:lang w:val="en-GB"/>
              </w:rPr>
              <w:t>.</w:t>
            </w:r>
            <w:r w:rsidRPr="008F1DA0">
              <w:rPr>
                <w:rFonts w:ascii="Arial" w:hAnsi="Arial" w:cs="Arial"/>
                <w:lang w:val="en-GB"/>
              </w:rPr>
              <w:t>33 ± 0</w:t>
            </w:r>
            <w:r w:rsidR="00917373">
              <w:rPr>
                <w:rFonts w:ascii="Arial" w:hAnsi="Arial" w:cs="Arial"/>
                <w:lang w:val="en-GB"/>
              </w:rPr>
              <w:t>.</w:t>
            </w:r>
            <w:r w:rsidRPr="008F1DA0">
              <w:rPr>
                <w:rFonts w:ascii="Arial" w:hAnsi="Arial" w:cs="Arial"/>
                <w:lang w:val="en-GB"/>
              </w:rPr>
              <w:t>81</w:t>
            </w:r>
            <w:r w:rsidRPr="008F1DA0">
              <w:rPr>
                <w:rFonts w:ascii="Arial" w:hAnsi="Arial" w:cs="Arial"/>
                <w:vertAlign w:val="superscript"/>
                <w:lang w:val="en-GB"/>
              </w:rPr>
              <w:t>***</w:t>
            </w:r>
          </w:p>
        </w:tc>
      </w:tr>
      <w:tr w:rsidR="008F1DA0" w:rsidRPr="008F1DA0" w14:paraId="258D1143" w14:textId="77777777" w:rsidTr="00CC3A7D">
        <w:trPr>
          <w:trHeight w:val="72"/>
        </w:trPr>
        <w:tc>
          <w:tcPr>
            <w:tcW w:w="1168" w:type="dxa"/>
            <w:noWrap/>
            <w:hideMark/>
          </w:tcPr>
          <w:p w14:paraId="14CC5B82" w14:textId="77777777" w:rsidR="008F1DA0" w:rsidRPr="008F1DA0" w:rsidRDefault="008F1DA0" w:rsidP="00917373">
            <w:pPr>
              <w:pStyle w:val="Body"/>
              <w:spacing w:after="0"/>
              <w:rPr>
                <w:rFonts w:ascii="Arial" w:hAnsi="Arial" w:cs="Arial"/>
                <w:bCs/>
                <w:lang w:val="en-GB"/>
              </w:rPr>
            </w:pPr>
            <w:r w:rsidRPr="008F1DA0">
              <w:rPr>
                <w:rFonts w:ascii="Arial" w:hAnsi="Arial" w:cs="Arial"/>
                <w:bCs/>
                <w:lang w:val="en-GB"/>
              </w:rPr>
              <w:t>VS</w:t>
            </w:r>
          </w:p>
        </w:tc>
        <w:tc>
          <w:tcPr>
            <w:tcW w:w="1559" w:type="dxa"/>
            <w:noWrap/>
            <w:hideMark/>
          </w:tcPr>
          <w:p w14:paraId="7EDF4FE8"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300</w:t>
            </w:r>
          </w:p>
        </w:tc>
        <w:tc>
          <w:tcPr>
            <w:tcW w:w="1951" w:type="dxa"/>
            <w:noWrap/>
            <w:hideMark/>
          </w:tcPr>
          <w:p w14:paraId="580974A3" w14:textId="6810E982" w:rsidR="008F1DA0" w:rsidRPr="008F1DA0" w:rsidRDefault="008F1DA0" w:rsidP="00917373">
            <w:pPr>
              <w:pStyle w:val="Body"/>
              <w:spacing w:after="0"/>
              <w:rPr>
                <w:rFonts w:ascii="Arial" w:hAnsi="Arial" w:cs="Arial"/>
                <w:lang w:val="en-GB"/>
              </w:rPr>
            </w:pPr>
            <w:r w:rsidRPr="008F1DA0">
              <w:rPr>
                <w:rFonts w:ascii="Arial" w:hAnsi="Arial" w:cs="Arial"/>
                <w:lang w:val="en-GB"/>
              </w:rPr>
              <w:t>2</w:t>
            </w:r>
            <w:r w:rsidR="00917373">
              <w:rPr>
                <w:rFonts w:ascii="Arial" w:hAnsi="Arial" w:cs="Arial"/>
                <w:lang w:val="en-GB"/>
              </w:rPr>
              <w:t>.</w:t>
            </w:r>
            <w:r w:rsidRPr="008F1DA0">
              <w:rPr>
                <w:rFonts w:ascii="Arial" w:hAnsi="Arial" w:cs="Arial"/>
                <w:lang w:val="en-GB"/>
              </w:rPr>
              <w:t>66 ± 0</w:t>
            </w:r>
            <w:r w:rsidR="00917373">
              <w:rPr>
                <w:rFonts w:ascii="Arial" w:hAnsi="Arial" w:cs="Arial"/>
                <w:lang w:val="en-GB"/>
              </w:rPr>
              <w:t>.</w:t>
            </w:r>
            <w:r w:rsidRPr="008F1DA0">
              <w:rPr>
                <w:rFonts w:ascii="Arial" w:hAnsi="Arial" w:cs="Arial"/>
                <w:lang w:val="en-GB"/>
              </w:rPr>
              <w:t>51</w:t>
            </w:r>
            <w:r w:rsidRPr="008F1DA0">
              <w:rPr>
                <w:rFonts w:ascii="Arial" w:hAnsi="Arial" w:cs="Arial"/>
                <w:vertAlign w:val="superscript"/>
                <w:lang w:val="en-GB"/>
              </w:rPr>
              <w:t>***</w:t>
            </w:r>
          </w:p>
        </w:tc>
        <w:tc>
          <w:tcPr>
            <w:tcW w:w="2268" w:type="dxa"/>
            <w:noWrap/>
            <w:hideMark/>
          </w:tcPr>
          <w:p w14:paraId="7DCC66B4" w14:textId="33A83E67" w:rsidR="008F1DA0" w:rsidRPr="008F1DA0" w:rsidRDefault="008F1DA0" w:rsidP="00917373">
            <w:pPr>
              <w:pStyle w:val="Body"/>
              <w:spacing w:after="0"/>
              <w:rPr>
                <w:rFonts w:ascii="Arial" w:hAnsi="Arial" w:cs="Arial"/>
                <w:lang w:val="en-GB"/>
              </w:rPr>
            </w:pPr>
            <w:r w:rsidRPr="008F1DA0">
              <w:rPr>
                <w:rFonts w:ascii="Arial" w:hAnsi="Arial" w:cs="Arial"/>
                <w:lang w:val="en-GB"/>
              </w:rPr>
              <w:t>4</w:t>
            </w:r>
            <w:r w:rsidR="00917373">
              <w:rPr>
                <w:rFonts w:ascii="Arial" w:hAnsi="Arial" w:cs="Arial"/>
                <w:lang w:val="en-GB"/>
              </w:rPr>
              <w:t>.</w:t>
            </w:r>
            <w:r w:rsidRPr="008F1DA0">
              <w:rPr>
                <w:rFonts w:ascii="Arial" w:hAnsi="Arial" w:cs="Arial"/>
                <w:lang w:val="en-GB"/>
              </w:rPr>
              <w:t>33 ± 1</w:t>
            </w:r>
            <w:r w:rsidR="00917373">
              <w:rPr>
                <w:rFonts w:ascii="Arial" w:hAnsi="Arial" w:cs="Arial"/>
                <w:lang w:val="en-GB"/>
              </w:rPr>
              <w:t>.</w:t>
            </w:r>
            <w:r w:rsidRPr="008F1DA0">
              <w:rPr>
                <w:rFonts w:ascii="Arial" w:hAnsi="Arial" w:cs="Arial"/>
                <w:lang w:val="en-GB"/>
              </w:rPr>
              <w:t>36</w:t>
            </w:r>
            <w:r w:rsidRPr="008F1DA0">
              <w:rPr>
                <w:rFonts w:ascii="Arial" w:hAnsi="Arial" w:cs="Arial"/>
                <w:vertAlign w:val="superscript"/>
                <w:lang w:val="en-GB"/>
              </w:rPr>
              <w:t>***</w:t>
            </w:r>
          </w:p>
        </w:tc>
      </w:tr>
    </w:tbl>
    <w:p w14:paraId="2FDBF335" w14:textId="77777777" w:rsidR="008F1DA0" w:rsidRPr="008F1DA0" w:rsidRDefault="008F1DA0" w:rsidP="00917373">
      <w:pPr>
        <w:pStyle w:val="Body"/>
        <w:rPr>
          <w:rFonts w:ascii="Arial" w:hAnsi="Arial" w:cs="Arial"/>
          <w:sz w:val="18"/>
          <w:szCs w:val="18"/>
          <w:lang w:val="en-GB"/>
        </w:rPr>
      </w:pPr>
      <w:r w:rsidRPr="008F1DA0">
        <w:rPr>
          <w:rFonts w:ascii="Arial" w:hAnsi="Arial" w:cs="Arial"/>
          <w:sz w:val="18"/>
          <w:szCs w:val="18"/>
          <w:lang w:val="en-GB"/>
        </w:rPr>
        <w:t xml:space="preserve">Each value represents the group mean ± MSE, n=6.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p&lt;0.01;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p&lt;0.001; significant difference compared with negative controls and </w:t>
      </w:r>
      <w:r w:rsidRPr="008F1DA0">
        <w:rPr>
          <w:rFonts w:ascii="Arial" w:hAnsi="Arial" w:cs="Arial"/>
          <w:sz w:val="18"/>
          <w:szCs w:val="18"/>
          <w:vertAlign w:val="superscript"/>
          <w:lang w:val="en-GB"/>
        </w:rPr>
        <w:t>£££</w:t>
      </w:r>
      <w:r w:rsidRPr="008F1DA0">
        <w:rPr>
          <w:rFonts w:ascii="Arial" w:hAnsi="Arial" w:cs="Arial"/>
          <w:sz w:val="18"/>
          <w:szCs w:val="18"/>
          <w:lang w:val="en-GB"/>
        </w:rPr>
        <w:t>p&lt;0.001 compared with normal controls. DW: Normal controls; Pilo: Negative control; Pilo + VS: Positive control treated with sodium valproate (300 mg/kg).</w:t>
      </w:r>
    </w:p>
    <w:p w14:paraId="240E171D"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2.2.5. Effects of </w:t>
      </w:r>
      <w:r w:rsidRPr="008F1DA0">
        <w:rPr>
          <w:rFonts w:ascii="Arial" w:hAnsi="Arial" w:cs="Arial"/>
          <w:i/>
          <w:lang w:val="en-GB"/>
        </w:rPr>
        <w:t>Daniellia oliveri</w:t>
      </w:r>
      <w:r w:rsidRPr="008F1DA0">
        <w:rPr>
          <w:rFonts w:ascii="Arial" w:hAnsi="Arial" w:cs="Arial"/>
          <w:b/>
          <w:lang w:val="en-GB"/>
        </w:rPr>
        <w:t xml:space="preserve"> on pilocarpine-induced tonic and clonic seizure score</w:t>
      </w:r>
    </w:p>
    <w:p w14:paraId="4B998BBA" w14:textId="6326D112" w:rsidR="008F1DA0" w:rsidRDefault="008F1DA0" w:rsidP="00917373">
      <w:pPr>
        <w:pStyle w:val="Body"/>
        <w:spacing w:after="0"/>
        <w:rPr>
          <w:rFonts w:ascii="Arial" w:hAnsi="Arial" w:cs="Arial"/>
          <w:lang w:val="en-GB"/>
        </w:rPr>
      </w:pPr>
      <w:r w:rsidRPr="008F1DA0">
        <w:rPr>
          <w:rFonts w:ascii="Arial" w:hAnsi="Arial" w:cs="Arial"/>
          <w:lang w:val="en-GB"/>
        </w:rPr>
        <w:t xml:space="preserve">The pilocarpine-induced tonic and clonic seizure score reduced significantly between the normal and negative controls. This score increased considerably to 0.228 ± 0.02 in those treated with the 21.21 mg/kg dose, 0.609 ± 0.01 in those treated with the 53.03 mg/kg dose, and 0.893 ± 0.06 in those treated with the 106.06 mg/kg dose of </w:t>
      </w:r>
      <w:r w:rsidRPr="008F1DA0">
        <w:rPr>
          <w:rFonts w:ascii="Arial" w:hAnsi="Arial" w:cs="Arial"/>
          <w:i/>
          <w:lang w:val="en-GB"/>
        </w:rPr>
        <w:t xml:space="preserve">Daniellia oliveri </w:t>
      </w:r>
      <w:r w:rsidRPr="008F1DA0">
        <w:rPr>
          <w:rFonts w:ascii="Arial" w:hAnsi="Arial" w:cs="Arial"/>
          <w:lang w:val="en-GB"/>
        </w:rPr>
        <w:t>. The highest dose of the plant 221.2 mg/kg induced a significant intensification in seizure score at 0.919 ± 0.04. Sodium valproate administered at the dose of 360 mg/kg induced a significant proliferation in seizure score to 0.944 ± 0.02</w:t>
      </w:r>
      <w:r w:rsidR="00CC3A7D">
        <w:rPr>
          <w:rFonts w:ascii="Arial" w:hAnsi="Arial" w:cs="Arial"/>
          <w:lang w:val="en-GB"/>
        </w:rPr>
        <w:t xml:space="preserve"> (Fig. 3)</w:t>
      </w:r>
      <w:r w:rsidRPr="008F1DA0">
        <w:rPr>
          <w:rFonts w:ascii="Arial" w:hAnsi="Arial" w:cs="Arial"/>
          <w:lang w:val="en-GB"/>
        </w:rPr>
        <w:t>.</w:t>
      </w:r>
    </w:p>
    <w:p w14:paraId="5714B75A" w14:textId="77777777" w:rsidR="00917373" w:rsidRPr="008F1DA0" w:rsidRDefault="00917373" w:rsidP="00917373">
      <w:pPr>
        <w:pStyle w:val="Body"/>
        <w:spacing w:after="0"/>
        <w:rPr>
          <w:rFonts w:ascii="Arial" w:hAnsi="Arial" w:cs="Arial"/>
          <w:lang w:val="en-GB"/>
        </w:rPr>
      </w:pPr>
    </w:p>
    <w:p w14:paraId="5C923064" w14:textId="7AC47B89" w:rsidR="008F1DA0" w:rsidRPr="008F1DA0" w:rsidRDefault="005B13C6" w:rsidP="00917373">
      <w:pPr>
        <w:pStyle w:val="Body"/>
        <w:spacing w:after="0"/>
        <w:rPr>
          <w:rFonts w:ascii="Arial" w:hAnsi="Arial" w:cs="Arial"/>
          <w:lang w:val="en-GB"/>
        </w:rPr>
      </w:pPr>
      <w:r>
        <w:rPr>
          <w:rFonts w:ascii="Arial" w:hAnsi="Arial" w:cs="Arial"/>
          <w:noProof/>
          <w:lang w:val="fr-FR" w:eastAsia="fr-FR"/>
        </w:rPr>
        <w:lastRenderedPageBreak/>
        <w:drawing>
          <wp:inline distT="0" distB="0" distL="0" distR="0" wp14:anchorId="5EC41FD1" wp14:editId="2505883E">
            <wp:extent cx="4727276" cy="235458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3176" cy="2362500"/>
                    </a:xfrm>
                    <a:prstGeom prst="rect">
                      <a:avLst/>
                    </a:prstGeom>
                    <a:noFill/>
                  </pic:spPr>
                </pic:pic>
              </a:graphicData>
            </a:graphic>
          </wp:inline>
        </w:drawing>
      </w:r>
    </w:p>
    <w:p w14:paraId="01E045AC" w14:textId="2D082758" w:rsidR="00917373" w:rsidRDefault="008F1DA0" w:rsidP="00917373">
      <w:pPr>
        <w:pStyle w:val="Body"/>
        <w:spacing w:after="0"/>
        <w:rPr>
          <w:rFonts w:ascii="Arial" w:hAnsi="Arial" w:cs="Arial"/>
          <w:lang w:val="en-GB"/>
        </w:rPr>
      </w:pPr>
      <w:r w:rsidRPr="008F1DA0">
        <w:rPr>
          <w:rFonts w:ascii="Arial" w:hAnsi="Arial" w:cs="Arial"/>
          <w:b/>
          <w:lang w:val="en-GB"/>
        </w:rPr>
        <w:t>Fig</w:t>
      </w:r>
      <w:r w:rsidR="00CC3A7D">
        <w:rPr>
          <w:rFonts w:ascii="Arial" w:hAnsi="Arial" w:cs="Arial"/>
          <w:b/>
          <w:lang w:val="en-GB"/>
        </w:rPr>
        <w:t>.</w:t>
      </w:r>
      <w:r w:rsidRPr="008F1DA0">
        <w:rPr>
          <w:rFonts w:ascii="Arial" w:hAnsi="Arial" w:cs="Arial"/>
          <w:b/>
          <w:lang w:val="en-GB"/>
        </w:rPr>
        <w:t xml:space="preserve"> 3: Effects of </w:t>
      </w:r>
      <w:r w:rsidRPr="008F1DA0">
        <w:rPr>
          <w:rFonts w:ascii="Arial" w:hAnsi="Arial" w:cs="Arial"/>
          <w:b/>
          <w:i/>
          <w:lang w:val="en-GB"/>
        </w:rPr>
        <w:t>Daniellia oliveri</w:t>
      </w:r>
      <w:r w:rsidRPr="008F1DA0">
        <w:rPr>
          <w:rFonts w:ascii="Arial" w:hAnsi="Arial" w:cs="Arial"/>
          <w:b/>
          <w:lang w:val="en-GB"/>
        </w:rPr>
        <w:t xml:space="preserve"> on pilocarpine-induced tonic and clonic seizure scores. </w:t>
      </w:r>
    </w:p>
    <w:p w14:paraId="6F5753A7" w14:textId="343A0847" w:rsidR="008F1DA0" w:rsidRDefault="008F1DA0" w:rsidP="00917373">
      <w:pPr>
        <w:pStyle w:val="Body"/>
        <w:spacing w:after="0"/>
        <w:rPr>
          <w:rFonts w:ascii="Arial" w:hAnsi="Arial" w:cs="Arial"/>
          <w:sz w:val="18"/>
          <w:szCs w:val="18"/>
          <w:lang w:val="en-GB"/>
        </w:rPr>
      </w:pPr>
      <w:r w:rsidRPr="008F1DA0">
        <w:rPr>
          <w:rFonts w:ascii="Arial" w:hAnsi="Arial" w:cs="Arial"/>
          <w:sz w:val="18"/>
          <w:szCs w:val="18"/>
          <w:lang w:val="en-GB"/>
        </w:rPr>
        <w:t>Each bar represents the mean ± MSE of the group, n = 6</w:t>
      </w:r>
      <w:r w:rsidRPr="008F1DA0">
        <w:rPr>
          <w:rFonts w:ascii="Arial" w:hAnsi="Arial" w:cs="Arial"/>
          <w:sz w:val="18"/>
          <w:szCs w:val="18"/>
          <w:vertAlign w:val="superscript"/>
          <w:lang w:val="en-GB"/>
        </w:rPr>
        <w:t>. **</w:t>
      </w:r>
      <w:r w:rsidRPr="008F1DA0">
        <w:rPr>
          <w:rFonts w:ascii="Arial" w:hAnsi="Arial" w:cs="Arial"/>
          <w:sz w:val="18"/>
          <w:szCs w:val="18"/>
          <w:lang w:val="en-GB"/>
        </w:rPr>
        <w:t xml:space="preserve">p&lt;0.01; </w:t>
      </w:r>
      <w:r w:rsidRPr="008F1DA0">
        <w:rPr>
          <w:rFonts w:ascii="Arial" w:hAnsi="Arial" w:cs="Arial"/>
          <w:sz w:val="18"/>
          <w:szCs w:val="18"/>
          <w:vertAlign w:val="superscript"/>
          <w:lang w:val="en-GB"/>
        </w:rPr>
        <w:t>***</w:t>
      </w:r>
      <w:r w:rsidRPr="008F1DA0">
        <w:rPr>
          <w:rFonts w:ascii="Arial" w:hAnsi="Arial" w:cs="Arial"/>
          <w:sz w:val="18"/>
          <w:szCs w:val="18"/>
          <w:lang w:val="en-GB"/>
        </w:rPr>
        <w:t>p&lt;0.001; significant difference compared with negative control.</w:t>
      </w:r>
      <w:r w:rsidR="00917373">
        <w:rPr>
          <w:rFonts w:ascii="Arial" w:hAnsi="Arial" w:cs="Arial"/>
          <w:sz w:val="18"/>
          <w:szCs w:val="18"/>
          <w:lang w:val="en-GB"/>
        </w:rPr>
        <w:t xml:space="preserve"> </w:t>
      </w:r>
      <w:r w:rsidRPr="008F1DA0">
        <w:rPr>
          <w:rFonts w:ascii="Arial" w:hAnsi="Arial" w:cs="Arial"/>
          <w:sz w:val="18"/>
          <w:szCs w:val="18"/>
          <w:lang w:val="en-GB"/>
        </w:rPr>
        <w:t>DW: normal control; Pilo: negative control; VS + Pilo: positive control treated with sodium valproate.</w:t>
      </w:r>
    </w:p>
    <w:p w14:paraId="315C5BD1" w14:textId="77777777" w:rsidR="00917373" w:rsidRPr="00917373" w:rsidRDefault="00917373" w:rsidP="00917373">
      <w:pPr>
        <w:pStyle w:val="Body"/>
        <w:spacing w:after="0"/>
        <w:rPr>
          <w:rFonts w:ascii="Arial" w:hAnsi="Arial" w:cs="Arial"/>
          <w:sz w:val="18"/>
          <w:szCs w:val="18"/>
          <w:lang w:val="en-GB"/>
        </w:rPr>
      </w:pPr>
    </w:p>
    <w:p w14:paraId="494BF850" w14:textId="77777777" w:rsidR="00917373" w:rsidRPr="008F1DA0" w:rsidRDefault="00917373" w:rsidP="00917373">
      <w:pPr>
        <w:pStyle w:val="Body"/>
        <w:spacing w:after="0"/>
        <w:rPr>
          <w:rFonts w:ascii="Arial" w:hAnsi="Arial" w:cs="Arial"/>
          <w:lang w:val="en-GB"/>
        </w:rPr>
      </w:pPr>
    </w:p>
    <w:p w14:paraId="04311A05"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2.3 Antidepressant effects of </w:t>
      </w:r>
      <w:r w:rsidRPr="008F1DA0">
        <w:rPr>
          <w:rFonts w:ascii="Arial" w:hAnsi="Arial" w:cs="Arial"/>
          <w:i/>
          <w:lang w:val="en-GB"/>
        </w:rPr>
        <w:t>Daniellia oliveri</w:t>
      </w:r>
      <w:r w:rsidRPr="008F1DA0">
        <w:rPr>
          <w:rFonts w:ascii="Arial" w:hAnsi="Arial" w:cs="Arial"/>
          <w:b/>
          <w:lang w:val="en-GB"/>
        </w:rPr>
        <w:t xml:space="preserve"> in epileptic mice subjected to forced swimming in a pool </w:t>
      </w:r>
    </w:p>
    <w:p w14:paraId="6ABFD81A"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2.3.1. Effect of </w:t>
      </w:r>
      <w:r w:rsidRPr="008F1DA0">
        <w:rPr>
          <w:rFonts w:ascii="Arial" w:hAnsi="Arial" w:cs="Arial"/>
          <w:i/>
          <w:lang w:val="en-GB"/>
        </w:rPr>
        <w:t>Daniellia oliveri</w:t>
      </w:r>
      <w:r w:rsidRPr="008F1DA0">
        <w:rPr>
          <w:rFonts w:ascii="Arial" w:hAnsi="Arial" w:cs="Arial"/>
          <w:b/>
          <w:lang w:val="en-GB"/>
        </w:rPr>
        <w:t xml:space="preserve"> on climbing duration, swimming duration and immobility duration         </w:t>
      </w:r>
    </w:p>
    <w:p w14:paraId="5CD256AE"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The figure shows the effects of </w:t>
      </w:r>
      <w:r w:rsidRPr="008F1DA0">
        <w:rPr>
          <w:rFonts w:ascii="Arial" w:hAnsi="Arial" w:cs="Arial"/>
          <w:i/>
          <w:lang w:val="en-GB"/>
        </w:rPr>
        <w:t xml:space="preserve">Daniellia oliveri </w:t>
      </w:r>
      <w:r w:rsidRPr="008F1DA0">
        <w:rPr>
          <w:rFonts w:ascii="Arial" w:hAnsi="Arial" w:cs="Arial"/>
          <w:lang w:val="en-GB"/>
        </w:rPr>
        <w:t xml:space="preserve"> on climbing time, swimming time and immobility time in mice given pilocarpine and subjected to the forced swimming test. </w:t>
      </w:r>
    </w:p>
    <w:p w14:paraId="513B76F6" w14:textId="7532CC72" w:rsidR="00917373" w:rsidRPr="008F1DA0" w:rsidRDefault="008F1DA0" w:rsidP="001B5EB5">
      <w:pPr>
        <w:pStyle w:val="Body"/>
        <w:spacing w:after="0"/>
        <w:rPr>
          <w:rFonts w:ascii="Arial" w:hAnsi="Arial" w:cs="Arial"/>
          <w:lang w:val="en-GB"/>
        </w:rPr>
      </w:pPr>
      <w:r w:rsidRPr="008F1DA0">
        <w:rPr>
          <w:rFonts w:ascii="Arial" w:hAnsi="Arial" w:cs="Arial"/>
          <w:lang w:val="en-GB"/>
        </w:rPr>
        <w:t xml:space="preserve">Analysis of variance revealed a significant difference in climbing duration between the groups treated with </w:t>
      </w:r>
      <w:r w:rsidRPr="008F1DA0">
        <w:rPr>
          <w:rFonts w:ascii="Arial" w:hAnsi="Arial" w:cs="Arial"/>
          <w:i/>
          <w:iCs/>
          <w:lang w:val="en-GB"/>
        </w:rPr>
        <w:t>Daniellia oliveri</w:t>
      </w:r>
      <w:r w:rsidRPr="008F1DA0">
        <w:rPr>
          <w:rFonts w:ascii="Arial" w:hAnsi="Arial" w:cs="Arial"/>
          <w:lang w:val="en-GB"/>
        </w:rPr>
        <w:t xml:space="preserve"> and pilocarpine, and subjected to forced swimming tests [F (7, 40) = 126.4, p&lt;0.001]. A significant difference between the climbing duration of the normal and negative controls which were 67.66 ± 3.77 sec and 44.66 ± 3.66 sec respectively. The decoction promoted a significant increase in the duration of escalation which varied from 44.66 ± 3.66 sec in the negative control mice treated with distilled water to 54.67 ± 4.33, 71.50 ± 6.83, 93.83 ± 2.88, 111.5 ± 6.83 sec in those treated with the doses of 21.21, 53.03, 106.06 and 212.12 mg/kg of the plant respectively. Similarly, there is a significant increase in climbing duration to 125.70 ± 4.77 sec for imipramine used in this experiment as the reference antidepressant</w:t>
      </w:r>
      <w:r w:rsidR="00CC3A7D">
        <w:rPr>
          <w:rFonts w:ascii="Arial" w:hAnsi="Arial" w:cs="Arial"/>
          <w:lang w:val="en-GB"/>
        </w:rPr>
        <w:t xml:space="preserve"> (Table 3)</w:t>
      </w:r>
      <w:r w:rsidRPr="008F1DA0">
        <w:rPr>
          <w:rFonts w:ascii="Arial" w:hAnsi="Arial" w:cs="Arial"/>
          <w:lang w:val="en-GB"/>
        </w:rPr>
        <w:t>.</w:t>
      </w:r>
      <w:r w:rsidR="001B5EB5">
        <w:rPr>
          <w:rFonts w:ascii="Arial" w:hAnsi="Arial" w:cs="Arial"/>
          <w:lang w:val="en-GB"/>
        </w:rPr>
        <w:t xml:space="preserve"> </w:t>
      </w:r>
      <w:r w:rsidRPr="008F1DA0">
        <w:rPr>
          <w:rFonts w:ascii="Arial" w:hAnsi="Arial" w:cs="Arial"/>
          <w:lang w:val="en-GB"/>
        </w:rPr>
        <w:t xml:space="preserve">Analysis of variance revealed a significant difference in duration of swimming between the groups treated with </w:t>
      </w:r>
      <w:r w:rsidRPr="008F1DA0">
        <w:rPr>
          <w:rFonts w:ascii="Arial" w:hAnsi="Arial" w:cs="Arial"/>
          <w:i/>
          <w:lang w:val="en-GB"/>
        </w:rPr>
        <w:t xml:space="preserve">Daniellia oliveri </w:t>
      </w:r>
      <w:r w:rsidRPr="008F1DA0">
        <w:rPr>
          <w:rFonts w:ascii="Arial" w:hAnsi="Arial" w:cs="Arial"/>
          <w:lang w:val="en-GB"/>
        </w:rPr>
        <w:t xml:space="preserve"> and pilocarpine, and subjected to forced swimming tests [F (7, 40) = 96.04, p&lt;0.001]. The duration of swimming in the normal controls compared to the negative controls increased but not significantly. It increased from 52.33 ± 5.11 sec to 61.83 ± 2.16 sec. </w:t>
      </w:r>
      <w:r w:rsidRPr="008F1DA0">
        <w:rPr>
          <w:rFonts w:ascii="Arial" w:hAnsi="Arial" w:cs="Arial"/>
          <w:i/>
          <w:lang w:val="en-GB"/>
        </w:rPr>
        <w:t xml:space="preserve">Daniellia oliveri </w:t>
      </w:r>
      <w:r w:rsidRPr="008F1DA0">
        <w:rPr>
          <w:rFonts w:ascii="Arial" w:hAnsi="Arial" w:cs="Arial"/>
          <w:lang w:val="en-GB"/>
        </w:rPr>
        <w:t xml:space="preserve"> significantly and dose-dependently increased the swimming time from 61.83 ± 2.16 sec in the negative control mice to 71.17 ± 3.12, 80.17 ± 4.5, 95.83 ± 1.22 and 116.5 ± 5.83 sec in those treated with 21.21, 53.03, 106.06 and 212.12 mg/kg of </w:t>
      </w:r>
      <w:r w:rsidRPr="008F1DA0">
        <w:rPr>
          <w:rFonts w:ascii="Arial" w:hAnsi="Arial" w:cs="Arial"/>
          <w:i/>
          <w:lang w:val="en-GB"/>
        </w:rPr>
        <w:t xml:space="preserve">Daniellia oliveri  </w:t>
      </w:r>
      <w:r w:rsidRPr="008F1DA0">
        <w:rPr>
          <w:rFonts w:ascii="Arial" w:hAnsi="Arial" w:cs="Arial"/>
          <w:lang w:val="en-GB"/>
        </w:rPr>
        <w:t>decoction respectively. This duration was also significantly increased to 142.2 ± 14.83 sec in animals treated with imipramine</w:t>
      </w:r>
      <w:r w:rsidR="00CC3A7D">
        <w:rPr>
          <w:rFonts w:ascii="Arial" w:hAnsi="Arial" w:cs="Arial"/>
          <w:lang w:val="en-GB"/>
        </w:rPr>
        <w:t xml:space="preserve"> (Table 3)</w:t>
      </w:r>
      <w:r w:rsidRPr="008F1DA0">
        <w:rPr>
          <w:rFonts w:ascii="Arial" w:hAnsi="Arial" w:cs="Arial"/>
          <w:lang w:val="en-GB"/>
        </w:rPr>
        <w:t>.</w:t>
      </w:r>
      <w:r w:rsidR="001B5EB5">
        <w:rPr>
          <w:rFonts w:ascii="Arial" w:hAnsi="Arial" w:cs="Arial"/>
          <w:lang w:val="en-GB"/>
        </w:rPr>
        <w:t xml:space="preserve"> </w:t>
      </w:r>
      <w:r w:rsidRPr="008F1DA0">
        <w:rPr>
          <w:rFonts w:ascii="Arial" w:hAnsi="Arial" w:cs="Arial"/>
          <w:lang w:val="en-GB"/>
        </w:rPr>
        <w:t xml:space="preserve">One-way ANOVA revealed a significant effect of </w:t>
      </w:r>
      <w:r w:rsidRPr="008F1DA0">
        <w:rPr>
          <w:rFonts w:ascii="Arial" w:hAnsi="Arial" w:cs="Arial"/>
          <w:i/>
          <w:lang w:val="en-GB"/>
        </w:rPr>
        <w:t xml:space="preserve">Daniellia oliveri </w:t>
      </w:r>
      <w:r w:rsidRPr="008F1DA0">
        <w:rPr>
          <w:rFonts w:ascii="Arial" w:hAnsi="Arial" w:cs="Arial"/>
          <w:lang w:val="en-GB"/>
        </w:rPr>
        <w:t xml:space="preserve"> in the different groups on climbing duration [F (7, 40) = 247.2, p&lt;0.001]. The duration of immobility in the normal controls compared to the negative controls increased significantly from 91.16 ± 4.50 sec to 116.83 ± 3.05 sec respectively. The duration of immobility decreased significantly in the animals treated with the different doses of the decoction compared to the negative control. This duration varied from 116.80 ± 3.05 sec in mice of the negative control lot to 84.33 ± 10.89, 35.17 ± 3.83, 22.17 ± 1.50 sec in those treated with the respective doses of 21.21, 53.03 and 212.12 mg/kg of </w:t>
      </w:r>
      <w:r w:rsidRPr="008F1DA0">
        <w:rPr>
          <w:rFonts w:ascii="Arial" w:hAnsi="Arial" w:cs="Arial"/>
          <w:i/>
          <w:lang w:val="en-GB"/>
        </w:rPr>
        <w:lastRenderedPageBreak/>
        <w:t xml:space="preserve">Daniellia oliveri </w:t>
      </w:r>
      <w:r w:rsidRPr="008F1DA0">
        <w:rPr>
          <w:rFonts w:ascii="Arial" w:hAnsi="Arial" w:cs="Arial"/>
          <w:lang w:val="en-GB"/>
        </w:rPr>
        <w:t>. The duration of immobility increased to 4.83 ± 0.55 sec in animals given imipramine at a dose of 15 mg/kg</w:t>
      </w:r>
      <w:r w:rsidR="00CC3A7D">
        <w:rPr>
          <w:rFonts w:ascii="Arial" w:hAnsi="Arial" w:cs="Arial"/>
          <w:lang w:val="en-GB"/>
        </w:rPr>
        <w:t xml:space="preserve"> (Table 3)</w:t>
      </w:r>
      <w:r w:rsidRPr="008F1DA0">
        <w:rPr>
          <w:rFonts w:ascii="Arial" w:hAnsi="Arial" w:cs="Arial"/>
          <w:lang w:val="en-GB"/>
        </w:rPr>
        <w:t xml:space="preserve">. </w:t>
      </w:r>
    </w:p>
    <w:p w14:paraId="3B124FE8" w14:textId="46AC1C43" w:rsidR="008F1DA0" w:rsidRPr="008F1DA0" w:rsidRDefault="008F1DA0" w:rsidP="00917373">
      <w:pPr>
        <w:pStyle w:val="Body"/>
        <w:spacing w:after="0"/>
        <w:rPr>
          <w:rFonts w:ascii="Arial" w:hAnsi="Arial" w:cs="Arial"/>
          <w:lang w:val="en-GB"/>
        </w:rPr>
      </w:pPr>
      <w:r w:rsidRPr="008F1DA0">
        <w:rPr>
          <w:rFonts w:ascii="Arial" w:hAnsi="Arial" w:cs="Arial"/>
          <w:b/>
          <w:lang w:val="en-GB"/>
        </w:rPr>
        <w:t xml:space="preserve">Table </w:t>
      </w:r>
      <w:r w:rsidR="000E776E">
        <w:rPr>
          <w:rFonts w:ascii="Arial" w:hAnsi="Arial" w:cs="Arial"/>
          <w:b/>
          <w:lang w:val="en-GB"/>
        </w:rPr>
        <w:t>3</w:t>
      </w:r>
      <w:r w:rsidRPr="008F1DA0">
        <w:rPr>
          <w:rFonts w:ascii="Arial" w:hAnsi="Arial" w:cs="Arial"/>
          <w:lang w:val="en-GB"/>
        </w:rPr>
        <w:t xml:space="preserve">: Effect of </w:t>
      </w:r>
      <w:r w:rsidRPr="008F1DA0">
        <w:rPr>
          <w:rFonts w:ascii="Arial" w:hAnsi="Arial" w:cs="Arial"/>
          <w:i/>
          <w:lang w:val="en-GB"/>
        </w:rPr>
        <w:t>Daniellia oliveri</w:t>
      </w:r>
      <w:r w:rsidRPr="008F1DA0">
        <w:rPr>
          <w:rFonts w:ascii="Arial" w:hAnsi="Arial" w:cs="Arial"/>
          <w:lang w:val="en-GB"/>
        </w:rPr>
        <w:t xml:space="preserve"> on climbing, swimming, and immobility time.  </w:t>
      </w:r>
    </w:p>
    <w:tbl>
      <w:tblPr>
        <w:tblpPr w:leftFromText="141" w:rightFromText="141" w:vertAnchor="text" w:horzAnchor="margin" w:tblpXSpec="center" w:tblpY="144"/>
        <w:tblW w:w="9070" w:type="dxa"/>
        <w:tblBorders>
          <w:top w:val="single" w:sz="4" w:space="0" w:color="auto"/>
          <w:bottom w:val="single" w:sz="4" w:space="0" w:color="auto"/>
        </w:tblBorders>
        <w:tblLook w:val="04A0" w:firstRow="1" w:lastRow="0" w:firstColumn="1" w:lastColumn="0" w:noHBand="0" w:noVBand="1"/>
      </w:tblPr>
      <w:tblGrid>
        <w:gridCol w:w="1276"/>
        <w:gridCol w:w="990"/>
        <w:gridCol w:w="2412"/>
        <w:gridCol w:w="2266"/>
        <w:gridCol w:w="2126"/>
      </w:tblGrid>
      <w:tr w:rsidR="00917373" w:rsidRPr="008F1DA0" w14:paraId="24B8F05A" w14:textId="77777777" w:rsidTr="00290435">
        <w:trPr>
          <w:trHeight w:val="471"/>
        </w:trPr>
        <w:tc>
          <w:tcPr>
            <w:tcW w:w="1276" w:type="dxa"/>
            <w:tcBorders>
              <w:top w:val="single" w:sz="4" w:space="0" w:color="auto"/>
              <w:bottom w:val="single" w:sz="4" w:space="0" w:color="auto"/>
            </w:tcBorders>
            <w:shd w:val="clear" w:color="auto" w:fill="FFFFFF"/>
            <w:noWrap/>
            <w:hideMark/>
          </w:tcPr>
          <w:p w14:paraId="48904163" w14:textId="40F762ED"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Groups</w:t>
            </w:r>
          </w:p>
        </w:tc>
        <w:tc>
          <w:tcPr>
            <w:tcW w:w="990" w:type="dxa"/>
            <w:tcBorders>
              <w:top w:val="single" w:sz="4" w:space="0" w:color="auto"/>
              <w:bottom w:val="single" w:sz="4" w:space="0" w:color="auto"/>
            </w:tcBorders>
            <w:shd w:val="clear" w:color="auto" w:fill="FFFFFF"/>
            <w:noWrap/>
            <w:hideMark/>
          </w:tcPr>
          <w:p w14:paraId="61293F17"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Doses (mg/kg)</w:t>
            </w:r>
          </w:p>
        </w:tc>
        <w:tc>
          <w:tcPr>
            <w:tcW w:w="2412" w:type="dxa"/>
            <w:tcBorders>
              <w:top w:val="single" w:sz="4" w:space="0" w:color="auto"/>
              <w:bottom w:val="single" w:sz="4" w:space="0" w:color="auto"/>
            </w:tcBorders>
            <w:shd w:val="clear" w:color="auto" w:fill="FFFFFF"/>
            <w:noWrap/>
            <w:hideMark/>
          </w:tcPr>
          <w:p w14:paraId="0666442E"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Climbing duration</w:t>
            </w:r>
          </w:p>
        </w:tc>
        <w:tc>
          <w:tcPr>
            <w:tcW w:w="2266" w:type="dxa"/>
            <w:tcBorders>
              <w:top w:val="single" w:sz="4" w:space="0" w:color="auto"/>
              <w:bottom w:val="single" w:sz="4" w:space="0" w:color="auto"/>
            </w:tcBorders>
            <w:shd w:val="clear" w:color="auto" w:fill="FFFFFF"/>
            <w:noWrap/>
            <w:hideMark/>
          </w:tcPr>
          <w:p w14:paraId="1C523EA1"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Swimming duration</w:t>
            </w:r>
          </w:p>
        </w:tc>
        <w:tc>
          <w:tcPr>
            <w:tcW w:w="2126" w:type="dxa"/>
            <w:tcBorders>
              <w:top w:val="single" w:sz="4" w:space="0" w:color="auto"/>
              <w:bottom w:val="single" w:sz="4" w:space="0" w:color="auto"/>
            </w:tcBorders>
            <w:shd w:val="clear" w:color="auto" w:fill="FFFFFF"/>
            <w:noWrap/>
            <w:hideMark/>
          </w:tcPr>
          <w:p w14:paraId="1A395685"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immobility duration</w:t>
            </w:r>
          </w:p>
        </w:tc>
      </w:tr>
      <w:tr w:rsidR="00917373" w:rsidRPr="008F1DA0" w14:paraId="4116B534" w14:textId="77777777" w:rsidTr="00290435">
        <w:trPr>
          <w:trHeight w:val="125"/>
        </w:trPr>
        <w:tc>
          <w:tcPr>
            <w:tcW w:w="1276" w:type="dxa"/>
            <w:tcBorders>
              <w:top w:val="single" w:sz="4" w:space="0" w:color="auto"/>
            </w:tcBorders>
            <w:shd w:val="clear" w:color="auto" w:fill="FFFFFF"/>
            <w:noWrap/>
            <w:hideMark/>
          </w:tcPr>
          <w:p w14:paraId="65E983D6"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DW</w:t>
            </w:r>
          </w:p>
        </w:tc>
        <w:tc>
          <w:tcPr>
            <w:tcW w:w="990" w:type="dxa"/>
            <w:tcBorders>
              <w:top w:val="single" w:sz="4" w:space="0" w:color="auto"/>
            </w:tcBorders>
            <w:shd w:val="clear" w:color="auto" w:fill="FFFFFF"/>
            <w:noWrap/>
            <w:hideMark/>
          </w:tcPr>
          <w:p w14:paraId="4A738C19"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w:t>
            </w:r>
          </w:p>
        </w:tc>
        <w:tc>
          <w:tcPr>
            <w:tcW w:w="2412" w:type="dxa"/>
            <w:tcBorders>
              <w:top w:val="single" w:sz="4" w:space="0" w:color="auto"/>
            </w:tcBorders>
            <w:shd w:val="clear" w:color="auto" w:fill="FFFFFF"/>
            <w:noWrap/>
          </w:tcPr>
          <w:p w14:paraId="4DD26F60" w14:textId="0A865846" w:rsidR="008F1DA0" w:rsidRPr="008F1DA0" w:rsidRDefault="008F1DA0" w:rsidP="00917373">
            <w:pPr>
              <w:pStyle w:val="Body"/>
              <w:spacing w:after="0"/>
              <w:rPr>
                <w:rFonts w:ascii="Arial" w:hAnsi="Arial" w:cs="Arial"/>
                <w:lang w:val="en-GB"/>
              </w:rPr>
            </w:pPr>
            <w:r w:rsidRPr="008F1DA0">
              <w:rPr>
                <w:rFonts w:ascii="Arial" w:hAnsi="Arial" w:cs="Arial"/>
                <w:lang w:val="en-GB"/>
              </w:rPr>
              <w:t>67</w:t>
            </w:r>
            <w:r w:rsidR="00917373">
              <w:rPr>
                <w:rFonts w:ascii="Arial" w:hAnsi="Arial" w:cs="Arial"/>
                <w:lang w:val="en-GB"/>
              </w:rPr>
              <w:t>.</w:t>
            </w:r>
            <w:r w:rsidRPr="008F1DA0">
              <w:rPr>
                <w:rFonts w:ascii="Arial" w:hAnsi="Arial" w:cs="Arial"/>
                <w:lang w:val="en-GB"/>
              </w:rPr>
              <w:t>66</w:t>
            </w:r>
            <w:r w:rsidR="00917373">
              <w:rPr>
                <w:rFonts w:ascii="Arial" w:hAnsi="Arial" w:cs="Arial"/>
                <w:lang w:val="en-GB"/>
              </w:rPr>
              <w:t xml:space="preserve"> </w:t>
            </w:r>
            <w:r w:rsidRPr="008F1DA0">
              <w:rPr>
                <w:rFonts w:ascii="Arial" w:hAnsi="Arial" w:cs="Arial"/>
                <w:lang w:val="en-GB"/>
              </w:rPr>
              <w:t>±</w:t>
            </w:r>
            <w:r w:rsidR="00917373">
              <w:rPr>
                <w:rFonts w:ascii="Arial" w:hAnsi="Arial" w:cs="Arial"/>
                <w:lang w:val="en-GB"/>
              </w:rPr>
              <w:t xml:space="preserve"> </w:t>
            </w:r>
            <w:r w:rsidRPr="008F1DA0">
              <w:rPr>
                <w:rFonts w:ascii="Arial" w:hAnsi="Arial" w:cs="Arial"/>
                <w:lang w:val="en-GB"/>
              </w:rPr>
              <w:t>3</w:t>
            </w:r>
            <w:r w:rsidR="00917373">
              <w:rPr>
                <w:rFonts w:ascii="Arial" w:hAnsi="Arial" w:cs="Arial"/>
                <w:lang w:val="en-GB"/>
              </w:rPr>
              <w:t>.</w:t>
            </w:r>
            <w:r w:rsidRPr="008F1DA0">
              <w:rPr>
                <w:rFonts w:ascii="Arial" w:hAnsi="Arial" w:cs="Arial"/>
                <w:lang w:val="en-GB"/>
              </w:rPr>
              <w:t>77</w:t>
            </w:r>
          </w:p>
        </w:tc>
        <w:tc>
          <w:tcPr>
            <w:tcW w:w="2266" w:type="dxa"/>
            <w:tcBorders>
              <w:top w:val="single" w:sz="4" w:space="0" w:color="auto"/>
            </w:tcBorders>
            <w:shd w:val="clear" w:color="auto" w:fill="FFFFFF"/>
            <w:noWrap/>
          </w:tcPr>
          <w:p w14:paraId="1D079CFB" w14:textId="12DFFBF2" w:rsidR="008F1DA0" w:rsidRPr="008F1DA0" w:rsidRDefault="008F1DA0" w:rsidP="00917373">
            <w:pPr>
              <w:pStyle w:val="Body"/>
              <w:spacing w:after="0"/>
              <w:rPr>
                <w:rFonts w:ascii="Arial" w:hAnsi="Arial" w:cs="Arial"/>
                <w:lang w:val="en-GB"/>
              </w:rPr>
            </w:pPr>
            <w:r w:rsidRPr="008F1DA0">
              <w:rPr>
                <w:rFonts w:ascii="Arial" w:hAnsi="Arial" w:cs="Arial"/>
                <w:lang w:val="en-GB"/>
              </w:rPr>
              <w:t>61</w:t>
            </w:r>
            <w:r w:rsidR="00917373">
              <w:rPr>
                <w:rFonts w:ascii="Arial" w:hAnsi="Arial" w:cs="Arial"/>
                <w:lang w:val="en-GB"/>
              </w:rPr>
              <w:t>.</w:t>
            </w:r>
            <w:r w:rsidRPr="008F1DA0">
              <w:rPr>
                <w:rFonts w:ascii="Arial" w:hAnsi="Arial" w:cs="Arial"/>
                <w:lang w:val="en-GB"/>
              </w:rPr>
              <w:t>83 ± 2</w:t>
            </w:r>
            <w:r w:rsidR="00917373">
              <w:rPr>
                <w:rFonts w:ascii="Arial" w:hAnsi="Arial" w:cs="Arial"/>
                <w:lang w:val="en-GB"/>
              </w:rPr>
              <w:t>.</w:t>
            </w:r>
            <w:r w:rsidRPr="008F1DA0">
              <w:rPr>
                <w:rFonts w:ascii="Arial" w:hAnsi="Arial" w:cs="Arial"/>
                <w:lang w:val="en-GB"/>
              </w:rPr>
              <w:t>16</w:t>
            </w:r>
          </w:p>
        </w:tc>
        <w:tc>
          <w:tcPr>
            <w:tcW w:w="2126" w:type="dxa"/>
            <w:tcBorders>
              <w:top w:val="single" w:sz="4" w:space="0" w:color="auto"/>
            </w:tcBorders>
            <w:shd w:val="clear" w:color="auto" w:fill="FFFFFF"/>
            <w:noWrap/>
          </w:tcPr>
          <w:p w14:paraId="481DFA43" w14:textId="333B07F5"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91</w:t>
            </w:r>
            <w:r>
              <w:rPr>
                <w:rFonts w:ascii="Arial" w:hAnsi="Arial" w:cs="Arial"/>
                <w:lang w:val="en-GB"/>
              </w:rPr>
              <w:t>.</w:t>
            </w:r>
            <w:r w:rsidR="008F1DA0" w:rsidRPr="008F1DA0">
              <w:rPr>
                <w:rFonts w:ascii="Arial" w:hAnsi="Arial" w:cs="Arial"/>
                <w:lang w:val="en-GB"/>
              </w:rPr>
              <w:t>16 ± 4</w:t>
            </w:r>
            <w:r>
              <w:rPr>
                <w:rFonts w:ascii="Arial" w:hAnsi="Arial" w:cs="Arial"/>
                <w:lang w:val="en-GB"/>
              </w:rPr>
              <w:t>.</w:t>
            </w:r>
            <w:r w:rsidR="008F1DA0" w:rsidRPr="008F1DA0">
              <w:rPr>
                <w:rFonts w:ascii="Arial" w:hAnsi="Arial" w:cs="Arial"/>
                <w:lang w:val="en-GB"/>
              </w:rPr>
              <w:t>5</w:t>
            </w:r>
            <w:r>
              <w:rPr>
                <w:rFonts w:ascii="Arial" w:hAnsi="Arial" w:cs="Arial"/>
                <w:lang w:val="en-GB"/>
              </w:rPr>
              <w:t>0</w:t>
            </w:r>
          </w:p>
        </w:tc>
      </w:tr>
      <w:tr w:rsidR="00917373" w:rsidRPr="008F1DA0" w14:paraId="7731BA7D" w14:textId="77777777" w:rsidTr="00290435">
        <w:trPr>
          <w:trHeight w:val="209"/>
        </w:trPr>
        <w:tc>
          <w:tcPr>
            <w:tcW w:w="1276" w:type="dxa"/>
            <w:shd w:val="clear" w:color="auto" w:fill="FFFFFF"/>
            <w:noWrap/>
            <w:hideMark/>
          </w:tcPr>
          <w:p w14:paraId="1F327611"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Pilo</w:t>
            </w:r>
          </w:p>
        </w:tc>
        <w:tc>
          <w:tcPr>
            <w:tcW w:w="990" w:type="dxa"/>
            <w:shd w:val="clear" w:color="auto" w:fill="FFFFFF"/>
            <w:noWrap/>
            <w:hideMark/>
          </w:tcPr>
          <w:p w14:paraId="6DE82C69"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w:t>
            </w:r>
          </w:p>
        </w:tc>
        <w:tc>
          <w:tcPr>
            <w:tcW w:w="2412" w:type="dxa"/>
            <w:shd w:val="clear" w:color="auto" w:fill="FFFFFF"/>
            <w:noWrap/>
          </w:tcPr>
          <w:p w14:paraId="7EFCA7DC" w14:textId="43726E14" w:rsidR="008F1DA0" w:rsidRPr="008F1DA0" w:rsidRDefault="008F1DA0" w:rsidP="00917373">
            <w:pPr>
              <w:pStyle w:val="Body"/>
              <w:spacing w:after="0"/>
              <w:rPr>
                <w:rFonts w:ascii="Arial" w:hAnsi="Arial" w:cs="Arial"/>
                <w:lang w:val="en-GB"/>
              </w:rPr>
            </w:pPr>
            <w:r w:rsidRPr="008F1DA0">
              <w:rPr>
                <w:rFonts w:ascii="Arial" w:hAnsi="Arial" w:cs="Arial"/>
                <w:lang w:val="en-GB"/>
              </w:rPr>
              <w:t>44</w:t>
            </w:r>
            <w:r w:rsidR="00917373">
              <w:rPr>
                <w:rFonts w:ascii="Arial" w:hAnsi="Arial" w:cs="Arial"/>
                <w:lang w:val="en-GB"/>
              </w:rPr>
              <w:t>.</w:t>
            </w:r>
            <w:r w:rsidRPr="008F1DA0">
              <w:rPr>
                <w:rFonts w:ascii="Arial" w:hAnsi="Arial" w:cs="Arial"/>
                <w:lang w:val="en-GB"/>
              </w:rPr>
              <w:t>66 ± 3</w:t>
            </w:r>
            <w:r w:rsidR="00917373">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2266" w:type="dxa"/>
            <w:shd w:val="clear" w:color="auto" w:fill="FFFFFF"/>
            <w:noWrap/>
          </w:tcPr>
          <w:p w14:paraId="3DC09C88" w14:textId="6BA7E259" w:rsidR="008F1DA0" w:rsidRPr="008F1DA0" w:rsidRDefault="008F1DA0" w:rsidP="00917373">
            <w:pPr>
              <w:pStyle w:val="Body"/>
              <w:spacing w:after="0"/>
              <w:rPr>
                <w:rFonts w:ascii="Arial" w:hAnsi="Arial" w:cs="Arial"/>
                <w:lang w:val="en-GB"/>
              </w:rPr>
            </w:pPr>
            <w:r w:rsidRPr="008F1DA0">
              <w:rPr>
                <w:rFonts w:ascii="Arial" w:hAnsi="Arial" w:cs="Arial"/>
                <w:lang w:val="en-GB"/>
              </w:rPr>
              <w:t>52</w:t>
            </w:r>
            <w:r w:rsidR="00917373">
              <w:rPr>
                <w:rFonts w:ascii="Arial" w:hAnsi="Arial" w:cs="Arial"/>
                <w:lang w:val="en-GB"/>
              </w:rPr>
              <w:t>.</w:t>
            </w:r>
            <w:r w:rsidRPr="008F1DA0">
              <w:rPr>
                <w:rFonts w:ascii="Arial" w:hAnsi="Arial" w:cs="Arial"/>
                <w:lang w:val="en-GB"/>
              </w:rPr>
              <w:t>33 ±</w:t>
            </w:r>
            <w:r w:rsidR="00917373">
              <w:rPr>
                <w:rFonts w:ascii="Arial" w:hAnsi="Arial" w:cs="Arial"/>
                <w:lang w:val="en-GB"/>
              </w:rPr>
              <w:t xml:space="preserve"> </w:t>
            </w:r>
            <w:r w:rsidRPr="008F1DA0">
              <w:rPr>
                <w:rFonts w:ascii="Arial" w:hAnsi="Arial" w:cs="Arial"/>
                <w:lang w:val="en-GB"/>
              </w:rPr>
              <w:t>5</w:t>
            </w:r>
            <w:r w:rsidR="00917373">
              <w:rPr>
                <w:rFonts w:ascii="Arial" w:hAnsi="Arial" w:cs="Arial"/>
                <w:lang w:val="en-GB"/>
              </w:rPr>
              <w:t>.</w:t>
            </w:r>
            <w:r w:rsidRPr="008F1DA0">
              <w:rPr>
                <w:rFonts w:ascii="Arial" w:hAnsi="Arial" w:cs="Arial"/>
                <w:lang w:val="en-GB"/>
              </w:rPr>
              <w:t>11</w:t>
            </w:r>
            <w:r w:rsidRPr="008F1DA0">
              <w:rPr>
                <w:rFonts w:ascii="Arial" w:hAnsi="Arial" w:cs="Arial"/>
                <w:vertAlign w:val="superscript"/>
                <w:lang w:val="en-GB"/>
              </w:rPr>
              <w:t>£££</w:t>
            </w:r>
          </w:p>
        </w:tc>
        <w:tc>
          <w:tcPr>
            <w:tcW w:w="2126" w:type="dxa"/>
            <w:shd w:val="clear" w:color="auto" w:fill="FFFFFF"/>
            <w:noWrap/>
          </w:tcPr>
          <w:p w14:paraId="2141DFC1" w14:textId="415B2AE3" w:rsidR="008F1DA0" w:rsidRPr="008F1DA0" w:rsidRDefault="008F1DA0" w:rsidP="00917373">
            <w:pPr>
              <w:pStyle w:val="Body"/>
              <w:spacing w:after="0"/>
              <w:rPr>
                <w:rFonts w:ascii="Arial" w:hAnsi="Arial" w:cs="Arial"/>
                <w:lang w:val="en-GB"/>
              </w:rPr>
            </w:pPr>
            <w:r w:rsidRPr="008F1DA0">
              <w:rPr>
                <w:rFonts w:ascii="Arial" w:hAnsi="Arial" w:cs="Arial"/>
                <w:lang w:val="en-GB"/>
              </w:rPr>
              <w:t>116</w:t>
            </w:r>
            <w:r w:rsidR="00917373">
              <w:rPr>
                <w:rFonts w:ascii="Arial" w:hAnsi="Arial" w:cs="Arial"/>
                <w:lang w:val="en-GB"/>
              </w:rPr>
              <w:t>.</w:t>
            </w:r>
            <w:r w:rsidRPr="008F1DA0">
              <w:rPr>
                <w:rFonts w:ascii="Arial" w:hAnsi="Arial" w:cs="Arial"/>
                <w:lang w:val="en-GB"/>
              </w:rPr>
              <w:t>83 ± 3</w:t>
            </w:r>
            <w:r w:rsidR="00917373">
              <w:rPr>
                <w:rFonts w:ascii="Arial" w:hAnsi="Arial" w:cs="Arial"/>
                <w:lang w:val="en-GB"/>
              </w:rPr>
              <w:t>.</w:t>
            </w:r>
            <w:r w:rsidRPr="008F1DA0">
              <w:rPr>
                <w:rFonts w:ascii="Arial" w:hAnsi="Arial" w:cs="Arial"/>
                <w:lang w:val="en-GB"/>
              </w:rPr>
              <w:t>05</w:t>
            </w:r>
            <w:r w:rsidRPr="008F1DA0">
              <w:rPr>
                <w:rFonts w:ascii="Arial" w:hAnsi="Arial" w:cs="Arial"/>
                <w:vertAlign w:val="superscript"/>
                <w:lang w:val="en-GB"/>
              </w:rPr>
              <w:t>£££</w:t>
            </w:r>
          </w:p>
        </w:tc>
      </w:tr>
      <w:tr w:rsidR="00917373" w:rsidRPr="008F1DA0" w14:paraId="55B5E1A2" w14:textId="77777777" w:rsidTr="00290435">
        <w:trPr>
          <w:trHeight w:val="95"/>
        </w:trPr>
        <w:tc>
          <w:tcPr>
            <w:tcW w:w="1276" w:type="dxa"/>
            <w:shd w:val="clear" w:color="auto" w:fill="FFFFFF"/>
            <w:noWrap/>
            <w:hideMark/>
          </w:tcPr>
          <w:p w14:paraId="49CC4346" w14:textId="77777777" w:rsidR="008F1DA0" w:rsidRPr="008F1DA0" w:rsidRDefault="008F1DA0" w:rsidP="00917373">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3C3DA3A1"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21,21</w:t>
            </w:r>
          </w:p>
        </w:tc>
        <w:tc>
          <w:tcPr>
            <w:tcW w:w="2412" w:type="dxa"/>
            <w:shd w:val="clear" w:color="auto" w:fill="FFFFFF"/>
            <w:noWrap/>
          </w:tcPr>
          <w:p w14:paraId="23BB311B" w14:textId="2B5C2F11" w:rsidR="008F1DA0" w:rsidRPr="008F1DA0" w:rsidRDefault="008F1DA0" w:rsidP="00917373">
            <w:pPr>
              <w:pStyle w:val="Body"/>
              <w:spacing w:after="0"/>
              <w:rPr>
                <w:rFonts w:ascii="Arial" w:hAnsi="Arial" w:cs="Arial"/>
                <w:lang w:val="en-GB"/>
              </w:rPr>
            </w:pPr>
            <w:r w:rsidRPr="008F1DA0">
              <w:rPr>
                <w:rFonts w:ascii="Arial" w:hAnsi="Arial" w:cs="Arial"/>
                <w:lang w:val="en-GB"/>
              </w:rPr>
              <w:t>54</w:t>
            </w:r>
            <w:r w:rsidR="00917373">
              <w:rPr>
                <w:rFonts w:ascii="Arial" w:hAnsi="Arial" w:cs="Arial"/>
                <w:lang w:val="en-GB"/>
              </w:rPr>
              <w:t>.</w:t>
            </w:r>
            <w:r w:rsidRPr="008F1DA0">
              <w:rPr>
                <w:rFonts w:ascii="Arial" w:hAnsi="Arial" w:cs="Arial"/>
                <w:lang w:val="en-GB"/>
              </w:rPr>
              <w:t>67 ± 4</w:t>
            </w:r>
            <w:r w:rsidR="00917373">
              <w:rPr>
                <w:rFonts w:ascii="Arial" w:hAnsi="Arial" w:cs="Arial"/>
                <w:lang w:val="en-GB"/>
              </w:rPr>
              <w:t>.</w:t>
            </w:r>
            <w:r w:rsidRPr="008F1DA0">
              <w:rPr>
                <w:rFonts w:ascii="Arial" w:hAnsi="Arial" w:cs="Arial"/>
                <w:lang w:val="en-GB"/>
              </w:rPr>
              <w:t>3</w:t>
            </w:r>
            <w:r w:rsidR="00917373">
              <w:rPr>
                <w:rFonts w:ascii="Arial" w:hAnsi="Arial" w:cs="Arial"/>
                <w:lang w:val="en-GB"/>
              </w:rPr>
              <w:t>0</w:t>
            </w:r>
          </w:p>
        </w:tc>
        <w:tc>
          <w:tcPr>
            <w:tcW w:w="2266" w:type="dxa"/>
            <w:shd w:val="clear" w:color="auto" w:fill="FFFFFF"/>
            <w:noWrap/>
          </w:tcPr>
          <w:p w14:paraId="5F579593" w14:textId="420C9CA6" w:rsidR="008F1DA0" w:rsidRPr="008F1DA0" w:rsidRDefault="008F1DA0" w:rsidP="00917373">
            <w:pPr>
              <w:pStyle w:val="Body"/>
              <w:spacing w:after="0"/>
              <w:rPr>
                <w:rFonts w:ascii="Arial" w:hAnsi="Arial" w:cs="Arial"/>
                <w:lang w:val="en-GB"/>
              </w:rPr>
            </w:pPr>
            <w:r w:rsidRPr="008F1DA0">
              <w:rPr>
                <w:rFonts w:ascii="Arial" w:hAnsi="Arial" w:cs="Arial"/>
                <w:lang w:val="en-GB"/>
              </w:rPr>
              <w:t>71</w:t>
            </w:r>
            <w:r w:rsidR="00917373">
              <w:rPr>
                <w:rFonts w:ascii="Arial" w:hAnsi="Arial" w:cs="Arial"/>
                <w:lang w:val="en-GB"/>
              </w:rPr>
              <w:t>.</w:t>
            </w:r>
            <w:r w:rsidRPr="008F1DA0">
              <w:rPr>
                <w:rFonts w:ascii="Arial" w:hAnsi="Arial" w:cs="Arial"/>
                <w:lang w:val="en-GB"/>
              </w:rPr>
              <w:t>17 ± 3</w:t>
            </w:r>
            <w:r w:rsidR="00917373">
              <w:rPr>
                <w:rFonts w:ascii="Arial" w:hAnsi="Arial" w:cs="Arial"/>
                <w:lang w:val="en-GB"/>
              </w:rPr>
              <w:t>.</w:t>
            </w:r>
            <w:r w:rsidRPr="008F1DA0">
              <w:rPr>
                <w:rFonts w:ascii="Arial" w:hAnsi="Arial" w:cs="Arial"/>
                <w:lang w:val="en-GB"/>
              </w:rPr>
              <w:t>12</w:t>
            </w:r>
          </w:p>
        </w:tc>
        <w:tc>
          <w:tcPr>
            <w:tcW w:w="2126" w:type="dxa"/>
            <w:shd w:val="clear" w:color="auto" w:fill="FFFFFF"/>
            <w:noWrap/>
          </w:tcPr>
          <w:p w14:paraId="3E120E28" w14:textId="7323E94F"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84</w:t>
            </w:r>
            <w:r>
              <w:rPr>
                <w:rFonts w:ascii="Arial" w:hAnsi="Arial" w:cs="Arial"/>
                <w:lang w:val="en-GB"/>
              </w:rPr>
              <w:t>.</w:t>
            </w:r>
            <w:r w:rsidR="008F1DA0" w:rsidRPr="008F1DA0">
              <w:rPr>
                <w:rFonts w:ascii="Arial" w:hAnsi="Arial" w:cs="Arial"/>
                <w:lang w:val="en-GB"/>
              </w:rPr>
              <w:t xml:space="preserve">33 </w:t>
            </w:r>
            <w:r>
              <w:rPr>
                <w:rFonts w:ascii="Arial" w:hAnsi="Arial" w:cs="Arial"/>
                <w:lang w:val="en-GB"/>
              </w:rPr>
              <w:t xml:space="preserve"> </w:t>
            </w:r>
            <w:r w:rsidR="008F1DA0" w:rsidRPr="008F1DA0">
              <w:rPr>
                <w:rFonts w:ascii="Arial" w:hAnsi="Arial" w:cs="Arial"/>
                <w:lang w:val="en-GB"/>
              </w:rPr>
              <w:t>± 10</w:t>
            </w:r>
            <w:r>
              <w:rPr>
                <w:rFonts w:ascii="Arial" w:hAnsi="Arial" w:cs="Arial"/>
                <w:lang w:val="en-GB"/>
              </w:rPr>
              <w:t>.00</w:t>
            </w:r>
            <w:r w:rsidR="008F1DA0" w:rsidRPr="008F1DA0">
              <w:rPr>
                <w:rFonts w:ascii="Arial" w:hAnsi="Arial" w:cs="Arial"/>
                <w:vertAlign w:val="superscript"/>
                <w:lang w:val="en-GB"/>
              </w:rPr>
              <w:t xml:space="preserve"> ***</w:t>
            </w:r>
          </w:p>
        </w:tc>
      </w:tr>
      <w:tr w:rsidR="00917373" w:rsidRPr="008F1DA0" w14:paraId="0864B90D" w14:textId="77777777" w:rsidTr="00290435">
        <w:trPr>
          <w:trHeight w:val="95"/>
        </w:trPr>
        <w:tc>
          <w:tcPr>
            <w:tcW w:w="1276" w:type="dxa"/>
            <w:shd w:val="clear" w:color="auto" w:fill="FFFFFF"/>
            <w:noWrap/>
            <w:hideMark/>
          </w:tcPr>
          <w:p w14:paraId="3D9DDA2B" w14:textId="77777777" w:rsidR="008F1DA0" w:rsidRPr="008F1DA0" w:rsidRDefault="008F1DA0" w:rsidP="00917373">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6BC7870C"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53,03</w:t>
            </w:r>
          </w:p>
        </w:tc>
        <w:tc>
          <w:tcPr>
            <w:tcW w:w="2412" w:type="dxa"/>
            <w:shd w:val="clear" w:color="auto" w:fill="FFFFFF"/>
            <w:noWrap/>
          </w:tcPr>
          <w:p w14:paraId="6094D8FC" w14:textId="55666C9D" w:rsidR="008F1DA0" w:rsidRPr="008F1DA0" w:rsidRDefault="008F1DA0" w:rsidP="00917373">
            <w:pPr>
              <w:pStyle w:val="Body"/>
              <w:spacing w:after="0"/>
              <w:rPr>
                <w:rFonts w:ascii="Arial" w:hAnsi="Arial" w:cs="Arial"/>
                <w:lang w:val="en-GB"/>
              </w:rPr>
            </w:pPr>
            <w:r w:rsidRPr="008F1DA0">
              <w:rPr>
                <w:rFonts w:ascii="Arial" w:hAnsi="Arial" w:cs="Arial"/>
                <w:lang w:val="en-GB"/>
              </w:rPr>
              <w:t>71</w:t>
            </w:r>
            <w:r w:rsidR="00917373">
              <w:rPr>
                <w:rFonts w:ascii="Arial" w:hAnsi="Arial" w:cs="Arial"/>
                <w:lang w:val="en-GB"/>
              </w:rPr>
              <w:t>.</w:t>
            </w:r>
            <w:r w:rsidRPr="008F1DA0">
              <w:rPr>
                <w:rFonts w:ascii="Arial" w:hAnsi="Arial" w:cs="Arial"/>
                <w:lang w:val="en-GB"/>
              </w:rPr>
              <w:t>50 ± 6</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w:t>
            </w:r>
          </w:p>
        </w:tc>
        <w:tc>
          <w:tcPr>
            <w:tcW w:w="2266" w:type="dxa"/>
            <w:shd w:val="clear" w:color="auto" w:fill="FFFFFF"/>
            <w:noWrap/>
          </w:tcPr>
          <w:p w14:paraId="49551EAD" w14:textId="78C341F2" w:rsidR="008F1DA0" w:rsidRPr="008F1DA0" w:rsidRDefault="008F1DA0" w:rsidP="00917373">
            <w:pPr>
              <w:pStyle w:val="Body"/>
              <w:spacing w:after="0"/>
              <w:rPr>
                <w:rFonts w:ascii="Arial" w:hAnsi="Arial" w:cs="Arial"/>
                <w:lang w:val="en-GB"/>
              </w:rPr>
            </w:pPr>
            <w:r w:rsidRPr="008F1DA0">
              <w:rPr>
                <w:rFonts w:ascii="Arial" w:hAnsi="Arial" w:cs="Arial"/>
                <w:lang w:val="en-GB"/>
              </w:rPr>
              <w:t>80</w:t>
            </w:r>
            <w:r w:rsidR="00917373">
              <w:rPr>
                <w:rFonts w:ascii="Arial" w:hAnsi="Arial" w:cs="Arial"/>
                <w:lang w:val="en-GB"/>
              </w:rPr>
              <w:t>.</w:t>
            </w:r>
            <w:r w:rsidRPr="008F1DA0">
              <w:rPr>
                <w:rFonts w:ascii="Arial" w:hAnsi="Arial" w:cs="Arial"/>
                <w:lang w:val="en-GB"/>
              </w:rPr>
              <w:t>17 ± 4</w:t>
            </w:r>
            <w:r w:rsidR="00917373">
              <w:rPr>
                <w:rFonts w:ascii="Arial" w:hAnsi="Arial" w:cs="Arial"/>
                <w:lang w:val="en-GB"/>
              </w:rPr>
              <w:t>.</w:t>
            </w:r>
            <w:r w:rsidRPr="008F1DA0">
              <w:rPr>
                <w:rFonts w:ascii="Arial" w:hAnsi="Arial" w:cs="Arial"/>
                <w:lang w:val="en-GB"/>
              </w:rPr>
              <w:t>50</w:t>
            </w:r>
            <w:r w:rsidRPr="008F1DA0">
              <w:rPr>
                <w:rFonts w:ascii="Arial" w:hAnsi="Arial" w:cs="Arial"/>
                <w:vertAlign w:val="superscript"/>
                <w:lang w:val="en-GB"/>
              </w:rPr>
              <w:t>***</w:t>
            </w:r>
          </w:p>
        </w:tc>
        <w:tc>
          <w:tcPr>
            <w:tcW w:w="2126" w:type="dxa"/>
            <w:shd w:val="clear" w:color="auto" w:fill="FFFFFF"/>
            <w:noWrap/>
          </w:tcPr>
          <w:p w14:paraId="6186B899" w14:textId="6380C6A0"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84</w:t>
            </w:r>
            <w:r>
              <w:rPr>
                <w:rFonts w:ascii="Arial" w:hAnsi="Arial" w:cs="Arial"/>
                <w:lang w:val="en-GB"/>
              </w:rPr>
              <w:t>.</w:t>
            </w:r>
            <w:r w:rsidR="008F1DA0" w:rsidRPr="008F1DA0">
              <w:rPr>
                <w:rFonts w:ascii="Arial" w:hAnsi="Arial" w:cs="Arial"/>
                <w:lang w:val="en-GB"/>
              </w:rPr>
              <w:t>67 ± 3</w:t>
            </w:r>
            <w:r>
              <w:rPr>
                <w:rFonts w:ascii="Arial" w:hAnsi="Arial" w:cs="Arial"/>
                <w:lang w:val="en-GB"/>
              </w:rPr>
              <w:t>.</w:t>
            </w:r>
            <w:r w:rsidR="008F1DA0" w:rsidRPr="008F1DA0">
              <w:rPr>
                <w:rFonts w:ascii="Arial" w:hAnsi="Arial" w:cs="Arial"/>
                <w:lang w:val="en-GB"/>
              </w:rPr>
              <w:t>33</w:t>
            </w:r>
            <w:r w:rsidR="008F1DA0" w:rsidRPr="008F1DA0">
              <w:rPr>
                <w:rFonts w:ascii="Arial" w:hAnsi="Arial" w:cs="Arial"/>
                <w:vertAlign w:val="superscript"/>
                <w:lang w:val="en-GB"/>
              </w:rPr>
              <w:t xml:space="preserve"> ***</w:t>
            </w:r>
          </w:p>
        </w:tc>
      </w:tr>
      <w:tr w:rsidR="00917373" w:rsidRPr="008F1DA0" w14:paraId="1005EE7E" w14:textId="77777777" w:rsidTr="00290435">
        <w:trPr>
          <w:trHeight w:val="95"/>
        </w:trPr>
        <w:tc>
          <w:tcPr>
            <w:tcW w:w="1276" w:type="dxa"/>
            <w:shd w:val="clear" w:color="auto" w:fill="FFFFFF"/>
            <w:noWrap/>
          </w:tcPr>
          <w:p w14:paraId="1B1BD7AE" w14:textId="77777777" w:rsidR="008F1DA0" w:rsidRPr="008F1DA0" w:rsidRDefault="008F1DA0" w:rsidP="00917373">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162DEB48"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106,06</w:t>
            </w:r>
          </w:p>
        </w:tc>
        <w:tc>
          <w:tcPr>
            <w:tcW w:w="2412" w:type="dxa"/>
            <w:shd w:val="clear" w:color="auto" w:fill="FFFFFF"/>
            <w:noWrap/>
          </w:tcPr>
          <w:p w14:paraId="7AA7DE0D" w14:textId="3D73C77D" w:rsidR="008F1DA0" w:rsidRPr="008F1DA0" w:rsidRDefault="008F1DA0" w:rsidP="00917373">
            <w:pPr>
              <w:pStyle w:val="Body"/>
              <w:spacing w:after="0"/>
              <w:rPr>
                <w:rFonts w:ascii="Arial" w:hAnsi="Arial" w:cs="Arial"/>
                <w:lang w:val="en-GB"/>
              </w:rPr>
            </w:pPr>
            <w:r w:rsidRPr="008F1DA0">
              <w:rPr>
                <w:rFonts w:ascii="Arial" w:hAnsi="Arial" w:cs="Arial"/>
                <w:lang w:val="en-GB"/>
              </w:rPr>
              <w:t>93</w:t>
            </w:r>
            <w:r w:rsidR="00917373">
              <w:rPr>
                <w:rFonts w:ascii="Arial" w:hAnsi="Arial" w:cs="Arial"/>
                <w:lang w:val="en-GB"/>
              </w:rPr>
              <w:t>.</w:t>
            </w:r>
            <w:r w:rsidRPr="008F1DA0">
              <w:rPr>
                <w:rFonts w:ascii="Arial" w:hAnsi="Arial" w:cs="Arial"/>
                <w:lang w:val="en-GB"/>
              </w:rPr>
              <w:t>83 ± 2</w:t>
            </w:r>
            <w:r w:rsidR="00917373">
              <w:rPr>
                <w:rFonts w:ascii="Arial" w:hAnsi="Arial" w:cs="Arial"/>
                <w:lang w:val="en-GB"/>
              </w:rPr>
              <w:t>.</w:t>
            </w:r>
            <w:r w:rsidRPr="008F1DA0">
              <w:rPr>
                <w:rFonts w:ascii="Arial" w:hAnsi="Arial" w:cs="Arial"/>
                <w:lang w:val="en-GB"/>
              </w:rPr>
              <w:t>88</w:t>
            </w:r>
            <w:r w:rsidRPr="008F1DA0">
              <w:rPr>
                <w:rFonts w:ascii="Arial" w:hAnsi="Arial" w:cs="Arial"/>
                <w:vertAlign w:val="superscript"/>
                <w:lang w:val="en-GB"/>
              </w:rPr>
              <w:t xml:space="preserve"> ***</w:t>
            </w:r>
          </w:p>
        </w:tc>
        <w:tc>
          <w:tcPr>
            <w:tcW w:w="2266" w:type="dxa"/>
            <w:shd w:val="clear" w:color="auto" w:fill="FFFFFF"/>
            <w:noWrap/>
          </w:tcPr>
          <w:p w14:paraId="14FEA212" w14:textId="41128C12" w:rsidR="008F1DA0" w:rsidRPr="008F1DA0" w:rsidRDefault="008F1DA0" w:rsidP="00917373">
            <w:pPr>
              <w:pStyle w:val="Body"/>
              <w:spacing w:after="0"/>
              <w:rPr>
                <w:rFonts w:ascii="Arial" w:hAnsi="Arial" w:cs="Arial"/>
                <w:lang w:val="en-GB"/>
              </w:rPr>
            </w:pPr>
            <w:r w:rsidRPr="008F1DA0">
              <w:rPr>
                <w:rFonts w:ascii="Arial" w:hAnsi="Arial" w:cs="Arial"/>
                <w:lang w:val="en-GB"/>
              </w:rPr>
              <w:t>95</w:t>
            </w:r>
            <w:r w:rsidR="00917373">
              <w:rPr>
                <w:rFonts w:ascii="Arial" w:hAnsi="Arial" w:cs="Arial"/>
                <w:lang w:val="en-GB"/>
              </w:rPr>
              <w:t>.</w:t>
            </w:r>
            <w:r w:rsidRPr="008F1DA0">
              <w:rPr>
                <w:rFonts w:ascii="Arial" w:hAnsi="Arial" w:cs="Arial"/>
                <w:lang w:val="en-GB"/>
              </w:rPr>
              <w:t>83 ± 1</w:t>
            </w:r>
            <w:r w:rsidR="00917373">
              <w:rPr>
                <w:rFonts w:ascii="Arial" w:hAnsi="Arial" w:cs="Arial"/>
                <w:lang w:val="en-GB"/>
              </w:rPr>
              <w:t>.</w:t>
            </w:r>
            <w:r w:rsidRPr="008F1DA0">
              <w:rPr>
                <w:rFonts w:ascii="Arial" w:hAnsi="Arial" w:cs="Arial"/>
                <w:lang w:val="en-GB"/>
              </w:rPr>
              <w:t>22</w:t>
            </w:r>
            <w:r w:rsidRPr="008F1DA0">
              <w:rPr>
                <w:rFonts w:ascii="Arial" w:hAnsi="Arial" w:cs="Arial"/>
                <w:vertAlign w:val="superscript"/>
                <w:lang w:val="en-GB"/>
              </w:rPr>
              <w:t xml:space="preserve"> ***</w:t>
            </w:r>
          </w:p>
        </w:tc>
        <w:tc>
          <w:tcPr>
            <w:tcW w:w="2126" w:type="dxa"/>
            <w:shd w:val="clear" w:color="auto" w:fill="FFFFFF"/>
            <w:noWrap/>
          </w:tcPr>
          <w:p w14:paraId="079C3E12" w14:textId="6060D686"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35</w:t>
            </w:r>
            <w:r>
              <w:rPr>
                <w:rFonts w:ascii="Arial" w:hAnsi="Arial" w:cs="Arial"/>
                <w:lang w:val="en-GB"/>
              </w:rPr>
              <w:t>.</w:t>
            </w:r>
            <w:r w:rsidR="008F1DA0" w:rsidRPr="008F1DA0">
              <w:rPr>
                <w:rFonts w:ascii="Arial" w:hAnsi="Arial" w:cs="Arial"/>
                <w:lang w:val="en-GB"/>
              </w:rPr>
              <w:t>17 ± 3</w:t>
            </w:r>
            <w:r>
              <w:rPr>
                <w:rFonts w:ascii="Arial" w:hAnsi="Arial" w:cs="Arial"/>
                <w:lang w:val="en-GB"/>
              </w:rPr>
              <w:t>.</w:t>
            </w:r>
            <w:r w:rsidR="008F1DA0" w:rsidRPr="008F1DA0">
              <w:rPr>
                <w:rFonts w:ascii="Arial" w:hAnsi="Arial" w:cs="Arial"/>
                <w:lang w:val="en-GB"/>
              </w:rPr>
              <w:t>83</w:t>
            </w:r>
            <w:r w:rsidR="008F1DA0" w:rsidRPr="008F1DA0">
              <w:rPr>
                <w:rFonts w:ascii="Arial" w:hAnsi="Arial" w:cs="Arial"/>
                <w:vertAlign w:val="superscript"/>
                <w:lang w:val="en-GB"/>
              </w:rPr>
              <w:t xml:space="preserve"> ***</w:t>
            </w:r>
          </w:p>
        </w:tc>
      </w:tr>
      <w:tr w:rsidR="00917373" w:rsidRPr="008F1DA0" w14:paraId="37EB19BC" w14:textId="77777777" w:rsidTr="00290435">
        <w:trPr>
          <w:trHeight w:val="192"/>
        </w:trPr>
        <w:tc>
          <w:tcPr>
            <w:tcW w:w="1276" w:type="dxa"/>
            <w:shd w:val="clear" w:color="auto" w:fill="FFFFFF"/>
            <w:noWrap/>
            <w:hideMark/>
          </w:tcPr>
          <w:p w14:paraId="4E9B02DB" w14:textId="77777777" w:rsidR="008F1DA0" w:rsidRPr="008F1DA0" w:rsidRDefault="008F1DA0" w:rsidP="00917373">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2BC97668"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212,12</w:t>
            </w:r>
          </w:p>
        </w:tc>
        <w:tc>
          <w:tcPr>
            <w:tcW w:w="2412" w:type="dxa"/>
            <w:shd w:val="clear" w:color="auto" w:fill="FFFFFF"/>
            <w:noWrap/>
          </w:tcPr>
          <w:p w14:paraId="6AD04E5E" w14:textId="3C2F9352" w:rsidR="008F1DA0" w:rsidRPr="008F1DA0" w:rsidRDefault="008F1DA0" w:rsidP="00917373">
            <w:pPr>
              <w:pStyle w:val="Body"/>
              <w:spacing w:after="0"/>
              <w:rPr>
                <w:rFonts w:ascii="Arial" w:hAnsi="Arial" w:cs="Arial"/>
                <w:lang w:val="en-GB"/>
              </w:rPr>
            </w:pPr>
            <w:r w:rsidRPr="008F1DA0">
              <w:rPr>
                <w:rFonts w:ascii="Arial" w:hAnsi="Arial" w:cs="Arial"/>
                <w:lang w:val="en-GB"/>
              </w:rPr>
              <w:t>111</w:t>
            </w:r>
            <w:r w:rsidR="00917373">
              <w:rPr>
                <w:rFonts w:ascii="Arial" w:hAnsi="Arial" w:cs="Arial"/>
                <w:lang w:val="en-GB"/>
              </w:rPr>
              <w:t>.</w:t>
            </w:r>
            <w:r w:rsidRPr="008F1DA0">
              <w:rPr>
                <w:rFonts w:ascii="Arial" w:hAnsi="Arial" w:cs="Arial"/>
                <w:lang w:val="en-GB"/>
              </w:rPr>
              <w:t>5 ± 6</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 xml:space="preserve"> ***</w:t>
            </w:r>
          </w:p>
        </w:tc>
        <w:tc>
          <w:tcPr>
            <w:tcW w:w="2266" w:type="dxa"/>
            <w:shd w:val="clear" w:color="auto" w:fill="FFFFFF"/>
            <w:noWrap/>
          </w:tcPr>
          <w:p w14:paraId="545B5D24" w14:textId="0795BE61" w:rsidR="008F1DA0" w:rsidRPr="008F1DA0" w:rsidRDefault="008F1DA0" w:rsidP="00917373">
            <w:pPr>
              <w:pStyle w:val="Body"/>
              <w:spacing w:after="0"/>
              <w:rPr>
                <w:rFonts w:ascii="Arial" w:hAnsi="Arial" w:cs="Arial"/>
                <w:lang w:val="en-GB"/>
              </w:rPr>
            </w:pPr>
            <w:r w:rsidRPr="008F1DA0">
              <w:rPr>
                <w:rFonts w:ascii="Arial" w:hAnsi="Arial" w:cs="Arial"/>
                <w:lang w:val="en-GB"/>
              </w:rPr>
              <w:t>116</w:t>
            </w:r>
            <w:r w:rsidR="00917373">
              <w:rPr>
                <w:rFonts w:ascii="Arial" w:hAnsi="Arial" w:cs="Arial"/>
                <w:lang w:val="en-GB"/>
              </w:rPr>
              <w:t>.</w:t>
            </w:r>
            <w:r w:rsidRPr="008F1DA0">
              <w:rPr>
                <w:rFonts w:ascii="Arial" w:hAnsi="Arial" w:cs="Arial"/>
                <w:lang w:val="en-GB"/>
              </w:rPr>
              <w:t>5 ± 5</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 xml:space="preserve"> ***</w:t>
            </w:r>
          </w:p>
        </w:tc>
        <w:tc>
          <w:tcPr>
            <w:tcW w:w="2126" w:type="dxa"/>
            <w:shd w:val="clear" w:color="auto" w:fill="FFFFFF"/>
            <w:noWrap/>
          </w:tcPr>
          <w:p w14:paraId="5011049F" w14:textId="7A68CC39"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22</w:t>
            </w:r>
            <w:r>
              <w:rPr>
                <w:rFonts w:ascii="Arial" w:hAnsi="Arial" w:cs="Arial"/>
                <w:lang w:val="en-GB"/>
              </w:rPr>
              <w:t>.</w:t>
            </w:r>
            <w:r w:rsidR="008F1DA0" w:rsidRPr="008F1DA0">
              <w:rPr>
                <w:rFonts w:ascii="Arial" w:hAnsi="Arial" w:cs="Arial"/>
                <w:lang w:val="en-GB"/>
              </w:rPr>
              <w:t>17 ± 1</w:t>
            </w:r>
            <w:r>
              <w:rPr>
                <w:rFonts w:ascii="Arial" w:hAnsi="Arial" w:cs="Arial"/>
                <w:lang w:val="en-GB"/>
              </w:rPr>
              <w:t>.</w:t>
            </w:r>
            <w:r w:rsidR="008F1DA0" w:rsidRPr="008F1DA0">
              <w:rPr>
                <w:rFonts w:ascii="Arial" w:hAnsi="Arial" w:cs="Arial"/>
                <w:lang w:val="en-GB"/>
              </w:rPr>
              <w:t>5</w:t>
            </w:r>
            <w:r w:rsidR="008F1DA0" w:rsidRPr="008F1DA0">
              <w:rPr>
                <w:rFonts w:ascii="Arial" w:hAnsi="Arial" w:cs="Arial"/>
                <w:vertAlign w:val="superscript"/>
                <w:lang w:val="en-GB"/>
              </w:rPr>
              <w:t xml:space="preserve"> ***</w:t>
            </w:r>
          </w:p>
        </w:tc>
      </w:tr>
      <w:tr w:rsidR="00917373" w:rsidRPr="008F1DA0" w14:paraId="5E95A011" w14:textId="77777777" w:rsidTr="00290435">
        <w:trPr>
          <w:trHeight w:val="128"/>
        </w:trPr>
        <w:tc>
          <w:tcPr>
            <w:tcW w:w="1276" w:type="dxa"/>
            <w:shd w:val="clear" w:color="auto" w:fill="FFFFFF"/>
            <w:noWrap/>
            <w:hideMark/>
          </w:tcPr>
          <w:p w14:paraId="51471032"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VS</w:t>
            </w:r>
          </w:p>
        </w:tc>
        <w:tc>
          <w:tcPr>
            <w:tcW w:w="990" w:type="dxa"/>
            <w:shd w:val="clear" w:color="auto" w:fill="FFFFFF"/>
            <w:noWrap/>
            <w:hideMark/>
          </w:tcPr>
          <w:p w14:paraId="2E453245"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300</w:t>
            </w:r>
          </w:p>
        </w:tc>
        <w:tc>
          <w:tcPr>
            <w:tcW w:w="2412" w:type="dxa"/>
            <w:shd w:val="clear" w:color="auto" w:fill="FFFFFF"/>
            <w:noWrap/>
          </w:tcPr>
          <w:p w14:paraId="2FA64E52" w14:textId="28F100EB" w:rsidR="008F1DA0" w:rsidRPr="008F1DA0" w:rsidRDefault="008F1DA0" w:rsidP="00917373">
            <w:pPr>
              <w:pStyle w:val="Body"/>
              <w:spacing w:after="0"/>
              <w:rPr>
                <w:rFonts w:ascii="Arial" w:hAnsi="Arial" w:cs="Arial"/>
                <w:lang w:val="en-GB"/>
              </w:rPr>
            </w:pPr>
            <w:r w:rsidRPr="008F1DA0">
              <w:rPr>
                <w:rFonts w:ascii="Arial" w:hAnsi="Arial" w:cs="Arial"/>
                <w:lang w:val="en-GB"/>
              </w:rPr>
              <w:t>118</w:t>
            </w:r>
            <w:r w:rsidR="00917373">
              <w:rPr>
                <w:rFonts w:ascii="Arial" w:hAnsi="Arial" w:cs="Arial"/>
                <w:lang w:val="en-GB"/>
              </w:rPr>
              <w:t>.</w:t>
            </w:r>
            <w:r w:rsidRPr="008F1DA0">
              <w:rPr>
                <w:rFonts w:ascii="Arial" w:hAnsi="Arial" w:cs="Arial"/>
                <w:lang w:val="en-GB"/>
              </w:rPr>
              <w:t>2 ±</w:t>
            </w:r>
            <w:r w:rsidR="00917373">
              <w:rPr>
                <w:rFonts w:ascii="Arial" w:hAnsi="Arial" w:cs="Arial"/>
                <w:lang w:val="en-GB"/>
              </w:rPr>
              <w:t xml:space="preserve"> </w:t>
            </w:r>
            <w:r w:rsidRPr="008F1DA0">
              <w:rPr>
                <w:rFonts w:ascii="Arial" w:hAnsi="Arial" w:cs="Arial"/>
                <w:lang w:val="en-GB"/>
              </w:rPr>
              <w:t>5</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 xml:space="preserve"> ***</w:t>
            </w:r>
          </w:p>
        </w:tc>
        <w:tc>
          <w:tcPr>
            <w:tcW w:w="2266" w:type="dxa"/>
            <w:shd w:val="clear" w:color="auto" w:fill="FFFFFF"/>
            <w:noWrap/>
          </w:tcPr>
          <w:p w14:paraId="1A175DAF" w14:textId="5EF538A4" w:rsidR="008F1DA0" w:rsidRPr="008F1DA0" w:rsidRDefault="008F1DA0" w:rsidP="00917373">
            <w:pPr>
              <w:pStyle w:val="Body"/>
              <w:spacing w:after="0"/>
              <w:rPr>
                <w:rFonts w:ascii="Arial" w:hAnsi="Arial" w:cs="Arial"/>
                <w:lang w:val="en-GB"/>
              </w:rPr>
            </w:pPr>
            <w:r w:rsidRPr="008F1DA0">
              <w:rPr>
                <w:rFonts w:ascii="Arial" w:hAnsi="Arial" w:cs="Arial"/>
                <w:lang w:val="en-GB"/>
              </w:rPr>
              <w:t>146</w:t>
            </w:r>
            <w:r w:rsidR="00917373">
              <w:rPr>
                <w:rFonts w:ascii="Arial" w:hAnsi="Arial" w:cs="Arial"/>
                <w:lang w:val="en-GB"/>
              </w:rPr>
              <w:t>.</w:t>
            </w:r>
            <w:r w:rsidRPr="008F1DA0">
              <w:rPr>
                <w:rFonts w:ascii="Arial" w:hAnsi="Arial" w:cs="Arial"/>
                <w:lang w:val="en-GB"/>
              </w:rPr>
              <w:t>3 ±</w:t>
            </w:r>
            <w:r w:rsidR="00917373">
              <w:rPr>
                <w:rFonts w:ascii="Arial" w:hAnsi="Arial" w:cs="Arial"/>
                <w:lang w:val="en-GB"/>
              </w:rPr>
              <w:t xml:space="preserve"> </w:t>
            </w:r>
            <w:r w:rsidRPr="008F1DA0">
              <w:rPr>
                <w:rFonts w:ascii="Arial" w:hAnsi="Arial" w:cs="Arial"/>
                <w:lang w:val="en-GB"/>
              </w:rPr>
              <w:t>7</w:t>
            </w:r>
            <w:r w:rsidR="00917373">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 xml:space="preserve"> ***</w:t>
            </w:r>
          </w:p>
        </w:tc>
        <w:tc>
          <w:tcPr>
            <w:tcW w:w="2126" w:type="dxa"/>
            <w:shd w:val="clear" w:color="auto" w:fill="FFFFFF"/>
            <w:noWrap/>
          </w:tcPr>
          <w:p w14:paraId="0D71B767" w14:textId="51971F15"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17</w:t>
            </w:r>
            <w:r>
              <w:rPr>
                <w:rFonts w:ascii="Arial" w:hAnsi="Arial" w:cs="Arial"/>
                <w:lang w:val="en-GB"/>
              </w:rPr>
              <w:t>.</w:t>
            </w:r>
            <w:r w:rsidR="008F1DA0" w:rsidRPr="008F1DA0">
              <w:rPr>
                <w:rFonts w:ascii="Arial" w:hAnsi="Arial" w:cs="Arial"/>
                <w:lang w:val="en-GB"/>
              </w:rPr>
              <w:t>33 ± 2</w:t>
            </w:r>
            <w:r>
              <w:rPr>
                <w:rFonts w:ascii="Arial" w:hAnsi="Arial" w:cs="Arial"/>
                <w:lang w:val="en-GB"/>
              </w:rPr>
              <w:t>.</w:t>
            </w:r>
            <w:r w:rsidR="008F1DA0" w:rsidRPr="008F1DA0">
              <w:rPr>
                <w:rFonts w:ascii="Arial" w:hAnsi="Arial" w:cs="Arial"/>
                <w:lang w:val="en-GB"/>
              </w:rPr>
              <w:t>77</w:t>
            </w:r>
            <w:r w:rsidR="008F1DA0" w:rsidRPr="008F1DA0">
              <w:rPr>
                <w:rFonts w:ascii="Arial" w:hAnsi="Arial" w:cs="Arial"/>
                <w:vertAlign w:val="superscript"/>
                <w:lang w:val="en-GB"/>
              </w:rPr>
              <w:t xml:space="preserve"> ***</w:t>
            </w:r>
          </w:p>
        </w:tc>
      </w:tr>
      <w:tr w:rsidR="00917373" w:rsidRPr="008F1DA0" w14:paraId="6E0C4829" w14:textId="77777777" w:rsidTr="00290435">
        <w:trPr>
          <w:trHeight w:val="87"/>
        </w:trPr>
        <w:tc>
          <w:tcPr>
            <w:tcW w:w="1276" w:type="dxa"/>
            <w:shd w:val="clear" w:color="auto" w:fill="FFFFFF"/>
            <w:noWrap/>
            <w:hideMark/>
          </w:tcPr>
          <w:p w14:paraId="2D2A881D" w14:textId="77777777" w:rsidR="008F1DA0" w:rsidRPr="008F1DA0" w:rsidRDefault="008F1DA0" w:rsidP="00917373">
            <w:pPr>
              <w:pStyle w:val="Body"/>
              <w:spacing w:after="0"/>
              <w:rPr>
                <w:rFonts w:ascii="Arial" w:hAnsi="Arial" w:cs="Arial"/>
                <w:b/>
                <w:bCs/>
                <w:lang w:val="en-GB"/>
              </w:rPr>
            </w:pPr>
            <w:r w:rsidRPr="008F1DA0">
              <w:rPr>
                <w:rFonts w:ascii="Arial" w:hAnsi="Arial" w:cs="Arial"/>
                <w:bCs/>
                <w:lang w:val="en-GB"/>
              </w:rPr>
              <w:t>IMIP</w:t>
            </w:r>
          </w:p>
        </w:tc>
        <w:tc>
          <w:tcPr>
            <w:tcW w:w="990" w:type="dxa"/>
            <w:shd w:val="clear" w:color="auto" w:fill="FFFFFF"/>
            <w:noWrap/>
            <w:hideMark/>
          </w:tcPr>
          <w:p w14:paraId="53B49581"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15</w:t>
            </w:r>
          </w:p>
        </w:tc>
        <w:tc>
          <w:tcPr>
            <w:tcW w:w="2412" w:type="dxa"/>
            <w:shd w:val="clear" w:color="auto" w:fill="FFFFFF"/>
            <w:noWrap/>
          </w:tcPr>
          <w:p w14:paraId="51D84EF4" w14:textId="77305787" w:rsidR="008F1DA0" w:rsidRPr="008F1DA0" w:rsidRDefault="008F1DA0" w:rsidP="00917373">
            <w:pPr>
              <w:pStyle w:val="Body"/>
              <w:spacing w:after="0"/>
              <w:rPr>
                <w:rFonts w:ascii="Arial" w:hAnsi="Arial" w:cs="Arial"/>
                <w:lang w:val="en-GB"/>
              </w:rPr>
            </w:pPr>
            <w:r w:rsidRPr="008F1DA0">
              <w:rPr>
                <w:rFonts w:ascii="Arial" w:hAnsi="Arial" w:cs="Arial"/>
                <w:lang w:val="en-GB"/>
              </w:rPr>
              <w:t>125</w:t>
            </w:r>
            <w:r w:rsidR="00917373">
              <w:rPr>
                <w:rFonts w:ascii="Arial" w:hAnsi="Arial" w:cs="Arial"/>
                <w:lang w:val="en-GB"/>
              </w:rPr>
              <w:t>.</w:t>
            </w:r>
            <w:r w:rsidRPr="008F1DA0">
              <w:rPr>
                <w:rFonts w:ascii="Arial" w:hAnsi="Arial" w:cs="Arial"/>
                <w:lang w:val="en-GB"/>
              </w:rPr>
              <w:t>7 ± 4</w:t>
            </w:r>
            <w:r w:rsidR="00917373">
              <w:rPr>
                <w:rFonts w:ascii="Arial" w:hAnsi="Arial" w:cs="Arial"/>
                <w:lang w:val="en-GB"/>
              </w:rPr>
              <w:t>.</w:t>
            </w:r>
            <w:r w:rsidRPr="008F1DA0">
              <w:rPr>
                <w:rFonts w:ascii="Arial" w:hAnsi="Arial" w:cs="Arial"/>
                <w:lang w:val="en-GB"/>
              </w:rPr>
              <w:t>77</w:t>
            </w:r>
            <w:r w:rsidRPr="008F1DA0">
              <w:rPr>
                <w:rFonts w:ascii="Arial" w:hAnsi="Arial" w:cs="Arial"/>
                <w:vertAlign w:val="superscript"/>
                <w:lang w:val="en-GB"/>
              </w:rPr>
              <w:t xml:space="preserve"> ***</w:t>
            </w:r>
          </w:p>
        </w:tc>
        <w:tc>
          <w:tcPr>
            <w:tcW w:w="2266" w:type="dxa"/>
            <w:shd w:val="clear" w:color="auto" w:fill="FFFFFF"/>
            <w:noWrap/>
          </w:tcPr>
          <w:p w14:paraId="7259BF5A" w14:textId="008AC2CD" w:rsidR="008F1DA0" w:rsidRPr="008F1DA0" w:rsidRDefault="008F1DA0" w:rsidP="00917373">
            <w:pPr>
              <w:pStyle w:val="Body"/>
              <w:spacing w:after="0"/>
              <w:rPr>
                <w:rFonts w:ascii="Arial" w:hAnsi="Arial" w:cs="Arial"/>
                <w:lang w:val="en-GB"/>
              </w:rPr>
            </w:pPr>
            <w:r w:rsidRPr="008F1DA0">
              <w:rPr>
                <w:rFonts w:ascii="Arial" w:hAnsi="Arial" w:cs="Arial"/>
                <w:lang w:val="en-GB"/>
              </w:rPr>
              <w:t>142</w:t>
            </w:r>
            <w:r w:rsidR="00917373">
              <w:rPr>
                <w:rFonts w:ascii="Arial" w:hAnsi="Arial" w:cs="Arial"/>
                <w:lang w:val="en-GB"/>
              </w:rPr>
              <w:t>.</w:t>
            </w:r>
            <w:r w:rsidRPr="008F1DA0">
              <w:rPr>
                <w:rFonts w:ascii="Arial" w:hAnsi="Arial" w:cs="Arial"/>
                <w:lang w:val="en-GB"/>
              </w:rPr>
              <w:t>2 ±</w:t>
            </w:r>
            <w:r w:rsidR="00917373">
              <w:rPr>
                <w:rFonts w:ascii="Arial" w:hAnsi="Arial" w:cs="Arial"/>
                <w:lang w:val="en-GB"/>
              </w:rPr>
              <w:t xml:space="preserve"> </w:t>
            </w:r>
            <w:r w:rsidRPr="008F1DA0">
              <w:rPr>
                <w:rFonts w:ascii="Arial" w:hAnsi="Arial" w:cs="Arial"/>
                <w:lang w:val="en-GB"/>
              </w:rPr>
              <w:t>14</w:t>
            </w:r>
            <w:r w:rsidR="00917373">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 xml:space="preserve"> ***</w:t>
            </w:r>
          </w:p>
        </w:tc>
        <w:tc>
          <w:tcPr>
            <w:tcW w:w="2126" w:type="dxa"/>
            <w:shd w:val="clear" w:color="auto" w:fill="FFFFFF"/>
            <w:noWrap/>
          </w:tcPr>
          <w:p w14:paraId="780EE24B" w14:textId="7918623A" w:rsidR="008F1DA0" w:rsidRPr="008F1DA0" w:rsidRDefault="00917373" w:rsidP="00917373">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4</w:t>
            </w:r>
            <w:r>
              <w:rPr>
                <w:rFonts w:ascii="Arial" w:hAnsi="Arial" w:cs="Arial"/>
                <w:lang w:val="en-GB"/>
              </w:rPr>
              <w:t>.</w:t>
            </w:r>
            <w:r w:rsidR="008F1DA0" w:rsidRPr="008F1DA0">
              <w:rPr>
                <w:rFonts w:ascii="Arial" w:hAnsi="Arial" w:cs="Arial"/>
                <w:lang w:val="en-GB"/>
              </w:rPr>
              <w:t>83 ± 0</w:t>
            </w:r>
            <w:r>
              <w:rPr>
                <w:rFonts w:ascii="Arial" w:hAnsi="Arial" w:cs="Arial"/>
                <w:lang w:val="en-GB"/>
              </w:rPr>
              <w:t>.</w:t>
            </w:r>
            <w:r w:rsidR="008F1DA0" w:rsidRPr="008F1DA0">
              <w:rPr>
                <w:rFonts w:ascii="Arial" w:hAnsi="Arial" w:cs="Arial"/>
                <w:lang w:val="en-GB"/>
              </w:rPr>
              <w:t>55</w:t>
            </w:r>
            <w:r w:rsidR="008F1DA0" w:rsidRPr="008F1DA0">
              <w:rPr>
                <w:rFonts w:ascii="Arial" w:hAnsi="Arial" w:cs="Arial"/>
                <w:vertAlign w:val="superscript"/>
                <w:lang w:val="en-GB"/>
              </w:rPr>
              <w:t xml:space="preserve"> ***</w:t>
            </w:r>
          </w:p>
        </w:tc>
      </w:tr>
    </w:tbl>
    <w:p w14:paraId="683942E8" w14:textId="6EEB0A7E" w:rsidR="008F1DA0" w:rsidRDefault="008F1DA0" w:rsidP="00917373">
      <w:pPr>
        <w:pStyle w:val="Body"/>
        <w:spacing w:after="0"/>
        <w:rPr>
          <w:rFonts w:ascii="Arial" w:hAnsi="Arial" w:cs="Arial"/>
          <w:lang w:val="en-GB"/>
        </w:rPr>
      </w:pPr>
      <w:r w:rsidRPr="008F1DA0">
        <w:rPr>
          <w:rFonts w:ascii="Arial" w:hAnsi="Arial" w:cs="Arial"/>
          <w:lang w:val="en-GB"/>
        </w:rPr>
        <w:t xml:space="preserve">Each value represents the mean ± MSE of the group, n=6. </w:t>
      </w:r>
      <w:r w:rsidRPr="008F1DA0">
        <w:rPr>
          <w:rFonts w:ascii="Arial" w:hAnsi="Arial" w:cs="Arial"/>
          <w:vertAlign w:val="superscript"/>
          <w:lang w:val="en-GB"/>
        </w:rPr>
        <w:t>***</w:t>
      </w:r>
      <w:r w:rsidRPr="008F1DA0">
        <w:rPr>
          <w:rFonts w:ascii="Arial" w:hAnsi="Arial" w:cs="Arial"/>
          <w:lang w:val="en-GB"/>
        </w:rPr>
        <w:t xml:space="preserve">p&lt;0.001; significant difference compared with negative control and </w:t>
      </w:r>
      <w:r w:rsidRPr="008F1DA0">
        <w:rPr>
          <w:rFonts w:ascii="Arial" w:hAnsi="Arial" w:cs="Arial"/>
          <w:vertAlign w:val="superscript"/>
          <w:lang w:val="en-GB"/>
        </w:rPr>
        <w:t>£££</w:t>
      </w:r>
      <w:r w:rsidRPr="008F1DA0">
        <w:rPr>
          <w:rFonts w:ascii="Arial" w:hAnsi="Arial" w:cs="Arial"/>
          <w:lang w:val="en-GB"/>
        </w:rPr>
        <w:t>p&lt;0.001 compared with normal control. DW: Normal controls; Pilo: Negative control; Pilo+ VS: Positive control treated with sodium valproate (300 mg/kg); IMIP: Positive control treated with imipramine (15 mg/kg).</w:t>
      </w:r>
    </w:p>
    <w:p w14:paraId="49FE6DDF" w14:textId="77777777" w:rsidR="001B5EB5" w:rsidRPr="008F1DA0" w:rsidRDefault="001B5EB5" w:rsidP="00917373">
      <w:pPr>
        <w:pStyle w:val="Body"/>
        <w:spacing w:after="0"/>
        <w:rPr>
          <w:rFonts w:ascii="Arial" w:hAnsi="Arial" w:cs="Arial"/>
          <w:lang w:val="en-GB"/>
        </w:rPr>
      </w:pPr>
    </w:p>
    <w:p w14:paraId="77C89B6A" w14:textId="77777777" w:rsidR="008F1DA0" w:rsidRPr="008F1DA0" w:rsidRDefault="008F1DA0" w:rsidP="00917373">
      <w:pPr>
        <w:pStyle w:val="Body"/>
        <w:spacing w:after="0"/>
        <w:rPr>
          <w:rFonts w:ascii="Arial" w:hAnsi="Arial" w:cs="Arial"/>
          <w:lang w:val="en-GB"/>
        </w:rPr>
      </w:pPr>
      <w:r w:rsidRPr="008F1DA0">
        <w:rPr>
          <w:rFonts w:ascii="Arial" w:hAnsi="Arial" w:cs="Arial"/>
          <w:b/>
          <w:lang w:val="en-GB"/>
        </w:rPr>
        <w:t xml:space="preserve">2.3. Effects of </w:t>
      </w:r>
      <w:r w:rsidRPr="008F1DA0">
        <w:rPr>
          <w:rFonts w:ascii="Arial" w:hAnsi="Arial" w:cs="Arial"/>
          <w:i/>
          <w:lang w:val="en-GB"/>
        </w:rPr>
        <w:t>Daniellia oliveri</w:t>
      </w:r>
      <w:r w:rsidRPr="008F1DA0">
        <w:rPr>
          <w:rFonts w:ascii="Arial" w:hAnsi="Arial" w:cs="Arial"/>
          <w:b/>
          <w:lang w:val="en-GB"/>
        </w:rPr>
        <w:t xml:space="preserve"> on scanning behaviour in epilepticized mice</w:t>
      </w:r>
      <w:r w:rsidRPr="008F1DA0">
        <w:rPr>
          <w:rFonts w:ascii="Arial" w:hAnsi="Arial" w:cs="Arial"/>
          <w:lang w:val="en-GB"/>
        </w:rPr>
        <w:t xml:space="preserve"> </w:t>
      </w:r>
      <w:r w:rsidRPr="008F1DA0">
        <w:rPr>
          <w:rFonts w:ascii="Arial" w:hAnsi="Arial" w:cs="Arial"/>
          <w:b/>
          <w:lang w:val="en-GB"/>
        </w:rPr>
        <w:t xml:space="preserve">placed in the open field    </w:t>
      </w:r>
    </w:p>
    <w:p w14:paraId="65FF293E"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Table IV shows the effects of </w:t>
      </w:r>
      <w:r w:rsidRPr="008F1DA0">
        <w:rPr>
          <w:rFonts w:ascii="Arial" w:hAnsi="Arial" w:cs="Arial"/>
          <w:i/>
          <w:lang w:val="en-GB"/>
        </w:rPr>
        <w:t xml:space="preserve">Daniellia oliveri </w:t>
      </w:r>
      <w:r w:rsidRPr="008F1DA0">
        <w:rPr>
          <w:rFonts w:ascii="Arial" w:hAnsi="Arial" w:cs="Arial"/>
          <w:lang w:val="en-GB"/>
        </w:rPr>
        <w:t xml:space="preserve"> on the number of lines crossed, the number of righting, the number of cleaning, and the time spent in the center of the open field in pilocarpine-treated mice subjected to the open arena test.</w:t>
      </w:r>
    </w:p>
    <w:p w14:paraId="08DE138E" w14:textId="14CA3419"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One-way ANOVA revealed a significant effect of </w:t>
      </w:r>
      <w:r w:rsidRPr="008F1DA0">
        <w:rPr>
          <w:rFonts w:ascii="Arial" w:hAnsi="Arial" w:cs="Arial"/>
          <w:i/>
          <w:lang w:val="en-GB"/>
        </w:rPr>
        <w:t xml:space="preserve">Daniellia oliveri </w:t>
      </w:r>
      <w:r w:rsidRPr="008F1DA0">
        <w:rPr>
          <w:rFonts w:ascii="Arial" w:hAnsi="Arial" w:cs="Arial"/>
          <w:lang w:val="en-GB"/>
        </w:rPr>
        <w:t xml:space="preserve"> in the different groups on the number of Rearing [F (7, 40) = 23.94, p&lt;0.001]. The number of turnarounds in the normal controls compared to the negative controls increased but not significantly from 5.66 ± 1.22 to 7.66 ± 0.66 respectively. Decoction significantly decreased the number of turnarounds from 7.66 ± 0.66 in the negative control mice to 3.16 ± 1.55, 3.00 ± 0.66, 1.33 ± 0.44 and 1.66 ± 0.66 turnarounds in those treated with 21.21, 53.03, 106.06 and 212.12 mg/kg of the plant respectively. Imipramine likewise significantly decreased the number of straightening, giving a value of 1.5 ± 0.25</w:t>
      </w:r>
      <w:r w:rsidR="00CC3A7D">
        <w:rPr>
          <w:rFonts w:ascii="Arial" w:hAnsi="Arial" w:cs="Arial"/>
          <w:lang w:val="en-GB"/>
        </w:rPr>
        <w:t xml:space="preserve"> (Table 4)</w:t>
      </w:r>
      <w:r w:rsidRPr="008F1DA0">
        <w:rPr>
          <w:rFonts w:ascii="Arial" w:hAnsi="Arial" w:cs="Arial"/>
          <w:lang w:val="en-GB"/>
        </w:rPr>
        <w:t xml:space="preserve">. </w:t>
      </w:r>
    </w:p>
    <w:p w14:paraId="4AA0F4DE" w14:textId="20C8270E" w:rsidR="008F1DA0" w:rsidRPr="008F1DA0" w:rsidRDefault="008F1DA0" w:rsidP="005C155A">
      <w:pPr>
        <w:pStyle w:val="Body"/>
        <w:spacing w:before="240" w:after="0"/>
        <w:rPr>
          <w:rFonts w:ascii="Arial" w:hAnsi="Arial" w:cs="Arial"/>
          <w:lang w:val="en-GB"/>
        </w:rPr>
      </w:pPr>
      <w:r w:rsidRPr="008F1DA0">
        <w:rPr>
          <w:rFonts w:ascii="Arial" w:hAnsi="Arial" w:cs="Arial"/>
          <w:lang w:val="en-GB"/>
        </w:rPr>
        <w:t xml:space="preserve">Analysis of variance revealed a significant difference in the number of crossings between the groups treated with </w:t>
      </w:r>
      <w:r w:rsidRPr="008F1DA0">
        <w:rPr>
          <w:rFonts w:ascii="Arial" w:hAnsi="Arial" w:cs="Arial"/>
          <w:i/>
          <w:lang w:val="en-GB"/>
        </w:rPr>
        <w:t xml:space="preserve">Daniellia oliveri </w:t>
      </w:r>
      <w:r w:rsidRPr="008F1DA0">
        <w:rPr>
          <w:rFonts w:ascii="Arial" w:hAnsi="Arial" w:cs="Arial"/>
          <w:lang w:val="en-GB"/>
        </w:rPr>
        <w:t xml:space="preserve"> and pilocarpine. [F (7, 40) = 191.7, p&lt;0.001]. The number of lines crossed in the normal controls compared to the negative controls decreases but not significantly, it goes from 6.83 ± 1.16 to 3.33 ± 0.77 respectively. The number of lines crossed increased significantly in the mice treated with the different doses of </w:t>
      </w:r>
      <w:r w:rsidRPr="008F1DA0">
        <w:rPr>
          <w:rFonts w:ascii="Arial" w:hAnsi="Arial" w:cs="Arial"/>
          <w:i/>
          <w:iCs/>
          <w:lang w:val="en-GB"/>
        </w:rPr>
        <w:t xml:space="preserve">Daniellia oliveri </w:t>
      </w:r>
      <w:r w:rsidRPr="008F1DA0">
        <w:rPr>
          <w:rFonts w:ascii="Arial" w:hAnsi="Arial" w:cs="Arial"/>
          <w:lang w:val="en-GB"/>
        </w:rPr>
        <w:t xml:space="preserve"> compared to those of the negative control batch. The number of crossed lines ranged from 3.33 ± 0.77 in the negative control mice to 5.50 ± 20, 5.83 ± 1.16, 14.50 ± 0.83 and 16.50 ± 1.50 crossed lines in those treated with 21.21, 53.03, 106.06 and 212.12 mg/kg of the decoction respectively. The number of crossed lines was significantly increased in mice treated with imipramine to 28.50 ± 1.66 crossed lines</w:t>
      </w:r>
      <w:r w:rsidR="00CC3A7D">
        <w:rPr>
          <w:rFonts w:ascii="Arial" w:hAnsi="Arial" w:cs="Arial"/>
          <w:lang w:val="en-GB"/>
        </w:rPr>
        <w:t xml:space="preserve"> (Table 4)</w:t>
      </w:r>
      <w:r w:rsidRPr="008F1DA0">
        <w:rPr>
          <w:rFonts w:ascii="Arial" w:hAnsi="Arial" w:cs="Arial"/>
          <w:lang w:val="en-GB"/>
        </w:rPr>
        <w:t xml:space="preserve">.  </w:t>
      </w:r>
    </w:p>
    <w:p w14:paraId="3F785C79" w14:textId="67CC9961" w:rsidR="005C155A" w:rsidRPr="008F1DA0" w:rsidRDefault="008F1DA0" w:rsidP="005C155A">
      <w:pPr>
        <w:pStyle w:val="Body"/>
        <w:spacing w:before="240" w:after="0"/>
        <w:rPr>
          <w:rFonts w:ascii="Arial" w:hAnsi="Arial" w:cs="Arial"/>
          <w:lang w:val="en-GB"/>
        </w:rPr>
      </w:pPr>
      <w:r w:rsidRPr="008F1DA0">
        <w:rPr>
          <w:rFonts w:ascii="Arial" w:hAnsi="Arial" w:cs="Arial"/>
          <w:lang w:val="en-GB"/>
        </w:rPr>
        <w:t xml:space="preserve">One-way ANOVA revealed a significant effect of </w:t>
      </w:r>
      <w:r w:rsidRPr="008F1DA0">
        <w:rPr>
          <w:rFonts w:ascii="Arial" w:hAnsi="Arial" w:cs="Arial"/>
          <w:i/>
          <w:lang w:val="en-GB"/>
        </w:rPr>
        <w:t xml:space="preserve">Daniellia oliveri </w:t>
      </w:r>
      <w:r w:rsidRPr="008F1DA0">
        <w:rPr>
          <w:rFonts w:ascii="Arial" w:hAnsi="Arial" w:cs="Arial"/>
          <w:lang w:val="en-GB"/>
        </w:rPr>
        <w:t xml:space="preserve"> and pilocarpine treatment in the different groups on the number of Grooming [F (7, 40) = 15.41, p&lt;0.001]. The number of clean-ups in normal controls compared to negative controls decreased but not: significantly from 2.50 ± 0.83 to 1.16 ± 0.27 respectively. The number of cleanups in mice treated with different doses of </w:t>
      </w:r>
      <w:r w:rsidRPr="008F1DA0">
        <w:rPr>
          <w:rFonts w:ascii="Arial" w:hAnsi="Arial" w:cs="Arial"/>
          <w:i/>
          <w:lang w:val="en-GB"/>
        </w:rPr>
        <w:t xml:space="preserve">Daniellia oliveri </w:t>
      </w:r>
      <w:r w:rsidRPr="008F1DA0">
        <w:rPr>
          <w:rFonts w:ascii="Arial" w:hAnsi="Arial" w:cs="Arial"/>
          <w:lang w:val="en-GB"/>
        </w:rPr>
        <w:t xml:space="preserve"> increases significantly to 1.50 ± 0.50, 1.83 ± 0.55 3.33 ± 0.88 and 3.83 ± 0.55 cleanings for the respective doses of 21.21, 53.03, 106.06 and 212.12 mg/kg of the decoction. Imipramine also significantly increased the number of clean ups to 4.16 ± 0.88</w:t>
      </w:r>
      <w:r w:rsidR="00CC3A7D">
        <w:rPr>
          <w:rFonts w:ascii="Arial" w:hAnsi="Arial" w:cs="Arial"/>
          <w:lang w:val="en-GB"/>
        </w:rPr>
        <w:t xml:space="preserve"> (Table 4)</w:t>
      </w:r>
      <w:r w:rsidRPr="008F1DA0">
        <w:rPr>
          <w:rFonts w:ascii="Arial" w:hAnsi="Arial" w:cs="Arial"/>
          <w:lang w:val="en-GB"/>
        </w:rPr>
        <w:t>.</w:t>
      </w:r>
    </w:p>
    <w:p w14:paraId="4E05ADFE" w14:textId="7B8E4528" w:rsidR="008F1DA0" w:rsidRDefault="008F1DA0" w:rsidP="00917373">
      <w:pPr>
        <w:pStyle w:val="Body"/>
        <w:spacing w:after="0"/>
        <w:rPr>
          <w:rFonts w:ascii="Arial" w:hAnsi="Arial" w:cs="Arial"/>
          <w:lang w:val="en-GB"/>
        </w:rPr>
      </w:pPr>
      <w:r w:rsidRPr="008F1DA0">
        <w:rPr>
          <w:rFonts w:ascii="Arial" w:hAnsi="Arial" w:cs="Arial"/>
          <w:lang w:val="en-GB"/>
        </w:rPr>
        <w:lastRenderedPageBreak/>
        <w:t xml:space="preserve">Analysis of variance revealed a significant difference in time spent in the center between the groups treated with </w:t>
      </w:r>
      <w:r w:rsidRPr="008F1DA0">
        <w:rPr>
          <w:rFonts w:ascii="Arial" w:hAnsi="Arial" w:cs="Arial"/>
          <w:i/>
          <w:lang w:val="en-GB"/>
        </w:rPr>
        <w:t xml:space="preserve">Daniellia oliveri  </w:t>
      </w:r>
      <w:r w:rsidRPr="008F1DA0">
        <w:rPr>
          <w:rFonts w:ascii="Arial" w:hAnsi="Arial" w:cs="Arial"/>
          <w:lang w:val="en-GB"/>
        </w:rPr>
        <w:t xml:space="preserve">and pilocarpine. [ F (7, 40) = 95.97, p&lt;0.001]. The time spent in the center in normal controls compared to negative controls decreased significantly from 6.33 ± 0.66 to 1.83 ± 0.831 sec, respectively. Mice treated with the different doses of </w:t>
      </w:r>
      <w:r w:rsidRPr="008F1DA0">
        <w:rPr>
          <w:rFonts w:ascii="Arial" w:hAnsi="Arial" w:cs="Arial"/>
          <w:i/>
          <w:lang w:val="en-GB"/>
        </w:rPr>
        <w:t xml:space="preserve">Daniellia oliveri </w:t>
      </w:r>
      <w:r w:rsidRPr="008F1DA0">
        <w:rPr>
          <w:rFonts w:ascii="Arial" w:hAnsi="Arial" w:cs="Arial"/>
          <w:lang w:val="en-GB"/>
        </w:rPr>
        <w:t xml:space="preserve"> showed a significant increase in the time spent in the center compared to those in the negative control lot. This ranged from 1.83 ± 0.83 sec in mice of the negative control lot to 12.50 ± 0.66 sec, 14.66 ± 1.88 sec, 22.83 ± 2.16 and 23.66 ± 3.55 sec in those treated with the respective doses 21.21, 53.03, 106.06 and 212.12 mg/kg of the decoction. The time spent in the center was significantly increased in mice treated with imipramine 15 mg/kg, giving a value of 26.33 ± 1.22 sec</w:t>
      </w:r>
      <w:r w:rsidR="00CC3A7D">
        <w:rPr>
          <w:rFonts w:ascii="Arial" w:hAnsi="Arial" w:cs="Arial"/>
          <w:lang w:val="en-GB"/>
        </w:rPr>
        <w:t xml:space="preserve"> (Table 4)</w:t>
      </w:r>
      <w:r w:rsidRPr="008F1DA0">
        <w:rPr>
          <w:rFonts w:ascii="Arial" w:hAnsi="Arial" w:cs="Arial"/>
          <w:lang w:val="en-GB"/>
        </w:rPr>
        <w:t xml:space="preserve">. </w:t>
      </w:r>
    </w:p>
    <w:p w14:paraId="44A1B2A9" w14:textId="101525E0" w:rsidR="000E776E" w:rsidRDefault="000E776E" w:rsidP="00917373">
      <w:pPr>
        <w:pStyle w:val="Body"/>
        <w:spacing w:after="0"/>
        <w:rPr>
          <w:rFonts w:ascii="Arial" w:hAnsi="Arial" w:cs="Arial"/>
          <w:lang w:val="en-GB"/>
        </w:rPr>
      </w:pPr>
    </w:p>
    <w:p w14:paraId="714AF307" w14:textId="77777777" w:rsidR="005C155A" w:rsidRDefault="005C155A" w:rsidP="00CC3A7D">
      <w:pPr>
        <w:pStyle w:val="Body"/>
        <w:spacing w:after="0"/>
        <w:jc w:val="center"/>
        <w:rPr>
          <w:rFonts w:ascii="Arial" w:hAnsi="Arial" w:cs="Arial"/>
          <w:b/>
          <w:lang w:val="en-GB"/>
        </w:rPr>
      </w:pPr>
    </w:p>
    <w:p w14:paraId="7D79EAB4" w14:textId="77777777" w:rsidR="005C155A" w:rsidRDefault="005C155A" w:rsidP="00CC3A7D">
      <w:pPr>
        <w:pStyle w:val="Body"/>
        <w:spacing w:after="0"/>
        <w:jc w:val="center"/>
        <w:rPr>
          <w:rFonts w:ascii="Arial" w:hAnsi="Arial" w:cs="Arial"/>
          <w:b/>
          <w:lang w:val="en-GB"/>
        </w:rPr>
      </w:pPr>
    </w:p>
    <w:p w14:paraId="2549F263" w14:textId="77777777" w:rsidR="005C155A" w:rsidRDefault="005C155A" w:rsidP="00CC3A7D">
      <w:pPr>
        <w:pStyle w:val="Body"/>
        <w:spacing w:after="0"/>
        <w:jc w:val="center"/>
        <w:rPr>
          <w:rFonts w:ascii="Arial" w:hAnsi="Arial" w:cs="Arial"/>
          <w:b/>
          <w:lang w:val="en-GB"/>
        </w:rPr>
      </w:pPr>
    </w:p>
    <w:p w14:paraId="3BCB8668" w14:textId="77777777" w:rsidR="005C155A" w:rsidRDefault="005C155A" w:rsidP="00CC3A7D">
      <w:pPr>
        <w:pStyle w:val="Body"/>
        <w:spacing w:after="0"/>
        <w:jc w:val="center"/>
        <w:rPr>
          <w:rFonts w:ascii="Arial" w:hAnsi="Arial" w:cs="Arial"/>
          <w:b/>
          <w:lang w:val="en-GB"/>
        </w:rPr>
      </w:pPr>
    </w:p>
    <w:p w14:paraId="6828B03B" w14:textId="77777777" w:rsidR="005C155A" w:rsidRDefault="005C155A" w:rsidP="00CC3A7D">
      <w:pPr>
        <w:pStyle w:val="Body"/>
        <w:spacing w:after="0"/>
        <w:jc w:val="center"/>
        <w:rPr>
          <w:rFonts w:ascii="Arial" w:hAnsi="Arial" w:cs="Arial"/>
          <w:b/>
          <w:lang w:val="en-GB"/>
        </w:rPr>
      </w:pPr>
    </w:p>
    <w:p w14:paraId="525710D9" w14:textId="77777777" w:rsidR="005C155A" w:rsidRDefault="005C155A" w:rsidP="00CC3A7D">
      <w:pPr>
        <w:pStyle w:val="Body"/>
        <w:spacing w:after="0"/>
        <w:jc w:val="center"/>
        <w:rPr>
          <w:rFonts w:ascii="Arial" w:hAnsi="Arial" w:cs="Arial"/>
          <w:b/>
          <w:lang w:val="en-GB"/>
        </w:rPr>
      </w:pPr>
    </w:p>
    <w:p w14:paraId="427B112A" w14:textId="77777777" w:rsidR="005C155A" w:rsidRDefault="005C155A" w:rsidP="00CC3A7D">
      <w:pPr>
        <w:pStyle w:val="Body"/>
        <w:spacing w:after="0"/>
        <w:jc w:val="center"/>
        <w:rPr>
          <w:rFonts w:ascii="Arial" w:hAnsi="Arial" w:cs="Arial"/>
          <w:b/>
          <w:lang w:val="en-GB"/>
        </w:rPr>
      </w:pPr>
    </w:p>
    <w:p w14:paraId="68A10ABF" w14:textId="77777777" w:rsidR="005C155A" w:rsidRDefault="005C155A" w:rsidP="00CC3A7D">
      <w:pPr>
        <w:pStyle w:val="Body"/>
        <w:spacing w:after="0"/>
        <w:jc w:val="center"/>
        <w:rPr>
          <w:rFonts w:ascii="Arial" w:hAnsi="Arial" w:cs="Arial"/>
          <w:b/>
          <w:lang w:val="en-GB"/>
        </w:rPr>
      </w:pPr>
    </w:p>
    <w:p w14:paraId="11F17A8E" w14:textId="77777777" w:rsidR="005C155A" w:rsidRDefault="005C155A" w:rsidP="00CC3A7D">
      <w:pPr>
        <w:pStyle w:val="Body"/>
        <w:spacing w:after="0"/>
        <w:jc w:val="center"/>
        <w:rPr>
          <w:rFonts w:ascii="Arial" w:hAnsi="Arial" w:cs="Arial"/>
          <w:b/>
          <w:lang w:val="en-GB"/>
        </w:rPr>
      </w:pPr>
    </w:p>
    <w:p w14:paraId="623A4047" w14:textId="77777777" w:rsidR="005C155A" w:rsidRDefault="005C155A" w:rsidP="00CC3A7D">
      <w:pPr>
        <w:pStyle w:val="Body"/>
        <w:spacing w:after="0"/>
        <w:jc w:val="center"/>
        <w:rPr>
          <w:rFonts w:ascii="Arial" w:hAnsi="Arial" w:cs="Arial"/>
          <w:b/>
          <w:lang w:val="en-GB"/>
        </w:rPr>
      </w:pPr>
    </w:p>
    <w:p w14:paraId="1F7BB066" w14:textId="77777777" w:rsidR="005C155A" w:rsidRDefault="005C155A" w:rsidP="00CC3A7D">
      <w:pPr>
        <w:pStyle w:val="Body"/>
        <w:spacing w:after="0"/>
        <w:jc w:val="center"/>
        <w:rPr>
          <w:rFonts w:ascii="Arial" w:hAnsi="Arial" w:cs="Arial"/>
          <w:b/>
          <w:lang w:val="en-GB"/>
        </w:rPr>
      </w:pPr>
    </w:p>
    <w:p w14:paraId="0EC471F9" w14:textId="77777777" w:rsidR="005C155A" w:rsidRDefault="005C155A" w:rsidP="00CC3A7D">
      <w:pPr>
        <w:pStyle w:val="Body"/>
        <w:spacing w:after="0"/>
        <w:jc w:val="center"/>
        <w:rPr>
          <w:rFonts w:ascii="Arial" w:hAnsi="Arial" w:cs="Arial"/>
          <w:b/>
          <w:lang w:val="en-GB"/>
        </w:rPr>
      </w:pPr>
    </w:p>
    <w:p w14:paraId="73B30EB0" w14:textId="77777777" w:rsidR="005C155A" w:rsidRDefault="005C155A" w:rsidP="00CC3A7D">
      <w:pPr>
        <w:pStyle w:val="Body"/>
        <w:spacing w:after="0"/>
        <w:jc w:val="center"/>
        <w:rPr>
          <w:rFonts w:ascii="Arial" w:hAnsi="Arial" w:cs="Arial"/>
          <w:b/>
          <w:lang w:val="en-GB"/>
        </w:rPr>
      </w:pPr>
    </w:p>
    <w:p w14:paraId="4AF0C8CF" w14:textId="1C496AC3" w:rsidR="008F1DA0" w:rsidRPr="008F1DA0" w:rsidRDefault="008F1DA0" w:rsidP="00CC3A7D">
      <w:pPr>
        <w:pStyle w:val="Body"/>
        <w:spacing w:after="0"/>
        <w:jc w:val="center"/>
        <w:rPr>
          <w:rFonts w:ascii="Arial" w:hAnsi="Arial" w:cs="Arial"/>
          <w:lang w:val="en-GB"/>
        </w:rPr>
      </w:pPr>
      <w:r w:rsidRPr="008F1DA0">
        <w:rPr>
          <w:rFonts w:ascii="Arial" w:hAnsi="Arial" w:cs="Arial"/>
          <w:b/>
          <w:lang w:val="en-GB"/>
        </w:rPr>
        <w:t xml:space="preserve">Table </w:t>
      </w:r>
      <w:r w:rsidR="000E776E">
        <w:rPr>
          <w:rFonts w:ascii="Arial" w:hAnsi="Arial" w:cs="Arial"/>
          <w:b/>
          <w:lang w:val="en-GB"/>
        </w:rPr>
        <w:t>4</w:t>
      </w:r>
      <w:r w:rsidRPr="008F1DA0">
        <w:rPr>
          <w:rFonts w:ascii="Arial" w:hAnsi="Arial" w:cs="Arial"/>
          <w:lang w:val="en-GB"/>
        </w:rPr>
        <w:t xml:space="preserve">: Effects of </w:t>
      </w:r>
      <w:r w:rsidRPr="008F1DA0">
        <w:rPr>
          <w:rFonts w:ascii="Arial" w:hAnsi="Arial" w:cs="Arial"/>
          <w:i/>
          <w:lang w:val="en-GB"/>
        </w:rPr>
        <w:t>Daniellia oliveri</w:t>
      </w:r>
      <w:r w:rsidRPr="008F1DA0">
        <w:rPr>
          <w:rFonts w:ascii="Arial" w:hAnsi="Arial" w:cs="Arial"/>
          <w:lang w:val="en-GB"/>
        </w:rPr>
        <w:t xml:space="preserve"> on exploration behaviour in mice placed in the open field test.</w:t>
      </w:r>
    </w:p>
    <w:tbl>
      <w:tblPr>
        <w:tblpPr w:leftFromText="141" w:rightFromText="141" w:vertAnchor="text" w:horzAnchor="margin" w:tblpXSpec="center" w:tblpY="144"/>
        <w:tblW w:w="9356" w:type="dxa"/>
        <w:tblBorders>
          <w:top w:val="single" w:sz="4" w:space="0" w:color="auto"/>
          <w:bottom w:val="single" w:sz="4" w:space="0" w:color="auto"/>
        </w:tblBorders>
        <w:tblLook w:val="04A0" w:firstRow="1" w:lastRow="0" w:firstColumn="1" w:lastColumn="0" w:noHBand="0" w:noVBand="1"/>
      </w:tblPr>
      <w:tblGrid>
        <w:gridCol w:w="1276"/>
        <w:gridCol w:w="990"/>
        <w:gridCol w:w="1562"/>
        <w:gridCol w:w="1701"/>
        <w:gridCol w:w="1559"/>
        <w:gridCol w:w="2268"/>
      </w:tblGrid>
      <w:tr w:rsidR="00917373" w:rsidRPr="008F1DA0" w14:paraId="480D77F1" w14:textId="77777777" w:rsidTr="000E776E">
        <w:trPr>
          <w:trHeight w:val="471"/>
        </w:trPr>
        <w:tc>
          <w:tcPr>
            <w:tcW w:w="1276" w:type="dxa"/>
            <w:tcBorders>
              <w:top w:val="single" w:sz="4" w:space="0" w:color="auto"/>
              <w:bottom w:val="single" w:sz="4" w:space="0" w:color="auto"/>
            </w:tcBorders>
            <w:shd w:val="clear" w:color="auto" w:fill="FFFFFF"/>
            <w:noWrap/>
            <w:hideMark/>
          </w:tcPr>
          <w:p w14:paraId="12547762" w14:textId="0D7A54A5"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Groups</w:t>
            </w:r>
          </w:p>
        </w:tc>
        <w:tc>
          <w:tcPr>
            <w:tcW w:w="990" w:type="dxa"/>
            <w:tcBorders>
              <w:top w:val="single" w:sz="4" w:space="0" w:color="auto"/>
              <w:bottom w:val="single" w:sz="4" w:space="0" w:color="auto"/>
            </w:tcBorders>
            <w:shd w:val="clear" w:color="auto" w:fill="FFFFFF"/>
            <w:noWrap/>
            <w:hideMark/>
          </w:tcPr>
          <w:p w14:paraId="4D749755"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Doses (mg/kg)</w:t>
            </w:r>
          </w:p>
        </w:tc>
        <w:tc>
          <w:tcPr>
            <w:tcW w:w="1562" w:type="dxa"/>
            <w:tcBorders>
              <w:top w:val="single" w:sz="4" w:space="0" w:color="auto"/>
              <w:bottom w:val="single" w:sz="4" w:space="0" w:color="auto"/>
            </w:tcBorders>
            <w:shd w:val="clear" w:color="auto" w:fill="FFFFFF"/>
            <w:noWrap/>
            <w:hideMark/>
          </w:tcPr>
          <w:p w14:paraId="0CDE8295"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Rearing</w:t>
            </w:r>
          </w:p>
        </w:tc>
        <w:tc>
          <w:tcPr>
            <w:tcW w:w="1701" w:type="dxa"/>
            <w:tcBorders>
              <w:top w:val="single" w:sz="4" w:space="0" w:color="auto"/>
              <w:bottom w:val="single" w:sz="4" w:space="0" w:color="auto"/>
            </w:tcBorders>
            <w:shd w:val="clear" w:color="auto" w:fill="FFFFFF"/>
            <w:noWrap/>
            <w:hideMark/>
          </w:tcPr>
          <w:p w14:paraId="4F44346B"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Crossing</w:t>
            </w:r>
          </w:p>
        </w:tc>
        <w:tc>
          <w:tcPr>
            <w:tcW w:w="1559" w:type="dxa"/>
            <w:tcBorders>
              <w:top w:val="single" w:sz="4" w:space="0" w:color="auto"/>
              <w:bottom w:val="single" w:sz="4" w:space="0" w:color="auto"/>
            </w:tcBorders>
            <w:shd w:val="clear" w:color="auto" w:fill="FFFFFF"/>
            <w:noWrap/>
            <w:hideMark/>
          </w:tcPr>
          <w:p w14:paraId="069BBFBF"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Grooming</w:t>
            </w:r>
          </w:p>
        </w:tc>
        <w:tc>
          <w:tcPr>
            <w:tcW w:w="2268" w:type="dxa"/>
            <w:tcBorders>
              <w:top w:val="single" w:sz="4" w:space="0" w:color="auto"/>
              <w:bottom w:val="single" w:sz="4" w:space="0" w:color="auto"/>
            </w:tcBorders>
            <w:shd w:val="clear" w:color="auto" w:fill="FFFFFF"/>
            <w:noWrap/>
            <w:hideMark/>
          </w:tcPr>
          <w:p w14:paraId="2017B1D2"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Centre time  (s)</w:t>
            </w:r>
          </w:p>
        </w:tc>
      </w:tr>
      <w:tr w:rsidR="00917373" w:rsidRPr="008F1DA0" w14:paraId="77A60333" w14:textId="77777777" w:rsidTr="000E776E">
        <w:trPr>
          <w:trHeight w:val="125"/>
        </w:trPr>
        <w:tc>
          <w:tcPr>
            <w:tcW w:w="1276" w:type="dxa"/>
            <w:tcBorders>
              <w:top w:val="single" w:sz="4" w:space="0" w:color="auto"/>
            </w:tcBorders>
            <w:shd w:val="clear" w:color="auto" w:fill="FFFFFF"/>
            <w:noWrap/>
            <w:hideMark/>
          </w:tcPr>
          <w:p w14:paraId="47BF2A4C"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DW</w:t>
            </w:r>
          </w:p>
        </w:tc>
        <w:tc>
          <w:tcPr>
            <w:tcW w:w="990" w:type="dxa"/>
            <w:tcBorders>
              <w:top w:val="single" w:sz="4" w:space="0" w:color="auto"/>
            </w:tcBorders>
            <w:shd w:val="clear" w:color="auto" w:fill="FFFFFF"/>
            <w:noWrap/>
            <w:hideMark/>
          </w:tcPr>
          <w:p w14:paraId="0BC685F8" w14:textId="77777777" w:rsidR="008F1DA0" w:rsidRPr="008F1DA0" w:rsidRDefault="008F1DA0" w:rsidP="000E776E">
            <w:pPr>
              <w:pStyle w:val="Body"/>
              <w:spacing w:after="0"/>
              <w:rPr>
                <w:rFonts w:ascii="Arial" w:hAnsi="Arial" w:cs="Arial"/>
                <w:lang w:val="en-GB"/>
              </w:rPr>
            </w:pPr>
            <w:r w:rsidRPr="008F1DA0">
              <w:rPr>
                <w:rFonts w:ascii="Arial" w:hAnsi="Arial" w:cs="Arial"/>
                <w:lang w:val="en-GB"/>
              </w:rPr>
              <w:t>---</w:t>
            </w:r>
          </w:p>
        </w:tc>
        <w:tc>
          <w:tcPr>
            <w:tcW w:w="1562" w:type="dxa"/>
            <w:tcBorders>
              <w:top w:val="single" w:sz="4" w:space="0" w:color="auto"/>
            </w:tcBorders>
            <w:shd w:val="clear" w:color="auto" w:fill="FFFFFF"/>
            <w:noWrap/>
            <w:hideMark/>
          </w:tcPr>
          <w:p w14:paraId="5A0E4532" w14:textId="46CDEE81" w:rsidR="008F1DA0" w:rsidRPr="008F1DA0" w:rsidRDefault="008F1DA0" w:rsidP="000E776E">
            <w:pPr>
              <w:pStyle w:val="Body"/>
              <w:spacing w:after="0"/>
              <w:rPr>
                <w:rFonts w:ascii="Arial" w:hAnsi="Arial" w:cs="Arial"/>
                <w:lang w:val="en-GB"/>
              </w:rPr>
            </w:pPr>
            <w:r w:rsidRPr="008F1DA0">
              <w:rPr>
                <w:rFonts w:ascii="Arial" w:hAnsi="Arial" w:cs="Arial"/>
                <w:lang w:val="en-GB"/>
              </w:rPr>
              <w:t>5</w:t>
            </w:r>
            <w:r w:rsidR="000E776E">
              <w:rPr>
                <w:rFonts w:ascii="Arial" w:hAnsi="Arial" w:cs="Arial"/>
                <w:lang w:val="en-GB"/>
              </w:rPr>
              <w:t>.</w:t>
            </w:r>
            <w:r w:rsidRPr="008F1DA0">
              <w:rPr>
                <w:rFonts w:ascii="Arial" w:hAnsi="Arial" w:cs="Arial"/>
                <w:lang w:val="en-GB"/>
              </w:rPr>
              <w:t>66 ± 1</w:t>
            </w:r>
            <w:r w:rsidR="000E776E">
              <w:rPr>
                <w:rFonts w:ascii="Arial" w:hAnsi="Arial" w:cs="Arial"/>
                <w:lang w:val="en-GB"/>
              </w:rPr>
              <w:t>.</w:t>
            </w:r>
            <w:r w:rsidRPr="008F1DA0">
              <w:rPr>
                <w:rFonts w:ascii="Arial" w:hAnsi="Arial" w:cs="Arial"/>
                <w:lang w:val="en-GB"/>
              </w:rPr>
              <w:t>22</w:t>
            </w:r>
          </w:p>
        </w:tc>
        <w:tc>
          <w:tcPr>
            <w:tcW w:w="1701" w:type="dxa"/>
            <w:tcBorders>
              <w:top w:val="single" w:sz="4" w:space="0" w:color="auto"/>
            </w:tcBorders>
            <w:shd w:val="clear" w:color="auto" w:fill="FFFFFF"/>
            <w:noWrap/>
            <w:hideMark/>
          </w:tcPr>
          <w:p w14:paraId="708181A7" w14:textId="7FC2D8D8"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6</w:t>
            </w:r>
            <w:r>
              <w:rPr>
                <w:rFonts w:ascii="Arial" w:hAnsi="Arial" w:cs="Arial"/>
                <w:lang w:val="en-GB"/>
              </w:rPr>
              <w:t>.</w:t>
            </w:r>
            <w:r w:rsidR="008F1DA0" w:rsidRPr="008F1DA0">
              <w:rPr>
                <w:rFonts w:ascii="Arial" w:hAnsi="Arial" w:cs="Arial"/>
                <w:lang w:val="en-GB"/>
              </w:rPr>
              <w:t>83 ± 1</w:t>
            </w:r>
            <w:r>
              <w:rPr>
                <w:rFonts w:ascii="Arial" w:hAnsi="Arial" w:cs="Arial"/>
                <w:lang w:val="en-GB"/>
              </w:rPr>
              <w:t>.</w:t>
            </w:r>
            <w:r w:rsidR="008F1DA0" w:rsidRPr="008F1DA0">
              <w:rPr>
                <w:rFonts w:ascii="Arial" w:hAnsi="Arial" w:cs="Arial"/>
                <w:lang w:val="en-GB"/>
              </w:rPr>
              <w:t>16</w:t>
            </w:r>
          </w:p>
        </w:tc>
        <w:tc>
          <w:tcPr>
            <w:tcW w:w="1559" w:type="dxa"/>
            <w:tcBorders>
              <w:top w:val="single" w:sz="4" w:space="0" w:color="auto"/>
            </w:tcBorders>
            <w:shd w:val="clear" w:color="auto" w:fill="FFFFFF"/>
            <w:noWrap/>
            <w:hideMark/>
          </w:tcPr>
          <w:p w14:paraId="3357D27D" w14:textId="79E14C6F" w:rsidR="008F1DA0" w:rsidRPr="008F1DA0" w:rsidRDefault="008F1DA0" w:rsidP="000E776E">
            <w:pPr>
              <w:pStyle w:val="Body"/>
              <w:spacing w:after="0"/>
              <w:rPr>
                <w:rFonts w:ascii="Arial" w:hAnsi="Arial" w:cs="Arial"/>
                <w:lang w:val="en-GB"/>
              </w:rPr>
            </w:pPr>
            <w:r w:rsidRPr="008F1DA0">
              <w:rPr>
                <w:rFonts w:ascii="Arial" w:hAnsi="Arial" w:cs="Arial"/>
                <w:lang w:val="en-GB"/>
              </w:rPr>
              <w:t>2</w:t>
            </w:r>
            <w:r w:rsidR="000E776E">
              <w:rPr>
                <w:rFonts w:ascii="Arial" w:hAnsi="Arial" w:cs="Arial"/>
                <w:lang w:val="en-GB"/>
              </w:rPr>
              <w:t>.</w:t>
            </w:r>
            <w:r w:rsidRPr="008F1DA0">
              <w:rPr>
                <w:rFonts w:ascii="Arial" w:hAnsi="Arial" w:cs="Arial"/>
                <w:lang w:val="en-GB"/>
              </w:rPr>
              <w:t>50 ± 0,83</w:t>
            </w:r>
          </w:p>
        </w:tc>
        <w:tc>
          <w:tcPr>
            <w:tcW w:w="2268" w:type="dxa"/>
            <w:tcBorders>
              <w:top w:val="single" w:sz="4" w:space="0" w:color="auto"/>
            </w:tcBorders>
            <w:shd w:val="clear" w:color="auto" w:fill="FFFFFF"/>
            <w:noWrap/>
            <w:hideMark/>
          </w:tcPr>
          <w:p w14:paraId="4B32D1C3" w14:textId="07F8DF92"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6</w:t>
            </w:r>
            <w:r>
              <w:rPr>
                <w:rFonts w:ascii="Arial" w:hAnsi="Arial" w:cs="Arial"/>
                <w:lang w:val="en-GB"/>
              </w:rPr>
              <w:t>.</w:t>
            </w:r>
            <w:r w:rsidR="008F1DA0" w:rsidRPr="008F1DA0">
              <w:rPr>
                <w:rFonts w:ascii="Arial" w:hAnsi="Arial" w:cs="Arial"/>
                <w:lang w:val="en-GB"/>
              </w:rPr>
              <w:t>33 ± 0</w:t>
            </w:r>
            <w:r>
              <w:rPr>
                <w:rFonts w:ascii="Arial" w:hAnsi="Arial" w:cs="Arial"/>
                <w:lang w:val="en-GB"/>
              </w:rPr>
              <w:t>.</w:t>
            </w:r>
            <w:r w:rsidR="008F1DA0" w:rsidRPr="008F1DA0">
              <w:rPr>
                <w:rFonts w:ascii="Arial" w:hAnsi="Arial" w:cs="Arial"/>
                <w:lang w:val="en-GB"/>
              </w:rPr>
              <w:t>66</w:t>
            </w:r>
          </w:p>
        </w:tc>
      </w:tr>
      <w:tr w:rsidR="00917373" w:rsidRPr="008F1DA0" w14:paraId="29BBDAF9" w14:textId="77777777" w:rsidTr="000E776E">
        <w:trPr>
          <w:trHeight w:val="209"/>
        </w:trPr>
        <w:tc>
          <w:tcPr>
            <w:tcW w:w="1276" w:type="dxa"/>
            <w:shd w:val="clear" w:color="auto" w:fill="FFFFFF"/>
            <w:noWrap/>
            <w:hideMark/>
          </w:tcPr>
          <w:p w14:paraId="36D5A1CE"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Pilo</w:t>
            </w:r>
          </w:p>
        </w:tc>
        <w:tc>
          <w:tcPr>
            <w:tcW w:w="990" w:type="dxa"/>
            <w:shd w:val="clear" w:color="auto" w:fill="FFFFFF"/>
            <w:noWrap/>
            <w:hideMark/>
          </w:tcPr>
          <w:p w14:paraId="3CAD336D" w14:textId="77777777" w:rsidR="008F1DA0" w:rsidRPr="008F1DA0" w:rsidRDefault="008F1DA0" w:rsidP="000E776E">
            <w:pPr>
              <w:pStyle w:val="Body"/>
              <w:spacing w:after="0"/>
              <w:rPr>
                <w:rFonts w:ascii="Arial" w:hAnsi="Arial" w:cs="Arial"/>
                <w:lang w:val="en-GB"/>
              </w:rPr>
            </w:pPr>
            <w:r w:rsidRPr="008F1DA0">
              <w:rPr>
                <w:rFonts w:ascii="Arial" w:hAnsi="Arial" w:cs="Arial"/>
                <w:lang w:val="en-GB"/>
              </w:rPr>
              <w:t>---</w:t>
            </w:r>
          </w:p>
        </w:tc>
        <w:tc>
          <w:tcPr>
            <w:tcW w:w="1562" w:type="dxa"/>
            <w:shd w:val="clear" w:color="auto" w:fill="FFFFFF"/>
            <w:noWrap/>
            <w:hideMark/>
          </w:tcPr>
          <w:p w14:paraId="5B9AC366" w14:textId="79F2150C" w:rsidR="008F1DA0" w:rsidRPr="008F1DA0" w:rsidRDefault="008F1DA0" w:rsidP="000E776E">
            <w:pPr>
              <w:pStyle w:val="Body"/>
              <w:spacing w:after="0"/>
              <w:rPr>
                <w:rFonts w:ascii="Arial" w:hAnsi="Arial" w:cs="Arial"/>
                <w:lang w:val="en-GB"/>
              </w:rPr>
            </w:pPr>
            <w:r w:rsidRPr="008F1DA0">
              <w:rPr>
                <w:rFonts w:ascii="Arial" w:hAnsi="Arial" w:cs="Arial"/>
                <w:lang w:val="en-GB"/>
              </w:rPr>
              <w:t>7</w:t>
            </w:r>
            <w:r w:rsidR="000E776E">
              <w:rPr>
                <w:rFonts w:ascii="Arial" w:hAnsi="Arial" w:cs="Arial"/>
                <w:lang w:val="en-GB"/>
              </w:rPr>
              <w:t>.</w:t>
            </w:r>
            <w:r w:rsidRPr="008F1DA0">
              <w:rPr>
                <w:rFonts w:ascii="Arial" w:hAnsi="Arial" w:cs="Arial"/>
                <w:lang w:val="en-GB"/>
              </w:rPr>
              <w:t>66 ± 0</w:t>
            </w:r>
            <w:r w:rsidR="000E776E">
              <w:rPr>
                <w:rFonts w:ascii="Arial" w:hAnsi="Arial" w:cs="Arial"/>
                <w:lang w:val="en-GB"/>
              </w:rPr>
              <w:t>.</w:t>
            </w:r>
            <w:r w:rsidRPr="008F1DA0">
              <w:rPr>
                <w:rFonts w:ascii="Arial" w:hAnsi="Arial" w:cs="Arial"/>
                <w:lang w:val="en-GB"/>
              </w:rPr>
              <w:t>66</w:t>
            </w:r>
          </w:p>
        </w:tc>
        <w:tc>
          <w:tcPr>
            <w:tcW w:w="1701" w:type="dxa"/>
            <w:shd w:val="clear" w:color="auto" w:fill="FFFFFF"/>
            <w:noWrap/>
            <w:hideMark/>
          </w:tcPr>
          <w:p w14:paraId="5B4701FC" w14:textId="625F5EC0"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3</w:t>
            </w:r>
            <w:r>
              <w:rPr>
                <w:rFonts w:ascii="Arial" w:hAnsi="Arial" w:cs="Arial"/>
                <w:lang w:val="en-GB"/>
              </w:rPr>
              <w:t>.</w:t>
            </w:r>
            <w:r w:rsidR="008F1DA0" w:rsidRPr="008F1DA0">
              <w:rPr>
                <w:rFonts w:ascii="Arial" w:hAnsi="Arial" w:cs="Arial"/>
                <w:lang w:val="en-GB"/>
              </w:rPr>
              <w:t>33 ± 0</w:t>
            </w:r>
            <w:r>
              <w:rPr>
                <w:rFonts w:ascii="Arial" w:hAnsi="Arial" w:cs="Arial"/>
                <w:lang w:val="en-GB"/>
              </w:rPr>
              <w:t>.</w:t>
            </w:r>
            <w:r w:rsidR="008F1DA0" w:rsidRPr="008F1DA0">
              <w:rPr>
                <w:rFonts w:ascii="Arial" w:hAnsi="Arial" w:cs="Arial"/>
                <w:lang w:val="en-GB"/>
              </w:rPr>
              <w:t>77</w:t>
            </w:r>
          </w:p>
        </w:tc>
        <w:tc>
          <w:tcPr>
            <w:tcW w:w="1559" w:type="dxa"/>
            <w:shd w:val="clear" w:color="auto" w:fill="FFFFFF"/>
            <w:noWrap/>
            <w:hideMark/>
          </w:tcPr>
          <w:p w14:paraId="4E2409E5" w14:textId="15FD1DD0"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16 ± 0.27</w:t>
            </w:r>
          </w:p>
        </w:tc>
        <w:tc>
          <w:tcPr>
            <w:tcW w:w="2268" w:type="dxa"/>
            <w:shd w:val="clear" w:color="auto" w:fill="FFFFFF"/>
            <w:noWrap/>
            <w:hideMark/>
          </w:tcPr>
          <w:p w14:paraId="579C7EDD" w14:textId="04FB7969"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1</w:t>
            </w:r>
            <w:r>
              <w:rPr>
                <w:rFonts w:ascii="Arial" w:hAnsi="Arial" w:cs="Arial"/>
                <w:lang w:val="en-GB"/>
              </w:rPr>
              <w:t>.</w:t>
            </w:r>
            <w:r w:rsidR="008F1DA0" w:rsidRPr="008F1DA0">
              <w:rPr>
                <w:rFonts w:ascii="Arial" w:hAnsi="Arial" w:cs="Arial"/>
                <w:lang w:val="en-GB"/>
              </w:rPr>
              <w:t>83 ± 0</w:t>
            </w:r>
            <w:r>
              <w:rPr>
                <w:rFonts w:ascii="Arial" w:hAnsi="Arial" w:cs="Arial"/>
                <w:lang w:val="en-GB"/>
              </w:rPr>
              <w:t>.</w:t>
            </w:r>
            <w:r w:rsidR="008F1DA0" w:rsidRPr="008F1DA0">
              <w:rPr>
                <w:rFonts w:ascii="Arial" w:hAnsi="Arial" w:cs="Arial"/>
                <w:lang w:val="en-GB"/>
              </w:rPr>
              <w:t>83</w:t>
            </w:r>
            <w:r w:rsidR="008F1DA0" w:rsidRPr="008F1DA0">
              <w:rPr>
                <w:rFonts w:ascii="Arial" w:hAnsi="Arial" w:cs="Arial"/>
                <w:vertAlign w:val="superscript"/>
                <w:lang w:val="en-GB"/>
              </w:rPr>
              <w:t>£</w:t>
            </w:r>
          </w:p>
        </w:tc>
      </w:tr>
      <w:tr w:rsidR="00917373" w:rsidRPr="008F1DA0" w14:paraId="4895B56D" w14:textId="77777777" w:rsidTr="000E776E">
        <w:trPr>
          <w:trHeight w:val="95"/>
        </w:trPr>
        <w:tc>
          <w:tcPr>
            <w:tcW w:w="1276" w:type="dxa"/>
            <w:shd w:val="clear" w:color="auto" w:fill="FFFFFF"/>
            <w:noWrap/>
            <w:hideMark/>
          </w:tcPr>
          <w:p w14:paraId="26CC5182" w14:textId="77777777" w:rsidR="008F1DA0" w:rsidRPr="008F1DA0" w:rsidRDefault="008F1DA0" w:rsidP="000E776E">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075FB3E8" w14:textId="2087130E" w:rsidR="008F1DA0" w:rsidRPr="008F1DA0" w:rsidRDefault="008F1DA0" w:rsidP="000E776E">
            <w:pPr>
              <w:pStyle w:val="Body"/>
              <w:spacing w:after="0"/>
              <w:rPr>
                <w:rFonts w:ascii="Arial" w:hAnsi="Arial" w:cs="Arial"/>
                <w:lang w:val="en-GB"/>
              </w:rPr>
            </w:pPr>
            <w:r w:rsidRPr="008F1DA0">
              <w:rPr>
                <w:rFonts w:ascii="Arial" w:hAnsi="Arial" w:cs="Arial"/>
                <w:lang w:val="en-GB"/>
              </w:rPr>
              <w:t>21</w:t>
            </w:r>
            <w:r w:rsidR="000E776E">
              <w:rPr>
                <w:rFonts w:ascii="Arial" w:hAnsi="Arial" w:cs="Arial"/>
                <w:lang w:val="en-GB"/>
              </w:rPr>
              <w:t>.</w:t>
            </w:r>
            <w:r w:rsidRPr="008F1DA0">
              <w:rPr>
                <w:rFonts w:ascii="Arial" w:hAnsi="Arial" w:cs="Arial"/>
                <w:lang w:val="en-GB"/>
              </w:rPr>
              <w:t>21</w:t>
            </w:r>
          </w:p>
        </w:tc>
        <w:tc>
          <w:tcPr>
            <w:tcW w:w="1562" w:type="dxa"/>
            <w:shd w:val="clear" w:color="auto" w:fill="FFFFFF"/>
            <w:noWrap/>
            <w:hideMark/>
          </w:tcPr>
          <w:p w14:paraId="7D859049" w14:textId="111E3AFA" w:rsidR="008F1DA0" w:rsidRPr="008F1DA0" w:rsidRDefault="008F1DA0" w:rsidP="000E776E">
            <w:pPr>
              <w:pStyle w:val="Body"/>
              <w:spacing w:after="0"/>
              <w:rPr>
                <w:rFonts w:ascii="Arial" w:hAnsi="Arial" w:cs="Arial"/>
                <w:lang w:val="en-GB"/>
              </w:rPr>
            </w:pPr>
            <w:r w:rsidRPr="008F1DA0">
              <w:rPr>
                <w:rFonts w:ascii="Arial" w:hAnsi="Arial" w:cs="Arial"/>
                <w:lang w:val="en-GB"/>
              </w:rPr>
              <w:t>3</w:t>
            </w:r>
            <w:r w:rsidR="000E776E">
              <w:rPr>
                <w:rFonts w:ascii="Arial" w:hAnsi="Arial" w:cs="Arial"/>
                <w:lang w:val="en-GB"/>
              </w:rPr>
              <w:t>.</w:t>
            </w:r>
            <w:r w:rsidRPr="008F1DA0">
              <w:rPr>
                <w:rFonts w:ascii="Arial" w:hAnsi="Arial" w:cs="Arial"/>
                <w:lang w:val="en-GB"/>
              </w:rPr>
              <w:t>16 ± 1</w:t>
            </w:r>
            <w:r w:rsidR="000E776E">
              <w:rPr>
                <w:rFonts w:ascii="Arial" w:hAnsi="Arial" w:cs="Arial"/>
                <w:lang w:val="en-GB"/>
              </w:rPr>
              <w:t>.</w:t>
            </w:r>
            <w:r w:rsidRPr="008F1DA0">
              <w:rPr>
                <w:rFonts w:ascii="Arial" w:hAnsi="Arial" w:cs="Arial"/>
                <w:lang w:val="en-GB"/>
              </w:rPr>
              <w:t>55</w:t>
            </w:r>
            <w:r w:rsidRPr="008F1DA0">
              <w:rPr>
                <w:rFonts w:ascii="Arial" w:hAnsi="Arial" w:cs="Arial"/>
                <w:vertAlign w:val="superscript"/>
                <w:lang w:val="en-GB"/>
              </w:rPr>
              <w:t>***</w:t>
            </w:r>
          </w:p>
        </w:tc>
        <w:tc>
          <w:tcPr>
            <w:tcW w:w="1701" w:type="dxa"/>
            <w:shd w:val="clear" w:color="auto" w:fill="FFFFFF"/>
            <w:noWrap/>
            <w:hideMark/>
          </w:tcPr>
          <w:p w14:paraId="07FD4BE4" w14:textId="2075CDA8"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5</w:t>
            </w:r>
            <w:r>
              <w:rPr>
                <w:rFonts w:ascii="Arial" w:hAnsi="Arial" w:cs="Arial"/>
                <w:lang w:val="en-GB"/>
              </w:rPr>
              <w:t>.</w:t>
            </w:r>
            <w:r w:rsidR="008F1DA0" w:rsidRPr="008F1DA0">
              <w:rPr>
                <w:rFonts w:ascii="Arial" w:hAnsi="Arial" w:cs="Arial"/>
                <w:lang w:val="en-GB"/>
              </w:rPr>
              <w:t>50 ± 2</w:t>
            </w:r>
            <w:r>
              <w:rPr>
                <w:rFonts w:ascii="Arial" w:hAnsi="Arial" w:cs="Arial"/>
                <w:lang w:val="en-GB"/>
              </w:rPr>
              <w:t>.</w:t>
            </w:r>
            <w:r w:rsidR="008F1DA0" w:rsidRPr="008F1DA0">
              <w:rPr>
                <w:rFonts w:ascii="Arial" w:hAnsi="Arial" w:cs="Arial"/>
                <w:lang w:val="en-GB"/>
              </w:rPr>
              <w:t>00</w:t>
            </w:r>
          </w:p>
        </w:tc>
        <w:tc>
          <w:tcPr>
            <w:tcW w:w="1559" w:type="dxa"/>
            <w:shd w:val="clear" w:color="auto" w:fill="FFFFFF"/>
            <w:noWrap/>
            <w:hideMark/>
          </w:tcPr>
          <w:p w14:paraId="1B55179D" w14:textId="62FB85A1"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50 ± 0</w:t>
            </w:r>
            <w:r w:rsidR="000E776E">
              <w:rPr>
                <w:rFonts w:ascii="Arial" w:hAnsi="Arial" w:cs="Arial"/>
                <w:lang w:val="en-GB"/>
              </w:rPr>
              <w:t>.</w:t>
            </w:r>
            <w:r w:rsidRPr="008F1DA0">
              <w:rPr>
                <w:rFonts w:ascii="Arial" w:hAnsi="Arial" w:cs="Arial"/>
                <w:lang w:val="en-GB"/>
              </w:rPr>
              <w:t>50</w:t>
            </w:r>
          </w:p>
        </w:tc>
        <w:tc>
          <w:tcPr>
            <w:tcW w:w="2268" w:type="dxa"/>
            <w:shd w:val="clear" w:color="auto" w:fill="FFFFFF"/>
            <w:noWrap/>
            <w:hideMark/>
          </w:tcPr>
          <w:p w14:paraId="2A7794D7" w14:textId="707C373E" w:rsidR="008F1DA0" w:rsidRPr="008F1DA0" w:rsidRDefault="008F1DA0" w:rsidP="000E776E">
            <w:pPr>
              <w:pStyle w:val="Body"/>
              <w:spacing w:after="0"/>
              <w:rPr>
                <w:rFonts w:ascii="Arial" w:hAnsi="Arial" w:cs="Arial"/>
                <w:lang w:val="en-GB"/>
              </w:rPr>
            </w:pPr>
            <w:r w:rsidRPr="008F1DA0">
              <w:rPr>
                <w:rFonts w:ascii="Arial" w:hAnsi="Arial" w:cs="Arial"/>
                <w:lang w:val="en-GB"/>
              </w:rPr>
              <w:t>12</w:t>
            </w:r>
            <w:r w:rsidR="000E776E">
              <w:rPr>
                <w:rFonts w:ascii="Arial" w:hAnsi="Arial" w:cs="Arial"/>
                <w:lang w:val="en-GB"/>
              </w:rPr>
              <w:t>.</w:t>
            </w:r>
            <w:r w:rsidRPr="008F1DA0">
              <w:rPr>
                <w:rFonts w:ascii="Arial" w:hAnsi="Arial" w:cs="Arial"/>
                <w:lang w:val="en-GB"/>
              </w:rPr>
              <w:t>50 ± 0</w:t>
            </w:r>
            <w:r w:rsidR="000E776E">
              <w:rPr>
                <w:rFonts w:ascii="Arial" w:hAnsi="Arial" w:cs="Arial"/>
                <w:lang w:val="en-GB"/>
              </w:rPr>
              <w:t>.</w:t>
            </w:r>
            <w:r w:rsidRPr="008F1DA0">
              <w:rPr>
                <w:rFonts w:ascii="Arial" w:hAnsi="Arial" w:cs="Arial"/>
                <w:lang w:val="en-GB"/>
              </w:rPr>
              <w:t xml:space="preserve">66 </w:t>
            </w:r>
            <w:r w:rsidRPr="008F1DA0">
              <w:rPr>
                <w:rFonts w:ascii="Arial" w:hAnsi="Arial" w:cs="Arial"/>
                <w:vertAlign w:val="superscript"/>
                <w:lang w:val="en-GB"/>
              </w:rPr>
              <w:t>***</w:t>
            </w:r>
          </w:p>
        </w:tc>
      </w:tr>
      <w:tr w:rsidR="00917373" w:rsidRPr="008F1DA0" w14:paraId="05AD3FA2" w14:textId="77777777" w:rsidTr="000E776E">
        <w:trPr>
          <w:trHeight w:val="95"/>
        </w:trPr>
        <w:tc>
          <w:tcPr>
            <w:tcW w:w="1276" w:type="dxa"/>
            <w:shd w:val="clear" w:color="auto" w:fill="FFFFFF"/>
            <w:noWrap/>
            <w:hideMark/>
          </w:tcPr>
          <w:p w14:paraId="325DEEB7" w14:textId="77777777" w:rsidR="008F1DA0" w:rsidRPr="008F1DA0" w:rsidRDefault="008F1DA0" w:rsidP="000E776E">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589BAD55" w14:textId="14189361" w:rsidR="008F1DA0" w:rsidRPr="008F1DA0" w:rsidRDefault="008F1DA0" w:rsidP="000E776E">
            <w:pPr>
              <w:pStyle w:val="Body"/>
              <w:spacing w:after="0"/>
              <w:rPr>
                <w:rFonts w:ascii="Arial" w:hAnsi="Arial" w:cs="Arial"/>
                <w:lang w:val="en-GB"/>
              </w:rPr>
            </w:pPr>
            <w:r w:rsidRPr="008F1DA0">
              <w:rPr>
                <w:rFonts w:ascii="Arial" w:hAnsi="Arial" w:cs="Arial"/>
                <w:lang w:val="en-GB"/>
              </w:rPr>
              <w:t>53</w:t>
            </w:r>
            <w:r w:rsidR="000E776E">
              <w:rPr>
                <w:rFonts w:ascii="Arial" w:hAnsi="Arial" w:cs="Arial"/>
                <w:lang w:val="en-GB"/>
              </w:rPr>
              <w:t>.</w:t>
            </w:r>
            <w:r w:rsidRPr="008F1DA0">
              <w:rPr>
                <w:rFonts w:ascii="Arial" w:hAnsi="Arial" w:cs="Arial"/>
                <w:lang w:val="en-GB"/>
              </w:rPr>
              <w:t>03</w:t>
            </w:r>
          </w:p>
        </w:tc>
        <w:tc>
          <w:tcPr>
            <w:tcW w:w="1562" w:type="dxa"/>
            <w:shd w:val="clear" w:color="auto" w:fill="FFFFFF"/>
            <w:noWrap/>
            <w:hideMark/>
          </w:tcPr>
          <w:p w14:paraId="67558153" w14:textId="6921F85C" w:rsidR="008F1DA0" w:rsidRPr="008F1DA0" w:rsidRDefault="008F1DA0" w:rsidP="000E776E">
            <w:pPr>
              <w:pStyle w:val="Body"/>
              <w:spacing w:after="0"/>
              <w:rPr>
                <w:rFonts w:ascii="Arial" w:hAnsi="Arial" w:cs="Arial"/>
                <w:lang w:val="en-GB"/>
              </w:rPr>
            </w:pPr>
            <w:r w:rsidRPr="008F1DA0">
              <w:rPr>
                <w:rFonts w:ascii="Arial" w:hAnsi="Arial" w:cs="Arial"/>
                <w:lang w:val="en-GB"/>
              </w:rPr>
              <w:t>3</w:t>
            </w:r>
            <w:r w:rsidR="000E776E">
              <w:rPr>
                <w:rFonts w:ascii="Arial" w:hAnsi="Arial" w:cs="Arial"/>
                <w:lang w:val="en-GB"/>
              </w:rPr>
              <w:t>.</w:t>
            </w:r>
            <w:r w:rsidRPr="008F1DA0">
              <w:rPr>
                <w:rFonts w:ascii="Arial" w:hAnsi="Arial" w:cs="Arial"/>
                <w:lang w:val="en-GB"/>
              </w:rPr>
              <w:t>00 ± 0</w:t>
            </w:r>
            <w:r w:rsidR="000E776E">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1701" w:type="dxa"/>
            <w:shd w:val="clear" w:color="auto" w:fill="FFFFFF"/>
            <w:noWrap/>
            <w:hideMark/>
          </w:tcPr>
          <w:p w14:paraId="564F391F" w14:textId="74E56C39" w:rsidR="008F1DA0" w:rsidRPr="008F1DA0" w:rsidRDefault="000E776E" w:rsidP="000E776E">
            <w:pPr>
              <w:pStyle w:val="Body"/>
              <w:spacing w:after="0"/>
              <w:rPr>
                <w:rFonts w:ascii="Arial" w:hAnsi="Arial" w:cs="Arial"/>
                <w:lang w:val="en-GB"/>
              </w:rPr>
            </w:pPr>
            <w:r>
              <w:rPr>
                <w:rFonts w:ascii="Arial" w:hAnsi="Arial" w:cs="Arial"/>
                <w:lang w:val="en-GB"/>
              </w:rPr>
              <w:t xml:space="preserve">  </w:t>
            </w:r>
            <w:r w:rsidR="008F1DA0" w:rsidRPr="008F1DA0">
              <w:rPr>
                <w:rFonts w:ascii="Arial" w:hAnsi="Arial" w:cs="Arial"/>
                <w:lang w:val="en-GB"/>
              </w:rPr>
              <w:t>5</w:t>
            </w:r>
            <w:r>
              <w:rPr>
                <w:rFonts w:ascii="Arial" w:hAnsi="Arial" w:cs="Arial"/>
                <w:lang w:val="en-GB"/>
              </w:rPr>
              <w:t>.</w:t>
            </w:r>
            <w:r w:rsidR="008F1DA0" w:rsidRPr="008F1DA0">
              <w:rPr>
                <w:rFonts w:ascii="Arial" w:hAnsi="Arial" w:cs="Arial"/>
                <w:lang w:val="en-GB"/>
              </w:rPr>
              <w:t>83 ± 1</w:t>
            </w:r>
            <w:r>
              <w:rPr>
                <w:rFonts w:ascii="Arial" w:hAnsi="Arial" w:cs="Arial"/>
                <w:lang w:val="en-GB"/>
              </w:rPr>
              <w:t>.</w:t>
            </w:r>
            <w:r w:rsidR="008F1DA0" w:rsidRPr="008F1DA0">
              <w:rPr>
                <w:rFonts w:ascii="Arial" w:hAnsi="Arial" w:cs="Arial"/>
                <w:lang w:val="en-GB"/>
              </w:rPr>
              <w:t>16</w:t>
            </w:r>
          </w:p>
        </w:tc>
        <w:tc>
          <w:tcPr>
            <w:tcW w:w="1559" w:type="dxa"/>
            <w:shd w:val="clear" w:color="auto" w:fill="FFFFFF"/>
            <w:noWrap/>
            <w:hideMark/>
          </w:tcPr>
          <w:p w14:paraId="384F50A6" w14:textId="249CEB06"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83 ± 0</w:t>
            </w:r>
            <w:r w:rsidR="000E776E">
              <w:rPr>
                <w:rFonts w:ascii="Arial" w:hAnsi="Arial" w:cs="Arial"/>
                <w:lang w:val="en-GB"/>
              </w:rPr>
              <w:t>.</w:t>
            </w:r>
            <w:r w:rsidRPr="008F1DA0">
              <w:rPr>
                <w:rFonts w:ascii="Arial" w:hAnsi="Arial" w:cs="Arial"/>
                <w:lang w:val="en-GB"/>
              </w:rPr>
              <w:t>55</w:t>
            </w:r>
          </w:p>
        </w:tc>
        <w:tc>
          <w:tcPr>
            <w:tcW w:w="2268" w:type="dxa"/>
            <w:shd w:val="clear" w:color="auto" w:fill="FFFFFF"/>
            <w:noWrap/>
            <w:hideMark/>
          </w:tcPr>
          <w:p w14:paraId="55D5C9D8" w14:textId="1ED92A63" w:rsidR="008F1DA0" w:rsidRPr="008F1DA0" w:rsidRDefault="008F1DA0" w:rsidP="000E776E">
            <w:pPr>
              <w:pStyle w:val="Body"/>
              <w:spacing w:after="0"/>
              <w:rPr>
                <w:rFonts w:ascii="Arial" w:hAnsi="Arial" w:cs="Arial"/>
                <w:lang w:val="en-GB"/>
              </w:rPr>
            </w:pPr>
            <w:r w:rsidRPr="008F1DA0">
              <w:rPr>
                <w:rFonts w:ascii="Arial" w:hAnsi="Arial" w:cs="Arial"/>
                <w:lang w:val="en-GB"/>
              </w:rPr>
              <w:t>14</w:t>
            </w:r>
            <w:r w:rsidR="000E776E">
              <w:rPr>
                <w:rFonts w:ascii="Arial" w:hAnsi="Arial" w:cs="Arial"/>
                <w:lang w:val="en-GB"/>
              </w:rPr>
              <w:t>.</w:t>
            </w:r>
            <w:r w:rsidRPr="008F1DA0">
              <w:rPr>
                <w:rFonts w:ascii="Arial" w:hAnsi="Arial" w:cs="Arial"/>
                <w:lang w:val="en-GB"/>
              </w:rPr>
              <w:t>66 ± 1</w:t>
            </w:r>
            <w:r w:rsidR="000E776E">
              <w:rPr>
                <w:rFonts w:ascii="Arial" w:hAnsi="Arial" w:cs="Arial"/>
                <w:lang w:val="en-GB"/>
              </w:rPr>
              <w:t>.</w:t>
            </w:r>
            <w:r w:rsidRPr="008F1DA0">
              <w:rPr>
                <w:rFonts w:ascii="Arial" w:hAnsi="Arial" w:cs="Arial"/>
                <w:lang w:val="en-GB"/>
              </w:rPr>
              <w:t xml:space="preserve">88 </w:t>
            </w:r>
            <w:r w:rsidRPr="008F1DA0">
              <w:rPr>
                <w:rFonts w:ascii="Arial" w:hAnsi="Arial" w:cs="Arial"/>
                <w:vertAlign w:val="superscript"/>
                <w:lang w:val="en-GB"/>
              </w:rPr>
              <w:t>***</w:t>
            </w:r>
          </w:p>
        </w:tc>
      </w:tr>
      <w:tr w:rsidR="00917373" w:rsidRPr="008F1DA0" w14:paraId="09073A28" w14:textId="77777777" w:rsidTr="000E776E">
        <w:trPr>
          <w:trHeight w:val="95"/>
        </w:trPr>
        <w:tc>
          <w:tcPr>
            <w:tcW w:w="1276" w:type="dxa"/>
            <w:shd w:val="clear" w:color="auto" w:fill="FFFFFF"/>
            <w:noWrap/>
            <w:hideMark/>
          </w:tcPr>
          <w:p w14:paraId="626EED5C" w14:textId="77777777" w:rsidR="008F1DA0" w:rsidRPr="008F1DA0" w:rsidRDefault="008F1DA0" w:rsidP="000E776E">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5494D583" w14:textId="1BE94590" w:rsidR="008F1DA0" w:rsidRPr="008F1DA0" w:rsidRDefault="008F1DA0" w:rsidP="000E776E">
            <w:pPr>
              <w:pStyle w:val="Body"/>
              <w:spacing w:after="0"/>
              <w:rPr>
                <w:rFonts w:ascii="Arial" w:hAnsi="Arial" w:cs="Arial"/>
                <w:lang w:val="en-GB"/>
              </w:rPr>
            </w:pPr>
            <w:r w:rsidRPr="008F1DA0">
              <w:rPr>
                <w:rFonts w:ascii="Arial" w:hAnsi="Arial" w:cs="Arial"/>
                <w:lang w:val="en-GB"/>
              </w:rPr>
              <w:t>106</w:t>
            </w:r>
            <w:r w:rsidR="000E776E">
              <w:rPr>
                <w:rFonts w:ascii="Arial" w:hAnsi="Arial" w:cs="Arial"/>
                <w:lang w:val="en-GB"/>
              </w:rPr>
              <w:t>.</w:t>
            </w:r>
            <w:r w:rsidRPr="008F1DA0">
              <w:rPr>
                <w:rFonts w:ascii="Arial" w:hAnsi="Arial" w:cs="Arial"/>
                <w:lang w:val="en-GB"/>
              </w:rPr>
              <w:t>06</w:t>
            </w:r>
          </w:p>
        </w:tc>
        <w:tc>
          <w:tcPr>
            <w:tcW w:w="1562" w:type="dxa"/>
            <w:shd w:val="clear" w:color="auto" w:fill="FFFFFF"/>
            <w:noWrap/>
            <w:hideMark/>
          </w:tcPr>
          <w:p w14:paraId="6CCFDC6D" w14:textId="61C54977"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33 ± 0</w:t>
            </w:r>
            <w:r w:rsidR="000E776E">
              <w:rPr>
                <w:rFonts w:ascii="Arial" w:hAnsi="Arial" w:cs="Arial"/>
                <w:lang w:val="en-GB"/>
              </w:rPr>
              <w:t>.</w:t>
            </w:r>
            <w:r w:rsidRPr="008F1DA0">
              <w:rPr>
                <w:rFonts w:ascii="Arial" w:hAnsi="Arial" w:cs="Arial"/>
                <w:lang w:val="en-GB"/>
              </w:rPr>
              <w:t>44</w:t>
            </w:r>
            <w:r w:rsidRPr="008F1DA0">
              <w:rPr>
                <w:rFonts w:ascii="Arial" w:hAnsi="Arial" w:cs="Arial"/>
                <w:vertAlign w:val="superscript"/>
                <w:lang w:val="en-GB"/>
              </w:rPr>
              <w:t>***</w:t>
            </w:r>
          </w:p>
        </w:tc>
        <w:tc>
          <w:tcPr>
            <w:tcW w:w="1701" w:type="dxa"/>
            <w:shd w:val="clear" w:color="auto" w:fill="FFFFFF"/>
            <w:noWrap/>
            <w:hideMark/>
          </w:tcPr>
          <w:p w14:paraId="7D4839A1" w14:textId="7087B30E" w:rsidR="008F1DA0" w:rsidRPr="008F1DA0" w:rsidRDefault="008F1DA0" w:rsidP="000E776E">
            <w:pPr>
              <w:pStyle w:val="Body"/>
              <w:spacing w:after="0"/>
              <w:rPr>
                <w:rFonts w:ascii="Arial" w:hAnsi="Arial" w:cs="Arial"/>
                <w:lang w:val="en-GB"/>
              </w:rPr>
            </w:pPr>
            <w:r w:rsidRPr="008F1DA0">
              <w:rPr>
                <w:rFonts w:ascii="Arial" w:hAnsi="Arial" w:cs="Arial"/>
                <w:lang w:val="en-GB"/>
              </w:rPr>
              <w:t>14,50 ± 0</w:t>
            </w:r>
            <w:r w:rsidR="000E776E">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w:t>
            </w:r>
          </w:p>
        </w:tc>
        <w:tc>
          <w:tcPr>
            <w:tcW w:w="1559" w:type="dxa"/>
            <w:shd w:val="clear" w:color="auto" w:fill="FFFFFF"/>
            <w:noWrap/>
            <w:hideMark/>
          </w:tcPr>
          <w:p w14:paraId="56D7D564" w14:textId="1DDC330B"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33 ± 0</w:t>
            </w:r>
            <w:r w:rsidR="000E776E">
              <w:rPr>
                <w:rFonts w:ascii="Arial" w:hAnsi="Arial" w:cs="Arial"/>
                <w:lang w:val="en-GB"/>
              </w:rPr>
              <w:t>.</w:t>
            </w:r>
            <w:r w:rsidRPr="008F1DA0">
              <w:rPr>
                <w:rFonts w:ascii="Arial" w:hAnsi="Arial" w:cs="Arial"/>
                <w:lang w:val="en-GB"/>
              </w:rPr>
              <w:t>88</w:t>
            </w:r>
            <w:r w:rsidRPr="008F1DA0">
              <w:rPr>
                <w:rFonts w:ascii="Arial" w:hAnsi="Arial" w:cs="Arial"/>
                <w:vertAlign w:val="superscript"/>
                <w:lang w:val="en-GB"/>
              </w:rPr>
              <w:t>*</w:t>
            </w:r>
          </w:p>
        </w:tc>
        <w:tc>
          <w:tcPr>
            <w:tcW w:w="2268" w:type="dxa"/>
            <w:shd w:val="clear" w:color="auto" w:fill="FFFFFF"/>
            <w:noWrap/>
            <w:hideMark/>
          </w:tcPr>
          <w:p w14:paraId="31223991" w14:textId="6794E698" w:rsidR="008F1DA0" w:rsidRPr="008F1DA0" w:rsidRDefault="008F1DA0" w:rsidP="000E776E">
            <w:pPr>
              <w:pStyle w:val="Body"/>
              <w:spacing w:after="0"/>
              <w:rPr>
                <w:rFonts w:ascii="Arial" w:hAnsi="Arial" w:cs="Arial"/>
                <w:lang w:val="en-GB"/>
              </w:rPr>
            </w:pPr>
            <w:r w:rsidRPr="008F1DA0">
              <w:rPr>
                <w:rFonts w:ascii="Arial" w:hAnsi="Arial" w:cs="Arial"/>
                <w:lang w:val="en-GB"/>
              </w:rPr>
              <w:t>22</w:t>
            </w:r>
            <w:r w:rsidR="000E776E">
              <w:rPr>
                <w:rFonts w:ascii="Arial" w:hAnsi="Arial" w:cs="Arial"/>
                <w:lang w:val="en-GB"/>
              </w:rPr>
              <w:t>.</w:t>
            </w:r>
            <w:r w:rsidRPr="008F1DA0">
              <w:rPr>
                <w:rFonts w:ascii="Arial" w:hAnsi="Arial" w:cs="Arial"/>
                <w:lang w:val="en-GB"/>
              </w:rPr>
              <w:t>83 ± 2</w:t>
            </w:r>
            <w:r w:rsidR="000E776E">
              <w:rPr>
                <w:rFonts w:ascii="Arial" w:hAnsi="Arial" w:cs="Arial"/>
                <w:lang w:val="en-GB"/>
              </w:rPr>
              <w:t>.</w:t>
            </w:r>
            <w:r w:rsidRPr="008F1DA0">
              <w:rPr>
                <w:rFonts w:ascii="Arial" w:hAnsi="Arial" w:cs="Arial"/>
                <w:lang w:val="en-GB"/>
              </w:rPr>
              <w:t xml:space="preserve">17 </w:t>
            </w:r>
            <w:r w:rsidRPr="008F1DA0">
              <w:rPr>
                <w:rFonts w:ascii="Arial" w:hAnsi="Arial" w:cs="Arial"/>
                <w:vertAlign w:val="superscript"/>
                <w:lang w:val="en-GB"/>
              </w:rPr>
              <w:t>***</w:t>
            </w:r>
          </w:p>
        </w:tc>
      </w:tr>
      <w:tr w:rsidR="00917373" w:rsidRPr="008F1DA0" w14:paraId="24FD87F2" w14:textId="77777777" w:rsidTr="000E776E">
        <w:trPr>
          <w:trHeight w:val="192"/>
        </w:trPr>
        <w:tc>
          <w:tcPr>
            <w:tcW w:w="1276" w:type="dxa"/>
            <w:shd w:val="clear" w:color="auto" w:fill="FFFFFF"/>
            <w:noWrap/>
            <w:hideMark/>
          </w:tcPr>
          <w:p w14:paraId="754ED922" w14:textId="77777777" w:rsidR="008F1DA0" w:rsidRPr="008F1DA0" w:rsidRDefault="008F1DA0" w:rsidP="000E776E">
            <w:pPr>
              <w:pStyle w:val="Body"/>
              <w:spacing w:after="0"/>
              <w:rPr>
                <w:rFonts w:ascii="Arial" w:hAnsi="Arial" w:cs="Arial"/>
                <w:i/>
                <w:lang w:val="en-GB"/>
              </w:rPr>
            </w:pPr>
            <w:r w:rsidRPr="008F1DA0">
              <w:rPr>
                <w:rFonts w:ascii="Arial" w:hAnsi="Arial" w:cs="Arial"/>
                <w:i/>
                <w:lang w:val="en-GB"/>
              </w:rPr>
              <w:t xml:space="preserve">Do </w:t>
            </w:r>
            <w:r w:rsidRPr="008F1DA0">
              <w:rPr>
                <w:rFonts w:ascii="Arial" w:hAnsi="Arial" w:cs="Arial"/>
                <w:lang w:val="en-GB"/>
              </w:rPr>
              <w:t>+ Pilo</w:t>
            </w:r>
          </w:p>
        </w:tc>
        <w:tc>
          <w:tcPr>
            <w:tcW w:w="990" w:type="dxa"/>
            <w:shd w:val="clear" w:color="auto" w:fill="FFFFFF"/>
            <w:noWrap/>
            <w:hideMark/>
          </w:tcPr>
          <w:p w14:paraId="6CECEDED" w14:textId="2CE1B0CB" w:rsidR="008F1DA0" w:rsidRPr="008F1DA0" w:rsidRDefault="008F1DA0" w:rsidP="000E776E">
            <w:pPr>
              <w:pStyle w:val="Body"/>
              <w:spacing w:after="0"/>
              <w:rPr>
                <w:rFonts w:ascii="Arial" w:hAnsi="Arial" w:cs="Arial"/>
                <w:lang w:val="en-GB"/>
              </w:rPr>
            </w:pPr>
            <w:r w:rsidRPr="008F1DA0">
              <w:rPr>
                <w:rFonts w:ascii="Arial" w:hAnsi="Arial" w:cs="Arial"/>
                <w:lang w:val="en-GB"/>
              </w:rPr>
              <w:t>212</w:t>
            </w:r>
            <w:r w:rsidR="000E776E">
              <w:rPr>
                <w:rFonts w:ascii="Arial" w:hAnsi="Arial" w:cs="Arial"/>
                <w:lang w:val="en-GB"/>
              </w:rPr>
              <w:t>.</w:t>
            </w:r>
            <w:r w:rsidRPr="008F1DA0">
              <w:rPr>
                <w:rFonts w:ascii="Arial" w:hAnsi="Arial" w:cs="Arial"/>
                <w:lang w:val="en-GB"/>
              </w:rPr>
              <w:t>12</w:t>
            </w:r>
          </w:p>
        </w:tc>
        <w:tc>
          <w:tcPr>
            <w:tcW w:w="1562" w:type="dxa"/>
            <w:shd w:val="clear" w:color="auto" w:fill="FFFFFF"/>
            <w:noWrap/>
            <w:hideMark/>
          </w:tcPr>
          <w:p w14:paraId="5870919C" w14:textId="1F2372D9"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66 ± 0</w:t>
            </w:r>
            <w:r w:rsidR="000E776E">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1701" w:type="dxa"/>
            <w:shd w:val="clear" w:color="auto" w:fill="FFFFFF"/>
            <w:noWrap/>
            <w:hideMark/>
          </w:tcPr>
          <w:p w14:paraId="718EF8E4" w14:textId="42A677F2" w:rsidR="008F1DA0" w:rsidRPr="008F1DA0" w:rsidRDefault="008F1DA0" w:rsidP="000E776E">
            <w:pPr>
              <w:pStyle w:val="Body"/>
              <w:spacing w:after="0"/>
              <w:rPr>
                <w:rFonts w:ascii="Arial" w:hAnsi="Arial" w:cs="Arial"/>
                <w:lang w:val="en-GB"/>
              </w:rPr>
            </w:pPr>
            <w:r w:rsidRPr="008F1DA0">
              <w:rPr>
                <w:rFonts w:ascii="Arial" w:hAnsi="Arial" w:cs="Arial"/>
                <w:lang w:val="en-GB"/>
              </w:rPr>
              <w:t>16,50 ± 1</w:t>
            </w:r>
            <w:r w:rsidR="000E776E">
              <w:rPr>
                <w:rFonts w:ascii="Arial" w:hAnsi="Arial" w:cs="Arial"/>
                <w:lang w:val="en-GB"/>
              </w:rPr>
              <w:t>.</w:t>
            </w:r>
            <w:r w:rsidRPr="008F1DA0">
              <w:rPr>
                <w:rFonts w:ascii="Arial" w:hAnsi="Arial" w:cs="Arial"/>
                <w:lang w:val="en-GB"/>
              </w:rPr>
              <w:t>50</w:t>
            </w:r>
            <w:r w:rsidRPr="008F1DA0">
              <w:rPr>
                <w:rFonts w:ascii="Arial" w:hAnsi="Arial" w:cs="Arial"/>
                <w:vertAlign w:val="superscript"/>
                <w:lang w:val="en-GB"/>
              </w:rPr>
              <w:t>***</w:t>
            </w:r>
          </w:p>
        </w:tc>
        <w:tc>
          <w:tcPr>
            <w:tcW w:w="1559" w:type="dxa"/>
            <w:shd w:val="clear" w:color="auto" w:fill="FFFFFF"/>
            <w:noWrap/>
            <w:hideMark/>
          </w:tcPr>
          <w:p w14:paraId="14EF4043" w14:textId="4D726B77" w:rsidR="008F1DA0" w:rsidRPr="008F1DA0" w:rsidRDefault="008F1DA0" w:rsidP="000E776E">
            <w:pPr>
              <w:pStyle w:val="Body"/>
              <w:spacing w:after="0"/>
              <w:rPr>
                <w:rFonts w:ascii="Arial" w:hAnsi="Arial" w:cs="Arial"/>
                <w:lang w:val="en-GB"/>
              </w:rPr>
            </w:pPr>
            <w:r w:rsidRPr="008F1DA0">
              <w:rPr>
                <w:rFonts w:ascii="Arial" w:hAnsi="Arial" w:cs="Arial"/>
                <w:lang w:val="en-GB"/>
              </w:rPr>
              <w:t>3</w:t>
            </w:r>
            <w:r w:rsidR="000E776E">
              <w:rPr>
                <w:rFonts w:ascii="Arial" w:hAnsi="Arial" w:cs="Arial"/>
                <w:lang w:val="en-GB"/>
              </w:rPr>
              <w:t>.</w:t>
            </w:r>
            <w:r w:rsidRPr="008F1DA0">
              <w:rPr>
                <w:rFonts w:ascii="Arial" w:hAnsi="Arial" w:cs="Arial"/>
                <w:lang w:val="en-GB"/>
              </w:rPr>
              <w:t>83 ± 0</w:t>
            </w:r>
            <w:r w:rsidR="000E776E">
              <w:rPr>
                <w:rFonts w:ascii="Arial" w:hAnsi="Arial" w:cs="Arial"/>
                <w:lang w:val="en-GB"/>
              </w:rPr>
              <w:t>.</w:t>
            </w:r>
            <w:r w:rsidRPr="008F1DA0">
              <w:rPr>
                <w:rFonts w:ascii="Arial" w:hAnsi="Arial" w:cs="Arial"/>
                <w:lang w:val="en-GB"/>
              </w:rPr>
              <w:t>55</w:t>
            </w:r>
            <w:r w:rsidRPr="008F1DA0">
              <w:rPr>
                <w:rFonts w:ascii="Arial" w:hAnsi="Arial" w:cs="Arial"/>
                <w:vertAlign w:val="superscript"/>
                <w:lang w:val="en-GB"/>
              </w:rPr>
              <w:t>***</w:t>
            </w:r>
          </w:p>
        </w:tc>
        <w:tc>
          <w:tcPr>
            <w:tcW w:w="2268" w:type="dxa"/>
            <w:shd w:val="clear" w:color="auto" w:fill="FFFFFF"/>
            <w:noWrap/>
            <w:hideMark/>
          </w:tcPr>
          <w:p w14:paraId="39810084" w14:textId="017A19CE" w:rsidR="008F1DA0" w:rsidRPr="008F1DA0" w:rsidRDefault="008F1DA0" w:rsidP="000E776E">
            <w:pPr>
              <w:pStyle w:val="Body"/>
              <w:spacing w:after="0"/>
              <w:rPr>
                <w:rFonts w:ascii="Arial" w:hAnsi="Arial" w:cs="Arial"/>
                <w:lang w:val="en-GB"/>
              </w:rPr>
            </w:pPr>
            <w:r w:rsidRPr="008F1DA0">
              <w:rPr>
                <w:rFonts w:ascii="Arial" w:hAnsi="Arial" w:cs="Arial"/>
                <w:lang w:val="en-GB"/>
              </w:rPr>
              <w:t>23</w:t>
            </w:r>
            <w:r w:rsidR="000E776E">
              <w:rPr>
                <w:rFonts w:ascii="Arial" w:hAnsi="Arial" w:cs="Arial"/>
                <w:lang w:val="en-GB"/>
              </w:rPr>
              <w:t>.</w:t>
            </w:r>
            <w:r w:rsidRPr="008F1DA0">
              <w:rPr>
                <w:rFonts w:ascii="Arial" w:hAnsi="Arial" w:cs="Arial"/>
                <w:lang w:val="en-GB"/>
              </w:rPr>
              <w:t>66 ± 3</w:t>
            </w:r>
            <w:r w:rsidR="000E776E">
              <w:rPr>
                <w:rFonts w:ascii="Arial" w:hAnsi="Arial" w:cs="Arial"/>
                <w:lang w:val="en-GB"/>
              </w:rPr>
              <w:t>.</w:t>
            </w:r>
            <w:r w:rsidRPr="008F1DA0">
              <w:rPr>
                <w:rFonts w:ascii="Arial" w:hAnsi="Arial" w:cs="Arial"/>
                <w:lang w:val="en-GB"/>
              </w:rPr>
              <w:t xml:space="preserve">55 </w:t>
            </w:r>
            <w:r w:rsidRPr="008F1DA0">
              <w:rPr>
                <w:rFonts w:ascii="Arial" w:hAnsi="Arial" w:cs="Arial"/>
                <w:vertAlign w:val="superscript"/>
                <w:lang w:val="en-GB"/>
              </w:rPr>
              <w:t>***</w:t>
            </w:r>
          </w:p>
        </w:tc>
      </w:tr>
      <w:tr w:rsidR="00917373" w:rsidRPr="008F1DA0" w14:paraId="680C0D96" w14:textId="77777777" w:rsidTr="000E776E">
        <w:trPr>
          <w:trHeight w:val="128"/>
        </w:trPr>
        <w:tc>
          <w:tcPr>
            <w:tcW w:w="1276" w:type="dxa"/>
            <w:shd w:val="clear" w:color="auto" w:fill="FFFFFF"/>
            <w:noWrap/>
            <w:hideMark/>
          </w:tcPr>
          <w:p w14:paraId="2D550709"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VS</w:t>
            </w:r>
          </w:p>
        </w:tc>
        <w:tc>
          <w:tcPr>
            <w:tcW w:w="990" w:type="dxa"/>
            <w:shd w:val="clear" w:color="auto" w:fill="FFFFFF"/>
            <w:noWrap/>
            <w:hideMark/>
          </w:tcPr>
          <w:p w14:paraId="31FBBFFC" w14:textId="77777777" w:rsidR="008F1DA0" w:rsidRPr="008F1DA0" w:rsidRDefault="008F1DA0" w:rsidP="000E776E">
            <w:pPr>
              <w:pStyle w:val="Body"/>
              <w:spacing w:after="0"/>
              <w:rPr>
                <w:rFonts w:ascii="Arial" w:hAnsi="Arial" w:cs="Arial"/>
                <w:lang w:val="en-GB"/>
              </w:rPr>
            </w:pPr>
            <w:r w:rsidRPr="008F1DA0">
              <w:rPr>
                <w:rFonts w:ascii="Arial" w:hAnsi="Arial" w:cs="Arial"/>
                <w:lang w:val="en-GB"/>
              </w:rPr>
              <w:t>300</w:t>
            </w:r>
          </w:p>
        </w:tc>
        <w:tc>
          <w:tcPr>
            <w:tcW w:w="1562" w:type="dxa"/>
            <w:shd w:val="clear" w:color="auto" w:fill="FFFFFF"/>
            <w:noWrap/>
            <w:hideMark/>
          </w:tcPr>
          <w:p w14:paraId="2200E69D" w14:textId="34DD1C07"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83 ± 0</w:t>
            </w:r>
            <w:r w:rsidR="000E776E">
              <w:rPr>
                <w:rFonts w:ascii="Arial" w:hAnsi="Arial" w:cs="Arial"/>
                <w:lang w:val="en-GB"/>
              </w:rPr>
              <w:t>.</w:t>
            </w:r>
            <w:r w:rsidRPr="008F1DA0">
              <w:rPr>
                <w:rFonts w:ascii="Arial" w:hAnsi="Arial" w:cs="Arial"/>
                <w:lang w:val="en-GB"/>
              </w:rPr>
              <w:t>83</w:t>
            </w:r>
            <w:r w:rsidRPr="008F1DA0">
              <w:rPr>
                <w:rFonts w:ascii="Arial" w:hAnsi="Arial" w:cs="Arial"/>
                <w:vertAlign w:val="superscript"/>
                <w:lang w:val="en-GB"/>
              </w:rPr>
              <w:t>***</w:t>
            </w:r>
          </w:p>
        </w:tc>
        <w:tc>
          <w:tcPr>
            <w:tcW w:w="1701" w:type="dxa"/>
            <w:shd w:val="clear" w:color="auto" w:fill="FFFFFF"/>
            <w:noWrap/>
            <w:hideMark/>
          </w:tcPr>
          <w:p w14:paraId="179BD421" w14:textId="488D64EB" w:rsidR="008F1DA0" w:rsidRPr="008F1DA0" w:rsidRDefault="008F1DA0" w:rsidP="000E776E">
            <w:pPr>
              <w:pStyle w:val="Body"/>
              <w:spacing w:after="0"/>
              <w:rPr>
                <w:rFonts w:ascii="Arial" w:hAnsi="Arial" w:cs="Arial"/>
                <w:lang w:val="en-GB"/>
              </w:rPr>
            </w:pPr>
            <w:r w:rsidRPr="008F1DA0">
              <w:rPr>
                <w:rFonts w:ascii="Arial" w:hAnsi="Arial" w:cs="Arial"/>
                <w:lang w:val="en-GB"/>
              </w:rPr>
              <w:t>27,66 ± 1</w:t>
            </w:r>
            <w:r w:rsidR="000E776E">
              <w:rPr>
                <w:rFonts w:ascii="Arial" w:hAnsi="Arial" w:cs="Arial"/>
                <w:lang w:val="en-GB"/>
              </w:rPr>
              <w:t>.</w:t>
            </w:r>
            <w:r w:rsidRPr="008F1DA0">
              <w:rPr>
                <w:rFonts w:ascii="Arial" w:hAnsi="Arial" w:cs="Arial"/>
                <w:lang w:val="en-GB"/>
              </w:rPr>
              <w:t>33</w:t>
            </w:r>
            <w:r w:rsidRPr="008F1DA0">
              <w:rPr>
                <w:rFonts w:ascii="Arial" w:hAnsi="Arial" w:cs="Arial"/>
                <w:vertAlign w:val="superscript"/>
                <w:lang w:val="en-GB"/>
              </w:rPr>
              <w:t>***</w:t>
            </w:r>
          </w:p>
        </w:tc>
        <w:tc>
          <w:tcPr>
            <w:tcW w:w="1559" w:type="dxa"/>
            <w:shd w:val="clear" w:color="auto" w:fill="FFFFFF"/>
            <w:noWrap/>
            <w:hideMark/>
          </w:tcPr>
          <w:p w14:paraId="5025A737" w14:textId="08C3F749" w:rsidR="008F1DA0" w:rsidRPr="008F1DA0" w:rsidRDefault="008F1DA0" w:rsidP="000E776E">
            <w:pPr>
              <w:pStyle w:val="Body"/>
              <w:spacing w:after="0"/>
              <w:rPr>
                <w:rFonts w:ascii="Arial" w:hAnsi="Arial" w:cs="Arial"/>
                <w:lang w:val="en-GB"/>
              </w:rPr>
            </w:pPr>
            <w:r w:rsidRPr="008F1DA0">
              <w:rPr>
                <w:rFonts w:ascii="Arial" w:hAnsi="Arial" w:cs="Arial"/>
                <w:lang w:val="en-GB"/>
              </w:rPr>
              <w:t>5</w:t>
            </w:r>
            <w:r w:rsidR="000E776E">
              <w:rPr>
                <w:rFonts w:ascii="Arial" w:hAnsi="Arial" w:cs="Arial"/>
                <w:lang w:val="en-GB"/>
              </w:rPr>
              <w:t>.</w:t>
            </w:r>
            <w:r w:rsidRPr="008F1DA0">
              <w:rPr>
                <w:rFonts w:ascii="Arial" w:hAnsi="Arial" w:cs="Arial"/>
                <w:lang w:val="en-GB"/>
              </w:rPr>
              <w:t>00 ± 0</w:t>
            </w:r>
            <w:r w:rsidR="000E776E">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2268" w:type="dxa"/>
            <w:shd w:val="clear" w:color="auto" w:fill="FFFFFF"/>
            <w:noWrap/>
            <w:hideMark/>
          </w:tcPr>
          <w:p w14:paraId="4F8CCFC8" w14:textId="6C830891" w:rsidR="008F1DA0" w:rsidRPr="008F1DA0" w:rsidRDefault="008F1DA0" w:rsidP="000E776E">
            <w:pPr>
              <w:pStyle w:val="Body"/>
              <w:spacing w:after="0"/>
              <w:rPr>
                <w:rFonts w:ascii="Arial" w:hAnsi="Arial" w:cs="Arial"/>
                <w:lang w:val="en-GB"/>
              </w:rPr>
            </w:pPr>
            <w:r w:rsidRPr="008F1DA0">
              <w:rPr>
                <w:rFonts w:ascii="Arial" w:hAnsi="Arial" w:cs="Arial"/>
                <w:lang w:val="en-GB"/>
              </w:rPr>
              <w:t>24</w:t>
            </w:r>
            <w:r w:rsidR="000E776E">
              <w:rPr>
                <w:rFonts w:ascii="Arial" w:hAnsi="Arial" w:cs="Arial"/>
                <w:lang w:val="en-GB"/>
              </w:rPr>
              <w:t>.</w:t>
            </w:r>
            <w:r w:rsidRPr="008F1DA0">
              <w:rPr>
                <w:rFonts w:ascii="Arial" w:hAnsi="Arial" w:cs="Arial"/>
                <w:lang w:val="en-GB"/>
              </w:rPr>
              <w:t>33 ± 1</w:t>
            </w:r>
            <w:r w:rsidR="000E776E">
              <w:rPr>
                <w:rFonts w:ascii="Arial" w:hAnsi="Arial" w:cs="Arial"/>
                <w:lang w:val="en-GB"/>
              </w:rPr>
              <w:t>.</w:t>
            </w:r>
            <w:r w:rsidRPr="008F1DA0">
              <w:rPr>
                <w:rFonts w:ascii="Arial" w:hAnsi="Arial" w:cs="Arial"/>
                <w:lang w:val="en-GB"/>
              </w:rPr>
              <w:t xml:space="preserve">33 </w:t>
            </w:r>
            <w:r w:rsidRPr="008F1DA0">
              <w:rPr>
                <w:rFonts w:ascii="Arial" w:hAnsi="Arial" w:cs="Arial"/>
                <w:vertAlign w:val="superscript"/>
                <w:lang w:val="en-GB"/>
              </w:rPr>
              <w:t>***</w:t>
            </w:r>
          </w:p>
        </w:tc>
      </w:tr>
      <w:tr w:rsidR="00917373" w:rsidRPr="008F1DA0" w14:paraId="182CC1F5" w14:textId="77777777" w:rsidTr="000E776E">
        <w:trPr>
          <w:trHeight w:val="87"/>
        </w:trPr>
        <w:tc>
          <w:tcPr>
            <w:tcW w:w="1276" w:type="dxa"/>
            <w:shd w:val="clear" w:color="auto" w:fill="FFFFFF"/>
            <w:noWrap/>
            <w:hideMark/>
          </w:tcPr>
          <w:p w14:paraId="31721CD8" w14:textId="77777777" w:rsidR="008F1DA0" w:rsidRPr="008F1DA0" w:rsidRDefault="008F1DA0" w:rsidP="000E776E">
            <w:pPr>
              <w:pStyle w:val="Body"/>
              <w:spacing w:after="0"/>
              <w:rPr>
                <w:rFonts w:ascii="Arial" w:hAnsi="Arial" w:cs="Arial"/>
                <w:b/>
                <w:bCs/>
                <w:lang w:val="en-GB"/>
              </w:rPr>
            </w:pPr>
            <w:r w:rsidRPr="008F1DA0">
              <w:rPr>
                <w:rFonts w:ascii="Arial" w:hAnsi="Arial" w:cs="Arial"/>
                <w:bCs/>
                <w:lang w:val="en-GB"/>
              </w:rPr>
              <w:t>IMIP</w:t>
            </w:r>
          </w:p>
        </w:tc>
        <w:tc>
          <w:tcPr>
            <w:tcW w:w="990" w:type="dxa"/>
            <w:shd w:val="clear" w:color="auto" w:fill="FFFFFF"/>
            <w:noWrap/>
            <w:hideMark/>
          </w:tcPr>
          <w:p w14:paraId="01C94CC9" w14:textId="77777777" w:rsidR="008F1DA0" w:rsidRPr="008F1DA0" w:rsidRDefault="008F1DA0" w:rsidP="000E776E">
            <w:pPr>
              <w:pStyle w:val="Body"/>
              <w:spacing w:after="0"/>
              <w:rPr>
                <w:rFonts w:ascii="Arial" w:hAnsi="Arial" w:cs="Arial"/>
                <w:lang w:val="en-GB"/>
              </w:rPr>
            </w:pPr>
            <w:r w:rsidRPr="008F1DA0">
              <w:rPr>
                <w:rFonts w:ascii="Arial" w:hAnsi="Arial" w:cs="Arial"/>
                <w:lang w:val="en-GB"/>
              </w:rPr>
              <w:t>15</w:t>
            </w:r>
          </w:p>
        </w:tc>
        <w:tc>
          <w:tcPr>
            <w:tcW w:w="1562" w:type="dxa"/>
            <w:shd w:val="clear" w:color="auto" w:fill="FFFFFF"/>
            <w:noWrap/>
            <w:hideMark/>
          </w:tcPr>
          <w:p w14:paraId="229364FB" w14:textId="736A11FE" w:rsidR="008F1DA0" w:rsidRPr="008F1DA0" w:rsidRDefault="008F1DA0" w:rsidP="000E776E">
            <w:pPr>
              <w:pStyle w:val="Body"/>
              <w:spacing w:after="0"/>
              <w:rPr>
                <w:rFonts w:ascii="Arial" w:hAnsi="Arial" w:cs="Arial"/>
                <w:lang w:val="en-GB"/>
              </w:rPr>
            </w:pPr>
            <w:r w:rsidRPr="008F1DA0">
              <w:rPr>
                <w:rFonts w:ascii="Arial" w:hAnsi="Arial" w:cs="Arial"/>
                <w:lang w:val="en-GB"/>
              </w:rPr>
              <w:t>1</w:t>
            </w:r>
            <w:r w:rsidR="000E776E">
              <w:rPr>
                <w:rFonts w:ascii="Arial" w:hAnsi="Arial" w:cs="Arial"/>
                <w:lang w:val="en-GB"/>
              </w:rPr>
              <w:t>.</w:t>
            </w:r>
            <w:r w:rsidRPr="008F1DA0">
              <w:rPr>
                <w:rFonts w:ascii="Arial" w:hAnsi="Arial" w:cs="Arial"/>
                <w:lang w:val="en-GB"/>
              </w:rPr>
              <w:t>50 ± 0</w:t>
            </w:r>
            <w:r w:rsidR="000E776E">
              <w:rPr>
                <w:rFonts w:ascii="Arial" w:hAnsi="Arial" w:cs="Arial"/>
                <w:lang w:val="en-GB"/>
              </w:rPr>
              <w:t>.</w:t>
            </w:r>
            <w:r w:rsidRPr="008F1DA0">
              <w:rPr>
                <w:rFonts w:ascii="Arial" w:hAnsi="Arial" w:cs="Arial"/>
                <w:lang w:val="en-GB"/>
              </w:rPr>
              <w:t>50</w:t>
            </w:r>
            <w:r w:rsidRPr="008F1DA0">
              <w:rPr>
                <w:rFonts w:ascii="Arial" w:hAnsi="Arial" w:cs="Arial"/>
                <w:vertAlign w:val="superscript"/>
                <w:lang w:val="en-GB"/>
              </w:rPr>
              <w:t>***</w:t>
            </w:r>
          </w:p>
        </w:tc>
        <w:tc>
          <w:tcPr>
            <w:tcW w:w="1701" w:type="dxa"/>
            <w:shd w:val="clear" w:color="auto" w:fill="FFFFFF"/>
            <w:noWrap/>
            <w:hideMark/>
          </w:tcPr>
          <w:p w14:paraId="0B95C03D" w14:textId="1503FD2B" w:rsidR="008F1DA0" w:rsidRPr="008F1DA0" w:rsidRDefault="008F1DA0" w:rsidP="000E776E">
            <w:pPr>
              <w:pStyle w:val="Body"/>
              <w:spacing w:after="0"/>
              <w:rPr>
                <w:rFonts w:ascii="Arial" w:hAnsi="Arial" w:cs="Arial"/>
                <w:lang w:val="en-GB"/>
              </w:rPr>
            </w:pPr>
            <w:r w:rsidRPr="008F1DA0">
              <w:rPr>
                <w:rFonts w:ascii="Arial" w:hAnsi="Arial" w:cs="Arial"/>
                <w:lang w:val="en-GB"/>
              </w:rPr>
              <w:t>28,50 ± 1</w:t>
            </w:r>
            <w:r w:rsidR="000E776E">
              <w:rPr>
                <w:rFonts w:ascii="Arial" w:hAnsi="Arial" w:cs="Arial"/>
                <w:lang w:val="en-GB"/>
              </w:rPr>
              <w:t>.</w:t>
            </w:r>
            <w:r w:rsidRPr="008F1DA0">
              <w:rPr>
                <w:rFonts w:ascii="Arial" w:hAnsi="Arial" w:cs="Arial"/>
                <w:lang w:val="en-GB"/>
              </w:rPr>
              <w:t>66</w:t>
            </w:r>
            <w:r w:rsidRPr="008F1DA0">
              <w:rPr>
                <w:rFonts w:ascii="Arial" w:hAnsi="Arial" w:cs="Arial"/>
                <w:vertAlign w:val="superscript"/>
                <w:lang w:val="en-GB"/>
              </w:rPr>
              <w:t>***</w:t>
            </w:r>
          </w:p>
        </w:tc>
        <w:tc>
          <w:tcPr>
            <w:tcW w:w="1559" w:type="dxa"/>
            <w:shd w:val="clear" w:color="auto" w:fill="FFFFFF"/>
            <w:noWrap/>
            <w:hideMark/>
          </w:tcPr>
          <w:p w14:paraId="0AFCA07B" w14:textId="68FC5B2B" w:rsidR="008F1DA0" w:rsidRPr="008F1DA0" w:rsidRDefault="008F1DA0" w:rsidP="000E776E">
            <w:pPr>
              <w:pStyle w:val="Body"/>
              <w:spacing w:after="0"/>
              <w:rPr>
                <w:rFonts w:ascii="Arial" w:hAnsi="Arial" w:cs="Arial"/>
                <w:lang w:val="en-GB"/>
              </w:rPr>
            </w:pPr>
            <w:r w:rsidRPr="008F1DA0">
              <w:rPr>
                <w:rFonts w:ascii="Arial" w:hAnsi="Arial" w:cs="Arial"/>
                <w:lang w:val="en-GB"/>
              </w:rPr>
              <w:t>4</w:t>
            </w:r>
            <w:r w:rsidR="000E776E">
              <w:rPr>
                <w:rFonts w:ascii="Arial" w:hAnsi="Arial" w:cs="Arial"/>
                <w:lang w:val="en-GB"/>
              </w:rPr>
              <w:t>.</w:t>
            </w:r>
            <w:r w:rsidRPr="008F1DA0">
              <w:rPr>
                <w:rFonts w:ascii="Arial" w:hAnsi="Arial" w:cs="Arial"/>
                <w:lang w:val="en-GB"/>
              </w:rPr>
              <w:t>16 ± 0</w:t>
            </w:r>
            <w:r w:rsidR="000E776E">
              <w:rPr>
                <w:rFonts w:ascii="Arial" w:hAnsi="Arial" w:cs="Arial"/>
                <w:lang w:val="en-GB"/>
              </w:rPr>
              <w:t>.</w:t>
            </w:r>
            <w:r w:rsidRPr="008F1DA0">
              <w:rPr>
                <w:rFonts w:ascii="Arial" w:hAnsi="Arial" w:cs="Arial"/>
                <w:lang w:val="en-GB"/>
              </w:rPr>
              <w:t>88</w:t>
            </w:r>
            <w:r w:rsidRPr="008F1DA0">
              <w:rPr>
                <w:rFonts w:ascii="Arial" w:hAnsi="Arial" w:cs="Arial"/>
                <w:vertAlign w:val="superscript"/>
                <w:lang w:val="en-GB"/>
              </w:rPr>
              <w:t>***</w:t>
            </w:r>
          </w:p>
        </w:tc>
        <w:tc>
          <w:tcPr>
            <w:tcW w:w="2268" w:type="dxa"/>
            <w:shd w:val="clear" w:color="auto" w:fill="FFFFFF"/>
            <w:noWrap/>
            <w:hideMark/>
          </w:tcPr>
          <w:p w14:paraId="18A54AA1" w14:textId="1A3BC5EB" w:rsidR="008F1DA0" w:rsidRPr="008F1DA0" w:rsidRDefault="008F1DA0" w:rsidP="000E776E">
            <w:pPr>
              <w:pStyle w:val="Body"/>
              <w:spacing w:after="0"/>
              <w:rPr>
                <w:rFonts w:ascii="Arial" w:hAnsi="Arial" w:cs="Arial"/>
                <w:lang w:val="en-GB"/>
              </w:rPr>
            </w:pPr>
            <w:r w:rsidRPr="008F1DA0">
              <w:rPr>
                <w:rFonts w:ascii="Arial" w:hAnsi="Arial" w:cs="Arial"/>
                <w:lang w:val="en-GB"/>
              </w:rPr>
              <w:t>26</w:t>
            </w:r>
            <w:r w:rsidR="000E776E">
              <w:rPr>
                <w:rFonts w:ascii="Arial" w:hAnsi="Arial" w:cs="Arial"/>
                <w:lang w:val="en-GB"/>
              </w:rPr>
              <w:t>.</w:t>
            </w:r>
            <w:r w:rsidRPr="008F1DA0">
              <w:rPr>
                <w:rFonts w:ascii="Arial" w:hAnsi="Arial" w:cs="Arial"/>
                <w:lang w:val="en-GB"/>
              </w:rPr>
              <w:t>33 ± 1</w:t>
            </w:r>
            <w:r w:rsidR="000E776E">
              <w:rPr>
                <w:rFonts w:ascii="Arial" w:hAnsi="Arial" w:cs="Arial"/>
                <w:lang w:val="en-GB"/>
              </w:rPr>
              <w:t>.</w:t>
            </w:r>
            <w:r w:rsidRPr="008F1DA0">
              <w:rPr>
                <w:rFonts w:ascii="Arial" w:hAnsi="Arial" w:cs="Arial"/>
                <w:lang w:val="en-GB"/>
              </w:rPr>
              <w:t xml:space="preserve">32 </w:t>
            </w:r>
            <w:r w:rsidRPr="008F1DA0">
              <w:rPr>
                <w:rFonts w:ascii="Arial" w:hAnsi="Arial" w:cs="Arial"/>
                <w:vertAlign w:val="superscript"/>
                <w:lang w:val="en-GB"/>
              </w:rPr>
              <w:t>***</w:t>
            </w:r>
          </w:p>
        </w:tc>
      </w:tr>
    </w:tbl>
    <w:p w14:paraId="081981B7" w14:textId="71A5AAD8" w:rsidR="008F1DA0" w:rsidRDefault="008F1DA0" w:rsidP="00917373">
      <w:pPr>
        <w:pStyle w:val="Body"/>
        <w:spacing w:after="0"/>
        <w:rPr>
          <w:rFonts w:ascii="Arial" w:hAnsi="Arial" w:cs="Arial"/>
          <w:lang w:val="en-GB"/>
        </w:rPr>
      </w:pPr>
      <w:r w:rsidRPr="008F1DA0">
        <w:rPr>
          <w:rFonts w:ascii="Arial" w:hAnsi="Arial" w:cs="Arial"/>
          <w:lang w:val="en-GB"/>
        </w:rPr>
        <w:t xml:space="preserve">Each value represents the mean ± MSE of the group, n=6. </w:t>
      </w:r>
      <w:r w:rsidRPr="008F1DA0">
        <w:rPr>
          <w:rFonts w:ascii="Arial" w:hAnsi="Arial" w:cs="Arial"/>
          <w:vertAlign w:val="superscript"/>
          <w:lang w:val="en-GB"/>
        </w:rPr>
        <w:t>*</w:t>
      </w:r>
      <w:r w:rsidRPr="008F1DA0">
        <w:rPr>
          <w:rFonts w:ascii="Arial" w:hAnsi="Arial" w:cs="Arial"/>
          <w:lang w:val="en-GB"/>
        </w:rPr>
        <w:t xml:space="preserve">p&lt;0.05; </w:t>
      </w:r>
      <w:r w:rsidRPr="008F1DA0">
        <w:rPr>
          <w:rFonts w:ascii="Arial" w:hAnsi="Arial" w:cs="Arial"/>
          <w:vertAlign w:val="superscript"/>
          <w:lang w:val="en-GB"/>
        </w:rPr>
        <w:t>***</w:t>
      </w:r>
      <w:r w:rsidRPr="008F1DA0">
        <w:rPr>
          <w:rFonts w:ascii="Arial" w:hAnsi="Arial" w:cs="Arial"/>
          <w:lang w:val="en-GB"/>
        </w:rPr>
        <w:t xml:space="preserve">p&lt;0.001; significant difference compared with negative control and </w:t>
      </w:r>
      <w:r w:rsidRPr="008F1DA0">
        <w:rPr>
          <w:rFonts w:ascii="Arial" w:hAnsi="Arial" w:cs="Arial"/>
          <w:vertAlign w:val="superscript"/>
          <w:lang w:val="en-GB"/>
        </w:rPr>
        <w:t>£</w:t>
      </w:r>
      <w:r w:rsidRPr="008F1DA0">
        <w:rPr>
          <w:rFonts w:ascii="Arial" w:hAnsi="Arial" w:cs="Arial"/>
          <w:lang w:val="en-GB"/>
        </w:rPr>
        <w:t>p&lt;0.05 compared with normal control. DW: normal control; Pilo: negative control VS: positive control treated with sodium valproate (300 mg/kg); IMIP: positive control treated with imipramine (15 mg/kg).</w:t>
      </w:r>
    </w:p>
    <w:p w14:paraId="7B981341" w14:textId="77777777" w:rsidR="000E776E" w:rsidRPr="008F1DA0" w:rsidRDefault="000E776E" w:rsidP="00917373">
      <w:pPr>
        <w:pStyle w:val="Body"/>
        <w:spacing w:after="0"/>
        <w:rPr>
          <w:rFonts w:ascii="Arial" w:hAnsi="Arial" w:cs="Arial"/>
          <w:lang w:val="en-GB"/>
        </w:rPr>
      </w:pPr>
    </w:p>
    <w:p w14:paraId="5591F550" w14:textId="7777777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2.4. Effects of </w:t>
      </w:r>
      <w:r w:rsidRPr="008F1DA0">
        <w:rPr>
          <w:rFonts w:ascii="Arial" w:hAnsi="Arial" w:cs="Arial"/>
          <w:b/>
          <w:i/>
          <w:lang w:val="en-GB"/>
        </w:rPr>
        <w:t>Daniellia oliveri</w:t>
      </w:r>
      <w:r w:rsidRPr="008F1DA0">
        <w:rPr>
          <w:rFonts w:ascii="Arial" w:hAnsi="Arial" w:cs="Arial"/>
          <w:b/>
          <w:lang w:val="en-GB"/>
        </w:rPr>
        <w:t xml:space="preserve"> on some biochemical parameters in the hippocampus</w:t>
      </w:r>
    </w:p>
    <w:p w14:paraId="5B7CE1DE" w14:textId="111C6DB7" w:rsidR="008F1DA0" w:rsidRPr="008F1DA0" w:rsidRDefault="008F1DA0" w:rsidP="00917373">
      <w:pPr>
        <w:pStyle w:val="Body"/>
        <w:spacing w:after="0"/>
        <w:rPr>
          <w:rFonts w:ascii="Arial" w:hAnsi="Arial" w:cs="Arial"/>
          <w:b/>
          <w:lang w:val="en-GB"/>
        </w:rPr>
      </w:pPr>
      <w:r w:rsidRPr="008F1DA0">
        <w:rPr>
          <w:rFonts w:ascii="Arial" w:hAnsi="Arial" w:cs="Arial"/>
          <w:b/>
          <w:lang w:val="en-GB"/>
        </w:rPr>
        <w:t xml:space="preserve">3.4.1. Effects of </w:t>
      </w:r>
      <w:r w:rsidRPr="008F1DA0">
        <w:rPr>
          <w:rFonts w:ascii="Arial" w:hAnsi="Arial" w:cs="Arial"/>
          <w:b/>
          <w:i/>
          <w:lang w:val="en-GB"/>
        </w:rPr>
        <w:t>Daniellia oliveri</w:t>
      </w:r>
      <w:r w:rsidRPr="008F1DA0">
        <w:rPr>
          <w:rFonts w:ascii="Arial" w:hAnsi="Arial" w:cs="Arial"/>
          <w:b/>
          <w:lang w:val="en-GB"/>
        </w:rPr>
        <w:t xml:space="preserve"> on GABA and GABA-transaminase</w:t>
      </w:r>
    </w:p>
    <w:p w14:paraId="392D9FB4" w14:textId="3DCD00E3"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The figure </w:t>
      </w:r>
      <w:r w:rsidR="006F2F7F">
        <w:rPr>
          <w:rFonts w:ascii="Arial" w:hAnsi="Arial" w:cs="Arial"/>
          <w:lang w:val="en-GB"/>
        </w:rPr>
        <w:t>4</w:t>
      </w:r>
      <w:r w:rsidRPr="008F1DA0">
        <w:rPr>
          <w:rFonts w:ascii="Arial" w:hAnsi="Arial" w:cs="Arial"/>
          <w:lang w:val="en-GB"/>
        </w:rPr>
        <w:t xml:space="preserve"> summarizes the effects of the decoction of </w:t>
      </w:r>
      <w:r w:rsidRPr="008F1DA0">
        <w:rPr>
          <w:rFonts w:ascii="Arial" w:hAnsi="Arial" w:cs="Arial"/>
          <w:i/>
          <w:lang w:val="en-GB"/>
        </w:rPr>
        <w:t xml:space="preserve">Daniellia oliveri  </w:t>
      </w:r>
      <w:r w:rsidRPr="008F1DA0">
        <w:rPr>
          <w:rFonts w:ascii="Arial" w:hAnsi="Arial" w:cs="Arial"/>
          <w:lang w:val="en-GB"/>
        </w:rPr>
        <w:t xml:space="preserve">on the concentration of ''Gamma amino butyric acid'' (GABA) and the activity of GABA-transaminase (GABA-T) in the hippocampus of mice. One-way ANOVA revealed a significant effect in the different groups of GABA concentration following treatment with </w:t>
      </w:r>
      <w:r w:rsidRPr="008F1DA0">
        <w:rPr>
          <w:rFonts w:ascii="Arial" w:hAnsi="Arial" w:cs="Arial"/>
          <w:i/>
          <w:lang w:val="en-GB"/>
        </w:rPr>
        <w:t xml:space="preserve">Daniellia oliveri </w:t>
      </w:r>
      <w:r w:rsidRPr="008F1DA0">
        <w:rPr>
          <w:rFonts w:ascii="Arial" w:hAnsi="Arial" w:cs="Arial"/>
          <w:lang w:val="en-GB"/>
        </w:rPr>
        <w:t xml:space="preserve"> and pilocarpine [F (7, 40) = 94.55, p&lt;0.001]. It was found that there was a significant decrease in the concentration of GABA in the negative controls compared to the normal controls, which were 392.16 ± 2.83 and 263.50 ± 9.33 μg/g, respectively. The decoction of the plant promoted a significant increase in the concentration of GABA in the animals of the test groups, which varied from 263.50 ± 3.33 μg/g of tissue in the mice of the negative control lot to 274.83 ± 5.83; 287.16 ± 7.16; 356.66 ± 15.88 and 382.16 ± 12.16 µg/g of tissue in those treated with the respective doses of 21.21, </w:t>
      </w:r>
      <w:r w:rsidRPr="008F1DA0">
        <w:rPr>
          <w:rFonts w:ascii="Arial" w:hAnsi="Arial" w:cs="Arial"/>
          <w:lang w:val="en-GB"/>
        </w:rPr>
        <w:lastRenderedPageBreak/>
        <w:t>53.03, 106.06 and 212.12 mg/kg of the decoction. The same is true for sodium valproate (300 mg/kg), which induced a significant increase in GABA level up to 387.5 ± 3.33 μg/g tissue compared with the negative control.</w:t>
      </w:r>
    </w:p>
    <w:p w14:paraId="26549615" w14:textId="77777777" w:rsidR="008F1DA0" w:rsidRPr="008F1DA0" w:rsidRDefault="008F1DA0" w:rsidP="00917373">
      <w:pPr>
        <w:pStyle w:val="Body"/>
        <w:spacing w:after="0"/>
        <w:rPr>
          <w:rFonts w:ascii="Arial" w:hAnsi="Arial" w:cs="Arial"/>
          <w:lang w:val="en-GB"/>
        </w:rPr>
      </w:pPr>
      <w:r w:rsidRPr="008F1DA0">
        <w:rPr>
          <w:rFonts w:ascii="Arial" w:hAnsi="Arial" w:cs="Arial"/>
          <w:lang w:val="en-GB"/>
        </w:rPr>
        <w:t xml:space="preserve">The one-way ANOVA also showed a significant effect in the different groups on GABA-transaminase activity following treatment with </w:t>
      </w:r>
      <w:r w:rsidRPr="008F1DA0">
        <w:rPr>
          <w:rFonts w:ascii="Arial" w:hAnsi="Arial" w:cs="Arial"/>
          <w:i/>
          <w:lang w:val="en-GB"/>
        </w:rPr>
        <w:t xml:space="preserve">Daniellia oliveri </w:t>
      </w:r>
      <w:r w:rsidRPr="008F1DA0">
        <w:rPr>
          <w:rFonts w:ascii="Arial" w:hAnsi="Arial" w:cs="Arial"/>
          <w:lang w:val="en-GB"/>
        </w:rPr>
        <w:t xml:space="preserve"> and pilocarpine [F (7, 40) = 192.1, p&lt;0.001]. There was a significant increase in GABA-transaminase activity in the negative controls compared to the normal controls, with values of 115.66 ± 8.33 and 44.16 ± 4.5 pg/min/mg respectively. </w:t>
      </w:r>
      <w:r w:rsidRPr="008F1DA0">
        <w:rPr>
          <w:rFonts w:ascii="Arial" w:hAnsi="Arial" w:cs="Arial"/>
          <w:i/>
          <w:lang w:val="en-GB"/>
        </w:rPr>
        <w:t xml:space="preserve">Daniellia oliveri </w:t>
      </w:r>
      <w:r w:rsidRPr="008F1DA0">
        <w:rPr>
          <w:rFonts w:ascii="Arial" w:hAnsi="Arial" w:cs="Arial"/>
          <w:lang w:val="en-GB"/>
        </w:rPr>
        <w:t xml:space="preserve"> promoted a significant decrease in GABA-transaminase activity from 115.66 ± 8.33 pg/min/mg tissue in the negative control mice treated with distilled water to 117.66 ± 5.33, 103.83 ± 1.86, 61.5 ± 3.83 and 53.16 ± 2.22 pg/min/mg tissue in those treated with 21.21; 53.03; 106.06 and 212.12 mg/kg of the plant respectively. The intake of sodium valproate also significantly decreased this movement, giving a value of 44.16 ± 2.16 pg/min/mg of tissue.</w:t>
      </w:r>
    </w:p>
    <w:p w14:paraId="160E675E" w14:textId="66BD4E0D" w:rsidR="008F1DA0" w:rsidRPr="008F1DA0" w:rsidRDefault="005B13C6" w:rsidP="00A80C7E">
      <w:pPr>
        <w:pStyle w:val="Body"/>
        <w:spacing w:after="0"/>
        <w:jc w:val="center"/>
        <w:rPr>
          <w:rFonts w:ascii="Arial" w:hAnsi="Arial" w:cs="Arial"/>
          <w:lang w:val="en-GB"/>
        </w:rPr>
      </w:pPr>
      <w:r>
        <w:rPr>
          <w:rFonts w:ascii="Arial" w:hAnsi="Arial" w:cs="Arial"/>
          <w:noProof/>
          <w:lang w:val="fr-FR" w:eastAsia="fr-FR"/>
        </w:rPr>
        <w:drawing>
          <wp:inline distT="0" distB="0" distL="0" distR="0" wp14:anchorId="07682916" wp14:editId="41FCD4BC">
            <wp:extent cx="4813300" cy="285534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0256" cy="2865402"/>
                    </a:xfrm>
                    <a:prstGeom prst="rect">
                      <a:avLst/>
                    </a:prstGeom>
                    <a:noFill/>
                  </pic:spPr>
                </pic:pic>
              </a:graphicData>
            </a:graphic>
          </wp:inline>
        </w:drawing>
      </w:r>
    </w:p>
    <w:p w14:paraId="4B3371B3" w14:textId="1FB56E70" w:rsidR="000E776E" w:rsidRPr="000E776E" w:rsidRDefault="008F1DA0" w:rsidP="00917373">
      <w:pPr>
        <w:pStyle w:val="Body"/>
        <w:spacing w:after="0"/>
        <w:rPr>
          <w:rFonts w:ascii="Arial" w:hAnsi="Arial" w:cs="Arial"/>
          <w:b/>
          <w:lang w:val="en-GB"/>
        </w:rPr>
      </w:pPr>
      <w:r w:rsidRPr="008F1DA0">
        <w:rPr>
          <w:rFonts w:ascii="Arial" w:hAnsi="Arial" w:cs="Arial"/>
          <w:b/>
          <w:lang w:val="en-GB"/>
        </w:rPr>
        <w:t>Fi</w:t>
      </w:r>
      <w:r w:rsidR="000E776E">
        <w:rPr>
          <w:rFonts w:ascii="Arial" w:hAnsi="Arial" w:cs="Arial"/>
          <w:b/>
          <w:lang w:val="en-GB"/>
        </w:rPr>
        <w:t>g</w:t>
      </w:r>
      <w:r w:rsidR="000E776E" w:rsidRPr="000E776E">
        <w:rPr>
          <w:rFonts w:ascii="Arial" w:hAnsi="Arial" w:cs="Arial"/>
          <w:b/>
          <w:lang w:val="en-GB"/>
        </w:rPr>
        <w:t>.</w:t>
      </w:r>
      <w:r w:rsidRPr="008F1DA0">
        <w:rPr>
          <w:rFonts w:ascii="Arial" w:hAnsi="Arial" w:cs="Arial"/>
          <w:b/>
          <w:lang w:val="en-GB"/>
        </w:rPr>
        <w:t xml:space="preserve"> </w:t>
      </w:r>
      <w:r w:rsidR="00072D04">
        <w:rPr>
          <w:rFonts w:ascii="Arial" w:hAnsi="Arial" w:cs="Arial"/>
          <w:b/>
          <w:lang w:val="en-GB"/>
        </w:rPr>
        <w:t>4</w:t>
      </w:r>
      <w:r w:rsidRPr="008F1DA0">
        <w:rPr>
          <w:rFonts w:ascii="Arial" w:hAnsi="Arial" w:cs="Arial"/>
          <w:b/>
          <w:lang w:val="en-GB"/>
        </w:rPr>
        <w:t xml:space="preserve">: Effects of </w:t>
      </w:r>
      <w:r w:rsidRPr="008F1DA0">
        <w:rPr>
          <w:rFonts w:ascii="Arial" w:hAnsi="Arial" w:cs="Arial"/>
          <w:b/>
          <w:i/>
          <w:lang w:val="en-GB"/>
        </w:rPr>
        <w:t xml:space="preserve">Daniellia oliveri </w:t>
      </w:r>
      <w:r w:rsidRPr="008F1DA0">
        <w:rPr>
          <w:rFonts w:ascii="Arial" w:hAnsi="Arial" w:cs="Arial"/>
          <w:b/>
          <w:lang w:val="en-GB"/>
        </w:rPr>
        <w:t xml:space="preserve"> decoction on ''Gamma amino butyric acid'' (GABA) concentration and GABA-transaminase (GABA-T) activity in the hippocampus of mice. </w:t>
      </w:r>
    </w:p>
    <w:p w14:paraId="41A03C6B" w14:textId="5530C647" w:rsidR="008F1DA0" w:rsidRPr="008F1DA0" w:rsidRDefault="008F1DA0" w:rsidP="00917373">
      <w:pPr>
        <w:pStyle w:val="Body"/>
        <w:spacing w:after="0"/>
        <w:rPr>
          <w:rFonts w:ascii="Arial" w:hAnsi="Arial" w:cs="Arial"/>
          <w:sz w:val="18"/>
          <w:szCs w:val="18"/>
          <w:lang w:val="en-GB"/>
        </w:rPr>
      </w:pPr>
      <w:r w:rsidRPr="008F1DA0">
        <w:rPr>
          <w:rFonts w:ascii="Arial" w:hAnsi="Arial" w:cs="Arial"/>
          <w:sz w:val="18"/>
          <w:szCs w:val="18"/>
          <w:lang w:val="en-GB"/>
        </w:rPr>
        <w:t xml:space="preserve">Each bar represents the mean ± MSE of the group, n=6.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p&lt;0.05; </w:t>
      </w:r>
      <w:r w:rsidRPr="008F1DA0">
        <w:rPr>
          <w:rFonts w:ascii="Arial" w:hAnsi="Arial" w:cs="Arial"/>
          <w:sz w:val="18"/>
          <w:szCs w:val="18"/>
          <w:vertAlign w:val="superscript"/>
          <w:lang w:val="en-GB"/>
        </w:rPr>
        <w:t>***</w:t>
      </w:r>
      <w:r w:rsidRPr="008F1DA0">
        <w:rPr>
          <w:rFonts w:ascii="Arial" w:hAnsi="Arial" w:cs="Arial"/>
          <w:sz w:val="18"/>
          <w:szCs w:val="18"/>
          <w:lang w:val="en-GB"/>
        </w:rPr>
        <w:t xml:space="preserve">p&lt;0.001; significant difference compared with negative controls and </w:t>
      </w:r>
      <w:r w:rsidRPr="008F1DA0">
        <w:rPr>
          <w:rFonts w:ascii="Arial" w:hAnsi="Arial" w:cs="Arial"/>
          <w:sz w:val="18"/>
          <w:szCs w:val="18"/>
          <w:vertAlign w:val="superscript"/>
          <w:lang w:val="en-GB"/>
        </w:rPr>
        <w:t>£££</w:t>
      </w:r>
      <w:r w:rsidRPr="008F1DA0">
        <w:rPr>
          <w:rFonts w:ascii="Arial" w:hAnsi="Arial" w:cs="Arial"/>
          <w:sz w:val="18"/>
          <w:szCs w:val="18"/>
          <w:lang w:val="en-GB"/>
        </w:rPr>
        <w:t>p&lt;0.001 compared with normal control. DW: Normal controls; Pilo: Negative control; VS +Pilo: Positive control treated with sodium valproate (300 mg/kg); IMIP: Positive control treated with imipramine (15 mg/kg).</w:t>
      </w:r>
    </w:p>
    <w:p w14:paraId="69DCC577" w14:textId="3C378B0D" w:rsidR="00C11D6D" w:rsidRDefault="00C11D6D" w:rsidP="00917373">
      <w:pPr>
        <w:pStyle w:val="Body"/>
        <w:spacing w:after="0"/>
        <w:rPr>
          <w:rFonts w:ascii="Arial" w:hAnsi="Arial" w:cs="Arial"/>
          <w:lang w:val="en-GB"/>
        </w:rPr>
      </w:pPr>
    </w:p>
    <w:p w14:paraId="39DE45CB" w14:textId="2483F317" w:rsidR="00C11D6D" w:rsidRPr="00D366B9" w:rsidRDefault="00D366B9" w:rsidP="00917373">
      <w:pPr>
        <w:pStyle w:val="Body"/>
        <w:spacing w:after="0"/>
        <w:rPr>
          <w:rFonts w:ascii="Arial" w:hAnsi="Arial" w:cs="Arial"/>
          <w:b/>
          <w:bCs/>
          <w:lang w:val="en-GB"/>
        </w:rPr>
      </w:pPr>
      <w:r w:rsidRPr="00D366B9">
        <w:rPr>
          <w:rFonts w:ascii="Arial" w:hAnsi="Arial" w:cs="Arial"/>
          <w:b/>
          <w:bCs/>
        </w:rPr>
        <w:t>4. DISCUSSION</w:t>
      </w:r>
    </w:p>
    <w:p w14:paraId="6FB4697E" w14:textId="77777777" w:rsidR="00006F44" w:rsidRPr="00006F44" w:rsidRDefault="00006F44" w:rsidP="00006F44">
      <w:pPr>
        <w:pStyle w:val="Body"/>
        <w:rPr>
          <w:rFonts w:ascii="Arial" w:hAnsi="Arial" w:cs="Arial"/>
          <w:lang w:val="en-GB"/>
        </w:rPr>
      </w:pPr>
      <w:r w:rsidRPr="00006F44">
        <w:rPr>
          <w:rFonts w:ascii="Arial" w:hAnsi="Arial" w:cs="Arial"/>
          <w:lang w:val="en-GB"/>
        </w:rPr>
        <w:t xml:space="preserve">The aim of the present study was to evaluate the preventive and antidepressant effects of </w:t>
      </w:r>
      <w:r w:rsidRPr="00006F44">
        <w:rPr>
          <w:rFonts w:ascii="Arial" w:hAnsi="Arial" w:cs="Arial"/>
          <w:i/>
          <w:lang w:val="en-GB"/>
        </w:rPr>
        <w:t>Daniellia oliveri</w:t>
      </w:r>
      <w:r w:rsidRPr="00006F44">
        <w:rPr>
          <w:rFonts w:ascii="Arial" w:hAnsi="Arial" w:cs="Arial"/>
          <w:lang w:val="en-GB"/>
        </w:rPr>
        <w:t xml:space="preserve"> during epileptogenesis, on the animal model of the mesial temporal lobe induced by pilocarpine in mice.</w:t>
      </w:r>
    </w:p>
    <w:p w14:paraId="77400014" w14:textId="77777777" w:rsidR="00006F44" w:rsidRPr="00006F44" w:rsidRDefault="00006F44" w:rsidP="00006F44">
      <w:pPr>
        <w:pStyle w:val="Body"/>
        <w:rPr>
          <w:rFonts w:ascii="Arial" w:hAnsi="Arial" w:cs="Arial"/>
          <w:lang w:val="en-GB"/>
        </w:rPr>
      </w:pPr>
      <w:r w:rsidRPr="00006F44">
        <w:rPr>
          <w:rFonts w:ascii="Arial" w:hAnsi="Arial" w:cs="Arial"/>
          <w:lang w:val="en-GB"/>
        </w:rPr>
        <w:t>Injection of pilocarpine causes severe myoclonic jerks followed by multiple tonic-clonic and motor seizures in rodents (Cavalheiro et</w:t>
      </w:r>
      <w:r w:rsidRPr="00006F44">
        <w:rPr>
          <w:rFonts w:ascii="Arial" w:hAnsi="Arial" w:cs="Arial"/>
          <w:i/>
          <w:lang w:val="en-GB"/>
        </w:rPr>
        <w:t xml:space="preserve"> al.,</w:t>
      </w:r>
      <w:r w:rsidRPr="00006F44">
        <w:rPr>
          <w:rFonts w:ascii="Arial" w:hAnsi="Arial" w:cs="Arial"/>
          <w:lang w:val="en-GB"/>
        </w:rPr>
        <w:t xml:space="preserve"> 1991). This model perfectly mimics the main features of human temporal lobe epilepsy (Cavalheiro, 1995). Pretreatment with clonazepam, phenobarbital or sodium valproate prevents limbic seizures and protects against SE-related cell damage. These drugs indicate that early inhibition of SE can prevent frequent spontaneous seizures (Lemos et</w:t>
      </w:r>
      <w:r w:rsidRPr="00006F44">
        <w:rPr>
          <w:rFonts w:ascii="Arial" w:hAnsi="Arial" w:cs="Arial"/>
          <w:i/>
          <w:lang w:val="en-GB"/>
        </w:rPr>
        <w:t xml:space="preserve"> al., </w:t>
      </w:r>
      <w:r w:rsidRPr="00006F44">
        <w:rPr>
          <w:rFonts w:ascii="Arial" w:hAnsi="Arial" w:cs="Arial"/>
          <w:lang w:val="en-GB"/>
        </w:rPr>
        <w:t xml:space="preserve">1995). Our first study showed the presence of alkaloids, flavonoids, tannins, sterols, triterpenes, saponins and phenols in the decoction. Pretreatment of mice with </w:t>
      </w:r>
      <w:r w:rsidRPr="00006F44">
        <w:rPr>
          <w:rFonts w:ascii="Arial" w:hAnsi="Arial" w:cs="Arial"/>
          <w:i/>
          <w:lang w:val="en-GB"/>
        </w:rPr>
        <w:t xml:space="preserve">Daniellia oliveri </w:t>
      </w:r>
      <w:r w:rsidRPr="00006F44">
        <w:rPr>
          <w:rFonts w:ascii="Arial" w:hAnsi="Arial" w:cs="Arial"/>
          <w:lang w:val="en-GB"/>
        </w:rPr>
        <w:t xml:space="preserve"> significantly protected the mice from the effects of SE. It also significantly decreased the percentage and duration of convulsions at 212.12 mg/kg (78.98% </w:t>
      </w:r>
      <w:r w:rsidRPr="00006F44">
        <w:rPr>
          <w:rFonts w:ascii="Arial" w:hAnsi="Arial" w:cs="Arial"/>
          <w:lang w:val="en-GB"/>
        </w:rPr>
        <w:lastRenderedPageBreak/>
        <w:t xml:space="preserve">and 50% for the number of clonic and tonic convulsions respectively and 61.09% and 43.17% for the periods of clonic and tonic convulsions). The protection against pilocarpine-induced convulsions in mice suggests that </w:t>
      </w:r>
      <w:r w:rsidRPr="00006F44">
        <w:rPr>
          <w:rFonts w:ascii="Arial" w:hAnsi="Arial" w:cs="Arial"/>
          <w:i/>
          <w:lang w:val="en-GB"/>
        </w:rPr>
        <w:t xml:space="preserve">Daniellia oliveri </w:t>
      </w:r>
      <w:r w:rsidRPr="00006F44">
        <w:rPr>
          <w:rFonts w:ascii="Arial" w:hAnsi="Arial" w:cs="Arial"/>
          <w:lang w:val="en-GB"/>
        </w:rPr>
        <w:t xml:space="preserve"> possesses antiepileptic properties have a broad spectrum of activity (El-Azab and Moustafa, 2012). </w:t>
      </w:r>
    </w:p>
    <w:p w14:paraId="7BFEA9A4" w14:textId="73BEEE10" w:rsidR="005E4A66" w:rsidRPr="005E4A66" w:rsidRDefault="00006F44" w:rsidP="005E4A66">
      <w:pPr>
        <w:jc w:val="both"/>
        <w:rPr>
          <w:rFonts w:ascii="Arial" w:hAnsi="Arial" w:cs="Arial"/>
          <w:lang w:val="en-GB"/>
        </w:rPr>
      </w:pPr>
      <w:r w:rsidRPr="00006F44">
        <w:rPr>
          <w:rFonts w:ascii="Arial" w:hAnsi="Arial" w:cs="Arial"/>
          <w:lang w:val="en-GB"/>
        </w:rPr>
        <w:t>The acute phase of TLE in the pilocarpine model is marked by a significant imbalance between neuronal inhibition and excitation (Cavalheiro et</w:t>
      </w:r>
      <w:r w:rsidRPr="00006F44">
        <w:rPr>
          <w:rFonts w:ascii="Arial" w:hAnsi="Arial" w:cs="Arial"/>
          <w:i/>
          <w:lang w:val="en-GB"/>
        </w:rPr>
        <w:t xml:space="preserve"> al.,</w:t>
      </w:r>
      <w:r w:rsidRPr="00006F44">
        <w:rPr>
          <w:rFonts w:ascii="Arial" w:hAnsi="Arial" w:cs="Arial"/>
          <w:lang w:val="en-GB"/>
        </w:rPr>
        <w:t xml:space="preserve"> 1994). One of the main mechanisms for controlling hyperactive nervous disorders such as epilepsy is to increase the overall concentration of GABA, which is the main inhibitory signalling in the central nervous system, and in particular in the brain (Taiwe et</w:t>
      </w:r>
      <w:r w:rsidRPr="00006F44">
        <w:rPr>
          <w:rFonts w:ascii="Arial" w:hAnsi="Arial" w:cs="Arial"/>
          <w:i/>
          <w:lang w:val="en-GB"/>
        </w:rPr>
        <w:t xml:space="preserve"> al</w:t>
      </w:r>
      <w:r w:rsidRPr="00006F44">
        <w:rPr>
          <w:rFonts w:ascii="Arial" w:hAnsi="Arial" w:cs="Arial"/>
          <w:lang w:val="en-GB"/>
        </w:rPr>
        <w:t>., 2016 ; Moto et</w:t>
      </w:r>
      <w:r w:rsidRPr="00006F44">
        <w:rPr>
          <w:rFonts w:ascii="Arial" w:hAnsi="Arial" w:cs="Arial"/>
          <w:i/>
          <w:lang w:val="en-GB"/>
        </w:rPr>
        <w:t xml:space="preserve"> al.,</w:t>
      </w:r>
      <w:r w:rsidRPr="00006F44">
        <w:rPr>
          <w:rFonts w:ascii="Arial" w:hAnsi="Arial" w:cs="Arial"/>
          <w:lang w:val="en-GB"/>
        </w:rPr>
        <w:t xml:space="preserve"> 2018), by inhibiting the activity of GABA-T (Belebon et</w:t>
      </w:r>
      <w:r w:rsidRPr="00006F44">
        <w:rPr>
          <w:rFonts w:ascii="Arial" w:hAnsi="Arial" w:cs="Arial"/>
          <w:i/>
          <w:lang w:val="en-GB"/>
        </w:rPr>
        <w:t xml:space="preserve"> al.,</w:t>
      </w:r>
      <w:r w:rsidRPr="00006F44">
        <w:rPr>
          <w:rFonts w:ascii="Arial" w:hAnsi="Arial" w:cs="Arial"/>
          <w:lang w:val="en-GB"/>
        </w:rPr>
        <w:t xml:space="preserve"> 2004 ; Taiwe et</w:t>
      </w:r>
      <w:r w:rsidRPr="00006F44">
        <w:rPr>
          <w:rFonts w:ascii="Arial" w:hAnsi="Arial" w:cs="Arial"/>
          <w:i/>
          <w:lang w:val="en-GB"/>
        </w:rPr>
        <w:t xml:space="preserve"> al</w:t>
      </w:r>
      <w:r w:rsidRPr="00006F44">
        <w:rPr>
          <w:rFonts w:ascii="Arial" w:hAnsi="Arial" w:cs="Arial"/>
          <w:lang w:val="en-GB"/>
        </w:rPr>
        <w:t>., 2016 ; Moto et</w:t>
      </w:r>
      <w:r w:rsidRPr="00006F44">
        <w:rPr>
          <w:rFonts w:ascii="Arial" w:hAnsi="Arial" w:cs="Arial"/>
          <w:i/>
          <w:lang w:val="en-GB"/>
        </w:rPr>
        <w:t xml:space="preserve"> al</w:t>
      </w:r>
      <w:r w:rsidRPr="00006F44">
        <w:rPr>
          <w:rFonts w:ascii="Arial" w:hAnsi="Arial" w:cs="Arial"/>
          <w:lang w:val="en-GB"/>
        </w:rPr>
        <w:t>., 2018), or by simplifying GABAergic neurotransmission via R-GABA (Morimoto et</w:t>
      </w:r>
      <w:r w:rsidRPr="00006F44">
        <w:rPr>
          <w:rFonts w:ascii="Arial" w:hAnsi="Arial" w:cs="Arial"/>
          <w:i/>
          <w:lang w:val="en-GB"/>
        </w:rPr>
        <w:t xml:space="preserve"> al</w:t>
      </w:r>
      <w:r w:rsidRPr="00006F44">
        <w:rPr>
          <w:rFonts w:ascii="Arial" w:hAnsi="Arial" w:cs="Arial"/>
          <w:lang w:val="en-GB"/>
        </w:rPr>
        <w:t xml:space="preserve">., 2004). In the present study, pilocarpine significantly decreased GABA and increased GABA-T activity. In contrast, decoction of </w:t>
      </w:r>
      <w:r w:rsidRPr="00006F44">
        <w:rPr>
          <w:rFonts w:ascii="Arial" w:hAnsi="Arial" w:cs="Arial"/>
          <w:i/>
          <w:lang w:val="en-GB"/>
        </w:rPr>
        <w:t>Daniellia oliveri</w:t>
      </w:r>
      <w:r w:rsidRPr="00006F44">
        <w:rPr>
          <w:rFonts w:ascii="Arial" w:hAnsi="Arial" w:cs="Arial"/>
          <w:lang w:val="en-GB"/>
        </w:rPr>
        <w:t xml:space="preserve"> significantly reduced GABA-T activity in the hippocampus, which may be at least partly responsible for the observed increase in GABA concentration. These results suggest that this extract would be capable of restoring and maintaining the balance between neuronal excitation and inhibition in the mouse hippocampus during acute attacks of TLE in the pilocarpine model, and would thus have preventive effects. This could be similar to an inhibitor of GABA-T by triterpenoids (Awad et</w:t>
      </w:r>
      <w:r w:rsidRPr="00006F44">
        <w:rPr>
          <w:rFonts w:ascii="Arial" w:hAnsi="Arial" w:cs="Arial"/>
          <w:i/>
          <w:lang w:val="en-GB"/>
        </w:rPr>
        <w:t xml:space="preserve"> al</w:t>
      </w:r>
      <w:r w:rsidRPr="00006F44">
        <w:rPr>
          <w:rFonts w:ascii="Arial" w:hAnsi="Arial" w:cs="Arial"/>
          <w:lang w:val="en-GB"/>
        </w:rPr>
        <w:t>., 2009).</w:t>
      </w:r>
      <w:r w:rsidR="005E4A66" w:rsidRPr="005E4A66">
        <w:rPr>
          <w:rFonts w:ascii="Arial" w:hAnsi="Arial" w:cs="Arial"/>
          <w:lang w:val="en-GB"/>
        </w:rPr>
        <w:t xml:space="preserve"> The increase in GABA levels could also be explained by the plant's ability to protect hippocampal cells (Beppe et al., 2020).</w:t>
      </w:r>
    </w:p>
    <w:p w14:paraId="6D500276" w14:textId="7BDF0F4F" w:rsidR="00006F44" w:rsidRPr="00006F44" w:rsidRDefault="00006F44" w:rsidP="00006F44">
      <w:pPr>
        <w:pStyle w:val="Body"/>
        <w:rPr>
          <w:rFonts w:ascii="Arial" w:hAnsi="Arial" w:cs="Arial"/>
          <w:lang w:val="en-GB"/>
        </w:rPr>
      </w:pPr>
    </w:p>
    <w:p w14:paraId="243E80A3" w14:textId="77777777" w:rsidR="005E4A66" w:rsidRDefault="00006F44" w:rsidP="00006F44">
      <w:pPr>
        <w:pStyle w:val="Body"/>
        <w:rPr>
          <w:rFonts w:ascii="Arial" w:hAnsi="Arial" w:cs="Arial"/>
          <w:lang w:val="en-GB"/>
        </w:rPr>
      </w:pPr>
      <w:r w:rsidRPr="00006F44">
        <w:rPr>
          <w:rFonts w:ascii="Arial" w:hAnsi="Arial" w:cs="Arial"/>
          <w:lang w:val="en-GB"/>
        </w:rPr>
        <w:t>With regard to depression caused by temporal lobe epilepsy, the forced swimming test, which is a widely used test for assessing the activity of pharmacological substances (Porsolt et</w:t>
      </w:r>
      <w:r w:rsidRPr="00006F44">
        <w:rPr>
          <w:rFonts w:ascii="Arial" w:hAnsi="Arial" w:cs="Arial"/>
          <w:i/>
          <w:lang w:val="en-GB"/>
        </w:rPr>
        <w:t xml:space="preserve"> al.,</w:t>
      </w:r>
      <w:r w:rsidRPr="00006F44">
        <w:rPr>
          <w:rFonts w:ascii="Arial" w:hAnsi="Arial" w:cs="Arial"/>
          <w:lang w:val="en-GB"/>
        </w:rPr>
        <w:t xml:space="preserve"> 1977) was used. Indeed, one of the main causes of the onset of depression is regular exposure to stress (Foyet et</w:t>
      </w:r>
      <w:r w:rsidRPr="00006F44">
        <w:rPr>
          <w:rFonts w:ascii="Arial" w:hAnsi="Arial" w:cs="Arial"/>
          <w:i/>
          <w:lang w:val="en-GB"/>
        </w:rPr>
        <w:t xml:space="preserve"> al</w:t>
      </w:r>
      <w:r w:rsidRPr="00006F44">
        <w:rPr>
          <w:rFonts w:ascii="Arial" w:hAnsi="Arial" w:cs="Arial"/>
          <w:lang w:val="en-GB"/>
        </w:rPr>
        <w:t xml:space="preserve">., 2017).  In the forced swimming test, </w:t>
      </w:r>
      <w:r w:rsidRPr="00006F44">
        <w:rPr>
          <w:rFonts w:ascii="Arial" w:hAnsi="Arial" w:cs="Arial"/>
          <w:i/>
          <w:lang w:val="en-GB"/>
        </w:rPr>
        <w:t>Daniellia oliveri</w:t>
      </w:r>
      <w:r w:rsidRPr="00006F44">
        <w:rPr>
          <w:rFonts w:ascii="Arial" w:hAnsi="Arial" w:cs="Arial"/>
          <w:lang w:val="en-GB"/>
        </w:rPr>
        <w:t xml:space="preserve"> induced an increase in climbing time, swimming time and a decrease in immobility time in mice. These results reveal the antidepressant effects of the plant (Porsolt et</w:t>
      </w:r>
      <w:r w:rsidRPr="00006F44">
        <w:rPr>
          <w:rFonts w:ascii="Arial" w:hAnsi="Arial" w:cs="Arial"/>
          <w:i/>
          <w:lang w:val="en-GB"/>
        </w:rPr>
        <w:t xml:space="preserve"> al.,</w:t>
      </w:r>
      <w:r w:rsidRPr="00006F44">
        <w:rPr>
          <w:rFonts w:ascii="Arial" w:hAnsi="Arial" w:cs="Arial"/>
          <w:lang w:val="en-GB"/>
        </w:rPr>
        <w:t xml:space="preserve"> 1977; Cryan et</w:t>
      </w:r>
      <w:r w:rsidRPr="00006F44">
        <w:rPr>
          <w:rFonts w:ascii="Arial" w:hAnsi="Arial" w:cs="Arial"/>
          <w:i/>
          <w:lang w:val="en-GB"/>
        </w:rPr>
        <w:t xml:space="preserve"> al</w:t>
      </w:r>
      <w:r w:rsidRPr="00006F44">
        <w:rPr>
          <w:rFonts w:ascii="Arial" w:hAnsi="Arial" w:cs="Arial"/>
          <w:lang w:val="en-GB"/>
        </w:rPr>
        <w:t>., 2002).</w:t>
      </w:r>
    </w:p>
    <w:p w14:paraId="317B6B2B" w14:textId="385ACF0E" w:rsidR="00006F44" w:rsidRPr="005E4A66" w:rsidRDefault="005E4A66" w:rsidP="00B36DE7">
      <w:pPr>
        <w:jc w:val="both"/>
        <w:rPr>
          <w:rFonts w:ascii="Arial" w:hAnsi="Arial" w:cs="Arial"/>
          <w:color w:val="111111"/>
          <w:sz w:val="27"/>
          <w:szCs w:val="27"/>
        </w:rPr>
      </w:pPr>
      <w:r w:rsidRPr="00B36DE7">
        <w:rPr>
          <w:rFonts w:ascii="Arial" w:hAnsi="Arial" w:cs="Arial"/>
          <w:lang w:val="en-GB"/>
        </w:rPr>
        <w:t>Indeed, the immobility observed in this test is an index of behavioral despair characterizing a mental state of depression that can be reduced by antidepressant medication (Song and Leonard, 2005). These results are similar to studies by ( Mora et al. 2005; Ngo Bum et al. 2022) which show that any substance that reduces immobility has antidepressant effects.  The plant's antidepressant effect may be li</w:t>
      </w:r>
      <w:r w:rsidR="00B36DE7" w:rsidRPr="00B36DE7">
        <w:rPr>
          <w:rFonts w:ascii="Arial" w:hAnsi="Arial" w:cs="Arial"/>
          <w:lang w:val="en-GB"/>
        </w:rPr>
        <w:t xml:space="preserve">nked to the serotonergic system and </w:t>
      </w:r>
      <w:r w:rsidRPr="00B36DE7">
        <w:rPr>
          <w:rFonts w:ascii="Arial" w:hAnsi="Arial" w:cs="Arial"/>
          <w:lang w:val="en-GB"/>
        </w:rPr>
        <w:t xml:space="preserve"> </w:t>
      </w:r>
      <w:r w:rsidR="00B36DE7" w:rsidRPr="00006F44">
        <w:rPr>
          <w:rFonts w:ascii="Arial" w:hAnsi="Arial" w:cs="Arial"/>
          <w:lang w:val="en-GB"/>
        </w:rPr>
        <w:t>noradrenergic</w:t>
      </w:r>
      <w:r w:rsidR="00B36DE7" w:rsidRPr="00B36DE7">
        <w:rPr>
          <w:rFonts w:ascii="Arial" w:hAnsi="Arial" w:cs="Arial"/>
          <w:lang w:val="en-GB"/>
        </w:rPr>
        <w:t xml:space="preserve"> system,</w:t>
      </w:r>
      <w:r w:rsidRPr="00B36DE7">
        <w:rPr>
          <w:rFonts w:ascii="Arial" w:hAnsi="Arial" w:cs="Arial"/>
          <w:lang w:val="en-GB"/>
        </w:rPr>
        <w:t xml:space="preserve">since </w:t>
      </w:r>
      <w:r w:rsidR="00006F44" w:rsidRPr="00006F44">
        <w:rPr>
          <w:rFonts w:ascii="Arial" w:hAnsi="Arial" w:cs="Arial"/>
          <w:lang w:val="en-GB"/>
        </w:rPr>
        <w:t xml:space="preserve"> The increase in the activity of the serotonin system reduces immobility and increases swimming time, while the noradrenergic system results in a reduction in immobility and an increase in climbing (Detke et</w:t>
      </w:r>
      <w:r w:rsidR="00006F44" w:rsidRPr="00B36DE7">
        <w:rPr>
          <w:rFonts w:ascii="Arial" w:hAnsi="Arial" w:cs="Arial"/>
          <w:lang w:val="en-GB"/>
        </w:rPr>
        <w:t xml:space="preserve"> al.,</w:t>
      </w:r>
      <w:r w:rsidR="00006F44" w:rsidRPr="00006F44">
        <w:rPr>
          <w:rFonts w:ascii="Arial" w:hAnsi="Arial" w:cs="Arial"/>
          <w:lang w:val="en-GB"/>
        </w:rPr>
        <w:t xml:space="preserve"> 1995). Extracts containing flavonoids also have an antidepressant effect on TNF (Ngoupaye, 2014). The antidepressant effect of the plant was confirmed outdoors by the significant increase in the number of cleanings, lines crossed, time spent in the centre of the apparatus and the decrease in the number of straightenings. The increase in the number of lines crossed, the number of cleanings and the time spent in the centre in the open arena indicates an increase in locomotor activity and the level of exploration (Kash et</w:t>
      </w:r>
      <w:r w:rsidR="00006F44" w:rsidRPr="00B36DE7">
        <w:rPr>
          <w:rFonts w:ascii="Arial" w:hAnsi="Arial" w:cs="Arial"/>
          <w:lang w:val="en-GB"/>
        </w:rPr>
        <w:t xml:space="preserve"> al</w:t>
      </w:r>
      <w:r w:rsidR="00006F44" w:rsidRPr="00006F44">
        <w:rPr>
          <w:rFonts w:ascii="Arial" w:hAnsi="Arial" w:cs="Arial"/>
          <w:lang w:val="en-GB"/>
        </w:rPr>
        <w:t>., 1999; Ngo Bum et</w:t>
      </w:r>
      <w:r w:rsidR="00006F44" w:rsidRPr="00B36DE7">
        <w:rPr>
          <w:rFonts w:ascii="Arial" w:hAnsi="Arial" w:cs="Arial"/>
          <w:lang w:val="en-GB"/>
        </w:rPr>
        <w:t xml:space="preserve"> al</w:t>
      </w:r>
      <w:r w:rsidR="00006F44" w:rsidRPr="00006F44">
        <w:rPr>
          <w:rFonts w:ascii="Arial" w:hAnsi="Arial" w:cs="Arial"/>
          <w:lang w:val="en-GB"/>
        </w:rPr>
        <w:t xml:space="preserve">., 2009). All these properties are attributable to the different chemical combinations present in the </w:t>
      </w:r>
      <w:r w:rsidR="00006F44" w:rsidRPr="00006F44">
        <w:rPr>
          <w:rFonts w:ascii="Arial" w:hAnsi="Arial" w:cs="Arial"/>
          <w:i/>
          <w:lang w:val="en-GB"/>
        </w:rPr>
        <w:t xml:space="preserve">Daniellia oliveri </w:t>
      </w:r>
      <w:r w:rsidR="00006F44" w:rsidRPr="00006F44">
        <w:rPr>
          <w:rFonts w:ascii="Arial" w:hAnsi="Arial" w:cs="Arial"/>
          <w:lang w:val="en-GB"/>
        </w:rPr>
        <w:t xml:space="preserve"> decoction.</w:t>
      </w:r>
    </w:p>
    <w:p w14:paraId="58792BA3" w14:textId="39B5A858" w:rsidR="00B01FCD" w:rsidRDefault="00D366B9"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265EB24" w14:textId="0EB1BD6C" w:rsidR="00006F44" w:rsidRDefault="00006F44" w:rsidP="00006F44">
      <w:pPr>
        <w:pStyle w:val="Body"/>
        <w:rPr>
          <w:rFonts w:ascii="Arial" w:hAnsi="Arial" w:cs="Arial"/>
          <w:lang w:val="en-GB"/>
        </w:rPr>
      </w:pPr>
      <w:r w:rsidRPr="00006F44">
        <w:rPr>
          <w:rFonts w:ascii="Arial" w:hAnsi="Arial" w:cs="Arial"/>
          <w:lang w:val="en-GB"/>
        </w:rPr>
        <w:t xml:space="preserve">To condense, the data presented here prove that the extracts of </w:t>
      </w:r>
      <w:r w:rsidRPr="00006F44">
        <w:rPr>
          <w:rFonts w:ascii="Arial" w:hAnsi="Arial" w:cs="Arial"/>
          <w:i/>
          <w:lang w:val="en-GB"/>
        </w:rPr>
        <w:t xml:space="preserve">Daniellia oliveri </w:t>
      </w:r>
      <w:r w:rsidRPr="00006F44">
        <w:rPr>
          <w:rFonts w:ascii="Arial" w:hAnsi="Arial" w:cs="Arial"/>
          <w:lang w:val="en-GB"/>
        </w:rPr>
        <w:t xml:space="preserve">. Exerts a preventive and antidepressant property in pilocarpine-induced epileptogenesis in mice, while protecting the brain against SE, increasing the brain concentration of GABA and attenuating the activity of GABA-transaminase. Furthermore, it suggests that </w:t>
      </w:r>
      <w:r w:rsidRPr="00006F44">
        <w:rPr>
          <w:rFonts w:ascii="Arial" w:hAnsi="Arial" w:cs="Arial"/>
          <w:i/>
          <w:lang w:val="en-GB"/>
        </w:rPr>
        <w:t xml:space="preserve">Daniellia oliveri </w:t>
      </w:r>
      <w:r w:rsidRPr="00006F44">
        <w:rPr>
          <w:rFonts w:ascii="Arial" w:hAnsi="Arial" w:cs="Arial"/>
          <w:lang w:val="en-GB"/>
        </w:rPr>
        <w:t xml:space="preserve"> would have antidepressant properties appreciations to the tests of forced swimming and OF. The results of the phytochemical screening permit us to appreciate in part the preventive and antidepressant property of the plant, thus justifying its use in the treatment of central nervous system diseases such as epilepsy and depression. In the current experiments, we plan to determine the </w:t>
      </w:r>
      <w:r w:rsidRPr="00006F44">
        <w:rPr>
          <w:rFonts w:ascii="Arial" w:hAnsi="Arial" w:cs="Arial"/>
          <w:lang w:val="en-GB"/>
        </w:rPr>
        <w:lastRenderedPageBreak/>
        <w:t xml:space="preserve">antiepileptogenesis and antidepressant effect of </w:t>
      </w:r>
      <w:r w:rsidRPr="00006F44">
        <w:rPr>
          <w:rFonts w:ascii="Arial" w:hAnsi="Arial" w:cs="Arial"/>
          <w:i/>
          <w:lang w:val="en-GB"/>
        </w:rPr>
        <w:t>Daniellia oliveri</w:t>
      </w:r>
      <w:r w:rsidRPr="00006F44">
        <w:rPr>
          <w:rFonts w:ascii="Arial" w:hAnsi="Arial" w:cs="Arial"/>
          <w:lang w:val="en-GB"/>
        </w:rPr>
        <w:t xml:space="preserve"> on a model of chronic induction of epilepsy by pilocarpine, as part of identifying the different </w:t>
      </w:r>
      <w:r w:rsidR="00A80C7E" w:rsidRPr="00006F44">
        <w:rPr>
          <w:rFonts w:ascii="Arial" w:hAnsi="Arial" w:cs="Arial"/>
          <w:lang w:val="en-GB"/>
        </w:rPr>
        <w:t>antiepileptogenic</w:t>
      </w:r>
      <w:r w:rsidRPr="00006F44">
        <w:rPr>
          <w:rFonts w:ascii="Arial" w:hAnsi="Arial" w:cs="Arial"/>
          <w:lang w:val="en-GB"/>
        </w:rPr>
        <w:t xml:space="preserve"> and antidepressant mechanisms by which the plant acts; and even finalize the toxicological study of the plant.</w:t>
      </w:r>
    </w:p>
    <w:p w14:paraId="42240D50" w14:textId="77777777" w:rsidR="00006F44" w:rsidRPr="00CB0E94" w:rsidRDefault="00006F44" w:rsidP="00006F44">
      <w:pPr>
        <w:pStyle w:val="Body"/>
        <w:spacing w:after="0"/>
        <w:rPr>
          <w:rFonts w:ascii="Arial" w:hAnsi="Arial" w:cs="Arial"/>
          <w:iCs/>
        </w:rPr>
      </w:pPr>
      <w:r w:rsidRPr="00CB0E94">
        <w:rPr>
          <w:rFonts w:ascii="Arial" w:hAnsi="Arial" w:cs="Arial"/>
          <w:b/>
          <w:bCs/>
          <w:iCs/>
        </w:rPr>
        <w:t xml:space="preserve">CONSENT </w:t>
      </w:r>
    </w:p>
    <w:p w14:paraId="7C1F919F" w14:textId="77777777" w:rsidR="00006F44" w:rsidRDefault="00006F44" w:rsidP="00006F44">
      <w:pPr>
        <w:pStyle w:val="Body"/>
        <w:spacing w:after="0"/>
        <w:rPr>
          <w:rFonts w:ascii="Arial" w:hAnsi="Arial" w:cs="Arial"/>
          <w:iCs/>
        </w:rPr>
      </w:pPr>
      <w:r w:rsidRPr="00CB0E94">
        <w:rPr>
          <w:rFonts w:ascii="Arial" w:hAnsi="Arial" w:cs="Arial"/>
          <w:iCs/>
        </w:rPr>
        <w:t xml:space="preserve">It is not applicable. </w:t>
      </w:r>
    </w:p>
    <w:p w14:paraId="62227F9D" w14:textId="77777777" w:rsidR="00006F44" w:rsidRPr="00CB0E94" w:rsidRDefault="00006F44" w:rsidP="00006F44">
      <w:pPr>
        <w:pStyle w:val="Body"/>
        <w:spacing w:after="0"/>
        <w:rPr>
          <w:rFonts w:ascii="Arial" w:hAnsi="Arial" w:cs="Arial"/>
          <w:iCs/>
        </w:rPr>
      </w:pPr>
    </w:p>
    <w:p w14:paraId="608697CE" w14:textId="77777777" w:rsidR="00006F44" w:rsidRPr="00CB0E94" w:rsidRDefault="00006F44" w:rsidP="00006F44">
      <w:pPr>
        <w:pStyle w:val="Body"/>
        <w:spacing w:after="0"/>
        <w:rPr>
          <w:rFonts w:ascii="Arial" w:hAnsi="Arial" w:cs="Arial"/>
          <w:iCs/>
        </w:rPr>
      </w:pPr>
      <w:r w:rsidRPr="00CB0E94">
        <w:rPr>
          <w:rFonts w:ascii="Arial" w:hAnsi="Arial" w:cs="Arial"/>
          <w:b/>
          <w:bCs/>
          <w:iCs/>
        </w:rPr>
        <w:t>STATEMENT OF ETHIC</w:t>
      </w:r>
      <w:r>
        <w:rPr>
          <w:rFonts w:ascii="Arial" w:hAnsi="Arial" w:cs="Arial"/>
          <w:b/>
          <w:bCs/>
          <w:iCs/>
        </w:rPr>
        <w:t>AL</w:t>
      </w:r>
      <w:r w:rsidRPr="00CB0E94">
        <w:rPr>
          <w:rFonts w:ascii="Arial" w:hAnsi="Arial" w:cs="Arial"/>
          <w:b/>
          <w:bCs/>
          <w:iCs/>
        </w:rPr>
        <w:t xml:space="preserve"> APPROV</w:t>
      </w:r>
      <w:r>
        <w:rPr>
          <w:rFonts w:ascii="Arial" w:hAnsi="Arial" w:cs="Arial"/>
          <w:b/>
          <w:bCs/>
          <w:iCs/>
        </w:rPr>
        <w:t>AL</w:t>
      </w:r>
      <w:r w:rsidRPr="00CB0E94">
        <w:rPr>
          <w:rFonts w:ascii="Arial" w:hAnsi="Arial" w:cs="Arial"/>
          <w:b/>
          <w:bCs/>
          <w:iCs/>
        </w:rPr>
        <w:t xml:space="preserve"> </w:t>
      </w:r>
    </w:p>
    <w:p w14:paraId="267A97A6" w14:textId="77777777" w:rsidR="00006F44" w:rsidRDefault="00006F44" w:rsidP="00006F44">
      <w:pPr>
        <w:pStyle w:val="Body"/>
        <w:spacing w:after="0"/>
        <w:rPr>
          <w:rFonts w:ascii="Arial" w:hAnsi="Arial" w:cs="Arial"/>
          <w:iCs/>
        </w:rPr>
      </w:pPr>
      <w:r w:rsidRPr="00CB0E94">
        <w:rPr>
          <w:rFonts w:ascii="Arial" w:hAnsi="Arial" w:cs="Arial"/>
          <w:iCs/>
        </w:rPr>
        <w:t>The protocols were performed in concordance with the Internation</w:t>
      </w:r>
      <w:r>
        <w:rPr>
          <w:rFonts w:ascii="Arial" w:hAnsi="Arial" w:cs="Arial"/>
          <w:iCs/>
        </w:rPr>
        <w:t>al</w:t>
      </w:r>
      <w:r w:rsidRPr="00CB0E94">
        <w:rPr>
          <w:rFonts w:ascii="Arial" w:hAnsi="Arial" w:cs="Arial"/>
          <w:iCs/>
        </w:rPr>
        <w:t xml:space="preserve"> Guide for the Care and Use of Laboratory Anim</w:t>
      </w:r>
      <w:r>
        <w:rPr>
          <w:rFonts w:ascii="Arial" w:hAnsi="Arial" w:cs="Arial"/>
          <w:iCs/>
        </w:rPr>
        <w:t>al</w:t>
      </w:r>
      <w:r w:rsidRPr="00CB0E94">
        <w:rPr>
          <w:rFonts w:ascii="Arial" w:hAnsi="Arial" w:cs="Arial"/>
          <w:iCs/>
        </w:rPr>
        <w:t xml:space="preserve"> (Nation</w:t>
      </w:r>
      <w:r>
        <w:rPr>
          <w:rFonts w:ascii="Arial" w:hAnsi="Arial" w:cs="Arial"/>
          <w:iCs/>
        </w:rPr>
        <w:t>al</w:t>
      </w:r>
      <w:r w:rsidRPr="00CB0E94">
        <w:rPr>
          <w:rFonts w:ascii="Arial" w:hAnsi="Arial" w:cs="Arial"/>
          <w:iCs/>
        </w:rPr>
        <w:t xml:space="preserve"> Institute of He</w:t>
      </w:r>
      <w:r>
        <w:rPr>
          <w:rFonts w:ascii="Arial" w:hAnsi="Arial" w:cs="Arial"/>
          <w:iCs/>
        </w:rPr>
        <w:t>al</w:t>
      </w:r>
      <w:r w:rsidRPr="00CB0E94">
        <w:rPr>
          <w:rFonts w:ascii="Arial" w:hAnsi="Arial" w:cs="Arial"/>
          <w:iCs/>
        </w:rPr>
        <w:t>th;</w:t>
      </w:r>
      <w:r>
        <w:rPr>
          <w:rFonts w:ascii="Arial" w:hAnsi="Arial" w:cs="Arial"/>
          <w:iCs/>
        </w:rPr>
        <w:t xml:space="preserve"> </w:t>
      </w:r>
      <w:r w:rsidRPr="00CB0E94">
        <w:rPr>
          <w:rFonts w:ascii="Arial" w:hAnsi="Arial" w:cs="Arial"/>
          <w:iCs/>
        </w:rPr>
        <w:t>publication No. 85-23, revised 1996) and the Cameroon Nation</w:t>
      </w:r>
      <w:r>
        <w:rPr>
          <w:rFonts w:ascii="Arial" w:hAnsi="Arial" w:cs="Arial"/>
          <w:iCs/>
        </w:rPr>
        <w:t>al</w:t>
      </w:r>
      <w:r w:rsidRPr="00CB0E94">
        <w:rPr>
          <w:rFonts w:ascii="Arial" w:hAnsi="Arial" w:cs="Arial"/>
          <w:iCs/>
        </w:rPr>
        <w:t xml:space="preserve"> Ethic</w:t>
      </w:r>
      <w:r>
        <w:rPr>
          <w:rFonts w:ascii="Arial" w:hAnsi="Arial" w:cs="Arial"/>
          <w:iCs/>
        </w:rPr>
        <w:t>al</w:t>
      </w:r>
      <w:r w:rsidRPr="00CB0E94">
        <w:rPr>
          <w:rFonts w:ascii="Arial" w:hAnsi="Arial" w:cs="Arial"/>
          <w:iCs/>
        </w:rPr>
        <w:t xml:space="preserve"> Committee, Yaoundé (No. FW-IRB00001954). </w:t>
      </w:r>
    </w:p>
    <w:p w14:paraId="48187EAA" w14:textId="77777777" w:rsidR="00006F44" w:rsidRPr="00CB0E94" w:rsidRDefault="00006F44" w:rsidP="00006F44">
      <w:pPr>
        <w:pStyle w:val="Body"/>
        <w:spacing w:after="0"/>
        <w:rPr>
          <w:rFonts w:ascii="Arial" w:hAnsi="Arial" w:cs="Arial"/>
          <w:iCs/>
        </w:rPr>
      </w:pPr>
    </w:p>
    <w:p w14:paraId="6EC024E9" w14:textId="77777777" w:rsidR="00006F44" w:rsidRPr="00CB0E94" w:rsidRDefault="00006F44" w:rsidP="00006F44">
      <w:pPr>
        <w:pStyle w:val="Body"/>
        <w:spacing w:after="0"/>
        <w:rPr>
          <w:rFonts w:ascii="Arial" w:hAnsi="Arial" w:cs="Arial"/>
          <w:iCs/>
        </w:rPr>
      </w:pPr>
      <w:r w:rsidRPr="00CB0E94">
        <w:rPr>
          <w:rFonts w:ascii="Arial" w:hAnsi="Arial" w:cs="Arial"/>
          <w:b/>
          <w:bCs/>
          <w:iCs/>
        </w:rPr>
        <w:t>DISCLAIMER (ARTIFICI</w:t>
      </w:r>
      <w:r>
        <w:rPr>
          <w:rFonts w:ascii="Arial" w:hAnsi="Arial" w:cs="Arial"/>
          <w:b/>
          <w:bCs/>
          <w:iCs/>
        </w:rPr>
        <w:t>AL</w:t>
      </w:r>
      <w:r w:rsidRPr="00CB0E94">
        <w:rPr>
          <w:rFonts w:ascii="Arial" w:hAnsi="Arial" w:cs="Arial"/>
          <w:b/>
          <w:bCs/>
          <w:iCs/>
        </w:rPr>
        <w:t xml:space="preserve"> INTELLIGENCE) </w:t>
      </w:r>
    </w:p>
    <w:p w14:paraId="5C54E0B9" w14:textId="77777777" w:rsidR="00006F44" w:rsidRDefault="00006F44" w:rsidP="00006F44">
      <w:pPr>
        <w:pStyle w:val="Body"/>
        <w:spacing w:after="0"/>
        <w:rPr>
          <w:rFonts w:ascii="Arial" w:hAnsi="Arial" w:cs="Arial"/>
          <w:iCs/>
        </w:rPr>
      </w:pPr>
      <w:r w:rsidRPr="00CB0E94">
        <w:rPr>
          <w:rFonts w:ascii="Arial" w:hAnsi="Arial" w:cs="Arial"/>
          <w:iCs/>
        </w:rPr>
        <w:t xml:space="preserve">Author(s) hereby declare that NO generative AI technologies such as Large Language Models (ChatGPT, COPILOT, etc) and text-to-image generators have been used during writing or editing of manuscripts. </w:t>
      </w:r>
    </w:p>
    <w:p w14:paraId="3F3E1091" w14:textId="77777777" w:rsidR="00006F44" w:rsidRPr="00CB0E94" w:rsidRDefault="00006F44" w:rsidP="00006F44">
      <w:pPr>
        <w:pStyle w:val="Body"/>
        <w:spacing w:after="0"/>
        <w:rPr>
          <w:rFonts w:ascii="Arial" w:hAnsi="Arial" w:cs="Arial"/>
          <w:iCs/>
        </w:rPr>
      </w:pPr>
    </w:p>
    <w:p w14:paraId="72F43CFD" w14:textId="77777777" w:rsidR="00831815" w:rsidRDefault="00831815" w:rsidP="00006F44">
      <w:pPr>
        <w:pStyle w:val="Body"/>
        <w:spacing w:after="0"/>
        <w:rPr>
          <w:rFonts w:ascii="Arial" w:hAnsi="Arial" w:cs="Arial"/>
          <w:iCs/>
        </w:rPr>
      </w:pPr>
    </w:p>
    <w:p w14:paraId="663E2738" w14:textId="77777777" w:rsidR="00831815" w:rsidRPr="00831815" w:rsidRDefault="00831815" w:rsidP="00831815">
      <w:pPr>
        <w:pStyle w:val="Body"/>
        <w:rPr>
          <w:rFonts w:ascii="Arial" w:hAnsi="Arial" w:cs="Arial"/>
          <w:iCs/>
        </w:rPr>
      </w:pPr>
      <w:r w:rsidRPr="00831815">
        <w:rPr>
          <w:rFonts w:ascii="Arial" w:hAnsi="Arial" w:cs="Arial"/>
          <w:iCs/>
        </w:rPr>
        <w:t>COMPETING INTERESTS DISCLAIMER:</w:t>
      </w:r>
    </w:p>
    <w:p w14:paraId="7973820E" w14:textId="77777777" w:rsidR="00831815" w:rsidRPr="00831815" w:rsidRDefault="00831815" w:rsidP="00831815">
      <w:pPr>
        <w:pStyle w:val="Body"/>
        <w:rPr>
          <w:rFonts w:ascii="Arial" w:hAnsi="Arial" w:cs="Arial"/>
          <w:iCs/>
        </w:rPr>
      </w:pPr>
      <w:r w:rsidRPr="00831815">
        <w:rPr>
          <w:rFonts w:ascii="Arial" w:hAnsi="Arial" w:cs="Arial"/>
          <w:iCs/>
        </w:rPr>
        <w:t>Authors have declared that they have no known competing financial interests OR non-financial interests OR personal relationships that could have appeared to influence the work reported in this paper.</w:t>
      </w:r>
    </w:p>
    <w:p w14:paraId="5F5156CF" w14:textId="77777777" w:rsidR="00831815" w:rsidRPr="00831815" w:rsidRDefault="00831815" w:rsidP="00831815">
      <w:pPr>
        <w:pStyle w:val="Body"/>
        <w:rPr>
          <w:rFonts w:ascii="Arial" w:hAnsi="Arial" w:cs="Arial"/>
          <w:iCs/>
        </w:rPr>
      </w:pPr>
    </w:p>
    <w:p w14:paraId="1FAD39F8" w14:textId="77777777" w:rsidR="00831815" w:rsidRPr="00CB0E94" w:rsidRDefault="00831815" w:rsidP="00006F44">
      <w:pPr>
        <w:pStyle w:val="Body"/>
        <w:spacing w:after="0"/>
        <w:rPr>
          <w:rFonts w:ascii="Arial" w:hAnsi="Arial" w:cs="Arial"/>
          <w:iCs/>
        </w:rPr>
      </w:pPr>
    </w:p>
    <w:p w14:paraId="71882124" w14:textId="77777777" w:rsidR="00006F44" w:rsidRPr="004845DA" w:rsidRDefault="00006F44" w:rsidP="00006F44">
      <w:pPr>
        <w:pStyle w:val="Body"/>
        <w:spacing w:after="0"/>
        <w:rPr>
          <w:rFonts w:ascii="Arial" w:hAnsi="Arial" w:cs="Arial"/>
          <w:b/>
          <w:bCs/>
        </w:rPr>
      </w:pPr>
    </w:p>
    <w:p w14:paraId="19AA3E55" w14:textId="77849049" w:rsidR="00B01FCD" w:rsidRDefault="00006F44" w:rsidP="008513B6">
      <w:pPr>
        <w:pStyle w:val="Body"/>
        <w:spacing w:after="0"/>
        <w:rPr>
          <w:rFonts w:ascii="Arial" w:hAnsi="Arial" w:cs="Arial"/>
          <w:b/>
          <w:bCs/>
        </w:rPr>
      </w:pPr>
      <w:r w:rsidRPr="004845DA">
        <w:rPr>
          <w:rFonts w:ascii="Arial" w:hAnsi="Arial" w:cs="Arial"/>
          <w:b/>
          <w:bCs/>
        </w:rPr>
        <w:t>REFERENCES</w:t>
      </w:r>
    </w:p>
    <w:p w14:paraId="139F984B" w14:textId="77777777" w:rsidR="005E0A85" w:rsidRPr="008513B6" w:rsidRDefault="005E0A85" w:rsidP="00D01E3C">
      <w:pPr>
        <w:pStyle w:val="Body"/>
        <w:spacing w:after="0"/>
        <w:ind w:left="567" w:hanging="567"/>
        <w:rPr>
          <w:rFonts w:ascii="Arial" w:hAnsi="Arial" w:cs="Arial"/>
        </w:rPr>
      </w:pPr>
      <w:r w:rsidRPr="008513B6">
        <w:rPr>
          <w:rFonts w:ascii="Arial" w:hAnsi="Arial" w:cs="Arial"/>
        </w:rPr>
        <w:t xml:space="preserve">Ahmadu, A., Kaita H., Garba, M., Yaro, A. (2003). Antispasmodic actions of the leaves of </w:t>
      </w:r>
      <w:r w:rsidRPr="008513B6">
        <w:rPr>
          <w:rFonts w:ascii="Arial" w:hAnsi="Arial" w:cs="Arial"/>
          <w:i/>
        </w:rPr>
        <w:t>Danielliaoliveri</w:t>
      </w:r>
      <w:r w:rsidRPr="008513B6">
        <w:rPr>
          <w:rFonts w:ascii="Arial" w:hAnsi="Arial" w:cs="Arial"/>
        </w:rPr>
        <w:t xml:space="preserve">. </w:t>
      </w:r>
      <w:r w:rsidRPr="008513B6">
        <w:rPr>
          <w:rFonts w:ascii="Arial" w:hAnsi="Arial" w:cs="Arial"/>
          <w:i/>
        </w:rPr>
        <w:t>Nigerian Journal of Natural Products and Medicine</w:t>
      </w:r>
      <w:r w:rsidRPr="008513B6">
        <w:rPr>
          <w:rFonts w:ascii="Arial" w:hAnsi="Arial" w:cs="Arial"/>
        </w:rPr>
        <w:t xml:space="preserve"> 7: 13 - 15.</w:t>
      </w:r>
    </w:p>
    <w:p w14:paraId="6CA23F46" w14:textId="77777777" w:rsidR="005E0A85" w:rsidRPr="008513B6" w:rsidRDefault="005E0A85" w:rsidP="00D01E3C">
      <w:pPr>
        <w:pStyle w:val="Body"/>
        <w:ind w:left="567" w:hanging="567"/>
        <w:rPr>
          <w:rFonts w:ascii="Arial" w:hAnsi="Arial" w:cs="Arial"/>
          <w:lang w:val="en-GB"/>
        </w:rPr>
      </w:pPr>
      <w:r w:rsidRPr="008513B6">
        <w:rPr>
          <w:rFonts w:ascii="Arial" w:hAnsi="Arial" w:cs="Arial"/>
          <w:lang w:val="en-GB"/>
        </w:rPr>
        <w:t xml:space="preserve">Akerele, O. (1988). Medicinal plants and primary health care: an agenda for action. </w:t>
      </w:r>
      <w:r w:rsidRPr="008513B6">
        <w:rPr>
          <w:rFonts w:ascii="Arial" w:hAnsi="Arial" w:cs="Arial"/>
          <w:i/>
          <w:lang w:val="en-GB"/>
        </w:rPr>
        <w:t>Fitoterapia</w:t>
      </w:r>
      <w:r w:rsidRPr="008513B6">
        <w:rPr>
          <w:rFonts w:ascii="Arial" w:hAnsi="Arial" w:cs="Arial"/>
          <w:lang w:val="en-GB"/>
        </w:rPr>
        <w:t>, 59: 355-363.</w:t>
      </w:r>
    </w:p>
    <w:p w14:paraId="27624BF4" w14:textId="77777777" w:rsidR="005E0A85" w:rsidRPr="008513B6" w:rsidRDefault="005E0A85" w:rsidP="00D01E3C">
      <w:pPr>
        <w:pStyle w:val="Body"/>
        <w:ind w:left="567" w:hanging="567"/>
        <w:rPr>
          <w:rFonts w:ascii="Arial" w:hAnsi="Arial" w:cs="Arial"/>
        </w:rPr>
      </w:pPr>
      <w:r w:rsidRPr="008513B6">
        <w:rPr>
          <w:rFonts w:ascii="Arial" w:hAnsi="Arial" w:cs="Arial"/>
        </w:rPr>
        <w:t>Awad, R., Muhammad, A., Durst, T., Trudeau, V. L., Arnason, J. T. (2009). Bioassay-guided fractionation of lemon balm (Melissa officinalis L.) using an in vitro measure of GABA transaminase activity. Phytotherapy Research, 23(8): 1075-1081.</w:t>
      </w:r>
    </w:p>
    <w:p w14:paraId="01089C4C" w14:textId="77777777" w:rsidR="005E0A85" w:rsidRPr="008513B6" w:rsidRDefault="005E0A85" w:rsidP="00D01E3C">
      <w:pPr>
        <w:pStyle w:val="Body"/>
        <w:ind w:left="567" w:hanging="567"/>
        <w:rPr>
          <w:rFonts w:ascii="Arial" w:hAnsi="Arial" w:cs="Arial"/>
        </w:rPr>
      </w:pPr>
      <w:r w:rsidRPr="008513B6">
        <w:rPr>
          <w:rFonts w:ascii="Arial" w:hAnsi="Arial" w:cs="Arial"/>
        </w:rPr>
        <w:t xml:space="preserve">Beleboni, R.O., Carolino, R.O., Pizzo, A. B., Castellan-Baldan, L., Coutinho-Netto, J., dos Santos, W.F., Coimbra, N (2004). Pharmacological and biochemical aspects of GABAergic neurotransmission: pathological and neuropsychobiological relationships. </w:t>
      </w:r>
      <w:r w:rsidRPr="008513B6">
        <w:rPr>
          <w:rFonts w:ascii="Arial" w:hAnsi="Arial" w:cs="Arial"/>
          <w:i/>
        </w:rPr>
        <w:t>Cellular and Molecular Neurobiology</w:t>
      </w:r>
      <w:r w:rsidRPr="008513B6">
        <w:rPr>
          <w:rFonts w:ascii="Arial" w:hAnsi="Arial" w:cs="Arial"/>
        </w:rPr>
        <w:t>, 24(6): 707-728.</w:t>
      </w:r>
    </w:p>
    <w:p w14:paraId="4260BC1E" w14:textId="77777777" w:rsidR="005E0A85" w:rsidRPr="008513B6" w:rsidRDefault="005E0A85" w:rsidP="00D01E3C">
      <w:pPr>
        <w:pStyle w:val="Body"/>
        <w:ind w:left="567" w:hanging="567"/>
        <w:rPr>
          <w:rFonts w:ascii="Arial" w:hAnsi="Arial" w:cs="Arial"/>
        </w:rPr>
      </w:pPr>
      <w:r w:rsidRPr="008513B6">
        <w:rPr>
          <w:rFonts w:ascii="Arial" w:hAnsi="Arial" w:cs="Arial"/>
        </w:rPr>
        <w:t xml:space="preserve">Belzung, C. (1999). Measuring rodent exploratory behavior. Handbook of Molecular-Genetic techniques. </w:t>
      </w:r>
      <w:r w:rsidRPr="008513B6">
        <w:rPr>
          <w:rFonts w:ascii="Arial" w:hAnsi="Arial" w:cs="Arial"/>
          <w:i/>
        </w:rPr>
        <w:t>Brain and Behavioural Research,</w:t>
      </w:r>
      <w:r w:rsidRPr="008513B6">
        <w:rPr>
          <w:rFonts w:ascii="Arial" w:hAnsi="Arial" w:cs="Arial"/>
        </w:rPr>
        <w:t xml:space="preserve"> 11: 738-749.</w:t>
      </w:r>
    </w:p>
    <w:p w14:paraId="141DA0B2" w14:textId="77777777" w:rsidR="005E0A85" w:rsidRPr="008513B6" w:rsidRDefault="005E0A85" w:rsidP="00D01E3C">
      <w:pPr>
        <w:pStyle w:val="Body"/>
        <w:ind w:left="567" w:hanging="567"/>
        <w:rPr>
          <w:rFonts w:ascii="Arial" w:hAnsi="Arial" w:cs="Arial"/>
        </w:rPr>
      </w:pPr>
      <w:r w:rsidRPr="008513B6">
        <w:rPr>
          <w:rFonts w:ascii="Arial" w:hAnsi="Arial" w:cs="Arial"/>
          <w:lang w:val="en-GB"/>
        </w:rPr>
        <w:t xml:space="preserve">Beppe, G.J., Djoumessi, L. B. K., Wadou, E. K., Abaissou, H. H., Nkwingwa, B. K. K., Amda, J. L. D., Nhouma, R. R., Foyet, H. S. (2020). </w:t>
      </w:r>
      <w:r w:rsidRPr="008513B6">
        <w:rPr>
          <w:rFonts w:ascii="Arial" w:hAnsi="Arial" w:cs="Arial"/>
        </w:rPr>
        <w:t xml:space="preserve">Aqueous Root Bark Extract of Danielliaoliveri (Hutch. &amp;Dalz.) (Fabaceae) Protects Neurons against Diazepam-Induced Amnesia in Mice. </w:t>
      </w:r>
      <w:r w:rsidRPr="008513B6">
        <w:rPr>
          <w:rFonts w:ascii="Arial" w:hAnsi="Arial" w:cs="Arial"/>
          <w:i/>
        </w:rPr>
        <w:t>Evidence-Based Complementary and Alternative Medicine</w:t>
      </w:r>
      <w:r w:rsidRPr="008513B6">
        <w:rPr>
          <w:rFonts w:ascii="Arial" w:hAnsi="Arial" w:cs="Arial"/>
        </w:rPr>
        <w:t>, 9:1-9</w:t>
      </w:r>
    </w:p>
    <w:p w14:paraId="4FAA8AC7" w14:textId="77777777" w:rsidR="005E0A85" w:rsidRPr="008513B6" w:rsidRDefault="005E0A85" w:rsidP="00D01E3C">
      <w:pPr>
        <w:pStyle w:val="Body"/>
        <w:ind w:left="567" w:hanging="567"/>
        <w:rPr>
          <w:rFonts w:ascii="Arial" w:hAnsi="Arial" w:cs="Arial"/>
        </w:rPr>
      </w:pPr>
      <w:r w:rsidRPr="008513B6">
        <w:rPr>
          <w:rFonts w:ascii="Arial" w:hAnsi="Arial" w:cs="Arial"/>
          <w:lang w:val="en-GB"/>
        </w:rPr>
        <w:lastRenderedPageBreak/>
        <w:t xml:space="preserve">Boštjan, M., Grabnar, I., Vovk, T. (2012). </w:t>
      </w:r>
      <w:r w:rsidRPr="008513B6">
        <w:rPr>
          <w:rFonts w:ascii="Arial" w:hAnsi="Arial" w:cs="Arial"/>
          <w:lang w:val="en-ZA"/>
        </w:rPr>
        <w:t xml:space="preserve">The role of reactive species in epileptogenesis and influence of antiepileptic drug therapy on oxidative stress. </w:t>
      </w:r>
      <w:r w:rsidRPr="008513B6">
        <w:rPr>
          <w:rFonts w:ascii="Arial" w:hAnsi="Arial" w:cs="Arial"/>
          <w:i/>
        </w:rPr>
        <w:t>CurrentNeuropharmacology,</w:t>
      </w:r>
      <w:r w:rsidRPr="008513B6">
        <w:rPr>
          <w:rFonts w:ascii="Arial" w:hAnsi="Arial" w:cs="Arial"/>
        </w:rPr>
        <w:t xml:space="preserve"> 10(4), 328-343.</w:t>
      </w:r>
    </w:p>
    <w:p w14:paraId="5C9AE462" w14:textId="77777777" w:rsidR="005E0A85" w:rsidRPr="008513B6" w:rsidRDefault="005E0A85" w:rsidP="00D01E3C">
      <w:pPr>
        <w:pStyle w:val="Body"/>
        <w:ind w:left="567" w:hanging="567"/>
        <w:rPr>
          <w:rFonts w:ascii="Arial" w:hAnsi="Arial" w:cs="Arial"/>
          <w:lang w:val="en-ZA"/>
        </w:rPr>
      </w:pPr>
      <w:r w:rsidRPr="008513B6">
        <w:rPr>
          <w:rFonts w:ascii="Arial" w:hAnsi="Arial" w:cs="Arial"/>
          <w:lang w:val="en-ZA"/>
        </w:rPr>
        <w:t>Brookes, P. S., Yoon, Y., Robotham, J. L., Anders, M. W., Sheu, S. S. (2004). Calcium, ATP, and ROS: a mitochondrial love-hate triangle</w:t>
      </w:r>
      <w:r w:rsidRPr="008513B6">
        <w:rPr>
          <w:rFonts w:ascii="Arial" w:hAnsi="Arial" w:cs="Arial"/>
          <w:i/>
          <w:lang w:val="en-ZA"/>
        </w:rPr>
        <w:t>. American Journal of Physiology-Cell Physiology,</w:t>
      </w:r>
      <w:r w:rsidRPr="008513B6">
        <w:rPr>
          <w:rFonts w:ascii="Arial" w:hAnsi="Arial" w:cs="Arial"/>
          <w:lang w:val="en-ZA"/>
        </w:rPr>
        <w:t xml:space="preserve"> 287(4), 817-833.  </w:t>
      </w:r>
    </w:p>
    <w:p w14:paraId="3D38799D" w14:textId="77777777" w:rsidR="005E0A85" w:rsidRPr="008513B6" w:rsidRDefault="005E0A85" w:rsidP="00D01E3C">
      <w:pPr>
        <w:pStyle w:val="Body"/>
        <w:ind w:left="567" w:hanging="567"/>
        <w:rPr>
          <w:rFonts w:ascii="Arial" w:hAnsi="Arial" w:cs="Arial"/>
        </w:rPr>
      </w:pPr>
      <w:r w:rsidRPr="008513B6">
        <w:rPr>
          <w:rFonts w:ascii="Arial" w:hAnsi="Arial" w:cs="Arial"/>
        </w:rPr>
        <w:t xml:space="preserve">Cavalheiro, E. A. (1995). The pilocarpine model of epilepsy. </w:t>
      </w:r>
      <w:r w:rsidRPr="008513B6">
        <w:rPr>
          <w:rFonts w:ascii="Arial" w:hAnsi="Arial" w:cs="Arial"/>
          <w:i/>
        </w:rPr>
        <w:t xml:space="preserve">Italian Journal of Neurological Science, </w:t>
      </w:r>
      <w:r w:rsidRPr="008513B6">
        <w:rPr>
          <w:rFonts w:ascii="Arial" w:hAnsi="Arial" w:cs="Arial"/>
        </w:rPr>
        <w:t xml:space="preserve">16: 333-337. </w:t>
      </w:r>
    </w:p>
    <w:p w14:paraId="3A9E5919" w14:textId="77777777" w:rsidR="005E0A85" w:rsidRPr="008513B6" w:rsidRDefault="005E0A85" w:rsidP="00D01E3C">
      <w:pPr>
        <w:pStyle w:val="Body"/>
        <w:ind w:left="567" w:hanging="567"/>
        <w:rPr>
          <w:rFonts w:ascii="Arial" w:hAnsi="Arial" w:cs="Arial"/>
          <w:lang w:val="en-ZA"/>
        </w:rPr>
      </w:pPr>
      <w:r w:rsidRPr="008513B6">
        <w:rPr>
          <w:rFonts w:ascii="Arial" w:hAnsi="Arial" w:cs="Arial"/>
        </w:rPr>
        <w:t xml:space="preserve">Cavalheiro, E. A., Fernandes, M. J. S., Turski, L. and Naffah-Mazzacoratti, M. G. (1994). Spontaneous recurrent seizures in rats: amino acids and monoamines determination in the hippocampus. </w:t>
      </w:r>
      <w:r w:rsidRPr="008513B6">
        <w:rPr>
          <w:rFonts w:ascii="Arial" w:hAnsi="Arial" w:cs="Arial"/>
          <w:i/>
        </w:rPr>
        <w:t>Epilepsia,</w:t>
      </w:r>
      <w:r w:rsidRPr="008513B6">
        <w:rPr>
          <w:rFonts w:ascii="Arial" w:hAnsi="Arial" w:cs="Arial"/>
        </w:rPr>
        <w:t xml:space="preserve"> 35: 1-11.                                                     </w:t>
      </w:r>
    </w:p>
    <w:p w14:paraId="67CCDE7C" w14:textId="77777777" w:rsidR="005E0A85" w:rsidRPr="008513B6" w:rsidRDefault="005E0A85" w:rsidP="00D01E3C">
      <w:pPr>
        <w:pStyle w:val="Body"/>
        <w:ind w:left="567" w:hanging="567"/>
        <w:rPr>
          <w:rFonts w:ascii="Arial" w:hAnsi="Arial" w:cs="Arial"/>
        </w:rPr>
      </w:pPr>
      <w:r w:rsidRPr="008513B6">
        <w:rPr>
          <w:rFonts w:ascii="Arial" w:hAnsi="Arial" w:cs="Arial"/>
        </w:rPr>
        <w:t xml:space="preserve">Cavalheiro, E. A., Leite, J., Bortolotto, Z., Turski, W., Ikonomidou, C. and Turski, L. (1991). Long-term effects of pilocarpine in rats: structural damage of the brain triggers kindling and spontaneously recurrent seizures. </w:t>
      </w:r>
      <w:r w:rsidRPr="008513B6">
        <w:rPr>
          <w:rFonts w:ascii="Arial" w:hAnsi="Arial" w:cs="Arial"/>
          <w:i/>
        </w:rPr>
        <w:t>Epilepsia,</w:t>
      </w:r>
      <w:r w:rsidRPr="008513B6">
        <w:rPr>
          <w:rFonts w:ascii="Arial" w:hAnsi="Arial" w:cs="Arial"/>
        </w:rPr>
        <w:t xml:space="preserve"> 32: 778-782. </w:t>
      </w:r>
    </w:p>
    <w:p w14:paraId="3980230C" w14:textId="77777777" w:rsidR="005E0A85" w:rsidRPr="008513B6" w:rsidRDefault="005E0A85" w:rsidP="00D01E3C">
      <w:pPr>
        <w:pStyle w:val="Body"/>
        <w:ind w:left="567" w:hanging="567"/>
        <w:rPr>
          <w:rFonts w:ascii="Arial" w:hAnsi="Arial" w:cs="Arial"/>
        </w:rPr>
      </w:pPr>
      <w:r w:rsidRPr="008513B6">
        <w:rPr>
          <w:rFonts w:ascii="Arial" w:hAnsi="Arial" w:cs="Arial"/>
          <w:lang w:val="en-ZA"/>
        </w:rPr>
        <w:t>Covolan, L., et Mello, L. (2006).</w:t>
      </w:r>
      <w:r w:rsidRPr="008513B6">
        <w:rPr>
          <w:rFonts w:ascii="Arial" w:hAnsi="Arial" w:cs="Arial"/>
        </w:rPr>
        <w:t xml:space="preserve">Assessment of the progressive nature of cell damage in the pilocarpine model of epilepsy. </w:t>
      </w:r>
      <w:r w:rsidRPr="008513B6">
        <w:rPr>
          <w:rFonts w:ascii="Arial" w:hAnsi="Arial" w:cs="Arial"/>
          <w:i/>
        </w:rPr>
        <w:t>Brazilian Journal of Medical and Biological Research,</w:t>
      </w:r>
      <w:r w:rsidRPr="008513B6">
        <w:rPr>
          <w:rFonts w:ascii="Arial" w:hAnsi="Arial" w:cs="Arial"/>
        </w:rPr>
        <w:t xml:space="preserve"> 39: 915-924.</w:t>
      </w:r>
    </w:p>
    <w:p w14:paraId="03CD61B3" w14:textId="77777777" w:rsidR="005E0A85" w:rsidRPr="008513B6" w:rsidRDefault="005E0A85" w:rsidP="00D01E3C">
      <w:pPr>
        <w:pStyle w:val="Body"/>
        <w:ind w:left="567" w:hanging="567"/>
        <w:rPr>
          <w:rFonts w:ascii="Arial" w:hAnsi="Arial" w:cs="Arial"/>
          <w:lang w:val="en-GB"/>
        </w:rPr>
      </w:pPr>
      <w:r w:rsidRPr="008513B6">
        <w:rPr>
          <w:rFonts w:ascii="Arial" w:hAnsi="Arial" w:cs="Arial"/>
          <w:lang w:val="en-GB"/>
        </w:rPr>
        <w:t xml:space="preserve">Cryan, J.F., Markou, A., Lucki I. (2002). Assessing antidepressant activity in rodents: recent developments and future need. </w:t>
      </w:r>
      <w:r w:rsidRPr="008513B6">
        <w:rPr>
          <w:rFonts w:ascii="Arial" w:hAnsi="Arial" w:cs="Arial"/>
          <w:i/>
          <w:lang w:val="en-GB"/>
        </w:rPr>
        <w:t>Trends Pharmacol. Sci</w:t>
      </w:r>
      <w:r w:rsidRPr="008513B6">
        <w:rPr>
          <w:rFonts w:ascii="Arial" w:hAnsi="Arial" w:cs="Arial"/>
          <w:lang w:val="en-GB"/>
        </w:rPr>
        <w:t xml:space="preserve">. 23 (5), 238–245. </w:t>
      </w:r>
    </w:p>
    <w:p w14:paraId="7929B770" w14:textId="77777777" w:rsidR="005E0A85" w:rsidRPr="008513B6" w:rsidRDefault="005E0A85" w:rsidP="00D01E3C">
      <w:pPr>
        <w:pStyle w:val="Body"/>
        <w:ind w:left="567" w:hanging="567"/>
        <w:rPr>
          <w:rFonts w:ascii="Arial" w:hAnsi="Arial" w:cs="Arial"/>
          <w:lang w:val="fr-FR"/>
        </w:rPr>
      </w:pPr>
      <w:r w:rsidRPr="008513B6">
        <w:rPr>
          <w:rFonts w:ascii="Arial" w:hAnsi="Arial" w:cs="Arial"/>
        </w:rPr>
        <w:t xml:space="preserve">Detke, M. J., Rickels, M., Lucki, I. (1995). Active behaviours in the rat forced swimming test differentially produced by serotoninergic and noradrenergic antidepressant. </w:t>
      </w:r>
      <w:r w:rsidRPr="008513B6">
        <w:rPr>
          <w:rFonts w:ascii="Arial" w:hAnsi="Arial" w:cs="Arial"/>
          <w:lang w:val="fr-FR"/>
        </w:rPr>
        <w:t>Psychopharmacology, 121: 66 – 72</w:t>
      </w:r>
    </w:p>
    <w:p w14:paraId="506F325B" w14:textId="77777777" w:rsidR="005E0A85" w:rsidRPr="008513B6" w:rsidRDefault="005E0A85" w:rsidP="00D01E3C">
      <w:pPr>
        <w:pStyle w:val="Body"/>
        <w:ind w:left="567" w:hanging="567"/>
        <w:rPr>
          <w:rFonts w:ascii="Arial" w:hAnsi="Arial" w:cs="Arial"/>
          <w:lang w:val="en-ZA"/>
        </w:rPr>
      </w:pPr>
      <w:r w:rsidRPr="008513B6">
        <w:rPr>
          <w:rFonts w:ascii="Arial" w:hAnsi="Arial" w:cs="Arial"/>
          <w:lang w:val="fr-FR"/>
        </w:rPr>
        <w:t xml:space="preserve">Diallo, D., Guissou, I. P., Haidara, M., Tall, C., Kasido, O. M. J. (2010). Recherche sur la medecinetraditionnelleAfricaine : hypertension. </w:t>
      </w:r>
      <w:r w:rsidRPr="008513B6">
        <w:rPr>
          <w:rFonts w:ascii="Arial" w:hAnsi="Arial" w:cs="Arial"/>
          <w:i/>
          <w:lang w:val="en-ZA"/>
        </w:rPr>
        <w:t xml:space="preserve">The African Health Monitor (WHO Publication), </w:t>
      </w:r>
      <w:r w:rsidRPr="008513B6">
        <w:rPr>
          <w:rFonts w:ascii="Arial" w:hAnsi="Arial" w:cs="Arial"/>
          <w:lang w:val="en-ZA"/>
        </w:rPr>
        <w:t>14, 59-63.</w:t>
      </w:r>
    </w:p>
    <w:p w14:paraId="54EBB1D6" w14:textId="77777777" w:rsidR="005E0A85" w:rsidRPr="008513B6" w:rsidRDefault="005E0A85" w:rsidP="00D01E3C">
      <w:pPr>
        <w:pStyle w:val="Body"/>
        <w:ind w:left="567" w:hanging="567"/>
        <w:rPr>
          <w:rFonts w:ascii="Arial" w:hAnsi="Arial" w:cs="Arial"/>
        </w:rPr>
      </w:pPr>
      <w:r w:rsidRPr="008513B6">
        <w:rPr>
          <w:rFonts w:ascii="Arial" w:hAnsi="Arial" w:cs="Arial"/>
          <w:lang w:val="en-ZA"/>
        </w:rPr>
        <w:t xml:space="preserve">El-Azab, M. F., Moustafa, Y. M. (2012). </w:t>
      </w:r>
      <w:r w:rsidRPr="008513B6">
        <w:rPr>
          <w:rFonts w:ascii="Arial" w:hAnsi="Arial" w:cs="Arial"/>
        </w:rPr>
        <w:t xml:space="preserve">Influence of calcium channel blockers on anticonvulsant and antinociceptive activities of valproic acid in pentylenetetrazole-kindled mice. </w:t>
      </w:r>
      <w:r w:rsidRPr="008513B6">
        <w:rPr>
          <w:rFonts w:ascii="Arial" w:hAnsi="Arial" w:cs="Arial"/>
          <w:i/>
        </w:rPr>
        <w:t>Pharmacological Reports</w:t>
      </w:r>
      <w:r w:rsidRPr="008513B6">
        <w:rPr>
          <w:rFonts w:ascii="Arial" w:hAnsi="Arial" w:cs="Arial"/>
        </w:rPr>
        <w:t>, 64: 305-314</w:t>
      </w:r>
    </w:p>
    <w:p w14:paraId="71124458" w14:textId="77777777" w:rsidR="005E0A85" w:rsidRPr="008513B6" w:rsidRDefault="005E0A85" w:rsidP="00D01E3C">
      <w:pPr>
        <w:pStyle w:val="Body"/>
        <w:ind w:left="567" w:hanging="567"/>
        <w:rPr>
          <w:rFonts w:ascii="Arial" w:hAnsi="Arial" w:cs="Arial"/>
          <w:lang w:val="en-GB"/>
        </w:rPr>
      </w:pPr>
      <w:r w:rsidRPr="008513B6">
        <w:rPr>
          <w:rFonts w:ascii="Arial" w:hAnsi="Arial" w:cs="Arial"/>
          <w:lang w:val="en-GB"/>
        </w:rPr>
        <w:t xml:space="preserve">Erkeç, Ö. E., Arihan, O. (2015). Pentylenetetrazole kindling epilepsy model. </w:t>
      </w:r>
      <w:r w:rsidRPr="008513B6">
        <w:rPr>
          <w:rFonts w:ascii="Arial" w:hAnsi="Arial" w:cs="Arial"/>
          <w:i/>
          <w:lang w:val="en-GB"/>
        </w:rPr>
        <w:t>Epilepsia</w:t>
      </w:r>
      <w:r w:rsidRPr="008513B6">
        <w:rPr>
          <w:rFonts w:ascii="Arial" w:hAnsi="Arial" w:cs="Arial"/>
          <w:lang w:val="en-GB"/>
        </w:rPr>
        <w:t xml:space="preserve"> 21(1):6–12</w:t>
      </w:r>
    </w:p>
    <w:p w14:paraId="64D4C97F" w14:textId="77777777" w:rsidR="005E0A85" w:rsidRPr="008513B6" w:rsidRDefault="005E0A85" w:rsidP="00D01E3C">
      <w:pPr>
        <w:pStyle w:val="Body"/>
        <w:ind w:left="567" w:hanging="567"/>
        <w:rPr>
          <w:rFonts w:ascii="Arial" w:hAnsi="Arial" w:cs="Arial"/>
        </w:rPr>
      </w:pPr>
      <w:bookmarkStart w:id="4" w:name="_ENREF_47"/>
      <w:r w:rsidRPr="008513B6">
        <w:rPr>
          <w:rFonts w:ascii="Arial" w:hAnsi="Arial" w:cs="Arial"/>
        </w:rPr>
        <w:t xml:space="preserve">Faure, P., Tolu, S., Valverde, S. and Naude, J. (2014). Role of nicotinic acetylcholine receptors in regulating dopamine neuron activity. </w:t>
      </w:r>
      <w:r w:rsidRPr="008513B6">
        <w:rPr>
          <w:rFonts w:ascii="Arial" w:hAnsi="Arial" w:cs="Arial"/>
          <w:i/>
        </w:rPr>
        <w:t>Neuroscience,</w:t>
      </w:r>
      <w:r w:rsidRPr="008513B6">
        <w:rPr>
          <w:rFonts w:ascii="Arial" w:hAnsi="Arial" w:cs="Arial"/>
        </w:rPr>
        <w:t xml:space="preserve"> 282c, 86–100.</w:t>
      </w:r>
      <w:bookmarkEnd w:id="4"/>
    </w:p>
    <w:p w14:paraId="5242EBC5" w14:textId="77777777" w:rsidR="005E0A85" w:rsidRPr="008513B6" w:rsidRDefault="005E0A85" w:rsidP="00D01E3C">
      <w:pPr>
        <w:pStyle w:val="Body"/>
        <w:ind w:left="567" w:hanging="567"/>
        <w:rPr>
          <w:rFonts w:ascii="Arial" w:hAnsi="Arial" w:cs="Arial"/>
          <w:lang w:val="en-GB"/>
        </w:rPr>
      </w:pPr>
      <w:r w:rsidRPr="008513B6">
        <w:rPr>
          <w:rFonts w:ascii="Arial" w:hAnsi="Arial" w:cs="Arial"/>
          <w:lang w:val="en-GB"/>
        </w:rPr>
        <w:t xml:space="preserve">Foyet, H. S., Tchinda,  D. S., Koagne, Y. P., Antioch,  L., Zingue S., Asongalem, E. A., Kamtchouing, P., Ciobica A. (2017). Ficus sycomorus extract reversed behavioral impairment and brain oxidative stress induced by unpredictable chronic mild stress in rats. </w:t>
      </w:r>
      <w:r w:rsidRPr="008513B6">
        <w:rPr>
          <w:rFonts w:ascii="Arial" w:hAnsi="Arial" w:cs="Arial"/>
          <w:i/>
          <w:lang w:val="en-GB"/>
        </w:rPr>
        <w:t>Compl. Alter. Med.</w:t>
      </w:r>
      <w:r w:rsidRPr="008513B6">
        <w:rPr>
          <w:rFonts w:ascii="Arial" w:hAnsi="Arial" w:cs="Arial"/>
          <w:lang w:val="en-GB"/>
        </w:rPr>
        <w:t xml:space="preserve"> 17 (1), 1–15.</w:t>
      </w:r>
    </w:p>
    <w:p w14:paraId="6C5BCE37" w14:textId="77777777" w:rsidR="005E0A85" w:rsidRPr="008513B6" w:rsidRDefault="005E0A85" w:rsidP="00D01E3C">
      <w:pPr>
        <w:pStyle w:val="Body"/>
        <w:ind w:left="567" w:hanging="567"/>
        <w:rPr>
          <w:rFonts w:ascii="Arial" w:hAnsi="Arial" w:cs="Arial"/>
          <w:lang w:val="fr-FR"/>
        </w:rPr>
      </w:pPr>
      <w:bookmarkStart w:id="5" w:name="_ENREF_64"/>
      <w:r w:rsidRPr="008513B6">
        <w:rPr>
          <w:rFonts w:ascii="Arial" w:hAnsi="Arial" w:cs="Arial"/>
        </w:rPr>
        <w:t xml:space="preserve">Hui Yin, Y., Ahmad, N. and Makmor-Bakry, M. (2013). Pathogenesis of Epilepsy: Challenges in Animal Models. </w:t>
      </w:r>
      <w:r w:rsidRPr="008513B6">
        <w:rPr>
          <w:rFonts w:ascii="Arial" w:hAnsi="Arial" w:cs="Arial"/>
          <w:i/>
          <w:lang w:val="fr-FR"/>
        </w:rPr>
        <w:t>Iranian Journal of Basic Medical Sciences</w:t>
      </w:r>
      <w:r w:rsidRPr="008513B6">
        <w:rPr>
          <w:rFonts w:ascii="Arial" w:hAnsi="Arial" w:cs="Arial"/>
          <w:lang w:val="fr-FR"/>
        </w:rPr>
        <w:t>, 16, 1119–1132.</w:t>
      </w:r>
      <w:bookmarkEnd w:id="5"/>
    </w:p>
    <w:p w14:paraId="1902F22B" w14:textId="77777777" w:rsidR="005E0A85" w:rsidRPr="008513B6" w:rsidRDefault="005E0A85" w:rsidP="00D01E3C">
      <w:pPr>
        <w:pStyle w:val="Body"/>
        <w:ind w:left="567" w:hanging="567"/>
        <w:rPr>
          <w:rFonts w:ascii="Arial" w:hAnsi="Arial" w:cs="Arial"/>
          <w:lang w:val="fr-FR"/>
        </w:rPr>
      </w:pPr>
      <w:r w:rsidRPr="008513B6">
        <w:rPr>
          <w:rFonts w:ascii="Arial" w:hAnsi="Arial" w:cs="Arial"/>
          <w:lang w:val="fr-FR"/>
        </w:rPr>
        <w:lastRenderedPageBreak/>
        <w:t>HWO, (2001), Rapport sur la santé mentale dans le monde 2001 la santé mentale : nouvelle conception, nouveaux espoirs.OMS,19-72</w:t>
      </w:r>
    </w:p>
    <w:p w14:paraId="21111B8A" w14:textId="77777777" w:rsidR="005E0A85" w:rsidRPr="008513B6" w:rsidRDefault="005E0A85" w:rsidP="00D01E3C">
      <w:pPr>
        <w:pStyle w:val="Body"/>
        <w:ind w:left="567" w:hanging="567"/>
        <w:rPr>
          <w:rFonts w:ascii="Arial" w:hAnsi="Arial" w:cs="Arial"/>
        </w:rPr>
      </w:pPr>
      <w:r w:rsidRPr="008513B6">
        <w:rPr>
          <w:rFonts w:ascii="Arial" w:hAnsi="Arial" w:cs="Arial"/>
        </w:rPr>
        <w:t xml:space="preserve">Jegede, I. A., Nwinyi, F. C., Muazzam, I., Akumka, D. D., Njan, A. A., Shok, M. (2006). Micromorphological, anti-nociceptive and anti-inflammatory investigations of stem bark of </w:t>
      </w:r>
      <w:r w:rsidRPr="008513B6">
        <w:rPr>
          <w:rFonts w:ascii="Arial" w:hAnsi="Arial" w:cs="Arial"/>
          <w:i/>
        </w:rPr>
        <w:t>Danielliaoliveri.  African journal of Biothecnology</w:t>
      </w:r>
      <w:r w:rsidRPr="008513B6">
        <w:rPr>
          <w:rFonts w:ascii="Arial" w:hAnsi="Arial" w:cs="Arial"/>
        </w:rPr>
        <w:t>5:930-935.</w:t>
      </w:r>
    </w:p>
    <w:p w14:paraId="285A2E4A" w14:textId="77777777" w:rsidR="005E0A85" w:rsidRPr="008513B6" w:rsidRDefault="005E0A85" w:rsidP="00D01E3C">
      <w:pPr>
        <w:pStyle w:val="Body"/>
        <w:ind w:left="567" w:hanging="567"/>
        <w:rPr>
          <w:rFonts w:ascii="Arial" w:hAnsi="Arial" w:cs="Arial"/>
          <w:lang w:val="en-GB"/>
        </w:rPr>
      </w:pPr>
      <w:r w:rsidRPr="008513B6">
        <w:rPr>
          <w:rFonts w:ascii="Arial" w:hAnsi="Arial" w:cs="Arial"/>
          <w:lang w:val="en-GB"/>
        </w:rPr>
        <w:t xml:space="preserve">Kamalraj, R. (2011). Anticonvulsivant studies of leaf extract of Erythrina indica Lam. </w:t>
      </w:r>
      <w:r w:rsidRPr="008513B6">
        <w:rPr>
          <w:rFonts w:ascii="Arial" w:hAnsi="Arial" w:cs="Arial"/>
          <w:i/>
          <w:lang w:val="en-GB"/>
        </w:rPr>
        <w:t xml:space="preserve">Int J Pharm Sci Res </w:t>
      </w:r>
      <w:r w:rsidRPr="008513B6">
        <w:rPr>
          <w:rFonts w:ascii="Arial" w:hAnsi="Arial" w:cs="Arial"/>
          <w:lang w:val="en-GB"/>
        </w:rPr>
        <w:t>2(10):2729–2732</w:t>
      </w:r>
    </w:p>
    <w:p w14:paraId="26AE865B" w14:textId="77777777" w:rsidR="005E0A85" w:rsidRPr="008513B6" w:rsidRDefault="005E0A85" w:rsidP="00D01E3C">
      <w:pPr>
        <w:pStyle w:val="Body"/>
        <w:ind w:left="567" w:hanging="567"/>
        <w:rPr>
          <w:rFonts w:ascii="Arial" w:hAnsi="Arial" w:cs="Arial"/>
        </w:rPr>
      </w:pPr>
      <w:r w:rsidRPr="008513B6">
        <w:rPr>
          <w:rFonts w:ascii="Arial" w:hAnsi="Arial" w:cs="Arial"/>
        </w:rPr>
        <w:t>Kanne,  A. M. (2014). Is depression associated with an increased risk of treatment-resistant epilepsy? Research strategies to investigat this question.</w:t>
      </w:r>
      <w:r w:rsidRPr="008513B6">
        <w:rPr>
          <w:rFonts w:ascii="Arial" w:hAnsi="Arial" w:cs="Arial"/>
          <w:i/>
        </w:rPr>
        <w:t>Epilepsy &amp; Behavior</w:t>
      </w:r>
      <w:r w:rsidRPr="008513B6">
        <w:rPr>
          <w:rFonts w:ascii="Arial" w:hAnsi="Arial" w:cs="Arial"/>
        </w:rPr>
        <w:t>, 38, 3-7.</w:t>
      </w:r>
    </w:p>
    <w:p w14:paraId="106510C0" w14:textId="77777777" w:rsidR="005E0A85" w:rsidRPr="008513B6" w:rsidRDefault="005E0A85" w:rsidP="00D01E3C">
      <w:pPr>
        <w:pStyle w:val="Body"/>
        <w:ind w:left="567" w:hanging="567"/>
        <w:rPr>
          <w:rFonts w:ascii="Arial" w:hAnsi="Arial" w:cs="Arial"/>
        </w:rPr>
      </w:pPr>
      <w:r w:rsidRPr="008513B6">
        <w:rPr>
          <w:rFonts w:ascii="Arial" w:hAnsi="Arial" w:cs="Arial"/>
        </w:rPr>
        <w:t xml:space="preserve">Kanner, A. M. (2009). Can antiepileptic drugs unmask a susceptibility to psychiatric disorders? </w:t>
      </w:r>
      <w:r w:rsidRPr="008513B6">
        <w:rPr>
          <w:rFonts w:ascii="Arial" w:hAnsi="Arial" w:cs="Arial"/>
          <w:i/>
          <w:lang w:val="en-ZA"/>
        </w:rPr>
        <w:t>Nat ClinPract Neurol</w:t>
      </w:r>
      <w:r w:rsidRPr="008513B6">
        <w:rPr>
          <w:rFonts w:ascii="Arial" w:hAnsi="Arial" w:cs="Arial"/>
          <w:lang w:val="en-ZA"/>
        </w:rPr>
        <w:t>. 5(3):132-3.</w:t>
      </w:r>
    </w:p>
    <w:p w14:paraId="1040585D" w14:textId="77777777" w:rsidR="005E0A85" w:rsidRPr="008513B6" w:rsidRDefault="005E0A85" w:rsidP="00D01E3C">
      <w:pPr>
        <w:pStyle w:val="Body"/>
        <w:ind w:left="567" w:hanging="567"/>
        <w:rPr>
          <w:rFonts w:ascii="Arial" w:hAnsi="Arial" w:cs="Arial"/>
        </w:rPr>
      </w:pPr>
      <w:r w:rsidRPr="008513B6">
        <w:rPr>
          <w:rFonts w:ascii="Arial" w:hAnsi="Arial" w:cs="Arial"/>
        </w:rPr>
        <w:t xml:space="preserve">Kash, S. F., Tecott, L. H., Hodge C. and Baekkeskov, S. (1999). Increased anxiety and altered responses to anxiolytics in mice deficient in the 65-kDa isoform of glutamic acid decarboxylase. </w:t>
      </w:r>
      <w:r w:rsidRPr="008513B6">
        <w:rPr>
          <w:rFonts w:ascii="Arial" w:hAnsi="Arial" w:cs="Arial"/>
          <w:i/>
        </w:rPr>
        <w:t>Proceeding of the National Academy of Science</w:t>
      </w:r>
      <w:r w:rsidRPr="008513B6">
        <w:rPr>
          <w:rFonts w:ascii="Arial" w:hAnsi="Arial" w:cs="Arial"/>
        </w:rPr>
        <w:t xml:space="preserve">, 96(4): 1698-1703. </w:t>
      </w:r>
    </w:p>
    <w:p w14:paraId="0F8AAD9F" w14:textId="77777777" w:rsidR="005E0A85" w:rsidRPr="008513B6" w:rsidRDefault="005E0A85" w:rsidP="00D01E3C">
      <w:pPr>
        <w:pStyle w:val="Body"/>
        <w:ind w:left="567" w:hanging="567"/>
        <w:rPr>
          <w:rFonts w:ascii="Arial" w:hAnsi="Arial" w:cs="Arial"/>
          <w:lang w:val="fr-FR"/>
        </w:rPr>
      </w:pPr>
      <w:r w:rsidRPr="008513B6">
        <w:rPr>
          <w:rFonts w:ascii="Arial" w:hAnsi="Arial" w:cs="Arial"/>
          <w:lang w:val="en-GB"/>
        </w:rPr>
        <w:t xml:space="preserve">Lemos,T., Cavalheiro, E. A. (1995). </w:t>
      </w:r>
      <w:r w:rsidRPr="008513B6">
        <w:rPr>
          <w:rFonts w:ascii="Arial" w:hAnsi="Arial" w:cs="Arial"/>
        </w:rPr>
        <w:t xml:space="preserve">Suppression of pilocarpine-induced status epilepticus  and the late development of epilepsy in rats. </w:t>
      </w:r>
      <w:r w:rsidRPr="008513B6">
        <w:rPr>
          <w:rFonts w:ascii="Arial" w:hAnsi="Arial" w:cs="Arial"/>
          <w:lang w:val="fr-FR"/>
        </w:rPr>
        <w:t>Experimental Brain Research, 102: 423-428.</w:t>
      </w:r>
    </w:p>
    <w:p w14:paraId="56336B53" w14:textId="77777777" w:rsidR="005E0A85" w:rsidRPr="008513B6" w:rsidRDefault="005E0A85" w:rsidP="00D01E3C">
      <w:pPr>
        <w:pStyle w:val="Body"/>
        <w:ind w:left="567" w:hanging="567"/>
        <w:rPr>
          <w:rFonts w:ascii="Arial" w:hAnsi="Arial" w:cs="Arial"/>
        </w:rPr>
      </w:pPr>
      <w:r w:rsidRPr="008513B6">
        <w:rPr>
          <w:rFonts w:ascii="Arial" w:hAnsi="Arial" w:cs="Arial"/>
          <w:lang w:val="fr-FR"/>
        </w:rPr>
        <w:t xml:space="preserve">Lignelet, R. (2011). L'épilepsie et son traitement par les médicaments antiépileptiques. </w:t>
      </w:r>
      <w:r w:rsidRPr="008513B6">
        <w:rPr>
          <w:rFonts w:ascii="Arial" w:hAnsi="Arial" w:cs="Arial"/>
        </w:rPr>
        <w:t>Master 2 Biologie Gestion-Marketing, Université de Rennes 1 - UFR SVE.</w:t>
      </w:r>
    </w:p>
    <w:p w14:paraId="0DA942B2" w14:textId="77777777" w:rsidR="005E0A85" w:rsidRPr="008513B6" w:rsidRDefault="005E0A85" w:rsidP="00D01E3C">
      <w:pPr>
        <w:pStyle w:val="Body"/>
        <w:ind w:left="567" w:hanging="567"/>
        <w:rPr>
          <w:rFonts w:ascii="Arial" w:hAnsi="Arial" w:cs="Arial"/>
          <w:lang w:val="fr-FR"/>
        </w:rPr>
      </w:pPr>
      <w:r w:rsidRPr="008513B6">
        <w:rPr>
          <w:rFonts w:ascii="Arial" w:hAnsi="Arial" w:cs="Arial"/>
        </w:rPr>
        <w:t xml:space="preserve">Lowe, I.P.,  Robins, E.,  Eyermen, G. S.(1958). The fluorimetric measurement of glutamic decarboxylase and its distribution in brain. </w:t>
      </w:r>
      <w:r w:rsidRPr="008513B6">
        <w:rPr>
          <w:rFonts w:ascii="Arial" w:hAnsi="Arial" w:cs="Arial"/>
          <w:i/>
          <w:lang w:val="fr-FR"/>
        </w:rPr>
        <w:t>Journal of Neurochemistry</w:t>
      </w:r>
      <w:r w:rsidRPr="008513B6">
        <w:rPr>
          <w:rFonts w:ascii="Arial" w:hAnsi="Arial" w:cs="Arial"/>
          <w:lang w:val="fr-FR"/>
        </w:rPr>
        <w:t>, 3: 8-16.</w:t>
      </w:r>
    </w:p>
    <w:p w14:paraId="31705D96" w14:textId="77777777" w:rsidR="005E0A85" w:rsidRPr="008513B6" w:rsidRDefault="005E0A85" w:rsidP="00D01E3C">
      <w:pPr>
        <w:pStyle w:val="Body"/>
        <w:ind w:left="567" w:hanging="567"/>
        <w:rPr>
          <w:rFonts w:ascii="Arial" w:hAnsi="Arial" w:cs="Arial"/>
          <w:lang w:val="en-ZA"/>
        </w:rPr>
      </w:pPr>
      <w:r w:rsidRPr="008513B6">
        <w:rPr>
          <w:rFonts w:ascii="Arial" w:hAnsi="Arial" w:cs="Arial"/>
          <w:lang w:val="fr-FR"/>
        </w:rPr>
        <w:t xml:space="preserve">Malagas, D. (1992). Arbres et arbustes guérisseurs des savanes Maliennes.  </w:t>
      </w:r>
      <w:r w:rsidRPr="008513B6">
        <w:rPr>
          <w:rFonts w:ascii="Arial" w:hAnsi="Arial" w:cs="Arial"/>
          <w:i/>
        </w:rPr>
        <w:t>ACCT - Karthala</w:t>
      </w:r>
      <w:r w:rsidRPr="008513B6">
        <w:rPr>
          <w:rFonts w:ascii="Arial" w:hAnsi="Arial" w:cs="Arial"/>
        </w:rPr>
        <w:t xml:space="preserve">, p. 232.                                                                                                                               </w:t>
      </w:r>
    </w:p>
    <w:p w14:paraId="3EC322CD" w14:textId="77777777" w:rsidR="005E0A85" w:rsidRPr="008513B6" w:rsidRDefault="005E0A85" w:rsidP="00D01E3C">
      <w:pPr>
        <w:pStyle w:val="Body"/>
        <w:ind w:left="567" w:hanging="567"/>
        <w:rPr>
          <w:rFonts w:ascii="Arial" w:hAnsi="Arial" w:cs="Arial"/>
        </w:rPr>
      </w:pPr>
      <w:r w:rsidRPr="008513B6">
        <w:rPr>
          <w:rFonts w:ascii="Arial" w:hAnsi="Arial" w:cs="Arial"/>
        </w:rPr>
        <w:t xml:space="preserve">Malhotra, J., and Gupta, Y. K. (1997). Effect of adenosine receptors modulation on pentylenetetrazole induced seizures in rats. </w:t>
      </w:r>
      <w:r w:rsidRPr="008513B6">
        <w:rPr>
          <w:rFonts w:ascii="Arial" w:hAnsi="Arial" w:cs="Arial"/>
          <w:i/>
        </w:rPr>
        <w:t>British Journal of Pharmacol</w:t>
      </w:r>
      <w:r w:rsidRPr="008513B6">
        <w:rPr>
          <w:rFonts w:ascii="Arial" w:hAnsi="Arial" w:cs="Arial"/>
        </w:rPr>
        <w:t>ogy, 120:282-288.</w:t>
      </w:r>
    </w:p>
    <w:p w14:paraId="5F1AEE1C" w14:textId="77777777" w:rsidR="005E0A85" w:rsidRDefault="005E0A85" w:rsidP="005E0A85">
      <w:pPr>
        <w:tabs>
          <w:tab w:val="left" w:pos="1060"/>
        </w:tabs>
        <w:ind w:left="426" w:hanging="426"/>
      </w:pPr>
      <w:r>
        <w:t>Mora, S.G,. Diaz-Veliz , R,. Millan , H,. Lungenstrass , S ,. Quiros , T,. Coto-Morales , M.C,. Hellion-Ibarrola . (2005). Anxiolytic and antidepressant-like effects of the hydroalcoholic extract from aloysia polystachya in rats. Pharmacology, Biochemistry and Behavior; 82: pp. 373 – 378.</w:t>
      </w:r>
    </w:p>
    <w:p w14:paraId="272D87A2" w14:textId="77777777" w:rsidR="005E0A85" w:rsidRPr="008513B6" w:rsidRDefault="005E0A85" w:rsidP="00D01E3C">
      <w:pPr>
        <w:pStyle w:val="Body"/>
        <w:ind w:left="567" w:hanging="567"/>
        <w:rPr>
          <w:rFonts w:ascii="Arial" w:hAnsi="Arial" w:cs="Arial"/>
        </w:rPr>
      </w:pPr>
      <w:r w:rsidRPr="008513B6">
        <w:rPr>
          <w:rFonts w:ascii="Arial" w:hAnsi="Arial" w:cs="Arial"/>
        </w:rPr>
        <w:t xml:space="preserve">Morimoto, K., Fahnestock, M., Racine, R. J. (2004). Kindling and status epilepticus    models of epilepsy: rewiring the brain. </w:t>
      </w:r>
      <w:r w:rsidRPr="008513B6">
        <w:rPr>
          <w:rFonts w:ascii="Arial" w:hAnsi="Arial" w:cs="Arial"/>
          <w:i/>
          <w:lang w:val="en-ZA"/>
        </w:rPr>
        <w:t>Progress in Neurobiology</w:t>
      </w:r>
      <w:r w:rsidRPr="008513B6">
        <w:rPr>
          <w:rFonts w:ascii="Arial" w:hAnsi="Arial" w:cs="Arial"/>
          <w:lang w:val="en-ZA"/>
        </w:rPr>
        <w:t>, 73: 1-60.</w:t>
      </w:r>
    </w:p>
    <w:p w14:paraId="18B91511" w14:textId="77777777" w:rsidR="005E0A85" w:rsidRPr="008513B6" w:rsidRDefault="005E0A85" w:rsidP="00D01E3C">
      <w:pPr>
        <w:pStyle w:val="Body"/>
        <w:ind w:left="567" w:hanging="567"/>
        <w:rPr>
          <w:rFonts w:ascii="Arial" w:hAnsi="Arial" w:cs="Arial"/>
          <w:lang w:val="en-GB"/>
        </w:rPr>
      </w:pPr>
      <w:r w:rsidRPr="008513B6">
        <w:rPr>
          <w:rFonts w:ascii="Arial" w:hAnsi="Arial" w:cs="Arial"/>
        </w:rPr>
        <w:t xml:space="preserve">Moto, F. C. O., Arsa’a, A., Ngoupaye, T. G., Taiwe, G. S., Njapdounke, J. S. K., Kandeda, A. K., Nkantchoua, G. C. N., Omam, O. J. P., Pale, S., Kouemou, N. E., Ayissi, M. E. R., Pahaye, D. B., Ojong, L., Mairara, V., Ngo Bum E. (2018). </w:t>
      </w:r>
      <w:r w:rsidRPr="008513B6">
        <w:rPr>
          <w:rFonts w:ascii="Arial" w:hAnsi="Arial" w:cs="Arial"/>
          <w:lang w:val="en-GB"/>
        </w:rPr>
        <w:t>Anxiolytic and antiepileptic properties of the aqueous extract of Cissus quadrangularis (Vitaceae) in mice pilocarpine model of epilepsy</w:t>
      </w:r>
      <w:r w:rsidRPr="008513B6">
        <w:rPr>
          <w:rFonts w:ascii="Arial" w:hAnsi="Arial" w:cs="Arial"/>
          <w:i/>
          <w:lang w:val="en-GB"/>
        </w:rPr>
        <w:t>. Front. Pharmacol</w:t>
      </w:r>
      <w:r w:rsidRPr="008513B6">
        <w:rPr>
          <w:rFonts w:ascii="Arial" w:hAnsi="Arial" w:cs="Arial"/>
          <w:lang w:val="en-GB"/>
        </w:rPr>
        <w:t>. 9, 1–10. https://doi.org/10.3389/ fphar.2018.00751.</w:t>
      </w:r>
    </w:p>
    <w:p w14:paraId="0F69DE08" w14:textId="77777777" w:rsidR="005E0A85" w:rsidRPr="008513B6" w:rsidRDefault="005E0A85" w:rsidP="00D01E3C">
      <w:pPr>
        <w:pStyle w:val="Body"/>
        <w:ind w:left="567" w:hanging="567"/>
        <w:rPr>
          <w:rFonts w:ascii="Arial" w:hAnsi="Arial" w:cs="Arial"/>
        </w:rPr>
      </w:pPr>
      <w:r w:rsidRPr="008513B6">
        <w:rPr>
          <w:rFonts w:ascii="Arial" w:hAnsi="Arial" w:cs="Arial"/>
        </w:rPr>
        <w:t xml:space="preserve">Nayak, P., Chatterjee, A K. (2001). Effects of aluminium exposure on brain glutamate and GABA systems: an experimental study in rats. </w:t>
      </w:r>
      <w:r w:rsidRPr="008513B6">
        <w:rPr>
          <w:rFonts w:ascii="Arial" w:hAnsi="Arial" w:cs="Arial"/>
          <w:i/>
        </w:rPr>
        <w:t>Food and Chemical Toxicology</w:t>
      </w:r>
      <w:r w:rsidRPr="008513B6">
        <w:rPr>
          <w:rFonts w:ascii="Arial" w:hAnsi="Arial" w:cs="Arial"/>
        </w:rPr>
        <w:t>. 39: 1285-1289.</w:t>
      </w:r>
    </w:p>
    <w:p w14:paraId="6B779CDD" w14:textId="77777777" w:rsidR="005E0A85" w:rsidRPr="008513B6" w:rsidRDefault="005E0A85" w:rsidP="00D01E3C">
      <w:pPr>
        <w:pStyle w:val="Body"/>
        <w:ind w:left="567" w:hanging="567"/>
        <w:rPr>
          <w:rFonts w:ascii="Arial" w:hAnsi="Arial" w:cs="Arial"/>
        </w:rPr>
      </w:pPr>
      <w:r w:rsidRPr="008513B6">
        <w:rPr>
          <w:rFonts w:ascii="Arial" w:hAnsi="Arial" w:cs="Arial"/>
        </w:rPr>
        <w:lastRenderedPageBreak/>
        <w:t>Ngo Bum, E.  Taiwe, G. S., Moto, F. C. O., Ngoupaye, G. T., Vougat, R. R. N., Sakoue, V. D., Gwa, C., Ayissi, E. R., Dong, C., Rakotonirina, A., Rakotonirina, S. V. (2011).   Antiepileptic Medicinal Plants Used in Traditional Medicine to Treat Epilepsy, 176: 175-192</w:t>
      </w:r>
    </w:p>
    <w:p w14:paraId="66C9C0D2" w14:textId="77777777" w:rsidR="005E0A85" w:rsidRPr="008513B6" w:rsidRDefault="005E0A85" w:rsidP="00D01E3C">
      <w:pPr>
        <w:pStyle w:val="Body"/>
        <w:ind w:left="567" w:hanging="567"/>
        <w:rPr>
          <w:rFonts w:ascii="Arial" w:hAnsi="Arial" w:cs="Arial"/>
          <w:lang w:val="fr-FR"/>
        </w:rPr>
      </w:pPr>
      <w:r w:rsidRPr="008513B6">
        <w:rPr>
          <w:rFonts w:ascii="Arial" w:hAnsi="Arial" w:cs="Arial"/>
        </w:rPr>
        <w:t xml:space="preserve">Ngo Bum, E., Taiwe, G., Nkainsa, L., Moto, F., Etet, P. S., Hiana, I., Bailabar, T., Seyni, P., Rakotonirina, A., Rakotonirina,  S. (2009). Validation of anticonvulsant and sedative activity of six medicinal plants. </w:t>
      </w:r>
      <w:r w:rsidRPr="008513B6">
        <w:rPr>
          <w:rFonts w:ascii="Arial" w:hAnsi="Arial" w:cs="Arial"/>
          <w:i/>
          <w:lang w:val="fr-FR"/>
        </w:rPr>
        <w:t>Epilepsy Behav</w:t>
      </w:r>
      <w:r w:rsidRPr="008513B6">
        <w:rPr>
          <w:rFonts w:ascii="Arial" w:hAnsi="Arial" w:cs="Arial"/>
          <w:lang w:val="fr-FR"/>
        </w:rPr>
        <w:t>, 14: 454–458</w:t>
      </w:r>
    </w:p>
    <w:p w14:paraId="64F71FEA" w14:textId="78D398E9" w:rsidR="005E0A85" w:rsidRDefault="005E0A85" w:rsidP="005E0A85">
      <w:pPr>
        <w:tabs>
          <w:tab w:val="left" w:pos="2527"/>
        </w:tabs>
        <w:ind w:left="426" w:hanging="426"/>
      </w:pPr>
      <w:r>
        <w:t xml:space="preserve">Ngo Bum,E., </w:t>
      </w:r>
      <w:r w:rsidRPr="006763D4">
        <w:t xml:space="preserve"> </w:t>
      </w:r>
      <w:r>
        <w:t xml:space="preserve"> Talla,E.,</w:t>
      </w:r>
      <w:r w:rsidRPr="006763D4">
        <w:t xml:space="preserve"> </w:t>
      </w:r>
      <w:r>
        <w:t>Njapdounke,J., Kantchoua,G.(2022).</w:t>
      </w:r>
      <w:r w:rsidRPr="009F33CA">
        <w:t xml:space="preserve"> </w:t>
      </w:r>
      <w:r>
        <w:t xml:space="preserve">Antidepressant effect of the decoction rhizomes of Cyperus Articulatus (Cyperaceae) in the white mice Mus musculus Swiss (Muridae). </w:t>
      </w:r>
      <w:r w:rsidRPr="009F33CA">
        <w:rPr>
          <w:i/>
        </w:rPr>
        <w:t>European Scientific Journal, ESJ</w:t>
      </w:r>
      <w:r>
        <w:rPr>
          <w:i/>
        </w:rPr>
        <w:t xml:space="preserve">, </w:t>
      </w:r>
      <w:r>
        <w:t>18 :151-168</w:t>
      </w:r>
    </w:p>
    <w:p w14:paraId="779035DC" w14:textId="77777777" w:rsidR="005E0A85" w:rsidRPr="008513B6" w:rsidRDefault="005E0A85" w:rsidP="00D01E3C">
      <w:pPr>
        <w:pStyle w:val="Body"/>
        <w:ind w:left="567" w:hanging="567"/>
        <w:rPr>
          <w:rFonts w:ascii="Arial" w:hAnsi="Arial" w:cs="Arial"/>
          <w:lang w:val="fr-FR"/>
        </w:rPr>
      </w:pPr>
      <w:r w:rsidRPr="008513B6">
        <w:rPr>
          <w:rFonts w:ascii="Arial" w:hAnsi="Arial" w:cs="Arial"/>
          <w:lang w:val="fr-FR"/>
        </w:rPr>
        <w:t>Ngoupaye, G. T. (2014). Effets anticonvulsivants et antidépresseurs des extraits aqueux des bulbes de Gladiolusdelenii van Geel (Iridaceae) et ses mecanismes d’action chez les souris et les rats. These doctorat, Université de Ngaoundéré. pp :16</w:t>
      </w:r>
    </w:p>
    <w:p w14:paraId="726F41AA" w14:textId="77777777" w:rsidR="005E0A85" w:rsidRPr="008513B6" w:rsidRDefault="005E0A85" w:rsidP="00D01E3C">
      <w:pPr>
        <w:pStyle w:val="Body"/>
        <w:ind w:left="567" w:hanging="567"/>
        <w:rPr>
          <w:rFonts w:ascii="Arial" w:hAnsi="Arial" w:cs="Arial"/>
        </w:rPr>
      </w:pPr>
      <w:bookmarkStart w:id="6" w:name="_ENREF_109"/>
      <w:r w:rsidRPr="008513B6">
        <w:rPr>
          <w:rFonts w:ascii="Arial" w:hAnsi="Arial" w:cs="Arial"/>
          <w:lang w:val="fr-FR"/>
        </w:rPr>
        <w:t xml:space="preserve">Oddo, S., Solís, P., Consalvo, D., Giagante, B., Silva, W., D'alessio, L., Centurión, E., Saidón P., Kochen, S. (2003). </w:t>
      </w:r>
      <w:r w:rsidRPr="008513B6">
        <w:rPr>
          <w:rFonts w:ascii="Arial" w:hAnsi="Arial" w:cs="Arial"/>
        </w:rPr>
        <w:t xml:space="preserve">Mesial temporal lobe epilepsy and hippocampal sclerosis: cognitive function assessment in hispanic patients. </w:t>
      </w:r>
      <w:r w:rsidRPr="008513B6">
        <w:rPr>
          <w:rFonts w:ascii="Arial" w:hAnsi="Arial" w:cs="Arial"/>
          <w:i/>
        </w:rPr>
        <w:t>Epilepsy&amp;Behavior</w:t>
      </w:r>
      <w:r w:rsidRPr="008513B6">
        <w:rPr>
          <w:rFonts w:ascii="Arial" w:hAnsi="Arial" w:cs="Arial"/>
        </w:rPr>
        <w:t>, 4, 717-722.</w:t>
      </w:r>
      <w:bookmarkEnd w:id="6"/>
    </w:p>
    <w:p w14:paraId="313703A1" w14:textId="77777777" w:rsidR="005E0A85" w:rsidRPr="008513B6" w:rsidRDefault="005E0A85" w:rsidP="00D01E3C">
      <w:pPr>
        <w:pStyle w:val="Body"/>
        <w:ind w:left="567" w:hanging="567"/>
        <w:rPr>
          <w:rFonts w:ascii="Arial" w:hAnsi="Arial" w:cs="Arial"/>
        </w:rPr>
      </w:pPr>
      <w:r w:rsidRPr="008513B6">
        <w:rPr>
          <w:rFonts w:ascii="Arial" w:hAnsi="Arial" w:cs="Arial"/>
        </w:rPr>
        <w:t xml:space="preserve">Pitkänen, A., Kubova, H. (2004). Antiepileptic drugs in neuroprotection. </w:t>
      </w:r>
      <w:r w:rsidRPr="008513B6">
        <w:rPr>
          <w:rFonts w:ascii="Arial" w:hAnsi="Arial" w:cs="Arial"/>
          <w:i/>
        </w:rPr>
        <w:t>Expert opinion on pharmacotherapy</w:t>
      </w:r>
      <w:r w:rsidRPr="008513B6">
        <w:rPr>
          <w:rFonts w:ascii="Arial" w:hAnsi="Arial" w:cs="Arial"/>
        </w:rPr>
        <w:t>, 5(4), 777-798.</w:t>
      </w:r>
    </w:p>
    <w:p w14:paraId="26930E7B" w14:textId="77777777" w:rsidR="005E0A85" w:rsidRPr="008513B6" w:rsidRDefault="005E0A85" w:rsidP="00D01E3C">
      <w:pPr>
        <w:pStyle w:val="Body"/>
        <w:ind w:left="567" w:hanging="567"/>
        <w:rPr>
          <w:rFonts w:ascii="Arial" w:hAnsi="Arial" w:cs="Arial"/>
          <w:lang w:val="fr-FR"/>
        </w:rPr>
      </w:pPr>
      <w:r w:rsidRPr="008513B6">
        <w:rPr>
          <w:rFonts w:ascii="Arial" w:hAnsi="Arial" w:cs="Arial"/>
        </w:rPr>
        <w:t xml:space="preserve">Porsolt, R. D., Bertin, A. and Jalfre, M. (1977). Behavioral despair in mice: A primary screening test for antidepressants. </w:t>
      </w:r>
      <w:r w:rsidRPr="008513B6">
        <w:rPr>
          <w:rFonts w:ascii="Arial" w:hAnsi="Arial" w:cs="Arial"/>
          <w:i/>
          <w:lang w:val="fr-FR"/>
        </w:rPr>
        <w:t>Archives Internationales de Pharmacodynamie et de Therapie,</w:t>
      </w:r>
      <w:r w:rsidRPr="008513B6">
        <w:rPr>
          <w:rFonts w:ascii="Arial" w:hAnsi="Arial" w:cs="Arial"/>
          <w:lang w:val="fr-FR"/>
        </w:rPr>
        <w:t xml:space="preserve"> 229: 327-336.                                                                                                                </w:t>
      </w:r>
    </w:p>
    <w:p w14:paraId="729F5A19" w14:textId="77777777" w:rsidR="005E0A85" w:rsidRPr="008513B6" w:rsidRDefault="005E0A85" w:rsidP="00D01E3C">
      <w:pPr>
        <w:pStyle w:val="Body"/>
        <w:ind w:left="567" w:hanging="567"/>
        <w:rPr>
          <w:rFonts w:ascii="Arial" w:hAnsi="Arial" w:cs="Arial"/>
          <w:lang w:val="en-ZA"/>
        </w:rPr>
      </w:pPr>
      <w:r w:rsidRPr="008513B6">
        <w:rPr>
          <w:rFonts w:ascii="Arial" w:hAnsi="Arial" w:cs="Arial"/>
          <w:lang w:val="fr-FR"/>
        </w:rPr>
        <w:t xml:space="preserve">Racine, R. J. (1972). </w:t>
      </w:r>
      <w:r w:rsidRPr="008513B6">
        <w:rPr>
          <w:rFonts w:ascii="Arial" w:hAnsi="Arial" w:cs="Arial"/>
          <w:lang w:val="en-GB"/>
        </w:rPr>
        <w:t xml:space="preserve">Modification of seizureactivity by electrical stimulation: II. </w:t>
      </w:r>
      <w:r w:rsidRPr="008513B6">
        <w:rPr>
          <w:rFonts w:ascii="Arial" w:hAnsi="Arial" w:cs="Arial"/>
        </w:rPr>
        <w:t>Motor</w:t>
      </w:r>
      <w:r w:rsidRPr="008513B6">
        <w:rPr>
          <w:rFonts w:ascii="Arial" w:hAnsi="Arial" w:cs="Arial"/>
        </w:rPr>
        <w:br/>
        <w:t xml:space="preserve">seizure. </w:t>
      </w:r>
      <w:r w:rsidRPr="008513B6">
        <w:rPr>
          <w:rFonts w:ascii="Arial" w:hAnsi="Arial" w:cs="Arial"/>
          <w:i/>
        </w:rPr>
        <w:t>Electroencephalography and Clinical Neurophysiology,</w:t>
      </w:r>
      <w:r w:rsidRPr="008513B6">
        <w:rPr>
          <w:rFonts w:ascii="Arial" w:hAnsi="Arial" w:cs="Arial"/>
        </w:rPr>
        <w:t xml:space="preserve"> 32: 281-294.   </w:t>
      </w:r>
    </w:p>
    <w:p w14:paraId="665073FB" w14:textId="77777777" w:rsidR="005E0A85" w:rsidRPr="008513B6" w:rsidRDefault="005E0A85" w:rsidP="00D01E3C">
      <w:pPr>
        <w:pStyle w:val="Body"/>
        <w:ind w:left="567" w:hanging="567"/>
        <w:rPr>
          <w:rFonts w:ascii="Arial" w:hAnsi="Arial" w:cs="Arial"/>
        </w:rPr>
      </w:pPr>
      <w:r w:rsidRPr="008513B6">
        <w:rPr>
          <w:rFonts w:ascii="Arial" w:hAnsi="Arial" w:cs="Arial"/>
        </w:rPr>
        <w:t xml:space="preserve">Schröder, J., Brückner, K., Fischer, A., Lindenau, M., Köther, U., Vettorazzi, E., Moritz, S. (2014). Efficacy of a psychological online intervention for depression in people with epilepsy: a randomized controlled trial. </w:t>
      </w:r>
      <w:r w:rsidRPr="008513B6">
        <w:rPr>
          <w:rFonts w:ascii="Arial" w:hAnsi="Arial" w:cs="Arial"/>
          <w:i/>
        </w:rPr>
        <w:t>Epilepsia</w:t>
      </w:r>
      <w:r w:rsidRPr="008513B6">
        <w:rPr>
          <w:rFonts w:ascii="Arial" w:hAnsi="Arial" w:cs="Arial"/>
        </w:rPr>
        <w:t>, 55: 2069–2076.</w:t>
      </w:r>
    </w:p>
    <w:p w14:paraId="377E4A9D" w14:textId="77777777" w:rsidR="005E0A85" w:rsidRPr="009F33CA" w:rsidRDefault="005E0A85" w:rsidP="005E0A85">
      <w:pPr>
        <w:tabs>
          <w:tab w:val="left" w:pos="2527"/>
        </w:tabs>
        <w:ind w:left="426" w:hanging="426"/>
      </w:pPr>
      <w:r>
        <w:t>Song, C,. Leonard, B.E. (2005). The olfactory bulbectomized rat as a model of depression. Neurosci Biobehav; 29(6):27–47.</w:t>
      </w:r>
    </w:p>
    <w:p w14:paraId="03012821" w14:textId="77777777" w:rsidR="005E0A85" w:rsidRPr="008513B6" w:rsidRDefault="005E0A85" w:rsidP="00D01E3C">
      <w:pPr>
        <w:pStyle w:val="Body"/>
        <w:ind w:left="567" w:hanging="567"/>
        <w:rPr>
          <w:rFonts w:ascii="Arial" w:hAnsi="Arial" w:cs="Arial"/>
          <w:lang w:val="en-GB"/>
        </w:rPr>
      </w:pPr>
      <w:r w:rsidRPr="008513B6">
        <w:rPr>
          <w:rFonts w:ascii="Arial" w:hAnsi="Arial" w:cs="Arial"/>
        </w:rPr>
        <w:t xml:space="preserve">Sridharamurthy, N. B., Muralidhar, S. T., Juganta, D. A., Channaveeraswamy, T. H. M. (2013). </w:t>
      </w:r>
      <w:r w:rsidRPr="008513B6">
        <w:rPr>
          <w:rFonts w:ascii="Arial" w:hAnsi="Arial" w:cs="Arial"/>
          <w:lang w:val="en-GB"/>
        </w:rPr>
        <w:t xml:space="preserve">Efect of fuoroquinolones for Anticonvulsant activities on PTZ induced seizures in mice. </w:t>
      </w:r>
      <w:r w:rsidRPr="008513B6">
        <w:rPr>
          <w:rFonts w:ascii="Arial" w:hAnsi="Arial" w:cs="Arial"/>
          <w:i/>
          <w:lang w:val="en-GB"/>
        </w:rPr>
        <w:t>Int J Adv Res</w:t>
      </w:r>
      <w:r w:rsidRPr="008513B6">
        <w:rPr>
          <w:rFonts w:ascii="Arial" w:hAnsi="Arial" w:cs="Arial"/>
          <w:lang w:val="en-GB"/>
        </w:rPr>
        <w:t xml:space="preserve"> 1(8):34–45</w:t>
      </w:r>
    </w:p>
    <w:p w14:paraId="5E6D2B37" w14:textId="77777777" w:rsidR="005E0A85" w:rsidRPr="008513B6" w:rsidRDefault="005E0A85" w:rsidP="00D01E3C">
      <w:pPr>
        <w:pStyle w:val="Body"/>
        <w:ind w:left="567" w:hanging="567"/>
        <w:rPr>
          <w:rFonts w:ascii="Arial" w:hAnsi="Arial" w:cs="Arial"/>
        </w:rPr>
      </w:pPr>
      <w:r w:rsidRPr="008513B6">
        <w:rPr>
          <w:rFonts w:ascii="Arial" w:hAnsi="Arial" w:cs="Arial"/>
        </w:rPr>
        <w:t>Taiwe, G. S., Moto, F. C.O., Ayissi, E. R. M.,  Ngoupaye,  G .T.,  Njapdounke, J. S. K., Nkantchoua, G. C.N., Kouemou, N., Omam, J. P. O., Kandeda, A. K.,  Pale, S. (2015).Effects of a lyophilized aqueous extract of Feretia apodanthera Del.(Rubiaceae) onpentylenetetrazole-induced kindling, oxidative stress, and cognitive impairment inmice</w:t>
      </w:r>
      <w:r w:rsidRPr="008513B6">
        <w:rPr>
          <w:rFonts w:ascii="Arial" w:hAnsi="Arial" w:cs="Arial"/>
          <w:i/>
        </w:rPr>
        <w:t>. Epilepsy Behav</w:t>
      </w:r>
      <w:r w:rsidRPr="008513B6">
        <w:rPr>
          <w:rFonts w:ascii="Arial" w:hAnsi="Arial" w:cs="Arial"/>
        </w:rPr>
        <w:t>. 43: 100–108.</w:t>
      </w:r>
    </w:p>
    <w:p w14:paraId="1D1FC3C9" w14:textId="77777777" w:rsidR="005E0A85" w:rsidRPr="008513B6" w:rsidRDefault="005E0A85" w:rsidP="00D01E3C">
      <w:pPr>
        <w:pStyle w:val="Body"/>
        <w:ind w:left="567" w:hanging="567"/>
        <w:rPr>
          <w:rFonts w:ascii="Arial" w:hAnsi="Arial" w:cs="Arial"/>
          <w:lang w:val="en-GB"/>
        </w:rPr>
      </w:pPr>
      <w:r w:rsidRPr="008513B6">
        <w:rPr>
          <w:rFonts w:ascii="Arial" w:hAnsi="Arial" w:cs="Arial"/>
          <w:lang w:val="fr-FR"/>
        </w:rPr>
        <w:t xml:space="preserve">Taiwe, G.S., Dabole, B., Tchoya, T. B., Menanga, J. R., Dzeufiet, P. D. D., De Waard, M. (2016). </w:t>
      </w:r>
      <w:r w:rsidRPr="008513B6">
        <w:rPr>
          <w:rFonts w:ascii="Arial" w:hAnsi="Arial" w:cs="Arial"/>
          <w:lang w:val="en-GB"/>
        </w:rPr>
        <w:t xml:space="preserve">Anticonvulsant effects of iridoid glycosides fraction purified from Feretia apodanthera Del. (Rubiaceae) in experimental mice models of generalized tonic clonic seizures. </w:t>
      </w:r>
      <w:r w:rsidRPr="008513B6">
        <w:rPr>
          <w:rFonts w:ascii="Arial" w:hAnsi="Arial" w:cs="Arial"/>
          <w:i/>
          <w:lang w:val="en-GB"/>
        </w:rPr>
        <w:t>BMC Complement. Altern. Med.</w:t>
      </w:r>
      <w:r w:rsidRPr="008513B6">
        <w:rPr>
          <w:rFonts w:ascii="Arial" w:hAnsi="Arial" w:cs="Arial"/>
          <w:lang w:val="en-GB"/>
        </w:rPr>
        <w:t xml:space="preserve"> 16, 285–307. https://doi.org/ 10.1186/s12906-016-1269-8.</w:t>
      </w:r>
    </w:p>
    <w:p w14:paraId="66A6C897" w14:textId="77777777" w:rsidR="005E0A85" w:rsidRPr="008513B6" w:rsidRDefault="005E0A85" w:rsidP="00D01E3C">
      <w:pPr>
        <w:pStyle w:val="Body"/>
        <w:ind w:left="567" w:hanging="567"/>
        <w:rPr>
          <w:rFonts w:ascii="Arial" w:hAnsi="Arial" w:cs="Arial"/>
        </w:rPr>
      </w:pPr>
      <w:r w:rsidRPr="008513B6">
        <w:rPr>
          <w:rFonts w:ascii="Arial" w:hAnsi="Arial" w:cs="Arial"/>
        </w:rPr>
        <w:lastRenderedPageBreak/>
        <w:t xml:space="preserve">Temkin, N. R. (2009). Preventing and treating posttraumatic seizures: the human experience. </w:t>
      </w:r>
      <w:r w:rsidRPr="008513B6">
        <w:rPr>
          <w:rFonts w:ascii="Arial" w:hAnsi="Arial" w:cs="Arial"/>
          <w:i/>
        </w:rPr>
        <w:t>Epilepsia</w:t>
      </w:r>
      <w:r w:rsidRPr="008513B6">
        <w:rPr>
          <w:rFonts w:ascii="Arial" w:hAnsi="Arial" w:cs="Arial"/>
        </w:rPr>
        <w:t>, 50(2), 10-13</w:t>
      </w:r>
    </w:p>
    <w:p w14:paraId="276A2924" w14:textId="77777777" w:rsidR="005E0A85" w:rsidRPr="008513B6" w:rsidRDefault="005E0A85" w:rsidP="00D01E3C">
      <w:pPr>
        <w:pStyle w:val="Body"/>
        <w:ind w:left="567" w:hanging="567"/>
        <w:rPr>
          <w:rFonts w:ascii="Arial" w:hAnsi="Arial" w:cs="Arial"/>
          <w:lang w:val="en-ZA"/>
        </w:rPr>
      </w:pPr>
      <w:r w:rsidRPr="008513B6">
        <w:rPr>
          <w:rFonts w:ascii="Arial" w:hAnsi="Arial" w:cs="Arial"/>
          <w:lang w:val="en-ZA"/>
        </w:rPr>
        <w:t>Traore, M., Coulibaly, A. C., Traore, K. T.,   Boly, A. G. L.,  Kabre, E. W. M. N. B.,  Ouedraogo, N.,   Kiendrebeogo, M. and  Sawadogo R. W. (2021). Anti-inflammatory and Analgesic Activities of the Methanolic Extract and the Residual Fraction of the Stem Bark of Danielliaoliveri (Fabaceae).</w:t>
      </w:r>
      <w:r w:rsidRPr="008513B6">
        <w:rPr>
          <w:rFonts w:ascii="Arial" w:hAnsi="Arial" w:cs="Arial"/>
          <w:i/>
          <w:lang w:val="en-ZA"/>
        </w:rPr>
        <w:t>Annual Research &amp; Review in Biology</w:t>
      </w:r>
      <w:r w:rsidRPr="008513B6">
        <w:rPr>
          <w:rFonts w:ascii="Arial" w:hAnsi="Arial" w:cs="Arial"/>
          <w:lang w:val="en-ZA"/>
        </w:rPr>
        <w:t>, 36(9): 104-111.</w:t>
      </w:r>
    </w:p>
    <w:p w14:paraId="2EB90D37" w14:textId="77777777" w:rsidR="005E0A85" w:rsidRDefault="005E0A85" w:rsidP="00D01E3C">
      <w:pPr>
        <w:pStyle w:val="Body"/>
        <w:ind w:left="567" w:hanging="567"/>
        <w:rPr>
          <w:rFonts w:ascii="Arial" w:hAnsi="Arial" w:cs="Arial"/>
          <w:lang w:val="en-GB"/>
        </w:rPr>
      </w:pPr>
      <w:r w:rsidRPr="008513B6">
        <w:rPr>
          <w:rFonts w:ascii="Arial" w:hAnsi="Arial" w:cs="Arial"/>
          <w:lang w:val="fr-FR"/>
        </w:rPr>
        <w:t xml:space="preserve">Xia, X., Hui, W., Qimei, Z., Zhongmou, H. (2018). </w:t>
      </w:r>
      <w:r w:rsidRPr="008513B6">
        <w:rPr>
          <w:rFonts w:ascii="Arial" w:hAnsi="Arial" w:cs="Arial"/>
          <w:lang w:val="en-GB"/>
        </w:rPr>
        <w:t xml:space="preserve">Modulation of P2X purinoceptor 3 (P2X3) in pentylenetetrazole-induced kindling epilepsy in rats. </w:t>
      </w:r>
      <w:r w:rsidRPr="008513B6">
        <w:rPr>
          <w:rFonts w:ascii="Arial" w:hAnsi="Arial" w:cs="Arial"/>
          <w:i/>
          <w:lang w:val="en-GB"/>
        </w:rPr>
        <w:t>Med Sci</w:t>
      </w:r>
      <w:r w:rsidRPr="008513B6">
        <w:rPr>
          <w:rFonts w:ascii="Arial" w:hAnsi="Arial" w:cs="Arial"/>
          <w:lang w:val="en-GB"/>
        </w:rPr>
        <w:t xml:space="preserve"> 24:6165–6177.</w:t>
      </w:r>
    </w:p>
    <w:p w14:paraId="3A66311D" w14:textId="77777777" w:rsidR="00E90C30" w:rsidRPr="008513B6" w:rsidRDefault="00E90C30" w:rsidP="00D01E3C">
      <w:pPr>
        <w:pStyle w:val="Body"/>
        <w:ind w:left="567" w:hanging="567"/>
        <w:rPr>
          <w:rFonts w:ascii="Arial" w:hAnsi="Arial" w:cs="Arial"/>
          <w:lang w:val="en-GB"/>
        </w:rPr>
      </w:pPr>
    </w:p>
    <w:p w14:paraId="33A0296C" w14:textId="77777777" w:rsidR="008513B6" w:rsidRPr="008513B6" w:rsidRDefault="008513B6" w:rsidP="00006F44">
      <w:pPr>
        <w:pStyle w:val="Body"/>
        <w:rPr>
          <w:rFonts w:ascii="Arial" w:hAnsi="Arial" w:cs="Arial"/>
        </w:rPr>
      </w:pPr>
    </w:p>
    <w:sectPr w:rsidR="008513B6" w:rsidRPr="008513B6" w:rsidSect="002B31B0">
      <w:headerReference w:type="even" r:id="rId18"/>
      <w:headerReference w:type="default" r:id="rId19"/>
      <w:footerReference w:type="default" r:id="rId20"/>
      <w:headerReference w:type="first" r:id="rId21"/>
      <w:type w:val="continuous"/>
      <w:pgSz w:w="12240" w:h="15840"/>
      <w:pgMar w:top="1440" w:right="2016" w:bottom="2016" w:left="1843"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DA456" w14:textId="77777777" w:rsidR="00C04693" w:rsidRDefault="00C04693" w:rsidP="00C37E61">
      <w:r>
        <w:separator/>
      </w:r>
    </w:p>
  </w:endnote>
  <w:endnote w:type="continuationSeparator" w:id="0">
    <w:p w14:paraId="7FC24680" w14:textId="77777777" w:rsidR="00C04693" w:rsidRDefault="00C046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3430" w14:textId="77777777" w:rsidR="002B31B0" w:rsidRDefault="002B3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7D778" w14:textId="77777777" w:rsidR="002B31B0" w:rsidRDefault="002B3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89EC" w14:textId="77777777" w:rsidR="009E048A" w:rsidRDefault="009E048A">
    <w:pPr>
      <w:pStyle w:val="Footer"/>
      <w:rPr>
        <w:rFonts w:ascii="Arial" w:hAnsi="Arial" w:cs="Arial"/>
        <w:sz w:val="16"/>
      </w:rPr>
    </w:pPr>
  </w:p>
  <w:p w14:paraId="3029FBC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5ABC67F" w14:textId="77777777" w:rsidR="009E048A" w:rsidRDefault="009E048A">
    <w:pPr>
      <w:pStyle w:val="Footer"/>
      <w:rPr>
        <w:rFonts w:ascii="Arial" w:hAnsi="Arial" w:cs="Arial"/>
        <w:sz w:val="16"/>
      </w:rPr>
    </w:pPr>
  </w:p>
  <w:p w14:paraId="39EAD67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66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F02BA" w14:textId="77777777" w:rsidR="00C04693" w:rsidRDefault="00C04693" w:rsidP="00C37E61">
      <w:r>
        <w:separator/>
      </w:r>
    </w:p>
  </w:footnote>
  <w:footnote w:type="continuationSeparator" w:id="0">
    <w:p w14:paraId="74F153B9" w14:textId="77777777" w:rsidR="00C04693" w:rsidRDefault="00C0469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6C5E" w14:textId="0B896FD2" w:rsidR="002B31B0" w:rsidRDefault="00000000">
    <w:pPr>
      <w:pStyle w:val="Header"/>
    </w:pPr>
    <w:r>
      <w:rPr>
        <w:noProof/>
      </w:rPr>
      <w:pict w14:anchorId="1A1DF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1.75pt;height:59.0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61D3" w14:textId="4AF784EC" w:rsidR="002B31B0" w:rsidRDefault="00000000">
    <w:pPr>
      <w:pStyle w:val="Header"/>
    </w:pPr>
    <w:r>
      <w:rPr>
        <w:noProof/>
      </w:rPr>
      <w:pict w14:anchorId="5F89F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1.75pt;height:59.0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FBB5F" w14:textId="79DF4B99" w:rsidR="00296529" w:rsidRPr="00296529" w:rsidRDefault="00000000" w:rsidP="00296529">
    <w:pPr>
      <w:ind w:left="2160"/>
      <w:jc w:val="center"/>
      <w:rPr>
        <w:rFonts w:ascii="Times New Roman" w:eastAsia="Calibri" w:hAnsi="Times New Roman"/>
        <w:i/>
        <w:sz w:val="18"/>
        <w:szCs w:val="22"/>
      </w:rPr>
    </w:pPr>
    <w:r>
      <w:rPr>
        <w:noProof/>
      </w:rPr>
      <w:pict w14:anchorId="4C79D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31.75pt;height:59.0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C13F6F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4F6383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4D6C78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EB17F8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A753C3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933D2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E8977" w14:textId="4716BB57" w:rsidR="002B31B0" w:rsidRDefault="00000000">
    <w:pPr>
      <w:pStyle w:val="Header"/>
    </w:pPr>
    <w:r>
      <w:rPr>
        <w:noProof/>
      </w:rPr>
      <w:pict w14:anchorId="2D162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31.75pt;height:59.0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3759" w14:textId="29E3B8F3" w:rsidR="002B31B0" w:rsidRDefault="00000000">
    <w:pPr>
      <w:pStyle w:val="Header"/>
    </w:pPr>
    <w:r>
      <w:rPr>
        <w:noProof/>
      </w:rPr>
      <w:pict w14:anchorId="2034E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31.75pt;height:59.0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BFEDB" w14:textId="4477A429" w:rsidR="002B31B0" w:rsidRDefault="00000000">
    <w:pPr>
      <w:pStyle w:val="Header"/>
    </w:pPr>
    <w:r>
      <w:rPr>
        <w:noProof/>
      </w:rPr>
      <w:pict w14:anchorId="215B3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31.75pt;height:59.0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459721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4948174">
    <w:abstractNumId w:val="15"/>
  </w:num>
  <w:num w:numId="3" w16cid:durableId="2022580255">
    <w:abstractNumId w:val="23"/>
  </w:num>
  <w:num w:numId="4" w16cid:durableId="132743666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94817713">
    <w:abstractNumId w:val="7"/>
  </w:num>
  <w:num w:numId="6" w16cid:durableId="626394746">
    <w:abstractNumId w:val="6"/>
  </w:num>
  <w:num w:numId="7" w16cid:durableId="1058627442">
    <w:abstractNumId w:val="1"/>
  </w:num>
  <w:num w:numId="8" w16cid:durableId="482040707">
    <w:abstractNumId w:val="12"/>
  </w:num>
  <w:num w:numId="9" w16cid:durableId="1941257127">
    <w:abstractNumId w:val="25"/>
  </w:num>
  <w:num w:numId="10" w16cid:durableId="135270031">
    <w:abstractNumId w:val="2"/>
  </w:num>
  <w:num w:numId="11" w16cid:durableId="2083217260">
    <w:abstractNumId w:val="18"/>
  </w:num>
  <w:num w:numId="12" w16cid:durableId="1312096409">
    <w:abstractNumId w:val="3"/>
  </w:num>
  <w:num w:numId="13" w16cid:durableId="531770242">
    <w:abstractNumId w:val="17"/>
  </w:num>
  <w:num w:numId="14" w16cid:durableId="2128085798">
    <w:abstractNumId w:val="8"/>
  </w:num>
  <w:num w:numId="15" w16cid:durableId="2110196607">
    <w:abstractNumId w:val="21"/>
  </w:num>
  <w:num w:numId="16" w16cid:durableId="1009403336">
    <w:abstractNumId w:val="5"/>
  </w:num>
  <w:num w:numId="17" w16cid:durableId="1137184673">
    <w:abstractNumId w:val="22"/>
  </w:num>
  <w:num w:numId="18" w16cid:durableId="1497377185">
    <w:abstractNumId w:val="14"/>
  </w:num>
  <w:num w:numId="19" w16cid:durableId="1527403055">
    <w:abstractNumId w:val="28"/>
  </w:num>
  <w:num w:numId="20" w16cid:durableId="324210093">
    <w:abstractNumId w:val="11"/>
  </w:num>
  <w:num w:numId="21" w16cid:durableId="677775150">
    <w:abstractNumId w:val="9"/>
  </w:num>
  <w:num w:numId="22" w16cid:durableId="485050333">
    <w:abstractNumId w:val="13"/>
  </w:num>
  <w:num w:numId="23" w16cid:durableId="641544105">
    <w:abstractNumId w:val="19"/>
  </w:num>
  <w:num w:numId="24" w16cid:durableId="2122606742">
    <w:abstractNumId w:val="26"/>
  </w:num>
  <w:num w:numId="25" w16cid:durableId="1625497272">
    <w:abstractNumId w:val="4"/>
  </w:num>
  <w:num w:numId="26" w16cid:durableId="889077725">
    <w:abstractNumId w:val="16"/>
  </w:num>
  <w:num w:numId="27" w16cid:durableId="1553686084">
    <w:abstractNumId w:val="20"/>
  </w:num>
  <w:num w:numId="28" w16cid:durableId="1039433411">
    <w:abstractNumId w:val="27"/>
  </w:num>
  <w:num w:numId="29" w16cid:durableId="40639730">
    <w:abstractNumId w:val="24"/>
  </w:num>
  <w:num w:numId="30" w16cid:durableId="212011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0DC"/>
    <w:rsid w:val="00006F44"/>
    <w:rsid w:val="00030174"/>
    <w:rsid w:val="00042A11"/>
    <w:rsid w:val="0004579C"/>
    <w:rsid w:val="00072D04"/>
    <w:rsid w:val="0007726C"/>
    <w:rsid w:val="000A47FA"/>
    <w:rsid w:val="000A65D3"/>
    <w:rsid w:val="000B1E33"/>
    <w:rsid w:val="000C796F"/>
    <w:rsid w:val="000D689F"/>
    <w:rsid w:val="000E776E"/>
    <w:rsid w:val="000E7B7B"/>
    <w:rsid w:val="000E7D62"/>
    <w:rsid w:val="00103357"/>
    <w:rsid w:val="00123C9F"/>
    <w:rsid w:val="00126190"/>
    <w:rsid w:val="00130F17"/>
    <w:rsid w:val="001320BF"/>
    <w:rsid w:val="00161C58"/>
    <w:rsid w:val="00163BC4"/>
    <w:rsid w:val="00191062"/>
    <w:rsid w:val="00192B72"/>
    <w:rsid w:val="001A29D8"/>
    <w:rsid w:val="001A5CAA"/>
    <w:rsid w:val="001B0427"/>
    <w:rsid w:val="001B5EB5"/>
    <w:rsid w:val="001D3A51"/>
    <w:rsid w:val="001E10D2"/>
    <w:rsid w:val="001E25B4"/>
    <w:rsid w:val="001E44FE"/>
    <w:rsid w:val="001F12E9"/>
    <w:rsid w:val="00200595"/>
    <w:rsid w:val="00204835"/>
    <w:rsid w:val="00210DBF"/>
    <w:rsid w:val="00231920"/>
    <w:rsid w:val="0023195C"/>
    <w:rsid w:val="00232E27"/>
    <w:rsid w:val="0024282C"/>
    <w:rsid w:val="002460DC"/>
    <w:rsid w:val="00250985"/>
    <w:rsid w:val="002556F6"/>
    <w:rsid w:val="00271E71"/>
    <w:rsid w:val="0027454A"/>
    <w:rsid w:val="00283105"/>
    <w:rsid w:val="00284C4C"/>
    <w:rsid w:val="00287E68"/>
    <w:rsid w:val="00290435"/>
    <w:rsid w:val="00296529"/>
    <w:rsid w:val="002A04BF"/>
    <w:rsid w:val="002B27FB"/>
    <w:rsid w:val="002B31B0"/>
    <w:rsid w:val="002B685A"/>
    <w:rsid w:val="002C4234"/>
    <w:rsid w:val="002C57D2"/>
    <w:rsid w:val="002D04B5"/>
    <w:rsid w:val="002E0D56"/>
    <w:rsid w:val="00315186"/>
    <w:rsid w:val="00324E52"/>
    <w:rsid w:val="003314CB"/>
    <w:rsid w:val="0033328C"/>
    <w:rsid w:val="0033343E"/>
    <w:rsid w:val="003512C2"/>
    <w:rsid w:val="00357E8D"/>
    <w:rsid w:val="00371FB6"/>
    <w:rsid w:val="003763C1"/>
    <w:rsid w:val="00376BBE"/>
    <w:rsid w:val="0039224F"/>
    <w:rsid w:val="003A43A4"/>
    <w:rsid w:val="003A7E18"/>
    <w:rsid w:val="003B1D28"/>
    <w:rsid w:val="003C4C86"/>
    <w:rsid w:val="003C6258"/>
    <w:rsid w:val="003E2904"/>
    <w:rsid w:val="00401927"/>
    <w:rsid w:val="0041027F"/>
    <w:rsid w:val="00412475"/>
    <w:rsid w:val="00412E2C"/>
    <w:rsid w:val="00423789"/>
    <w:rsid w:val="00440F43"/>
    <w:rsid w:val="00441B6F"/>
    <w:rsid w:val="00444F58"/>
    <w:rsid w:val="00446221"/>
    <w:rsid w:val="00450E62"/>
    <w:rsid w:val="004539DB"/>
    <w:rsid w:val="00471A80"/>
    <w:rsid w:val="004C4756"/>
    <w:rsid w:val="004D1CC0"/>
    <w:rsid w:val="004D305E"/>
    <w:rsid w:val="004D4277"/>
    <w:rsid w:val="00502516"/>
    <w:rsid w:val="00505F06"/>
    <w:rsid w:val="00506828"/>
    <w:rsid w:val="00506949"/>
    <w:rsid w:val="0053056E"/>
    <w:rsid w:val="0053486D"/>
    <w:rsid w:val="00554FDA"/>
    <w:rsid w:val="0059119C"/>
    <w:rsid w:val="005B13C6"/>
    <w:rsid w:val="005C155A"/>
    <w:rsid w:val="005C784C"/>
    <w:rsid w:val="005D17F6"/>
    <w:rsid w:val="005E0A85"/>
    <w:rsid w:val="005E4A66"/>
    <w:rsid w:val="005E5539"/>
    <w:rsid w:val="00602BF5"/>
    <w:rsid w:val="00617FDD"/>
    <w:rsid w:val="00633614"/>
    <w:rsid w:val="00633F68"/>
    <w:rsid w:val="00636EB2"/>
    <w:rsid w:val="006375B8"/>
    <w:rsid w:val="0066510A"/>
    <w:rsid w:val="006711DB"/>
    <w:rsid w:val="00673F9F"/>
    <w:rsid w:val="00686953"/>
    <w:rsid w:val="00687DEA"/>
    <w:rsid w:val="00687E67"/>
    <w:rsid w:val="006967F7"/>
    <w:rsid w:val="006A250C"/>
    <w:rsid w:val="006B21D3"/>
    <w:rsid w:val="006B57D0"/>
    <w:rsid w:val="006D30FF"/>
    <w:rsid w:val="006D6940"/>
    <w:rsid w:val="006E1934"/>
    <w:rsid w:val="006F11EC"/>
    <w:rsid w:val="006F2F7F"/>
    <w:rsid w:val="0070082C"/>
    <w:rsid w:val="00715418"/>
    <w:rsid w:val="0073391B"/>
    <w:rsid w:val="007369E6"/>
    <w:rsid w:val="00746E59"/>
    <w:rsid w:val="00754C9A"/>
    <w:rsid w:val="0075599A"/>
    <w:rsid w:val="00761D52"/>
    <w:rsid w:val="00774CB0"/>
    <w:rsid w:val="0077749E"/>
    <w:rsid w:val="00782384"/>
    <w:rsid w:val="00790ADA"/>
    <w:rsid w:val="007950F8"/>
    <w:rsid w:val="007C7225"/>
    <w:rsid w:val="007D2288"/>
    <w:rsid w:val="007E088F"/>
    <w:rsid w:val="007E74E3"/>
    <w:rsid w:val="007F7B32"/>
    <w:rsid w:val="00804BC2"/>
    <w:rsid w:val="008107A6"/>
    <w:rsid w:val="0081431A"/>
    <w:rsid w:val="00831815"/>
    <w:rsid w:val="0083216F"/>
    <w:rsid w:val="008513B6"/>
    <w:rsid w:val="00860000"/>
    <w:rsid w:val="00863BD3"/>
    <w:rsid w:val="008641ED"/>
    <w:rsid w:val="00866D66"/>
    <w:rsid w:val="008671C6"/>
    <w:rsid w:val="00875803"/>
    <w:rsid w:val="008B459E"/>
    <w:rsid w:val="008B7A92"/>
    <w:rsid w:val="008E13AE"/>
    <w:rsid w:val="008E1506"/>
    <w:rsid w:val="008E710C"/>
    <w:rsid w:val="008F1DA0"/>
    <w:rsid w:val="008F69D6"/>
    <w:rsid w:val="00902823"/>
    <w:rsid w:val="00915CA6"/>
    <w:rsid w:val="00917373"/>
    <w:rsid w:val="00927834"/>
    <w:rsid w:val="009500A6"/>
    <w:rsid w:val="00957C18"/>
    <w:rsid w:val="009659BA"/>
    <w:rsid w:val="00983040"/>
    <w:rsid w:val="009B3A49"/>
    <w:rsid w:val="009B3FB9"/>
    <w:rsid w:val="009C2465"/>
    <w:rsid w:val="009D35A0"/>
    <w:rsid w:val="009D7EB7"/>
    <w:rsid w:val="009E048A"/>
    <w:rsid w:val="009E08E9"/>
    <w:rsid w:val="009E3DB9"/>
    <w:rsid w:val="009E6E35"/>
    <w:rsid w:val="009F0EDA"/>
    <w:rsid w:val="00A03B96"/>
    <w:rsid w:val="00A05B19"/>
    <w:rsid w:val="00A1134E"/>
    <w:rsid w:val="00A17074"/>
    <w:rsid w:val="00A24E7E"/>
    <w:rsid w:val="00A258C3"/>
    <w:rsid w:val="00A347C0"/>
    <w:rsid w:val="00A51431"/>
    <w:rsid w:val="00A539AD"/>
    <w:rsid w:val="00A80C7E"/>
    <w:rsid w:val="00A94063"/>
    <w:rsid w:val="00AA6219"/>
    <w:rsid w:val="00AA74E0"/>
    <w:rsid w:val="00AB703F"/>
    <w:rsid w:val="00AC35CD"/>
    <w:rsid w:val="00AC6BB8"/>
    <w:rsid w:val="00AE008F"/>
    <w:rsid w:val="00AE1624"/>
    <w:rsid w:val="00B01FCD"/>
    <w:rsid w:val="00B1776C"/>
    <w:rsid w:val="00B36DE7"/>
    <w:rsid w:val="00B4412C"/>
    <w:rsid w:val="00B52583"/>
    <w:rsid w:val="00B52896"/>
    <w:rsid w:val="00B73227"/>
    <w:rsid w:val="00B95236"/>
    <w:rsid w:val="00B96BD9"/>
    <w:rsid w:val="00BA1331"/>
    <w:rsid w:val="00BA1B01"/>
    <w:rsid w:val="00BA2641"/>
    <w:rsid w:val="00BA5B59"/>
    <w:rsid w:val="00BB37AA"/>
    <w:rsid w:val="00BB52D4"/>
    <w:rsid w:val="00BC53A0"/>
    <w:rsid w:val="00BE62AD"/>
    <w:rsid w:val="00BF121F"/>
    <w:rsid w:val="00BF1F80"/>
    <w:rsid w:val="00C04693"/>
    <w:rsid w:val="00C11D6D"/>
    <w:rsid w:val="00C166EF"/>
    <w:rsid w:val="00C17EB0"/>
    <w:rsid w:val="00C27F5F"/>
    <w:rsid w:val="00C30A0F"/>
    <w:rsid w:val="00C31FEF"/>
    <w:rsid w:val="00C32839"/>
    <w:rsid w:val="00C37E61"/>
    <w:rsid w:val="00C4438C"/>
    <w:rsid w:val="00C70F1B"/>
    <w:rsid w:val="00C71A47"/>
    <w:rsid w:val="00C7464C"/>
    <w:rsid w:val="00C85588"/>
    <w:rsid w:val="00CC3A7D"/>
    <w:rsid w:val="00CD6755"/>
    <w:rsid w:val="00CD6856"/>
    <w:rsid w:val="00CE0089"/>
    <w:rsid w:val="00CE793C"/>
    <w:rsid w:val="00CF193C"/>
    <w:rsid w:val="00D01E3C"/>
    <w:rsid w:val="00D173F1"/>
    <w:rsid w:val="00D366B9"/>
    <w:rsid w:val="00D64AFE"/>
    <w:rsid w:val="00D74CB0"/>
    <w:rsid w:val="00D8295D"/>
    <w:rsid w:val="00DC2A65"/>
    <w:rsid w:val="00DC6C23"/>
    <w:rsid w:val="00DE15F0"/>
    <w:rsid w:val="00DE29EE"/>
    <w:rsid w:val="00DE5663"/>
    <w:rsid w:val="00DE78AA"/>
    <w:rsid w:val="00DF23CE"/>
    <w:rsid w:val="00DF5EF1"/>
    <w:rsid w:val="00E0108F"/>
    <w:rsid w:val="00E053D0"/>
    <w:rsid w:val="00E15994"/>
    <w:rsid w:val="00E3114E"/>
    <w:rsid w:val="00E31A70"/>
    <w:rsid w:val="00E35B02"/>
    <w:rsid w:val="00E47895"/>
    <w:rsid w:val="00E66496"/>
    <w:rsid w:val="00E66B35"/>
    <w:rsid w:val="00E66E10"/>
    <w:rsid w:val="00E769F6"/>
    <w:rsid w:val="00E80F20"/>
    <w:rsid w:val="00E8407C"/>
    <w:rsid w:val="00E84F3C"/>
    <w:rsid w:val="00E87912"/>
    <w:rsid w:val="00E90C30"/>
    <w:rsid w:val="00EA012C"/>
    <w:rsid w:val="00EC6A55"/>
    <w:rsid w:val="00ED0288"/>
    <w:rsid w:val="00EE52CB"/>
    <w:rsid w:val="00EF4C58"/>
    <w:rsid w:val="00EF581D"/>
    <w:rsid w:val="00EF7FD8"/>
    <w:rsid w:val="00F06F59"/>
    <w:rsid w:val="00F17988"/>
    <w:rsid w:val="00F469F0"/>
    <w:rsid w:val="00F53273"/>
    <w:rsid w:val="00F755E4"/>
    <w:rsid w:val="00F77D02"/>
    <w:rsid w:val="00FB3A86"/>
    <w:rsid w:val="00FD36C8"/>
    <w:rsid w:val="00FE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4E4435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FA3F9-6A50-40EF-9D52-7FC305CC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197</TotalTime>
  <Pages>17</Pages>
  <Words>8027</Words>
  <Characters>43833</Characters>
  <Application>Microsoft Office Word</Application>
  <DocSecurity>0</DocSecurity>
  <Lines>859</Lines>
  <Paragraphs>362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51498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1070</cp:lastModifiedBy>
  <cp:revision>73</cp:revision>
  <cp:lastPrinted>1999-07-06T11:00:00Z</cp:lastPrinted>
  <dcterms:created xsi:type="dcterms:W3CDTF">2014-10-25T14:34:00Z</dcterms:created>
  <dcterms:modified xsi:type="dcterms:W3CDTF">2025-03-29T10:53:00Z</dcterms:modified>
</cp:coreProperties>
</file>