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A3377" w14:textId="77777777" w:rsidR="00DB7ED1" w:rsidRPr="008C3F2A" w:rsidRDefault="00DB7ED1" w:rsidP="00377515">
      <w:pPr>
        <w:pStyle w:val="NormalWeb"/>
        <w:jc w:val="both"/>
        <w:rPr>
          <w:rStyle w:val="Strong"/>
        </w:rPr>
      </w:pPr>
      <w:bookmarkStart w:id="0" w:name="OLE_LINK1"/>
      <w:r w:rsidRPr="008C3F2A">
        <w:rPr>
          <w:rStyle w:val="Strong"/>
        </w:rPr>
        <w:t>The Role of Exercise in Preventing Cognitive Decline: Mechanisms and Therapeutic Potential</w:t>
      </w:r>
    </w:p>
    <w:p w14:paraId="0B194E50" w14:textId="77777777" w:rsidR="002F4A07" w:rsidRPr="008C3F2A" w:rsidRDefault="002F4A07" w:rsidP="00377515">
      <w:pPr>
        <w:pStyle w:val="NormalWeb"/>
        <w:jc w:val="both"/>
        <w:rPr>
          <w:rStyle w:val="Strong"/>
        </w:rPr>
      </w:pPr>
    </w:p>
    <w:p w14:paraId="7347365D" w14:textId="7735E67F" w:rsidR="00533458" w:rsidRPr="008C3F2A" w:rsidRDefault="00533458" w:rsidP="00377515">
      <w:pPr>
        <w:pStyle w:val="Heading3"/>
        <w:jc w:val="both"/>
      </w:pPr>
      <w:r w:rsidRPr="008C3F2A">
        <w:t>Abstract</w:t>
      </w:r>
    </w:p>
    <w:p w14:paraId="36E6D036" w14:textId="0A7AF708" w:rsidR="00533458" w:rsidRPr="008C3F2A" w:rsidRDefault="00BC0E21" w:rsidP="00377515">
      <w:pPr>
        <w:jc w:val="both"/>
        <w:rPr>
          <w:rFonts w:ascii="Times New Roman" w:hAnsi="Times New Roman" w:cs="Times New Roman"/>
          <w:sz w:val="24"/>
          <w:szCs w:val="24"/>
        </w:rPr>
      </w:pPr>
      <w:r w:rsidRPr="008C3F2A">
        <w:rPr>
          <w:rFonts w:ascii="Times New Roman" w:hAnsi="Times New Roman" w:cs="Times New Roman"/>
          <w:sz w:val="24"/>
          <w:szCs w:val="24"/>
        </w:rPr>
        <w:t xml:space="preserve">Decline in cognitive functions and </w:t>
      </w:r>
      <w:proofErr w:type="spellStart"/>
      <w:r w:rsidRPr="008C3F2A">
        <w:rPr>
          <w:rFonts w:ascii="Times New Roman" w:hAnsi="Times New Roman" w:cs="Times New Roman"/>
          <w:sz w:val="24"/>
          <w:szCs w:val="24"/>
        </w:rPr>
        <w:t>behavioural</w:t>
      </w:r>
      <w:proofErr w:type="spellEnd"/>
      <w:r w:rsidRPr="008C3F2A">
        <w:rPr>
          <w:rFonts w:ascii="Times New Roman" w:hAnsi="Times New Roman" w:cs="Times New Roman"/>
          <w:sz w:val="24"/>
          <w:szCs w:val="24"/>
        </w:rPr>
        <w:t xml:space="preserve"> problems are the common and inter-related symptoms of dementia. Progression of </w:t>
      </w:r>
      <w:proofErr w:type="spellStart"/>
      <w:r w:rsidRPr="008C3F2A">
        <w:rPr>
          <w:rFonts w:ascii="Times New Roman" w:hAnsi="Times New Roman" w:cs="Times New Roman"/>
          <w:sz w:val="24"/>
          <w:szCs w:val="24"/>
        </w:rPr>
        <w:t>behavioural</w:t>
      </w:r>
      <w:proofErr w:type="spellEnd"/>
      <w:r w:rsidRPr="008C3F2A">
        <w:rPr>
          <w:rFonts w:ascii="Times New Roman" w:hAnsi="Times New Roman" w:cs="Times New Roman"/>
          <w:sz w:val="24"/>
          <w:szCs w:val="24"/>
        </w:rPr>
        <w:t xml:space="preserve"> problems in people with dementia is associated with a higher rate of cognitive decline. Cognitive and </w:t>
      </w:r>
      <w:proofErr w:type="spellStart"/>
      <w:r w:rsidRPr="008C3F2A">
        <w:rPr>
          <w:rFonts w:ascii="Times New Roman" w:hAnsi="Times New Roman" w:cs="Times New Roman"/>
          <w:sz w:val="24"/>
          <w:szCs w:val="24"/>
        </w:rPr>
        <w:t>behavioural</w:t>
      </w:r>
      <w:proofErr w:type="spellEnd"/>
      <w:r w:rsidRPr="008C3F2A">
        <w:rPr>
          <w:rFonts w:ascii="Times New Roman" w:hAnsi="Times New Roman" w:cs="Times New Roman"/>
          <w:sz w:val="24"/>
          <w:szCs w:val="24"/>
        </w:rPr>
        <w:t xml:space="preserve"> problems can induce diverse issues such as reduced daily function and independence, which substantially increase the risk of </w:t>
      </w:r>
      <w:r w:rsidR="002F0D7C" w:rsidRPr="008C3F2A">
        <w:rPr>
          <w:rFonts w:ascii="Times New Roman" w:hAnsi="Times New Roman" w:cs="Times New Roman"/>
          <w:sz w:val="24"/>
          <w:szCs w:val="24"/>
        </w:rPr>
        <w:t>institutionalization</w:t>
      </w:r>
      <w:r w:rsidRPr="008C3F2A">
        <w:rPr>
          <w:rFonts w:ascii="Times New Roman" w:hAnsi="Times New Roman" w:cs="Times New Roman"/>
          <w:sz w:val="24"/>
          <w:szCs w:val="24"/>
        </w:rPr>
        <w:t xml:space="preserve"> and caregiver burden. </w:t>
      </w:r>
      <w:r w:rsidR="00533458" w:rsidRPr="008C3F2A">
        <w:rPr>
          <w:rFonts w:ascii="Times New Roman" w:hAnsi="Times New Roman" w:cs="Times New Roman"/>
          <w:sz w:val="24"/>
          <w:szCs w:val="24"/>
        </w:rPr>
        <w:t xml:space="preserve">Cognitive decline is a natural process that occurs with aging, and it encompasses reductions in various functions including memory and </w:t>
      </w:r>
      <w:r w:rsidR="00314F95" w:rsidRPr="008C3F2A">
        <w:rPr>
          <w:rFonts w:ascii="Times New Roman" w:hAnsi="Times New Roman" w:cs="Times New Roman"/>
          <w:sz w:val="24"/>
          <w:szCs w:val="24"/>
        </w:rPr>
        <w:t>processing</w:t>
      </w:r>
      <w:r w:rsidR="00533458" w:rsidRPr="008C3F2A">
        <w:rPr>
          <w:rFonts w:ascii="Times New Roman" w:hAnsi="Times New Roman" w:cs="Times New Roman"/>
          <w:sz w:val="24"/>
          <w:szCs w:val="24"/>
        </w:rPr>
        <w:t xml:space="preserve"> speed. Public health concerns such as dementia are ever-increasing. Exercise is a promising tool for maintaining cognitive function and reducing the risk of dementia. Here, we describe the various pathways through which exercise preserves cognitive function -- in neurological and cardiovascular domains. </w:t>
      </w:r>
      <w:r w:rsidR="00786133" w:rsidRPr="008C3F2A">
        <w:rPr>
          <w:rFonts w:ascii="Times New Roman" w:hAnsi="Times New Roman" w:cs="Times New Roman"/>
          <w:sz w:val="24"/>
          <w:szCs w:val="24"/>
        </w:rPr>
        <w:t xml:space="preserve">Physical activity supports brain health and much research has shown the benefits of exercise, though further studies are needed to investigate individualized approaches to exercise, potentially leveraging precision medicine. </w:t>
      </w:r>
      <w:r w:rsidR="00533458" w:rsidRPr="008C3F2A">
        <w:rPr>
          <w:rFonts w:ascii="Times New Roman" w:hAnsi="Times New Roman" w:cs="Times New Roman"/>
          <w:sz w:val="24"/>
          <w:szCs w:val="24"/>
        </w:rPr>
        <w:t xml:space="preserve">Future research should examine more standardized procedures of how exactly exercise improves cognitive function, and potentially utilize precision medicine for individualized guidance. </w:t>
      </w:r>
    </w:p>
    <w:p w14:paraId="585B0C1D" w14:textId="3923A22C" w:rsidR="0086171E" w:rsidRPr="008C3F2A" w:rsidRDefault="0086171E" w:rsidP="00377515">
      <w:pPr>
        <w:jc w:val="both"/>
        <w:rPr>
          <w:rFonts w:ascii="Times New Roman" w:hAnsi="Times New Roman" w:cs="Times New Roman"/>
          <w:sz w:val="24"/>
          <w:szCs w:val="24"/>
        </w:rPr>
      </w:pPr>
    </w:p>
    <w:p w14:paraId="27114E5F" w14:textId="5821A5BB" w:rsidR="000E7A3F" w:rsidRPr="008C3F2A" w:rsidRDefault="000E7A3F" w:rsidP="00377515">
      <w:pPr>
        <w:jc w:val="both"/>
        <w:rPr>
          <w:rFonts w:ascii="Times New Roman" w:hAnsi="Times New Roman" w:cs="Times New Roman"/>
          <w:sz w:val="24"/>
          <w:szCs w:val="24"/>
        </w:rPr>
      </w:pPr>
      <w:r w:rsidRPr="008C3F2A">
        <w:rPr>
          <w:rFonts w:ascii="Times New Roman" w:hAnsi="Times New Roman" w:cs="Times New Roman"/>
          <w:sz w:val="24"/>
          <w:szCs w:val="24"/>
        </w:rPr>
        <w:t>Keywords: Public health, dementia, disease progression, Therapeutic Potential</w:t>
      </w:r>
    </w:p>
    <w:bookmarkEnd w:id="0"/>
    <w:p w14:paraId="3BC52CB4" w14:textId="2F1305AF" w:rsidR="00DB7ED1" w:rsidRPr="008C3F2A" w:rsidRDefault="0086171E" w:rsidP="00377515">
      <w:pPr>
        <w:pStyle w:val="Heading3"/>
        <w:jc w:val="both"/>
      </w:pPr>
      <w:r w:rsidRPr="008C3F2A">
        <w:t xml:space="preserve">Introduction </w:t>
      </w:r>
    </w:p>
    <w:p w14:paraId="1650D261" w14:textId="0158A92B" w:rsidR="00DB7ED1" w:rsidRPr="008C3F2A" w:rsidRDefault="00BC0E21" w:rsidP="00377515">
      <w:pPr>
        <w:pStyle w:val="NormalWeb"/>
        <w:jc w:val="both"/>
      </w:pPr>
      <w:r w:rsidRPr="008C3F2A">
        <w:t>Due to its increasing prevalence, dementia has become a major public concern in recent years. In 2010, it was estimated that 36 million people were suffering from dementia worldwide. The number is anticipated to increase to 115 million by 2050</w:t>
      </w:r>
      <w:r w:rsidR="008C380E" w:rsidRPr="008C3F2A">
        <w:t xml:space="preserve"> [1]</w:t>
      </w:r>
      <w:r w:rsidRPr="008C3F2A">
        <w:t xml:space="preserve">. </w:t>
      </w:r>
      <w:r w:rsidR="00DB7ED1" w:rsidRPr="008C3F2A">
        <w:t xml:space="preserve">Cognition changes across the lifespan. Subclinical cognitive decline, a normal part of aging, is a phenomenon that includes reductions in executive function, processing speed, and memory [1]. </w:t>
      </w:r>
      <w:r w:rsidR="008C380E" w:rsidRPr="008C3F2A">
        <w:t xml:space="preserve">Exercise improves cognition [15, 16, 17, 18, 19, 20, 21] but most of the evidence [15, 16, 17, 18,21] relates to global cognition, which is a summary measure of diverse cognitive functions such as attention, executive function, memory, language and reasoning [22,23]. These cognitive functions are managed by different areas of the brain and are known to decline at different rates throughout the disease progression. </w:t>
      </w:r>
      <w:r w:rsidR="00DB7ED1" w:rsidRPr="008C3F2A">
        <w:t xml:space="preserve">Clinically relevant mild cognitive impairment (MCI) is </w:t>
      </w:r>
      <w:r w:rsidR="00C229CB" w:rsidRPr="008C3F2A">
        <w:t xml:space="preserve">a </w:t>
      </w:r>
      <w:r w:rsidR="00DB7ED1" w:rsidRPr="008C3F2A">
        <w:t>symptomatic cognitive decline that does not impair independence, contrasted with dementia, where activities of daily living are significantly affected [2]. Annually, ~15% of patients with MCI will transition to dementia [3, 2]. While many forms of dementia exist, Alzheimer’s disease (AD), a type of dementia caused by specific protein abnormalities in the brain, is the most common manifestation [4].</w:t>
      </w:r>
    </w:p>
    <w:p w14:paraId="35A396AD" w14:textId="77777777" w:rsidR="00DB7ED1" w:rsidRPr="008C3F2A" w:rsidRDefault="00DB7ED1" w:rsidP="00377515">
      <w:pPr>
        <w:pStyle w:val="Heading3"/>
        <w:jc w:val="both"/>
        <w:rPr>
          <w:b/>
          <w:sz w:val="22"/>
        </w:rPr>
      </w:pPr>
      <w:r w:rsidRPr="008C3F2A">
        <w:rPr>
          <w:b/>
          <w:sz w:val="22"/>
        </w:rPr>
        <w:lastRenderedPageBreak/>
        <w:t>Exercise Supports Cognition in Older Adults</w:t>
      </w:r>
    </w:p>
    <w:p w14:paraId="5FD8309B" w14:textId="260A1932" w:rsidR="00DB7ED1" w:rsidRPr="008C3F2A" w:rsidRDefault="00DB7ED1" w:rsidP="00377515">
      <w:pPr>
        <w:pStyle w:val="NormalWeb"/>
        <w:jc w:val="both"/>
      </w:pPr>
      <w:r w:rsidRPr="008C3F2A">
        <w:t>A protective effect of physical activity on cognition has been documented since at least as early as the 1970s, when two studies found that leisure-time physical activity correlated with cognitive health in ag</w:t>
      </w:r>
      <w:r w:rsidR="00C229CB" w:rsidRPr="008C3F2A">
        <w:t>e</w:t>
      </w:r>
      <w:r w:rsidRPr="008C3F2A">
        <w:t xml:space="preserve">ing adults [5, 6]. Subsequent research has aimed to unravel this connection and to investigate whether exercise can be employed to prevent or slow cognitive decline in older people. In older adults, exercise, muscle strength, and cardiorespiratory fitness are associated with significant protection from cognitive decline. Exercise is thought to benefit overall cognitive performance, risk of dementia including AD, and transition from MCI to dementia [7, 8]. Meta-analyses find that exercise supports cognitive function across populations, including cognitively normal individuals, and those with MCI, AD, or other types of dementia [9, 10, 11, 12]. Meta-analyses also show that exercise reduces </w:t>
      </w:r>
      <w:r w:rsidR="00C229CB" w:rsidRPr="008C3F2A">
        <w:t xml:space="preserve">the </w:t>
      </w:r>
      <w:r w:rsidRPr="008C3F2A">
        <w:t>risk of developing dementia [13, 14]. One influential meta-analysis encompassing 23,345 individuals found a 40% reduction in AD risk in physically active individuals, though the body of included studies was statistically distinct (being unusually non-heterogeneous) compared to similar analyses [15].</w:t>
      </w:r>
    </w:p>
    <w:p w14:paraId="03CD8846" w14:textId="6C75588C" w:rsidR="00DB7ED1" w:rsidRPr="008C3F2A" w:rsidRDefault="00DB7ED1" w:rsidP="00377515">
      <w:pPr>
        <w:pStyle w:val="NormalWeb"/>
        <w:jc w:val="both"/>
      </w:pPr>
      <w:r w:rsidRPr="008C3F2A">
        <w:t>There is little agreement among meta-analyses as to which types of exercise are optimal. For example, some studies find that aerobic exercise is essential for producing cognitive benefit</w:t>
      </w:r>
      <w:r w:rsidR="00C229CB" w:rsidRPr="008C3F2A">
        <w:t>s</w:t>
      </w:r>
      <w:r w:rsidRPr="008C3F2A">
        <w:t xml:space="preserve">, while others identify resistance training as especially effective [16, 9, 17]. The full extent of exercise’s therapeutic potential in cognitive decline is unknown. The intensity, duration, and type of exercise </w:t>
      </w:r>
      <w:r w:rsidR="00C229CB" w:rsidRPr="008C3F2A">
        <w:t xml:space="preserve">vary </w:t>
      </w:r>
      <w:r w:rsidRPr="008C3F2A">
        <w:t>widely between studies, and little work has been done to define optimal exercise programs for protecting cognitive health. Dose-response studies, which attempt to connect outcomes to exercise duration or intensity, have been inconclusive [7, 18]. Exercise that involves cognitive activity, such as dance, may be more beneficial than repetitive exercise of similar duration and intensity [19]. More broadly, there is interest in the potential synergy of exercise training with cognitive training, but to date, it is unclear whether combination training is more effective than exercise alone [20].</w:t>
      </w:r>
    </w:p>
    <w:p w14:paraId="7EF1905C" w14:textId="6CD2D457" w:rsidR="00DB7ED1" w:rsidRPr="008C3F2A" w:rsidRDefault="00DB7ED1" w:rsidP="00377515">
      <w:pPr>
        <w:pStyle w:val="NormalWeb"/>
        <w:jc w:val="both"/>
      </w:pPr>
      <w:r w:rsidRPr="008C3F2A">
        <w:t xml:space="preserve">Beyond direct effects on cognition itself, exercise reduces </w:t>
      </w:r>
      <w:r w:rsidR="00C229CB" w:rsidRPr="008C3F2A">
        <w:t xml:space="preserve">the </w:t>
      </w:r>
      <w:r w:rsidRPr="008C3F2A">
        <w:t>risk of negative life experiences. Exercise training reduces falls by 31% [17]. Exercise reduces depressive symptoms in people with dementia [21, 22]. Depression is linked to cognitive decline and is characterized by brain volume loss that resembles MCI [23]. Better quality of life, in turn, may be associated with better cognitive performance [24, 25, 26].</w:t>
      </w:r>
    </w:p>
    <w:p w14:paraId="143C1CB3" w14:textId="77777777" w:rsidR="00DB7ED1" w:rsidRPr="008C3F2A" w:rsidRDefault="00DB7ED1" w:rsidP="00377515">
      <w:pPr>
        <w:pStyle w:val="NormalWeb"/>
        <w:jc w:val="both"/>
      </w:pPr>
      <w:r w:rsidRPr="008C3F2A">
        <w:t>Overall, the literature shows that exercise is beneficial for supporting cognition and preventing dementia, but large-scale collaborative work is needed to standardize experimental approaches and guidelines for recommended exercise programs.</w:t>
      </w:r>
    </w:p>
    <w:p w14:paraId="6125BB7E" w14:textId="77777777" w:rsidR="00DB7ED1" w:rsidRPr="008C3F2A" w:rsidRDefault="00DB7ED1" w:rsidP="00377515">
      <w:pPr>
        <w:pStyle w:val="Heading3"/>
        <w:jc w:val="both"/>
        <w:rPr>
          <w:b/>
        </w:rPr>
      </w:pPr>
      <w:r w:rsidRPr="008C3F2A">
        <w:rPr>
          <w:b/>
        </w:rPr>
        <w:t>Mechanisms Underlying Benefits of Exercise in Cognition</w:t>
      </w:r>
    </w:p>
    <w:p w14:paraId="7F96C103" w14:textId="77777777" w:rsidR="00DB7ED1" w:rsidRPr="008C3F2A" w:rsidRDefault="00DB7ED1" w:rsidP="00377515">
      <w:pPr>
        <w:pStyle w:val="Heading4"/>
        <w:jc w:val="both"/>
      </w:pPr>
      <w:r w:rsidRPr="008C3F2A">
        <w:t>Neurological</w:t>
      </w:r>
    </w:p>
    <w:p w14:paraId="5577940A" w14:textId="6F28F395" w:rsidR="00DB7ED1" w:rsidRPr="008C3F2A" w:rsidRDefault="00DB7ED1" w:rsidP="00377515">
      <w:pPr>
        <w:pStyle w:val="NormalWeb"/>
        <w:jc w:val="both"/>
      </w:pPr>
      <w:r w:rsidRPr="008C3F2A">
        <w:t xml:space="preserve">The plurality of studies connecting exercise and cognitive function at the molecular level focus on a small protein called brain-derived neurotrophic factor (BDNF). BDNF is integral to the current understanding of how exercise benefits cognition. BDNF functions to support the survival, connectivity, and functionality of neurons. It is reduced in the brains of people with dementia [27]. </w:t>
      </w:r>
      <w:r w:rsidRPr="008C3F2A">
        <w:lastRenderedPageBreak/>
        <w:t xml:space="preserve">BDNF is produced by neurons and glial (supporting) cells in the brain. Outside of the brain, it is produced in large </w:t>
      </w:r>
      <w:r w:rsidR="00C229CB" w:rsidRPr="008C3F2A">
        <w:t xml:space="preserve">quantities </w:t>
      </w:r>
      <w:r w:rsidRPr="008C3F2A">
        <w:t>by skeletal muscle, especially after exercise [28, 29]. Exercise raises blood BDNF levels in older adults [30]. In an interventional exercise study, improvements in cognitive function are associated with increased blood BDNF [31]. In an animal study, blocking the action of BDNF blocked the cognitive benefits of exercise, suggesting that BDNF acts to link exercise and cognition at the molecular level [32].</w:t>
      </w:r>
    </w:p>
    <w:p w14:paraId="67771886" w14:textId="084647B8" w:rsidR="00DB7ED1" w:rsidRPr="008C3F2A" w:rsidRDefault="00DB7ED1" w:rsidP="00377515">
      <w:pPr>
        <w:pStyle w:val="NormalWeb"/>
        <w:jc w:val="both"/>
      </w:pPr>
      <w:r w:rsidRPr="008C3F2A">
        <w:t xml:space="preserve">Dementia is characterized by loss of brain volume, especially in areas linked to memory and executive function. In older adults, aerobic exercise and cardiovascular fitness is associated with </w:t>
      </w:r>
      <w:r w:rsidR="00C229CB" w:rsidRPr="008C3F2A">
        <w:t xml:space="preserve">a </w:t>
      </w:r>
      <w:r w:rsidRPr="008C3F2A">
        <w:t>slower decline in brain volume and grey matter volume [33]. A 9-year longitudinal study found that individuals with regular physical activity (walking at least 72 blocks per week) had more grey matter and a twofold decreased risk of developing dementia [34].</w:t>
      </w:r>
    </w:p>
    <w:p w14:paraId="5EF4C52A" w14:textId="507324A4" w:rsidR="00DB7ED1" w:rsidRPr="008C3F2A" w:rsidRDefault="00DB7ED1" w:rsidP="00377515">
      <w:pPr>
        <w:pStyle w:val="NormalWeb"/>
        <w:jc w:val="both"/>
      </w:pPr>
      <w:r w:rsidRPr="008C3F2A">
        <w:t xml:space="preserve">Dysfunction of the blood-brain barrier has been identified as a cause of cognitive decline in animal models of dementia but is only beginning to be studied in humans. The blood-brain barrier is a specialized structure that </w:t>
      </w:r>
      <w:r w:rsidR="00C229CB" w:rsidRPr="008C3F2A">
        <w:t>permits</w:t>
      </w:r>
      <w:r w:rsidRPr="008C3F2A">
        <w:t xml:space="preserve"> only a subset of molecules to pass from the brain microvasculature into the brain tissue itself. When it becomes dysfunctional, infiltration of disallowed molecules can initiate or exacerbate neurotoxic cascades. A recent study found that 14 weeks of exercise training increases the integrity of the blood-brain barrier in older people [35].</w:t>
      </w:r>
    </w:p>
    <w:p w14:paraId="6F3CB917" w14:textId="2EB03E7A" w:rsidR="00DB7ED1" w:rsidRPr="008C3F2A" w:rsidRDefault="00DB7ED1" w:rsidP="00377515">
      <w:pPr>
        <w:pStyle w:val="Heading4"/>
        <w:jc w:val="both"/>
      </w:pPr>
      <w:r w:rsidRPr="008C3F2A">
        <w:t>Cardiovascular</w:t>
      </w:r>
      <w:r w:rsidR="003A731E" w:rsidRPr="008C3F2A">
        <w:t xml:space="preserve"> disease</w:t>
      </w:r>
    </w:p>
    <w:p w14:paraId="0795A996" w14:textId="77777777" w:rsidR="00DB7ED1" w:rsidRPr="008C3F2A" w:rsidRDefault="00DB7ED1" w:rsidP="00377515">
      <w:pPr>
        <w:pStyle w:val="NormalWeb"/>
        <w:jc w:val="both"/>
      </w:pPr>
      <w:r w:rsidRPr="008C3F2A">
        <w:t>Deficits in brain microvascular circulation have long been recognized as likely contributors to dementia [36]. Individuals with elevated cardiovascular risk profiles are at increased risk of developing MCI and dementia [37]. Even in adults without frank cognitive dysfunction, cardiovascular health correlates positively with cognitive measures including working memory and executive function [38]. In a 72-month longitudinal study, individuals with coronary artery disease had lower baseline cognitive performance and steeper cognitive decline than controls without cardiovascular disease [39]. People with MCI who also have dyslipidemia, hypertension, or diabetes are more likely to develop dementia, and those with a healthier cardiovascular risk profile are more likely to revert to normal cognition [40]. In sum, numerous avenues of evidence point to a connection between poor cardiovascular health and poor cognitive health.</w:t>
      </w:r>
    </w:p>
    <w:p w14:paraId="13978722" w14:textId="77777777" w:rsidR="00DB7ED1" w:rsidRPr="008C3F2A" w:rsidRDefault="00DB7ED1" w:rsidP="00377515">
      <w:pPr>
        <w:pStyle w:val="NormalWeb"/>
        <w:jc w:val="both"/>
      </w:pPr>
      <w:r w:rsidRPr="008C3F2A">
        <w:t>Exercise improves cardiovascular risk factors, such as reducing LDL cholesterol and triglycerides [41]. In older adults undertaking exercise programs, improvements in cardiorespiratory fitness correlate positively with overall cognitive function [42, 43]. Exercise may be most effective at reducing dementia risk in people with low overall cardiorespiratory fitness [7, 44].</w:t>
      </w:r>
    </w:p>
    <w:p w14:paraId="3727DA33" w14:textId="77777777" w:rsidR="00DB7ED1" w:rsidRPr="008C3F2A" w:rsidRDefault="00DB7ED1" w:rsidP="00377515">
      <w:pPr>
        <w:pStyle w:val="NormalWeb"/>
        <w:jc w:val="both"/>
      </w:pPr>
      <w:r w:rsidRPr="008C3F2A">
        <w:t xml:space="preserve">In an observational study of older women, fitness, cerebral blood flow, and cognitive function were positively correlated, suggesting that enhanced blood flow may be a mechanism by which exercise supports cognition [45]. An experiment testing the effects of 3 months of exercise found that improvements in cardiorespiratory fitness correlate positively with hippocampus blood flow, hippocampus volume, and cognition [46]. Neurovascular coupling, the process by which brain areas receive more blood flow in response to increased metabolic demand, may be especially important for cognition [47, 48]. Patients with AD have impaired neurovascular coupling [49]. In </w:t>
      </w:r>
      <w:r w:rsidRPr="008C3F2A">
        <w:lastRenderedPageBreak/>
        <w:t>an animal model, regular exercise protected cognitive function by enhancing neurovascular coupling [50].</w:t>
      </w:r>
    </w:p>
    <w:p w14:paraId="0EEAAEDF" w14:textId="77777777" w:rsidR="00DB7ED1" w:rsidRPr="008C3F2A" w:rsidRDefault="00DB7ED1" w:rsidP="00377515">
      <w:pPr>
        <w:pStyle w:val="Heading4"/>
        <w:jc w:val="both"/>
      </w:pPr>
      <w:r w:rsidRPr="008C3F2A">
        <w:t>Metabolic</w:t>
      </w:r>
    </w:p>
    <w:p w14:paraId="5C435A68" w14:textId="6C517B75" w:rsidR="00DB7ED1" w:rsidRPr="008C3F2A" w:rsidRDefault="00DB7ED1" w:rsidP="00377515">
      <w:pPr>
        <w:pStyle w:val="NormalWeb"/>
        <w:jc w:val="both"/>
      </w:pPr>
      <w:r w:rsidRPr="008C3F2A">
        <w:t>Insulin resistance is a risk factor for dementia, especially AD. Individuals with diabetes are ~50% more likely to develop dementia than nondiabetic people [51]. Insulin resistance is a feature of AD brains, though glucose uptake is unaffected [52]. In the brain, insulin acts to support neuronal and synaptic health and inhibits the development of neurotoxic protein aggregates [53]. Acute insulin infusion with normoglycemia improves cognition in older adults, and those with the best systemic insulin sensitivity have the most cognitive benefit [54]. Daily intranasal insulin treatment produces cognitive benefits and enhances brain volume after 2 and 4 months [55]. In a study of patients with MCI or AD, daily intranasal insulin treatment improved cognition, and this was most pronounced in insulin-resistant individuals receiving a high insulin dose [56]. Physical activity is well-known to increase insulin sensitivity in peripheral tissues. Recent evidence also shows that exercise training increases insulin sensitivity in the human brain [57, 58]. However, research that specifically focuses on exercise and insulin sensitivity in the brains of older people is needed.</w:t>
      </w:r>
    </w:p>
    <w:p w14:paraId="1EF026DE" w14:textId="0773616E" w:rsidR="00DB7ED1" w:rsidRPr="008C3F2A" w:rsidRDefault="00DB7ED1" w:rsidP="00377515">
      <w:pPr>
        <w:pStyle w:val="NormalWeb"/>
        <w:jc w:val="both"/>
      </w:pPr>
      <w:r w:rsidRPr="008C3F2A">
        <w:t xml:space="preserve">Exercise results in </w:t>
      </w:r>
      <w:r w:rsidR="00C229CB" w:rsidRPr="008C3F2A">
        <w:t xml:space="preserve">the </w:t>
      </w:r>
      <w:r w:rsidRPr="008C3F2A">
        <w:t xml:space="preserve">production of metabolites that may enhance cognitive function by inducing BDNF. Prolonged aerobic exercise results in </w:t>
      </w:r>
      <w:r w:rsidR="00C229CB" w:rsidRPr="008C3F2A">
        <w:t xml:space="preserve">the </w:t>
      </w:r>
      <w:r w:rsidRPr="008C3F2A">
        <w:t>production of ketones [59]. Increasing circulating ketone levels via supplementation or dietary changes is beneficial to cognition in patients with AD [60]. Ketone supplementation in younger adults without dementia increases cerebral blood flow, enhances cognition, and elevates BDNF in the blood [61]. BDNF likely connects ketones to cognition, since rodent models have shown that ketones induce BDNF expression in neurons [62, 63]. Another metabolite produced in large quantities during exercise is lactate, which has also been shown to induce neuronal BDNF expression in rodent models [64].</w:t>
      </w:r>
    </w:p>
    <w:p w14:paraId="07B04B3D" w14:textId="565DB629" w:rsidR="00EC3DB3" w:rsidRPr="008C3F2A" w:rsidRDefault="00EC3DB3" w:rsidP="00377515">
      <w:pPr>
        <w:pStyle w:val="NormalWeb"/>
        <w:jc w:val="both"/>
        <w:rPr>
          <w:rFonts w:ascii="Arial" w:eastAsia="Arial" w:hAnsi="Arial" w:cs="Arial"/>
          <w:b/>
          <w:color w:val="666666"/>
          <w:lang w:val="en"/>
        </w:rPr>
      </w:pPr>
      <w:r w:rsidRPr="008C3F2A">
        <w:rPr>
          <w:rFonts w:ascii="Arial" w:eastAsia="Arial" w:hAnsi="Arial" w:cs="Arial"/>
          <w:b/>
          <w:color w:val="666666"/>
          <w:lang w:val="en"/>
        </w:rPr>
        <w:t xml:space="preserve">Neuronal death and dysfunction </w:t>
      </w:r>
    </w:p>
    <w:p w14:paraId="41134A0F" w14:textId="744B4C05" w:rsidR="00DB7ED1" w:rsidRPr="008C3F2A" w:rsidRDefault="00DB7ED1" w:rsidP="00377515">
      <w:pPr>
        <w:pStyle w:val="NormalWeb"/>
        <w:jc w:val="both"/>
      </w:pPr>
      <w:r w:rsidRPr="008C3F2A">
        <w:t>Long-term, low-level inflammation is a driver of neuronal death and dysfunction. This effect is mediated by pro-inflammatory cytokines, small proteins that are released into blood or tissue and cause toxic cascades when they reach their receptors on target cells. Pro-inflammatory cytokines are associated with frailty in older adults [65]. Exercise reduces pro-inflammatory cytokines in the blood of older adults [65]. This is also the case for older adults with MCI and dementia, and decreased inflammation tends to correlate with increased BDNF in these studies [66, 67]. In a prospective study of 148 matched pairs, elevated levels of CRP, a marker of inflammation, increased the probability of developing MCI by at least twofold [68].</w:t>
      </w:r>
    </w:p>
    <w:p w14:paraId="1C0D09FA" w14:textId="77777777" w:rsidR="00DB7ED1" w:rsidRPr="008C3F2A" w:rsidRDefault="00DB7ED1" w:rsidP="00377515">
      <w:pPr>
        <w:pStyle w:val="NormalWeb"/>
        <w:jc w:val="both"/>
      </w:pPr>
      <w:r w:rsidRPr="008C3F2A">
        <w:t>One important way pro-inflammatory cytokines cause neuronal death is by producing reactive oxygen species (ROS). ROS are unstable molecules that chemically react with essential biomolecules such as proteins, lipids, and DNA, irreversibly damaging them. High levels of ROS are toxic to cells, although some amount of ROS is beneficial for health. Exercise causes a transient, mild induction of ROS, which is one of the beneficial functions of ROS. Antioxidants inhibit ROS and prevent their harmful effects. Exercise increases antioxidant levels and decreases ROS-induced molecular damage in the skeletal muscle [69]. High physical activity levels and good cognition are correlated with total antioxidant capacity in blood in older adults [70].</w:t>
      </w:r>
    </w:p>
    <w:p w14:paraId="3B447E35" w14:textId="77777777" w:rsidR="00DB7ED1" w:rsidRPr="008C3F2A" w:rsidRDefault="00DB7ED1" w:rsidP="00377515">
      <w:pPr>
        <w:pStyle w:val="Heading3"/>
        <w:jc w:val="both"/>
      </w:pPr>
      <w:r w:rsidRPr="008C3F2A">
        <w:lastRenderedPageBreak/>
        <w:t>Therapeutic Perspective</w:t>
      </w:r>
    </w:p>
    <w:p w14:paraId="4DAA8E8B" w14:textId="2F45E7E8" w:rsidR="00DB7ED1" w:rsidRPr="008C3F2A" w:rsidRDefault="00DB7ED1" w:rsidP="00377515">
      <w:pPr>
        <w:pStyle w:val="NormalWeb"/>
        <w:jc w:val="both"/>
      </w:pPr>
      <w:r w:rsidRPr="008C3F2A">
        <w:t xml:space="preserve">A recent comparative meta-analysis of 250 AD treatments, including pharmaceutical, dietary, and lifestyle interventions, identified exercise as the most beneficial intervention [71]. Numerous antidepressant medications were also ranked highly, suggesting an interplay between exercise, mood, and cognitive performance [71]. Many of the pathways </w:t>
      </w:r>
      <w:r w:rsidR="00C229CB" w:rsidRPr="008C3F2A">
        <w:t xml:space="preserve">that </w:t>
      </w:r>
      <w:r w:rsidRPr="008C3F2A">
        <w:t xml:space="preserve">benefited by exercise have been targeted for pharmaceutical intervention in clinical studies. In fascinating contrast to exercise itself, NSAIDs (affecting inflammation), antihypertensives or statins (affecting cardiovascular health), and metformin (affecting metabolism and insulin </w:t>
      </w:r>
      <w:proofErr w:type="spellStart"/>
      <w:r w:rsidRPr="008C3F2A">
        <w:t>signa</w:t>
      </w:r>
      <w:r w:rsidR="00C229CB" w:rsidRPr="008C3F2A">
        <w:t>l</w:t>
      </w:r>
      <w:r w:rsidRPr="008C3F2A">
        <w:t>ling</w:t>
      </w:r>
      <w:proofErr w:type="spellEnd"/>
      <w:r w:rsidRPr="008C3F2A">
        <w:t>) have all proven ineffective in slowing cognitive decline [72, 73].</w:t>
      </w:r>
    </w:p>
    <w:p w14:paraId="444E7AFC" w14:textId="77777777" w:rsidR="0086171E" w:rsidRPr="008C3F2A" w:rsidRDefault="0086171E" w:rsidP="00377515">
      <w:pPr>
        <w:pStyle w:val="NormalWeb"/>
        <w:jc w:val="both"/>
      </w:pPr>
    </w:p>
    <w:p w14:paraId="179C1938" w14:textId="2CF4D0D6" w:rsidR="0086171E" w:rsidRPr="008C3F2A" w:rsidRDefault="0086171E" w:rsidP="00377515">
      <w:pPr>
        <w:pStyle w:val="NormalWeb"/>
        <w:jc w:val="both"/>
        <w:rPr>
          <w:b/>
        </w:rPr>
      </w:pPr>
      <w:r w:rsidRPr="008C3F2A">
        <w:rPr>
          <w:b/>
        </w:rPr>
        <w:t>Conclusion</w:t>
      </w:r>
    </w:p>
    <w:p w14:paraId="27626B73" w14:textId="27DE792A" w:rsidR="0086171E" w:rsidRPr="008C3F2A" w:rsidRDefault="0086171E" w:rsidP="00377515">
      <w:pPr>
        <w:pStyle w:val="NormalWeb"/>
        <w:jc w:val="both"/>
      </w:pPr>
      <w:r w:rsidRPr="008C3F2A">
        <w:t xml:space="preserve">Through various mechanisms and pathways, exercise is a powerful intervention for </w:t>
      </w:r>
      <w:r w:rsidR="00C229CB" w:rsidRPr="008C3F2A">
        <w:t xml:space="preserve">the </w:t>
      </w:r>
      <w:r w:rsidRPr="008C3F2A">
        <w:t xml:space="preserve">preservation of cognitive function and reducing the risk of dementia. Physical activity supports brain health and much research has shown the benefits of exercise, though further studies are needed to investigate individualized approaches to exercise, potentially leveraging precision medicine. Given its broad health benefits and accessibility to the population, exercise should be an integral aspect of dementia prevention, while supporting cognitive health and greater well-being. </w:t>
      </w:r>
    </w:p>
    <w:p w14:paraId="484C19CF" w14:textId="77777777" w:rsidR="00250746" w:rsidRPr="008C3F2A" w:rsidRDefault="00250746" w:rsidP="00377515">
      <w:pPr>
        <w:spacing w:after="200"/>
        <w:jc w:val="both"/>
        <w:rPr>
          <w:rFonts w:ascii="Calibri" w:eastAsia="Calibri" w:hAnsi="Calibri" w:cs="Times New Roman"/>
          <w:kern w:val="2"/>
          <w:lang w:val="en-US"/>
        </w:rPr>
      </w:pPr>
      <w:bookmarkStart w:id="1" w:name="_Hlk180402183"/>
      <w:r w:rsidRPr="008C3F2A">
        <w:rPr>
          <w:rFonts w:ascii="Calibri" w:eastAsia="Calibri" w:hAnsi="Calibri" w:cs="Times New Roman"/>
          <w:kern w:val="2"/>
          <w:lang w:val="en-US"/>
        </w:rPr>
        <w:t>Disclaimer (Artificial intelligence)</w:t>
      </w:r>
    </w:p>
    <w:p w14:paraId="2A86EEDF"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 xml:space="preserve">Option 1: </w:t>
      </w:r>
    </w:p>
    <w:p w14:paraId="15869E3B"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Author(s) hereby declare that NO generative AI technologies such as Large Language Models (</w:t>
      </w:r>
      <w:proofErr w:type="spellStart"/>
      <w:r w:rsidRPr="008C3F2A">
        <w:rPr>
          <w:rFonts w:ascii="Calibri" w:eastAsia="Calibri" w:hAnsi="Calibri" w:cs="Times New Roman"/>
          <w:kern w:val="2"/>
          <w:lang w:val="en-US"/>
        </w:rPr>
        <w:t>ChatGPT</w:t>
      </w:r>
      <w:proofErr w:type="spellEnd"/>
      <w:r w:rsidRPr="008C3F2A">
        <w:rPr>
          <w:rFonts w:ascii="Calibri" w:eastAsia="Calibri" w:hAnsi="Calibri" w:cs="Times New Roman"/>
          <w:kern w:val="2"/>
          <w:lang w:val="en-US"/>
        </w:rPr>
        <w:t xml:space="preserve">, COPILOT, etc.) and text-to-image generators have been used during the writing or editing of this manuscript. </w:t>
      </w:r>
    </w:p>
    <w:p w14:paraId="68710044"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 xml:space="preserve">Option 2: </w:t>
      </w:r>
    </w:p>
    <w:p w14:paraId="522431CE"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978467"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Details of the AI usage are given below:</w:t>
      </w:r>
    </w:p>
    <w:p w14:paraId="3CBF31B8"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1.</w:t>
      </w:r>
    </w:p>
    <w:p w14:paraId="0DE33291"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2.</w:t>
      </w:r>
    </w:p>
    <w:p w14:paraId="6017AC88" w14:textId="77777777" w:rsidR="00250746" w:rsidRPr="008C3F2A" w:rsidRDefault="00250746" w:rsidP="00377515">
      <w:pPr>
        <w:spacing w:after="200"/>
        <w:jc w:val="both"/>
        <w:rPr>
          <w:rFonts w:ascii="Calibri" w:eastAsia="Calibri" w:hAnsi="Calibri" w:cs="Times New Roman"/>
          <w:kern w:val="2"/>
          <w:lang w:val="en-US"/>
        </w:rPr>
      </w:pPr>
      <w:r w:rsidRPr="008C3F2A">
        <w:rPr>
          <w:rFonts w:ascii="Calibri" w:eastAsia="Calibri" w:hAnsi="Calibri" w:cs="Times New Roman"/>
          <w:kern w:val="2"/>
          <w:lang w:val="en-US"/>
        </w:rPr>
        <w:t>3.</w:t>
      </w:r>
    </w:p>
    <w:bookmarkEnd w:id="1"/>
    <w:p w14:paraId="3776F10C" w14:textId="77777777" w:rsidR="000E3F87" w:rsidRPr="008C3F2A" w:rsidRDefault="000E3F87" w:rsidP="00377515">
      <w:pPr>
        <w:pStyle w:val="NormalWeb"/>
        <w:jc w:val="both"/>
      </w:pPr>
    </w:p>
    <w:p w14:paraId="4ECBFFCF" w14:textId="376F9F5E" w:rsidR="00DB7ED1" w:rsidRPr="008C3F2A" w:rsidRDefault="00DB7ED1" w:rsidP="00377515">
      <w:pPr>
        <w:pStyle w:val="Heading3"/>
        <w:jc w:val="both"/>
      </w:pPr>
      <w:r w:rsidRPr="008C3F2A">
        <w:lastRenderedPageBreak/>
        <w:t>References</w:t>
      </w:r>
    </w:p>
    <w:p w14:paraId="5041A010" w14:textId="00A66846" w:rsidR="00377515" w:rsidRPr="008C3F2A" w:rsidRDefault="00377515" w:rsidP="00377515"/>
    <w:p w14:paraId="0876DE59" w14:textId="34465FD4" w:rsidR="00377515" w:rsidRPr="008C3F2A" w:rsidRDefault="00622540" w:rsidP="00377515">
      <w:r w:rsidRPr="008C3F2A">
        <w:t xml:space="preserve">1. </w:t>
      </w:r>
      <w:proofErr w:type="gramStart"/>
      <w:r w:rsidR="00377515" w:rsidRPr="008C3F2A">
        <w:t>Erickson  KI</w:t>
      </w:r>
      <w:proofErr w:type="gramEnd"/>
      <w:r w:rsidR="00377515" w:rsidRPr="008C3F2A">
        <w:rPr>
          <w:rFonts w:ascii="Tahoma" w:hAnsi="Tahoma" w:cs="Tahoma"/>
        </w:rPr>
        <w:t>﻿</w:t>
      </w:r>
      <w:r w:rsidR="00377515" w:rsidRPr="008C3F2A">
        <w:t>, Hillman  C</w:t>
      </w:r>
      <w:r w:rsidR="00377515" w:rsidRPr="008C3F2A">
        <w:rPr>
          <w:rFonts w:ascii="Tahoma" w:hAnsi="Tahoma" w:cs="Tahoma"/>
        </w:rPr>
        <w:t>﻿</w:t>
      </w:r>
      <w:r w:rsidR="00377515" w:rsidRPr="008C3F2A">
        <w:t xml:space="preserve">, </w:t>
      </w:r>
      <w:proofErr w:type="spellStart"/>
      <w:r w:rsidR="00377515" w:rsidRPr="008C3F2A">
        <w:t>Stillman</w:t>
      </w:r>
      <w:proofErr w:type="spellEnd"/>
      <w:r w:rsidR="00377515" w:rsidRPr="008C3F2A">
        <w:t xml:space="preserve">  CM</w:t>
      </w:r>
      <w:r w:rsidR="00377515" w:rsidRPr="008C3F2A">
        <w:rPr>
          <w:rFonts w:ascii="Tahoma" w:hAnsi="Tahoma" w:cs="Tahoma"/>
        </w:rPr>
        <w:t>﻿</w:t>
      </w:r>
      <w:r w:rsidR="00377515" w:rsidRPr="008C3F2A">
        <w:t xml:space="preserve">,  et al; for 2018 Physical Activity Guidelines Advisory Committee.  Physical activity, cognition, and brain outcomes: a review of the 2018 physical activity guidelines. </w:t>
      </w:r>
      <w:r w:rsidR="00377515" w:rsidRPr="008C3F2A">
        <w:rPr>
          <w:rFonts w:ascii="Tahoma" w:hAnsi="Tahoma" w:cs="Tahoma"/>
        </w:rPr>
        <w:t>﻿</w:t>
      </w:r>
      <w:r w:rsidR="00377515" w:rsidRPr="008C3F2A">
        <w:t xml:space="preserve">  Med </w:t>
      </w:r>
      <w:proofErr w:type="spellStart"/>
      <w:r w:rsidR="00377515" w:rsidRPr="008C3F2A">
        <w:t>Sci</w:t>
      </w:r>
      <w:proofErr w:type="spellEnd"/>
      <w:r w:rsidR="00377515" w:rsidRPr="008C3F2A">
        <w:t xml:space="preserve"> Sports </w:t>
      </w:r>
      <w:proofErr w:type="spellStart"/>
      <w:r w:rsidR="00377515" w:rsidRPr="008C3F2A">
        <w:t>Exerc</w:t>
      </w:r>
      <w:proofErr w:type="spellEnd"/>
      <w:r w:rsidR="00377515" w:rsidRPr="008C3F2A">
        <w:t>. 2019;51(6):1242-1251. doi:10.1249/MSS.0000000000001936</w:t>
      </w:r>
      <w:r w:rsidR="00377515" w:rsidRPr="008C3F2A">
        <w:rPr>
          <w:rFonts w:ascii="Tahoma" w:hAnsi="Tahoma" w:cs="Tahoma"/>
        </w:rPr>
        <w:t>﻿</w:t>
      </w:r>
      <w:r w:rsidR="00377515" w:rsidRPr="008C3F2A">
        <w:t xml:space="preserve">PubMedGoogle </w:t>
      </w:r>
      <w:proofErr w:type="spellStart"/>
      <w:r w:rsidR="00377515" w:rsidRPr="008C3F2A">
        <w:t>ScholarCrossref</w:t>
      </w:r>
      <w:proofErr w:type="spellEnd"/>
    </w:p>
    <w:p w14:paraId="533CAE9C" w14:textId="77777777" w:rsidR="00377515" w:rsidRPr="008C3F2A" w:rsidRDefault="00377515" w:rsidP="00377515">
      <w:r w:rsidRPr="008C3F2A">
        <w:t>2.</w:t>
      </w:r>
    </w:p>
    <w:p w14:paraId="5A036BF0" w14:textId="77777777" w:rsidR="00377515" w:rsidRPr="008C3F2A" w:rsidRDefault="00377515" w:rsidP="00377515">
      <w:proofErr w:type="gramStart"/>
      <w:r w:rsidRPr="008C3F2A">
        <w:t>Livingston  G</w:t>
      </w:r>
      <w:proofErr w:type="gramEnd"/>
      <w:r w:rsidRPr="008C3F2A">
        <w:rPr>
          <w:rFonts w:ascii="Tahoma" w:hAnsi="Tahoma" w:cs="Tahoma"/>
        </w:rPr>
        <w:t>﻿</w:t>
      </w:r>
      <w:r w:rsidRPr="008C3F2A">
        <w:t>, Huntley  J</w:t>
      </w:r>
      <w:r w:rsidRPr="008C3F2A">
        <w:rPr>
          <w:rFonts w:ascii="Tahoma" w:hAnsi="Tahoma" w:cs="Tahoma"/>
        </w:rPr>
        <w:t>﻿</w:t>
      </w:r>
      <w:r w:rsidRPr="008C3F2A">
        <w:t xml:space="preserve">, </w:t>
      </w:r>
      <w:proofErr w:type="spellStart"/>
      <w:r w:rsidRPr="008C3F2A">
        <w:t>Sommerlad</w:t>
      </w:r>
      <w:proofErr w:type="spellEnd"/>
      <w:r w:rsidRPr="008C3F2A">
        <w:t xml:space="preserve">  A</w:t>
      </w:r>
      <w:r w:rsidRPr="008C3F2A">
        <w:rPr>
          <w:rFonts w:ascii="Tahoma" w:hAnsi="Tahoma" w:cs="Tahoma"/>
        </w:rPr>
        <w:t>﻿</w:t>
      </w:r>
      <w:r w:rsidRPr="008C3F2A">
        <w:t xml:space="preserve">,  et al.  Dementia prevention, intervention, and care: 2020 report of the Lancet Commission. </w:t>
      </w:r>
      <w:r w:rsidRPr="008C3F2A">
        <w:rPr>
          <w:rFonts w:ascii="Tahoma" w:hAnsi="Tahoma" w:cs="Tahoma"/>
        </w:rPr>
        <w:t>﻿</w:t>
      </w:r>
      <w:r w:rsidRPr="008C3F2A">
        <w:t xml:space="preserve">  Lancet. 2020;396(10248):413-446. doi:10.1016/S0140-6736(20)30367-6</w:t>
      </w:r>
      <w:r w:rsidRPr="008C3F2A">
        <w:rPr>
          <w:rFonts w:ascii="Tahoma" w:hAnsi="Tahoma" w:cs="Tahoma"/>
        </w:rPr>
        <w:t>﻿</w:t>
      </w:r>
      <w:r w:rsidRPr="008C3F2A">
        <w:t xml:space="preserve">PubMedGoogle </w:t>
      </w:r>
      <w:proofErr w:type="spellStart"/>
      <w:r w:rsidRPr="008C3F2A">
        <w:t>ScholarCrossref</w:t>
      </w:r>
      <w:proofErr w:type="spellEnd"/>
    </w:p>
    <w:p w14:paraId="5050CB26" w14:textId="77777777" w:rsidR="00377515" w:rsidRPr="008C3F2A" w:rsidRDefault="00377515" w:rsidP="00377515">
      <w:r w:rsidRPr="008C3F2A">
        <w:t>3.</w:t>
      </w:r>
    </w:p>
    <w:p w14:paraId="468E5F66" w14:textId="77777777" w:rsidR="00377515" w:rsidRPr="008C3F2A" w:rsidRDefault="00377515" w:rsidP="00377515">
      <w:proofErr w:type="spellStart"/>
      <w:r w:rsidRPr="008C3F2A">
        <w:t>Iso-Markku</w:t>
      </w:r>
      <w:proofErr w:type="spellEnd"/>
      <w:r w:rsidRPr="008C3F2A">
        <w:t xml:space="preserve">  P</w:t>
      </w:r>
      <w:r w:rsidRPr="008C3F2A">
        <w:rPr>
          <w:rFonts w:ascii="Tahoma" w:hAnsi="Tahoma" w:cs="Tahoma"/>
        </w:rPr>
        <w:t>﻿</w:t>
      </w:r>
      <w:r w:rsidRPr="008C3F2A">
        <w:t xml:space="preserve">, </w:t>
      </w:r>
      <w:proofErr w:type="spellStart"/>
      <w:r w:rsidRPr="008C3F2A">
        <w:t>Kujala</w:t>
      </w:r>
      <w:proofErr w:type="spellEnd"/>
      <w:r w:rsidRPr="008C3F2A">
        <w:t xml:space="preserve">  UM</w:t>
      </w:r>
      <w:r w:rsidRPr="008C3F2A">
        <w:rPr>
          <w:rFonts w:ascii="Tahoma" w:hAnsi="Tahoma" w:cs="Tahoma"/>
        </w:rPr>
        <w:t>﻿</w:t>
      </w:r>
      <w:r w:rsidRPr="008C3F2A">
        <w:t xml:space="preserve">, </w:t>
      </w:r>
      <w:proofErr w:type="spellStart"/>
      <w:r w:rsidRPr="008C3F2A">
        <w:t>Knittle</w:t>
      </w:r>
      <w:proofErr w:type="spellEnd"/>
      <w:r w:rsidRPr="008C3F2A">
        <w:t xml:space="preserve">  K</w:t>
      </w:r>
      <w:r w:rsidRPr="008C3F2A">
        <w:rPr>
          <w:rFonts w:ascii="Tahoma" w:hAnsi="Tahoma" w:cs="Tahoma"/>
        </w:rPr>
        <w:t>﻿</w:t>
      </w:r>
      <w:r w:rsidRPr="008C3F2A">
        <w:t xml:space="preserve">, </w:t>
      </w:r>
      <w:proofErr w:type="spellStart"/>
      <w:r w:rsidRPr="008C3F2A">
        <w:t>Polet</w:t>
      </w:r>
      <w:proofErr w:type="spellEnd"/>
      <w:r w:rsidRPr="008C3F2A">
        <w:t xml:space="preserve">  J</w:t>
      </w:r>
      <w:r w:rsidRPr="008C3F2A">
        <w:rPr>
          <w:rFonts w:ascii="Tahoma" w:hAnsi="Tahoma" w:cs="Tahoma"/>
        </w:rPr>
        <w:t>﻿</w:t>
      </w:r>
      <w:r w:rsidRPr="008C3F2A">
        <w:t xml:space="preserve">, </w:t>
      </w:r>
      <w:proofErr w:type="spellStart"/>
      <w:r w:rsidRPr="008C3F2A">
        <w:t>Vuoksimaa</w:t>
      </w:r>
      <w:proofErr w:type="spellEnd"/>
      <w:r w:rsidRPr="008C3F2A">
        <w:t xml:space="preserve">  E</w:t>
      </w:r>
      <w:r w:rsidRPr="008C3F2A">
        <w:rPr>
          <w:rFonts w:ascii="Tahoma" w:hAnsi="Tahoma" w:cs="Tahoma"/>
        </w:rPr>
        <w:t>﻿</w:t>
      </w:r>
      <w:r w:rsidRPr="008C3F2A">
        <w:t>, Waller  K</w:t>
      </w:r>
      <w:r w:rsidRPr="008C3F2A">
        <w:rPr>
          <w:rFonts w:ascii="Tahoma" w:hAnsi="Tahoma" w:cs="Tahoma"/>
        </w:rPr>
        <w:t>﻿</w:t>
      </w:r>
      <w:r w:rsidRPr="008C3F2A">
        <w:t xml:space="preserve">.  Physical activity as a protective factor for dementia and Alzheimer’s disease: systematic review, meta-analysis and quality assessment of cohort and case-control studies. </w:t>
      </w:r>
      <w:r w:rsidRPr="008C3F2A">
        <w:rPr>
          <w:rFonts w:ascii="Tahoma" w:hAnsi="Tahoma" w:cs="Tahoma"/>
        </w:rPr>
        <w:t>﻿</w:t>
      </w:r>
      <w:r w:rsidRPr="008C3F2A">
        <w:t xml:space="preserve">  Br J Sports Med. 2022</w:t>
      </w:r>
      <w:proofErr w:type="gramStart"/>
      <w:r w:rsidRPr="008C3F2A">
        <w:t>;56</w:t>
      </w:r>
      <w:proofErr w:type="gramEnd"/>
      <w:r w:rsidRPr="008C3F2A">
        <w:t>(12):701-709. doi:10.1136/bjsports-2021-104981</w:t>
      </w:r>
      <w:r w:rsidRPr="008C3F2A">
        <w:rPr>
          <w:rFonts w:ascii="Tahoma" w:hAnsi="Tahoma" w:cs="Tahoma"/>
        </w:rPr>
        <w:t>﻿</w:t>
      </w:r>
      <w:r w:rsidRPr="008C3F2A">
        <w:t xml:space="preserve">PubMedGoogle </w:t>
      </w:r>
      <w:proofErr w:type="spellStart"/>
      <w:r w:rsidRPr="008C3F2A">
        <w:t>ScholarCrossref</w:t>
      </w:r>
      <w:proofErr w:type="spellEnd"/>
    </w:p>
    <w:p w14:paraId="5EEEA9CA" w14:textId="77777777" w:rsidR="00377515" w:rsidRPr="008C3F2A" w:rsidRDefault="00377515" w:rsidP="00377515">
      <w:r w:rsidRPr="008C3F2A">
        <w:t>4.</w:t>
      </w:r>
    </w:p>
    <w:p w14:paraId="04F48D24" w14:textId="77777777" w:rsidR="00377515" w:rsidRPr="008C3F2A" w:rsidRDefault="00377515" w:rsidP="00377515">
      <w:proofErr w:type="gramStart"/>
      <w:r w:rsidRPr="008C3F2A">
        <w:t>Turner  DT</w:t>
      </w:r>
      <w:proofErr w:type="gramEnd"/>
      <w:r w:rsidRPr="008C3F2A">
        <w:rPr>
          <w:rFonts w:ascii="Tahoma" w:hAnsi="Tahoma" w:cs="Tahoma"/>
        </w:rPr>
        <w:t>﻿</w:t>
      </w:r>
      <w:r w:rsidRPr="008C3F2A">
        <w:t>, Hu  MX</w:t>
      </w:r>
      <w:r w:rsidRPr="008C3F2A">
        <w:rPr>
          <w:rFonts w:ascii="Tahoma" w:hAnsi="Tahoma" w:cs="Tahoma"/>
        </w:rPr>
        <w:t>﻿</w:t>
      </w:r>
      <w:r w:rsidRPr="008C3F2A">
        <w:t xml:space="preserve">, </w:t>
      </w:r>
      <w:proofErr w:type="spellStart"/>
      <w:r w:rsidRPr="008C3F2A">
        <w:t>Generaal</w:t>
      </w:r>
      <w:proofErr w:type="spellEnd"/>
      <w:r w:rsidRPr="008C3F2A">
        <w:t xml:space="preserve">  E</w:t>
      </w:r>
      <w:r w:rsidRPr="008C3F2A">
        <w:rPr>
          <w:rFonts w:ascii="Tahoma" w:hAnsi="Tahoma" w:cs="Tahoma"/>
        </w:rPr>
        <w:t>﻿</w:t>
      </w:r>
      <w:r w:rsidRPr="008C3F2A">
        <w:t xml:space="preserve">,  et al.  Physical exercise interventions targeting cognitive functioning and the cognitive domains in nondementia samples: a systematic review of meta-analyses. </w:t>
      </w:r>
      <w:r w:rsidRPr="008C3F2A">
        <w:rPr>
          <w:rFonts w:ascii="Tahoma" w:hAnsi="Tahoma" w:cs="Tahoma"/>
        </w:rPr>
        <w:t>﻿</w:t>
      </w:r>
      <w:r w:rsidRPr="008C3F2A">
        <w:t xml:space="preserve">  J </w:t>
      </w:r>
      <w:proofErr w:type="spellStart"/>
      <w:r w:rsidRPr="008C3F2A">
        <w:t>Geriatr</w:t>
      </w:r>
      <w:proofErr w:type="spellEnd"/>
      <w:r w:rsidRPr="008C3F2A">
        <w:t xml:space="preserve"> Psychiatry Neurol. 2021</w:t>
      </w:r>
      <w:proofErr w:type="gramStart"/>
      <w:r w:rsidRPr="008C3F2A">
        <w:t>;34</w:t>
      </w:r>
      <w:proofErr w:type="gramEnd"/>
      <w:r w:rsidRPr="008C3F2A">
        <w:t>(2):91-101. doi:10.1177/0891988720915523</w:t>
      </w:r>
      <w:r w:rsidRPr="008C3F2A">
        <w:rPr>
          <w:rFonts w:ascii="Tahoma" w:hAnsi="Tahoma" w:cs="Tahoma"/>
        </w:rPr>
        <w:t>﻿</w:t>
      </w:r>
      <w:r w:rsidRPr="008C3F2A">
        <w:t xml:space="preserve">PubMedGoogle </w:t>
      </w:r>
      <w:proofErr w:type="spellStart"/>
      <w:r w:rsidRPr="008C3F2A">
        <w:t>ScholarCrossref</w:t>
      </w:r>
      <w:proofErr w:type="spellEnd"/>
    </w:p>
    <w:p w14:paraId="34D760FD" w14:textId="77777777" w:rsidR="00377515" w:rsidRPr="008C3F2A" w:rsidRDefault="00377515" w:rsidP="00377515">
      <w:r w:rsidRPr="008C3F2A">
        <w:t>5.</w:t>
      </w:r>
    </w:p>
    <w:p w14:paraId="45B0AB9E" w14:textId="77777777" w:rsidR="00377515" w:rsidRPr="008C3F2A" w:rsidRDefault="00377515" w:rsidP="00377515">
      <w:proofErr w:type="spellStart"/>
      <w:proofErr w:type="gramStart"/>
      <w:r w:rsidRPr="008C3F2A">
        <w:t>Engeroff</w:t>
      </w:r>
      <w:proofErr w:type="spellEnd"/>
      <w:r w:rsidRPr="008C3F2A">
        <w:t xml:space="preserve">  T</w:t>
      </w:r>
      <w:proofErr w:type="gramEnd"/>
      <w:r w:rsidRPr="008C3F2A">
        <w:rPr>
          <w:rFonts w:ascii="Tahoma" w:hAnsi="Tahoma" w:cs="Tahoma"/>
        </w:rPr>
        <w:t>﻿</w:t>
      </w:r>
      <w:r w:rsidRPr="008C3F2A">
        <w:t xml:space="preserve">, </w:t>
      </w:r>
      <w:proofErr w:type="spellStart"/>
      <w:r w:rsidRPr="008C3F2A">
        <w:t>Ingmann</w:t>
      </w:r>
      <w:proofErr w:type="spellEnd"/>
      <w:r w:rsidRPr="008C3F2A">
        <w:t xml:space="preserve">  T</w:t>
      </w:r>
      <w:r w:rsidRPr="008C3F2A">
        <w:rPr>
          <w:rFonts w:ascii="Tahoma" w:hAnsi="Tahoma" w:cs="Tahoma"/>
        </w:rPr>
        <w:t>﻿</w:t>
      </w:r>
      <w:r w:rsidRPr="008C3F2A">
        <w:t xml:space="preserve">, </w:t>
      </w:r>
      <w:proofErr w:type="spellStart"/>
      <w:r w:rsidRPr="008C3F2A">
        <w:t>Banzer</w:t>
      </w:r>
      <w:proofErr w:type="spellEnd"/>
      <w:r w:rsidRPr="008C3F2A">
        <w:t xml:space="preserve">  W</w:t>
      </w:r>
      <w:r w:rsidRPr="008C3F2A">
        <w:rPr>
          <w:rFonts w:ascii="Tahoma" w:hAnsi="Tahoma" w:cs="Tahoma"/>
        </w:rPr>
        <w:t>﻿</w:t>
      </w:r>
      <w:r w:rsidRPr="008C3F2A">
        <w:t xml:space="preserve">.  Physical activity throughout the adult life span and domain-specific cognitive function in old age: a systematic review of cross-sectional and longitudinal data. </w:t>
      </w:r>
      <w:r w:rsidRPr="008C3F2A">
        <w:rPr>
          <w:rFonts w:ascii="Tahoma" w:hAnsi="Tahoma" w:cs="Tahoma"/>
        </w:rPr>
        <w:t>﻿</w:t>
      </w:r>
      <w:r w:rsidRPr="008C3F2A">
        <w:t xml:space="preserve">  Sports Med. 2018</w:t>
      </w:r>
      <w:proofErr w:type="gramStart"/>
      <w:r w:rsidRPr="008C3F2A">
        <w:t>;48</w:t>
      </w:r>
      <w:proofErr w:type="gramEnd"/>
      <w:r w:rsidRPr="008C3F2A">
        <w:t>(6):1405-1436. doi:10.1007/s40279-018-0920-6</w:t>
      </w:r>
      <w:r w:rsidRPr="008C3F2A">
        <w:rPr>
          <w:rFonts w:ascii="Tahoma" w:hAnsi="Tahoma" w:cs="Tahoma"/>
        </w:rPr>
        <w:t>﻿</w:t>
      </w:r>
      <w:r w:rsidRPr="008C3F2A">
        <w:t xml:space="preserve">PubMedGoogle </w:t>
      </w:r>
      <w:proofErr w:type="spellStart"/>
      <w:r w:rsidRPr="008C3F2A">
        <w:t>ScholarCrossref</w:t>
      </w:r>
      <w:proofErr w:type="spellEnd"/>
    </w:p>
    <w:p w14:paraId="25B4A0D8" w14:textId="77777777" w:rsidR="00377515" w:rsidRPr="008C3F2A" w:rsidRDefault="00377515" w:rsidP="00377515">
      <w:r w:rsidRPr="008C3F2A">
        <w:t>6.</w:t>
      </w:r>
    </w:p>
    <w:p w14:paraId="1D8B4D25" w14:textId="77777777" w:rsidR="00377515" w:rsidRPr="008C3F2A" w:rsidRDefault="00377515" w:rsidP="00377515">
      <w:proofErr w:type="spellStart"/>
      <w:proofErr w:type="gramStart"/>
      <w:r w:rsidRPr="008C3F2A">
        <w:t>Ciria</w:t>
      </w:r>
      <w:proofErr w:type="spellEnd"/>
      <w:r w:rsidRPr="008C3F2A">
        <w:t xml:space="preserve">  LF</w:t>
      </w:r>
      <w:proofErr w:type="gramEnd"/>
      <w:r w:rsidRPr="008C3F2A">
        <w:rPr>
          <w:rFonts w:ascii="Tahoma" w:hAnsi="Tahoma" w:cs="Tahoma"/>
        </w:rPr>
        <w:t>﻿</w:t>
      </w:r>
      <w:r w:rsidRPr="008C3F2A">
        <w:t xml:space="preserve">, </w:t>
      </w:r>
      <w:proofErr w:type="spellStart"/>
      <w:r w:rsidRPr="008C3F2A">
        <w:t>Román</w:t>
      </w:r>
      <w:proofErr w:type="spellEnd"/>
      <w:r w:rsidRPr="008C3F2A">
        <w:t>-Caballero  R</w:t>
      </w:r>
      <w:r w:rsidRPr="008C3F2A">
        <w:rPr>
          <w:rFonts w:ascii="Tahoma" w:hAnsi="Tahoma" w:cs="Tahoma"/>
        </w:rPr>
        <w:t>﻿</w:t>
      </w:r>
      <w:r w:rsidRPr="008C3F2A">
        <w:t xml:space="preserve">, </w:t>
      </w:r>
      <w:proofErr w:type="spellStart"/>
      <w:r w:rsidRPr="008C3F2A">
        <w:t>Vadillo</w:t>
      </w:r>
      <w:proofErr w:type="spellEnd"/>
      <w:r w:rsidRPr="008C3F2A">
        <w:t xml:space="preserve">  MA</w:t>
      </w:r>
      <w:r w:rsidRPr="008C3F2A">
        <w:rPr>
          <w:rFonts w:ascii="Tahoma" w:hAnsi="Tahoma" w:cs="Tahoma"/>
        </w:rPr>
        <w:t>﻿</w:t>
      </w:r>
      <w:r w:rsidRPr="008C3F2A">
        <w:t xml:space="preserve">,  et al.  An umbrella review of randomized control trials on the effects of physical exercise on cognition. </w:t>
      </w:r>
      <w:r w:rsidRPr="008C3F2A">
        <w:rPr>
          <w:rFonts w:ascii="Tahoma" w:hAnsi="Tahoma" w:cs="Tahoma"/>
        </w:rPr>
        <w:t>﻿</w:t>
      </w:r>
      <w:r w:rsidRPr="008C3F2A">
        <w:t xml:space="preserve">  Nat Hum </w:t>
      </w:r>
      <w:proofErr w:type="spellStart"/>
      <w:r w:rsidRPr="008C3F2A">
        <w:t>Behav</w:t>
      </w:r>
      <w:proofErr w:type="spellEnd"/>
      <w:r w:rsidRPr="008C3F2A">
        <w:t>. 2023;7(6):928-941. doi:10.1038/s41562-023-01554-4</w:t>
      </w:r>
      <w:r w:rsidRPr="008C3F2A">
        <w:rPr>
          <w:rFonts w:ascii="Tahoma" w:hAnsi="Tahoma" w:cs="Tahoma"/>
        </w:rPr>
        <w:t>﻿</w:t>
      </w:r>
      <w:r w:rsidRPr="008C3F2A">
        <w:t xml:space="preserve">PubMedGoogle </w:t>
      </w:r>
      <w:proofErr w:type="spellStart"/>
      <w:r w:rsidRPr="008C3F2A">
        <w:t>ScholarCrossref</w:t>
      </w:r>
      <w:proofErr w:type="spellEnd"/>
    </w:p>
    <w:p w14:paraId="041B53A5" w14:textId="77777777" w:rsidR="00377515" w:rsidRPr="008C3F2A" w:rsidRDefault="00377515" w:rsidP="00377515">
      <w:r w:rsidRPr="008C3F2A">
        <w:t>7.</w:t>
      </w:r>
    </w:p>
    <w:p w14:paraId="27649432" w14:textId="77777777" w:rsidR="00377515" w:rsidRPr="008C3F2A" w:rsidRDefault="00377515" w:rsidP="00377515">
      <w:proofErr w:type="gramStart"/>
      <w:r w:rsidRPr="008C3F2A">
        <w:t>Sink  KM</w:t>
      </w:r>
      <w:proofErr w:type="gramEnd"/>
      <w:r w:rsidRPr="008C3F2A">
        <w:rPr>
          <w:rFonts w:ascii="Tahoma" w:hAnsi="Tahoma" w:cs="Tahoma"/>
        </w:rPr>
        <w:t>﻿</w:t>
      </w:r>
      <w:r w:rsidRPr="008C3F2A">
        <w:t xml:space="preserve">, </w:t>
      </w:r>
      <w:proofErr w:type="spellStart"/>
      <w:r w:rsidRPr="008C3F2A">
        <w:t>Espeland</w:t>
      </w:r>
      <w:proofErr w:type="spellEnd"/>
      <w:r w:rsidRPr="008C3F2A">
        <w:t xml:space="preserve">  MA</w:t>
      </w:r>
      <w:r w:rsidRPr="008C3F2A">
        <w:rPr>
          <w:rFonts w:ascii="Tahoma" w:hAnsi="Tahoma" w:cs="Tahoma"/>
        </w:rPr>
        <w:t>﻿</w:t>
      </w:r>
      <w:r w:rsidRPr="008C3F2A">
        <w:t>, Castro  CM</w:t>
      </w:r>
      <w:r w:rsidRPr="008C3F2A">
        <w:rPr>
          <w:rFonts w:ascii="Tahoma" w:hAnsi="Tahoma" w:cs="Tahoma"/>
        </w:rPr>
        <w:t>﻿</w:t>
      </w:r>
      <w:r w:rsidRPr="008C3F2A">
        <w:t xml:space="preserve">,  et al; LIFE Study Investigators.  Effect of a 24-month physical activity intervention vs health education on cognitive outcomes in sedentary older adults: the LIFE randomized trial. </w:t>
      </w:r>
      <w:r w:rsidRPr="008C3F2A">
        <w:rPr>
          <w:rFonts w:ascii="Tahoma" w:hAnsi="Tahoma" w:cs="Tahoma"/>
        </w:rPr>
        <w:t>﻿</w:t>
      </w:r>
      <w:r w:rsidRPr="008C3F2A">
        <w:t xml:space="preserve">  JAMA. 2015;314(8):781-790. doi:10.1001/jama.2015.9617</w:t>
      </w:r>
      <w:r w:rsidRPr="008C3F2A">
        <w:rPr>
          <w:rFonts w:ascii="Tahoma" w:hAnsi="Tahoma" w:cs="Tahoma"/>
        </w:rPr>
        <w:t>﻿</w:t>
      </w:r>
    </w:p>
    <w:p w14:paraId="5895FEEE" w14:textId="77777777" w:rsidR="00377515" w:rsidRPr="008C3F2A" w:rsidRDefault="00377515" w:rsidP="00377515">
      <w:proofErr w:type="spellStart"/>
      <w:r w:rsidRPr="008C3F2A">
        <w:t>ArticlePubMedGoogle</w:t>
      </w:r>
      <w:proofErr w:type="spellEnd"/>
      <w:r w:rsidRPr="008C3F2A">
        <w:t xml:space="preserve"> </w:t>
      </w:r>
      <w:proofErr w:type="spellStart"/>
      <w:r w:rsidRPr="008C3F2A">
        <w:t>ScholarCrossref</w:t>
      </w:r>
      <w:proofErr w:type="spellEnd"/>
    </w:p>
    <w:p w14:paraId="0D61D638" w14:textId="77777777" w:rsidR="00377515" w:rsidRPr="008C3F2A" w:rsidRDefault="00377515" w:rsidP="00377515">
      <w:r w:rsidRPr="008C3F2A">
        <w:t>8.</w:t>
      </w:r>
    </w:p>
    <w:p w14:paraId="7D63C914" w14:textId="77777777" w:rsidR="00377515" w:rsidRPr="008C3F2A" w:rsidRDefault="00377515" w:rsidP="00377515">
      <w:proofErr w:type="spellStart"/>
      <w:proofErr w:type="gramStart"/>
      <w:r w:rsidRPr="008C3F2A">
        <w:t>Komulainen</w:t>
      </w:r>
      <w:proofErr w:type="spellEnd"/>
      <w:r w:rsidRPr="008C3F2A">
        <w:t xml:space="preserve">  P</w:t>
      </w:r>
      <w:proofErr w:type="gramEnd"/>
      <w:r w:rsidRPr="008C3F2A">
        <w:rPr>
          <w:rFonts w:ascii="Tahoma" w:hAnsi="Tahoma" w:cs="Tahoma"/>
        </w:rPr>
        <w:t>﻿</w:t>
      </w:r>
      <w:r w:rsidRPr="008C3F2A">
        <w:t xml:space="preserve">, </w:t>
      </w:r>
      <w:proofErr w:type="spellStart"/>
      <w:r w:rsidRPr="008C3F2A">
        <w:t>Tuomilehto</w:t>
      </w:r>
      <w:proofErr w:type="spellEnd"/>
      <w:r w:rsidRPr="008C3F2A">
        <w:t xml:space="preserve">  J</w:t>
      </w:r>
      <w:r w:rsidRPr="008C3F2A">
        <w:rPr>
          <w:rFonts w:ascii="Tahoma" w:hAnsi="Tahoma" w:cs="Tahoma"/>
        </w:rPr>
        <w:t>﻿</w:t>
      </w:r>
      <w:r w:rsidRPr="008C3F2A">
        <w:t xml:space="preserve">, </w:t>
      </w:r>
      <w:proofErr w:type="spellStart"/>
      <w:r w:rsidRPr="008C3F2A">
        <w:t>Savonen</w:t>
      </w:r>
      <w:proofErr w:type="spellEnd"/>
      <w:r w:rsidRPr="008C3F2A">
        <w:t xml:space="preserve">  K</w:t>
      </w:r>
      <w:r w:rsidRPr="008C3F2A">
        <w:rPr>
          <w:rFonts w:ascii="Tahoma" w:hAnsi="Tahoma" w:cs="Tahoma"/>
        </w:rPr>
        <w:t>﻿</w:t>
      </w:r>
      <w:r w:rsidRPr="008C3F2A">
        <w:t xml:space="preserve">,  et al.  Exercise, diet, and cognition in a 4-year randomized controlled trial: Dose-Responses to Exercise Training (DR’s EXTRA). </w:t>
      </w:r>
      <w:r w:rsidRPr="008C3F2A">
        <w:rPr>
          <w:rFonts w:ascii="Tahoma" w:hAnsi="Tahoma" w:cs="Tahoma"/>
        </w:rPr>
        <w:t>﻿</w:t>
      </w:r>
      <w:r w:rsidRPr="008C3F2A">
        <w:t xml:space="preserve">  Am J </w:t>
      </w:r>
      <w:proofErr w:type="spellStart"/>
      <w:r w:rsidRPr="008C3F2A">
        <w:t>Clin</w:t>
      </w:r>
      <w:proofErr w:type="spellEnd"/>
      <w:r w:rsidRPr="008C3F2A">
        <w:t xml:space="preserve"> </w:t>
      </w:r>
      <w:proofErr w:type="spellStart"/>
      <w:r w:rsidRPr="008C3F2A">
        <w:t>Nutr</w:t>
      </w:r>
      <w:proofErr w:type="spellEnd"/>
      <w:r w:rsidRPr="008C3F2A">
        <w:t>. 2021;113(6):1428-1439. doi:10.1093/</w:t>
      </w:r>
      <w:proofErr w:type="spellStart"/>
      <w:r w:rsidRPr="008C3F2A">
        <w:t>ajcn</w:t>
      </w:r>
      <w:proofErr w:type="spellEnd"/>
      <w:r w:rsidRPr="008C3F2A">
        <w:t>/nqab018</w:t>
      </w:r>
      <w:r w:rsidRPr="008C3F2A">
        <w:rPr>
          <w:rFonts w:ascii="Tahoma" w:hAnsi="Tahoma" w:cs="Tahoma"/>
        </w:rPr>
        <w:t>﻿</w:t>
      </w:r>
      <w:r w:rsidRPr="008C3F2A">
        <w:t xml:space="preserve">PubMedGoogle </w:t>
      </w:r>
      <w:proofErr w:type="spellStart"/>
      <w:r w:rsidRPr="008C3F2A">
        <w:t>ScholarCrossref</w:t>
      </w:r>
      <w:proofErr w:type="spellEnd"/>
    </w:p>
    <w:p w14:paraId="782600F1" w14:textId="77777777" w:rsidR="00377515" w:rsidRPr="008C3F2A" w:rsidRDefault="00377515" w:rsidP="00377515">
      <w:r w:rsidRPr="008C3F2A">
        <w:t>9.</w:t>
      </w:r>
    </w:p>
    <w:p w14:paraId="64FF2758" w14:textId="77777777" w:rsidR="00377515" w:rsidRPr="008C3F2A" w:rsidRDefault="00377515" w:rsidP="00377515">
      <w:proofErr w:type="gramStart"/>
      <w:r w:rsidRPr="008C3F2A">
        <w:t>Sofi  F</w:t>
      </w:r>
      <w:proofErr w:type="gramEnd"/>
      <w:r w:rsidRPr="008C3F2A">
        <w:rPr>
          <w:rFonts w:ascii="Tahoma" w:hAnsi="Tahoma" w:cs="Tahoma"/>
        </w:rPr>
        <w:t>﻿</w:t>
      </w:r>
      <w:r w:rsidRPr="008C3F2A">
        <w:t xml:space="preserve">, </w:t>
      </w:r>
      <w:proofErr w:type="spellStart"/>
      <w:r w:rsidRPr="008C3F2A">
        <w:t>Valecchi</w:t>
      </w:r>
      <w:proofErr w:type="spellEnd"/>
      <w:r w:rsidRPr="008C3F2A">
        <w:t xml:space="preserve">  D</w:t>
      </w:r>
      <w:r w:rsidRPr="008C3F2A">
        <w:rPr>
          <w:rFonts w:ascii="Tahoma" w:hAnsi="Tahoma" w:cs="Tahoma"/>
        </w:rPr>
        <w:t>﻿</w:t>
      </w:r>
      <w:r w:rsidRPr="008C3F2A">
        <w:t xml:space="preserve">, </w:t>
      </w:r>
      <w:proofErr w:type="spellStart"/>
      <w:r w:rsidRPr="008C3F2A">
        <w:t>Bacci</w:t>
      </w:r>
      <w:proofErr w:type="spellEnd"/>
      <w:r w:rsidRPr="008C3F2A">
        <w:t xml:space="preserve">  D</w:t>
      </w:r>
      <w:r w:rsidRPr="008C3F2A">
        <w:rPr>
          <w:rFonts w:ascii="Tahoma" w:hAnsi="Tahoma" w:cs="Tahoma"/>
        </w:rPr>
        <w:t>﻿</w:t>
      </w:r>
      <w:r w:rsidRPr="008C3F2A">
        <w:t xml:space="preserve">,  et al.  Physical activity and risk of cognitive decline: a meta-analysis of prospective studies. </w:t>
      </w:r>
      <w:r w:rsidRPr="008C3F2A">
        <w:rPr>
          <w:rFonts w:ascii="Tahoma" w:hAnsi="Tahoma" w:cs="Tahoma"/>
        </w:rPr>
        <w:t>﻿</w:t>
      </w:r>
      <w:r w:rsidRPr="008C3F2A">
        <w:t xml:space="preserve">  J Intern Med. 2011</w:t>
      </w:r>
      <w:proofErr w:type="gramStart"/>
      <w:r w:rsidRPr="008C3F2A">
        <w:t>;269</w:t>
      </w:r>
      <w:proofErr w:type="gramEnd"/>
      <w:r w:rsidRPr="008C3F2A">
        <w:t>(1):107-117. doi:10.1111/j.1365-2796.2010.02281.x</w:t>
      </w:r>
      <w:r w:rsidRPr="008C3F2A">
        <w:rPr>
          <w:rFonts w:ascii="Tahoma" w:hAnsi="Tahoma" w:cs="Tahoma"/>
        </w:rPr>
        <w:t>﻿</w:t>
      </w:r>
      <w:r w:rsidRPr="008C3F2A">
        <w:t xml:space="preserve">PubMedGoogle </w:t>
      </w:r>
      <w:proofErr w:type="spellStart"/>
      <w:r w:rsidRPr="008C3F2A">
        <w:t>ScholarCrossref</w:t>
      </w:r>
      <w:proofErr w:type="spellEnd"/>
    </w:p>
    <w:p w14:paraId="2B95364F" w14:textId="77777777" w:rsidR="00377515" w:rsidRPr="008C3F2A" w:rsidRDefault="00377515" w:rsidP="00377515">
      <w:r w:rsidRPr="008C3F2A">
        <w:t>10.</w:t>
      </w:r>
    </w:p>
    <w:p w14:paraId="1651384A" w14:textId="77777777" w:rsidR="00377515" w:rsidRPr="008C3F2A" w:rsidRDefault="00377515" w:rsidP="00377515">
      <w:r w:rsidRPr="008C3F2A">
        <w:lastRenderedPageBreak/>
        <w:t>Morgan  GS</w:t>
      </w:r>
      <w:r w:rsidRPr="008C3F2A">
        <w:rPr>
          <w:rFonts w:ascii="Tahoma" w:hAnsi="Tahoma" w:cs="Tahoma"/>
        </w:rPr>
        <w:t>﻿</w:t>
      </w:r>
      <w:r w:rsidRPr="008C3F2A">
        <w:t xml:space="preserve">, </w:t>
      </w:r>
      <w:proofErr w:type="spellStart"/>
      <w:r w:rsidRPr="008C3F2A">
        <w:t>Gallacher</w:t>
      </w:r>
      <w:proofErr w:type="spellEnd"/>
      <w:r w:rsidRPr="008C3F2A">
        <w:t xml:space="preserve">  J</w:t>
      </w:r>
      <w:r w:rsidRPr="008C3F2A">
        <w:rPr>
          <w:rFonts w:ascii="Tahoma" w:hAnsi="Tahoma" w:cs="Tahoma"/>
        </w:rPr>
        <w:t>﻿</w:t>
      </w:r>
      <w:r w:rsidRPr="008C3F2A">
        <w:t>, Bayer  A</w:t>
      </w:r>
      <w:r w:rsidRPr="008C3F2A">
        <w:rPr>
          <w:rFonts w:ascii="Tahoma" w:hAnsi="Tahoma" w:cs="Tahoma"/>
        </w:rPr>
        <w:t>﻿</w:t>
      </w:r>
      <w:r w:rsidRPr="008C3F2A">
        <w:t>, Fish  M</w:t>
      </w:r>
      <w:r w:rsidRPr="008C3F2A">
        <w:rPr>
          <w:rFonts w:ascii="Tahoma" w:hAnsi="Tahoma" w:cs="Tahoma"/>
        </w:rPr>
        <w:t>﻿</w:t>
      </w:r>
      <w:r w:rsidRPr="008C3F2A">
        <w:t xml:space="preserve">, </w:t>
      </w:r>
      <w:proofErr w:type="spellStart"/>
      <w:r w:rsidRPr="008C3F2A">
        <w:t>Ebrahim</w:t>
      </w:r>
      <w:proofErr w:type="spellEnd"/>
      <w:r w:rsidRPr="008C3F2A">
        <w:t xml:space="preserve">  S</w:t>
      </w:r>
      <w:r w:rsidRPr="008C3F2A">
        <w:rPr>
          <w:rFonts w:ascii="Tahoma" w:hAnsi="Tahoma" w:cs="Tahoma"/>
        </w:rPr>
        <w:t>﻿</w:t>
      </w:r>
      <w:r w:rsidRPr="008C3F2A">
        <w:t>, Ben-</w:t>
      </w:r>
      <w:proofErr w:type="spellStart"/>
      <w:r w:rsidRPr="008C3F2A">
        <w:t>Shlomo</w:t>
      </w:r>
      <w:proofErr w:type="spellEnd"/>
      <w:r w:rsidRPr="008C3F2A">
        <w:t xml:space="preserve">  Y</w:t>
      </w:r>
      <w:r w:rsidRPr="008C3F2A">
        <w:rPr>
          <w:rFonts w:ascii="Tahoma" w:hAnsi="Tahoma" w:cs="Tahoma"/>
        </w:rPr>
        <w:t>﻿</w:t>
      </w:r>
      <w:r w:rsidRPr="008C3F2A">
        <w:t xml:space="preserve">.  Physical activity in middle-age and dementia in later life: findings from a prospective cohort of men in </w:t>
      </w:r>
      <w:proofErr w:type="spellStart"/>
      <w:r w:rsidRPr="008C3F2A">
        <w:t>Caerphilly</w:t>
      </w:r>
      <w:proofErr w:type="spellEnd"/>
      <w:r w:rsidRPr="008C3F2A">
        <w:t xml:space="preserve">, South Wales and a meta-analysis. </w:t>
      </w:r>
      <w:r w:rsidRPr="008C3F2A">
        <w:rPr>
          <w:rFonts w:ascii="Tahoma" w:hAnsi="Tahoma" w:cs="Tahoma"/>
        </w:rPr>
        <w:t>﻿</w:t>
      </w:r>
      <w:r w:rsidRPr="008C3F2A">
        <w:t xml:space="preserve">  J </w:t>
      </w:r>
      <w:proofErr w:type="spellStart"/>
      <w:r w:rsidRPr="008C3F2A">
        <w:t>Alzheimers</w:t>
      </w:r>
      <w:proofErr w:type="spellEnd"/>
      <w:r w:rsidRPr="008C3F2A">
        <w:t xml:space="preserve"> Dis. 2012</w:t>
      </w:r>
      <w:proofErr w:type="gramStart"/>
      <w:r w:rsidRPr="008C3F2A">
        <w:t>;31</w:t>
      </w:r>
      <w:proofErr w:type="gramEnd"/>
      <w:r w:rsidRPr="008C3F2A">
        <w:t>(3):569-580. doi:10.3233/JAD-2012-112171</w:t>
      </w:r>
      <w:r w:rsidRPr="008C3F2A">
        <w:rPr>
          <w:rFonts w:ascii="Tahoma" w:hAnsi="Tahoma" w:cs="Tahoma"/>
        </w:rPr>
        <w:t>﻿</w:t>
      </w:r>
      <w:r w:rsidRPr="008C3F2A">
        <w:t xml:space="preserve">PubMedGoogle </w:t>
      </w:r>
      <w:proofErr w:type="spellStart"/>
      <w:r w:rsidRPr="008C3F2A">
        <w:t>ScholarCrossref</w:t>
      </w:r>
      <w:proofErr w:type="spellEnd"/>
    </w:p>
    <w:p w14:paraId="44E91C37" w14:textId="77777777" w:rsidR="00377515" w:rsidRPr="008C3F2A" w:rsidRDefault="00377515" w:rsidP="00377515">
      <w:r w:rsidRPr="008C3F2A">
        <w:t>11.</w:t>
      </w:r>
    </w:p>
    <w:p w14:paraId="3DEC3FB3" w14:textId="77777777" w:rsidR="00377515" w:rsidRPr="008C3F2A" w:rsidRDefault="00377515" w:rsidP="00377515">
      <w:proofErr w:type="gramStart"/>
      <w:r w:rsidRPr="008C3F2A">
        <w:t>Blondell  SJ</w:t>
      </w:r>
      <w:proofErr w:type="gramEnd"/>
      <w:r w:rsidRPr="008C3F2A">
        <w:rPr>
          <w:rFonts w:ascii="Tahoma" w:hAnsi="Tahoma" w:cs="Tahoma"/>
        </w:rPr>
        <w:t>﻿</w:t>
      </w:r>
      <w:r w:rsidRPr="008C3F2A">
        <w:t xml:space="preserve">, </w:t>
      </w:r>
      <w:proofErr w:type="spellStart"/>
      <w:r w:rsidRPr="008C3F2A">
        <w:t>Hammersley</w:t>
      </w:r>
      <w:proofErr w:type="spellEnd"/>
      <w:r w:rsidRPr="008C3F2A">
        <w:t>-Mather  R</w:t>
      </w:r>
      <w:r w:rsidRPr="008C3F2A">
        <w:rPr>
          <w:rFonts w:ascii="Tahoma" w:hAnsi="Tahoma" w:cs="Tahoma"/>
        </w:rPr>
        <w:t>﻿</w:t>
      </w:r>
      <w:r w:rsidRPr="008C3F2A">
        <w:t xml:space="preserve">, </w:t>
      </w:r>
      <w:proofErr w:type="spellStart"/>
      <w:r w:rsidRPr="008C3F2A">
        <w:t>Veerman</w:t>
      </w:r>
      <w:proofErr w:type="spellEnd"/>
      <w:r w:rsidRPr="008C3F2A">
        <w:t xml:space="preserve">  JL</w:t>
      </w:r>
      <w:r w:rsidRPr="008C3F2A">
        <w:rPr>
          <w:rFonts w:ascii="Tahoma" w:hAnsi="Tahoma" w:cs="Tahoma"/>
        </w:rPr>
        <w:t>﻿</w:t>
      </w:r>
      <w:r w:rsidRPr="008C3F2A">
        <w:t xml:space="preserve">.  Does physical activity prevent cognitive decline and dementia: a systematic review and meta-analysis of longitudinal </w:t>
      </w:r>
      <w:proofErr w:type="gramStart"/>
      <w:r w:rsidRPr="008C3F2A">
        <w:t>studies.</w:t>
      </w:r>
      <w:proofErr w:type="gramEnd"/>
      <w:r w:rsidRPr="008C3F2A">
        <w:t xml:space="preserve"> </w:t>
      </w:r>
      <w:r w:rsidRPr="008C3F2A">
        <w:rPr>
          <w:rFonts w:ascii="Tahoma" w:hAnsi="Tahoma" w:cs="Tahoma"/>
        </w:rPr>
        <w:t>﻿</w:t>
      </w:r>
      <w:r w:rsidRPr="008C3F2A">
        <w:t xml:space="preserve">  BMC Public Health. 2014</w:t>
      </w:r>
      <w:proofErr w:type="gramStart"/>
      <w:r w:rsidRPr="008C3F2A">
        <w:t>;14:510</w:t>
      </w:r>
      <w:proofErr w:type="gramEnd"/>
      <w:r w:rsidRPr="008C3F2A">
        <w:t>. doi:10.1186/1471-2458-14-510</w:t>
      </w:r>
      <w:r w:rsidRPr="008C3F2A">
        <w:rPr>
          <w:rFonts w:ascii="Tahoma" w:hAnsi="Tahoma" w:cs="Tahoma"/>
        </w:rPr>
        <w:t>﻿</w:t>
      </w:r>
      <w:r w:rsidRPr="008C3F2A">
        <w:t xml:space="preserve">PubMedGoogle </w:t>
      </w:r>
      <w:proofErr w:type="spellStart"/>
      <w:r w:rsidRPr="008C3F2A">
        <w:t>ScholarCrossref</w:t>
      </w:r>
      <w:proofErr w:type="spellEnd"/>
    </w:p>
    <w:p w14:paraId="2B548813" w14:textId="77777777" w:rsidR="00377515" w:rsidRPr="008C3F2A" w:rsidRDefault="00377515" w:rsidP="00377515">
      <w:r w:rsidRPr="008C3F2A">
        <w:t>12.</w:t>
      </w:r>
    </w:p>
    <w:p w14:paraId="64F516C5" w14:textId="77777777" w:rsidR="00377515" w:rsidRPr="008C3F2A" w:rsidRDefault="00377515" w:rsidP="00377515">
      <w:proofErr w:type="spellStart"/>
      <w:proofErr w:type="gramStart"/>
      <w:r w:rsidRPr="008C3F2A">
        <w:t>Guure</w:t>
      </w:r>
      <w:proofErr w:type="spellEnd"/>
      <w:r w:rsidRPr="008C3F2A">
        <w:t xml:space="preserve">  CB</w:t>
      </w:r>
      <w:proofErr w:type="gramEnd"/>
      <w:r w:rsidRPr="008C3F2A">
        <w:rPr>
          <w:rFonts w:ascii="Tahoma" w:hAnsi="Tahoma" w:cs="Tahoma"/>
        </w:rPr>
        <w:t>﻿</w:t>
      </w:r>
      <w:r w:rsidRPr="008C3F2A">
        <w:t>, Ibrahim  NA</w:t>
      </w:r>
      <w:r w:rsidRPr="008C3F2A">
        <w:rPr>
          <w:rFonts w:ascii="Tahoma" w:hAnsi="Tahoma" w:cs="Tahoma"/>
        </w:rPr>
        <w:t>﻿</w:t>
      </w:r>
      <w:r w:rsidRPr="008C3F2A">
        <w:t>, Adam  MB</w:t>
      </w:r>
      <w:r w:rsidRPr="008C3F2A">
        <w:rPr>
          <w:rFonts w:ascii="Tahoma" w:hAnsi="Tahoma" w:cs="Tahoma"/>
        </w:rPr>
        <w:t>﻿</w:t>
      </w:r>
      <w:r w:rsidRPr="008C3F2A">
        <w:t>, Said  SM</w:t>
      </w:r>
      <w:r w:rsidRPr="008C3F2A">
        <w:rPr>
          <w:rFonts w:ascii="Tahoma" w:hAnsi="Tahoma" w:cs="Tahoma"/>
        </w:rPr>
        <w:t>﻿</w:t>
      </w:r>
      <w:r w:rsidRPr="008C3F2A">
        <w:t xml:space="preserve">.  Impact of physical activity on cognitive decline, dementia, and its subtypes: meta-analysis of prospective studies. </w:t>
      </w:r>
      <w:r w:rsidRPr="008C3F2A">
        <w:rPr>
          <w:rFonts w:ascii="Tahoma" w:hAnsi="Tahoma" w:cs="Tahoma"/>
        </w:rPr>
        <w:t>﻿</w:t>
      </w:r>
      <w:r w:rsidRPr="008C3F2A">
        <w:t xml:space="preserve">  Biomed Res Int. 2017</w:t>
      </w:r>
      <w:proofErr w:type="gramStart"/>
      <w:r w:rsidRPr="008C3F2A">
        <w:t>;2017:9016924</w:t>
      </w:r>
      <w:proofErr w:type="gramEnd"/>
      <w:r w:rsidRPr="008C3F2A">
        <w:t>. doi:10.1155/2017/9016924</w:t>
      </w:r>
      <w:r w:rsidRPr="008C3F2A">
        <w:rPr>
          <w:rFonts w:ascii="Tahoma" w:hAnsi="Tahoma" w:cs="Tahoma"/>
        </w:rPr>
        <w:t>﻿</w:t>
      </w:r>
      <w:r w:rsidRPr="008C3F2A">
        <w:t xml:space="preserve">PubMedGoogle </w:t>
      </w:r>
      <w:proofErr w:type="spellStart"/>
      <w:r w:rsidRPr="008C3F2A">
        <w:t>ScholarCrossref</w:t>
      </w:r>
      <w:proofErr w:type="spellEnd"/>
    </w:p>
    <w:p w14:paraId="2977638D" w14:textId="77777777" w:rsidR="00377515" w:rsidRPr="008C3F2A" w:rsidRDefault="00377515" w:rsidP="00377515">
      <w:r w:rsidRPr="008C3F2A">
        <w:t>13.</w:t>
      </w:r>
    </w:p>
    <w:p w14:paraId="6432E5D9" w14:textId="77777777" w:rsidR="00377515" w:rsidRPr="008C3F2A" w:rsidRDefault="00377515" w:rsidP="00377515">
      <w:proofErr w:type="gramStart"/>
      <w:r w:rsidRPr="008C3F2A">
        <w:t>Moher  D</w:t>
      </w:r>
      <w:proofErr w:type="gramEnd"/>
      <w:r w:rsidRPr="008C3F2A">
        <w:rPr>
          <w:rFonts w:ascii="Tahoma" w:hAnsi="Tahoma" w:cs="Tahoma"/>
        </w:rPr>
        <w:t>﻿</w:t>
      </w:r>
      <w:r w:rsidRPr="008C3F2A">
        <w:t xml:space="preserve">, </w:t>
      </w:r>
      <w:proofErr w:type="spellStart"/>
      <w:r w:rsidRPr="008C3F2A">
        <w:t>Liberati</w:t>
      </w:r>
      <w:proofErr w:type="spellEnd"/>
      <w:r w:rsidRPr="008C3F2A">
        <w:t xml:space="preserve">  A</w:t>
      </w:r>
      <w:r w:rsidRPr="008C3F2A">
        <w:rPr>
          <w:rFonts w:ascii="Tahoma" w:hAnsi="Tahoma" w:cs="Tahoma"/>
        </w:rPr>
        <w:t>﻿</w:t>
      </w:r>
      <w:r w:rsidRPr="008C3F2A">
        <w:t xml:space="preserve">, </w:t>
      </w:r>
      <w:proofErr w:type="spellStart"/>
      <w:r w:rsidRPr="008C3F2A">
        <w:t>Tetzlaff</w:t>
      </w:r>
      <w:proofErr w:type="spellEnd"/>
      <w:r w:rsidRPr="008C3F2A">
        <w:t xml:space="preserve">  J</w:t>
      </w:r>
      <w:r w:rsidRPr="008C3F2A">
        <w:rPr>
          <w:rFonts w:ascii="Tahoma" w:hAnsi="Tahoma" w:cs="Tahoma"/>
        </w:rPr>
        <w:t>﻿</w:t>
      </w:r>
      <w:r w:rsidRPr="008C3F2A">
        <w:t>, Altman  DG</w:t>
      </w:r>
      <w:r w:rsidRPr="008C3F2A">
        <w:rPr>
          <w:rFonts w:ascii="Tahoma" w:hAnsi="Tahoma" w:cs="Tahoma"/>
        </w:rPr>
        <w:t>﻿</w:t>
      </w:r>
      <w:r w:rsidRPr="008C3F2A">
        <w:t xml:space="preserve">; PRISMA Group.  Preferred reporting items for systematic reviews and meta-analyses: the PRISMA statement. </w:t>
      </w:r>
      <w:r w:rsidRPr="008C3F2A">
        <w:rPr>
          <w:rFonts w:ascii="Tahoma" w:hAnsi="Tahoma" w:cs="Tahoma"/>
        </w:rPr>
        <w:t>﻿</w:t>
      </w:r>
      <w:r w:rsidRPr="008C3F2A">
        <w:t xml:space="preserve">  </w:t>
      </w:r>
      <w:proofErr w:type="spellStart"/>
      <w:r w:rsidRPr="008C3F2A">
        <w:t>PLoS</w:t>
      </w:r>
      <w:proofErr w:type="spellEnd"/>
      <w:r w:rsidRPr="008C3F2A">
        <w:t xml:space="preserve"> Med. 2009</w:t>
      </w:r>
      <w:proofErr w:type="gramStart"/>
      <w:r w:rsidRPr="008C3F2A">
        <w:t>;6</w:t>
      </w:r>
      <w:proofErr w:type="gramEnd"/>
      <w:r w:rsidRPr="008C3F2A">
        <w:t>(7):e1000097. doi:10.1371/journal.pmed.1000097</w:t>
      </w:r>
      <w:r w:rsidRPr="008C3F2A">
        <w:rPr>
          <w:rFonts w:ascii="Tahoma" w:hAnsi="Tahoma" w:cs="Tahoma"/>
        </w:rPr>
        <w:t>﻿</w:t>
      </w:r>
      <w:r w:rsidRPr="008C3F2A">
        <w:t xml:space="preserve">PubMedGoogle </w:t>
      </w:r>
      <w:proofErr w:type="spellStart"/>
      <w:r w:rsidRPr="008C3F2A">
        <w:t>ScholarCrossref</w:t>
      </w:r>
      <w:proofErr w:type="spellEnd"/>
    </w:p>
    <w:p w14:paraId="0FA89691" w14:textId="77777777" w:rsidR="00377515" w:rsidRPr="008C3F2A" w:rsidRDefault="00377515" w:rsidP="00377515">
      <w:r w:rsidRPr="008C3F2A">
        <w:t>14.</w:t>
      </w:r>
    </w:p>
    <w:p w14:paraId="51A4FF42" w14:textId="77777777" w:rsidR="00377515" w:rsidRPr="008C3F2A" w:rsidRDefault="00377515" w:rsidP="00377515">
      <w:proofErr w:type="gramStart"/>
      <w:r w:rsidRPr="008C3F2A">
        <w:t>Jack  CR</w:t>
      </w:r>
      <w:proofErr w:type="gramEnd"/>
      <w:r w:rsidRPr="008C3F2A">
        <w:t xml:space="preserve">  Jr</w:t>
      </w:r>
      <w:r w:rsidRPr="008C3F2A">
        <w:rPr>
          <w:rFonts w:ascii="Tahoma" w:hAnsi="Tahoma" w:cs="Tahoma"/>
        </w:rPr>
        <w:t>﻿</w:t>
      </w:r>
      <w:r w:rsidRPr="008C3F2A">
        <w:t xml:space="preserve">, </w:t>
      </w:r>
      <w:proofErr w:type="spellStart"/>
      <w:r w:rsidRPr="008C3F2A">
        <w:t>Knopman</w:t>
      </w:r>
      <w:proofErr w:type="spellEnd"/>
      <w:r w:rsidRPr="008C3F2A">
        <w:t xml:space="preserve">  DS</w:t>
      </w:r>
      <w:r w:rsidRPr="008C3F2A">
        <w:rPr>
          <w:rFonts w:ascii="Tahoma" w:hAnsi="Tahoma" w:cs="Tahoma"/>
        </w:rPr>
        <w:t>﻿</w:t>
      </w:r>
      <w:r w:rsidRPr="008C3F2A">
        <w:t xml:space="preserve">, </w:t>
      </w:r>
      <w:proofErr w:type="spellStart"/>
      <w:r w:rsidRPr="008C3F2A">
        <w:t>Jagust</w:t>
      </w:r>
      <w:proofErr w:type="spellEnd"/>
      <w:r w:rsidRPr="008C3F2A">
        <w:t xml:space="preserve">  WJ</w:t>
      </w:r>
      <w:r w:rsidRPr="008C3F2A">
        <w:rPr>
          <w:rFonts w:ascii="Tahoma" w:hAnsi="Tahoma" w:cs="Tahoma"/>
        </w:rPr>
        <w:t>﻿</w:t>
      </w:r>
      <w:r w:rsidRPr="008C3F2A">
        <w:t xml:space="preserve">,  et al.  Tracking pathophysiological processes in Alzheimer’s disease: an updated hypothetical model of dynamic biomarkers. </w:t>
      </w:r>
      <w:r w:rsidRPr="008C3F2A">
        <w:rPr>
          <w:rFonts w:ascii="Tahoma" w:hAnsi="Tahoma" w:cs="Tahoma"/>
        </w:rPr>
        <w:t>﻿</w:t>
      </w:r>
      <w:r w:rsidRPr="008C3F2A">
        <w:t xml:space="preserve">  Lancet Neurol. 2013</w:t>
      </w:r>
      <w:proofErr w:type="gramStart"/>
      <w:r w:rsidRPr="008C3F2A">
        <w:t>;12</w:t>
      </w:r>
      <w:proofErr w:type="gramEnd"/>
      <w:r w:rsidRPr="008C3F2A">
        <w:t>(2):207-216. doi:10.1016/S1474-4422(12)70291-0</w:t>
      </w:r>
      <w:r w:rsidRPr="008C3F2A">
        <w:rPr>
          <w:rFonts w:ascii="Tahoma" w:hAnsi="Tahoma" w:cs="Tahoma"/>
        </w:rPr>
        <w:t>﻿</w:t>
      </w:r>
      <w:r w:rsidRPr="008C3F2A">
        <w:t xml:space="preserve">PubMedGoogle </w:t>
      </w:r>
      <w:proofErr w:type="spellStart"/>
      <w:r w:rsidRPr="008C3F2A">
        <w:t>ScholarCrossref</w:t>
      </w:r>
      <w:proofErr w:type="spellEnd"/>
    </w:p>
    <w:p w14:paraId="41E164DD" w14:textId="77777777" w:rsidR="00377515" w:rsidRPr="008C3F2A" w:rsidRDefault="00377515" w:rsidP="00377515">
      <w:r w:rsidRPr="008C3F2A">
        <w:t>15.</w:t>
      </w:r>
    </w:p>
    <w:p w14:paraId="7EE73C9C" w14:textId="77777777" w:rsidR="00377515" w:rsidRPr="008C3F2A" w:rsidRDefault="00377515" w:rsidP="00377515">
      <w:proofErr w:type="gramStart"/>
      <w:r w:rsidRPr="008C3F2A">
        <w:t>Nieminen  P</w:t>
      </w:r>
      <w:proofErr w:type="gramEnd"/>
      <w:r w:rsidRPr="008C3F2A">
        <w:rPr>
          <w:rFonts w:ascii="Tahoma" w:hAnsi="Tahoma" w:cs="Tahoma"/>
        </w:rPr>
        <w:t>﻿</w:t>
      </w:r>
      <w:r w:rsidRPr="008C3F2A">
        <w:t xml:space="preserve">.  Application of standardized regression coefficient in meta-analysis. </w:t>
      </w:r>
      <w:r w:rsidRPr="008C3F2A">
        <w:rPr>
          <w:rFonts w:ascii="Tahoma" w:hAnsi="Tahoma" w:cs="Tahoma"/>
        </w:rPr>
        <w:t>﻿</w:t>
      </w:r>
      <w:r w:rsidRPr="008C3F2A">
        <w:t xml:space="preserve">  </w:t>
      </w:r>
      <w:proofErr w:type="spellStart"/>
      <w:r w:rsidRPr="008C3F2A">
        <w:t>BioMedInformatics</w:t>
      </w:r>
      <w:proofErr w:type="spellEnd"/>
      <w:r w:rsidRPr="008C3F2A">
        <w:t>. 2022;2(3):434-458. doi:10.3390/biomedinformatics2030028</w:t>
      </w:r>
      <w:r w:rsidRPr="008C3F2A">
        <w:rPr>
          <w:rFonts w:ascii="Tahoma" w:hAnsi="Tahoma" w:cs="Tahoma"/>
        </w:rPr>
        <w:t>﻿</w:t>
      </w:r>
      <w:r w:rsidRPr="008C3F2A">
        <w:t xml:space="preserve">Google </w:t>
      </w:r>
      <w:proofErr w:type="spellStart"/>
      <w:r w:rsidRPr="008C3F2A">
        <w:t>ScholarCrossref</w:t>
      </w:r>
      <w:proofErr w:type="spellEnd"/>
    </w:p>
    <w:p w14:paraId="080D3412" w14:textId="77777777" w:rsidR="00377515" w:rsidRPr="008C3F2A" w:rsidRDefault="00377515" w:rsidP="00377515">
      <w:r w:rsidRPr="008C3F2A">
        <w:t>16.</w:t>
      </w:r>
    </w:p>
    <w:p w14:paraId="7D9352B4" w14:textId="77777777" w:rsidR="00377515" w:rsidRPr="008C3F2A" w:rsidRDefault="00377515" w:rsidP="00377515">
      <w:proofErr w:type="gramStart"/>
      <w:r w:rsidRPr="008C3F2A">
        <w:t>Feingold  A</w:t>
      </w:r>
      <w:proofErr w:type="gramEnd"/>
      <w:r w:rsidRPr="008C3F2A">
        <w:rPr>
          <w:rFonts w:ascii="Tahoma" w:hAnsi="Tahoma" w:cs="Tahoma"/>
        </w:rPr>
        <w:t>﻿</w:t>
      </w:r>
      <w:r w:rsidRPr="008C3F2A">
        <w:t xml:space="preserve">.  A regression framework for effect size assessments in longitudinal modeling of group differences. </w:t>
      </w:r>
      <w:r w:rsidRPr="008C3F2A">
        <w:rPr>
          <w:rFonts w:ascii="Tahoma" w:hAnsi="Tahoma" w:cs="Tahoma"/>
        </w:rPr>
        <w:t>﻿</w:t>
      </w:r>
      <w:r w:rsidRPr="008C3F2A">
        <w:t xml:space="preserve">  Rev Gen Psychol. 2013</w:t>
      </w:r>
      <w:proofErr w:type="gramStart"/>
      <w:r w:rsidRPr="008C3F2A">
        <w:t>;17</w:t>
      </w:r>
      <w:proofErr w:type="gramEnd"/>
      <w:r w:rsidRPr="008C3F2A">
        <w:t>(1):111-121. doi:10.1037/a0030048</w:t>
      </w:r>
      <w:r w:rsidRPr="008C3F2A">
        <w:rPr>
          <w:rFonts w:ascii="Tahoma" w:hAnsi="Tahoma" w:cs="Tahoma"/>
        </w:rPr>
        <w:t>﻿</w:t>
      </w:r>
      <w:r w:rsidRPr="008C3F2A">
        <w:t xml:space="preserve">PubMedGoogle </w:t>
      </w:r>
      <w:proofErr w:type="spellStart"/>
      <w:r w:rsidRPr="008C3F2A">
        <w:t>ScholarCrossref</w:t>
      </w:r>
      <w:proofErr w:type="spellEnd"/>
    </w:p>
    <w:p w14:paraId="17D8BE20" w14:textId="77777777" w:rsidR="00377515" w:rsidRPr="008C3F2A" w:rsidRDefault="00377515" w:rsidP="00377515">
      <w:r w:rsidRPr="008C3F2A">
        <w:t>17.</w:t>
      </w:r>
    </w:p>
    <w:p w14:paraId="7102997B" w14:textId="77777777" w:rsidR="00377515" w:rsidRPr="008C3F2A" w:rsidRDefault="00377515" w:rsidP="00377515">
      <w:proofErr w:type="gramStart"/>
      <w:r w:rsidRPr="008C3F2A">
        <w:t>Lipsey  MWD</w:t>
      </w:r>
      <w:proofErr w:type="gramEnd"/>
      <w:r w:rsidRPr="008C3F2A">
        <w:rPr>
          <w:rFonts w:ascii="Tahoma" w:hAnsi="Tahoma" w:cs="Tahoma"/>
        </w:rPr>
        <w:t>﻿</w:t>
      </w:r>
      <w:r w:rsidRPr="008C3F2A">
        <w:t>.  Practical Meta-Analysis.  Sage Publications; 2001.</w:t>
      </w:r>
    </w:p>
    <w:p w14:paraId="0BC6E4F2" w14:textId="77777777" w:rsidR="00377515" w:rsidRPr="008C3F2A" w:rsidRDefault="00377515" w:rsidP="00377515">
      <w:r w:rsidRPr="008C3F2A">
        <w:t>18.</w:t>
      </w:r>
    </w:p>
    <w:p w14:paraId="6849C2B2" w14:textId="77777777" w:rsidR="00377515" w:rsidRPr="008C3F2A" w:rsidRDefault="00377515" w:rsidP="00377515">
      <w:r w:rsidRPr="008C3F2A">
        <w:t>Brunner  EJ</w:t>
      </w:r>
      <w:r w:rsidRPr="008C3F2A">
        <w:rPr>
          <w:rFonts w:ascii="Tahoma" w:hAnsi="Tahoma" w:cs="Tahoma"/>
        </w:rPr>
        <w:t>﻿</w:t>
      </w:r>
      <w:r w:rsidRPr="008C3F2A">
        <w:t>, Welch  CA</w:t>
      </w:r>
      <w:r w:rsidRPr="008C3F2A">
        <w:rPr>
          <w:rFonts w:ascii="Tahoma" w:hAnsi="Tahoma" w:cs="Tahoma"/>
        </w:rPr>
        <w:t>﻿</w:t>
      </w:r>
      <w:r w:rsidRPr="008C3F2A">
        <w:t>, Shipley  MJ</w:t>
      </w:r>
      <w:r w:rsidRPr="008C3F2A">
        <w:rPr>
          <w:rFonts w:ascii="Tahoma" w:hAnsi="Tahoma" w:cs="Tahoma"/>
        </w:rPr>
        <w:t>﻿</w:t>
      </w:r>
      <w:r w:rsidRPr="008C3F2A">
        <w:t>, Ahmadi-</w:t>
      </w:r>
      <w:proofErr w:type="spellStart"/>
      <w:r w:rsidRPr="008C3F2A">
        <w:t>Abhari</w:t>
      </w:r>
      <w:proofErr w:type="spellEnd"/>
      <w:r w:rsidRPr="008C3F2A">
        <w:t xml:space="preserve">  S</w:t>
      </w:r>
      <w:r w:rsidRPr="008C3F2A">
        <w:rPr>
          <w:rFonts w:ascii="Tahoma" w:hAnsi="Tahoma" w:cs="Tahoma"/>
        </w:rPr>
        <w:t>﻿</w:t>
      </w:r>
      <w:r w:rsidRPr="008C3F2A">
        <w:t>, Singh-</w:t>
      </w:r>
      <w:proofErr w:type="spellStart"/>
      <w:r w:rsidRPr="008C3F2A">
        <w:t>Manoux</w:t>
      </w:r>
      <w:proofErr w:type="spellEnd"/>
      <w:r w:rsidRPr="008C3F2A">
        <w:t xml:space="preserve">  A</w:t>
      </w:r>
      <w:r w:rsidRPr="008C3F2A">
        <w:rPr>
          <w:rFonts w:ascii="Tahoma" w:hAnsi="Tahoma" w:cs="Tahoma"/>
        </w:rPr>
        <w:t>﻿</w:t>
      </w:r>
      <w:r w:rsidRPr="008C3F2A">
        <w:t xml:space="preserve">, </w:t>
      </w:r>
      <w:proofErr w:type="spellStart"/>
      <w:r w:rsidRPr="008C3F2A">
        <w:t>Kivimäki</w:t>
      </w:r>
      <w:proofErr w:type="spellEnd"/>
      <w:r w:rsidRPr="008C3F2A">
        <w:t xml:space="preserve">  M</w:t>
      </w:r>
      <w:r w:rsidRPr="008C3F2A">
        <w:rPr>
          <w:rFonts w:ascii="Tahoma" w:hAnsi="Tahoma" w:cs="Tahoma"/>
        </w:rPr>
        <w:t>﻿</w:t>
      </w:r>
      <w:r w:rsidRPr="008C3F2A">
        <w:t xml:space="preserve">.  Midlife risk factors for impaired physical and cognitive functioning at older ages: a cohort study. </w:t>
      </w:r>
      <w:r w:rsidRPr="008C3F2A">
        <w:rPr>
          <w:rFonts w:ascii="Tahoma" w:hAnsi="Tahoma" w:cs="Tahoma"/>
        </w:rPr>
        <w:t>﻿</w:t>
      </w:r>
      <w:r w:rsidRPr="008C3F2A">
        <w:t xml:space="preserve">  J </w:t>
      </w:r>
      <w:proofErr w:type="spellStart"/>
      <w:r w:rsidRPr="008C3F2A">
        <w:t>Gerontol</w:t>
      </w:r>
      <w:proofErr w:type="spellEnd"/>
      <w:r w:rsidRPr="008C3F2A">
        <w:t xml:space="preserve"> A </w:t>
      </w:r>
      <w:proofErr w:type="spellStart"/>
      <w:r w:rsidRPr="008C3F2A">
        <w:t>Biol</w:t>
      </w:r>
      <w:proofErr w:type="spellEnd"/>
      <w:r w:rsidRPr="008C3F2A">
        <w:t xml:space="preserve"> </w:t>
      </w:r>
      <w:proofErr w:type="spellStart"/>
      <w:r w:rsidRPr="008C3F2A">
        <w:t>Sci</w:t>
      </w:r>
      <w:proofErr w:type="spellEnd"/>
      <w:r w:rsidRPr="008C3F2A">
        <w:t xml:space="preserve"> Med Sci. 2017</w:t>
      </w:r>
      <w:proofErr w:type="gramStart"/>
      <w:r w:rsidRPr="008C3F2A">
        <w:t>;72</w:t>
      </w:r>
      <w:proofErr w:type="gramEnd"/>
      <w:r w:rsidRPr="008C3F2A">
        <w:t>(2):237-242. doi:10.1093/</w:t>
      </w:r>
      <w:proofErr w:type="spellStart"/>
      <w:r w:rsidRPr="008C3F2A">
        <w:t>gerona</w:t>
      </w:r>
      <w:proofErr w:type="spellEnd"/>
      <w:r w:rsidRPr="008C3F2A">
        <w:t>/glw092</w:t>
      </w:r>
      <w:r w:rsidRPr="008C3F2A">
        <w:rPr>
          <w:rFonts w:ascii="Tahoma" w:hAnsi="Tahoma" w:cs="Tahoma"/>
        </w:rPr>
        <w:t>﻿</w:t>
      </w:r>
      <w:r w:rsidRPr="008C3F2A">
        <w:t xml:space="preserve">PubMedGoogle </w:t>
      </w:r>
      <w:proofErr w:type="spellStart"/>
      <w:r w:rsidRPr="008C3F2A">
        <w:t>ScholarCrossref</w:t>
      </w:r>
      <w:proofErr w:type="spellEnd"/>
    </w:p>
    <w:p w14:paraId="70BF1C00" w14:textId="77777777" w:rsidR="00377515" w:rsidRPr="008C3F2A" w:rsidRDefault="00377515" w:rsidP="00377515">
      <w:r w:rsidRPr="008C3F2A">
        <w:t>19.</w:t>
      </w:r>
    </w:p>
    <w:p w14:paraId="6EA21712" w14:textId="77777777" w:rsidR="00377515" w:rsidRPr="008C3F2A" w:rsidRDefault="00377515" w:rsidP="00377515">
      <w:proofErr w:type="gramStart"/>
      <w:r w:rsidRPr="008C3F2A">
        <w:t>Chen  TY</w:t>
      </w:r>
      <w:proofErr w:type="gramEnd"/>
      <w:r w:rsidRPr="008C3F2A">
        <w:rPr>
          <w:rFonts w:ascii="Tahoma" w:hAnsi="Tahoma" w:cs="Tahoma"/>
        </w:rPr>
        <w:t>﻿</w:t>
      </w:r>
      <w:r w:rsidRPr="008C3F2A">
        <w:t>, Chang  HY</w:t>
      </w:r>
      <w:r w:rsidRPr="008C3F2A">
        <w:rPr>
          <w:rFonts w:ascii="Tahoma" w:hAnsi="Tahoma" w:cs="Tahoma"/>
        </w:rPr>
        <w:t>﻿</w:t>
      </w:r>
      <w:r w:rsidRPr="008C3F2A">
        <w:t xml:space="preserve">.  Developmental patterns of cognitive function and associated factors among the elderly in Taiwan. </w:t>
      </w:r>
      <w:r w:rsidRPr="008C3F2A">
        <w:rPr>
          <w:rFonts w:ascii="Tahoma" w:hAnsi="Tahoma" w:cs="Tahoma"/>
        </w:rPr>
        <w:t>﻿</w:t>
      </w:r>
      <w:r w:rsidRPr="008C3F2A">
        <w:t xml:space="preserve">  Sci Rep. 2016</w:t>
      </w:r>
      <w:proofErr w:type="gramStart"/>
      <w:r w:rsidRPr="008C3F2A">
        <w:t>;6:33486</w:t>
      </w:r>
      <w:proofErr w:type="gramEnd"/>
      <w:r w:rsidRPr="008C3F2A">
        <w:t>. doi:10.1038/srep33486</w:t>
      </w:r>
      <w:r w:rsidRPr="008C3F2A">
        <w:rPr>
          <w:rFonts w:ascii="Tahoma" w:hAnsi="Tahoma" w:cs="Tahoma"/>
        </w:rPr>
        <w:t>﻿</w:t>
      </w:r>
      <w:r w:rsidRPr="008C3F2A">
        <w:t xml:space="preserve">PubMedGoogle </w:t>
      </w:r>
      <w:proofErr w:type="spellStart"/>
      <w:r w:rsidRPr="008C3F2A">
        <w:t>ScholarCrossref</w:t>
      </w:r>
      <w:proofErr w:type="spellEnd"/>
    </w:p>
    <w:p w14:paraId="5B5BFD1B" w14:textId="77777777" w:rsidR="00377515" w:rsidRPr="008C3F2A" w:rsidRDefault="00377515" w:rsidP="00377515">
      <w:r w:rsidRPr="008C3F2A">
        <w:t>20.</w:t>
      </w:r>
    </w:p>
    <w:p w14:paraId="7309E07A" w14:textId="77777777" w:rsidR="00377515" w:rsidRPr="008C3F2A" w:rsidRDefault="00377515" w:rsidP="00377515">
      <w:proofErr w:type="gramStart"/>
      <w:r w:rsidRPr="008C3F2A">
        <w:t>Clark  S</w:t>
      </w:r>
      <w:proofErr w:type="gramEnd"/>
      <w:r w:rsidRPr="008C3F2A">
        <w:rPr>
          <w:rFonts w:ascii="Tahoma" w:hAnsi="Tahoma" w:cs="Tahoma"/>
        </w:rPr>
        <w:t>﻿</w:t>
      </w:r>
      <w:r w:rsidRPr="008C3F2A">
        <w:t xml:space="preserve">, </w:t>
      </w:r>
      <w:proofErr w:type="spellStart"/>
      <w:r w:rsidRPr="008C3F2A">
        <w:t>Parisi</w:t>
      </w:r>
      <w:proofErr w:type="spellEnd"/>
      <w:r w:rsidRPr="008C3F2A">
        <w:t xml:space="preserve">  J</w:t>
      </w:r>
      <w:r w:rsidRPr="008C3F2A">
        <w:rPr>
          <w:rFonts w:ascii="Tahoma" w:hAnsi="Tahoma" w:cs="Tahoma"/>
        </w:rPr>
        <w:t>﻿</w:t>
      </w:r>
      <w:r w:rsidRPr="008C3F2A">
        <w:t xml:space="preserve">, </w:t>
      </w:r>
      <w:proofErr w:type="spellStart"/>
      <w:r w:rsidRPr="008C3F2A">
        <w:t>Kuo</w:t>
      </w:r>
      <w:proofErr w:type="spellEnd"/>
      <w:r w:rsidRPr="008C3F2A">
        <w:t xml:space="preserve">  J</w:t>
      </w:r>
      <w:r w:rsidRPr="008C3F2A">
        <w:rPr>
          <w:rFonts w:ascii="Tahoma" w:hAnsi="Tahoma" w:cs="Tahoma"/>
        </w:rPr>
        <w:t>﻿</w:t>
      </w:r>
      <w:r w:rsidRPr="008C3F2A">
        <w:t>, Carlson  MC</w:t>
      </w:r>
      <w:r w:rsidRPr="008C3F2A">
        <w:rPr>
          <w:rFonts w:ascii="Tahoma" w:hAnsi="Tahoma" w:cs="Tahoma"/>
        </w:rPr>
        <w:t>﻿</w:t>
      </w:r>
      <w:r w:rsidRPr="008C3F2A">
        <w:t xml:space="preserve">.  Physical activity is associated with reduced risk of executive function impairment in older women. </w:t>
      </w:r>
      <w:r w:rsidRPr="008C3F2A">
        <w:rPr>
          <w:rFonts w:ascii="Tahoma" w:hAnsi="Tahoma" w:cs="Tahoma"/>
        </w:rPr>
        <w:t>﻿</w:t>
      </w:r>
      <w:r w:rsidRPr="008C3F2A">
        <w:t xml:space="preserve">  J Aging Health. 2016;28(4):726-739. doi:10.1177/0898264315609908</w:t>
      </w:r>
      <w:r w:rsidRPr="008C3F2A">
        <w:rPr>
          <w:rFonts w:ascii="Tahoma" w:hAnsi="Tahoma" w:cs="Tahoma"/>
        </w:rPr>
        <w:t>﻿</w:t>
      </w:r>
      <w:r w:rsidRPr="008C3F2A">
        <w:t xml:space="preserve">PubMedGoogle </w:t>
      </w:r>
      <w:proofErr w:type="spellStart"/>
      <w:r w:rsidRPr="008C3F2A">
        <w:t>ScholarCrossref</w:t>
      </w:r>
      <w:proofErr w:type="spellEnd"/>
    </w:p>
    <w:p w14:paraId="5CF5A932" w14:textId="77777777" w:rsidR="00377515" w:rsidRPr="008C3F2A" w:rsidRDefault="00377515" w:rsidP="00377515">
      <w:r w:rsidRPr="008C3F2A">
        <w:t>21.</w:t>
      </w:r>
    </w:p>
    <w:p w14:paraId="5768CD30" w14:textId="77777777" w:rsidR="00377515" w:rsidRPr="008C3F2A" w:rsidRDefault="00377515" w:rsidP="00377515">
      <w:proofErr w:type="gramStart"/>
      <w:r w:rsidRPr="008C3F2A">
        <w:lastRenderedPageBreak/>
        <w:t>de</w:t>
      </w:r>
      <w:proofErr w:type="gramEnd"/>
      <w:r w:rsidRPr="008C3F2A">
        <w:t xml:space="preserve"> Frias  CM</w:t>
      </w:r>
      <w:r w:rsidRPr="008C3F2A">
        <w:rPr>
          <w:rFonts w:ascii="Tahoma" w:hAnsi="Tahoma" w:cs="Tahoma"/>
        </w:rPr>
        <w:t>﻿</w:t>
      </w:r>
      <w:r w:rsidRPr="008C3F2A">
        <w:t>, Dixon  RA</w:t>
      </w:r>
      <w:r w:rsidRPr="008C3F2A">
        <w:rPr>
          <w:rFonts w:ascii="Tahoma" w:hAnsi="Tahoma" w:cs="Tahoma"/>
        </w:rPr>
        <w:t>﻿</w:t>
      </w:r>
      <w:r w:rsidRPr="008C3F2A">
        <w:t xml:space="preserve">.  Lifestyle engagement affects cognitive status differences and trajectories on executive functions in older adults. </w:t>
      </w:r>
      <w:r w:rsidRPr="008C3F2A">
        <w:rPr>
          <w:rFonts w:ascii="Tahoma" w:hAnsi="Tahoma" w:cs="Tahoma"/>
        </w:rPr>
        <w:t>﻿</w:t>
      </w:r>
      <w:r w:rsidRPr="008C3F2A">
        <w:t xml:space="preserve">  Arch </w:t>
      </w:r>
      <w:proofErr w:type="spellStart"/>
      <w:r w:rsidRPr="008C3F2A">
        <w:t>Clin</w:t>
      </w:r>
      <w:proofErr w:type="spellEnd"/>
      <w:r w:rsidRPr="008C3F2A">
        <w:t xml:space="preserve"> </w:t>
      </w:r>
      <w:proofErr w:type="spellStart"/>
      <w:r w:rsidRPr="008C3F2A">
        <w:t>Neuropsychol</w:t>
      </w:r>
      <w:proofErr w:type="spellEnd"/>
      <w:r w:rsidRPr="008C3F2A">
        <w:t>. 2014;29(1):16-25. doi:10.1093/</w:t>
      </w:r>
      <w:proofErr w:type="spellStart"/>
      <w:r w:rsidRPr="008C3F2A">
        <w:t>arclin</w:t>
      </w:r>
      <w:proofErr w:type="spellEnd"/>
      <w:r w:rsidRPr="008C3F2A">
        <w:t>/act089</w:t>
      </w:r>
      <w:r w:rsidRPr="008C3F2A">
        <w:rPr>
          <w:rFonts w:ascii="Tahoma" w:hAnsi="Tahoma" w:cs="Tahoma"/>
        </w:rPr>
        <w:t>﻿</w:t>
      </w:r>
      <w:r w:rsidRPr="008C3F2A">
        <w:t xml:space="preserve">PubMedGoogle </w:t>
      </w:r>
      <w:proofErr w:type="spellStart"/>
      <w:r w:rsidRPr="008C3F2A">
        <w:t>ScholarCrossref</w:t>
      </w:r>
      <w:proofErr w:type="spellEnd"/>
    </w:p>
    <w:p w14:paraId="6A948519" w14:textId="77777777" w:rsidR="00377515" w:rsidRPr="008C3F2A" w:rsidRDefault="00377515" w:rsidP="00377515">
      <w:r w:rsidRPr="008C3F2A">
        <w:t>22.</w:t>
      </w:r>
    </w:p>
    <w:p w14:paraId="5EC3080A" w14:textId="77777777" w:rsidR="00377515" w:rsidRPr="008C3F2A" w:rsidRDefault="00377515" w:rsidP="00377515">
      <w:proofErr w:type="gramStart"/>
      <w:r w:rsidRPr="008C3F2A">
        <w:t>Elwood  P</w:t>
      </w:r>
      <w:proofErr w:type="gramEnd"/>
      <w:r w:rsidRPr="008C3F2A">
        <w:rPr>
          <w:rFonts w:ascii="Tahoma" w:hAnsi="Tahoma" w:cs="Tahoma"/>
        </w:rPr>
        <w:t>﻿</w:t>
      </w:r>
      <w:r w:rsidRPr="008C3F2A">
        <w:t>, Galante  J</w:t>
      </w:r>
      <w:r w:rsidRPr="008C3F2A">
        <w:rPr>
          <w:rFonts w:ascii="Tahoma" w:hAnsi="Tahoma" w:cs="Tahoma"/>
        </w:rPr>
        <w:t>﻿</w:t>
      </w:r>
      <w:r w:rsidRPr="008C3F2A">
        <w:t>, Pickering  J</w:t>
      </w:r>
      <w:r w:rsidRPr="008C3F2A">
        <w:rPr>
          <w:rFonts w:ascii="Tahoma" w:hAnsi="Tahoma" w:cs="Tahoma"/>
        </w:rPr>
        <w:t>﻿</w:t>
      </w:r>
      <w:r w:rsidRPr="008C3F2A">
        <w:t xml:space="preserve">,  et al.  Healthy lifestyles reduce the incidence of chronic diseases and dementia: evidence from the </w:t>
      </w:r>
      <w:proofErr w:type="spellStart"/>
      <w:r w:rsidRPr="008C3F2A">
        <w:t>Caerphilly</w:t>
      </w:r>
      <w:proofErr w:type="spellEnd"/>
      <w:r w:rsidRPr="008C3F2A">
        <w:t xml:space="preserve"> cohort study. </w:t>
      </w:r>
      <w:r w:rsidRPr="008C3F2A">
        <w:rPr>
          <w:rFonts w:ascii="Tahoma" w:hAnsi="Tahoma" w:cs="Tahoma"/>
        </w:rPr>
        <w:t>﻿</w:t>
      </w:r>
      <w:r w:rsidRPr="008C3F2A">
        <w:t xml:space="preserve">  </w:t>
      </w:r>
      <w:proofErr w:type="spellStart"/>
      <w:r w:rsidRPr="008C3F2A">
        <w:t>PLoS</w:t>
      </w:r>
      <w:proofErr w:type="spellEnd"/>
      <w:r w:rsidRPr="008C3F2A">
        <w:t xml:space="preserve"> One. 2013</w:t>
      </w:r>
      <w:proofErr w:type="gramStart"/>
      <w:r w:rsidRPr="008C3F2A">
        <w:t>;8</w:t>
      </w:r>
      <w:proofErr w:type="gramEnd"/>
      <w:r w:rsidRPr="008C3F2A">
        <w:t>(12):e81877. doi:10.1371/journal.pone.0081877</w:t>
      </w:r>
      <w:r w:rsidRPr="008C3F2A">
        <w:rPr>
          <w:rFonts w:ascii="Tahoma" w:hAnsi="Tahoma" w:cs="Tahoma"/>
        </w:rPr>
        <w:t>﻿</w:t>
      </w:r>
      <w:r w:rsidRPr="008C3F2A">
        <w:t xml:space="preserve">PubMedGoogle </w:t>
      </w:r>
      <w:proofErr w:type="spellStart"/>
      <w:r w:rsidRPr="008C3F2A">
        <w:t>ScholarCrossref</w:t>
      </w:r>
      <w:proofErr w:type="spellEnd"/>
    </w:p>
    <w:p w14:paraId="7B18606A" w14:textId="77777777" w:rsidR="00377515" w:rsidRPr="008C3F2A" w:rsidRDefault="00377515" w:rsidP="00377515">
      <w:r w:rsidRPr="008C3F2A">
        <w:t>23.</w:t>
      </w:r>
    </w:p>
    <w:p w14:paraId="7137BB37" w14:textId="77777777" w:rsidR="00377515" w:rsidRPr="008C3F2A" w:rsidRDefault="00377515" w:rsidP="00377515">
      <w:proofErr w:type="spellStart"/>
      <w:r w:rsidRPr="008C3F2A">
        <w:t>Etgen</w:t>
      </w:r>
      <w:proofErr w:type="spellEnd"/>
      <w:r w:rsidRPr="008C3F2A">
        <w:t xml:space="preserve">  T</w:t>
      </w:r>
      <w:r w:rsidRPr="008C3F2A">
        <w:rPr>
          <w:rFonts w:ascii="Tahoma" w:hAnsi="Tahoma" w:cs="Tahoma"/>
        </w:rPr>
        <w:t>﻿</w:t>
      </w:r>
      <w:r w:rsidRPr="008C3F2A">
        <w:t>, Sander  D</w:t>
      </w:r>
      <w:r w:rsidRPr="008C3F2A">
        <w:rPr>
          <w:rFonts w:ascii="Tahoma" w:hAnsi="Tahoma" w:cs="Tahoma"/>
        </w:rPr>
        <w:t>﻿</w:t>
      </w:r>
      <w:r w:rsidRPr="008C3F2A">
        <w:t xml:space="preserve">, </w:t>
      </w:r>
      <w:proofErr w:type="spellStart"/>
      <w:r w:rsidRPr="008C3F2A">
        <w:t>Huntgeburth</w:t>
      </w:r>
      <w:proofErr w:type="spellEnd"/>
      <w:r w:rsidRPr="008C3F2A">
        <w:t xml:space="preserve">  U</w:t>
      </w:r>
      <w:r w:rsidRPr="008C3F2A">
        <w:rPr>
          <w:rFonts w:ascii="Tahoma" w:hAnsi="Tahoma" w:cs="Tahoma"/>
        </w:rPr>
        <w:t>﻿</w:t>
      </w:r>
      <w:r w:rsidRPr="008C3F2A">
        <w:t xml:space="preserve">, </w:t>
      </w:r>
      <w:proofErr w:type="spellStart"/>
      <w:r w:rsidRPr="008C3F2A">
        <w:t>Poppert</w:t>
      </w:r>
      <w:proofErr w:type="spellEnd"/>
      <w:r w:rsidRPr="008C3F2A">
        <w:t xml:space="preserve">  H</w:t>
      </w:r>
      <w:r w:rsidRPr="008C3F2A">
        <w:rPr>
          <w:rFonts w:ascii="Tahoma" w:hAnsi="Tahoma" w:cs="Tahoma"/>
        </w:rPr>
        <w:t>﻿</w:t>
      </w:r>
      <w:r w:rsidRPr="008C3F2A">
        <w:t xml:space="preserve">, </w:t>
      </w:r>
      <w:proofErr w:type="spellStart"/>
      <w:r w:rsidRPr="008C3F2A">
        <w:t>Förstl</w:t>
      </w:r>
      <w:proofErr w:type="spellEnd"/>
      <w:r w:rsidRPr="008C3F2A">
        <w:t xml:space="preserve">  H</w:t>
      </w:r>
      <w:r w:rsidRPr="008C3F2A">
        <w:rPr>
          <w:rFonts w:ascii="Tahoma" w:hAnsi="Tahoma" w:cs="Tahoma"/>
        </w:rPr>
        <w:t>﻿</w:t>
      </w:r>
      <w:r w:rsidRPr="008C3F2A">
        <w:t>, Bickel  H</w:t>
      </w:r>
      <w:r w:rsidRPr="008C3F2A">
        <w:rPr>
          <w:rFonts w:ascii="Tahoma" w:hAnsi="Tahoma" w:cs="Tahoma"/>
        </w:rPr>
        <w:t>﻿</w:t>
      </w:r>
      <w:r w:rsidRPr="008C3F2A">
        <w:t xml:space="preserve">.  Physical activity and incident cognitive impairment in elderly persons: the INVADE study. </w:t>
      </w:r>
      <w:r w:rsidRPr="008C3F2A">
        <w:rPr>
          <w:rFonts w:ascii="Tahoma" w:hAnsi="Tahoma" w:cs="Tahoma"/>
        </w:rPr>
        <w:t>﻿</w:t>
      </w:r>
      <w:r w:rsidRPr="008C3F2A">
        <w:t xml:space="preserve">  Arch Intern Med. 2010</w:t>
      </w:r>
      <w:proofErr w:type="gramStart"/>
      <w:r w:rsidRPr="008C3F2A">
        <w:t>;170</w:t>
      </w:r>
      <w:proofErr w:type="gramEnd"/>
      <w:r w:rsidRPr="008C3F2A">
        <w:t>(2):186-193. doi:10.1001/archinternmed.2009.498</w:t>
      </w:r>
      <w:r w:rsidRPr="008C3F2A">
        <w:rPr>
          <w:rFonts w:ascii="Tahoma" w:hAnsi="Tahoma" w:cs="Tahoma"/>
        </w:rPr>
        <w:t>﻿</w:t>
      </w:r>
    </w:p>
    <w:p w14:paraId="02161ECD" w14:textId="77777777" w:rsidR="00377515" w:rsidRPr="008C3F2A" w:rsidRDefault="00377515" w:rsidP="00377515">
      <w:proofErr w:type="spellStart"/>
      <w:r w:rsidRPr="008C3F2A">
        <w:t>ArticlePubMedGoogle</w:t>
      </w:r>
      <w:proofErr w:type="spellEnd"/>
      <w:r w:rsidRPr="008C3F2A">
        <w:t xml:space="preserve"> </w:t>
      </w:r>
      <w:proofErr w:type="spellStart"/>
      <w:r w:rsidRPr="008C3F2A">
        <w:t>ScholarCrossref</w:t>
      </w:r>
      <w:proofErr w:type="spellEnd"/>
    </w:p>
    <w:p w14:paraId="25A84EA7" w14:textId="77777777" w:rsidR="00377515" w:rsidRPr="008C3F2A" w:rsidRDefault="00377515" w:rsidP="00377515">
      <w:r w:rsidRPr="008C3F2A">
        <w:t>24.</w:t>
      </w:r>
    </w:p>
    <w:p w14:paraId="44DE2EA4" w14:textId="77777777" w:rsidR="00377515" w:rsidRPr="008C3F2A" w:rsidRDefault="00377515" w:rsidP="00377515">
      <w:r w:rsidRPr="008C3F2A">
        <w:t>Gao  M</w:t>
      </w:r>
      <w:r w:rsidRPr="008C3F2A">
        <w:rPr>
          <w:rFonts w:ascii="Tahoma" w:hAnsi="Tahoma" w:cs="Tahoma"/>
        </w:rPr>
        <w:t>﻿</w:t>
      </w:r>
      <w:r w:rsidRPr="008C3F2A">
        <w:t xml:space="preserve">, </w:t>
      </w:r>
      <w:proofErr w:type="spellStart"/>
      <w:r w:rsidRPr="008C3F2A">
        <w:t>Kuang</w:t>
      </w:r>
      <w:proofErr w:type="spellEnd"/>
      <w:r w:rsidRPr="008C3F2A">
        <w:t xml:space="preserve">  W</w:t>
      </w:r>
      <w:r w:rsidRPr="008C3F2A">
        <w:rPr>
          <w:rFonts w:ascii="Tahoma" w:hAnsi="Tahoma" w:cs="Tahoma"/>
        </w:rPr>
        <w:t>﻿</w:t>
      </w:r>
      <w:r w:rsidRPr="008C3F2A">
        <w:t xml:space="preserve">, </w:t>
      </w:r>
      <w:proofErr w:type="spellStart"/>
      <w:r w:rsidRPr="008C3F2A">
        <w:t>Qiu</w:t>
      </w:r>
      <w:proofErr w:type="spellEnd"/>
      <w:r w:rsidRPr="008C3F2A">
        <w:t xml:space="preserve">  P</w:t>
      </w:r>
      <w:r w:rsidRPr="008C3F2A">
        <w:rPr>
          <w:rFonts w:ascii="Tahoma" w:hAnsi="Tahoma" w:cs="Tahoma"/>
        </w:rPr>
        <w:t>﻿</w:t>
      </w:r>
      <w:r w:rsidRPr="008C3F2A">
        <w:t>, Wang  H</w:t>
      </w:r>
      <w:r w:rsidRPr="008C3F2A">
        <w:rPr>
          <w:rFonts w:ascii="Tahoma" w:hAnsi="Tahoma" w:cs="Tahoma"/>
        </w:rPr>
        <w:t>﻿</w:t>
      </w:r>
      <w:r w:rsidRPr="008C3F2A">
        <w:t xml:space="preserve">, </w:t>
      </w:r>
      <w:proofErr w:type="spellStart"/>
      <w:r w:rsidRPr="008C3F2A">
        <w:t>Lv</w:t>
      </w:r>
      <w:proofErr w:type="spellEnd"/>
      <w:r w:rsidRPr="008C3F2A">
        <w:t xml:space="preserve">  X</w:t>
      </w:r>
      <w:r w:rsidRPr="008C3F2A">
        <w:rPr>
          <w:rFonts w:ascii="Tahoma" w:hAnsi="Tahoma" w:cs="Tahoma"/>
        </w:rPr>
        <w:t>﻿</w:t>
      </w:r>
      <w:r w:rsidRPr="008C3F2A">
        <w:t>, Yang  M</w:t>
      </w:r>
      <w:r w:rsidRPr="008C3F2A">
        <w:rPr>
          <w:rFonts w:ascii="Tahoma" w:hAnsi="Tahoma" w:cs="Tahoma"/>
        </w:rPr>
        <w:t>﻿</w:t>
      </w:r>
      <w:r w:rsidRPr="008C3F2A">
        <w:t xml:space="preserve">.  The time trends of cognitive impairment incidence among older Chinese people in the community: based on the CLHLS cohorts from 1998 to 2014. </w:t>
      </w:r>
      <w:r w:rsidRPr="008C3F2A">
        <w:rPr>
          <w:rFonts w:ascii="Tahoma" w:hAnsi="Tahoma" w:cs="Tahoma"/>
        </w:rPr>
        <w:t>﻿</w:t>
      </w:r>
      <w:r w:rsidRPr="008C3F2A">
        <w:t xml:space="preserve">  Age Ageing. 2017;46(5):787-793. doi:10.1093/ageing/afx038</w:t>
      </w:r>
      <w:r w:rsidRPr="008C3F2A">
        <w:rPr>
          <w:rFonts w:ascii="Tahoma" w:hAnsi="Tahoma" w:cs="Tahoma"/>
        </w:rPr>
        <w:t>﻿</w:t>
      </w:r>
      <w:r w:rsidRPr="008C3F2A">
        <w:t xml:space="preserve">PubMedGoogle </w:t>
      </w:r>
      <w:proofErr w:type="spellStart"/>
      <w:r w:rsidRPr="008C3F2A">
        <w:t>ScholarCrossref</w:t>
      </w:r>
      <w:proofErr w:type="spellEnd"/>
    </w:p>
    <w:p w14:paraId="1AB02F7C" w14:textId="77777777" w:rsidR="00377515" w:rsidRPr="008C3F2A" w:rsidRDefault="00377515" w:rsidP="00377515">
      <w:r w:rsidRPr="008C3F2A">
        <w:t>25.</w:t>
      </w:r>
    </w:p>
    <w:p w14:paraId="741A5CB8" w14:textId="77777777" w:rsidR="00377515" w:rsidRPr="008C3F2A" w:rsidRDefault="00377515" w:rsidP="00377515">
      <w:r w:rsidRPr="008C3F2A">
        <w:t>Hildreth  KL</w:t>
      </w:r>
      <w:r w:rsidRPr="008C3F2A">
        <w:rPr>
          <w:rFonts w:ascii="Tahoma" w:hAnsi="Tahoma" w:cs="Tahoma"/>
        </w:rPr>
        <w:t>﻿</w:t>
      </w:r>
      <w:r w:rsidRPr="008C3F2A">
        <w:t>, Grigsby  J</w:t>
      </w:r>
      <w:r w:rsidRPr="008C3F2A">
        <w:rPr>
          <w:rFonts w:ascii="Tahoma" w:hAnsi="Tahoma" w:cs="Tahoma"/>
        </w:rPr>
        <w:t>﻿</w:t>
      </w:r>
      <w:r w:rsidRPr="008C3F2A">
        <w:t>, Bryant  LL</w:t>
      </w:r>
      <w:r w:rsidRPr="008C3F2A">
        <w:rPr>
          <w:rFonts w:ascii="Tahoma" w:hAnsi="Tahoma" w:cs="Tahoma"/>
        </w:rPr>
        <w:t>﻿</w:t>
      </w:r>
      <w:r w:rsidRPr="008C3F2A">
        <w:t>, Wolfe  P</w:t>
      </w:r>
      <w:r w:rsidRPr="008C3F2A">
        <w:rPr>
          <w:rFonts w:ascii="Tahoma" w:hAnsi="Tahoma" w:cs="Tahoma"/>
        </w:rPr>
        <w:t>﻿</w:t>
      </w:r>
      <w:r w:rsidRPr="008C3F2A">
        <w:t>, Baxter  J</w:t>
      </w:r>
      <w:r w:rsidRPr="008C3F2A">
        <w:rPr>
          <w:rFonts w:ascii="Tahoma" w:hAnsi="Tahoma" w:cs="Tahoma"/>
        </w:rPr>
        <w:t>﻿</w:t>
      </w:r>
      <w:r w:rsidRPr="008C3F2A">
        <w:t xml:space="preserve">.  Cognitive decline and cardiometabolic risk among Hispanic and non-Hispanic White adults in the San Luis Valley Health and Aging Study. </w:t>
      </w:r>
      <w:r w:rsidRPr="008C3F2A">
        <w:rPr>
          <w:rFonts w:ascii="Tahoma" w:hAnsi="Tahoma" w:cs="Tahoma"/>
        </w:rPr>
        <w:t>﻿</w:t>
      </w:r>
      <w:r w:rsidRPr="008C3F2A">
        <w:t xml:space="preserve">  J </w:t>
      </w:r>
      <w:proofErr w:type="spellStart"/>
      <w:r w:rsidRPr="008C3F2A">
        <w:t>Behav</w:t>
      </w:r>
      <w:proofErr w:type="spellEnd"/>
      <w:r w:rsidRPr="008C3F2A">
        <w:t xml:space="preserve"> Med. 2014</w:t>
      </w:r>
      <w:proofErr w:type="gramStart"/>
      <w:r w:rsidRPr="008C3F2A">
        <w:t>;37</w:t>
      </w:r>
      <w:proofErr w:type="gramEnd"/>
      <w:r w:rsidRPr="008C3F2A">
        <w:t>(2):332-342. doi:10.1007/s10865-013-9491-z</w:t>
      </w:r>
      <w:r w:rsidRPr="008C3F2A">
        <w:rPr>
          <w:rFonts w:ascii="Tahoma" w:hAnsi="Tahoma" w:cs="Tahoma"/>
        </w:rPr>
        <w:t>﻿</w:t>
      </w:r>
      <w:r w:rsidRPr="008C3F2A">
        <w:t xml:space="preserve">PubMedGoogle </w:t>
      </w:r>
      <w:proofErr w:type="spellStart"/>
      <w:r w:rsidRPr="008C3F2A">
        <w:t>ScholarCrossref</w:t>
      </w:r>
      <w:proofErr w:type="spellEnd"/>
    </w:p>
    <w:p w14:paraId="3263F349" w14:textId="77777777" w:rsidR="00377515" w:rsidRPr="008C3F2A" w:rsidRDefault="00377515" w:rsidP="00377515">
      <w:r w:rsidRPr="008C3F2A">
        <w:t>26.</w:t>
      </w:r>
    </w:p>
    <w:p w14:paraId="3F78F57C" w14:textId="77777777" w:rsidR="00377515" w:rsidRPr="008C3F2A" w:rsidRDefault="00377515" w:rsidP="00377515">
      <w:r w:rsidRPr="008C3F2A">
        <w:t>Ho  SC</w:t>
      </w:r>
      <w:r w:rsidRPr="008C3F2A">
        <w:rPr>
          <w:rFonts w:ascii="Tahoma" w:hAnsi="Tahoma" w:cs="Tahoma"/>
        </w:rPr>
        <w:t>﻿</w:t>
      </w:r>
      <w:r w:rsidRPr="008C3F2A">
        <w:t>, Woo  J</w:t>
      </w:r>
      <w:r w:rsidRPr="008C3F2A">
        <w:rPr>
          <w:rFonts w:ascii="Tahoma" w:hAnsi="Tahoma" w:cs="Tahoma"/>
        </w:rPr>
        <w:t>﻿</w:t>
      </w:r>
      <w:r w:rsidRPr="008C3F2A">
        <w:t>, Sham  A</w:t>
      </w:r>
      <w:r w:rsidRPr="008C3F2A">
        <w:rPr>
          <w:rFonts w:ascii="Tahoma" w:hAnsi="Tahoma" w:cs="Tahoma"/>
        </w:rPr>
        <w:t>﻿</w:t>
      </w:r>
      <w:r w:rsidRPr="008C3F2A">
        <w:t>, Chan  SG</w:t>
      </w:r>
      <w:r w:rsidRPr="008C3F2A">
        <w:rPr>
          <w:rFonts w:ascii="Tahoma" w:hAnsi="Tahoma" w:cs="Tahoma"/>
        </w:rPr>
        <w:t>﻿</w:t>
      </w:r>
      <w:r w:rsidRPr="008C3F2A">
        <w:t>, Yu  AL</w:t>
      </w:r>
      <w:r w:rsidRPr="008C3F2A">
        <w:rPr>
          <w:rFonts w:ascii="Tahoma" w:hAnsi="Tahoma" w:cs="Tahoma"/>
        </w:rPr>
        <w:t>﻿</w:t>
      </w:r>
      <w:r w:rsidRPr="008C3F2A">
        <w:t xml:space="preserve">.  A 3-year follow-up study of social, lifestyle and health predictors of cognitive impairment in a Chinese older cohort. </w:t>
      </w:r>
      <w:r w:rsidRPr="008C3F2A">
        <w:rPr>
          <w:rFonts w:ascii="Tahoma" w:hAnsi="Tahoma" w:cs="Tahoma"/>
        </w:rPr>
        <w:t>﻿</w:t>
      </w:r>
      <w:r w:rsidRPr="008C3F2A">
        <w:t xml:space="preserve">  Int J Epidemiol. 2001;30(6):1389-1396. doi:10.1093/</w:t>
      </w:r>
      <w:proofErr w:type="spellStart"/>
      <w:r w:rsidRPr="008C3F2A">
        <w:t>ije</w:t>
      </w:r>
      <w:proofErr w:type="spellEnd"/>
      <w:r w:rsidRPr="008C3F2A">
        <w:t>/30.6.1389</w:t>
      </w:r>
      <w:r w:rsidRPr="008C3F2A">
        <w:rPr>
          <w:rFonts w:ascii="Tahoma" w:hAnsi="Tahoma" w:cs="Tahoma"/>
        </w:rPr>
        <w:t>﻿</w:t>
      </w:r>
      <w:r w:rsidRPr="008C3F2A">
        <w:t xml:space="preserve">PubMedGoogle </w:t>
      </w:r>
      <w:proofErr w:type="spellStart"/>
      <w:r w:rsidRPr="008C3F2A">
        <w:t>ScholarCrossref</w:t>
      </w:r>
      <w:proofErr w:type="spellEnd"/>
    </w:p>
    <w:p w14:paraId="1E6E7835" w14:textId="77777777" w:rsidR="00377515" w:rsidRPr="008C3F2A" w:rsidRDefault="00377515" w:rsidP="00377515">
      <w:r w:rsidRPr="008C3F2A">
        <w:t>27.</w:t>
      </w:r>
    </w:p>
    <w:p w14:paraId="0F063AC9" w14:textId="77777777" w:rsidR="00377515" w:rsidRPr="008C3F2A" w:rsidRDefault="00377515" w:rsidP="00377515">
      <w:r w:rsidRPr="008C3F2A">
        <w:t>Hughes  TF</w:t>
      </w:r>
      <w:r w:rsidRPr="008C3F2A">
        <w:rPr>
          <w:rFonts w:ascii="Tahoma" w:hAnsi="Tahoma" w:cs="Tahoma"/>
        </w:rPr>
        <w:t>﻿</w:t>
      </w:r>
      <w:r w:rsidRPr="008C3F2A">
        <w:t>, Becker  JT</w:t>
      </w:r>
      <w:r w:rsidRPr="008C3F2A">
        <w:rPr>
          <w:rFonts w:ascii="Tahoma" w:hAnsi="Tahoma" w:cs="Tahoma"/>
        </w:rPr>
        <w:t>﻿</w:t>
      </w:r>
      <w:r w:rsidRPr="008C3F2A">
        <w:t>, Lee  CW</w:t>
      </w:r>
      <w:r w:rsidRPr="008C3F2A">
        <w:rPr>
          <w:rFonts w:ascii="Tahoma" w:hAnsi="Tahoma" w:cs="Tahoma"/>
        </w:rPr>
        <w:t>﻿</w:t>
      </w:r>
      <w:r w:rsidRPr="008C3F2A">
        <w:t>, Chang  CC</w:t>
      </w:r>
      <w:r w:rsidRPr="008C3F2A">
        <w:rPr>
          <w:rFonts w:ascii="Tahoma" w:hAnsi="Tahoma" w:cs="Tahoma"/>
        </w:rPr>
        <w:t>﻿</w:t>
      </w:r>
      <w:r w:rsidRPr="008C3F2A">
        <w:t>, Ganguli  M</w:t>
      </w:r>
      <w:r w:rsidRPr="008C3F2A">
        <w:rPr>
          <w:rFonts w:ascii="Tahoma" w:hAnsi="Tahoma" w:cs="Tahoma"/>
        </w:rPr>
        <w:t>﻿</w:t>
      </w:r>
      <w:r w:rsidRPr="008C3F2A">
        <w:t xml:space="preserve">.  Independent and combined effects of cognitive and physical activity on incident MCI. </w:t>
      </w:r>
      <w:r w:rsidRPr="008C3F2A">
        <w:rPr>
          <w:rFonts w:ascii="Tahoma" w:hAnsi="Tahoma" w:cs="Tahoma"/>
        </w:rPr>
        <w:t>﻿</w:t>
      </w:r>
      <w:r w:rsidRPr="008C3F2A">
        <w:t xml:space="preserve">  </w:t>
      </w:r>
      <w:proofErr w:type="spellStart"/>
      <w:r w:rsidRPr="008C3F2A">
        <w:t>Alzheimers</w:t>
      </w:r>
      <w:proofErr w:type="spellEnd"/>
      <w:r w:rsidRPr="008C3F2A">
        <w:t xml:space="preserve"> Dement. 2015;11(11):1377-1384. doi:10.1016/j.jalz.2014.11.007</w:t>
      </w:r>
      <w:r w:rsidRPr="008C3F2A">
        <w:rPr>
          <w:rFonts w:ascii="Tahoma" w:hAnsi="Tahoma" w:cs="Tahoma"/>
        </w:rPr>
        <w:t>﻿</w:t>
      </w:r>
      <w:r w:rsidRPr="008C3F2A">
        <w:t xml:space="preserve">PubMedGoogle </w:t>
      </w:r>
      <w:proofErr w:type="spellStart"/>
      <w:r w:rsidRPr="008C3F2A">
        <w:t>ScholarCrossref</w:t>
      </w:r>
      <w:proofErr w:type="spellEnd"/>
    </w:p>
    <w:p w14:paraId="7D09E6F7" w14:textId="77777777" w:rsidR="00377515" w:rsidRPr="008C3F2A" w:rsidRDefault="00377515" w:rsidP="00377515">
      <w:r w:rsidRPr="008C3F2A">
        <w:t>28.</w:t>
      </w:r>
    </w:p>
    <w:p w14:paraId="7FEE898A" w14:textId="77777777" w:rsidR="00377515" w:rsidRPr="008C3F2A" w:rsidRDefault="00377515" w:rsidP="00377515">
      <w:proofErr w:type="spellStart"/>
      <w:proofErr w:type="gramStart"/>
      <w:r w:rsidRPr="008C3F2A">
        <w:t>Infurna</w:t>
      </w:r>
      <w:proofErr w:type="spellEnd"/>
      <w:r w:rsidRPr="008C3F2A">
        <w:t xml:space="preserve">  FJ</w:t>
      </w:r>
      <w:proofErr w:type="gramEnd"/>
      <w:r w:rsidRPr="008C3F2A">
        <w:rPr>
          <w:rFonts w:ascii="Tahoma" w:hAnsi="Tahoma" w:cs="Tahoma"/>
        </w:rPr>
        <w:t>﻿</w:t>
      </w:r>
      <w:r w:rsidRPr="008C3F2A">
        <w:t xml:space="preserve">, </w:t>
      </w:r>
      <w:proofErr w:type="spellStart"/>
      <w:r w:rsidRPr="008C3F2A">
        <w:t>Okun</w:t>
      </w:r>
      <w:proofErr w:type="spellEnd"/>
      <w:r w:rsidRPr="008C3F2A">
        <w:t xml:space="preserve">  MA</w:t>
      </w:r>
      <w:r w:rsidRPr="008C3F2A">
        <w:rPr>
          <w:rFonts w:ascii="Tahoma" w:hAnsi="Tahoma" w:cs="Tahoma"/>
        </w:rPr>
        <w:t>﻿</w:t>
      </w:r>
      <w:r w:rsidRPr="008C3F2A">
        <w:t>, Grimm  KJ</w:t>
      </w:r>
      <w:r w:rsidRPr="008C3F2A">
        <w:rPr>
          <w:rFonts w:ascii="Tahoma" w:hAnsi="Tahoma" w:cs="Tahoma"/>
        </w:rPr>
        <w:t>﻿</w:t>
      </w:r>
      <w:r w:rsidRPr="008C3F2A">
        <w:t xml:space="preserve">.  Volunteering is associated with lower risk of cognitive impairment. </w:t>
      </w:r>
      <w:r w:rsidRPr="008C3F2A">
        <w:rPr>
          <w:rFonts w:ascii="Tahoma" w:hAnsi="Tahoma" w:cs="Tahoma"/>
        </w:rPr>
        <w:t>﻿</w:t>
      </w:r>
      <w:r w:rsidRPr="008C3F2A">
        <w:t xml:space="preserve">  J Am </w:t>
      </w:r>
      <w:proofErr w:type="spellStart"/>
      <w:r w:rsidRPr="008C3F2A">
        <w:t>Geriatr</w:t>
      </w:r>
      <w:proofErr w:type="spellEnd"/>
      <w:r w:rsidRPr="008C3F2A">
        <w:t xml:space="preserve"> Soc. 2016</w:t>
      </w:r>
      <w:proofErr w:type="gramStart"/>
      <w:r w:rsidRPr="008C3F2A">
        <w:t>;64</w:t>
      </w:r>
      <w:proofErr w:type="gramEnd"/>
      <w:r w:rsidRPr="008C3F2A">
        <w:t>(11):2263-2269. doi:10.1111/jgs.14398</w:t>
      </w:r>
      <w:r w:rsidRPr="008C3F2A">
        <w:rPr>
          <w:rFonts w:ascii="Tahoma" w:hAnsi="Tahoma" w:cs="Tahoma"/>
        </w:rPr>
        <w:t>﻿</w:t>
      </w:r>
      <w:r w:rsidRPr="008C3F2A">
        <w:t xml:space="preserve">PubMedGoogle </w:t>
      </w:r>
      <w:proofErr w:type="spellStart"/>
      <w:r w:rsidRPr="008C3F2A">
        <w:t>ScholarCrossref</w:t>
      </w:r>
      <w:proofErr w:type="spellEnd"/>
    </w:p>
    <w:p w14:paraId="7D1F5E0D" w14:textId="77777777" w:rsidR="00377515" w:rsidRPr="008C3F2A" w:rsidRDefault="00377515" w:rsidP="00377515">
      <w:r w:rsidRPr="008C3F2A">
        <w:t>29.</w:t>
      </w:r>
    </w:p>
    <w:p w14:paraId="376820B8" w14:textId="77777777" w:rsidR="00377515" w:rsidRPr="008C3F2A" w:rsidRDefault="00377515" w:rsidP="00377515">
      <w:r w:rsidRPr="008C3F2A">
        <w:t>Iso-</w:t>
      </w:r>
      <w:proofErr w:type="gramStart"/>
      <w:r w:rsidRPr="008C3F2A">
        <w:t>Markku  P</w:t>
      </w:r>
      <w:proofErr w:type="gramEnd"/>
      <w:r w:rsidRPr="008C3F2A">
        <w:rPr>
          <w:rFonts w:ascii="Tahoma" w:hAnsi="Tahoma" w:cs="Tahoma"/>
        </w:rPr>
        <w:t>﻿</w:t>
      </w:r>
      <w:r w:rsidRPr="008C3F2A">
        <w:t>, Waller  K</w:t>
      </w:r>
      <w:r w:rsidRPr="008C3F2A">
        <w:rPr>
          <w:rFonts w:ascii="Tahoma" w:hAnsi="Tahoma" w:cs="Tahoma"/>
        </w:rPr>
        <w:t>﻿</w:t>
      </w:r>
      <w:r w:rsidRPr="008C3F2A">
        <w:t xml:space="preserve">, </w:t>
      </w:r>
      <w:proofErr w:type="spellStart"/>
      <w:r w:rsidRPr="008C3F2A">
        <w:t>Vuoksimaa</w:t>
      </w:r>
      <w:proofErr w:type="spellEnd"/>
      <w:r w:rsidRPr="008C3F2A">
        <w:t xml:space="preserve">  E</w:t>
      </w:r>
      <w:r w:rsidRPr="008C3F2A">
        <w:rPr>
          <w:rFonts w:ascii="Tahoma" w:hAnsi="Tahoma" w:cs="Tahoma"/>
        </w:rPr>
        <w:t>﻿</w:t>
      </w:r>
      <w:r w:rsidRPr="008C3F2A">
        <w:t xml:space="preserve">,  et al.  Midlife physical activity and cognition later in life: a prospective twin study. </w:t>
      </w:r>
      <w:r w:rsidRPr="008C3F2A">
        <w:rPr>
          <w:rFonts w:ascii="Tahoma" w:hAnsi="Tahoma" w:cs="Tahoma"/>
        </w:rPr>
        <w:t>﻿</w:t>
      </w:r>
      <w:r w:rsidRPr="008C3F2A">
        <w:t xml:space="preserve">  J </w:t>
      </w:r>
      <w:proofErr w:type="spellStart"/>
      <w:r w:rsidRPr="008C3F2A">
        <w:t>Alzheimers</w:t>
      </w:r>
      <w:proofErr w:type="spellEnd"/>
      <w:r w:rsidRPr="008C3F2A">
        <w:t xml:space="preserve"> Dis. 2016</w:t>
      </w:r>
      <w:proofErr w:type="gramStart"/>
      <w:r w:rsidRPr="008C3F2A">
        <w:t>;54</w:t>
      </w:r>
      <w:proofErr w:type="gramEnd"/>
      <w:r w:rsidRPr="008C3F2A">
        <w:t>(4):1303-1317. doi:10.3233/JAD-160377</w:t>
      </w:r>
      <w:r w:rsidRPr="008C3F2A">
        <w:rPr>
          <w:rFonts w:ascii="Tahoma" w:hAnsi="Tahoma" w:cs="Tahoma"/>
        </w:rPr>
        <w:t>﻿</w:t>
      </w:r>
      <w:r w:rsidRPr="008C3F2A">
        <w:t xml:space="preserve">PubMedGoogle </w:t>
      </w:r>
      <w:proofErr w:type="spellStart"/>
      <w:r w:rsidRPr="008C3F2A">
        <w:t>ScholarCrossref</w:t>
      </w:r>
      <w:proofErr w:type="spellEnd"/>
    </w:p>
    <w:p w14:paraId="30BC0065" w14:textId="77777777" w:rsidR="00377515" w:rsidRPr="008C3F2A" w:rsidRDefault="00377515" w:rsidP="00377515">
      <w:r w:rsidRPr="008C3F2A">
        <w:t>30.</w:t>
      </w:r>
    </w:p>
    <w:p w14:paraId="3767FC75" w14:textId="77777777" w:rsidR="00377515" w:rsidRPr="008C3F2A" w:rsidRDefault="00377515" w:rsidP="00377515">
      <w:proofErr w:type="spellStart"/>
      <w:r w:rsidRPr="008C3F2A">
        <w:t>Iwasa</w:t>
      </w:r>
      <w:proofErr w:type="spellEnd"/>
      <w:r w:rsidRPr="008C3F2A">
        <w:t xml:space="preserve">  H</w:t>
      </w:r>
      <w:r w:rsidRPr="008C3F2A">
        <w:rPr>
          <w:rFonts w:ascii="Tahoma" w:hAnsi="Tahoma" w:cs="Tahoma"/>
        </w:rPr>
        <w:t>﻿</w:t>
      </w:r>
      <w:r w:rsidRPr="008C3F2A">
        <w:t>, Yoshida  Y</w:t>
      </w:r>
      <w:r w:rsidRPr="008C3F2A">
        <w:rPr>
          <w:rFonts w:ascii="Tahoma" w:hAnsi="Tahoma" w:cs="Tahoma"/>
        </w:rPr>
        <w:t>﻿</w:t>
      </w:r>
      <w:r w:rsidRPr="008C3F2A">
        <w:t>, Kai  I</w:t>
      </w:r>
      <w:r w:rsidRPr="008C3F2A">
        <w:rPr>
          <w:rFonts w:ascii="Tahoma" w:hAnsi="Tahoma" w:cs="Tahoma"/>
        </w:rPr>
        <w:t>﻿</w:t>
      </w:r>
      <w:r w:rsidRPr="008C3F2A">
        <w:t>, Suzuki  T</w:t>
      </w:r>
      <w:r w:rsidRPr="008C3F2A">
        <w:rPr>
          <w:rFonts w:ascii="Tahoma" w:hAnsi="Tahoma" w:cs="Tahoma"/>
        </w:rPr>
        <w:t>﻿</w:t>
      </w:r>
      <w:r w:rsidRPr="008C3F2A">
        <w:t>, Kim  H</w:t>
      </w:r>
      <w:r w:rsidRPr="008C3F2A">
        <w:rPr>
          <w:rFonts w:ascii="Tahoma" w:hAnsi="Tahoma" w:cs="Tahoma"/>
        </w:rPr>
        <w:t>﻿</w:t>
      </w:r>
      <w:r w:rsidRPr="008C3F2A">
        <w:t>, Yoshida  H</w:t>
      </w:r>
      <w:r w:rsidRPr="008C3F2A">
        <w:rPr>
          <w:rFonts w:ascii="Tahoma" w:hAnsi="Tahoma" w:cs="Tahoma"/>
        </w:rPr>
        <w:t>﻿</w:t>
      </w:r>
      <w:r w:rsidRPr="008C3F2A">
        <w:t xml:space="preserve">.  Leisure activities and cognitive function in elderly community-dwelling individuals in Japan: a 5-year prospective cohort study. </w:t>
      </w:r>
      <w:r w:rsidRPr="008C3F2A">
        <w:rPr>
          <w:rFonts w:ascii="Tahoma" w:hAnsi="Tahoma" w:cs="Tahoma"/>
        </w:rPr>
        <w:t>﻿</w:t>
      </w:r>
      <w:r w:rsidRPr="008C3F2A">
        <w:t xml:space="preserve">  J </w:t>
      </w:r>
      <w:proofErr w:type="spellStart"/>
      <w:r w:rsidRPr="008C3F2A">
        <w:t>Psychosom</w:t>
      </w:r>
      <w:proofErr w:type="spellEnd"/>
      <w:r w:rsidRPr="008C3F2A">
        <w:t xml:space="preserve"> Res. 2012</w:t>
      </w:r>
      <w:proofErr w:type="gramStart"/>
      <w:r w:rsidRPr="008C3F2A">
        <w:t>;72</w:t>
      </w:r>
      <w:proofErr w:type="gramEnd"/>
      <w:r w:rsidRPr="008C3F2A">
        <w:t>(2):159-164. doi:10.1016/j.jpsychores.2011.10.002</w:t>
      </w:r>
      <w:r w:rsidRPr="008C3F2A">
        <w:rPr>
          <w:rFonts w:ascii="Tahoma" w:hAnsi="Tahoma" w:cs="Tahoma"/>
        </w:rPr>
        <w:t>﻿</w:t>
      </w:r>
      <w:r w:rsidRPr="008C3F2A">
        <w:t xml:space="preserve">PubMedGoogle </w:t>
      </w:r>
      <w:proofErr w:type="spellStart"/>
      <w:r w:rsidRPr="008C3F2A">
        <w:t>ScholarCrossref</w:t>
      </w:r>
      <w:proofErr w:type="spellEnd"/>
    </w:p>
    <w:p w14:paraId="2B4CDF36" w14:textId="77777777" w:rsidR="00377515" w:rsidRPr="008C3F2A" w:rsidRDefault="00377515" w:rsidP="00377515">
      <w:r w:rsidRPr="008C3F2A">
        <w:t>31.</w:t>
      </w:r>
    </w:p>
    <w:p w14:paraId="3F1BD1C4" w14:textId="77777777" w:rsidR="00377515" w:rsidRPr="008C3F2A" w:rsidRDefault="00377515" w:rsidP="00377515">
      <w:proofErr w:type="gramStart"/>
      <w:r w:rsidRPr="008C3F2A">
        <w:lastRenderedPageBreak/>
        <w:t>Kim  JM</w:t>
      </w:r>
      <w:proofErr w:type="gramEnd"/>
      <w:r w:rsidRPr="008C3F2A">
        <w:rPr>
          <w:rFonts w:ascii="Tahoma" w:hAnsi="Tahoma" w:cs="Tahoma"/>
        </w:rPr>
        <w:t>﻿</w:t>
      </w:r>
      <w:r w:rsidRPr="008C3F2A">
        <w:t>, Stewart  R</w:t>
      </w:r>
      <w:r w:rsidRPr="008C3F2A">
        <w:rPr>
          <w:rFonts w:ascii="Tahoma" w:hAnsi="Tahoma" w:cs="Tahoma"/>
        </w:rPr>
        <w:t>﻿</w:t>
      </w:r>
      <w:r w:rsidRPr="008C3F2A">
        <w:t>, Bae  KY</w:t>
      </w:r>
      <w:r w:rsidRPr="008C3F2A">
        <w:rPr>
          <w:rFonts w:ascii="Tahoma" w:hAnsi="Tahoma" w:cs="Tahoma"/>
        </w:rPr>
        <w:t>﻿</w:t>
      </w:r>
      <w:r w:rsidRPr="008C3F2A">
        <w:t xml:space="preserve">,  et al.  Role of BDNF val66met polymorphism on the association between physical activity and incident dementia. </w:t>
      </w:r>
      <w:r w:rsidRPr="008C3F2A">
        <w:rPr>
          <w:rFonts w:ascii="Tahoma" w:hAnsi="Tahoma" w:cs="Tahoma"/>
        </w:rPr>
        <w:t>﻿</w:t>
      </w:r>
      <w:r w:rsidRPr="008C3F2A">
        <w:t xml:space="preserve">  </w:t>
      </w:r>
      <w:proofErr w:type="spellStart"/>
      <w:r w:rsidRPr="008C3F2A">
        <w:t>Neurobiol</w:t>
      </w:r>
      <w:proofErr w:type="spellEnd"/>
      <w:r w:rsidRPr="008C3F2A">
        <w:t xml:space="preserve"> Aging. 2011</w:t>
      </w:r>
      <w:proofErr w:type="gramStart"/>
      <w:r w:rsidRPr="008C3F2A">
        <w:t>;32</w:t>
      </w:r>
      <w:proofErr w:type="gramEnd"/>
      <w:r w:rsidRPr="008C3F2A">
        <w:t>(3):551.e5-551.e12. doi:10.1016/j.neurobiolaging.2010.01.018</w:t>
      </w:r>
      <w:r w:rsidRPr="008C3F2A">
        <w:rPr>
          <w:rFonts w:ascii="Tahoma" w:hAnsi="Tahoma" w:cs="Tahoma"/>
        </w:rPr>
        <w:t>﻿</w:t>
      </w:r>
      <w:r w:rsidRPr="008C3F2A">
        <w:t xml:space="preserve">PubMedGoogle </w:t>
      </w:r>
      <w:proofErr w:type="spellStart"/>
      <w:r w:rsidRPr="008C3F2A">
        <w:t>ScholarCrossref</w:t>
      </w:r>
      <w:proofErr w:type="spellEnd"/>
    </w:p>
    <w:p w14:paraId="294B1A0E" w14:textId="77777777" w:rsidR="00377515" w:rsidRPr="008C3F2A" w:rsidRDefault="00377515" w:rsidP="00377515">
      <w:r w:rsidRPr="008C3F2A">
        <w:t>32.</w:t>
      </w:r>
    </w:p>
    <w:p w14:paraId="41335A5C" w14:textId="77777777" w:rsidR="00377515" w:rsidRPr="008C3F2A" w:rsidRDefault="00377515" w:rsidP="00377515">
      <w:proofErr w:type="spellStart"/>
      <w:r w:rsidRPr="008C3F2A">
        <w:t>Laurin</w:t>
      </w:r>
      <w:proofErr w:type="spellEnd"/>
      <w:r w:rsidRPr="008C3F2A">
        <w:t xml:space="preserve">  D</w:t>
      </w:r>
      <w:r w:rsidRPr="008C3F2A">
        <w:rPr>
          <w:rFonts w:ascii="Tahoma" w:hAnsi="Tahoma" w:cs="Tahoma"/>
        </w:rPr>
        <w:t>﻿</w:t>
      </w:r>
      <w:r w:rsidRPr="008C3F2A">
        <w:t xml:space="preserve">, </w:t>
      </w:r>
      <w:proofErr w:type="spellStart"/>
      <w:r w:rsidRPr="008C3F2A">
        <w:t>Verreault</w:t>
      </w:r>
      <w:proofErr w:type="spellEnd"/>
      <w:r w:rsidRPr="008C3F2A">
        <w:t xml:space="preserve">  R</w:t>
      </w:r>
      <w:r w:rsidRPr="008C3F2A">
        <w:rPr>
          <w:rFonts w:ascii="Tahoma" w:hAnsi="Tahoma" w:cs="Tahoma"/>
        </w:rPr>
        <w:t>﻿</w:t>
      </w:r>
      <w:r w:rsidRPr="008C3F2A">
        <w:t>, Lindsay  J</w:t>
      </w:r>
      <w:r w:rsidRPr="008C3F2A">
        <w:rPr>
          <w:rFonts w:ascii="Tahoma" w:hAnsi="Tahoma" w:cs="Tahoma"/>
        </w:rPr>
        <w:t>﻿</w:t>
      </w:r>
      <w:r w:rsidRPr="008C3F2A">
        <w:t>, MacPherson  K</w:t>
      </w:r>
      <w:r w:rsidRPr="008C3F2A">
        <w:rPr>
          <w:rFonts w:ascii="Tahoma" w:hAnsi="Tahoma" w:cs="Tahoma"/>
        </w:rPr>
        <w:t>﻿</w:t>
      </w:r>
      <w:r w:rsidRPr="008C3F2A">
        <w:t>, Rockwood  K</w:t>
      </w:r>
      <w:r w:rsidRPr="008C3F2A">
        <w:rPr>
          <w:rFonts w:ascii="Tahoma" w:hAnsi="Tahoma" w:cs="Tahoma"/>
        </w:rPr>
        <w:t>﻿</w:t>
      </w:r>
      <w:r w:rsidRPr="008C3F2A">
        <w:t xml:space="preserve">.  Physical activity and risk of cognitive impairment and dementia in elderly persons. </w:t>
      </w:r>
      <w:r w:rsidRPr="008C3F2A">
        <w:rPr>
          <w:rFonts w:ascii="Tahoma" w:hAnsi="Tahoma" w:cs="Tahoma"/>
        </w:rPr>
        <w:t>﻿</w:t>
      </w:r>
      <w:r w:rsidRPr="008C3F2A">
        <w:t xml:space="preserve">  Arch Neurol. 2001</w:t>
      </w:r>
      <w:proofErr w:type="gramStart"/>
      <w:r w:rsidRPr="008C3F2A">
        <w:t>;58</w:t>
      </w:r>
      <w:proofErr w:type="gramEnd"/>
      <w:r w:rsidRPr="008C3F2A">
        <w:t>(3):498-504. doi:10.1001/archneur.58.3.498</w:t>
      </w:r>
      <w:r w:rsidRPr="008C3F2A">
        <w:rPr>
          <w:rFonts w:ascii="Tahoma" w:hAnsi="Tahoma" w:cs="Tahoma"/>
        </w:rPr>
        <w:t>﻿</w:t>
      </w:r>
    </w:p>
    <w:p w14:paraId="6A1E5C01" w14:textId="77777777" w:rsidR="00377515" w:rsidRPr="008C3F2A" w:rsidRDefault="00377515" w:rsidP="00377515">
      <w:proofErr w:type="spellStart"/>
      <w:r w:rsidRPr="008C3F2A">
        <w:t>ArticlePubMedGoogle</w:t>
      </w:r>
      <w:proofErr w:type="spellEnd"/>
      <w:r w:rsidRPr="008C3F2A">
        <w:t xml:space="preserve"> </w:t>
      </w:r>
      <w:proofErr w:type="spellStart"/>
      <w:r w:rsidRPr="008C3F2A">
        <w:t>ScholarCrossref</w:t>
      </w:r>
      <w:proofErr w:type="spellEnd"/>
    </w:p>
    <w:p w14:paraId="29BC7160" w14:textId="77777777" w:rsidR="00377515" w:rsidRPr="008C3F2A" w:rsidRDefault="00377515" w:rsidP="00377515">
      <w:r w:rsidRPr="008C3F2A">
        <w:t>33.</w:t>
      </w:r>
    </w:p>
    <w:p w14:paraId="3D562FA4" w14:textId="77777777" w:rsidR="00377515" w:rsidRPr="008C3F2A" w:rsidRDefault="00377515" w:rsidP="00377515">
      <w:proofErr w:type="gramStart"/>
      <w:r w:rsidRPr="008C3F2A">
        <w:t>Lee  S</w:t>
      </w:r>
      <w:proofErr w:type="gramEnd"/>
      <w:r w:rsidRPr="008C3F2A">
        <w:rPr>
          <w:rFonts w:ascii="Tahoma" w:hAnsi="Tahoma" w:cs="Tahoma"/>
        </w:rPr>
        <w:t>﻿</w:t>
      </w:r>
      <w:r w:rsidRPr="008C3F2A">
        <w:t>, Yuki  A</w:t>
      </w:r>
      <w:r w:rsidRPr="008C3F2A">
        <w:rPr>
          <w:rFonts w:ascii="Tahoma" w:hAnsi="Tahoma" w:cs="Tahoma"/>
        </w:rPr>
        <w:t>﻿</w:t>
      </w:r>
      <w:r w:rsidRPr="008C3F2A">
        <w:t xml:space="preserve">, </w:t>
      </w:r>
      <w:proofErr w:type="spellStart"/>
      <w:r w:rsidRPr="008C3F2A">
        <w:t>Nishita</w:t>
      </w:r>
      <w:proofErr w:type="spellEnd"/>
      <w:r w:rsidRPr="008C3F2A">
        <w:t xml:space="preserve">  Y</w:t>
      </w:r>
      <w:r w:rsidRPr="008C3F2A">
        <w:rPr>
          <w:rFonts w:ascii="Tahoma" w:hAnsi="Tahoma" w:cs="Tahoma"/>
        </w:rPr>
        <w:t>﻿</w:t>
      </w:r>
      <w:r w:rsidRPr="008C3F2A">
        <w:t xml:space="preserve">,  et al.  Research relationship between light-intensity physical activity and cognitive function in a community-dwelling elderly population-an 8-year longitudinal study. </w:t>
      </w:r>
      <w:r w:rsidRPr="008C3F2A">
        <w:rPr>
          <w:rFonts w:ascii="Tahoma" w:hAnsi="Tahoma" w:cs="Tahoma"/>
        </w:rPr>
        <w:t>﻿</w:t>
      </w:r>
      <w:r w:rsidRPr="008C3F2A">
        <w:t xml:space="preserve">  J Am </w:t>
      </w:r>
      <w:proofErr w:type="spellStart"/>
      <w:r w:rsidRPr="008C3F2A">
        <w:t>Geriatr</w:t>
      </w:r>
      <w:proofErr w:type="spellEnd"/>
      <w:r w:rsidRPr="008C3F2A">
        <w:t xml:space="preserve"> Soc. 2013</w:t>
      </w:r>
      <w:proofErr w:type="gramStart"/>
      <w:r w:rsidRPr="008C3F2A">
        <w:t>;61</w:t>
      </w:r>
      <w:proofErr w:type="gramEnd"/>
      <w:r w:rsidRPr="008C3F2A">
        <w:t>(3):452-453. doi:10.1111/jgs.12119</w:t>
      </w:r>
      <w:r w:rsidRPr="008C3F2A">
        <w:rPr>
          <w:rFonts w:ascii="Tahoma" w:hAnsi="Tahoma" w:cs="Tahoma"/>
        </w:rPr>
        <w:t>﻿</w:t>
      </w:r>
      <w:r w:rsidRPr="008C3F2A">
        <w:t xml:space="preserve">PubMedGoogle </w:t>
      </w:r>
      <w:proofErr w:type="spellStart"/>
      <w:r w:rsidRPr="008C3F2A">
        <w:t>ScholarCrossref</w:t>
      </w:r>
      <w:proofErr w:type="spellEnd"/>
    </w:p>
    <w:p w14:paraId="2E6E7029" w14:textId="77777777" w:rsidR="00377515" w:rsidRPr="008C3F2A" w:rsidRDefault="00377515" w:rsidP="00377515">
      <w:r w:rsidRPr="008C3F2A">
        <w:t>34.</w:t>
      </w:r>
    </w:p>
    <w:p w14:paraId="5DD1969B" w14:textId="77777777" w:rsidR="00377515" w:rsidRPr="008C3F2A" w:rsidRDefault="00377515" w:rsidP="00377515">
      <w:proofErr w:type="gramStart"/>
      <w:r w:rsidRPr="008C3F2A">
        <w:t>Leung  GT</w:t>
      </w:r>
      <w:proofErr w:type="gramEnd"/>
      <w:r w:rsidRPr="008C3F2A">
        <w:rPr>
          <w:rFonts w:ascii="Tahoma" w:hAnsi="Tahoma" w:cs="Tahoma"/>
        </w:rPr>
        <w:t>﻿</w:t>
      </w:r>
      <w:r w:rsidRPr="008C3F2A">
        <w:t>, Fung  AW</w:t>
      </w:r>
      <w:r w:rsidRPr="008C3F2A">
        <w:rPr>
          <w:rFonts w:ascii="Tahoma" w:hAnsi="Tahoma" w:cs="Tahoma"/>
        </w:rPr>
        <w:t>﻿</w:t>
      </w:r>
      <w:r w:rsidRPr="008C3F2A">
        <w:t>, Tam  CW</w:t>
      </w:r>
      <w:r w:rsidRPr="008C3F2A">
        <w:rPr>
          <w:rFonts w:ascii="Tahoma" w:hAnsi="Tahoma" w:cs="Tahoma"/>
        </w:rPr>
        <w:t>﻿</w:t>
      </w:r>
      <w:r w:rsidRPr="008C3F2A">
        <w:t xml:space="preserve">,  et al.  Examining the association between late-life leisure activity participation and global cognitive decline in community-dwelling elderly Chinese in Hong Kong. </w:t>
      </w:r>
      <w:r w:rsidRPr="008C3F2A">
        <w:rPr>
          <w:rFonts w:ascii="Tahoma" w:hAnsi="Tahoma" w:cs="Tahoma"/>
        </w:rPr>
        <w:t>﻿</w:t>
      </w:r>
      <w:r w:rsidRPr="008C3F2A">
        <w:t xml:space="preserve">  </w:t>
      </w:r>
      <w:proofErr w:type="spellStart"/>
      <w:r w:rsidRPr="008C3F2A">
        <w:t>Int</w:t>
      </w:r>
      <w:proofErr w:type="spellEnd"/>
      <w:r w:rsidRPr="008C3F2A">
        <w:t xml:space="preserve"> J </w:t>
      </w:r>
      <w:proofErr w:type="spellStart"/>
      <w:r w:rsidRPr="008C3F2A">
        <w:t>Geriatr</w:t>
      </w:r>
      <w:proofErr w:type="spellEnd"/>
      <w:r w:rsidRPr="008C3F2A">
        <w:t xml:space="preserve"> Psychiatry. 2011;26(1):39-47. doi:10.1002/gps.2478</w:t>
      </w:r>
      <w:r w:rsidRPr="008C3F2A">
        <w:rPr>
          <w:rFonts w:ascii="Tahoma" w:hAnsi="Tahoma" w:cs="Tahoma"/>
        </w:rPr>
        <w:t>﻿</w:t>
      </w:r>
      <w:r w:rsidRPr="008C3F2A">
        <w:t xml:space="preserve">PubMedGoogle </w:t>
      </w:r>
      <w:proofErr w:type="spellStart"/>
      <w:r w:rsidRPr="008C3F2A">
        <w:t>ScholarCrossref</w:t>
      </w:r>
      <w:proofErr w:type="spellEnd"/>
    </w:p>
    <w:p w14:paraId="4C8B9D9C" w14:textId="77777777" w:rsidR="00377515" w:rsidRPr="008C3F2A" w:rsidRDefault="00377515" w:rsidP="00377515">
      <w:r w:rsidRPr="008C3F2A">
        <w:t>35.</w:t>
      </w:r>
    </w:p>
    <w:p w14:paraId="232A59B1" w14:textId="77777777" w:rsidR="00377515" w:rsidRPr="008C3F2A" w:rsidRDefault="00377515" w:rsidP="00377515">
      <w:proofErr w:type="gramStart"/>
      <w:r w:rsidRPr="008C3F2A">
        <w:t>Lipnicki  DM</w:t>
      </w:r>
      <w:proofErr w:type="gramEnd"/>
      <w:r w:rsidRPr="008C3F2A">
        <w:rPr>
          <w:rFonts w:ascii="Tahoma" w:hAnsi="Tahoma" w:cs="Tahoma"/>
        </w:rPr>
        <w:t>﻿</w:t>
      </w:r>
      <w:r w:rsidRPr="008C3F2A">
        <w:t>, Crawford  J</w:t>
      </w:r>
      <w:r w:rsidRPr="008C3F2A">
        <w:rPr>
          <w:rFonts w:ascii="Tahoma" w:hAnsi="Tahoma" w:cs="Tahoma"/>
        </w:rPr>
        <w:t>﻿</w:t>
      </w:r>
      <w:r w:rsidRPr="008C3F2A">
        <w:t xml:space="preserve">, </w:t>
      </w:r>
      <w:proofErr w:type="spellStart"/>
      <w:r w:rsidRPr="008C3F2A">
        <w:t>Kochan</w:t>
      </w:r>
      <w:proofErr w:type="spellEnd"/>
      <w:r w:rsidRPr="008C3F2A">
        <w:t xml:space="preserve">  NA</w:t>
      </w:r>
      <w:r w:rsidRPr="008C3F2A">
        <w:rPr>
          <w:rFonts w:ascii="Tahoma" w:hAnsi="Tahoma" w:cs="Tahoma"/>
        </w:rPr>
        <w:t>﻿</w:t>
      </w:r>
      <w:r w:rsidRPr="008C3F2A">
        <w:t xml:space="preserve">,  et al; Sydney Memory and Ageing Study Team.  Risk factors for mild cognitive impairment, dementia and mortality: the Sydney Memory and Ageing Study. </w:t>
      </w:r>
      <w:r w:rsidRPr="008C3F2A">
        <w:rPr>
          <w:rFonts w:ascii="Tahoma" w:hAnsi="Tahoma" w:cs="Tahoma"/>
        </w:rPr>
        <w:t>﻿</w:t>
      </w:r>
      <w:r w:rsidRPr="008C3F2A">
        <w:t xml:space="preserve">  J Am Med Dir Assoc. 2017</w:t>
      </w:r>
      <w:proofErr w:type="gramStart"/>
      <w:r w:rsidRPr="008C3F2A">
        <w:t>;18</w:t>
      </w:r>
      <w:proofErr w:type="gramEnd"/>
      <w:r w:rsidRPr="008C3F2A">
        <w:t>(5):388-395. doi:10.1016/j.jamda.2016.10.014</w:t>
      </w:r>
      <w:r w:rsidRPr="008C3F2A">
        <w:rPr>
          <w:rFonts w:ascii="Tahoma" w:hAnsi="Tahoma" w:cs="Tahoma"/>
        </w:rPr>
        <w:t>﻿</w:t>
      </w:r>
      <w:r w:rsidRPr="008C3F2A">
        <w:t xml:space="preserve">PubMedGoogle </w:t>
      </w:r>
      <w:proofErr w:type="spellStart"/>
      <w:r w:rsidRPr="008C3F2A">
        <w:t>ScholarCrossref</w:t>
      </w:r>
      <w:proofErr w:type="spellEnd"/>
    </w:p>
    <w:p w14:paraId="2ABFA3FC" w14:textId="77777777" w:rsidR="00377515" w:rsidRPr="008C3F2A" w:rsidRDefault="00377515" w:rsidP="00377515">
      <w:r w:rsidRPr="008C3F2A">
        <w:t>36.</w:t>
      </w:r>
    </w:p>
    <w:p w14:paraId="1502B55E" w14:textId="77777777" w:rsidR="00377515" w:rsidRPr="008C3F2A" w:rsidRDefault="00377515" w:rsidP="00377515">
      <w:r w:rsidRPr="008C3F2A">
        <w:t>Lytle  ME</w:t>
      </w:r>
      <w:r w:rsidRPr="008C3F2A">
        <w:rPr>
          <w:rFonts w:ascii="Tahoma" w:hAnsi="Tahoma" w:cs="Tahoma"/>
        </w:rPr>
        <w:t>﻿</w:t>
      </w:r>
      <w:r w:rsidRPr="008C3F2A">
        <w:t xml:space="preserve">, Vander </w:t>
      </w:r>
      <w:proofErr w:type="spellStart"/>
      <w:r w:rsidRPr="008C3F2A">
        <w:t>Bilt</w:t>
      </w:r>
      <w:proofErr w:type="spellEnd"/>
      <w:r w:rsidRPr="008C3F2A">
        <w:t xml:space="preserve">  J</w:t>
      </w:r>
      <w:r w:rsidRPr="008C3F2A">
        <w:rPr>
          <w:rFonts w:ascii="Tahoma" w:hAnsi="Tahoma" w:cs="Tahoma"/>
        </w:rPr>
        <w:t>﻿</w:t>
      </w:r>
      <w:r w:rsidRPr="008C3F2A">
        <w:t xml:space="preserve">, </w:t>
      </w:r>
      <w:proofErr w:type="spellStart"/>
      <w:r w:rsidRPr="008C3F2A">
        <w:t>Pandav</w:t>
      </w:r>
      <w:proofErr w:type="spellEnd"/>
      <w:r w:rsidRPr="008C3F2A">
        <w:t xml:space="preserve">  RS</w:t>
      </w:r>
      <w:r w:rsidRPr="008C3F2A">
        <w:rPr>
          <w:rFonts w:ascii="Tahoma" w:hAnsi="Tahoma" w:cs="Tahoma"/>
        </w:rPr>
        <w:t>﻿</w:t>
      </w:r>
      <w:r w:rsidRPr="008C3F2A">
        <w:t>, Dodge  HH</w:t>
      </w:r>
      <w:r w:rsidRPr="008C3F2A">
        <w:rPr>
          <w:rFonts w:ascii="Tahoma" w:hAnsi="Tahoma" w:cs="Tahoma"/>
        </w:rPr>
        <w:t>﻿</w:t>
      </w:r>
      <w:r w:rsidRPr="008C3F2A">
        <w:t>, Ganguli  M</w:t>
      </w:r>
      <w:r w:rsidRPr="008C3F2A">
        <w:rPr>
          <w:rFonts w:ascii="Tahoma" w:hAnsi="Tahoma" w:cs="Tahoma"/>
        </w:rPr>
        <w:t>﻿</w:t>
      </w:r>
      <w:r w:rsidRPr="008C3F2A">
        <w:t xml:space="preserve">.  Exercise level and cognitive decline: the MOVIES project. </w:t>
      </w:r>
      <w:r w:rsidRPr="008C3F2A">
        <w:rPr>
          <w:rFonts w:ascii="Tahoma" w:hAnsi="Tahoma" w:cs="Tahoma"/>
        </w:rPr>
        <w:t>﻿</w:t>
      </w:r>
      <w:r w:rsidRPr="008C3F2A">
        <w:t xml:space="preserve">  Alzheimer Dis </w:t>
      </w:r>
      <w:proofErr w:type="spellStart"/>
      <w:r w:rsidRPr="008C3F2A">
        <w:t>Assoc</w:t>
      </w:r>
      <w:proofErr w:type="spellEnd"/>
      <w:r w:rsidRPr="008C3F2A">
        <w:t xml:space="preserve"> </w:t>
      </w:r>
      <w:proofErr w:type="spellStart"/>
      <w:r w:rsidRPr="008C3F2A">
        <w:t>Disord</w:t>
      </w:r>
      <w:proofErr w:type="spellEnd"/>
      <w:r w:rsidRPr="008C3F2A">
        <w:t>. 2004;18(2):57-64. doi:10.1097/01.wad.0000126614.87955.79</w:t>
      </w:r>
      <w:r w:rsidRPr="008C3F2A">
        <w:rPr>
          <w:rFonts w:ascii="Tahoma" w:hAnsi="Tahoma" w:cs="Tahoma"/>
        </w:rPr>
        <w:t>﻿</w:t>
      </w:r>
      <w:r w:rsidRPr="008C3F2A">
        <w:t xml:space="preserve">PubMedGoogle </w:t>
      </w:r>
      <w:proofErr w:type="spellStart"/>
      <w:r w:rsidRPr="008C3F2A">
        <w:t>ScholarCrossref</w:t>
      </w:r>
      <w:proofErr w:type="spellEnd"/>
    </w:p>
    <w:p w14:paraId="23F4A12E" w14:textId="77777777" w:rsidR="00377515" w:rsidRPr="008C3F2A" w:rsidRDefault="00377515" w:rsidP="00377515">
      <w:r w:rsidRPr="008C3F2A">
        <w:t>37.</w:t>
      </w:r>
    </w:p>
    <w:p w14:paraId="7AD826DE" w14:textId="77777777" w:rsidR="00377515" w:rsidRPr="008C3F2A" w:rsidRDefault="00377515" w:rsidP="00377515">
      <w:proofErr w:type="gramStart"/>
      <w:r w:rsidRPr="008C3F2A">
        <w:t>Middleton  LE</w:t>
      </w:r>
      <w:proofErr w:type="gramEnd"/>
      <w:r w:rsidRPr="008C3F2A">
        <w:rPr>
          <w:rFonts w:ascii="Tahoma" w:hAnsi="Tahoma" w:cs="Tahoma"/>
        </w:rPr>
        <w:t>﻿</w:t>
      </w:r>
      <w:r w:rsidRPr="008C3F2A">
        <w:t>, Manini  TM</w:t>
      </w:r>
      <w:r w:rsidRPr="008C3F2A">
        <w:rPr>
          <w:rFonts w:ascii="Tahoma" w:hAnsi="Tahoma" w:cs="Tahoma"/>
        </w:rPr>
        <w:t>﻿</w:t>
      </w:r>
      <w:r w:rsidRPr="008C3F2A">
        <w:t xml:space="preserve">, </w:t>
      </w:r>
      <w:proofErr w:type="spellStart"/>
      <w:r w:rsidRPr="008C3F2A">
        <w:t>Simonsick</w:t>
      </w:r>
      <w:proofErr w:type="spellEnd"/>
      <w:r w:rsidRPr="008C3F2A">
        <w:t xml:space="preserve">  EM</w:t>
      </w:r>
      <w:r w:rsidRPr="008C3F2A">
        <w:rPr>
          <w:rFonts w:ascii="Tahoma" w:hAnsi="Tahoma" w:cs="Tahoma"/>
        </w:rPr>
        <w:t>﻿</w:t>
      </w:r>
      <w:r w:rsidRPr="008C3F2A">
        <w:t xml:space="preserve">,  et al.  Activity energy expenditure and incident cognitive impairment in older adults. </w:t>
      </w:r>
      <w:r w:rsidRPr="008C3F2A">
        <w:rPr>
          <w:rFonts w:ascii="Tahoma" w:hAnsi="Tahoma" w:cs="Tahoma"/>
        </w:rPr>
        <w:t>﻿</w:t>
      </w:r>
      <w:r w:rsidRPr="008C3F2A">
        <w:t xml:space="preserve">  Arch Intern Med. 2011</w:t>
      </w:r>
      <w:proofErr w:type="gramStart"/>
      <w:r w:rsidRPr="008C3F2A">
        <w:t>;171</w:t>
      </w:r>
      <w:proofErr w:type="gramEnd"/>
      <w:r w:rsidRPr="008C3F2A">
        <w:t>(14):1251-1257. doi:10.1001/archinternmed.2011.277</w:t>
      </w:r>
      <w:r w:rsidRPr="008C3F2A">
        <w:rPr>
          <w:rFonts w:ascii="Tahoma" w:hAnsi="Tahoma" w:cs="Tahoma"/>
        </w:rPr>
        <w:t>﻿</w:t>
      </w:r>
    </w:p>
    <w:p w14:paraId="51580596" w14:textId="77777777" w:rsidR="00377515" w:rsidRPr="008C3F2A" w:rsidRDefault="00377515" w:rsidP="00377515">
      <w:proofErr w:type="spellStart"/>
      <w:r w:rsidRPr="008C3F2A">
        <w:t>ArticlePubMedGoogle</w:t>
      </w:r>
      <w:proofErr w:type="spellEnd"/>
      <w:r w:rsidRPr="008C3F2A">
        <w:t xml:space="preserve"> </w:t>
      </w:r>
      <w:proofErr w:type="spellStart"/>
      <w:r w:rsidRPr="008C3F2A">
        <w:t>ScholarCrossref</w:t>
      </w:r>
      <w:proofErr w:type="spellEnd"/>
    </w:p>
    <w:p w14:paraId="38DB3DE9" w14:textId="77777777" w:rsidR="00377515" w:rsidRPr="008C3F2A" w:rsidRDefault="00377515" w:rsidP="00377515">
      <w:r w:rsidRPr="008C3F2A">
        <w:t>38.</w:t>
      </w:r>
    </w:p>
    <w:p w14:paraId="4DE2D522" w14:textId="77777777" w:rsidR="00377515" w:rsidRPr="008C3F2A" w:rsidRDefault="00377515" w:rsidP="00377515">
      <w:proofErr w:type="gramStart"/>
      <w:r w:rsidRPr="008C3F2A">
        <w:t>Newman  AB</w:t>
      </w:r>
      <w:proofErr w:type="gramEnd"/>
      <w:r w:rsidRPr="008C3F2A">
        <w:rPr>
          <w:rFonts w:ascii="Tahoma" w:hAnsi="Tahoma" w:cs="Tahoma"/>
        </w:rPr>
        <w:t>﻿</w:t>
      </w:r>
      <w:r w:rsidRPr="008C3F2A">
        <w:t>, Arnold  AM</w:t>
      </w:r>
      <w:r w:rsidRPr="008C3F2A">
        <w:rPr>
          <w:rFonts w:ascii="Tahoma" w:hAnsi="Tahoma" w:cs="Tahoma"/>
        </w:rPr>
        <w:t>﻿</w:t>
      </w:r>
      <w:r w:rsidRPr="008C3F2A">
        <w:t>, Sachs  MC</w:t>
      </w:r>
      <w:r w:rsidRPr="008C3F2A">
        <w:rPr>
          <w:rFonts w:ascii="Tahoma" w:hAnsi="Tahoma" w:cs="Tahoma"/>
        </w:rPr>
        <w:t>﻿</w:t>
      </w:r>
      <w:r w:rsidRPr="008C3F2A">
        <w:t xml:space="preserve">,  et al.  Long-term function in an older cohort–the cardiovascular health study </w:t>
      </w:r>
      <w:proofErr w:type="spellStart"/>
      <w:r w:rsidRPr="008C3F2A">
        <w:t>all stars</w:t>
      </w:r>
      <w:proofErr w:type="spellEnd"/>
      <w:r w:rsidRPr="008C3F2A">
        <w:t xml:space="preserve"> study. </w:t>
      </w:r>
      <w:r w:rsidRPr="008C3F2A">
        <w:rPr>
          <w:rFonts w:ascii="Tahoma" w:hAnsi="Tahoma" w:cs="Tahoma"/>
        </w:rPr>
        <w:t>﻿</w:t>
      </w:r>
      <w:r w:rsidRPr="008C3F2A">
        <w:t xml:space="preserve">  J Am </w:t>
      </w:r>
      <w:proofErr w:type="spellStart"/>
      <w:r w:rsidRPr="008C3F2A">
        <w:t>Geriatr</w:t>
      </w:r>
      <w:proofErr w:type="spellEnd"/>
      <w:r w:rsidRPr="008C3F2A">
        <w:t xml:space="preserve"> Soc. 2009</w:t>
      </w:r>
      <w:proofErr w:type="gramStart"/>
      <w:r w:rsidRPr="008C3F2A">
        <w:t>;57</w:t>
      </w:r>
      <w:proofErr w:type="gramEnd"/>
      <w:r w:rsidRPr="008C3F2A">
        <w:t>(3):432-440. doi:10.1111/j.1532-5415.2008.02152.x</w:t>
      </w:r>
      <w:r w:rsidRPr="008C3F2A">
        <w:rPr>
          <w:rFonts w:ascii="Tahoma" w:hAnsi="Tahoma" w:cs="Tahoma"/>
        </w:rPr>
        <w:t>﻿</w:t>
      </w:r>
      <w:r w:rsidRPr="008C3F2A">
        <w:t xml:space="preserve">PubMedGoogle </w:t>
      </w:r>
      <w:proofErr w:type="spellStart"/>
      <w:r w:rsidRPr="008C3F2A">
        <w:t>ScholarCrossref</w:t>
      </w:r>
      <w:proofErr w:type="spellEnd"/>
    </w:p>
    <w:p w14:paraId="121749C1" w14:textId="77777777" w:rsidR="00377515" w:rsidRPr="008C3F2A" w:rsidRDefault="00377515" w:rsidP="00377515">
      <w:r w:rsidRPr="008C3F2A">
        <w:t>39.</w:t>
      </w:r>
    </w:p>
    <w:p w14:paraId="227520C5" w14:textId="77777777" w:rsidR="00377515" w:rsidRPr="008C3F2A" w:rsidRDefault="00377515" w:rsidP="00377515">
      <w:proofErr w:type="spellStart"/>
      <w:r w:rsidRPr="008C3F2A">
        <w:t>Niti</w:t>
      </w:r>
      <w:proofErr w:type="spellEnd"/>
      <w:r w:rsidRPr="008C3F2A">
        <w:t xml:space="preserve">  M</w:t>
      </w:r>
      <w:r w:rsidRPr="008C3F2A">
        <w:rPr>
          <w:rFonts w:ascii="Tahoma" w:hAnsi="Tahoma" w:cs="Tahoma"/>
        </w:rPr>
        <w:t>﻿</w:t>
      </w:r>
      <w:r w:rsidRPr="008C3F2A">
        <w:t>, Yap  KB</w:t>
      </w:r>
      <w:r w:rsidRPr="008C3F2A">
        <w:rPr>
          <w:rFonts w:ascii="Tahoma" w:hAnsi="Tahoma" w:cs="Tahoma"/>
        </w:rPr>
        <w:t>﻿</w:t>
      </w:r>
      <w:r w:rsidRPr="008C3F2A">
        <w:t xml:space="preserve">, </w:t>
      </w:r>
      <w:proofErr w:type="spellStart"/>
      <w:r w:rsidRPr="008C3F2A">
        <w:t>Kua</w:t>
      </w:r>
      <w:proofErr w:type="spellEnd"/>
      <w:r w:rsidRPr="008C3F2A">
        <w:t xml:space="preserve">  EH</w:t>
      </w:r>
      <w:r w:rsidRPr="008C3F2A">
        <w:rPr>
          <w:rFonts w:ascii="Tahoma" w:hAnsi="Tahoma" w:cs="Tahoma"/>
        </w:rPr>
        <w:t>﻿</w:t>
      </w:r>
      <w:r w:rsidRPr="008C3F2A">
        <w:t>, Tan  CH</w:t>
      </w:r>
      <w:r w:rsidRPr="008C3F2A">
        <w:rPr>
          <w:rFonts w:ascii="Tahoma" w:hAnsi="Tahoma" w:cs="Tahoma"/>
        </w:rPr>
        <w:t>﻿</w:t>
      </w:r>
      <w:r w:rsidRPr="008C3F2A">
        <w:t>, Ng  TP</w:t>
      </w:r>
      <w:r w:rsidRPr="008C3F2A">
        <w:rPr>
          <w:rFonts w:ascii="Tahoma" w:hAnsi="Tahoma" w:cs="Tahoma"/>
        </w:rPr>
        <w:t>﻿</w:t>
      </w:r>
      <w:r w:rsidRPr="008C3F2A">
        <w:t xml:space="preserve">.  Physical, social and productive leisure activities, cognitive decline and interaction with APOE-epsilon 4 genotype in Chinese older adults. </w:t>
      </w:r>
      <w:r w:rsidRPr="008C3F2A">
        <w:rPr>
          <w:rFonts w:ascii="Tahoma" w:hAnsi="Tahoma" w:cs="Tahoma"/>
        </w:rPr>
        <w:t>﻿</w:t>
      </w:r>
      <w:r w:rsidRPr="008C3F2A">
        <w:t xml:space="preserve">  </w:t>
      </w:r>
      <w:proofErr w:type="spellStart"/>
      <w:r w:rsidRPr="008C3F2A">
        <w:t>Int</w:t>
      </w:r>
      <w:proofErr w:type="spellEnd"/>
      <w:r w:rsidRPr="008C3F2A">
        <w:t xml:space="preserve"> </w:t>
      </w:r>
      <w:proofErr w:type="spellStart"/>
      <w:r w:rsidRPr="008C3F2A">
        <w:t>Psychogeriatr</w:t>
      </w:r>
      <w:proofErr w:type="spellEnd"/>
      <w:r w:rsidRPr="008C3F2A">
        <w:t>. 2008;20(2):237-251. doi:10.1017/S1041610207006655</w:t>
      </w:r>
      <w:r w:rsidRPr="008C3F2A">
        <w:rPr>
          <w:rFonts w:ascii="Tahoma" w:hAnsi="Tahoma" w:cs="Tahoma"/>
        </w:rPr>
        <w:t>﻿</w:t>
      </w:r>
      <w:r w:rsidRPr="008C3F2A">
        <w:t xml:space="preserve">PubMedGoogle </w:t>
      </w:r>
      <w:proofErr w:type="spellStart"/>
      <w:r w:rsidRPr="008C3F2A">
        <w:t>ScholarCrossref</w:t>
      </w:r>
      <w:proofErr w:type="spellEnd"/>
    </w:p>
    <w:p w14:paraId="0276ED21" w14:textId="77777777" w:rsidR="00377515" w:rsidRPr="008C3F2A" w:rsidRDefault="00377515" w:rsidP="00377515">
      <w:r w:rsidRPr="008C3F2A">
        <w:t>40.</w:t>
      </w:r>
    </w:p>
    <w:p w14:paraId="2773AA03" w14:textId="77777777" w:rsidR="00377515" w:rsidRPr="008C3F2A" w:rsidRDefault="00377515" w:rsidP="00377515">
      <w:proofErr w:type="spellStart"/>
      <w:proofErr w:type="gramStart"/>
      <w:r w:rsidRPr="008C3F2A">
        <w:lastRenderedPageBreak/>
        <w:t>Pignatti</w:t>
      </w:r>
      <w:proofErr w:type="spellEnd"/>
      <w:r w:rsidRPr="008C3F2A">
        <w:t xml:space="preserve">  F</w:t>
      </w:r>
      <w:proofErr w:type="gramEnd"/>
      <w:r w:rsidRPr="008C3F2A">
        <w:rPr>
          <w:rFonts w:ascii="Tahoma" w:hAnsi="Tahoma" w:cs="Tahoma"/>
        </w:rPr>
        <w:t>﻿</w:t>
      </w:r>
      <w:r w:rsidRPr="008C3F2A">
        <w:t xml:space="preserve">, </w:t>
      </w:r>
      <w:proofErr w:type="spellStart"/>
      <w:r w:rsidRPr="008C3F2A">
        <w:t>Rozzini</w:t>
      </w:r>
      <w:proofErr w:type="spellEnd"/>
      <w:r w:rsidRPr="008C3F2A">
        <w:t xml:space="preserve">  R</w:t>
      </w:r>
      <w:r w:rsidRPr="008C3F2A">
        <w:rPr>
          <w:rFonts w:ascii="Tahoma" w:hAnsi="Tahoma" w:cs="Tahoma"/>
        </w:rPr>
        <w:t>﻿</w:t>
      </w:r>
      <w:r w:rsidRPr="008C3F2A">
        <w:t xml:space="preserve">, </w:t>
      </w:r>
      <w:proofErr w:type="spellStart"/>
      <w:r w:rsidRPr="008C3F2A">
        <w:t>Trabucchi</w:t>
      </w:r>
      <w:proofErr w:type="spellEnd"/>
      <w:r w:rsidRPr="008C3F2A">
        <w:t xml:space="preserve">  M</w:t>
      </w:r>
      <w:r w:rsidRPr="008C3F2A">
        <w:rPr>
          <w:rFonts w:ascii="Tahoma" w:hAnsi="Tahoma" w:cs="Tahoma"/>
        </w:rPr>
        <w:t>﻿</w:t>
      </w:r>
      <w:r w:rsidRPr="008C3F2A">
        <w:t xml:space="preserve">.  Physical activity and cognitive decline in elderly persons. </w:t>
      </w:r>
      <w:r w:rsidRPr="008C3F2A">
        <w:rPr>
          <w:rFonts w:ascii="Tahoma" w:hAnsi="Tahoma" w:cs="Tahoma"/>
        </w:rPr>
        <w:t>﻿</w:t>
      </w:r>
      <w:r w:rsidRPr="008C3F2A">
        <w:t xml:space="preserve">  Arch Intern Med. 2002</w:t>
      </w:r>
      <w:proofErr w:type="gramStart"/>
      <w:r w:rsidRPr="008C3F2A">
        <w:t>;162</w:t>
      </w:r>
      <w:proofErr w:type="gramEnd"/>
      <w:r w:rsidRPr="008C3F2A">
        <w:t>(3):361-362. doi:10.1001/archinte.162.3.361</w:t>
      </w:r>
      <w:r w:rsidRPr="008C3F2A">
        <w:rPr>
          <w:rFonts w:ascii="Tahoma" w:hAnsi="Tahoma" w:cs="Tahoma"/>
        </w:rPr>
        <w:t>﻿</w:t>
      </w:r>
      <w:r w:rsidRPr="008C3F2A">
        <w:t xml:space="preserve">PubMedGoogle </w:t>
      </w:r>
      <w:proofErr w:type="spellStart"/>
      <w:r w:rsidRPr="008C3F2A">
        <w:t>ScholarCrossref</w:t>
      </w:r>
      <w:proofErr w:type="spellEnd"/>
    </w:p>
    <w:p w14:paraId="1B4DF037" w14:textId="77777777" w:rsidR="00377515" w:rsidRPr="008C3F2A" w:rsidRDefault="00377515" w:rsidP="00377515">
      <w:r w:rsidRPr="008C3F2A">
        <w:t>41.</w:t>
      </w:r>
    </w:p>
    <w:p w14:paraId="18051E2A" w14:textId="77777777" w:rsidR="00377515" w:rsidRPr="008C3F2A" w:rsidRDefault="00377515" w:rsidP="00377515">
      <w:r w:rsidRPr="008C3F2A">
        <w:t>Shih  IF</w:t>
      </w:r>
      <w:r w:rsidRPr="008C3F2A">
        <w:rPr>
          <w:rFonts w:ascii="Tahoma" w:hAnsi="Tahoma" w:cs="Tahoma"/>
        </w:rPr>
        <w:t>﻿</w:t>
      </w:r>
      <w:r w:rsidRPr="008C3F2A">
        <w:t>, Paul  K</w:t>
      </w:r>
      <w:r w:rsidRPr="008C3F2A">
        <w:rPr>
          <w:rFonts w:ascii="Tahoma" w:hAnsi="Tahoma" w:cs="Tahoma"/>
        </w:rPr>
        <w:t>﻿</w:t>
      </w:r>
      <w:r w:rsidRPr="008C3F2A">
        <w:t xml:space="preserve">, </w:t>
      </w:r>
      <w:proofErr w:type="spellStart"/>
      <w:r w:rsidRPr="008C3F2A">
        <w:t>Haan</w:t>
      </w:r>
      <w:proofErr w:type="spellEnd"/>
      <w:r w:rsidRPr="008C3F2A">
        <w:t xml:space="preserve">  M</w:t>
      </w:r>
      <w:r w:rsidRPr="008C3F2A">
        <w:rPr>
          <w:rFonts w:ascii="Tahoma" w:hAnsi="Tahoma" w:cs="Tahoma"/>
        </w:rPr>
        <w:t>﻿</w:t>
      </w:r>
      <w:r w:rsidRPr="008C3F2A">
        <w:t>, Yu  Y</w:t>
      </w:r>
      <w:r w:rsidRPr="008C3F2A">
        <w:rPr>
          <w:rFonts w:ascii="Tahoma" w:hAnsi="Tahoma" w:cs="Tahoma"/>
        </w:rPr>
        <w:t>﻿</w:t>
      </w:r>
      <w:r w:rsidRPr="008C3F2A">
        <w:t>, Ritz  B</w:t>
      </w:r>
      <w:r w:rsidRPr="008C3F2A">
        <w:rPr>
          <w:rFonts w:ascii="Tahoma" w:hAnsi="Tahoma" w:cs="Tahoma"/>
        </w:rPr>
        <w:t>﻿</w:t>
      </w:r>
      <w:r w:rsidRPr="008C3F2A">
        <w:t xml:space="preserve">.  Physical activity modifies the influence of apolipoprotein E ε4 allele and type 2 diabetes on dementia and cognitive impairment among older Mexican Americans. </w:t>
      </w:r>
      <w:r w:rsidRPr="008C3F2A">
        <w:rPr>
          <w:rFonts w:ascii="Tahoma" w:hAnsi="Tahoma" w:cs="Tahoma"/>
        </w:rPr>
        <w:t>﻿</w:t>
      </w:r>
      <w:r w:rsidRPr="008C3F2A">
        <w:t xml:space="preserve">  </w:t>
      </w:r>
      <w:proofErr w:type="spellStart"/>
      <w:r w:rsidRPr="008C3F2A">
        <w:t>Alzheimers</w:t>
      </w:r>
      <w:proofErr w:type="spellEnd"/>
      <w:r w:rsidRPr="008C3F2A">
        <w:t xml:space="preserve"> Dement. 2018;14(1):1-9. doi:10.1016/j.jalz.2017.05.005</w:t>
      </w:r>
      <w:r w:rsidRPr="008C3F2A">
        <w:rPr>
          <w:rFonts w:ascii="Tahoma" w:hAnsi="Tahoma" w:cs="Tahoma"/>
        </w:rPr>
        <w:t>﻿</w:t>
      </w:r>
      <w:r w:rsidRPr="008C3F2A">
        <w:t xml:space="preserve">PubMedGoogle </w:t>
      </w:r>
      <w:proofErr w:type="spellStart"/>
      <w:r w:rsidRPr="008C3F2A">
        <w:t>ScholarCrossref</w:t>
      </w:r>
      <w:proofErr w:type="spellEnd"/>
    </w:p>
    <w:p w14:paraId="1762DCDE" w14:textId="77777777" w:rsidR="00377515" w:rsidRPr="008C3F2A" w:rsidRDefault="00377515" w:rsidP="00377515">
      <w:r w:rsidRPr="008C3F2A">
        <w:t>42.</w:t>
      </w:r>
    </w:p>
    <w:p w14:paraId="46BFFF8C" w14:textId="77777777" w:rsidR="00377515" w:rsidRPr="008C3F2A" w:rsidRDefault="00377515" w:rsidP="00377515">
      <w:proofErr w:type="gramStart"/>
      <w:r w:rsidRPr="008C3F2A">
        <w:t>Stewart  R</w:t>
      </w:r>
      <w:proofErr w:type="gramEnd"/>
      <w:r w:rsidRPr="008C3F2A">
        <w:rPr>
          <w:rFonts w:ascii="Tahoma" w:hAnsi="Tahoma" w:cs="Tahoma"/>
        </w:rPr>
        <w:t>﻿</w:t>
      </w:r>
      <w:r w:rsidRPr="008C3F2A">
        <w:t>, Prince  M</w:t>
      </w:r>
      <w:r w:rsidRPr="008C3F2A">
        <w:rPr>
          <w:rFonts w:ascii="Tahoma" w:hAnsi="Tahoma" w:cs="Tahoma"/>
        </w:rPr>
        <w:t>﻿</w:t>
      </w:r>
      <w:r w:rsidRPr="008C3F2A">
        <w:t>, Mann  A</w:t>
      </w:r>
      <w:r w:rsidRPr="008C3F2A">
        <w:rPr>
          <w:rFonts w:ascii="Tahoma" w:hAnsi="Tahoma" w:cs="Tahoma"/>
        </w:rPr>
        <w:t>﻿</w:t>
      </w:r>
      <w:r w:rsidRPr="008C3F2A">
        <w:t xml:space="preserve">.  Age, vascular risk, and cognitive decline in an older, British, African-Caribbean population. </w:t>
      </w:r>
      <w:r w:rsidRPr="008C3F2A">
        <w:rPr>
          <w:rFonts w:ascii="Tahoma" w:hAnsi="Tahoma" w:cs="Tahoma"/>
        </w:rPr>
        <w:t>﻿</w:t>
      </w:r>
      <w:r w:rsidRPr="008C3F2A">
        <w:t xml:space="preserve">  J Am </w:t>
      </w:r>
      <w:proofErr w:type="spellStart"/>
      <w:r w:rsidRPr="008C3F2A">
        <w:t>Geriatr</w:t>
      </w:r>
      <w:proofErr w:type="spellEnd"/>
      <w:r w:rsidRPr="008C3F2A">
        <w:t xml:space="preserve"> Soc. 2003</w:t>
      </w:r>
      <w:proofErr w:type="gramStart"/>
      <w:r w:rsidRPr="008C3F2A">
        <w:t>;51</w:t>
      </w:r>
      <w:proofErr w:type="gramEnd"/>
      <w:r w:rsidRPr="008C3F2A">
        <w:t>(11):1547-1553. doi:10.1046/j.1532-5415.2003.51504.x</w:t>
      </w:r>
      <w:r w:rsidRPr="008C3F2A">
        <w:rPr>
          <w:rFonts w:ascii="Tahoma" w:hAnsi="Tahoma" w:cs="Tahoma"/>
        </w:rPr>
        <w:t>﻿</w:t>
      </w:r>
      <w:r w:rsidRPr="008C3F2A">
        <w:t xml:space="preserve">PubMedGoogle </w:t>
      </w:r>
      <w:proofErr w:type="spellStart"/>
      <w:r w:rsidRPr="008C3F2A">
        <w:t>ScholarCrossref</w:t>
      </w:r>
      <w:proofErr w:type="spellEnd"/>
    </w:p>
    <w:p w14:paraId="4EBB81F7" w14:textId="77777777" w:rsidR="00377515" w:rsidRPr="008C3F2A" w:rsidRDefault="00377515" w:rsidP="00377515">
      <w:r w:rsidRPr="008C3F2A">
        <w:t>43.</w:t>
      </w:r>
    </w:p>
    <w:p w14:paraId="0A75ADFC" w14:textId="77777777" w:rsidR="00377515" w:rsidRPr="008C3F2A" w:rsidRDefault="00377515" w:rsidP="00377515">
      <w:proofErr w:type="spellStart"/>
      <w:r w:rsidRPr="008C3F2A">
        <w:t>Sumic</w:t>
      </w:r>
      <w:proofErr w:type="spellEnd"/>
      <w:r w:rsidRPr="008C3F2A">
        <w:t xml:space="preserve">  A</w:t>
      </w:r>
      <w:r w:rsidRPr="008C3F2A">
        <w:rPr>
          <w:rFonts w:ascii="Tahoma" w:hAnsi="Tahoma" w:cs="Tahoma"/>
        </w:rPr>
        <w:t>﻿</w:t>
      </w:r>
      <w:r w:rsidRPr="008C3F2A">
        <w:t>, Michael  YL</w:t>
      </w:r>
      <w:r w:rsidRPr="008C3F2A">
        <w:rPr>
          <w:rFonts w:ascii="Tahoma" w:hAnsi="Tahoma" w:cs="Tahoma"/>
        </w:rPr>
        <w:t>﻿</w:t>
      </w:r>
      <w:r w:rsidRPr="008C3F2A">
        <w:t>, Carlson  NE</w:t>
      </w:r>
      <w:r w:rsidRPr="008C3F2A">
        <w:rPr>
          <w:rFonts w:ascii="Tahoma" w:hAnsi="Tahoma" w:cs="Tahoma"/>
        </w:rPr>
        <w:t>﻿</w:t>
      </w:r>
      <w:r w:rsidRPr="008C3F2A">
        <w:t xml:space="preserve">, </w:t>
      </w:r>
      <w:proofErr w:type="spellStart"/>
      <w:r w:rsidRPr="008C3F2A">
        <w:t>Howieson</w:t>
      </w:r>
      <w:proofErr w:type="spellEnd"/>
      <w:r w:rsidRPr="008C3F2A">
        <w:t xml:space="preserve">  DB</w:t>
      </w:r>
      <w:r w:rsidRPr="008C3F2A">
        <w:rPr>
          <w:rFonts w:ascii="Tahoma" w:hAnsi="Tahoma" w:cs="Tahoma"/>
        </w:rPr>
        <w:t>﻿</w:t>
      </w:r>
      <w:r w:rsidRPr="008C3F2A">
        <w:t>, Kaye  JA</w:t>
      </w:r>
      <w:r w:rsidRPr="008C3F2A">
        <w:rPr>
          <w:rFonts w:ascii="Tahoma" w:hAnsi="Tahoma" w:cs="Tahoma"/>
        </w:rPr>
        <w:t>﻿</w:t>
      </w:r>
      <w:r w:rsidRPr="008C3F2A">
        <w:t xml:space="preserve">.  Physical activity and the risk of dementia in oldest old. </w:t>
      </w:r>
      <w:r w:rsidRPr="008C3F2A">
        <w:rPr>
          <w:rFonts w:ascii="Tahoma" w:hAnsi="Tahoma" w:cs="Tahoma"/>
        </w:rPr>
        <w:t>﻿</w:t>
      </w:r>
      <w:r w:rsidRPr="008C3F2A">
        <w:t xml:space="preserve">  J Aging Health. 2007;19(2):242-259. doi:10.1177/0898264307299299</w:t>
      </w:r>
      <w:r w:rsidRPr="008C3F2A">
        <w:rPr>
          <w:rFonts w:ascii="Tahoma" w:hAnsi="Tahoma" w:cs="Tahoma"/>
        </w:rPr>
        <w:t>﻿</w:t>
      </w:r>
      <w:r w:rsidRPr="008C3F2A">
        <w:t xml:space="preserve">PubMedGoogle </w:t>
      </w:r>
      <w:proofErr w:type="spellStart"/>
      <w:r w:rsidRPr="008C3F2A">
        <w:t>ScholarCrossref</w:t>
      </w:r>
      <w:proofErr w:type="spellEnd"/>
    </w:p>
    <w:p w14:paraId="5FA05A70" w14:textId="77777777" w:rsidR="00377515" w:rsidRPr="008C3F2A" w:rsidRDefault="00377515" w:rsidP="00377515">
      <w:r w:rsidRPr="008C3F2A">
        <w:t>44.</w:t>
      </w:r>
    </w:p>
    <w:p w14:paraId="25BA55E1" w14:textId="77777777" w:rsidR="00377515" w:rsidRPr="008C3F2A" w:rsidRDefault="00377515" w:rsidP="00377515">
      <w:proofErr w:type="gramStart"/>
      <w:r w:rsidRPr="008C3F2A">
        <w:t>Verdelho  A</w:t>
      </w:r>
      <w:proofErr w:type="gramEnd"/>
      <w:r w:rsidRPr="008C3F2A">
        <w:rPr>
          <w:rFonts w:ascii="Tahoma" w:hAnsi="Tahoma" w:cs="Tahoma"/>
        </w:rPr>
        <w:t>﻿</w:t>
      </w:r>
      <w:r w:rsidRPr="008C3F2A">
        <w:t xml:space="preserve">, </w:t>
      </w:r>
      <w:proofErr w:type="spellStart"/>
      <w:r w:rsidRPr="008C3F2A">
        <w:t>Madureira</w:t>
      </w:r>
      <w:proofErr w:type="spellEnd"/>
      <w:r w:rsidRPr="008C3F2A">
        <w:t xml:space="preserve">  S</w:t>
      </w:r>
      <w:r w:rsidRPr="008C3F2A">
        <w:rPr>
          <w:rFonts w:ascii="Tahoma" w:hAnsi="Tahoma" w:cs="Tahoma"/>
        </w:rPr>
        <w:t>﻿</w:t>
      </w:r>
      <w:r w:rsidRPr="008C3F2A">
        <w:t>, Ferro  JM</w:t>
      </w:r>
      <w:r w:rsidRPr="008C3F2A">
        <w:rPr>
          <w:rFonts w:ascii="Tahoma" w:hAnsi="Tahoma" w:cs="Tahoma"/>
        </w:rPr>
        <w:t>﻿</w:t>
      </w:r>
      <w:r w:rsidRPr="008C3F2A">
        <w:t>,  et al; LADIS Study.  Physical activity prevents progression for cognitive impairment and vascular dementia: results from the LADIS (</w:t>
      </w:r>
      <w:proofErr w:type="spellStart"/>
      <w:r w:rsidRPr="008C3F2A">
        <w:t>Leukoaraiosis</w:t>
      </w:r>
      <w:proofErr w:type="spellEnd"/>
      <w:r w:rsidRPr="008C3F2A">
        <w:t xml:space="preserve"> and Disability) study. </w:t>
      </w:r>
      <w:r w:rsidRPr="008C3F2A">
        <w:rPr>
          <w:rFonts w:ascii="Tahoma" w:hAnsi="Tahoma" w:cs="Tahoma"/>
        </w:rPr>
        <w:t>﻿</w:t>
      </w:r>
      <w:r w:rsidRPr="008C3F2A">
        <w:t xml:space="preserve">  Stroke. 2012;43(12):3331-3335. doi:10.1161/STROKEAHA.112.661793</w:t>
      </w:r>
      <w:r w:rsidRPr="008C3F2A">
        <w:rPr>
          <w:rFonts w:ascii="Tahoma" w:hAnsi="Tahoma" w:cs="Tahoma"/>
        </w:rPr>
        <w:t>﻿</w:t>
      </w:r>
      <w:r w:rsidRPr="008C3F2A">
        <w:t xml:space="preserve">PubMedGoogle </w:t>
      </w:r>
      <w:proofErr w:type="spellStart"/>
      <w:r w:rsidRPr="008C3F2A">
        <w:t>ScholarCrossref</w:t>
      </w:r>
      <w:proofErr w:type="spellEnd"/>
    </w:p>
    <w:p w14:paraId="787D4E62" w14:textId="77777777" w:rsidR="00377515" w:rsidRPr="008C3F2A" w:rsidRDefault="00377515" w:rsidP="00377515">
      <w:r w:rsidRPr="008C3F2A">
        <w:t>45.</w:t>
      </w:r>
    </w:p>
    <w:p w14:paraId="7A3507E6" w14:textId="77777777" w:rsidR="00377515" w:rsidRPr="008C3F2A" w:rsidRDefault="00377515" w:rsidP="00377515">
      <w:proofErr w:type="gramStart"/>
      <w:r w:rsidRPr="008C3F2A">
        <w:t>Woodard  JL</w:t>
      </w:r>
      <w:proofErr w:type="gramEnd"/>
      <w:r w:rsidRPr="008C3F2A">
        <w:rPr>
          <w:rFonts w:ascii="Tahoma" w:hAnsi="Tahoma" w:cs="Tahoma"/>
        </w:rPr>
        <w:t>﻿</w:t>
      </w:r>
      <w:r w:rsidRPr="008C3F2A">
        <w:t>, Sugarman  MA</w:t>
      </w:r>
      <w:r w:rsidRPr="008C3F2A">
        <w:rPr>
          <w:rFonts w:ascii="Tahoma" w:hAnsi="Tahoma" w:cs="Tahoma"/>
        </w:rPr>
        <w:t>﻿</w:t>
      </w:r>
      <w:r w:rsidRPr="008C3F2A">
        <w:t>, Nielson  KA</w:t>
      </w:r>
      <w:r w:rsidRPr="008C3F2A">
        <w:rPr>
          <w:rFonts w:ascii="Tahoma" w:hAnsi="Tahoma" w:cs="Tahoma"/>
        </w:rPr>
        <w:t>﻿</w:t>
      </w:r>
      <w:r w:rsidRPr="008C3F2A">
        <w:t xml:space="preserve">,  et al.  Lifestyle and genetic contributions to cognitive decline and hippocampal structure and function in healthy aging. </w:t>
      </w:r>
      <w:r w:rsidRPr="008C3F2A">
        <w:rPr>
          <w:rFonts w:ascii="Tahoma" w:hAnsi="Tahoma" w:cs="Tahoma"/>
        </w:rPr>
        <w:t>﻿</w:t>
      </w:r>
      <w:r w:rsidRPr="008C3F2A">
        <w:t xml:space="preserve">  </w:t>
      </w:r>
      <w:proofErr w:type="spellStart"/>
      <w:r w:rsidRPr="008C3F2A">
        <w:t>Curr</w:t>
      </w:r>
      <w:proofErr w:type="spellEnd"/>
      <w:r w:rsidRPr="008C3F2A">
        <w:t xml:space="preserve"> Alzheimer Res. 2012</w:t>
      </w:r>
      <w:proofErr w:type="gramStart"/>
      <w:r w:rsidRPr="008C3F2A">
        <w:t>;9</w:t>
      </w:r>
      <w:proofErr w:type="gramEnd"/>
      <w:r w:rsidRPr="008C3F2A">
        <w:t>(4):436-446. doi:10.2174/156720512800492477</w:t>
      </w:r>
      <w:r w:rsidRPr="008C3F2A">
        <w:rPr>
          <w:rFonts w:ascii="Tahoma" w:hAnsi="Tahoma" w:cs="Tahoma"/>
        </w:rPr>
        <w:t>﻿</w:t>
      </w:r>
      <w:r w:rsidRPr="008C3F2A">
        <w:t xml:space="preserve">PubMedGoogle </w:t>
      </w:r>
      <w:proofErr w:type="spellStart"/>
      <w:r w:rsidRPr="008C3F2A">
        <w:t>ScholarCrossref</w:t>
      </w:r>
      <w:proofErr w:type="spellEnd"/>
    </w:p>
    <w:p w14:paraId="5F7CFDF6" w14:textId="77777777" w:rsidR="00377515" w:rsidRPr="008C3F2A" w:rsidRDefault="00377515" w:rsidP="00377515">
      <w:r w:rsidRPr="008C3F2A">
        <w:t>46.</w:t>
      </w:r>
    </w:p>
    <w:p w14:paraId="5927A680" w14:textId="77777777" w:rsidR="00377515" w:rsidRPr="008C3F2A" w:rsidRDefault="00377515" w:rsidP="00377515">
      <w:proofErr w:type="spellStart"/>
      <w:r w:rsidRPr="008C3F2A">
        <w:t>Yaffe</w:t>
      </w:r>
      <w:proofErr w:type="spellEnd"/>
      <w:r w:rsidRPr="008C3F2A">
        <w:t xml:space="preserve">  K</w:t>
      </w:r>
      <w:r w:rsidRPr="008C3F2A">
        <w:rPr>
          <w:rFonts w:ascii="Tahoma" w:hAnsi="Tahoma" w:cs="Tahoma"/>
        </w:rPr>
        <w:t>﻿</w:t>
      </w:r>
      <w:r w:rsidRPr="008C3F2A">
        <w:t>, Barnes  D</w:t>
      </w:r>
      <w:r w:rsidRPr="008C3F2A">
        <w:rPr>
          <w:rFonts w:ascii="Tahoma" w:hAnsi="Tahoma" w:cs="Tahoma"/>
        </w:rPr>
        <w:t>﻿</w:t>
      </w:r>
      <w:r w:rsidRPr="008C3F2A">
        <w:t>, Nevitt  M</w:t>
      </w:r>
      <w:r w:rsidRPr="008C3F2A">
        <w:rPr>
          <w:rFonts w:ascii="Tahoma" w:hAnsi="Tahoma" w:cs="Tahoma"/>
        </w:rPr>
        <w:t>﻿</w:t>
      </w:r>
      <w:r w:rsidRPr="008C3F2A">
        <w:t xml:space="preserve">, </w:t>
      </w:r>
      <w:proofErr w:type="spellStart"/>
      <w:r w:rsidRPr="008C3F2A">
        <w:t>Lui</w:t>
      </w:r>
      <w:proofErr w:type="spellEnd"/>
      <w:r w:rsidRPr="008C3F2A">
        <w:t xml:space="preserve">  LY</w:t>
      </w:r>
      <w:r w:rsidRPr="008C3F2A">
        <w:rPr>
          <w:rFonts w:ascii="Tahoma" w:hAnsi="Tahoma" w:cs="Tahoma"/>
        </w:rPr>
        <w:t>﻿</w:t>
      </w:r>
      <w:r w:rsidRPr="008C3F2A">
        <w:t xml:space="preserve">, </w:t>
      </w:r>
      <w:proofErr w:type="spellStart"/>
      <w:r w:rsidRPr="008C3F2A">
        <w:t>Covinsky</w:t>
      </w:r>
      <w:proofErr w:type="spellEnd"/>
      <w:r w:rsidRPr="008C3F2A">
        <w:t xml:space="preserve">  K</w:t>
      </w:r>
      <w:r w:rsidRPr="008C3F2A">
        <w:rPr>
          <w:rFonts w:ascii="Tahoma" w:hAnsi="Tahoma" w:cs="Tahoma"/>
        </w:rPr>
        <w:t>﻿</w:t>
      </w:r>
      <w:r w:rsidRPr="008C3F2A">
        <w:t xml:space="preserve">.  A prospective study of physical activity and cognitive decline in elderly women: women who walk. </w:t>
      </w:r>
      <w:r w:rsidRPr="008C3F2A">
        <w:rPr>
          <w:rFonts w:ascii="Tahoma" w:hAnsi="Tahoma" w:cs="Tahoma"/>
        </w:rPr>
        <w:t>﻿</w:t>
      </w:r>
      <w:r w:rsidRPr="008C3F2A">
        <w:t xml:space="preserve">  Arch Intern Med. 2001</w:t>
      </w:r>
      <w:proofErr w:type="gramStart"/>
      <w:r w:rsidRPr="008C3F2A">
        <w:t>;161</w:t>
      </w:r>
      <w:proofErr w:type="gramEnd"/>
      <w:r w:rsidRPr="008C3F2A">
        <w:t>(14):1703-1708. doi:10.1001/archinte.161.14.1703</w:t>
      </w:r>
      <w:r w:rsidRPr="008C3F2A">
        <w:rPr>
          <w:rFonts w:ascii="Tahoma" w:hAnsi="Tahoma" w:cs="Tahoma"/>
        </w:rPr>
        <w:t>﻿</w:t>
      </w:r>
    </w:p>
    <w:p w14:paraId="612B5810" w14:textId="77777777" w:rsidR="00377515" w:rsidRPr="008C3F2A" w:rsidRDefault="00377515" w:rsidP="00377515">
      <w:proofErr w:type="spellStart"/>
      <w:r w:rsidRPr="008C3F2A">
        <w:t>ArticlePubMedGoogle</w:t>
      </w:r>
      <w:proofErr w:type="spellEnd"/>
      <w:r w:rsidRPr="008C3F2A">
        <w:t xml:space="preserve"> </w:t>
      </w:r>
      <w:proofErr w:type="spellStart"/>
      <w:r w:rsidRPr="008C3F2A">
        <w:t>ScholarCrossref</w:t>
      </w:r>
      <w:proofErr w:type="spellEnd"/>
    </w:p>
    <w:p w14:paraId="56DE364D" w14:textId="77777777" w:rsidR="00377515" w:rsidRPr="008C3F2A" w:rsidRDefault="00377515" w:rsidP="00377515">
      <w:r w:rsidRPr="008C3F2A">
        <w:t>47.</w:t>
      </w:r>
    </w:p>
    <w:p w14:paraId="25D615AB" w14:textId="77777777" w:rsidR="00377515" w:rsidRPr="008C3F2A" w:rsidRDefault="00377515" w:rsidP="00377515">
      <w:r w:rsidRPr="008C3F2A">
        <w:t>Zhu  W</w:t>
      </w:r>
      <w:r w:rsidRPr="008C3F2A">
        <w:rPr>
          <w:rFonts w:ascii="Tahoma" w:hAnsi="Tahoma" w:cs="Tahoma"/>
        </w:rPr>
        <w:t>﻿</w:t>
      </w:r>
      <w:r w:rsidRPr="008C3F2A">
        <w:t>, Wadley  VG</w:t>
      </w:r>
      <w:r w:rsidRPr="008C3F2A">
        <w:rPr>
          <w:rFonts w:ascii="Tahoma" w:hAnsi="Tahoma" w:cs="Tahoma"/>
        </w:rPr>
        <w:t>﻿</w:t>
      </w:r>
      <w:r w:rsidRPr="008C3F2A">
        <w:t>, Howard  VJ</w:t>
      </w:r>
      <w:r w:rsidRPr="008C3F2A">
        <w:rPr>
          <w:rFonts w:ascii="Tahoma" w:hAnsi="Tahoma" w:cs="Tahoma"/>
        </w:rPr>
        <w:t>﻿</w:t>
      </w:r>
      <w:r w:rsidRPr="008C3F2A">
        <w:t>, Hutto  B</w:t>
      </w:r>
      <w:r w:rsidRPr="008C3F2A">
        <w:rPr>
          <w:rFonts w:ascii="Tahoma" w:hAnsi="Tahoma" w:cs="Tahoma"/>
        </w:rPr>
        <w:t>﻿</w:t>
      </w:r>
      <w:r w:rsidRPr="008C3F2A">
        <w:t>, Blair  SN</w:t>
      </w:r>
      <w:r w:rsidRPr="008C3F2A">
        <w:rPr>
          <w:rFonts w:ascii="Tahoma" w:hAnsi="Tahoma" w:cs="Tahoma"/>
        </w:rPr>
        <w:t>﻿</w:t>
      </w:r>
      <w:r w:rsidRPr="008C3F2A">
        <w:t>, Hooker  SP</w:t>
      </w:r>
      <w:r w:rsidRPr="008C3F2A">
        <w:rPr>
          <w:rFonts w:ascii="Tahoma" w:hAnsi="Tahoma" w:cs="Tahoma"/>
        </w:rPr>
        <w:t>﻿</w:t>
      </w:r>
      <w:r w:rsidRPr="008C3F2A">
        <w:t xml:space="preserve">.  Objectively measured physical activity and cognitive function in older adults. </w:t>
      </w:r>
      <w:r w:rsidRPr="008C3F2A">
        <w:rPr>
          <w:rFonts w:ascii="Tahoma" w:hAnsi="Tahoma" w:cs="Tahoma"/>
        </w:rPr>
        <w:t>﻿</w:t>
      </w:r>
      <w:r w:rsidRPr="008C3F2A">
        <w:t xml:space="preserve">  Med </w:t>
      </w:r>
      <w:proofErr w:type="spellStart"/>
      <w:r w:rsidRPr="008C3F2A">
        <w:t>Sci</w:t>
      </w:r>
      <w:proofErr w:type="spellEnd"/>
      <w:r w:rsidRPr="008C3F2A">
        <w:t xml:space="preserve"> Sports </w:t>
      </w:r>
      <w:proofErr w:type="spellStart"/>
      <w:r w:rsidRPr="008C3F2A">
        <w:t>Exerc</w:t>
      </w:r>
      <w:proofErr w:type="spellEnd"/>
      <w:r w:rsidRPr="008C3F2A">
        <w:t>. 2017;49(1):47-53. doi:10.1249/MSS.0000000000001079</w:t>
      </w:r>
      <w:r w:rsidRPr="008C3F2A">
        <w:rPr>
          <w:rFonts w:ascii="Tahoma" w:hAnsi="Tahoma" w:cs="Tahoma"/>
        </w:rPr>
        <w:t>﻿</w:t>
      </w:r>
      <w:r w:rsidRPr="008C3F2A">
        <w:t xml:space="preserve">PubMedGoogle </w:t>
      </w:r>
      <w:proofErr w:type="spellStart"/>
      <w:r w:rsidRPr="008C3F2A">
        <w:t>ScholarCrossref</w:t>
      </w:r>
      <w:proofErr w:type="spellEnd"/>
    </w:p>
    <w:p w14:paraId="210A17F7" w14:textId="77777777" w:rsidR="00377515" w:rsidRPr="008C3F2A" w:rsidRDefault="00377515" w:rsidP="00377515">
      <w:r w:rsidRPr="008C3F2A">
        <w:t>48.</w:t>
      </w:r>
    </w:p>
    <w:p w14:paraId="1B462637" w14:textId="77777777" w:rsidR="00377515" w:rsidRPr="008C3F2A" w:rsidRDefault="00377515" w:rsidP="00377515">
      <w:proofErr w:type="spellStart"/>
      <w:proofErr w:type="gramStart"/>
      <w:r w:rsidRPr="008C3F2A">
        <w:t>Verghese</w:t>
      </w:r>
      <w:proofErr w:type="spellEnd"/>
      <w:r w:rsidRPr="008C3F2A">
        <w:t xml:space="preserve">  J</w:t>
      </w:r>
      <w:proofErr w:type="gramEnd"/>
      <w:r w:rsidRPr="008C3F2A">
        <w:rPr>
          <w:rFonts w:ascii="Tahoma" w:hAnsi="Tahoma" w:cs="Tahoma"/>
        </w:rPr>
        <w:t>﻿</w:t>
      </w:r>
      <w:r w:rsidRPr="008C3F2A">
        <w:t xml:space="preserve">, </w:t>
      </w:r>
      <w:proofErr w:type="spellStart"/>
      <w:r w:rsidRPr="008C3F2A">
        <w:t>LeValley</w:t>
      </w:r>
      <w:proofErr w:type="spellEnd"/>
      <w:r w:rsidRPr="008C3F2A">
        <w:t xml:space="preserve">  A</w:t>
      </w:r>
      <w:r w:rsidRPr="008C3F2A">
        <w:rPr>
          <w:rFonts w:ascii="Tahoma" w:hAnsi="Tahoma" w:cs="Tahoma"/>
        </w:rPr>
        <w:t>﻿</w:t>
      </w:r>
      <w:r w:rsidRPr="008C3F2A">
        <w:t>, Derby  C</w:t>
      </w:r>
      <w:r w:rsidRPr="008C3F2A">
        <w:rPr>
          <w:rFonts w:ascii="Tahoma" w:hAnsi="Tahoma" w:cs="Tahoma"/>
        </w:rPr>
        <w:t>﻿</w:t>
      </w:r>
      <w:r w:rsidRPr="008C3F2A">
        <w:t xml:space="preserve">,  et al.  Leisure activities and the risk of amnestic mild cognitive impairment in the elderly. </w:t>
      </w:r>
      <w:r w:rsidRPr="008C3F2A">
        <w:rPr>
          <w:rFonts w:ascii="Tahoma" w:hAnsi="Tahoma" w:cs="Tahoma"/>
        </w:rPr>
        <w:t>﻿</w:t>
      </w:r>
      <w:r w:rsidRPr="008C3F2A">
        <w:t xml:space="preserve">  Neurology. 2006;66(6):821-827. doi:10.1212/01.wnl.0000202520.68987.48</w:t>
      </w:r>
      <w:r w:rsidRPr="008C3F2A">
        <w:rPr>
          <w:rFonts w:ascii="Tahoma" w:hAnsi="Tahoma" w:cs="Tahoma"/>
        </w:rPr>
        <w:t>﻿</w:t>
      </w:r>
      <w:r w:rsidRPr="008C3F2A">
        <w:t xml:space="preserve">PubMedGoogle </w:t>
      </w:r>
      <w:proofErr w:type="spellStart"/>
      <w:r w:rsidRPr="008C3F2A">
        <w:t>ScholarCrossref</w:t>
      </w:r>
      <w:proofErr w:type="spellEnd"/>
    </w:p>
    <w:p w14:paraId="6D34CA65" w14:textId="77777777" w:rsidR="00377515" w:rsidRPr="008C3F2A" w:rsidRDefault="00377515" w:rsidP="00377515">
      <w:r w:rsidRPr="008C3F2A">
        <w:t>49.</w:t>
      </w:r>
    </w:p>
    <w:p w14:paraId="1D456A4C" w14:textId="77777777" w:rsidR="00377515" w:rsidRPr="008C3F2A" w:rsidRDefault="00377515" w:rsidP="00377515">
      <w:proofErr w:type="spellStart"/>
      <w:r w:rsidRPr="008C3F2A">
        <w:t>Verghese</w:t>
      </w:r>
      <w:proofErr w:type="spellEnd"/>
      <w:r w:rsidRPr="008C3F2A">
        <w:t xml:space="preserve">  J</w:t>
      </w:r>
      <w:r w:rsidRPr="008C3F2A">
        <w:rPr>
          <w:rFonts w:ascii="Tahoma" w:hAnsi="Tahoma" w:cs="Tahoma"/>
        </w:rPr>
        <w:t>﻿</w:t>
      </w:r>
      <w:r w:rsidRPr="008C3F2A">
        <w:t>, Wang  C</w:t>
      </w:r>
      <w:r w:rsidRPr="008C3F2A">
        <w:rPr>
          <w:rFonts w:ascii="Tahoma" w:hAnsi="Tahoma" w:cs="Tahoma"/>
        </w:rPr>
        <w:t>﻿</w:t>
      </w:r>
      <w:r w:rsidRPr="008C3F2A">
        <w:t>, Katz  MJ</w:t>
      </w:r>
      <w:r w:rsidRPr="008C3F2A">
        <w:rPr>
          <w:rFonts w:ascii="Tahoma" w:hAnsi="Tahoma" w:cs="Tahoma"/>
        </w:rPr>
        <w:t>﻿</w:t>
      </w:r>
      <w:r w:rsidRPr="008C3F2A">
        <w:t>, Sanders  A</w:t>
      </w:r>
      <w:r w:rsidRPr="008C3F2A">
        <w:rPr>
          <w:rFonts w:ascii="Tahoma" w:hAnsi="Tahoma" w:cs="Tahoma"/>
        </w:rPr>
        <w:t>﻿</w:t>
      </w:r>
      <w:r w:rsidRPr="008C3F2A">
        <w:t>, Lipton  RB</w:t>
      </w:r>
      <w:r w:rsidRPr="008C3F2A">
        <w:rPr>
          <w:rFonts w:ascii="Tahoma" w:hAnsi="Tahoma" w:cs="Tahoma"/>
        </w:rPr>
        <w:t>﻿</w:t>
      </w:r>
      <w:r w:rsidRPr="008C3F2A">
        <w:t xml:space="preserve">.  Leisure activities and risk of vascular cognitive impairment in older adults. </w:t>
      </w:r>
      <w:r w:rsidRPr="008C3F2A">
        <w:rPr>
          <w:rFonts w:ascii="Tahoma" w:hAnsi="Tahoma" w:cs="Tahoma"/>
        </w:rPr>
        <w:t>﻿</w:t>
      </w:r>
      <w:r w:rsidRPr="008C3F2A">
        <w:t xml:space="preserve">  J </w:t>
      </w:r>
      <w:proofErr w:type="spellStart"/>
      <w:r w:rsidRPr="008C3F2A">
        <w:t>Geriatr</w:t>
      </w:r>
      <w:proofErr w:type="spellEnd"/>
      <w:r w:rsidRPr="008C3F2A">
        <w:t xml:space="preserve"> Psychiatry Neurol. 2009</w:t>
      </w:r>
      <w:proofErr w:type="gramStart"/>
      <w:r w:rsidRPr="008C3F2A">
        <w:t>;22</w:t>
      </w:r>
      <w:proofErr w:type="gramEnd"/>
      <w:r w:rsidRPr="008C3F2A">
        <w:t>(2):110-118. doi:10.1177/0891988709332938</w:t>
      </w:r>
      <w:r w:rsidRPr="008C3F2A">
        <w:rPr>
          <w:rFonts w:ascii="Tahoma" w:hAnsi="Tahoma" w:cs="Tahoma"/>
        </w:rPr>
        <w:t>﻿</w:t>
      </w:r>
      <w:r w:rsidRPr="008C3F2A">
        <w:t xml:space="preserve">PubMedGoogle </w:t>
      </w:r>
      <w:proofErr w:type="spellStart"/>
      <w:r w:rsidRPr="008C3F2A">
        <w:t>ScholarCrossref</w:t>
      </w:r>
      <w:proofErr w:type="spellEnd"/>
    </w:p>
    <w:p w14:paraId="0B0BA4C7" w14:textId="77777777" w:rsidR="00377515" w:rsidRPr="008C3F2A" w:rsidRDefault="00377515" w:rsidP="00377515">
      <w:r w:rsidRPr="008C3F2A">
        <w:t>50.</w:t>
      </w:r>
    </w:p>
    <w:p w14:paraId="58BD1E7D" w14:textId="77777777" w:rsidR="00377515" w:rsidRPr="008C3F2A" w:rsidRDefault="00377515" w:rsidP="00377515">
      <w:proofErr w:type="gramStart"/>
      <w:r w:rsidRPr="008C3F2A">
        <w:lastRenderedPageBreak/>
        <w:t>Wang  JY</w:t>
      </w:r>
      <w:proofErr w:type="gramEnd"/>
      <w:r w:rsidRPr="008C3F2A">
        <w:rPr>
          <w:rFonts w:ascii="Tahoma" w:hAnsi="Tahoma" w:cs="Tahoma"/>
        </w:rPr>
        <w:t>﻿</w:t>
      </w:r>
      <w:r w:rsidRPr="008C3F2A">
        <w:t>, Zhou  DH</w:t>
      </w:r>
      <w:r w:rsidRPr="008C3F2A">
        <w:rPr>
          <w:rFonts w:ascii="Tahoma" w:hAnsi="Tahoma" w:cs="Tahoma"/>
        </w:rPr>
        <w:t>﻿</w:t>
      </w:r>
      <w:r w:rsidRPr="008C3F2A">
        <w:t>, Li  J</w:t>
      </w:r>
      <w:r w:rsidRPr="008C3F2A">
        <w:rPr>
          <w:rFonts w:ascii="Tahoma" w:hAnsi="Tahoma" w:cs="Tahoma"/>
        </w:rPr>
        <w:t>﻿</w:t>
      </w:r>
      <w:r w:rsidRPr="008C3F2A">
        <w:t xml:space="preserve">,  et al.  Leisure activity and risk of cognitive impairment: the Chongqing aging study. </w:t>
      </w:r>
      <w:r w:rsidRPr="008C3F2A">
        <w:rPr>
          <w:rFonts w:ascii="Tahoma" w:hAnsi="Tahoma" w:cs="Tahoma"/>
        </w:rPr>
        <w:t>﻿</w:t>
      </w:r>
      <w:r w:rsidRPr="008C3F2A">
        <w:t xml:space="preserve">  Neurology. 2006;66(6):911-913. doi:10.1212/01.wnl.0000192165.99963.2a</w:t>
      </w:r>
      <w:r w:rsidRPr="008C3F2A">
        <w:rPr>
          <w:rFonts w:ascii="Tahoma" w:hAnsi="Tahoma" w:cs="Tahoma"/>
        </w:rPr>
        <w:t>﻿</w:t>
      </w:r>
      <w:r w:rsidRPr="008C3F2A">
        <w:t xml:space="preserve">PubMedGoogle </w:t>
      </w:r>
      <w:proofErr w:type="spellStart"/>
      <w:r w:rsidRPr="008C3F2A">
        <w:t>ScholarCrossref</w:t>
      </w:r>
      <w:proofErr w:type="spellEnd"/>
    </w:p>
    <w:p w14:paraId="6A478417" w14:textId="77777777" w:rsidR="00377515" w:rsidRPr="008C3F2A" w:rsidRDefault="00377515" w:rsidP="00377515">
      <w:r w:rsidRPr="008C3F2A">
        <w:t>51.</w:t>
      </w:r>
    </w:p>
    <w:p w14:paraId="54A348A9" w14:textId="77777777" w:rsidR="00377515" w:rsidRPr="008C3F2A" w:rsidRDefault="00377515" w:rsidP="00377515">
      <w:r w:rsidRPr="008C3F2A">
        <w:t xml:space="preserve">De </w:t>
      </w:r>
      <w:proofErr w:type="spellStart"/>
      <w:r w:rsidRPr="008C3F2A">
        <w:t>Looze</w:t>
      </w:r>
      <w:proofErr w:type="spellEnd"/>
      <w:r w:rsidRPr="008C3F2A">
        <w:t xml:space="preserve">  C</w:t>
      </w:r>
      <w:r w:rsidRPr="008C3F2A">
        <w:rPr>
          <w:rFonts w:ascii="Tahoma" w:hAnsi="Tahoma" w:cs="Tahoma"/>
        </w:rPr>
        <w:t>﻿</w:t>
      </w:r>
      <w:r w:rsidRPr="008C3F2A">
        <w:t>, Williamson  W</w:t>
      </w:r>
      <w:r w:rsidRPr="008C3F2A">
        <w:rPr>
          <w:rFonts w:ascii="Tahoma" w:hAnsi="Tahoma" w:cs="Tahoma"/>
        </w:rPr>
        <w:t>﻿</w:t>
      </w:r>
      <w:r w:rsidRPr="008C3F2A">
        <w:t xml:space="preserve">, </w:t>
      </w:r>
      <w:proofErr w:type="spellStart"/>
      <w:r w:rsidRPr="008C3F2A">
        <w:t>Demnitz</w:t>
      </w:r>
      <w:proofErr w:type="spellEnd"/>
      <w:r w:rsidRPr="008C3F2A">
        <w:t xml:space="preserve">  N</w:t>
      </w:r>
      <w:r w:rsidRPr="008C3F2A">
        <w:rPr>
          <w:rFonts w:ascii="Tahoma" w:hAnsi="Tahoma" w:cs="Tahoma"/>
        </w:rPr>
        <w:t>﻿</w:t>
      </w:r>
      <w:r w:rsidRPr="008C3F2A">
        <w:t>, O’Connor  D</w:t>
      </w:r>
      <w:r w:rsidRPr="008C3F2A">
        <w:rPr>
          <w:rFonts w:ascii="Tahoma" w:hAnsi="Tahoma" w:cs="Tahoma"/>
        </w:rPr>
        <w:t>﻿</w:t>
      </w:r>
      <w:r w:rsidRPr="008C3F2A">
        <w:t>, Hernández  B</w:t>
      </w:r>
      <w:r w:rsidRPr="008C3F2A">
        <w:rPr>
          <w:rFonts w:ascii="Tahoma" w:hAnsi="Tahoma" w:cs="Tahoma"/>
        </w:rPr>
        <w:t>﻿</w:t>
      </w:r>
      <w:r w:rsidRPr="008C3F2A">
        <w:t>, Kenny  RA</w:t>
      </w:r>
      <w:r w:rsidRPr="008C3F2A">
        <w:rPr>
          <w:rFonts w:ascii="Tahoma" w:hAnsi="Tahoma" w:cs="Tahoma"/>
        </w:rPr>
        <w:t>﻿</w:t>
      </w:r>
      <w:r w:rsidRPr="008C3F2A">
        <w:t xml:space="preserve">.  Physical function, an adjunct to brain health score for phenotyping cognitive function trajectories in older age: findings from the Irish Longitudinal Study on Ageing (TILDA). </w:t>
      </w:r>
      <w:r w:rsidRPr="008C3F2A">
        <w:rPr>
          <w:rFonts w:ascii="Tahoma" w:hAnsi="Tahoma" w:cs="Tahoma"/>
        </w:rPr>
        <w:t>﻿</w:t>
      </w:r>
      <w:r w:rsidRPr="008C3F2A">
        <w:t xml:space="preserve">  J </w:t>
      </w:r>
      <w:proofErr w:type="spellStart"/>
      <w:r w:rsidRPr="008C3F2A">
        <w:t>Gerontol</w:t>
      </w:r>
      <w:proofErr w:type="spellEnd"/>
      <w:r w:rsidRPr="008C3F2A">
        <w:t xml:space="preserve"> A </w:t>
      </w:r>
      <w:proofErr w:type="spellStart"/>
      <w:r w:rsidRPr="008C3F2A">
        <w:t>Biol</w:t>
      </w:r>
      <w:proofErr w:type="spellEnd"/>
      <w:r w:rsidRPr="008C3F2A">
        <w:t xml:space="preserve"> </w:t>
      </w:r>
      <w:proofErr w:type="spellStart"/>
      <w:r w:rsidRPr="008C3F2A">
        <w:t>Sci</w:t>
      </w:r>
      <w:proofErr w:type="spellEnd"/>
      <w:r w:rsidRPr="008C3F2A">
        <w:t xml:space="preserve"> Med Sci. 2022</w:t>
      </w:r>
      <w:proofErr w:type="gramStart"/>
      <w:r w:rsidRPr="008C3F2A">
        <w:t>;77</w:t>
      </w:r>
      <w:proofErr w:type="gramEnd"/>
      <w:r w:rsidRPr="008C3F2A">
        <w:t>(8):1593-1602. doi:10.1093/</w:t>
      </w:r>
      <w:proofErr w:type="spellStart"/>
      <w:r w:rsidRPr="008C3F2A">
        <w:t>gerona</w:t>
      </w:r>
      <w:proofErr w:type="spellEnd"/>
      <w:r w:rsidRPr="008C3F2A">
        <w:t>/glac024</w:t>
      </w:r>
      <w:r w:rsidRPr="008C3F2A">
        <w:rPr>
          <w:rFonts w:ascii="Tahoma" w:hAnsi="Tahoma" w:cs="Tahoma"/>
        </w:rPr>
        <w:t>﻿</w:t>
      </w:r>
      <w:r w:rsidRPr="008C3F2A">
        <w:t xml:space="preserve">PubMedGoogle </w:t>
      </w:r>
      <w:proofErr w:type="spellStart"/>
      <w:r w:rsidRPr="008C3F2A">
        <w:t>ScholarCrossref</w:t>
      </w:r>
      <w:proofErr w:type="spellEnd"/>
    </w:p>
    <w:p w14:paraId="1727613A" w14:textId="77777777" w:rsidR="00377515" w:rsidRPr="008C3F2A" w:rsidRDefault="00377515" w:rsidP="00377515">
      <w:r w:rsidRPr="008C3F2A">
        <w:t>52.</w:t>
      </w:r>
    </w:p>
    <w:p w14:paraId="5CC99BC6" w14:textId="77777777" w:rsidR="00377515" w:rsidRPr="008C3F2A" w:rsidRDefault="00377515" w:rsidP="00377515">
      <w:proofErr w:type="spellStart"/>
      <w:r w:rsidRPr="008C3F2A">
        <w:t>Beauchet</w:t>
      </w:r>
      <w:proofErr w:type="spellEnd"/>
      <w:r w:rsidRPr="008C3F2A">
        <w:t xml:space="preserve">  O</w:t>
      </w:r>
      <w:r w:rsidRPr="008C3F2A">
        <w:rPr>
          <w:rFonts w:ascii="Tahoma" w:hAnsi="Tahoma" w:cs="Tahoma"/>
        </w:rPr>
        <w:t>﻿</w:t>
      </w:r>
      <w:r w:rsidRPr="008C3F2A">
        <w:t xml:space="preserve">, </w:t>
      </w:r>
      <w:proofErr w:type="spellStart"/>
      <w:r w:rsidRPr="008C3F2A">
        <w:t>Sekhon</w:t>
      </w:r>
      <w:proofErr w:type="spellEnd"/>
      <w:r w:rsidRPr="008C3F2A">
        <w:t xml:space="preserve">  H</w:t>
      </w:r>
      <w:r w:rsidRPr="008C3F2A">
        <w:rPr>
          <w:rFonts w:ascii="Tahoma" w:hAnsi="Tahoma" w:cs="Tahoma"/>
        </w:rPr>
        <w:t>﻿</w:t>
      </w:r>
      <w:r w:rsidRPr="008C3F2A">
        <w:t>, Launay  CP</w:t>
      </w:r>
      <w:r w:rsidRPr="008C3F2A">
        <w:rPr>
          <w:rFonts w:ascii="Tahoma" w:hAnsi="Tahoma" w:cs="Tahoma"/>
        </w:rPr>
        <w:t>﻿</w:t>
      </w:r>
      <w:r w:rsidRPr="008C3F2A">
        <w:t xml:space="preserve">, </w:t>
      </w:r>
      <w:proofErr w:type="spellStart"/>
      <w:r w:rsidRPr="008C3F2A">
        <w:t>Gaudreau</w:t>
      </w:r>
      <w:proofErr w:type="spellEnd"/>
      <w:r w:rsidRPr="008C3F2A">
        <w:t xml:space="preserve">  P</w:t>
      </w:r>
      <w:r w:rsidRPr="008C3F2A">
        <w:rPr>
          <w:rFonts w:ascii="Tahoma" w:hAnsi="Tahoma" w:cs="Tahoma"/>
        </w:rPr>
        <w:t>﻿</w:t>
      </w:r>
      <w:r w:rsidRPr="008C3F2A">
        <w:t xml:space="preserve">, </w:t>
      </w:r>
      <w:proofErr w:type="spellStart"/>
      <w:r w:rsidRPr="008C3F2A">
        <w:t>Morais</w:t>
      </w:r>
      <w:proofErr w:type="spellEnd"/>
      <w:r w:rsidRPr="008C3F2A">
        <w:t xml:space="preserve">  JA</w:t>
      </w:r>
      <w:r w:rsidRPr="008C3F2A">
        <w:rPr>
          <w:rFonts w:ascii="Tahoma" w:hAnsi="Tahoma" w:cs="Tahoma"/>
        </w:rPr>
        <w:t>﻿</w:t>
      </w:r>
      <w:r w:rsidRPr="008C3F2A">
        <w:t xml:space="preserve">, </w:t>
      </w:r>
      <w:proofErr w:type="spellStart"/>
      <w:r w:rsidRPr="008C3F2A">
        <w:t>Allali</w:t>
      </w:r>
      <w:proofErr w:type="spellEnd"/>
      <w:r w:rsidRPr="008C3F2A">
        <w:t xml:space="preserve">  G</w:t>
      </w:r>
      <w:r w:rsidRPr="008C3F2A">
        <w:rPr>
          <w:rFonts w:ascii="Tahoma" w:hAnsi="Tahoma" w:cs="Tahoma"/>
        </w:rPr>
        <w:t>﻿</w:t>
      </w:r>
      <w:r w:rsidRPr="008C3F2A">
        <w:t>.  Relationship between motoric cognitive risk syndrome, cardiovascular risk factors and diseases, and incident cognitive impairment: results from the “</w:t>
      </w:r>
      <w:proofErr w:type="spellStart"/>
      <w:r w:rsidRPr="008C3F2A">
        <w:t>NuAge</w:t>
      </w:r>
      <w:proofErr w:type="spellEnd"/>
      <w:r w:rsidRPr="008C3F2A">
        <w:t xml:space="preserve">” study. </w:t>
      </w:r>
      <w:r w:rsidRPr="008C3F2A">
        <w:rPr>
          <w:rFonts w:ascii="Tahoma" w:hAnsi="Tahoma" w:cs="Tahoma"/>
        </w:rPr>
        <w:t>﻿</w:t>
      </w:r>
      <w:r w:rsidRPr="008C3F2A">
        <w:t xml:space="preserve">  </w:t>
      </w:r>
      <w:proofErr w:type="spellStart"/>
      <w:r w:rsidRPr="008C3F2A">
        <w:t>Maturitas</w:t>
      </w:r>
      <w:proofErr w:type="spellEnd"/>
      <w:r w:rsidRPr="008C3F2A">
        <w:t>. 2020</w:t>
      </w:r>
      <w:proofErr w:type="gramStart"/>
      <w:r w:rsidRPr="008C3F2A">
        <w:t>;138:51</w:t>
      </w:r>
      <w:proofErr w:type="gramEnd"/>
      <w:r w:rsidRPr="008C3F2A">
        <w:t>-57. doi:10.1016/j.maturitas.2020.05.007</w:t>
      </w:r>
      <w:r w:rsidRPr="008C3F2A">
        <w:rPr>
          <w:rFonts w:ascii="Tahoma" w:hAnsi="Tahoma" w:cs="Tahoma"/>
        </w:rPr>
        <w:t>﻿</w:t>
      </w:r>
      <w:r w:rsidRPr="008C3F2A">
        <w:t xml:space="preserve">PubMedGoogle </w:t>
      </w:r>
      <w:proofErr w:type="spellStart"/>
      <w:r w:rsidRPr="008C3F2A">
        <w:t>ScholarCrossref</w:t>
      </w:r>
      <w:proofErr w:type="spellEnd"/>
    </w:p>
    <w:p w14:paraId="3D69F37D" w14:textId="77777777" w:rsidR="00377515" w:rsidRPr="008C3F2A" w:rsidRDefault="00377515" w:rsidP="00377515">
      <w:r w:rsidRPr="008C3F2A">
        <w:t>53.</w:t>
      </w:r>
    </w:p>
    <w:p w14:paraId="24AEE637" w14:textId="77777777" w:rsidR="00377515" w:rsidRPr="008C3F2A" w:rsidRDefault="00377515" w:rsidP="00377515">
      <w:proofErr w:type="spellStart"/>
      <w:proofErr w:type="gramStart"/>
      <w:r w:rsidRPr="008C3F2A">
        <w:t>Ramoo</w:t>
      </w:r>
      <w:proofErr w:type="spellEnd"/>
      <w:r w:rsidRPr="008C3F2A">
        <w:t xml:space="preserve">  K</w:t>
      </w:r>
      <w:proofErr w:type="gramEnd"/>
      <w:r w:rsidRPr="008C3F2A">
        <w:rPr>
          <w:rFonts w:ascii="Tahoma" w:hAnsi="Tahoma" w:cs="Tahoma"/>
        </w:rPr>
        <w:t>﻿</w:t>
      </w:r>
      <w:r w:rsidRPr="008C3F2A">
        <w:t xml:space="preserve">, </w:t>
      </w:r>
      <w:proofErr w:type="spellStart"/>
      <w:r w:rsidRPr="008C3F2A">
        <w:t>Hairi</w:t>
      </w:r>
      <w:proofErr w:type="spellEnd"/>
      <w:r w:rsidRPr="008C3F2A">
        <w:t xml:space="preserve">  NN</w:t>
      </w:r>
      <w:r w:rsidRPr="008C3F2A">
        <w:rPr>
          <w:rFonts w:ascii="Tahoma" w:hAnsi="Tahoma" w:cs="Tahoma"/>
        </w:rPr>
        <w:t>﻿</w:t>
      </w:r>
      <w:r w:rsidRPr="008C3F2A">
        <w:t>, Yahya  A</w:t>
      </w:r>
      <w:r w:rsidRPr="008C3F2A">
        <w:rPr>
          <w:rFonts w:ascii="Tahoma" w:hAnsi="Tahoma" w:cs="Tahoma"/>
        </w:rPr>
        <w:t>﻿</w:t>
      </w:r>
      <w:r w:rsidRPr="008C3F2A">
        <w:t xml:space="preserve">,  et al.  Longitudinal Association between Sarcopenia and Cognitive Impairment among Older Adults in Rural Malaysia. </w:t>
      </w:r>
      <w:r w:rsidRPr="008C3F2A">
        <w:rPr>
          <w:rFonts w:ascii="Tahoma" w:hAnsi="Tahoma" w:cs="Tahoma"/>
        </w:rPr>
        <w:t>﻿</w:t>
      </w:r>
      <w:r w:rsidRPr="008C3F2A">
        <w:t xml:space="preserve">  Int J Environ Res Public Health. 2022;19(8):4723. doi:10.3390/ijerph19084723</w:t>
      </w:r>
      <w:r w:rsidRPr="008C3F2A">
        <w:rPr>
          <w:rFonts w:ascii="Tahoma" w:hAnsi="Tahoma" w:cs="Tahoma"/>
        </w:rPr>
        <w:t>﻿</w:t>
      </w:r>
      <w:r w:rsidRPr="008C3F2A">
        <w:t xml:space="preserve">PubMedGoogle </w:t>
      </w:r>
      <w:proofErr w:type="spellStart"/>
      <w:r w:rsidRPr="008C3F2A">
        <w:t>ScholarCrossref</w:t>
      </w:r>
      <w:proofErr w:type="spellEnd"/>
    </w:p>
    <w:p w14:paraId="64C2A3B8" w14:textId="77777777" w:rsidR="00377515" w:rsidRPr="008C3F2A" w:rsidRDefault="00377515" w:rsidP="00377515">
      <w:r w:rsidRPr="008C3F2A">
        <w:t>54.</w:t>
      </w:r>
    </w:p>
    <w:p w14:paraId="1A0FBE96" w14:textId="77777777" w:rsidR="00377515" w:rsidRPr="008C3F2A" w:rsidRDefault="00377515" w:rsidP="00377515">
      <w:proofErr w:type="spellStart"/>
      <w:proofErr w:type="gramStart"/>
      <w:r w:rsidRPr="008C3F2A">
        <w:t>Strozza</w:t>
      </w:r>
      <w:proofErr w:type="spellEnd"/>
      <w:r w:rsidRPr="008C3F2A">
        <w:t xml:space="preserve">  C</w:t>
      </w:r>
      <w:proofErr w:type="gramEnd"/>
      <w:r w:rsidRPr="008C3F2A">
        <w:rPr>
          <w:rFonts w:ascii="Tahoma" w:hAnsi="Tahoma" w:cs="Tahoma"/>
        </w:rPr>
        <w:t>﻿</w:t>
      </w:r>
      <w:r w:rsidRPr="008C3F2A">
        <w:t xml:space="preserve">, </w:t>
      </w:r>
      <w:proofErr w:type="spellStart"/>
      <w:r w:rsidRPr="008C3F2A">
        <w:t>Zarulli</w:t>
      </w:r>
      <w:proofErr w:type="spellEnd"/>
      <w:r w:rsidRPr="008C3F2A">
        <w:t xml:space="preserve">  V</w:t>
      </w:r>
      <w:r w:rsidRPr="008C3F2A">
        <w:rPr>
          <w:rFonts w:ascii="Tahoma" w:hAnsi="Tahoma" w:cs="Tahoma"/>
        </w:rPr>
        <w:t>﻿</w:t>
      </w:r>
      <w:r w:rsidRPr="008C3F2A">
        <w:t xml:space="preserve">, </w:t>
      </w:r>
      <w:proofErr w:type="spellStart"/>
      <w:r w:rsidRPr="008C3F2A">
        <w:t>Egidi</w:t>
      </w:r>
      <w:proofErr w:type="spellEnd"/>
      <w:r w:rsidRPr="008C3F2A">
        <w:t xml:space="preserve">  V</w:t>
      </w:r>
      <w:r w:rsidRPr="008C3F2A">
        <w:rPr>
          <w:rFonts w:ascii="Tahoma" w:hAnsi="Tahoma" w:cs="Tahoma"/>
        </w:rPr>
        <w:t>﻿</w:t>
      </w:r>
      <w:r w:rsidRPr="008C3F2A">
        <w:t xml:space="preserve">.  Understanding health deterioration and the dynamic relationship between physical ability and cognition among a cohort of Danish nonagenarians. </w:t>
      </w:r>
      <w:r w:rsidRPr="008C3F2A">
        <w:rPr>
          <w:rFonts w:ascii="Tahoma" w:hAnsi="Tahoma" w:cs="Tahoma"/>
        </w:rPr>
        <w:t>﻿</w:t>
      </w:r>
      <w:r w:rsidRPr="008C3F2A">
        <w:t xml:space="preserve">  J Aging Res. 2020</w:t>
      </w:r>
      <w:proofErr w:type="gramStart"/>
      <w:r w:rsidRPr="008C3F2A">
        <w:t>;2020:4704305</w:t>
      </w:r>
      <w:proofErr w:type="gramEnd"/>
      <w:r w:rsidRPr="008C3F2A">
        <w:t>. doi:10.1155/2020/4704305</w:t>
      </w:r>
      <w:r w:rsidRPr="008C3F2A">
        <w:rPr>
          <w:rFonts w:ascii="Tahoma" w:hAnsi="Tahoma" w:cs="Tahoma"/>
        </w:rPr>
        <w:t>﻿</w:t>
      </w:r>
      <w:r w:rsidRPr="008C3F2A">
        <w:t xml:space="preserve">PubMedGoogle </w:t>
      </w:r>
      <w:proofErr w:type="spellStart"/>
      <w:r w:rsidRPr="008C3F2A">
        <w:t>ScholarCrossref</w:t>
      </w:r>
      <w:proofErr w:type="spellEnd"/>
    </w:p>
    <w:p w14:paraId="690F33D1" w14:textId="77777777" w:rsidR="00377515" w:rsidRPr="008C3F2A" w:rsidRDefault="00377515" w:rsidP="00377515">
      <w:r w:rsidRPr="008C3F2A">
        <w:t>55.</w:t>
      </w:r>
    </w:p>
    <w:p w14:paraId="0743C307" w14:textId="77777777" w:rsidR="00377515" w:rsidRPr="008C3F2A" w:rsidRDefault="00377515" w:rsidP="00377515">
      <w:proofErr w:type="spellStart"/>
      <w:proofErr w:type="gramStart"/>
      <w:r w:rsidRPr="008C3F2A">
        <w:t>Dupré</w:t>
      </w:r>
      <w:proofErr w:type="spellEnd"/>
      <w:r w:rsidRPr="008C3F2A">
        <w:t xml:space="preserve">  C</w:t>
      </w:r>
      <w:proofErr w:type="gramEnd"/>
      <w:r w:rsidRPr="008C3F2A">
        <w:rPr>
          <w:rFonts w:ascii="Tahoma" w:hAnsi="Tahoma" w:cs="Tahoma"/>
        </w:rPr>
        <w:t>﻿</w:t>
      </w:r>
      <w:r w:rsidRPr="008C3F2A">
        <w:t xml:space="preserve">, </w:t>
      </w:r>
      <w:proofErr w:type="spellStart"/>
      <w:r w:rsidRPr="008C3F2A">
        <w:t>Hupin</w:t>
      </w:r>
      <w:proofErr w:type="spellEnd"/>
      <w:r w:rsidRPr="008C3F2A">
        <w:t xml:space="preserve">  D</w:t>
      </w:r>
      <w:r w:rsidRPr="008C3F2A">
        <w:rPr>
          <w:rFonts w:ascii="Tahoma" w:hAnsi="Tahoma" w:cs="Tahoma"/>
        </w:rPr>
        <w:t>﻿</w:t>
      </w:r>
      <w:r w:rsidRPr="008C3F2A">
        <w:t>, Goethals  L</w:t>
      </w:r>
      <w:r w:rsidRPr="008C3F2A">
        <w:rPr>
          <w:rFonts w:ascii="Tahoma" w:hAnsi="Tahoma" w:cs="Tahoma"/>
        </w:rPr>
        <w:t>﻿</w:t>
      </w:r>
      <w:r w:rsidRPr="008C3F2A">
        <w:t>,  et al.  Domestic activities associated with a decreased risk of cognitive disorders: results of the “</w:t>
      </w:r>
      <w:proofErr w:type="spellStart"/>
      <w:r w:rsidRPr="008C3F2A">
        <w:t>Fréle</w:t>
      </w:r>
      <w:proofErr w:type="spellEnd"/>
      <w:r w:rsidRPr="008C3F2A">
        <w:t xml:space="preserve">” cohort. </w:t>
      </w:r>
      <w:r w:rsidRPr="008C3F2A">
        <w:rPr>
          <w:rFonts w:ascii="Tahoma" w:hAnsi="Tahoma" w:cs="Tahoma"/>
        </w:rPr>
        <w:t>﻿</w:t>
      </w:r>
      <w:r w:rsidRPr="008C3F2A">
        <w:t xml:space="preserve">  Front Public Health. 2020</w:t>
      </w:r>
      <w:proofErr w:type="gramStart"/>
      <w:r w:rsidRPr="008C3F2A">
        <w:t>;8:602238</w:t>
      </w:r>
      <w:proofErr w:type="gramEnd"/>
      <w:r w:rsidRPr="008C3F2A">
        <w:t>. doi:10.3389/fpubh.2020.602238</w:t>
      </w:r>
      <w:r w:rsidRPr="008C3F2A">
        <w:rPr>
          <w:rFonts w:ascii="Tahoma" w:hAnsi="Tahoma" w:cs="Tahoma"/>
        </w:rPr>
        <w:t>﻿</w:t>
      </w:r>
      <w:r w:rsidRPr="008C3F2A">
        <w:t xml:space="preserve">PubMedGoogle </w:t>
      </w:r>
      <w:proofErr w:type="spellStart"/>
      <w:r w:rsidRPr="008C3F2A">
        <w:t>ScholarCrossref</w:t>
      </w:r>
      <w:proofErr w:type="spellEnd"/>
    </w:p>
    <w:p w14:paraId="4D9D9ED0" w14:textId="77777777" w:rsidR="00377515" w:rsidRPr="008C3F2A" w:rsidRDefault="00377515" w:rsidP="00377515">
      <w:r w:rsidRPr="008C3F2A">
        <w:t>56.</w:t>
      </w:r>
    </w:p>
    <w:p w14:paraId="32E25F0A" w14:textId="77777777" w:rsidR="00377515" w:rsidRPr="008C3F2A" w:rsidRDefault="00377515" w:rsidP="00377515">
      <w:proofErr w:type="gramStart"/>
      <w:r w:rsidRPr="008C3F2A">
        <w:t>Min  JW</w:t>
      </w:r>
      <w:proofErr w:type="gramEnd"/>
      <w:r w:rsidRPr="008C3F2A">
        <w:rPr>
          <w:rFonts w:ascii="Tahoma" w:hAnsi="Tahoma" w:cs="Tahoma"/>
        </w:rPr>
        <w:t>﻿</w:t>
      </w:r>
      <w:r w:rsidRPr="008C3F2A">
        <w:t xml:space="preserve">.  A longitudinal study of cognitive trajectories and its factors for Koreans aged 60 and over: a latent growth mixture model. </w:t>
      </w:r>
      <w:r w:rsidRPr="008C3F2A">
        <w:rPr>
          <w:rFonts w:ascii="Tahoma" w:hAnsi="Tahoma" w:cs="Tahoma"/>
        </w:rPr>
        <w:t>﻿</w:t>
      </w:r>
      <w:r w:rsidRPr="008C3F2A">
        <w:t xml:space="preserve">  </w:t>
      </w:r>
      <w:proofErr w:type="spellStart"/>
      <w:r w:rsidRPr="008C3F2A">
        <w:t>Int</w:t>
      </w:r>
      <w:proofErr w:type="spellEnd"/>
      <w:r w:rsidRPr="008C3F2A">
        <w:t xml:space="preserve"> J </w:t>
      </w:r>
      <w:proofErr w:type="spellStart"/>
      <w:r w:rsidRPr="008C3F2A">
        <w:t>Geriatr</w:t>
      </w:r>
      <w:proofErr w:type="spellEnd"/>
      <w:r w:rsidRPr="008C3F2A">
        <w:t xml:space="preserve"> Psychiatry. 2018;33(5):755-762. doi:10.1002/gps.4855</w:t>
      </w:r>
      <w:r w:rsidRPr="008C3F2A">
        <w:rPr>
          <w:rFonts w:ascii="Tahoma" w:hAnsi="Tahoma" w:cs="Tahoma"/>
        </w:rPr>
        <w:t>﻿</w:t>
      </w:r>
      <w:r w:rsidRPr="008C3F2A">
        <w:t xml:space="preserve">PubMedGoogle </w:t>
      </w:r>
      <w:proofErr w:type="spellStart"/>
      <w:r w:rsidRPr="008C3F2A">
        <w:t>ScholarCrossref</w:t>
      </w:r>
      <w:proofErr w:type="spellEnd"/>
    </w:p>
    <w:p w14:paraId="3164D56E" w14:textId="77777777" w:rsidR="00377515" w:rsidRPr="008C3F2A" w:rsidRDefault="00377515" w:rsidP="00377515">
      <w:r w:rsidRPr="008C3F2A">
        <w:t>57.</w:t>
      </w:r>
    </w:p>
    <w:p w14:paraId="045CABCA" w14:textId="77777777" w:rsidR="00377515" w:rsidRPr="008C3F2A" w:rsidRDefault="00377515" w:rsidP="00377515">
      <w:proofErr w:type="spellStart"/>
      <w:r w:rsidRPr="008C3F2A">
        <w:t>Fassier</w:t>
      </w:r>
      <w:proofErr w:type="spellEnd"/>
      <w:r w:rsidRPr="008C3F2A">
        <w:t xml:space="preserve">  P</w:t>
      </w:r>
      <w:r w:rsidRPr="008C3F2A">
        <w:rPr>
          <w:rFonts w:ascii="Tahoma" w:hAnsi="Tahoma" w:cs="Tahoma"/>
        </w:rPr>
        <w:t>﻿</w:t>
      </w:r>
      <w:r w:rsidRPr="008C3F2A">
        <w:t>, Kang  JH</w:t>
      </w:r>
      <w:r w:rsidRPr="008C3F2A">
        <w:rPr>
          <w:rFonts w:ascii="Tahoma" w:hAnsi="Tahoma" w:cs="Tahoma"/>
        </w:rPr>
        <w:t>﻿</w:t>
      </w:r>
      <w:r w:rsidRPr="008C3F2A">
        <w:t>, Lee  IM</w:t>
      </w:r>
      <w:r w:rsidRPr="008C3F2A">
        <w:rPr>
          <w:rFonts w:ascii="Tahoma" w:hAnsi="Tahoma" w:cs="Tahoma"/>
        </w:rPr>
        <w:t>﻿</w:t>
      </w:r>
      <w:r w:rsidRPr="008C3F2A">
        <w:t xml:space="preserve">, </w:t>
      </w:r>
      <w:proofErr w:type="spellStart"/>
      <w:r w:rsidRPr="008C3F2A">
        <w:t>Grodstein</w:t>
      </w:r>
      <w:proofErr w:type="spellEnd"/>
      <w:r w:rsidRPr="008C3F2A">
        <w:t xml:space="preserve">  F</w:t>
      </w:r>
      <w:r w:rsidRPr="008C3F2A">
        <w:rPr>
          <w:rFonts w:ascii="Tahoma" w:hAnsi="Tahoma" w:cs="Tahoma"/>
        </w:rPr>
        <w:t>﻿</w:t>
      </w:r>
      <w:r w:rsidRPr="008C3F2A">
        <w:t xml:space="preserve">, </w:t>
      </w:r>
      <w:proofErr w:type="spellStart"/>
      <w:r w:rsidRPr="008C3F2A">
        <w:t>Vercambre</w:t>
      </w:r>
      <w:proofErr w:type="spellEnd"/>
      <w:r w:rsidRPr="008C3F2A">
        <w:t xml:space="preserve">  MN</w:t>
      </w:r>
      <w:r w:rsidRPr="008C3F2A">
        <w:rPr>
          <w:rFonts w:ascii="Tahoma" w:hAnsi="Tahoma" w:cs="Tahoma"/>
        </w:rPr>
        <w:t>﻿</w:t>
      </w:r>
      <w:r w:rsidRPr="008C3F2A">
        <w:t xml:space="preserve">.  Vigorous physical activity and cognitive trajectory later in life: prospective association and interaction by apolipoprotein E e4 in the Nurses’ Health Study. </w:t>
      </w:r>
      <w:r w:rsidRPr="008C3F2A">
        <w:rPr>
          <w:rFonts w:ascii="Tahoma" w:hAnsi="Tahoma" w:cs="Tahoma"/>
        </w:rPr>
        <w:t>﻿</w:t>
      </w:r>
      <w:r w:rsidRPr="008C3F2A">
        <w:t xml:space="preserve">  J </w:t>
      </w:r>
      <w:proofErr w:type="spellStart"/>
      <w:r w:rsidRPr="008C3F2A">
        <w:t>Gerontol</w:t>
      </w:r>
      <w:proofErr w:type="spellEnd"/>
      <w:r w:rsidRPr="008C3F2A">
        <w:t xml:space="preserve"> A </w:t>
      </w:r>
      <w:proofErr w:type="spellStart"/>
      <w:r w:rsidRPr="008C3F2A">
        <w:t>Biol</w:t>
      </w:r>
      <w:proofErr w:type="spellEnd"/>
      <w:r w:rsidRPr="008C3F2A">
        <w:t xml:space="preserve"> </w:t>
      </w:r>
      <w:proofErr w:type="spellStart"/>
      <w:r w:rsidRPr="008C3F2A">
        <w:t>Sci</w:t>
      </w:r>
      <w:proofErr w:type="spellEnd"/>
      <w:r w:rsidRPr="008C3F2A">
        <w:t xml:space="preserve"> Med Sci. 2022</w:t>
      </w:r>
      <w:proofErr w:type="gramStart"/>
      <w:r w:rsidRPr="008C3F2A">
        <w:t>;77</w:t>
      </w:r>
      <w:proofErr w:type="gramEnd"/>
      <w:r w:rsidRPr="008C3F2A">
        <w:t>(4):817-825. doi:10.1093/</w:t>
      </w:r>
      <w:proofErr w:type="spellStart"/>
      <w:r w:rsidRPr="008C3F2A">
        <w:t>gerona</w:t>
      </w:r>
      <w:proofErr w:type="spellEnd"/>
      <w:r w:rsidRPr="008C3F2A">
        <w:t>/glab169</w:t>
      </w:r>
      <w:r w:rsidRPr="008C3F2A">
        <w:rPr>
          <w:rFonts w:ascii="Tahoma" w:hAnsi="Tahoma" w:cs="Tahoma"/>
        </w:rPr>
        <w:t>﻿</w:t>
      </w:r>
      <w:r w:rsidRPr="008C3F2A">
        <w:t xml:space="preserve">PubMedGoogle </w:t>
      </w:r>
      <w:proofErr w:type="spellStart"/>
      <w:r w:rsidRPr="008C3F2A">
        <w:t>ScholarCrossref</w:t>
      </w:r>
      <w:proofErr w:type="spellEnd"/>
    </w:p>
    <w:p w14:paraId="72371B27" w14:textId="77777777" w:rsidR="00377515" w:rsidRPr="008C3F2A" w:rsidRDefault="00377515" w:rsidP="00377515">
      <w:r w:rsidRPr="008C3F2A">
        <w:t>58.</w:t>
      </w:r>
    </w:p>
    <w:p w14:paraId="47199EE7" w14:textId="77777777" w:rsidR="00377515" w:rsidRPr="008C3F2A" w:rsidRDefault="00377515" w:rsidP="00377515">
      <w:proofErr w:type="gramStart"/>
      <w:r w:rsidRPr="008C3F2A">
        <w:t>Thompson  F</w:t>
      </w:r>
      <w:proofErr w:type="gramEnd"/>
      <w:r w:rsidRPr="008C3F2A">
        <w:rPr>
          <w:rFonts w:ascii="Tahoma" w:hAnsi="Tahoma" w:cs="Tahoma"/>
        </w:rPr>
        <w:t>﻿</w:t>
      </w:r>
      <w:r w:rsidRPr="008C3F2A">
        <w:t>, Russell  SG</w:t>
      </w:r>
      <w:r w:rsidRPr="008C3F2A">
        <w:rPr>
          <w:rFonts w:ascii="Tahoma" w:hAnsi="Tahoma" w:cs="Tahoma"/>
        </w:rPr>
        <w:t>﻿</w:t>
      </w:r>
      <w:r w:rsidRPr="008C3F2A">
        <w:t xml:space="preserve">, </w:t>
      </w:r>
      <w:proofErr w:type="spellStart"/>
      <w:r w:rsidRPr="008C3F2A">
        <w:t>Harriss</w:t>
      </w:r>
      <w:proofErr w:type="spellEnd"/>
      <w:r w:rsidRPr="008C3F2A">
        <w:t xml:space="preserve">  LR</w:t>
      </w:r>
      <w:r w:rsidRPr="008C3F2A">
        <w:rPr>
          <w:rFonts w:ascii="Tahoma" w:hAnsi="Tahoma" w:cs="Tahoma"/>
        </w:rPr>
        <w:t>﻿</w:t>
      </w:r>
      <w:r w:rsidRPr="008C3F2A">
        <w:t xml:space="preserve">,  et al.  Using health check data to understand risks for dementia and cognitive impairment among Torres Strait Islander and Aboriginal peoples in northern Queensland—a data linkage study. </w:t>
      </w:r>
      <w:r w:rsidRPr="008C3F2A">
        <w:rPr>
          <w:rFonts w:ascii="Tahoma" w:hAnsi="Tahoma" w:cs="Tahoma"/>
        </w:rPr>
        <w:t>﻿</w:t>
      </w:r>
      <w:r w:rsidRPr="008C3F2A">
        <w:t xml:space="preserve">  Front Public Health. 2022</w:t>
      </w:r>
      <w:proofErr w:type="gramStart"/>
      <w:r w:rsidRPr="008C3F2A">
        <w:t>;10:782373</w:t>
      </w:r>
      <w:proofErr w:type="gramEnd"/>
      <w:r w:rsidRPr="008C3F2A">
        <w:t>. doi:10.3389/fpubh.2022.782373</w:t>
      </w:r>
      <w:r w:rsidRPr="008C3F2A">
        <w:rPr>
          <w:rFonts w:ascii="Tahoma" w:hAnsi="Tahoma" w:cs="Tahoma"/>
        </w:rPr>
        <w:t>﻿</w:t>
      </w:r>
      <w:r w:rsidRPr="008C3F2A">
        <w:t xml:space="preserve">PubMedGoogle </w:t>
      </w:r>
      <w:proofErr w:type="spellStart"/>
      <w:r w:rsidRPr="008C3F2A">
        <w:t>ScholarCrossref</w:t>
      </w:r>
      <w:proofErr w:type="spellEnd"/>
    </w:p>
    <w:p w14:paraId="3CF1E7F3" w14:textId="77777777" w:rsidR="00377515" w:rsidRPr="008C3F2A" w:rsidRDefault="00377515" w:rsidP="00377515">
      <w:r w:rsidRPr="008C3F2A">
        <w:t>59.</w:t>
      </w:r>
    </w:p>
    <w:p w14:paraId="275C1B90" w14:textId="77777777" w:rsidR="00377515" w:rsidRPr="008C3F2A" w:rsidRDefault="00377515" w:rsidP="00377515">
      <w:proofErr w:type="gramStart"/>
      <w:r w:rsidRPr="008C3F2A">
        <w:t>He  F</w:t>
      </w:r>
      <w:proofErr w:type="gramEnd"/>
      <w:r w:rsidRPr="008C3F2A">
        <w:rPr>
          <w:rFonts w:ascii="Tahoma" w:hAnsi="Tahoma" w:cs="Tahoma"/>
        </w:rPr>
        <w:t>﻿</w:t>
      </w:r>
      <w:r w:rsidRPr="008C3F2A">
        <w:t>, Lin  J</w:t>
      </w:r>
      <w:r w:rsidRPr="008C3F2A">
        <w:rPr>
          <w:rFonts w:ascii="Tahoma" w:hAnsi="Tahoma" w:cs="Tahoma"/>
        </w:rPr>
        <w:t>﻿</w:t>
      </w:r>
      <w:r w:rsidRPr="008C3F2A">
        <w:t>, Li  F</w:t>
      </w:r>
      <w:r w:rsidRPr="008C3F2A">
        <w:rPr>
          <w:rFonts w:ascii="Tahoma" w:hAnsi="Tahoma" w:cs="Tahoma"/>
        </w:rPr>
        <w:t>﻿</w:t>
      </w:r>
      <w:r w:rsidRPr="008C3F2A">
        <w:t xml:space="preserve">,  et al.  Physical work and exercise reduce the risk of cognitive impairment in older adults: a population-based longitudinal study. </w:t>
      </w:r>
      <w:r w:rsidRPr="008C3F2A">
        <w:rPr>
          <w:rFonts w:ascii="Tahoma" w:hAnsi="Tahoma" w:cs="Tahoma"/>
        </w:rPr>
        <w:t>﻿</w:t>
      </w:r>
      <w:r w:rsidRPr="008C3F2A">
        <w:t xml:space="preserve">  </w:t>
      </w:r>
      <w:proofErr w:type="spellStart"/>
      <w:r w:rsidRPr="008C3F2A">
        <w:t>Curr</w:t>
      </w:r>
      <w:proofErr w:type="spellEnd"/>
      <w:r w:rsidRPr="008C3F2A">
        <w:t xml:space="preserve"> Alzheimer Res. 2021</w:t>
      </w:r>
      <w:proofErr w:type="gramStart"/>
      <w:r w:rsidRPr="008C3F2A">
        <w:t>;18</w:t>
      </w:r>
      <w:proofErr w:type="gramEnd"/>
      <w:r w:rsidRPr="008C3F2A">
        <w:t>(8):638-645. doi:10.2174/1567205018666211118100451</w:t>
      </w:r>
      <w:r w:rsidRPr="008C3F2A">
        <w:rPr>
          <w:rFonts w:ascii="Tahoma" w:hAnsi="Tahoma" w:cs="Tahoma"/>
        </w:rPr>
        <w:t>﻿</w:t>
      </w:r>
      <w:r w:rsidRPr="008C3F2A">
        <w:t xml:space="preserve">PubMedGoogle </w:t>
      </w:r>
      <w:proofErr w:type="spellStart"/>
      <w:r w:rsidRPr="008C3F2A">
        <w:t>ScholarCrossref</w:t>
      </w:r>
      <w:proofErr w:type="spellEnd"/>
    </w:p>
    <w:p w14:paraId="139A2554" w14:textId="77777777" w:rsidR="00377515" w:rsidRPr="008C3F2A" w:rsidRDefault="00377515" w:rsidP="00377515">
      <w:r w:rsidRPr="008C3F2A">
        <w:t>60.</w:t>
      </w:r>
    </w:p>
    <w:p w14:paraId="1B96BBF8" w14:textId="77777777" w:rsidR="00377515" w:rsidRPr="008C3F2A" w:rsidRDefault="00377515" w:rsidP="00377515">
      <w:proofErr w:type="gramStart"/>
      <w:r w:rsidRPr="008C3F2A">
        <w:lastRenderedPageBreak/>
        <w:t>McGarrigle  CA</w:t>
      </w:r>
      <w:proofErr w:type="gramEnd"/>
      <w:r w:rsidRPr="008C3F2A">
        <w:rPr>
          <w:rFonts w:ascii="Tahoma" w:hAnsi="Tahoma" w:cs="Tahoma"/>
        </w:rPr>
        <w:t>﻿</w:t>
      </w:r>
      <w:r w:rsidRPr="008C3F2A">
        <w:t>, Ward  M</w:t>
      </w:r>
      <w:r w:rsidRPr="008C3F2A">
        <w:rPr>
          <w:rFonts w:ascii="Tahoma" w:hAnsi="Tahoma" w:cs="Tahoma"/>
        </w:rPr>
        <w:t>﻿</w:t>
      </w:r>
      <w:r w:rsidRPr="008C3F2A">
        <w:t>, Kenny  RA</w:t>
      </w:r>
      <w:r w:rsidRPr="008C3F2A">
        <w:rPr>
          <w:rFonts w:ascii="Tahoma" w:hAnsi="Tahoma" w:cs="Tahoma"/>
        </w:rPr>
        <w:t>﻿</w:t>
      </w:r>
      <w:r w:rsidRPr="008C3F2A">
        <w:t xml:space="preserve">.  Negative aging perceptions and cognitive and functional decline: are you as old as you feel? </w:t>
      </w:r>
      <w:r w:rsidRPr="008C3F2A">
        <w:rPr>
          <w:rFonts w:ascii="Tahoma" w:hAnsi="Tahoma" w:cs="Tahoma"/>
        </w:rPr>
        <w:t>﻿</w:t>
      </w:r>
      <w:r w:rsidRPr="008C3F2A">
        <w:t xml:space="preserve">  J Am </w:t>
      </w:r>
      <w:proofErr w:type="spellStart"/>
      <w:r w:rsidRPr="008C3F2A">
        <w:t>Geriatr</w:t>
      </w:r>
      <w:proofErr w:type="spellEnd"/>
      <w:r w:rsidRPr="008C3F2A">
        <w:t xml:space="preserve"> Soc. 2022</w:t>
      </w:r>
      <w:proofErr w:type="gramStart"/>
      <w:r w:rsidRPr="008C3F2A">
        <w:t>;70</w:t>
      </w:r>
      <w:proofErr w:type="gramEnd"/>
      <w:r w:rsidRPr="008C3F2A">
        <w:t>(3):777-788. doi:10.1111/jgs.17561</w:t>
      </w:r>
      <w:r w:rsidRPr="008C3F2A">
        <w:rPr>
          <w:rFonts w:ascii="Tahoma" w:hAnsi="Tahoma" w:cs="Tahoma"/>
        </w:rPr>
        <w:t>﻿</w:t>
      </w:r>
      <w:r w:rsidRPr="008C3F2A">
        <w:t xml:space="preserve">PubMedGoogle </w:t>
      </w:r>
      <w:proofErr w:type="spellStart"/>
      <w:r w:rsidRPr="008C3F2A">
        <w:t>ScholarCrossref</w:t>
      </w:r>
      <w:proofErr w:type="spellEnd"/>
    </w:p>
    <w:p w14:paraId="00B5D245" w14:textId="77777777" w:rsidR="00377515" w:rsidRPr="008C3F2A" w:rsidRDefault="00377515" w:rsidP="00377515">
      <w:r w:rsidRPr="008C3F2A">
        <w:t>61.</w:t>
      </w:r>
    </w:p>
    <w:p w14:paraId="5A5044E1" w14:textId="77777777" w:rsidR="00377515" w:rsidRPr="008C3F2A" w:rsidRDefault="00377515" w:rsidP="00377515">
      <w:proofErr w:type="spellStart"/>
      <w:proofErr w:type="gramStart"/>
      <w:r w:rsidRPr="008C3F2A">
        <w:t>Pitrou</w:t>
      </w:r>
      <w:proofErr w:type="spellEnd"/>
      <w:r w:rsidRPr="008C3F2A">
        <w:t xml:space="preserve">  I</w:t>
      </w:r>
      <w:proofErr w:type="gramEnd"/>
      <w:r w:rsidRPr="008C3F2A">
        <w:rPr>
          <w:rFonts w:ascii="Tahoma" w:hAnsi="Tahoma" w:cs="Tahoma"/>
        </w:rPr>
        <w:t>﻿</w:t>
      </w:r>
      <w:r w:rsidRPr="008C3F2A">
        <w:t xml:space="preserve">, </w:t>
      </w:r>
      <w:proofErr w:type="spellStart"/>
      <w:r w:rsidRPr="008C3F2A">
        <w:t>Vasiliadis</w:t>
      </w:r>
      <w:proofErr w:type="spellEnd"/>
      <w:r w:rsidRPr="008C3F2A">
        <w:t xml:space="preserve">  HM</w:t>
      </w:r>
      <w:r w:rsidRPr="008C3F2A">
        <w:rPr>
          <w:rFonts w:ascii="Tahoma" w:hAnsi="Tahoma" w:cs="Tahoma"/>
        </w:rPr>
        <w:t>﻿</w:t>
      </w:r>
      <w:r w:rsidRPr="008C3F2A">
        <w:t xml:space="preserve">, </w:t>
      </w:r>
      <w:proofErr w:type="spellStart"/>
      <w:r w:rsidRPr="008C3F2A">
        <w:t>Hudon</w:t>
      </w:r>
      <w:proofErr w:type="spellEnd"/>
      <w:r w:rsidRPr="008C3F2A">
        <w:t xml:space="preserve">  C</w:t>
      </w:r>
      <w:r w:rsidRPr="008C3F2A">
        <w:rPr>
          <w:rFonts w:ascii="Tahoma" w:hAnsi="Tahoma" w:cs="Tahoma"/>
        </w:rPr>
        <w:t>﻿</w:t>
      </w:r>
      <w:r w:rsidRPr="008C3F2A">
        <w:t xml:space="preserve">.  Body mass index and cognitive decline among community-living older adults: the modifying effect of physical activity. </w:t>
      </w:r>
      <w:r w:rsidRPr="008C3F2A">
        <w:rPr>
          <w:rFonts w:ascii="Tahoma" w:hAnsi="Tahoma" w:cs="Tahoma"/>
        </w:rPr>
        <w:t>﻿</w:t>
      </w:r>
      <w:r w:rsidRPr="008C3F2A">
        <w:t xml:space="preserve">  Eur Rev Aging Phys Act. 2022;19(1):3. doi:10.1186/s11556-022-00284-2</w:t>
      </w:r>
      <w:r w:rsidRPr="008C3F2A">
        <w:rPr>
          <w:rFonts w:ascii="Tahoma" w:hAnsi="Tahoma" w:cs="Tahoma"/>
        </w:rPr>
        <w:t>﻿</w:t>
      </w:r>
      <w:r w:rsidRPr="008C3F2A">
        <w:t xml:space="preserve">PubMedGoogle </w:t>
      </w:r>
      <w:proofErr w:type="spellStart"/>
      <w:r w:rsidRPr="008C3F2A">
        <w:t>ScholarCrossref</w:t>
      </w:r>
      <w:proofErr w:type="spellEnd"/>
    </w:p>
    <w:p w14:paraId="546F6533" w14:textId="77777777" w:rsidR="00377515" w:rsidRPr="008C3F2A" w:rsidRDefault="00377515" w:rsidP="00377515">
      <w:r w:rsidRPr="008C3F2A">
        <w:t>62.</w:t>
      </w:r>
    </w:p>
    <w:p w14:paraId="508A2553" w14:textId="77777777" w:rsidR="00377515" w:rsidRPr="008C3F2A" w:rsidRDefault="00377515" w:rsidP="00377515">
      <w:proofErr w:type="spellStart"/>
      <w:r w:rsidRPr="008C3F2A">
        <w:t>Krell-</w:t>
      </w:r>
      <w:proofErr w:type="gramStart"/>
      <w:r w:rsidRPr="008C3F2A">
        <w:t>Roesch</w:t>
      </w:r>
      <w:proofErr w:type="spellEnd"/>
      <w:r w:rsidRPr="008C3F2A">
        <w:t xml:space="preserve">  J</w:t>
      </w:r>
      <w:proofErr w:type="gramEnd"/>
      <w:r w:rsidRPr="008C3F2A">
        <w:rPr>
          <w:rFonts w:ascii="Tahoma" w:hAnsi="Tahoma" w:cs="Tahoma"/>
        </w:rPr>
        <w:t>﻿</w:t>
      </w:r>
      <w:r w:rsidRPr="008C3F2A">
        <w:t xml:space="preserve">, </w:t>
      </w:r>
      <w:proofErr w:type="spellStart"/>
      <w:r w:rsidRPr="008C3F2A">
        <w:t>Syrjanen</w:t>
      </w:r>
      <w:proofErr w:type="spellEnd"/>
      <w:r w:rsidRPr="008C3F2A">
        <w:t xml:space="preserve">  JA</w:t>
      </w:r>
      <w:r w:rsidRPr="008C3F2A">
        <w:rPr>
          <w:rFonts w:ascii="Tahoma" w:hAnsi="Tahoma" w:cs="Tahoma"/>
        </w:rPr>
        <w:t>﻿</w:t>
      </w:r>
      <w:r w:rsidRPr="008C3F2A">
        <w:t xml:space="preserve">, </w:t>
      </w:r>
      <w:proofErr w:type="spellStart"/>
      <w:r w:rsidRPr="008C3F2A">
        <w:t>Bezold</w:t>
      </w:r>
      <w:proofErr w:type="spellEnd"/>
      <w:r w:rsidRPr="008C3F2A">
        <w:t xml:space="preserve">  J</w:t>
      </w:r>
      <w:r w:rsidRPr="008C3F2A">
        <w:rPr>
          <w:rFonts w:ascii="Tahoma" w:hAnsi="Tahoma" w:cs="Tahoma"/>
        </w:rPr>
        <w:t>﻿</w:t>
      </w:r>
      <w:r w:rsidRPr="008C3F2A">
        <w:t xml:space="preserve">,  et al.  Lack of physical activity, neuropsychiatric symptoms and the risk of incident mild cognitive impairment in older community-dwelling individuals: a prospective cohort study. </w:t>
      </w:r>
      <w:r w:rsidRPr="008C3F2A">
        <w:rPr>
          <w:rFonts w:ascii="Tahoma" w:hAnsi="Tahoma" w:cs="Tahoma"/>
        </w:rPr>
        <w:t>﻿</w:t>
      </w:r>
      <w:r w:rsidRPr="008C3F2A">
        <w:t xml:space="preserve">  </w:t>
      </w:r>
      <w:proofErr w:type="spellStart"/>
      <w:r w:rsidRPr="008C3F2A">
        <w:t>Ger</w:t>
      </w:r>
      <w:proofErr w:type="spellEnd"/>
      <w:r w:rsidRPr="008C3F2A">
        <w:t xml:space="preserve"> J </w:t>
      </w:r>
      <w:proofErr w:type="spellStart"/>
      <w:r w:rsidRPr="008C3F2A">
        <w:t>Exerc</w:t>
      </w:r>
      <w:proofErr w:type="spellEnd"/>
      <w:r w:rsidRPr="008C3F2A">
        <w:t xml:space="preserve"> Sport Res. 2021</w:t>
      </w:r>
      <w:proofErr w:type="gramStart"/>
      <w:r w:rsidRPr="008C3F2A">
        <w:t>;51</w:t>
      </w:r>
      <w:proofErr w:type="gramEnd"/>
      <w:r w:rsidRPr="008C3F2A">
        <w:t>(4):487-494. doi:10.1007/s12662-021-00732-8</w:t>
      </w:r>
      <w:r w:rsidRPr="008C3F2A">
        <w:rPr>
          <w:rFonts w:ascii="Tahoma" w:hAnsi="Tahoma" w:cs="Tahoma"/>
        </w:rPr>
        <w:t>﻿</w:t>
      </w:r>
      <w:r w:rsidRPr="008C3F2A">
        <w:t xml:space="preserve">Google </w:t>
      </w:r>
      <w:proofErr w:type="spellStart"/>
      <w:r w:rsidRPr="008C3F2A">
        <w:t>ScholarCrossref</w:t>
      </w:r>
      <w:proofErr w:type="spellEnd"/>
    </w:p>
    <w:p w14:paraId="5EC6CC26" w14:textId="77777777" w:rsidR="00377515" w:rsidRPr="008C3F2A" w:rsidRDefault="00377515" w:rsidP="00377515">
      <w:r w:rsidRPr="008C3F2A">
        <w:t>63.</w:t>
      </w:r>
    </w:p>
    <w:p w14:paraId="0B92B655" w14:textId="77777777" w:rsidR="00377515" w:rsidRPr="008C3F2A" w:rsidRDefault="00377515" w:rsidP="00377515">
      <w:proofErr w:type="gramStart"/>
      <w:r w:rsidRPr="008C3F2A">
        <w:t>Bowling  A</w:t>
      </w:r>
      <w:proofErr w:type="gramEnd"/>
      <w:r w:rsidRPr="008C3F2A">
        <w:rPr>
          <w:rFonts w:ascii="Tahoma" w:hAnsi="Tahoma" w:cs="Tahoma"/>
        </w:rPr>
        <w:t>﻿</w:t>
      </w:r>
      <w:r w:rsidRPr="008C3F2A">
        <w:t xml:space="preserve">, </w:t>
      </w:r>
      <w:proofErr w:type="spellStart"/>
      <w:r w:rsidRPr="008C3F2A">
        <w:t>Pikhartova</w:t>
      </w:r>
      <w:proofErr w:type="spellEnd"/>
      <w:r w:rsidRPr="008C3F2A">
        <w:t xml:space="preserve">  J</w:t>
      </w:r>
      <w:r w:rsidRPr="008C3F2A">
        <w:rPr>
          <w:rFonts w:ascii="Tahoma" w:hAnsi="Tahoma" w:cs="Tahoma"/>
        </w:rPr>
        <w:t>﻿</w:t>
      </w:r>
      <w:r w:rsidRPr="008C3F2A">
        <w:t xml:space="preserve">, </w:t>
      </w:r>
      <w:proofErr w:type="spellStart"/>
      <w:r w:rsidRPr="008C3F2A">
        <w:t>Dodgeon</w:t>
      </w:r>
      <w:proofErr w:type="spellEnd"/>
      <w:r w:rsidRPr="008C3F2A">
        <w:t xml:space="preserve">  B</w:t>
      </w:r>
      <w:r w:rsidRPr="008C3F2A">
        <w:rPr>
          <w:rFonts w:ascii="Tahoma" w:hAnsi="Tahoma" w:cs="Tahoma"/>
        </w:rPr>
        <w:t>﻿</w:t>
      </w:r>
      <w:r w:rsidRPr="008C3F2A">
        <w:t>.  Is mid-life social participation associated with cognitive function at age 50: results from the British National Child Development Study (NCDS)</w:t>
      </w:r>
      <w:proofErr w:type="gramStart"/>
      <w:r w:rsidRPr="008C3F2A">
        <w:t>.</w:t>
      </w:r>
      <w:proofErr w:type="gramEnd"/>
      <w:r w:rsidRPr="008C3F2A">
        <w:t xml:space="preserve"> </w:t>
      </w:r>
      <w:r w:rsidRPr="008C3F2A">
        <w:rPr>
          <w:rFonts w:ascii="Tahoma" w:hAnsi="Tahoma" w:cs="Tahoma"/>
        </w:rPr>
        <w:t>﻿</w:t>
      </w:r>
      <w:r w:rsidRPr="008C3F2A">
        <w:t xml:space="preserve">  BMC Psychol. 2016</w:t>
      </w:r>
      <w:proofErr w:type="gramStart"/>
      <w:r w:rsidRPr="008C3F2A">
        <w:t>;4</w:t>
      </w:r>
      <w:proofErr w:type="gramEnd"/>
      <w:r w:rsidRPr="008C3F2A">
        <w:t>(1):58. doi:10.1186/s40359-016-0164-x</w:t>
      </w:r>
      <w:r w:rsidRPr="008C3F2A">
        <w:rPr>
          <w:rFonts w:ascii="Tahoma" w:hAnsi="Tahoma" w:cs="Tahoma"/>
        </w:rPr>
        <w:t>﻿</w:t>
      </w:r>
      <w:r w:rsidRPr="008C3F2A">
        <w:t xml:space="preserve">PubMedGoogle </w:t>
      </w:r>
      <w:proofErr w:type="spellStart"/>
      <w:r w:rsidRPr="008C3F2A">
        <w:t>ScholarCrossref</w:t>
      </w:r>
      <w:proofErr w:type="spellEnd"/>
    </w:p>
    <w:p w14:paraId="16699D45" w14:textId="77777777" w:rsidR="00377515" w:rsidRPr="008C3F2A" w:rsidRDefault="00377515" w:rsidP="00377515">
      <w:r w:rsidRPr="008C3F2A">
        <w:t>64.</w:t>
      </w:r>
    </w:p>
    <w:p w14:paraId="6CC310FE" w14:textId="77777777" w:rsidR="00377515" w:rsidRPr="008C3F2A" w:rsidRDefault="00377515" w:rsidP="00377515">
      <w:proofErr w:type="spellStart"/>
      <w:proofErr w:type="gramStart"/>
      <w:r w:rsidRPr="008C3F2A">
        <w:t>Dregan</w:t>
      </w:r>
      <w:proofErr w:type="spellEnd"/>
      <w:r w:rsidRPr="008C3F2A">
        <w:t xml:space="preserve">  A</w:t>
      </w:r>
      <w:proofErr w:type="gramEnd"/>
      <w:r w:rsidRPr="008C3F2A">
        <w:rPr>
          <w:rFonts w:ascii="Tahoma" w:hAnsi="Tahoma" w:cs="Tahoma"/>
        </w:rPr>
        <w:t>﻿</w:t>
      </w:r>
      <w:r w:rsidRPr="008C3F2A">
        <w:t xml:space="preserve">, </w:t>
      </w:r>
      <w:proofErr w:type="spellStart"/>
      <w:r w:rsidRPr="008C3F2A">
        <w:t>Gulliford</w:t>
      </w:r>
      <w:proofErr w:type="spellEnd"/>
      <w:r w:rsidRPr="008C3F2A">
        <w:t xml:space="preserve">  MC</w:t>
      </w:r>
      <w:r w:rsidRPr="008C3F2A">
        <w:rPr>
          <w:rFonts w:ascii="Tahoma" w:hAnsi="Tahoma" w:cs="Tahoma"/>
        </w:rPr>
        <w:t>﻿</w:t>
      </w:r>
      <w:r w:rsidRPr="008C3F2A">
        <w:t xml:space="preserve">.  Leisure-time physical activity over the life course and cognitive functioning in late mid-adult years: a cohort-based investigation. </w:t>
      </w:r>
      <w:r w:rsidRPr="008C3F2A">
        <w:rPr>
          <w:rFonts w:ascii="Tahoma" w:hAnsi="Tahoma" w:cs="Tahoma"/>
        </w:rPr>
        <w:t>﻿</w:t>
      </w:r>
      <w:r w:rsidRPr="008C3F2A">
        <w:t xml:space="preserve">  Psychol Med. 2013</w:t>
      </w:r>
      <w:proofErr w:type="gramStart"/>
      <w:r w:rsidRPr="008C3F2A">
        <w:t>;43</w:t>
      </w:r>
      <w:proofErr w:type="gramEnd"/>
      <w:r w:rsidRPr="008C3F2A">
        <w:t>(11):2447-2458. doi:10.1017/S0033291713000305</w:t>
      </w:r>
      <w:r w:rsidRPr="008C3F2A">
        <w:rPr>
          <w:rFonts w:ascii="Tahoma" w:hAnsi="Tahoma" w:cs="Tahoma"/>
        </w:rPr>
        <w:t>﻿</w:t>
      </w:r>
      <w:r w:rsidRPr="008C3F2A">
        <w:t xml:space="preserve">PubMedGoogle </w:t>
      </w:r>
      <w:proofErr w:type="spellStart"/>
      <w:r w:rsidRPr="008C3F2A">
        <w:t>ScholarCrossref</w:t>
      </w:r>
      <w:proofErr w:type="spellEnd"/>
    </w:p>
    <w:p w14:paraId="126FD191" w14:textId="77777777" w:rsidR="00377515" w:rsidRPr="008C3F2A" w:rsidRDefault="00377515" w:rsidP="00377515">
      <w:r w:rsidRPr="008C3F2A">
        <w:t>65.</w:t>
      </w:r>
    </w:p>
    <w:p w14:paraId="66C773BA" w14:textId="77777777" w:rsidR="00377515" w:rsidRPr="008C3F2A" w:rsidRDefault="00377515" w:rsidP="00377515">
      <w:r w:rsidRPr="008C3F2A">
        <w:t>Gross  AL</w:t>
      </w:r>
      <w:r w:rsidRPr="008C3F2A">
        <w:rPr>
          <w:rFonts w:ascii="Tahoma" w:hAnsi="Tahoma" w:cs="Tahoma"/>
        </w:rPr>
        <w:t>﻿</w:t>
      </w:r>
      <w:r w:rsidRPr="008C3F2A">
        <w:t>, Lu  H</w:t>
      </w:r>
      <w:r w:rsidRPr="008C3F2A">
        <w:rPr>
          <w:rFonts w:ascii="Tahoma" w:hAnsi="Tahoma" w:cs="Tahoma"/>
        </w:rPr>
        <w:t>﻿</w:t>
      </w:r>
      <w:r w:rsidRPr="008C3F2A">
        <w:t xml:space="preserve">, </w:t>
      </w:r>
      <w:proofErr w:type="spellStart"/>
      <w:r w:rsidRPr="008C3F2A">
        <w:t>Meoni</w:t>
      </w:r>
      <w:proofErr w:type="spellEnd"/>
      <w:r w:rsidRPr="008C3F2A">
        <w:t xml:space="preserve">  L</w:t>
      </w:r>
      <w:r w:rsidRPr="008C3F2A">
        <w:rPr>
          <w:rFonts w:ascii="Tahoma" w:hAnsi="Tahoma" w:cs="Tahoma"/>
        </w:rPr>
        <w:t>﻿</w:t>
      </w:r>
      <w:r w:rsidRPr="008C3F2A">
        <w:t>, Gallo  JJ</w:t>
      </w:r>
      <w:r w:rsidRPr="008C3F2A">
        <w:rPr>
          <w:rFonts w:ascii="Tahoma" w:hAnsi="Tahoma" w:cs="Tahoma"/>
        </w:rPr>
        <w:t>﻿</w:t>
      </w:r>
      <w:r w:rsidRPr="008C3F2A">
        <w:t xml:space="preserve">, </w:t>
      </w:r>
      <w:proofErr w:type="spellStart"/>
      <w:r w:rsidRPr="008C3F2A">
        <w:t>Schrack</w:t>
      </w:r>
      <w:proofErr w:type="spellEnd"/>
      <w:r w:rsidRPr="008C3F2A">
        <w:t xml:space="preserve">  JA</w:t>
      </w:r>
      <w:r w:rsidRPr="008C3F2A">
        <w:rPr>
          <w:rFonts w:ascii="Tahoma" w:hAnsi="Tahoma" w:cs="Tahoma"/>
        </w:rPr>
        <w:t>﻿</w:t>
      </w:r>
      <w:r w:rsidRPr="008C3F2A">
        <w:t>, Sharrett  AR</w:t>
      </w:r>
      <w:r w:rsidRPr="008C3F2A">
        <w:rPr>
          <w:rFonts w:ascii="Tahoma" w:hAnsi="Tahoma" w:cs="Tahoma"/>
        </w:rPr>
        <w:t>﻿</w:t>
      </w:r>
      <w:r w:rsidRPr="008C3F2A">
        <w:t xml:space="preserve">.  Physical activity in midlife is not associated with cognitive health in later life among cognitively normal older adults. </w:t>
      </w:r>
      <w:r w:rsidRPr="008C3F2A">
        <w:rPr>
          <w:rFonts w:ascii="Tahoma" w:hAnsi="Tahoma" w:cs="Tahoma"/>
        </w:rPr>
        <w:t>﻿</w:t>
      </w:r>
      <w:r w:rsidRPr="008C3F2A">
        <w:t xml:space="preserve">  J </w:t>
      </w:r>
      <w:proofErr w:type="spellStart"/>
      <w:r w:rsidRPr="008C3F2A">
        <w:t>Alzheimers</w:t>
      </w:r>
      <w:proofErr w:type="spellEnd"/>
      <w:r w:rsidRPr="008C3F2A">
        <w:t xml:space="preserve"> Dis. 2017</w:t>
      </w:r>
      <w:proofErr w:type="gramStart"/>
      <w:r w:rsidRPr="008C3F2A">
        <w:t>;59</w:t>
      </w:r>
      <w:proofErr w:type="gramEnd"/>
      <w:r w:rsidRPr="008C3F2A">
        <w:t>(4):1349-1358. doi:10.3233/JAD-170290</w:t>
      </w:r>
      <w:r w:rsidRPr="008C3F2A">
        <w:rPr>
          <w:rFonts w:ascii="Tahoma" w:hAnsi="Tahoma" w:cs="Tahoma"/>
        </w:rPr>
        <w:t>﻿</w:t>
      </w:r>
      <w:r w:rsidRPr="008C3F2A">
        <w:t xml:space="preserve">PubMedGoogle </w:t>
      </w:r>
      <w:proofErr w:type="spellStart"/>
      <w:r w:rsidRPr="008C3F2A">
        <w:t>ScholarCrossref</w:t>
      </w:r>
      <w:proofErr w:type="spellEnd"/>
    </w:p>
    <w:p w14:paraId="0CAF8E6D" w14:textId="77777777" w:rsidR="00377515" w:rsidRPr="008C3F2A" w:rsidRDefault="00377515" w:rsidP="00377515">
      <w:r w:rsidRPr="008C3F2A">
        <w:t>66.</w:t>
      </w:r>
    </w:p>
    <w:p w14:paraId="45F795A2" w14:textId="77777777" w:rsidR="00377515" w:rsidRPr="008C3F2A" w:rsidRDefault="00377515" w:rsidP="00377515">
      <w:proofErr w:type="spellStart"/>
      <w:proofErr w:type="gramStart"/>
      <w:r w:rsidRPr="008C3F2A">
        <w:t>Wolinsky</w:t>
      </w:r>
      <w:proofErr w:type="spellEnd"/>
      <w:r w:rsidRPr="008C3F2A">
        <w:t xml:space="preserve">  FD</w:t>
      </w:r>
      <w:proofErr w:type="gramEnd"/>
      <w:r w:rsidRPr="008C3F2A">
        <w:rPr>
          <w:rFonts w:ascii="Tahoma" w:hAnsi="Tahoma" w:cs="Tahoma"/>
        </w:rPr>
        <w:t>﻿</w:t>
      </w:r>
      <w:r w:rsidRPr="008C3F2A">
        <w:t xml:space="preserve">, </w:t>
      </w:r>
      <w:proofErr w:type="spellStart"/>
      <w:r w:rsidRPr="008C3F2A">
        <w:t>Bentler</w:t>
      </w:r>
      <w:proofErr w:type="spellEnd"/>
      <w:r w:rsidRPr="008C3F2A">
        <w:t xml:space="preserve">  SE</w:t>
      </w:r>
      <w:r w:rsidRPr="008C3F2A">
        <w:rPr>
          <w:rFonts w:ascii="Tahoma" w:hAnsi="Tahoma" w:cs="Tahoma"/>
        </w:rPr>
        <w:t>﻿</w:t>
      </w:r>
      <w:r w:rsidRPr="008C3F2A">
        <w:t>, Hockenberry  J</w:t>
      </w:r>
      <w:r w:rsidRPr="008C3F2A">
        <w:rPr>
          <w:rFonts w:ascii="Tahoma" w:hAnsi="Tahoma" w:cs="Tahoma"/>
        </w:rPr>
        <w:t>﻿</w:t>
      </w:r>
      <w:r w:rsidRPr="008C3F2A">
        <w:t xml:space="preserve">,  et al.  A prospective cohort study of long-term cognitive changes in older Medicare beneficiaries. </w:t>
      </w:r>
      <w:r w:rsidRPr="008C3F2A">
        <w:rPr>
          <w:rFonts w:ascii="Tahoma" w:hAnsi="Tahoma" w:cs="Tahoma"/>
        </w:rPr>
        <w:t>﻿</w:t>
      </w:r>
      <w:r w:rsidRPr="008C3F2A">
        <w:t xml:space="preserve">  BMC Public Health. 2011</w:t>
      </w:r>
      <w:proofErr w:type="gramStart"/>
      <w:r w:rsidRPr="008C3F2A">
        <w:t>;11:710</w:t>
      </w:r>
      <w:proofErr w:type="gramEnd"/>
      <w:r w:rsidRPr="008C3F2A">
        <w:t>. doi:10.1186/1471-2458-11-710</w:t>
      </w:r>
      <w:r w:rsidRPr="008C3F2A">
        <w:rPr>
          <w:rFonts w:ascii="Tahoma" w:hAnsi="Tahoma" w:cs="Tahoma"/>
        </w:rPr>
        <w:t>﻿</w:t>
      </w:r>
      <w:r w:rsidRPr="008C3F2A">
        <w:t xml:space="preserve">PubMedGoogle </w:t>
      </w:r>
      <w:proofErr w:type="spellStart"/>
      <w:r w:rsidRPr="008C3F2A">
        <w:t>ScholarCrossref</w:t>
      </w:r>
      <w:proofErr w:type="spellEnd"/>
    </w:p>
    <w:p w14:paraId="46343DDF" w14:textId="77777777" w:rsidR="00377515" w:rsidRPr="008C3F2A" w:rsidRDefault="00377515" w:rsidP="00377515">
      <w:r w:rsidRPr="008C3F2A">
        <w:t>67.</w:t>
      </w:r>
    </w:p>
    <w:p w14:paraId="5D365B91" w14:textId="77777777" w:rsidR="00377515" w:rsidRPr="008C3F2A" w:rsidRDefault="00377515" w:rsidP="00377515">
      <w:proofErr w:type="gramStart"/>
      <w:r w:rsidRPr="008C3F2A">
        <w:t>Carty  CL</w:t>
      </w:r>
      <w:proofErr w:type="gramEnd"/>
      <w:r w:rsidRPr="008C3F2A">
        <w:rPr>
          <w:rFonts w:ascii="Tahoma" w:hAnsi="Tahoma" w:cs="Tahoma"/>
        </w:rPr>
        <w:t>﻿</w:t>
      </w:r>
      <w:r w:rsidRPr="008C3F2A">
        <w:t>, Noonan  C</w:t>
      </w:r>
      <w:r w:rsidRPr="008C3F2A">
        <w:rPr>
          <w:rFonts w:ascii="Tahoma" w:hAnsi="Tahoma" w:cs="Tahoma"/>
        </w:rPr>
        <w:t>﻿</w:t>
      </w:r>
      <w:r w:rsidRPr="008C3F2A">
        <w:t>, Muller  C</w:t>
      </w:r>
      <w:r w:rsidRPr="008C3F2A">
        <w:rPr>
          <w:rFonts w:ascii="Tahoma" w:hAnsi="Tahoma" w:cs="Tahoma"/>
        </w:rPr>
        <w:t>﻿</w:t>
      </w:r>
      <w:r w:rsidRPr="008C3F2A">
        <w:t xml:space="preserve">,  et al.  Mid-life physical activity and late-life cognitive performance among American Indians. </w:t>
      </w:r>
      <w:r w:rsidRPr="008C3F2A">
        <w:rPr>
          <w:rFonts w:ascii="Tahoma" w:hAnsi="Tahoma" w:cs="Tahoma"/>
        </w:rPr>
        <w:t>﻿</w:t>
      </w:r>
      <w:r w:rsidRPr="008C3F2A">
        <w:t xml:space="preserve">  Neuroepidemiology. 2022;56(2):119-126. doi:10.1159/000521791</w:t>
      </w:r>
      <w:r w:rsidRPr="008C3F2A">
        <w:rPr>
          <w:rFonts w:ascii="Tahoma" w:hAnsi="Tahoma" w:cs="Tahoma"/>
        </w:rPr>
        <w:t>﻿</w:t>
      </w:r>
      <w:r w:rsidRPr="008C3F2A">
        <w:t xml:space="preserve">PubMedGoogle </w:t>
      </w:r>
      <w:proofErr w:type="spellStart"/>
      <w:r w:rsidRPr="008C3F2A">
        <w:t>ScholarCrossref</w:t>
      </w:r>
      <w:proofErr w:type="spellEnd"/>
    </w:p>
    <w:p w14:paraId="0963B56D" w14:textId="77777777" w:rsidR="00377515" w:rsidRPr="008C3F2A" w:rsidRDefault="00377515" w:rsidP="00377515">
      <w:r w:rsidRPr="008C3F2A">
        <w:t>68.</w:t>
      </w:r>
    </w:p>
    <w:p w14:paraId="5133D1B7" w14:textId="77777777" w:rsidR="00377515" w:rsidRPr="008C3F2A" w:rsidRDefault="00377515" w:rsidP="00377515">
      <w:proofErr w:type="gramStart"/>
      <w:r w:rsidRPr="008C3F2A">
        <w:t>Zhao  X</w:t>
      </w:r>
      <w:proofErr w:type="gramEnd"/>
      <w:r w:rsidRPr="008C3F2A">
        <w:rPr>
          <w:rFonts w:ascii="Tahoma" w:hAnsi="Tahoma" w:cs="Tahoma"/>
        </w:rPr>
        <w:t>﻿</w:t>
      </w:r>
      <w:r w:rsidRPr="008C3F2A">
        <w:t xml:space="preserve">, </w:t>
      </w:r>
      <w:proofErr w:type="spellStart"/>
      <w:r w:rsidRPr="008C3F2A">
        <w:t>Jin</w:t>
      </w:r>
      <w:proofErr w:type="spellEnd"/>
      <w:r w:rsidRPr="008C3F2A">
        <w:t xml:space="preserve">  L</w:t>
      </w:r>
      <w:r w:rsidRPr="008C3F2A">
        <w:rPr>
          <w:rFonts w:ascii="Tahoma" w:hAnsi="Tahoma" w:cs="Tahoma"/>
        </w:rPr>
        <w:t>﻿</w:t>
      </w:r>
      <w:r w:rsidRPr="008C3F2A">
        <w:t>, Sun  SB</w:t>
      </w:r>
      <w:r w:rsidRPr="008C3F2A">
        <w:rPr>
          <w:rFonts w:ascii="Tahoma" w:hAnsi="Tahoma" w:cs="Tahoma"/>
        </w:rPr>
        <w:t>﻿</w:t>
      </w:r>
      <w:r w:rsidRPr="008C3F2A">
        <w:t xml:space="preserve">.  The bidirectional association between physical and cognitive function among Chinese older adults: a mediation analysis. </w:t>
      </w:r>
      <w:r w:rsidRPr="008C3F2A">
        <w:rPr>
          <w:rFonts w:ascii="Tahoma" w:hAnsi="Tahoma" w:cs="Tahoma"/>
        </w:rPr>
        <w:t>﻿</w:t>
      </w:r>
      <w:r w:rsidRPr="008C3F2A">
        <w:t xml:space="preserve">  Int J Aging Hum Dev. 2021</w:t>
      </w:r>
      <w:proofErr w:type="gramStart"/>
      <w:r w:rsidRPr="008C3F2A">
        <w:t>;92</w:t>
      </w:r>
      <w:proofErr w:type="gramEnd"/>
      <w:r w:rsidRPr="008C3F2A">
        <w:t>(2):240-263. doi:10.1177/0091415020940214</w:t>
      </w:r>
      <w:r w:rsidRPr="008C3F2A">
        <w:rPr>
          <w:rFonts w:ascii="Tahoma" w:hAnsi="Tahoma" w:cs="Tahoma"/>
        </w:rPr>
        <w:t>﻿</w:t>
      </w:r>
      <w:r w:rsidRPr="008C3F2A">
        <w:t xml:space="preserve">PubMedGoogle </w:t>
      </w:r>
      <w:proofErr w:type="spellStart"/>
      <w:r w:rsidRPr="008C3F2A">
        <w:t>ScholarCrossref</w:t>
      </w:r>
      <w:proofErr w:type="spellEnd"/>
    </w:p>
    <w:p w14:paraId="4C013F62" w14:textId="77777777" w:rsidR="00377515" w:rsidRPr="008C3F2A" w:rsidRDefault="00377515" w:rsidP="00377515">
      <w:r w:rsidRPr="008C3F2A">
        <w:t>69.</w:t>
      </w:r>
    </w:p>
    <w:p w14:paraId="66E96DA3" w14:textId="77777777" w:rsidR="00377515" w:rsidRPr="008C3F2A" w:rsidRDefault="00377515" w:rsidP="00377515">
      <w:proofErr w:type="gramStart"/>
      <w:r w:rsidRPr="008C3F2A">
        <w:t>Hu  M</w:t>
      </w:r>
      <w:proofErr w:type="gramEnd"/>
      <w:r w:rsidRPr="008C3F2A">
        <w:rPr>
          <w:rFonts w:ascii="Tahoma" w:hAnsi="Tahoma" w:cs="Tahoma"/>
        </w:rPr>
        <w:t>﻿</w:t>
      </w:r>
      <w:r w:rsidRPr="008C3F2A">
        <w:t>, Liu  S</w:t>
      </w:r>
      <w:r w:rsidRPr="008C3F2A">
        <w:rPr>
          <w:rFonts w:ascii="Tahoma" w:hAnsi="Tahoma" w:cs="Tahoma"/>
        </w:rPr>
        <w:t>﻿</w:t>
      </w:r>
      <w:r w:rsidRPr="008C3F2A">
        <w:t>, Shen  Y</w:t>
      </w:r>
      <w:r w:rsidRPr="008C3F2A">
        <w:rPr>
          <w:rFonts w:ascii="Tahoma" w:hAnsi="Tahoma" w:cs="Tahoma"/>
        </w:rPr>
        <w:t>﻿</w:t>
      </w:r>
      <w:r w:rsidRPr="008C3F2A">
        <w:t xml:space="preserve">,  et al.  Physical activity trajectories and cognitive function: a national cohort study. </w:t>
      </w:r>
      <w:r w:rsidRPr="008C3F2A">
        <w:rPr>
          <w:rFonts w:ascii="Tahoma" w:hAnsi="Tahoma" w:cs="Tahoma"/>
        </w:rPr>
        <w:t>﻿</w:t>
      </w:r>
      <w:r w:rsidRPr="008C3F2A">
        <w:t xml:space="preserve">  </w:t>
      </w:r>
      <w:proofErr w:type="spellStart"/>
      <w:r w:rsidRPr="008C3F2A">
        <w:t>Ment</w:t>
      </w:r>
      <w:proofErr w:type="spellEnd"/>
      <w:r w:rsidRPr="008C3F2A">
        <w:t xml:space="preserve"> Health </w:t>
      </w:r>
      <w:proofErr w:type="spellStart"/>
      <w:r w:rsidRPr="008C3F2A">
        <w:t>Phys</w:t>
      </w:r>
      <w:proofErr w:type="spellEnd"/>
      <w:r w:rsidRPr="008C3F2A">
        <w:t xml:space="preserve"> Act. 2022</w:t>
      </w:r>
      <w:proofErr w:type="gramStart"/>
      <w:r w:rsidRPr="008C3F2A">
        <w:t>;23:100482</w:t>
      </w:r>
      <w:proofErr w:type="gramEnd"/>
      <w:r w:rsidRPr="008C3F2A">
        <w:t>. doi:10.1016/j.mhpa.2022.100482</w:t>
      </w:r>
      <w:r w:rsidRPr="008C3F2A">
        <w:rPr>
          <w:rFonts w:ascii="Tahoma" w:hAnsi="Tahoma" w:cs="Tahoma"/>
        </w:rPr>
        <w:t>﻿</w:t>
      </w:r>
      <w:r w:rsidRPr="008C3F2A">
        <w:t xml:space="preserve">Google </w:t>
      </w:r>
      <w:proofErr w:type="spellStart"/>
      <w:r w:rsidRPr="008C3F2A">
        <w:t>ScholarCrossref</w:t>
      </w:r>
      <w:proofErr w:type="spellEnd"/>
    </w:p>
    <w:p w14:paraId="241FFAA8" w14:textId="77777777" w:rsidR="00377515" w:rsidRPr="008C3F2A" w:rsidRDefault="00377515" w:rsidP="00377515">
      <w:r w:rsidRPr="008C3F2A">
        <w:t>70.</w:t>
      </w:r>
    </w:p>
    <w:p w14:paraId="79DFBCD8" w14:textId="77777777" w:rsidR="00377515" w:rsidRPr="008C3F2A" w:rsidRDefault="00377515" w:rsidP="00377515">
      <w:proofErr w:type="spellStart"/>
      <w:r w:rsidRPr="008C3F2A">
        <w:lastRenderedPageBreak/>
        <w:t>Visser</w:t>
      </w:r>
      <w:proofErr w:type="spellEnd"/>
      <w:r w:rsidRPr="008C3F2A">
        <w:t xml:space="preserve">  M</w:t>
      </w:r>
      <w:r w:rsidRPr="008C3F2A">
        <w:rPr>
          <w:rFonts w:ascii="Tahoma" w:hAnsi="Tahoma" w:cs="Tahoma"/>
        </w:rPr>
        <w:t>﻿</w:t>
      </w:r>
      <w:r w:rsidRPr="008C3F2A">
        <w:t xml:space="preserve">, </w:t>
      </w:r>
      <w:proofErr w:type="spellStart"/>
      <w:r w:rsidRPr="008C3F2A">
        <w:t>Wijnhoven</w:t>
      </w:r>
      <w:proofErr w:type="spellEnd"/>
      <w:r w:rsidRPr="008C3F2A">
        <w:t xml:space="preserve">  HAH</w:t>
      </w:r>
      <w:r w:rsidRPr="008C3F2A">
        <w:rPr>
          <w:rFonts w:ascii="Tahoma" w:hAnsi="Tahoma" w:cs="Tahoma"/>
        </w:rPr>
        <w:t>﻿</w:t>
      </w:r>
      <w:r w:rsidRPr="008C3F2A">
        <w:t xml:space="preserve">, </w:t>
      </w:r>
      <w:proofErr w:type="spellStart"/>
      <w:r w:rsidRPr="008C3F2A">
        <w:t>Comijs</w:t>
      </w:r>
      <w:proofErr w:type="spellEnd"/>
      <w:r w:rsidRPr="008C3F2A">
        <w:t xml:space="preserve">  HC</w:t>
      </w:r>
      <w:r w:rsidRPr="008C3F2A">
        <w:rPr>
          <w:rFonts w:ascii="Tahoma" w:hAnsi="Tahoma" w:cs="Tahoma"/>
        </w:rPr>
        <w:t>﻿</w:t>
      </w:r>
      <w:r w:rsidRPr="008C3F2A">
        <w:t xml:space="preserve">, </w:t>
      </w:r>
      <w:proofErr w:type="spellStart"/>
      <w:r w:rsidRPr="008C3F2A">
        <w:t>Thomése</w:t>
      </w:r>
      <w:proofErr w:type="spellEnd"/>
      <w:r w:rsidRPr="008C3F2A">
        <w:t xml:space="preserve">  FGCF</w:t>
      </w:r>
      <w:r w:rsidRPr="008C3F2A">
        <w:rPr>
          <w:rFonts w:ascii="Tahoma" w:hAnsi="Tahoma" w:cs="Tahoma"/>
        </w:rPr>
        <w:t>﻿</w:t>
      </w:r>
      <w:r w:rsidRPr="008C3F2A">
        <w:t xml:space="preserve">, </w:t>
      </w:r>
      <w:proofErr w:type="spellStart"/>
      <w:r w:rsidRPr="008C3F2A">
        <w:t>Twisk</w:t>
      </w:r>
      <w:proofErr w:type="spellEnd"/>
      <w:r w:rsidRPr="008C3F2A">
        <w:t xml:space="preserve">  JWR</w:t>
      </w:r>
      <w:r w:rsidRPr="008C3F2A">
        <w:rPr>
          <w:rFonts w:ascii="Tahoma" w:hAnsi="Tahoma" w:cs="Tahoma"/>
        </w:rPr>
        <w:t>﻿</w:t>
      </w:r>
      <w:r w:rsidRPr="008C3F2A">
        <w:t xml:space="preserve">, </w:t>
      </w:r>
      <w:proofErr w:type="spellStart"/>
      <w:r w:rsidRPr="008C3F2A">
        <w:t>Deeg</w:t>
      </w:r>
      <w:proofErr w:type="spellEnd"/>
      <w:r w:rsidRPr="008C3F2A">
        <w:t xml:space="preserve">  DJH</w:t>
      </w:r>
      <w:r w:rsidRPr="008C3F2A">
        <w:rPr>
          <w:rFonts w:ascii="Tahoma" w:hAnsi="Tahoma" w:cs="Tahoma"/>
        </w:rPr>
        <w:t>﻿</w:t>
      </w:r>
      <w:r w:rsidRPr="008C3F2A">
        <w:t xml:space="preserve">.  A healthy lifestyle in old age and prospective change in four domains of functioning. </w:t>
      </w:r>
      <w:r w:rsidRPr="008C3F2A">
        <w:rPr>
          <w:rFonts w:ascii="Tahoma" w:hAnsi="Tahoma" w:cs="Tahoma"/>
        </w:rPr>
        <w:t>﻿</w:t>
      </w:r>
      <w:r w:rsidRPr="008C3F2A">
        <w:t xml:space="preserve">  J Aging Health. 2019;31(7):1297-1314. doi:10.1177/0898264318774430</w:t>
      </w:r>
      <w:r w:rsidRPr="008C3F2A">
        <w:rPr>
          <w:rFonts w:ascii="Tahoma" w:hAnsi="Tahoma" w:cs="Tahoma"/>
        </w:rPr>
        <w:t>﻿</w:t>
      </w:r>
      <w:r w:rsidRPr="008C3F2A">
        <w:t xml:space="preserve">PubMedGoogle </w:t>
      </w:r>
      <w:proofErr w:type="spellStart"/>
      <w:r w:rsidRPr="008C3F2A">
        <w:t>ScholarCrossref</w:t>
      </w:r>
      <w:proofErr w:type="spellEnd"/>
    </w:p>
    <w:p w14:paraId="175CA50E" w14:textId="77777777" w:rsidR="00377515" w:rsidRPr="008C3F2A" w:rsidRDefault="00377515" w:rsidP="00377515">
      <w:r w:rsidRPr="008C3F2A">
        <w:t>71.</w:t>
      </w:r>
    </w:p>
    <w:p w14:paraId="5834C3DB" w14:textId="77777777" w:rsidR="00377515" w:rsidRPr="008C3F2A" w:rsidRDefault="00377515" w:rsidP="00377515">
      <w:r w:rsidRPr="008C3F2A">
        <w:t>Gafni  T</w:t>
      </w:r>
      <w:r w:rsidRPr="008C3F2A">
        <w:rPr>
          <w:rFonts w:ascii="Tahoma" w:hAnsi="Tahoma" w:cs="Tahoma"/>
        </w:rPr>
        <w:t>﻿</w:t>
      </w:r>
      <w:r w:rsidRPr="008C3F2A">
        <w:t>, Gabriel  KP</w:t>
      </w:r>
      <w:r w:rsidRPr="008C3F2A">
        <w:rPr>
          <w:rFonts w:ascii="Tahoma" w:hAnsi="Tahoma" w:cs="Tahoma"/>
        </w:rPr>
        <w:t>﻿</w:t>
      </w:r>
      <w:r w:rsidRPr="008C3F2A">
        <w:t xml:space="preserve">, </w:t>
      </w:r>
      <w:proofErr w:type="spellStart"/>
      <w:r w:rsidRPr="008C3F2A">
        <w:t>Shuval</w:t>
      </w:r>
      <w:proofErr w:type="spellEnd"/>
      <w:r w:rsidRPr="008C3F2A">
        <w:t xml:space="preserve">  K</w:t>
      </w:r>
      <w:r w:rsidRPr="008C3F2A">
        <w:rPr>
          <w:rFonts w:ascii="Tahoma" w:hAnsi="Tahoma" w:cs="Tahoma"/>
        </w:rPr>
        <w:t>﻿</w:t>
      </w:r>
      <w:r w:rsidRPr="008C3F2A">
        <w:t xml:space="preserve">, </w:t>
      </w:r>
      <w:proofErr w:type="spellStart"/>
      <w:r w:rsidRPr="008C3F2A">
        <w:t>Yaffe</w:t>
      </w:r>
      <w:proofErr w:type="spellEnd"/>
      <w:r w:rsidRPr="008C3F2A">
        <w:t xml:space="preserve">  K</w:t>
      </w:r>
      <w:r w:rsidRPr="008C3F2A">
        <w:rPr>
          <w:rFonts w:ascii="Tahoma" w:hAnsi="Tahoma" w:cs="Tahoma"/>
        </w:rPr>
        <w:t>﻿</w:t>
      </w:r>
      <w:r w:rsidRPr="008C3F2A">
        <w:t>, Sidney  S</w:t>
      </w:r>
      <w:r w:rsidRPr="008C3F2A">
        <w:rPr>
          <w:rFonts w:ascii="Tahoma" w:hAnsi="Tahoma" w:cs="Tahoma"/>
        </w:rPr>
        <w:t>﻿</w:t>
      </w:r>
      <w:r w:rsidRPr="008C3F2A">
        <w:t>, Weinstein  G</w:t>
      </w:r>
      <w:r w:rsidRPr="008C3F2A">
        <w:rPr>
          <w:rFonts w:ascii="Tahoma" w:hAnsi="Tahoma" w:cs="Tahoma"/>
        </w:rPr>
        <w:t>﻿</w:t>
      </w:r>
      <w:r w:rsidRPr="008C3F2A">
        <w:t xml:space="preserve">.  Physical activity trajectories, autonomic balance and cognitive function: the Coronary Artery Risk Development in Young Adults (CARDIA) study. </w:t>
      </w:r>
      <w:r w:rsidRPr="008C3F2A">
        <w:rPr>
          <w:rFonts w:ascii="Tahoma" w:hAnsi="Tahoma" w:cs="Tahoma"/>
        </w:rPr>
        <w:t>﻿</w:t>
      </w:r>
      <w:r w:rsidRPr="008C3F2A">
        <w:t xml:space="preserve">  </w:t>
      </w:r>
      <w:proofErr w:type="spellStart"/>
      <w:r w:rsidRPr="008C3F2A">
        <w:t>Prev</w:t>
      </w:r>
      <w:proofErr w:type="spellEnd"/>
      <w:r w:rsidRPr="008C3F2A">
        <w:t xml:space="preserve"> Med. 2022</w:t>
      </w:r>
      <w:proofErr w:type="gramStart"/>
      <w:r w:rsidRPr="008C3F2A">
        <w:t>;164:107291</w:t>
      </w:r>
      <w:proofErr w:type="gramEnd"/>
      <w:r w:rsidRPr="008C3F2A">
        <w:t>. doi:10.1016/j.ypmed.2022.107291</w:t>
      </w:r>
      <w:r w:rsidRPr="008C3F2A">
        <w:rPr>
          <w:rFonts w:ascii="Tahoma" w:hAnsi="Tahoma" w:cs="Tahoma"/>
        </w:rPr>
        <w:t>﻿</w:t>
      </w:r>
      <w:r w:rsidRPr="008C3F2A">
        <w:t xml:space="preserve">PubMedGoogle </w:t>
      </w:r>
      <w:proofErr w:type="spellStart"/>
      <w:r w:rsidRPr="008C3F2A">
        <w:t>ScholarCrossref</w:t>
      </w:r>
      <w:proofErr w:type="spellEnd"/>
    </w:p>
    <w:p w14:paraId="7B4A841E" w14:textId="77777777" w:rsidR="00377515" w:rsidRPr="008C3F2A" w:rsidRDefault="00377515" w:rsidP="00377515">
      <w:r w:rsidRPr="008C3F2A">
        <w:t>72.</w:t>
      </w:r>
    </w:p>
    <w:p w14:paraId="74BB71C0" w14:textId="77777777" w:rsidR="00377515" w:rsidRPr="008C3F2A" w:rsidRDefault="00377515" w:rsidP="00377515">
      <w:proofErr w:type="gramStart"/>
      <w:r w:rsidRPr="008C3F2A">
        <w:t>Kim  JH</w:t>
      </w:r>
      <w:proofErr w:type="gramEnd"/>
      <w:r w:rsidRPr="008C3F2A">
        <w:rPr>
          <w:rFonts w:ascii="Tahoma" w:hAnsi="Tahoma" w:cs="Tahoma"/>
        </w:rPr>
        <w:t>﻿</w:t>
      </w:r>
      <w:r w:rsidRPr="008C3F2A">
        <w:t xml:space="preserve">, </w:t>
      </w:r>
      <w:proofErr w:type="spellStart"/>
      <w:r w:rsidRPr="008C3F2A">
        <w:t>Sumerlin</w:t>
      </w:r>
      <w:proofErr w:type="spellEnd"/>
      <w:r w:rsidRPr="008C3F2A">
        <w:t xml:space="preserve">  TS</w:t>
      </w:r>
      <w:r w:rsidRPr="008C3F2A">
        <w:rPr>
          <w:rFonts w:ascii="Tahoma" w:hAnsi="Tahoma" w:cs="Tahoma"/>
        </w:rPr>
        <w:t>﻿</w:t>
      </w:r>
      <w:r w:rsidRPr="008C3F2A">
        <w:t xml:space="preserve">, </w:t>
      </w:r>
      <w:proofErr w:type="spellStart"/>
      <w:r w:rsidRPr="008C3F2A">
        <w:t>Goggins</w:t>
      </w:r>
      <w:proofErr w:type="spellEnd"/>
      <w:r w:rsidRPr="008C3F2A">
        <w:t xml:space="preserve">  WB</w:t>
      </w:r>
      <w:r w:rsidRPr="008C3F2A">
        <w:rPr>
          <w:rFonts w:ascii="Tahoma" w:hAnsi="Tahoma" w:cs="Tahoma"/>
        </w:rPr>
        <w:t>﻿</w:t>
      </w:r>
      <w:r w:rsidRPr="008C3F2A">
        <w:t xml:space="preserve">,  et al.  Does low subjective social status predict cognitive decline in Chinese older adults: a 4-year longitudinal study from Hong Kong. </w:t>
      </w:r>
      <w:r w:rsidRPr="008C3F2A">
        <w:rPr>
          <w:rFonts w:ascii="Tahoma" w:hAnsi="Tahoma" w:cs="Tahoma"/>
        </w:rPr>
        <w:t>﻿</w:t>
      </w:r>
      <w:r w:rsidRPr="008C3F2A">
        <w:t xml:space="preserve">  Am J </w:t>
      </w:r>
      <w:proofErr w:type="spellStart"/>
      <w:r w:rsidRPr="008C3F2A">
        <w:t>Geriatr</w:t>
      </w:r>
      <w:proofErr w:type="spellEnd"/>
      <w:r w:rsidRPr="008C3F2A">
        <w:t xml:space="preserve"> Psychiatry. 2021;29(11):1140-1151. doi:10.1016/j.jagp.2021.01.014</w:t>
      </w:r>
      <w:r w:rsidRPr="008C3F2A">
        <w:rPr>
          <w:rFonts w:ascii="Tahoma" w:hAnsi="Tahoma" w:cs="Tahoma"/>
        </w:rPr>
        <w:t>﻿</w:t>
      </w:r>
      <w:r w:rsidRPr="008C3F2A">
        <w:t xml:space="preserve">PubMedGoogle </w:t>
      </w:r>
      <w:proofErr w:type="spellStart"/>
      <w:r w:rsidRPr="008C3F2A">
        <w:t>ScholarCrossref</w:t>
      </w:r>
      <w:proofErr w:type="spellEnd"/>
    </w:p>
    <w:p w14:paraId="5607C085" w14:textId="77777777" w:rsidR="00377515" w:rsidRPr="008C3F2A" w:rsidRDefault="00377515" w:rsidP="00377515">
      <w:r w:rsidRPr="008C3F2A">
        <w:t>73.</w:t>
      </w:r>
    </w:p>
    <w:p w14:paraId="0AFAEC79" w14:textId="02718C35" w:rsidR="00377515" w:rsidRPr="00377515" w:rsidRDefault="00377515" w:rsidP="00074FA8">
      <w:proofErr w:type="spellStart"/>
      <w:proofErr w:type="gramStart"/>
      <w:r w:rsidRPr="008C3F2A">
        <w:t>Pruzin</w:t>
      </w:r>
      <w:proofErr w:type="spellEnd"/>
      <w:r w:rsidRPr="008C3F2A">
        <w:t xml:space="preserve">  JJ</w:t>
      </w:r>
      <w:proofErr w:type="gramEnd"/>
      <w:r w:rsidRPr="008C3F2A">
        <w:rPr>
          <w:rFonts w:ascii="Tahoma" w:hAnsi="Tahoma" w:cs="Tahoma"/>
        </w:rPr>
        <w:t>﻿</w:t>
      </w:r>
      <w:r w:rsidRPr="008C3F2A">
        <w:t>, Klein  H</w:t>
      </w:r>
      <w:r w:rsidRPr="008C3F2A">
        <w:rPr>
          <w:rFonts w:ascii="Tahoma" w:hAnsi="Tahoma" w:cs="Tahoma"/>
        </w:rPr>
        <w:t>﻿</w:t>
      </w:r>
      <w:r w:rsidRPr="008C3F2A">
        <w:t>, Rabin  JS</w:t>
      </w:r>
      <w:r w:rsidRPr="008C3F2A">
        <w:rPr>
          <w:rFonts w:ascii="Tahoma" w:hAnsi="Tahoma" w:cs="Tahoma"/>
        </w:rPr>
        <w:t>﻿</w:t>
      </w:r>
      <w:r w:rsidRPr="008C3F2A">
        <w:t xml:space="preserve">,  et al.  Physical activity is associated with increased resting-state functional connectivity in networks predictive of cognitive decline in clinically unimpaired older adults. </w:t>
      </w:r>
      <w:r w:rsidRPr="008C3F2A">
        <w:rPr>
          <w:rFonts w:ascii="Tahoma" w:hAnsi="Tahoma" w:cs="Tahoma"/>
        </w:rPr>
        <w:t>﻿</w:t>
      </w:r>
      <w:r w:rsidRPr="008C3F2A">
        <w:t xml:space="preserve">  </w:t>
      </w:r>
      <w:proofErr w:type="spellStart"/>
      <w:r w:rsidRPr="008C3F2A">
        <w:t>Alzheimers</w:t>
      </w:r>
      <w:proofErr w:type="spellEnd"/>
      <w:r w:rsidRPr="008C3F2A">
        <w:t xml:space="preserve"> Dement (</w:t>
      </w:r>
      <w:proofErr w:type="spellStart"/>
      <w:r w:rsidRPr="008C3F2A">
        <w:t>Amst</w:t>
      </w:r>
      <w:proofErr w:type="spellEnd"/>
      <w:r w:rsidRPr="008C3F2A">
        <w:t>). 2022</w:t>
      </w:r>
      <w:proofErr w:type="gramStart"/>
      <w:r w:rsidRPr="008C3F2A">
        <w:t>;14</w:t>
      </w:r>
      <w:proofErr w:type="gramEnd"/>
      <w:r w:rsidRPr="008C3F2A">
        <w:t>(1):e12319. doi:10.1002/dad2.12319</w:t>
      </w:r>
      <w:bookmarkStart w:id="2" w:name="_GoBack"/>
      <w:bookmarkEnd w:id="2"/>
    </w:p>
    <w:p w14:paraId="0000003A" w14:textId="77777777" w:rsidR="00913F52" w:rsidRPr="00DB7ED1" w:rsidRDefault="00913F52" w:rsidP="00377515">
      <w:pPr>
        <w:jc w:val="both"/>
      </w:pPr>
    </w:p>
    <w:sectPr w:rsidR="00913F52" w:rsidRPr="00DB7E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1DBB3" w14:textId="77777777" w:rsidR="004073AA" w:rsidRDefault="004073AA" w:rsidP="003346CC">
      <w:pPr>
        <w:spacing w:line="240" w:lineRule="auto"/>
      </w:pPr>
      <w:r>
        <w:separator/>
      </w:r>
    </w:p>
  </w:endnote>
  <w:endnote w:type="continuationSeparator" w:id="0">
    <w:p w14:paraId="1439C5C5" w14:textId="77777777" w:rsidR="004073AA" w:rsidRDefault="004073AA" w:rsidP="00334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605D8" w14:textId="77777777" w:rsidR="00BC0E21" w:rsidRDefault="00BC0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46052" w14:textId="77777777" w:rsidR="00BC0E21" w:rsidRDefault="00BC0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F080C" w14:textId="77777777" w:rsidR="00BC0E21" w:rsidRDefault="00BC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DFDC" w14:textId="77777777" w:rsidR="004073AA" w:rsidRDefault="004073AA" w:rsidP="003346CC">
      <w:pPr>
        <w:spacing w:line="240" w:lineRule="auto"/>
      </w:pPr>
      <w:r>
        <w:separator/>
      </w:r>
    </w:p>
  </w:footnote>
  <w:footnote w:type="continuationSeparator" w:id="0">
    <w:p w14:paraId="408D4B8E" w14:textId="77777777" w:rsidR="004073AA" w:rsidRDefault="004073AA" w:rsidP="00334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BE870" w14:textId="73767224" w:rsidR="00BC0E21" w:rsidRDefault="004073AA">
    <w:pPr>
      <w:pStyle w:val="Header"/>
    </w:pPr>
    <w:r>
      <w:rPr>
        <w:noProof/>
      </w:rPr>
      <w:pict w14:anchorId="7764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5BBD5" w14:textId="58E8C676" w:rsidR="00BC0E21" w:rsidRDefault="004073AA">
    <w:pPr>
      <w:pStyle w:val="Header"/>
    </w:pPr>
    <w:r>
      <w:rPr>
        <w:noProof/>
      </w:rPr>
      <w:pict w14:anchorId="0EF7F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B253" w14:textId="04FF26A2" w:rsidR="00BC0E21" w:rsidRDefault="004073AA">
    <w:pPr>
      <w:pStyle w:val="Header"/>
    </w:pPr>
    <w:r>
      <w:rPr>
        <w:noProof/>
      </w:rPr>
      <w:pict w14:anchorId="5E29C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620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97D2B"/>
    <w:multiLevelType w:val="multilevel"/>
    <w:tmpl w:val="5048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170B2"/>
    <w:multiLevelType w:val="multilevel"/>
    <w:tmpl w:val="4ACA9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0sjQzNTcxMbWwNLVU0lEKTi0uzszPAykwrAUAcdDdCywAAAA="/>
  </w:docVars>
  <w:rsids>
    <w:rsidRoot w:val="00913F52"/>
    <w:rsid w:val="00074FA8"/>
    <w:rsid w:val="000C004C"/>
    <w:rsid w:val="000D2736"/>
    <w:rsid w:val="000E3F87"/>
    <w:rsid w:val="000E7A3F"/>
    <w:rsid w:val="001271B7"/>
    <w:rsid w:val="00134999"/>
    <w:rsid w:val="0018200F"/>
    <w:rsid w:val="001B2D18"/>
    <w:rsid w:val="001F4C72"/>
    <w:rsid w:val="00250746"/>
    <w:rsid w:val="002840AA"/>
    <w:rsid w:val="002D23E2"/>
    <w:rsid w:val="002F0D7C"/>
    <w:rsid w:val="002F1995"/>
    <w:rsid w:val="002F4A07"/>
    <w:rsid w:val="00314F95"/>
    <w:rsid w:val="003261DE"/>
    <w:rsid w:val="003346CC"/>
    <w:rsid w:val="00377515"/>
    <w:rsid w:val="003828B8"/>
    <w:rsid w:val="003A731E"/>
    <w:rsid w:val="00403665"/>
    <w:rsid w:val="004073AA"/>
    <w:rsid w:val="00525812"/>
    <w:rsid w:val="0053333B"/>
    <w:rsid w:val="00533458"/>
    <w:rsid w:val="00601C78"/>
    <w:rsid w:val="00622540"/>
    <w:rsid w:val="00681C0B"/>
    <w:rsid w:val="00733D43"/>
    <w:rsid w:val="00744DE6"/>
    <w:rsid w:val="00786133"/>
    <w:rsid w:val="007B696C"/>
    <w:rsid w:val="00823BB1"/>
    <w:rsid w:val="0086171E"/>
    <w:rsid w:val="00895A0A"/>
    <w:rsid w:val="00895BC0"/>
    <w:rsid w:val="008C380E"/>
    <w:rsid w:val="008C3F2A"/>
    <w:rsid w:val="008C46F9"/>
    <w:rsid w:val="00913F52"/>
    <w:rsid w:val="00A26FC6"/>
    <w:rsid w:val="00AA7DC7"/>
    <w:rsid w:val="00BC0E21"/>
    <w:rsid w:val="00C229CB"/>
    <w:rsid w:val="00CB6C36"/>
    <w:rsid w:val="00D42CBF"/>
    <w:rsid w:val="00D73165"/>
    <w:rsid w:val="00DA10E9"/>
    <w:rsid w:val="00DB7ED1"/>
    <w:rsid w:val="00EB48A0"/>
    <w:rsid w:val="00EC3DB3"/>
    <w:rsid w:val="00ED2BCD"/>
    <w:rsid w:val="00EF68A0"/>
    <w:rsid w:val="00FB78A1"/>
    <w:rsid w:val="00FC00B1"/>
    <w:rsid w:val="00FC2B82"/>
    <w:rsid w:val="00FD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633D74"/>
  <w15:docId w15:val="{A7FF1096-0526-4C4F-BEAA-E8D8D3D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B7E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B7ED1"/>
    <w:rPr>
      <w:b/>
      <w:bCs/>
    </w:rPr>
  </w:style>
  <w:style w:type="character" w:styleId="Emphasis">
    <w:name w:val="Emphasis"/>
    <w:basedOn w:val="DefaultParagraphFont"/>
    <w:uiPriority w:val="20"/>
    <w:qFormat/>
    <w:rsid w:val="00DB7ED1"/>
    <w:rPr>
      <w:i/>
      <w:iCs/>
    </w:rPr>
  </w:style>
  <w:style w:type="character" w:styleId="Hyperlink">
    <w:name w:val="Hyperlink"/>
    <w:basedOn w:val="DefaultParagraphFont"/>
    <w:uiPriority w:val="99"/>
    <w:unhideWhenUsed/>
    <w:rsid w:val="00DB7ED1"/>
    <w:rPr>
      <w:color w:val="0000FF"/>
      <w:u w:val="single"/>
    </w:rPr>
  </w:style>
  <w:style w:type="character" w:customStyle="1" w:styleId="UnresolvedMention">
    <w:name w:val="Unresolved Mention"/>
    <w:basedOn w:val="DefaultParagraphFont"/>
    <w:uiPriority w:val="99"/>
    <w:semiHidden/>
    <w:unhideWhenUsed/>
    <w:rsid w:val="002F4A07"/>
    <w:rPr>
      <w:color w:val="605E5C"/>
      <w:shd w:val="clear" w:color="auto" w:fill="E1DFDD"/>
    </w:rPr>
  </w:style>
  <w:style w:type="paragraph" w:styleId="Header">
    <w:name w:val="header"/>
    <w:basedOn w:val="Normal"/>
    <w:link w:val="HeaderChar"/>
    <w:uiPriority w:val="99"/>
    <w:unhideWhenUsed/>
    <w:rsid w:val="003346CC"/>
    <w:pPr>
      <w:tabs>
        <w:tab w:val="center" w:pos="4680"/>
        <w:tab w:val="right" w:pos="9360"/>
      </w:tabs>
      <w:spacing w:line="240" w:lineRule="auto"/>
    </w:pPr>
  </w:style>
  <w:style w:type="character" w:customStyle="1" w:styleId="HeaderChar">
    <w:name w:val="Header Char"/>
    <w:basedOn w:val="DefaultParagraphFont"/>
    <w:link w:val="Header"/>
    <w:uiPriority w:val="99"/>
    <w:rsid w:val="003346CC"/>
  </w:style>
  <w:style w:type="paragraph" w:styleId="Footer">
    <w:name w:val="footer"/>
    <w:basedOn w:val="Normal"/>
    <w:link w:val="FooterChar"/>
    <w:uiPriority w:val="99"/>
    <w:unhideWhenUsed/>
    <w:rsid w:val="003346CC"/>
    <w:pPr>
      <w:tabs>
        <w:tab w:val="center" w:pos="4680"/>
        <w:tab w:val="right" w:pos="9360"/>
      </w:tabs>
      <w:spacing w:line="240" w:lineRule="auto"/>
    </w:pPr>
  </w:style>
  <w:style w:type="character" w:customStyle="1" w:styleId="FooterChar">
    <w:name w:val="Footer Char"/>
    <w:basedOn w:val="DefaultParagraphFont"/>
    <w:link w:val="Footer"/>
    <w:uiPriority w:val="99"/>
    <w:rsid w:val="003346CC"/>
  </w:style>
  <w:style w:type="paragraph" w:styleId="BalloonText">
    <w:name w:val="Balloon Text"/>
    <w:basedOn w:val="Normal"/>
    <w:link w:val="BalloonTextChar"/>
    <w:uiPriority w:val="99"/>
    <w:semiHidden/>
    <w:unhideWhenUsed/>
    <w:rsid w:val="003775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4195">
      <w:bodyDiv w:val="1"/>
      <w:marLeft w:val="0"/>
      <w:marRight w:val="0"/>
      <w:marTop w:val="0"/>
      <w:marBottom w:val="0"/>
      <w:divBdr>
        <w:top w:val="none" w:sz="0" w:space="0" w:color="auto"/>
        <w:left w:val="none" w:sz="0" w:space="0" w:color="auto"/>
        <w:bottom w:val="none" w:sz="0" w:space="0" w:color="auto"/>
        <w:right w:val="none" w:sz="0" w:space="0" w:color="auto"/>
      </w:divBdr>
    </w:div>
    <w:div w:id="1543707216">
      <w:bodyDiv w:val="1"/>
      <w:marLeft w:val="0"/>
      <w:marRight w:val="0"/>
      <w:marTop w:val="0"/>
      <w:marBottom w:val="0"/>
      <w:divBdr>
        <w:top w:val="none" w:sz="0" w:space="0" w:color="auto"/>
        <w:left w:val="none" w:sz="0" w:space="0" w:color="auto"/>
        <w:bottom w:val="none" w:sz="0" w:space="0" w:color="auto"/>
        <w:right w:val="none" w:sz="0" w:space="0" w:color="auto"/>
      </w:divBdr>
    </w:div>
    <w:div w:id="1552376414">
      <w:bodyDiv w:val="1"/>
      <w:marLeft w:val="0"/>
      <w:marRight w:val="0"/>
      <w:marTop w:val="0"/>
      <w:marBottom w:val="0"/>
      <w:divBdr>
        <w:top w:val="none" w:sz="0" w:space="0" w:color="auto"/>
        <w:left w:val="none" w:sz="0" w:space="0" w:color="auto"/>
        <w:bottom w:val="none" w:sz="0" w:space="0" w:color="auto"/>
        <w:right w:val="none" w:sz="0" w:space="0" w:color="auto"/>
      </w:divBdr>
    </w:div>
    <w:div w:id="1658993601">
      <w:bodyDiv w:val="1"/>
      <w:marLeft w:val="0"/>
      <w:marRight w:val="0"/>
      <w:marTop w:val="0"/>
      <w:marBottom w:val="0"/>
      <w:divBdr>
        <w:top w:val="none" w:sz="0" w:space="0" w:color="auto"/>
        <w:left w:val="none" w:sz="0" w:space="0" w:color="auto"/>
        <w:bottom w:val="none" w:sz="0" w:space="0" w:color="auto"/>
        <w:right w:val="none" w:sz="0" w:space="0" w:color="auto"/>
      </w:divBdr>
      <w:divsChild>
        <w:div w:id="1799954762">
          <w:marLeft w:val="0"/>
          <w:marRight w:val="0"/>
          <w:marTop w:val="0"/>
          <w:marBottom w:val="240"/>
          <w:divBdr>
            <w:top w:val="none" w:sz="0" w:space="0" w:color="auto"/>
            <w:left w:val="none" w:sz="0" w:space="0" w:color="auto"/>
            <w:bottom w:val="none" w:sz="0" w:space="0" w:color="auto"/>
            <w:right w:val="none" w:sz="0" w:space="0" w:color="auto"/>
          </w:divBdr>
          <w:divsChild>
            <w:div w:id="83768653">
              <w:marLeft w:val="0"/>
              <w:marRight w:val="0"/>
              <w:marTop w:val="0"/>
              <w:marBottom w:val="0"/>
              <w:divBdr>
                <w:top w:val="none" w:sz="0" w:space="0" w:color="auto"/>
                <w:left w:val="none" w:sz="0" w:space="0" w:color="auto"/>
                <w:bottom w:val="none" w:sz="0" w:space="0" w:color="auto"/>
                <w:right w:val="none" w:sz="0" w:space="0" w:color="auto"/>
              </w:divBdr>
            </w:div>
          </w:divsChild>
        </w:div>
        <w:div w:id="1416055037">
          <w:marLeft w:val="0"/>
          <w:marRight w:val="0"/>
          <w:marTop w:val="0"/>
          <w:marBottom w:val="240"/>
          <w:divBdr>
            <w:top w:val="none" w:sz="0" w:space="0" w:color="auto"/>
            <w:left w:val="none" w:sz="0" w:space="0" w:color="auto"/>
            <w:bottom w:val="none" w:sz="0" w:space="0" w:color="auto"/>
            <w:right w:val="none" w:sz="0" w:space="0" w:color="auto"/>
          </w:divBdr>
          <w:divsChild>
            <w:div w:id="375810745">
              <w:marLeft w:val="0"/>
              <w:marRight w:val="0"/>
              <w:marTop w:val="0"/>
              <w:marBottom w:val="0"/>
              <w:divBdr>
                <w:top w:val="none" w:sz="0" w:space="0" w:color="auto"/>
                <w:left w:val="none" w:sz="0" w:space="0" w:color="auto"/>
                <w:bottom w:val="none" w:sz="0" w:space="0" w:color="auto"/>
                <w:right w:val="none" w:sz="0" w:space="0" w:color="auto"/>
              </w:divBdr>
            </w:div>
          </w:divsChild>
        </w:div>
        <w:div w:id="657225131">
          <w:marLeft w:val="0"/>
          <w:marRight w:val="0"/>
          <w:marTop w:val="0"/>
          <w:marBottom w:val="240"/>
          <w:divBdr>
            <w:top w:val="none" w:sz="0" w:space="0" w:color="auto"/>
            <w:left w:val="none" w:sz="0" w:space="0" w:color="auto"/>
            <w:bottom w:val="none" w:sz="0" w:space="0" w:color="auto"/>
            <w:right w:val="none" w:sz="0" w:space="0" w:color="auto"/>
          </w:divBdr>
          <w:divsChild>
            <w:div w:id="965237047">
              <w:marLeft w:val="0"/>
              <w:marRight w:val="0"/>
              <w:marTop w:val="0"/>
              <w:marBottom w:val="0"/>
              <w:divBdr>
                <w:top w:val="none" w:sz="0" w:space="0" w:color="auto"/>
                <w:left w:val="none" w:sz="0" w:space="0" w:color="auto"/>
                <w:bottom w:val="none" w:sz="0" w:space="0" w:color="auto"/>
                <w:right w:val="none" w:sz="0" w:space="0" w:color="auto"/>
              </w:divBdr>
            </w:div>
          </w:divsChild>
        </w:div>
        <w:div w:id="188222844">
          <w:marLeft w:val="0"/>
          <w:marRight w:val="0"/>
          <w:marTop w:val="0"/>
          <w:marBottom w:val="240"/>
          <w:divBdr>
            <w:top w:val="none" w:sz="0" w:space="0" w:color="auto"/>
            <w:left w:val="none" w:sz="0" w:space="0" w:color="auto"/>
            <w:bottom w:val="none" w:sz="0" w:space="0" w:color="auto"/>
            <w:right w:val="none" w:sz="0" w:space="0" w:color="auto"/>
          </w:divBdr>
          <w:divsChild>
            <w:div w:id="1265190737">
              <w:marLeft w:val="0"/>
              <w:marRight w:val="0"/>
              <w:marTop w:val="0"/>
              <w:marBottom w:val="0"/>
              <w:divBdr>
                <w:top w:val="none" w:sz="0" w:space="0" w:color="auto"/>
                <w:left w:val="none" w:sz="0" w:space="0" w:color="auto"/>
                <w:bottom w:val="none" w:sz="0" w:space="0" w:color="auto"/>
                <w:right w:val="none" w:sz="0" w:space="0" w:color="auto"/>
              </w:divBdr>
            </w:div>
          </w:divsChild>
        </w:div>
        <w:div w:id="489450188">
          <w:marLeft w:val="0"/>
          <w:marRight w:val="0"/>
          <w:marTop w:val="0"/>
          <w:marBottom w:val="240"/>
          <w:divBdr>
            <w:top w:val="none" w:sz="0" w:space="0" w:color="auto"/>
            <w:left w:val="none" w:sz="0" w:space="0" w:color="auto"/>
            <w:bottom w:val="none" w:sz="0" w:space="0" w:color="auto"/>
            <w:right w:val="none" w:sz="0" w:space="0" w:color="auto"/>
          </w:divBdr>
          <w:divsChild>
            <w:div w:id="1772892024">
              <w:marLeft w:val="0"/>
              <w:marRight w:val="0"/>
              <w:marTop w:val="0"/>
              <w:marBottom w:val="0"/>
              <w:divBdr>
                <w:top w:val="none" w:sz="0" w:space="0" w:color="auto"/>
                <w:left w:val="none" w:sz="0" w:space="0" w:color="auto"/>
                <w:bottom w:val="none" w:sz="0" w:space="0" w:color="auto"/>
                <w:right w:val="none" w:sz="0" w:space="0" w:color="auto"/>
              </w:divBdr>
            </w:div>
          </w:divsChild>
        </w:div>
        <w:div w:id="1893229569">
          <w:marLeft w:val="0"/>
          <w:marRight w:val="0"/>
          <w:marTop w:val="0"/>
          <w:marBottom w:val="240"/>
          <w:divBdr>
            <w:top w:val="none" w:sz="0" w:space="0" w:color="auto"/>
            <w:left w:val="none" w:sz="0" w:space="0" w:color="auto"/>
            <w:bottom w:val="none" w:sz="0" w:space="0" w:color="auto"/>
            <w:right w:val="none" w:sz="0" w:space="0" w:color="auto"/>
          </w:divBdr>
          <w:divsChild>
            <w:div w:id="782849079">
              <w:marLeft w:val="0"/>
              <w:marRight w:val="0"/>
              <w:marTop w:val="0"/>
              <w:marBottom w:val="0"/>
              <w:divBdr>
                <w:top w:val="none" w:sz="0" w:space="0" w:color="auto"/>
                <w:left w:val="none" w:sz="0" w:space="0" w:color="auto"/>
                <w:bottom w:val="none" w:sz="0" w:space="0" w:color="auto"/>
                <w:right w:val="none" w:sz="0" w:space="0" w:color="auto"/>
              </w:divBdr>
            </w:div>
          </w:divsChild>
        </w:div>
        <w:div w:id="1987466687">
          <w:marLeft w:val="0"/>
          <w:marRight w:val="0"/>
          <w:marTop w:val="0"/>
          <w:marBottom w:val="240"/>
          <w:divBdr>
            <w:top w:val="none" w:sz="0" w:space="0" w:color="auto"/>
            <w:left w:val="none" w:sz="0" w:space="0" w:color="auto"/>
            <w:bottom w:val="none" w:sz="0" w:space="0" w:color="auto"/>
            <w:right w:val="none" w:sz="0" w:space="0" w:color="auto"/>
          </w:divBdr>
          <w:divsChild>
            <w:div w:id="589855852">
              <w:marLeft w:val="0"/>
              <w:marRight w:val="0"/>
              <w:marTop w:val="0"/>
              <w:marBottom w:val="0"/>
              <w:divBdr>
                <w:top w:val="none" w:sz="0" w:space="0" w:color="auto"/>
                <w:left w:val="none" w:sz="0" w:space="0" w:color="auto"/>
                <w:bottom w:val="none" w:sz="0" w:space="0" w:color="auto"/>
                <w:right w:val="none" w:sz="0" w:space="0" w:color="auto"/>
              </w:divBdr>
            </w:div>
          </w:divsChild>
        </w:div>
        <w:div w:id="1467352799">
          <w:marLeft w:val="0"/>
          <w:marRight w:val="0"/>
          <w:marTop w:val="0"/>
          <w:marBottom w:val="240"/>
          <w:divBdr>
            <w:top w:val="none" w:sz="0" w:space="0" w:color="auto"/>
            <w:left w:val="none" w:sz="0" w:space="0" w:color="auto"/>
            <w:bottom w:val="none" w:sz="0" w:space="0" w:color="auto"/>
            <w:right w:val="none" w:sz="0" w:space="0" w:color="auto"/>
          </w:divBdr>
          <w:divsChild>
            <w:div w:id="799999816">
              <w:marLeft w:val="0"/>
              <w:marRight w:val="0"/>
              <w:marTop w:val="0"/>
              <w:marBottom w:val="0"/>
              <w:divBdr>
                <w:top w:val="none" w:sz="0" w:space="0" w:color="auto"/>
                <w:left w:val="none" w:sz="0" w:space="0" w:color="auto"/>
                <w:bottom w:val="none" w:sz="0" w:space="0" w:color="auto"/>
                <w:right w:val="none" w:sz="0" w:space="0" w:color="auto"/>
              </w:divBdr>
            </w:div>
          </w:divsChild>
        </w:div>
        <w:div w:id="717902264">
          <w:marLeft w:val="0"/>
          <w:marRight w:val="0"/>
          <w:marTop w:val="0"/>
          <w:marBottom w:val="240"/>
          <w:divBdr>
            <w:top w:val="none" w:sz="0" w:space="0" w:color="auto"/>
            <w:left w:val="none" w:sz="0" w:space="0" w:color="auto"/>
            <w:bottom w:val="none" w:sz="0" w:space="0" w:color="auto"/>
            <w:right w:val="none" w:sz="0" w:space="0" w:color="auto"/>
          </w:divBdr>
          <w:divsChild>
            <w:div w:id="883517909">
              <w:marLeft w:val="0"/>
              <w:marRight w:val="0"/>
              <w:marTop w:val="0"/>
              <w:marBottom w:val="0"/>
              <w:divBdr>
                <w:top w:val="none" w:sz="0" w:space="0" w:color="auto"/>
                <w:left w:val="none" w:sz="0" w:space="0" w:color="auto"/>
                <w:bottom w:val="none" w:sz="0" w:space="0" w:color="auto"/>
                <w:right w:val="none" w:sz="0" w:space="0" w:color="auto"/>
              </w:divBdr>
            </w:div>
          </w:divsChild>
        </w:div>
        <w:div w:id="351035718">
          <w:marLeft w:val="0"/>
          <w:marRight w:val="0"/>
          <w:marTop w:val="0"/>
          <w:marBottom w:val="240"/>
          <w:divBdr>
            <w:top w:val="none" w:sz="0" w:space="0" w:color="auto"/>
            <w:left w:val="none" w:sz="0" w:space="0" w:color="auto"/>
            <w:bottom w:val="none" w:sz="0" w:space="0" w:color="auto"/>
            <w:right w:val="none" w:sz="0" w:space="0" w:color="auto"/>
          </w:divBdr>
          <w:divsChild>
            <w:div w:id="321663854">
              <w:marLeft w:val="0"/>
              <w:marRight w:val="0"/>
              <w:marTop w:val="0"/>
              <w:marBottom w:val="0"/>
              <w:divBdr>
                <w:top w:val="none" w:sz="0" w:space="0" w:color="auto"/>
                <w:left w:val="none" w:sz="0" w:space="0" w:color="auto"/>
                <w:bottom w:val="none" w:sz="0" w:space="0" w:color="auto"/>
                <w:right w:val="none" w:sz="0" w:space="0" w:color="auto"/>
              </w:divBdr>
            </w:div>
          </w:divsChild>
        </w:div>
        <w:div w:id="1896159472">
          <w:marLeft w:val="0"/>
          <w:marRight w:val="0"/>
          <w:marTop w:val="0"/>
          <w:marBottom w:val="240"/>
          <w:divBdr>
            <w:top w:val="none" w:sz="0" w:space="0" w:color="auto"/>
            <w:left w:val="none" w:sz="0" w:space="0" w:color="auto"/>
            <w:bottom w:val="none" w:sz="0" w:space="0" w:color="auto"/>
            <w:right w:val="none" w:sz="0" w:space="0" w:color="auto"/>
          </w:divBdr>
          <w:divsChild>
            <w:div w:id="1506361308">
              <w:marLeft w:val="0"/>
              <w:marRight w:val="0"/>
              <w:marTop w:val="0"/>
              <w:marBottom w:val="0"/>
              <w:divBdr>
                <w:top w:val="none" w:sz="0" w:space="0" w:color="auto"/>
                <w:left w:val="none" w:sz="0" w:space="0" w:color="auto"/>
                <w:bottom w:val="none" w:sz="0" w:space="0" w:color="auto"/>
                <w:right w:val="none" w:sz="0" w:space="0" w:color="auto"/>
              </w:divBdr>
            </w:div>
          </w:divsChild>
        </w:div>
        <w:div w:id="928731009">
          <w:marLeft w:val="0"/>
          <w:marRight w:val="0"/>
          <w:marTop w:val="0"/>
          <w:marBottom w:val="240"/>
          <w:divBdr>
            <w:top w:val="none" w:sz="0" w:space="0" w:color="auto"/>
            <w:left w:val="none" w:sz="0" w:space="0" w:color="auto"/>
            <w:bottom w:val="none" w:sz="0" w:space="0" w:color="auto"/>
            <w:right w:val="none" w:sz="0" w:space="0" w:color="auto"/>
          </w:divBdr>
          <w:divsChild>
            <w:div w:id="741757092">
              <w:marLeft w:val="0"/>
              <w:marRight w:val="0"/>
              <w:marTop w:val="0"/>
              <w:marBottom w:val="0"/>
              <w:divBdr>
                <w:top w:val="none" w:sz="0" w:space="0" w:color="auto"/>
                <w:left w:val="none" w:sz="0" w:space="0" w:color="auto"/>
                <w:bottom w:val="none" w:sz="0" w:space="0" w:color="auto"/>
                <w:right w:val="none" w:sz="0" w:space="0" w:color="auto"/>
              </w:divBdr>
            </w:div>
          </w:divsChild>
        </w:div>
        <w:div w:id="1507401998">
          <w:marLeft w:val="0"/>
          <w:marRight w:val="0"/>
          <w:marTop w:val="0"/>
          <w:marBottom w:val="240"/>
          <w:divBdr>
            <w:top w:val="none" w:sz="0" w:space="0" w:color="auto"/>
            <w:left w:val="none" w:sz="0" w:space="0" w:color="auto"/>
            <w:bottom w:val="none" w:sz="0" w:space="0" w:color="auto"/>
            <w:right w:val="none" w:sz="0" w:space="0" w:color="auto"/>
          </w:divBdr>
          <w:divsChild>
            <w:div w:id="687829005">
              <w:marLeft w:val="0"/>
              <w:marRight w:val="0"/>
              <w:marTop w:val="0"/>
              <w:marBottom w:val="0"/>
              <w:divBdr>
                <w:top w:val="none" w:sz="0" w:space="0" w:color="auto"/>
                <w:left w:val="none" w:sz="0" w:space="0" w:color="auto"/>
                <w:bottom w:val="none" w:sz="0" w:space="0" w:color="auto"/>
                <w:right w:val="none" w:sz="0" w:space="0" w:color="auto"/>
              </w:divBdr>
            </w:div>
          </w:divsChild>
        </w:div>
        <w:div w:id="188567062">
          <w:marLeft w:val="0"/>
          <w:marRight w:val="0"/>
          <w:marTop w:val="0"/>
          <w:marBottom w:val="240"/>
          <w:divBdr>
            <w:top w:val="none" w:sz="0" w:space="0" w:color="auto"/>
            <w:left w:val="none" w:sz="0" w:space="0" w:color="auto"/>
            <w:bottom w:val="none" w:sz="0" w:space="0" w:color="auto"/>
            <w:right w:val="none" w:sz="0" w:space="0" w:color="auto"/>
          </w:divBdr>
          <w:divsChild>
            <w:div w:id="919288326">
              <w:marLeft w:val="0"/>
              <w:marRight w:val="0"/>
              <w:marTop w:val="0"/>
              <w:marBottom w:val="0"/>
              <w:divBdr>
                <w:top w:val="none" w:sz="0" w:space="0" w:color="auto"/>
                <w:left w:val="none" w:sz="0" w:space="0" w:color="auto"/>
                <w:bottom w:val="none" w:sz="0" w:space="0" w:color="auto"/>
                <w:right w:val="none" w:sz="0" w:space="0" w:color="auto"/>
              </w:divBdr>
            </w:div>
          </w:divsChild>
        </w:div>
        <w:div w:id="1675450985">
          <w:marLeft w:val="0"/>
          <w:marRight w:val="0"/>
          <w:marTop w:val="0"/>
          <w:marBottom w:val="240"/>
          <w:divBdr>
            <w:top w:val="none" w:sz="0" w:space="0" w:color="auto"/>
            <w:left w:val="none" w:sz="0" w:space="0" w:color="auto"/>
            <w:bottom w:val="none" w:sz="0" w:space="0" w:color="auto"/>
            <w:right w:val="none" w:sz="0" w:space="0" w:color="auto"/>
          </w:divBdr>
          <w:divsChild>
            <w:div w:id="1288001501">
              <w:marLeft w:val="0"/>
              <w:marRight w:val="0"/>
              <w:marTop w:val="0"/>
              <w:marBottom w:val="0"/>
              <w:divBdr>
                <w:top w:val="none" w:sz="0" w:space="0" w:color="auto"/>
                <w:left w:val="none" w:sz="0" w:space="0" w:color="auto"/>
                <w:bottom w:val="none" w:sz="0" w:space="0" w:color="auto"/>
                <w:right w:val="none" w:sz="0" w:space="0" w:color="auto"/>
              </w:divBdr>
            </w:div>
          </w:divsChild>
        </w:div>
        <w:div w:id="1930850184">
          <w:marLeft w:val="0"/>
          <w:marRight w:val="0"/>
          <w:marTop w:val="0"/>
          <w:marBottom w:val="240"/>
          <w:divBdr>
            <w:top w:val="none" w:sz="0" w:space="0" w:color="auto"/>
            <w:left w:val="none" w:sz="0" w:space="0" w:color="auto"/>
            <w:bottom w:val="none" w:sz="0" w:space="0" w:color="auto"/>
            <w:right w:val="none" w:sz="0" w:space="0" w:color="auto"/>
          </w:divBdr>
          <w:divsChild>
            <w:div w:id="484708313">
              <w:marLeft w:val="0"/>
              <w:marRight w:val="0"/>
              <w:marTop w:val="0"/>
              <w:marBottom w:val="0"/>
              <w:divBdr>
                <w:top w:val="none" w:sz="0" w:space="0" w:color="auto"/>
                <w:left w:val="none" w:sz="0" w:space="0" w:color="auto"/>
                <w:bottom w:val="none" w:sz="0" w:space="0" w:color="auto"/>
                <w:right w:val="none" w:sz="0" w:space="0" w:color="auto"/>
              </w:divBdr>
            </w:div>
          </w:divsChild>
        </w:div>
        <w:div w:id="1264344547">
          <w:marLeft w:val="0"/>
          <w:marRight w:val="0"/>
          <w:marTop w:val="0"/>
          <w:marBottom w:val="240"/>
          <w:divBdr>
            <w:top w:val="none" w:sz="0" w:space="0" w:color="auto"/>
            <w:left w:val="none" w:sz="0" w:space="0" w:color="auto"/>
            <w:bottom w:val="none" w:sz="0" w:space="0" w:color="auto"/>
            <w:right w:val="none" w:sz="0" w:space="0" w:color="auto"/>
          </w:divBdr>
          <w:divsChild>
            <w:div w:id="1586181896">
              <w:marLeft w:val="0"/>
              <w:marRight w:val="0"/>
              <w:marTop w:val="0"/>
              <w:marBottom w:val="0"/>
              <w:divBdr>
                <w:top w:val="none" w:sz="0" w:space="0" w:color="auto"/>
                <w:left w:val="none" w:sz="0" w:space="0" w:color="auto"/>
                <w:bottom w:val="none" w:sz="0" w:space="0" w:color="auto"/>
                <w:right w:val="none" w:sz="0" w:space="0" w:color="auto"/>
              </w:divBdr>
            </w:div>
          </w:divsChild>
        </w:div>
        <w:div w:id="1573388922">
          <w:marLeft w:val="0"/>
          <w:marRight w:val="0"/>
          <w:marTop w:val="0"/>
          <w:marBottom w:val="240"/>
          <w:divBdr>
            <w:top w:val="none" w:sz="0" w:space="0" w:color="auto"/>
            <w:left w:val="none" w:sz="0" w:space="0" w:color="auto"/>
            <w:bottom w:val="none" w:sz="0" w:space="0" w:color="auto"/>
            <w:right w:val="none" w:sz="0" w:space="0" w:color="auto"/>
          </w:divBdr>
          <w:divsChild>
            <w:div w:id="1993215736">
              <w:marLeft w:val="0"/>
              <w:marRight w:val="0"/>
              <w:marTop w:val="0"/>
              <w:marBottom w:val="0"/>
              <w:divBdr>
                <w:top w:val="none" w:sz="0" w:space="0" w:color="auto"/>
                <w:left w:val="none" w:sz="0" w:space="0" w:color="auto"/>
                <w:bottom w:val="none" w:sz="0" w:space="0" w:color="auto"/>
                <w:right w:val="none" w:sz="0" w:space="0" w:color="auto"/>
              </w:divBdr>
            </w:div>
          </w:divsChild>
        </w:div>
        <w:div w:id="498664738">
          <w:marLeft w:val="0"/>
          <w:marRight w:val="0"/>
          <w:marTop w:val="0"/>
          <w:marBottom w:val="240"/>
          <w:divBdr>
            <w:top w:val="none" w:sz="0" w:space="0" w:color="auto"/>
            <w:left w:val="none" w:sz="0" w:space="0" w:color="auto"/>
            <w:bottom w:val="none" w:sz="0" w:space="0" w:color="auto"/>
            <w:right w:val="none" w:sz="0" w:space="0" w:color="auto"/>
          </w:divBdr>
          <w:divsChild>
            <w:div w:id="2071804356">
              <w:marLeft w:val="0"/>
              <w:marRight w:val="0"/>
              <w:marTop w:val="0"/>
              <w:marBottom w:val="0"/>
              <w:divBdr>
                <w:top w:val="none" w:sz="0" w:space="0" w:color="auto"/>
                <w:left w:val="none" w:sz="0" w:space="0" w:color="auto"/>
                <w:bottom w:val="none" w:sz="0" w:space="0" w:color="auto"/>
                <w:right w:val="none" w:sz="0" w:space="0" w:color="auto"/>
              </w:divBdr>
            </w:div>
          </w:divsChild>
        </w:div>
        <w:div w:id="1924296983">
          <w:marLeft w:val="0"/>
          <w:marRight w:val="0"/>
          <w:marTop w:val="0"/>
          <w:marBottom w:val="240"/>
          <w:divBdr>
            <w:top w:val="none" w:sz="0" w:space="0" w:color="auto"/>
            <w:left w:val="none" w:sz="0" w:space="0" w:color="auto"/>
            <w:bottom w:val="none" w:sz="0" w:space="0" w:color="auto"/>
            <w:right w:val="none" w:sz="0" w:space="0" w:color="auto"/>
          </w:divBdr>
          <w:divsChild>
            <w:div w:id="1793866495">
              <w:marLeft w:val="0"/>
              <w:marRight w:val="0"/>
              <w:marTop w:val="0"/>
              <w:marBottom w:val="0"/>
              <w:divBdr>
                <w:top w:val="none" w:sz="0" w:space="0" w:color="auto"/>
                <w:left w:val="none" w:sz="0" w:space="0" w:color="auto"/>
                <w:bottom w:val="none" w:sz="0" w:space="0" w:color="auto"/>
                <w:right w:val="none" w:sz="0" w:space="0" w:color="auto"/>
              </w:divBdr>
            </w:div>
          </w:divsChild>
        </w:div>
        <w:div w:id="1101947750">
          <w:marLeft w:val="0"/>
          <w:marRight w:val="0"/>
          <w:marTop w:val="0"/>
          <w:marBottom w:val="240"/>
          <w:divBdr>
            <w:top w:val="none" w:sz="0" w:space="0" w:color="auto"/>
            <w:left w:val="none" w:sz="0" w:space="0" w:color="auto"/>
            <w:bottom w:val="none" w:sz="0" w:space="0" w:color="auto"/>
            <w:right w:val="none" w:sz="0" w:space="0" w:color="auto"/>
          </w:divBdr>
          <w:divsChild>
            <w:div w:id="435053220">
              <w:marLeft w:val="0"/>
              <w:marRight w:val="0"/>
              <w:marTop w:val="0"/>
              <w:marBottom w:val="0"/>
              <w:divBdr>
                <w:top w:val="none" w:sz="0" w:space="0" w:color="auto"/>
                <w:left w:val="none" w:sz="0" w:space="0" w:color="auto"/>
                <w:bottom w:val="none" w:sz="0" w:space="0" w:color="auto"/>
                <w:right w:val="none" w:sz="0" w:space="0" w:color="auto"/>
              </w:divBdr>
            </w:div>
          </w:divsChild>
        </w:div>
        <w:div w:id="1533347479">
          <w:marLeft w:val="0"/>
          <w:marRight w:val="0"/>
          <w:marTop w:val="0"/>
          <w:marBottom w:val="240"/>
          <w:divBdr>
            <w:top w:val="none" w:sz="0" w:space="0" w:color="auto"/>
            <w:left w:val="none" w:sz="0" w:space="0" w:color="auto"/>
            <w:bottom w:val="none" w:sz="0" w:space="0" w:color="auto"/>
            <w:right w:val="none" w:sz="0" w:space="0" w:color="auto"/>
          </w:divBdr>
          <w:divsChild>
            <w:div w:id="1655571845">
              <w:marLeft w:val="0"/>
              <w:marRight w:val="0"/>
              <w:marTop w:val="0"/>
              <w:marBottom w:val="0"/>
              <w:divBdr>
                <w:top w:val="none" w:sz="0" w:space="0" w:color="auto"/>
                <w:left w:val="none" w:sz="0" w:space="0" w:color="auto"/>
                <w:bottom w:val="none" w:sz="0" w:space="0" w:color="auto"/>
                <w:right w:val="none" w:sz="0" w:space="0" w:color="auto"/>
              </w:divBdr>
            </w:div>
          </w:divsChild>
        </w:div>
        <w:div w:id="2069914223">
          <w:marLeft w:val="0"/>
          <w:marRight w:val="0"/>
          <w:marTop w:val="0"/>
          <w:marBottom w:val="240"/>
          <w:divBdr>
            <w:top w:val="none" w:sz="0" w:space="0" w:color="auto"/>
            <w:left w:val="none" w:sz="0" w:space="0" w:color="auto"/>
            <w:bottom w:val="none" w:sz="0" w:space="0" w:color="auto"/>
            <w:right w:val="none" w:sz="0" w:space="0" w:color="auto"/>
          </w:divBdr>
          <w:divsChild>
            <w:div w:id="1582719586">
              <w:marLeft w:val="0"/>
              <w:marRight w:val="0"/>
              <w:marTop w:val="0"/>
              <w:marBottom w:val="0"/>
              <w:divBdr>
                <w:top w:val="none" w:sz="0" w:space="0" w:color="auto"/>
                <w:left w:val="none" w:sz="0" w:space="0" w:color="auto"/>
                <w:bottom w:val="none" w:sz="0" w:space="0" w:color="auto"/>
                <w:right w:val="none" w:sz="0" w:space="0" w:color="auto"/>
              </w:divBdr>
            </w:div>
          </w:divsChild>
        </w:div>
        <w:div w:id="756291391">
          <w:marLeft w:val="0"/>
          <w:marRight w:val="0"/>
          <w:marTop w:val="0"/>
          <w:marBottom w:val="240"/>
          <w:divBdr>
            <w:top w:val="none" w:sz="0" w:space="0" w:color="auto"/>
            <w:left w:val="none" w:sz="0" w:space="0" w:color="auto"/>
            <w:bottom w:val="none" w:sz="0" w:space="0" w:color="auto"/>
            <w:right w:val="none" w:sz="0" w:space="0" w:color="auto"/>
          </w:divBdr>
          <w:divsChild>
            <w:div w:id="1604722001">
              <w:marLeft w:val="0"/>
              <w:marRight w:val="0"/>
              <w:marTop w:val="0"/>
              <w:marBottom w:val="0"/>
              <w:divBdr>
                <w:top w:val="none" w:sz="0" w:space="0" w:color="auto"/>
                <w:left w:val="none" w:sz="0" w:space="0" w:color="auto"/>
                <w:bottom w:val="none" w:sz="0" w:space="0" w:color="auto"/>
                <w:right w:val="none" w:sz="0" w:space="0" w:color="auto"/>
              </w:divBdr>
            </w:div>
          </w:divsChild>
        </w:div>
        <w:div w:id="1787774161">
          <w:marLeft w:val="0"/>
          <w:marRight w:val="0"/>
          <w:marTop w:val="0"/>
          <w:marBottom w:val="240"/>
          <w:divBdr>
            <w:top w:val="none" w:sz="0" w:space="0" w:color="auto"/>
            <w:left w:val="none" w:sz="0" w:space="0" w:color="auto"/>
            <w:bottom w:val="none" w:sz="0" w:space="0" w:color="auto"/>
            <w:right w:val="none" w:sz="0" w:space="0" w:color="auto"/>
          </w:divBdr>
          <w:divsChild>
            <w:div w:id="1580676533">
              <w:marLeft w:val="0"/>
              <w:marRight w:val="0"/>
              <w:marTop w:val="0"/>
              <w:marBottom w:val="0"/>
              <w:divBdr>
                <w:top w:val="none" w:sz="0" w:space="0" w:color="auto"/>
                <w:left w:val="none" w:sz="0" w:space="0" w:color="auto"/>
                <w:bottom w:val="none" w:sz="0" w:space="0" w:color="auto"/>
                <w:right w:val="none" w:sz="0" w:space="0" w:color="auto"/>
              </w:divBdr>
            </w:div>
          </w:divsChild>
        </w:div>
        <w:div w:id="1123227561">
          <w:marLeft w:val="0"/>
          <w:marRight w:val="0"/>
          <w:marTop w:val="0"/>
          <w:marBottom w:val="240"/>
          <w:divBdr>
            <w:top w:val="none" w:sz="0" w:space="0" w:color="auto"/>
            <w:left w:val="none" w:sz="0" w:space="0" w:color="auto"/>
            <w:bottom w:val="none" w:sz="0" w:space="0" w:color="auto"/>
            <w:right w:val="none" w:sz="0" w:space="0" w:color="auto"/>
          </w:divBdr>
          <w:divsChild>
            <w:div w:id="734015880">
              <w:marLeft w:val="0"/>
              <w:marRight w:val="0"/>
              <w:marTop w:val="0"/>
              <w:marBottom w:val="0"/>
              <w:divBdr>
                <w:top w:val="none" w:sz="0" w:space="0" w:color="auto"/>
                <w:left w:val="none" w:sz="0" w:space="0" w:color="auto"/>
                <w:bottom w:val="none" w:sz="0" w:space="0" w:color="auto"/>
                <w:right w:val="none" w:sz="0" w:space="0" w:color="auto"/>
              </w:divBdr>
            </w:div>
          </w:divsChild>
        </w:div>
        <w:div w:id="1936135924">
          <w:marLeft w:val="0"/>
          <w:marRight w:val="0"/>
          <w:marTop w:val="0"/>
          <w:marBottom w:val="240"/>
          <w:divBdr>
            <w:top w:val="none" w:sz="0" w:space="0" w:color="auto"/>
            <w:left w:val="none" w:sz="0" w:space="0" w:color="auto"/>
            <w:bottom w:val="none" w:sz="0" w:space="0" w:color="auto"/>
            <w:right w:val="none" w:sz="0" w:space="0" w:color="auto"/>
          </w:divBdr>
          <w:divsChild>
            <w:div w:id="927352453">
              <w:marLeft w:val="0"/>
              <w:marRight w:val="0"/>
              <w:marTop w:val="0"/>
              <w:marBottom w:val="0"/>
              <w:divBdr>
                <w:top w:val="none" w:sz="0" w:space="0" w:color="auto"/>
                <w:left w:val="none" w:sz="0" w:space="0" w:color="auto"/>
                <w:bottom w:val="none" w:sz="0" w:space="0" w:color="auto"/>
                <w:right w:val="none" w:sz="0" w:space="0" w:color="auto"/>
              </w:divBdr>
            </w:div>
          </w:divsChild>
        </w:div>
        <w:div w:id="1060978348">
          <w:marLeft w:val="0"/>
          <w:marRight w:val="0"/>
          <w:marTop w:val="0"/>
          <w:marBottom w:val="240"/>
          <w:divBdr>
            <w:top w:val="none" w:sz="0" w:space="0" w:color="auto"/>
            <w:left w:val="none" w:sz="0" w:space="0" w:color="auto"/>
            <w:bottom w:val="none" w:sz="0" w:space="0" w:color="auto"/>
            <w:right w:val="none" w:sz="0" w:space="0" w:color="auto"/>
          </w:divBdr>
          <w:divsChild>
            <w:div w:id="295331885">
              <w:marLeft w:val="0"/>
              <w:marRight w:val="0"/>
              <w:marTop w:val="0"/>
              <w:marBottom w:val="0"/>
              <w:divBdr>
                <w:top w:val="none" w:sz="0" w:space="0" w:color="auto"/>
                <w:left w:val="none" w:sz="0" w:space="0" w:color="auto"/>
                <w:bottom w:val="none" w:sz="0" w:space="0" w:color="auto"/>
                <w:right w:val="none" w:sz="0" w:space="0" w:color="auto"/>
              </w:divBdr>
            </w:div>
          </w:divsChild>
        </w:div>
        <w:div w:id="922110097">
          <w:marLeft w:val="0"/>
          <w:marRight w:val="0"/>
          <w:marTop w:val="0"/>
          <w:marBottom w:val="240"/>
          <w:divBdr>
            <w:top w:val="none" w:sz="0" w:space="0" w:color="auto"/>
            <w:left w:val="none" w:sz="0" w:space="0" w:color="auto"/>
            <w:bottom w:val="none" w:sz="0" w:space="0" w:color="auto"/>
            <w:right w:val="none" w:sz="0" w:space="0" w:color="auto"/>
          </w:divBdr>
          <w:divsChild>
            <w:div w:id="1546602419">
              <w:marLeft w:val="0"/>
              <w:marRight w:val="0"/>
              <w:marTop w:val="0"/>
              <w:marBottom w:val="0"/>
              <w:divBdr>
                <w:top w:val="none" w:sz="0" w:space="0" w:color="auto"/>
                <w:left w:val="none" w:sz="0" w:space="0" w:color="auto"/>
                <w:bottom w:val="none" w:sz="0" w:space="0" w:color="auto"/>
                <w:right w:val="none" w:sz="0" w:space="0" w:color="auto"/>
              </w:divBdr>
            </w:div>
          </w:divsChild>
        </w:div>
        <w:div w:id="329678665">
          <w:marLeft w:val="0"/>
          <w:marRight w:val="0"/>
          <w:marTop w:val="0"/>
          <w:marBottom w:val="240"/>
          <w:divBdr>
            <w:top w:val="none" w:sz="0" w:space="0" w:color="auto"/>
            <w:left w:val="none" w:sz="0" w:space="0" w:color="auto"/>
            <w:bottom w:val="none" w:sz="0" w:space="0" w:color="auto"/>
            <w:right w:val="none" w:sz="0" w:space="0" w:color="auto"/>
          </w:divBdr>
          <w:divsChild>
            <w:div w:id="1849367691">
              <w:marLeft w:val="0"/>
              <w:marRight w:val="0"/>
              <w:marTop w:val="0"/>
              <w:marBottom w:val="0"/>
              <w:divBdr>
                <w:top w:val="none" w:sz="0" w:space="0" w:color="auto"/>
                <w:left w:val="none" w:sz="0" w:space="0" w:color="auto"/>
                <w:bottom w:val="none" w:sz="0" w:space="0" w:color="auto"/>
                <w:right w:val="none" w:sz="0" w:space="0" w:color="auto"/>
              </w:divBdr>
            </w:div>
          </w:divsChild>
        </w:div>
        <w:div w:id="1944797961">
          <w:marLeft w:val="0"/>
          <w:marRight w:val="0"/>
          <w:marTop w:val="0"/>
          <w:marBottom w:val="240"/>
          <w:divBdr>
            <w:top w:val="none" w:sz="0" w:space="0" w:color="auto"/>
            <w:left w:val="none" w:sz="0" w:space="0" w:color="auto"/>
            <w:bottom w:val="none" w:sz="0" w:space="0" w:color="auto"/>
            <w:right w:val="none" w:sz="0" w:space="0" w:color="auto"/>
          </w:divBdr>
          <w:divsChild>
            <w:div w:id="957491876">
              <w:marLeft w:val="0"/>
              <w:marRight w:val="0"/>
              <w:marTop w:val="0"/>
              <w:marBottom w:val="0"/>
              <w:divBdr>
                <w:top w:val="none" w:sz="0" w:space="0" w:color="auto"/>
                <w:left w:val="none" w:sz="0" w:space="0" w:color="auto"/>
                <w:bottom w:val="none" w:sz="0" w:space="0" w:color="auto"/>
                <w:right w:val="none" w:sz="0" w:space="0" w:color="auto"/>
              </w:divBdr>
            </w:div>
          </w:divsChild>
        </w:div>
        <w:div w:id="1984506257">
          <w:marLeft w:val="0"/>
          <w:marRight w:val="0"/>
          <w:marTop w:val="0"/>
          <w:marBottom w:val="240"/>
          <w:divBdr>
            <w:top w:val="none" w:sz="0" w:space="0" w:color="auto"/>
            <w:left w:val="none" w:sz="0" w:space="0" w:color="auto"/>
            <w:bottom w:val="none" w:sz="0" w:space="0" w:color="auto"/>
            <w:right w:val="none" w:sz="0" w:space="0" w:color="auto"/>
          </w:divBdr>
          <w:divsChild>
            <w:div w:id="1474444102">
              <w:marLeft w:val="0"/>
              <w:marRight w:val="0"/>
              <w:marTop w:val="0"/>
              <w:marBottom w:val="0"/>
              <w:divBdr>
                <w:top w:val="none" w:sz="0" w:space="0" w:color="auto"/>
                <w:left w:val="none" w:sz="0" w:space="0" w:color="auto"/>
                <w:bottom w:val="none" w:sz="0" w:space="0" w:color="auto"/>
                <w:right w:val="none" w:sz="0" w:space="0" w:color="auto"/>
              </w:divBdr>
            </w:div>
          </w:divsChild>
        </w:div>
        <w:div w:id="632638685">
          <w:marLeft w:val="0"/>
          <w:marRight w:val="0"/>
          <w:marTop w:val="0"/>
          <w:marBottom w:val="240"/>
          <w:divBdr>
            <w:top w:val="none" w:sz="0" w:space="0" w:color="auto"/>
            <w:left w:val="none" w:sz="0" w:space="0" w:color="auto"/>
            <w:bottom w:val="none" w:sz="0" w:space="0" w:color="auto"/>
            <w:right w:val="none" w:sz="0" w:space="0" w:color="auto"/>
          </w:divBdr>
          <w:divsChild>
            <w:div w:id="866214456">
              <w:marLeft w:val="0"/>
              <w:marRight w:val="0"/>
              <w:marTop w:val="0"/>
              <w:marBottom w:val="0"/>
              <w:divBdr>
                <w:top w:val="none" w:sz="0" w:space="0" w:color="auto"/>
                <w:left w:val="none" w:sz="0" w:space="0" w:color="auto"/>
                <w:bottom w:val="none" w:sz="0" w:space="0" w:color="auto"/>
                <w:right w:val="none" w:sz="0" w:space="0" w:color="auto"/>
              </w:divBdr>
            </w:div>
          </w:divsChild>
        </w:div>
        <w:div w:id="277414843">
          <w:marLeft w:val="0"/>
          <w:marRight w:val="0"/>
          <w:marTop w:val="0"/>
          <w:marBottom w:val="240"/>
          <w:divBdr>
            <w:top w:val="none" w:sz="0" w:space="0" w:color="auto"/>
            <w:left w:val="none" w:sz="0" w:space="0" w:color="auto"/>
            <w:bottom w:val="none" w:sz="0" w:space="0" w:color="auto"/>
            <w:right w:val="none" w:sz="0" w:space="0" w:color="auto"/>
          </w:divBdr>
          <w:divsChild>
            <w:div w:id="1778057750">
              <w:marLeft w:val="0"/>
              <w:marRight w:val="0"/>
              <w:marTop w:val="0"/>
              <w:marBottom w:val="0"/>
              <w:divBdr>
                <w:top w:val="none" w:sz="0" w:space="0" w:color="auto"/>
                <w:left w:val="none" w:sz="0" w:space="0" w:color="auto"/>
                <w:bottom w:val="none" w:sz="0" w:space="0" w:color="auto"/>
                <w:right w:val="none" w:sz="0" w:space="0" w:color="auto"/>
              </w:divBdr>
            </w:div>
          </w:divsChild>
        </w:div>
        <w:div w:id="1644702591">
          <w:marLeft w:val="0"/>
          <w:marRight w:val="0"/>
          <w:marTop w:val="0"/>
          <w:marBottom w:val="240"/>
          <w:divBdr>
            <w:top w:val="none" w:sz="0" w:space="0" w:color="auto"/>
            <w:left w:val="none" w:sz="0" w:space="0" w:color="auto"/>
            <w:bottom w:val="none" w:sz="0" w:space="0" w:color="auto"/>
            <w:right w:val="none" w:sz="0" w:space="0" w:color="auto"/>
          </w:divBdr>
          <w:divsChild>
            <w:div w:id="397627550">
              <w:marLeft w:val="0"/>
              <w:marRight w:val="0"/>
              <w:marTop w:val="0"/>
              <w:marBottom w:val="0"/>
              <w:divBdr>
                <w:top w:val="none" w:sz="0" w:space="0" w:color="auto"/>
                <w:left w:val="none" w:sz="0" w:space="0" w:color="auto"/>
                <w:bottom w:val="none" w:sz="0" w:space="0" w:color="auto"/>
                <w:right w:val="none" w:sz="0" w:space="0" w:color="auto"/>
              </w:divBdr>
            </w:div>
          </w:divsChild>
        </w:div>
        <w:div w:id="1822771776">
          <w:marLeft w:val="0"/>
          <w:marRight w:val="0"/>
          <w:marTop w:val="0"/>
          <w:marBottom w:val="240"/>
          <w:divBdr>
            <w:top w:val="none" w:sz="0" w:space="0" w:color="auto"/>
            <w:left w:val="none" w:sz="0" w:space="0" w:color="auto"/>
            <w:bottom w:val="none" w:sz="0" w:space="0" w:color="auto"/>
            <w:right w:val="none" w:sz="0" w:space="0" w:color="auto"/>
          </w:divBdr>
          <w:divsChild>
            <w:div w:id="1163594005">
              <w:marLeft w:val="0"/>
              <w:marRight w:val="0"/>
              <w:marTop w:val="0"/>
              <w:marBottom w:val="0"/>
              <w:divBdr>
                <w:top w:val="none" w:sz="0" w:space="0" w:color="auto"/>
                <w:left w:val="none" w:sz="0" w:space="0" w:color="auto"/>
                <w:bottom w:val="none" w:sz="0" w:space="0" w:color="auto"/>
                <w:right w:val="none" w:sz="0" w:space="0" w:color="auto"/>
              </w:divBdr>
            </w:div>
          </w:divsChild>
        </w:div>
        <w:div w:id="1630471332">
          <w:marLeft w:val="0"/>
          <w:marRight w:val="0"/>
          <w:marTop w:val="0"/>
          <w:marBottom w:val="240"/>
          <w:divBdr>
            <w:top w:val="none" w:sz="0" w:space="0" w:color="auto"/>
            <w:left w:val="none" w:sz="0" w:space="0" w:color="auto"/>
            <w:bottom w:val="none" w:sz="0" w:space="0" w:color="auto"/>
            <w:right w:val="none" w:sz="0" w:space="0" w:color="auto"/>
          </w:divBdr>
          <w:divsChild>
            <w:div w:id="222059786">
              <w:marLeft w:val="0"/>
              <w:marRight w:val="0"/>
              <w:marTop w:val="0"/>
              <w:marBottom w:val="0"/>
              <w:divBdr>
                <w:top w:val="none" w:sz="0" w:space="0" w:color="auto"/>
                <w:left w:val="none" w:sz="0" w:space="0" w:color="auto"/>
                <w:bottom w:val="none" w:sz="0" w:space="0" w:color="auto"/>
                <w:right w:val="none" w:sz="0" w:space="0" w:color="auto"/>
              </w:divBdr>
            </w:div>
          </w:divsChild>
        </w:div>
        <w:div w:id="528375731">
          <w:marLeft w:val="0"/>
          <w:marRight w:val="0"/>
          <w:marTop w:val="0"/>
          <w:marBottom w:val="240"/>
          <w:divBdr>
            <w:top w:val="none" w:sz="0" w:space="0" w:color="auto"/>
            <w:left w:val="none" w:sz="0" w:space="0" w:color="auto"/>
            <w:bottom w:val="none" w:sz="0" w:space="0" w:color="auto"/>
            <w:right w:val="none" w:sz="0" w:space="0" w:color="auto"/>
          </w:divBdr>
          <w:divsChild>
            <w:div w:id="575819919">
              <w:marLeft w:val="0"/>
              <w:marRight w:val="0"/>
              <w:marTop w:val="0"/>
              <w:marBottom w:val="0"/>
              <w:divBdr>
                <w:top w:val="none" w:sz="0" w:space="0" w:color="auto"/>
                <w:left w:val="none" w:sz="0" w:space="0" w:color="auto"/>
                <w:bottom w:val="none" w:sz="0" w:space="0" w:color="auto"/>
                <w:right w:val="none" w:sz="0" w:space="0" w:color="auto"/>
              </w:divBdr>
            </w:div>
          </w:divsChild>
        </w:div>
        <w:div w:id="1647513444">
          <w:marLeft w:val="0"/>
          <w:marRight w:val="0"/>
          <w:marTop w:val="0"/>
          <w:marBottom w:val="240"/>
          <w:divBdr>
            <w:top w:val="none" w:sz="0" w:space="0" w:color="auto"/>
            <w:left w:val="none" w:sz="0" w:space="0" w:color="auto"/>
            <w:bottom w:val="none" w:sz="0" w:space="0" w:color="auto"/>
            <w:right w:val="none" w:sz="0" w:space="0" w:color="auto"/>
          </w:divBdr>
          <w:divsChild>
            <w:div w:id="2105952981">
              <w:marLeft w:val="0"/>
              <w:marRight w:val="0"/>
              <w:marTop w:val="0"/>
              <w:marBottom w:val="0"/>
              <w:divBdr>
                <w:top w:val="none" w:sz="0" w:space="0" w:color="auto"/>
                <w:left w:val="none" w:sz="0" w:space="0" w:color="auto"/>
                <w:bottom w:val="none" w:sz="0" w:space="0" w:color="auto"/>
                <w:right w:val="none" w:sz="0" w:space="0" w:color="auto"/>
              </w:divBdr>
            </w:div>
          </w:divsChild>
        </w:div>
        <w:div w:id="771710021">
          <w:marLeft w:val="0"/>
          <w:marRight w:val="0"/>
          <w:marTop w:val="0"/>
          <w:marBottom w:val="240"/>
          <w:divBdr>
            <w:top w:val="none" w:sz="0" w:space="0" w:color="auto"/>
            <w:left w:val="none" w:sz="0" w:space="0" w:color="auto"/>
            <w:bottom w:val="none" w:sz="0" w:space="0" w:color="auto"/>
            <w:right w:val="none" w:sz="0" w:space="0" w:color="auto"/>
          </w:divBdr>
          <w:divsChild>
            <w:div w:id="1777364070">
              <w:marLeft w:val="0"/>
              <w:marRight w:val="0"/>
              <w:marTop w:val="0"/>
              <w:marBottom w:val="0"/>
              <w:divBdr>
                <w:top w:val="none" w:sz="0" w:space="0" w:color="auto"/>
                <w:left w:val="none" w:sz="0" w:space="0" w:color="auto"/>
                <w:bottom w:val="none" w:sz="0" w:space="0" w:color="auto"/>
                <w:right w:val="none" w:sz="0" w:space="0" w:color="auto"/>
              </w:divBdr>
            </w:div>
          </w:divsChild>
        </w:div>
        <w:div w:id="1821381554">
          <w:marLeft w:val="0"/>
          <w:marRight w:val="0"/>
          <w:marTop w:val="0"/>
          <w:marBottom w:val="240"/>
          <w:divBdr>
            <w:top w:val="none" w:sz="0" w:space="0" w:color="auto"/>
            <w:left w:val="none" w:sz="0" w:space="0" w:color="auto"/>
            <w:bottom w:val="none" w:sz="0" w:space="0" w:color="auto"/>
            <w:right w:val="none" w:sz="0" w:space="0" w:color="auto"/>
          </w:divBdr>
          <w:divsChild>
            <w:div w:id="1735424582">
              <w:marLeft w:val="0"/>
              <w:marRight w:val="0"/>
              <w:marTop w:val="0"/>
              <w:marBottom w:val="0"/>
              <w:divBdr>
                <w:top w:val="none" w:sz="0" w:space="0" w:color="auto"/>
                <w:left w:val="none" w:sz="0" w:space="0" w:color="auto"/>
                <w:bottom w:val="none" w:sz="0" w:space="0" w:color="auto"/>
                <w:right w:val="none" w:sz="0" w:space="0" w:color="auto"/>
              </w:divBdr>
            </w:div>
          </w:divsChild>
        </w:div>
        <w:div w:id="49965726">
          <w:marLeft w:val="0"/>
          <w:marRight w:val="0"/>
          <w:marTop w:val="0"/>
          <w:marBottom w:val="240"/>
          <w:divBdr>
            <w:top w:val="none" w:sz="0" w:space="0" w:color="auto"/>
            <w:left w:val="none" w:sz="0" w:space="0" w:color="auto"/>
            <w:bottom w:val="none" w:sz="0" w:space="0" w:color="auto"/>
            <w:right w:val="none" w:sz="0" w:space="0" w:color="auto"/>
          </w:divBdr>
          <w:divsChild>
            <w:div w:id="280381108">
              <w:marLeft w:val="0"/>
              <w:marRight w:val="0"/>
              <w:marTop w:val="0"/>
              <w:marBottom w:val="0"/>
              <w:divBdr>
                <w:top w:val="none" w:sz="0" w:space="0" w:color="auto"/>
                <w:left w:val="none" w:sz="0" w:space="0" w:color="auto"/>
                <w:bottom w:val="none" w:sz="0" w:space="0" w:color="auto"/>
                <w:right w:val="none" w:sz="0" w:space="0" w:color="auto"/>
              </w:divBdr>
            </w:div>
          </w:divsChild>
        </w:div>
        <w:div w:id="823207660">
          <w:marLeft w:val="0"/>
          <w:marRight w:val="0"/>
          <w:marTop w:val="0"/>
          <w:marBottom w:val="240"/>
          <w:divBdr>
            <w:top w:val="none" w:sz="0" w:space="0" w:color="auto"/>
            <w:left w:val="none" w:sz="0" w:space="0" w:color="auto"/>
            <w:bottom w:val="none" w:sz="0" w:space="0" w:color="auto"/>
            <w:right w:val="none" w:sz="0" w:space="0" w:color="auto"/>
          </w:divBdr>
          <w:divsChild>
            <w:div w:id="1582518092">
              <w:marLeft w:val="0"/>
              <w:marRight w:val="0"/>
              <w:marTop w:val="0"/>
              <w:marBottom w:val="0"/>
              <w:divBdr>
                <w:top w:val="none" w:sz="0" w:space="0" w:color="auto"/>
                <w:left w:val="none" w:sz="0" w:space="0" w:color="auto"/>
                <w:bottom w:val="none" w:sz="0" w:space="0" w:color="auto"/>
                <w:right w:val="none" w:sz="0" w:space="0" w:color="auto"/>
              </w:divBdr>
            </w:div>
          </w:divsChild>
        </w:div>
        <w:div w:id="1345479866">
          <w:marLeft w:val="0"/>
          <w:marRight w:val="0"/>
          <w:marTop w:val="0"/>
          <w:marBottom w:val="240"/>
          <w:divBdr>
            <w:top w:val="none" w:sz="0" w:space="0" w:color="auto"/>
            <w:left w:val="none" w:sz="0" w:space="0" w:color="auto"/>
            <w:bottom w:val="none" w:sz="0" w:space="0" w:color="auto"/>
            <w:right w:val="none" w:sz="0" w:space="0" w:color="auto"/>
          </w:divBdr>
          <w:divsChild>
            <w:div w:id="1225066485">
              <w:marLeft w:val="0"/>
              <w:marRight w:val="0"/>
              <w:marTop w:val="0"/>
              <w:marBottom w:val="0"/>
              <w:divBdr>
                <w:top w:val="none" w:sz="0" w:space="0" w:color="auto"/>
                <w:left w:val="none" w:sz="0" w:space="0" w:color="auto"/>
                <w:bottom w:val="none" w:sz="0" w:space="0" w:color="auto"/>
                <w:right w:val="none" w:sz="0" w:space="0" w:color="auto"/>
              </w:divBdr>
            </w:div>
          </w:divsChild>
        </w:div>
        <w:div w:id="1480070922">
          <w:marLeft w:val="0"/>
          <w:marRight w:val="0"/>
          <w:marTop w:val="0"/>
          <w:marBottom w:val="240"/>
          <w:divBdr>
            <w:top w:val="none" w:sz="0" w:space="0" w:color="auto"/>
            <w:left w:val="none" w:sz="0" w:space="0" w:color="auto"/>
            <w:bottom w:val="none" w:sz="0" w:space="0" w:color="auto"/>
            <w:right w:val="none" w:sz="0" w:space="0" w:color="auto"/>
          </w:divBdr>
          <w:divsChild>
            <w:div w:id="1181898183">
              <w:marLeft w:val="0"/>
              <w:marRight w:val="0"/>
              <w:marTop w:val="0"/>
              <w:marBottom w:val="0"/>
              <w:divBdr>
                <w:top w:val="none" w:sz="0" w:space="0" w:color="auto"/>
                <w:left w:val="none" w:sz="0" w:space="0" w:color="auto"/>
                <w:bottom w:val="none" w:sz="0" w:space="0" w:color="auto"/>
                <w:right w:val="none" w:sz="0" w:space="0" w:color="auto"/>
              </w:divBdr>
            </w:div>
          </w:divsChild>
        </w:div>
        <w:div w:id="707802472">
          <w:marLeft w:val="0"/>
          <w:marRight w:val="0"/>
          <w:marTop w:val="0"/>
          <w:marBottom w:val="240"/>
          <w:divBdr>
            <w:top w:val="none" w:sz="0" w:space="0" w:color="auto"/>
            <w:left w:val="none" w:sz="0" w:space="0" w:color="auto"/>
            <w:bottom w:val="none" w:sz="0" w:space="0" w:color="auto"/>
            <w:right w:val="none" w:sz="0" w:space="0" w:color="auto"/>
          </w:divBdr>
          <w:divsChild>
            <w:div w:id="1490440155">
              <w:marLeft w:val="0"/>
              <w:marRight w:val="0"/>
              <w:marTop w:val="0"/>
              <w:marBottom w:val="0"/>
              <w:divBdr>
                <w:top w:val="none" w:sz="0" w:space="0" w:color="auto"/>
                <w:left w:val="none" w:sz="0" w:space="0" w:color="auto"/>
                <w:bottom w:val="none" w:sz="0" w:space="0" w:color="auto"/>
                <w:right w:val="none" w:sz="0" w:space="0" w:color="auto"/>
              </w:divBdr>
            </w:div>
          </w:divsChild>
        </w:div>
        <w:div w:id="1113137750">
          <w:marLeft w:val="0"/>
          <w:marRight w:val="0"/>
          <w:marTop w:val="0"/>
          <w:marBottom w:val="240"/>
          <w:divBdr>
            <w:top w:val="none" w:sz="0" w:space="0" w:color="auto"/>
            <w:left w:val="none" w:sz="0" w:space="0" w:color="auto"/>
            <w:bottom w:val="none" w:sz="0" w:space="0" w:color="auto"/>
            <w:right w:val="none" w:sz="0" w:space="0" w:color="auto"/>
          </w:divBdr>
          <w:divsChild>
            <w:div w:id="1743479433">
              <w:marLeft w:val="0"/>
              <w:marRight w:val="0"/>
              <w:marTop w:val="0"/>
              <w:marBottom w:val="0"/>
              <w:divBdr>
                <w:top w:val="none" w:sz="0" w:space="0" w:color="auto"/>
                <w:left w:val="none" w:sz="0" w:space="0" w:color="auto"/>
                <w:bottom w:val="none" w:sz="0" w:space="0" w:color="auto"/>
                <w:right w:val="none" w:sz="0" w:space="0" w:color="auto"/>
              </w:divBdr>
            </w:div>
          </w:divsChild>
        </w:div>
        <w:div w:id="1224634038">
          <w:marLeft w:val="0"/>
          <w:marRight w:val="0"/>
          <w:marTop w:val="0"/>
          <w:marBottom w:val="240"/>
          <w:divBdr>
            <w:top w:val="none" w:sz="0" w:space="0" w:color="auto"/>
            <w:left w:val="none" w:sz="0" w:space="0" w:color="auto"/>
            <w:bottom w:val="none" w:sz="0" w:space="0" w:color="auto"/>
            <w:right w:val="none" w:sz="0" w:space="0" w:color="auto"/>
          </w:divBdr>
          <w:divsChild>
            <w:div w:id="1630627315">
              <w:marLeft w:val="0"/>
              <w:marRight w:val="0"/>
              <w:marTop w:val="0"/>
              <w:marBottom w:val="0"/>
              <w:divBdr>
                <w:top w:val="none" w:sz="0" w:space="0" w:color="auto"/>
                <w:left w:val="none" w:sz="0" w:space="0" w:color="auto"/>
                <w:bottom w:val="none" w:sz="0" w:space="0" w:color="auto"/>
                <w:right w:val="none" w:sz="0" w:space="0" w:color="auto"/>
              </w:divBdr>
            </w:div>
          </w:divsChild>
        </w:div>
        <w:div w:id="233400288">
          <w:marLeft w:val="0"/>
          <w:marRight w:val="0"/>
          <w:marTop w:val="0"/>
          <w:marBottom w:val="240"/>
          <w:divBdr>
            <w:top w:val="none" w:sz="0" w:space="0" w:color="auto"/>
            <w:left w:val="none" w:sz="0" w:space="0" w:color="auto"/>
            <w:bottom w:val="none" w:sz="0" w:space="0" w:color="auto"/>
            <w:right w:val="none" w:sz="0" w:space="0" w:color="auto"/>
          </w:divBdr>
          <w:divsChild>
            <w:div w:id="1752039651">
              <w:marLeft w:val="0"/>
              <w:marRight w:val="0"/>
              <w:marTop w:val="0"/>
              <w:marBottom w:val="0"/>
              <w:divBdr>
                <w:top w:val="none" w:sz="0" w:space="0" w:color="auto"/>
                <w:left w:val="none" w:sz="0" w:space="0" w:color="auto"/>
                <w:bottom w:val="none" w:sz="0" w:space="0" w:color="auto"/>
                <w:right w:val="none" w:sz="0" w:space="0" w:color="auto"/>
              </w:divBdr>
            </w:div>
          </w:divsChild>
        </w:div>
        <w:div w:id="1800028598">
          <w:marLeft w:val="0"/>
          <w:marRight w:val="0"/>
          <w:marTop w:val="0"/>
          <w:marBottom w:val="240"/>
          <w:divBdr>
            <w:top w:val="none" w:sz="0" w:space="0" w:color="auto"/>
            <w:left w:val="none" w:sz="0" w:space="0" w:color="auto"/>
            <w:bottom w:val="none" w:sz="0" w:space="0" w:color="auto"/>
            <w:right w:val="none" w:sz="0" w:space="0" w:color="auto"/>
          </w:divBdr>
          <w:divsChild>
            <w:div w:id="358315142">
              <w:marLeft w:val="0"/>
              <w:marRight w:val="0"/>
              <w:marTop w:val="0"/>
              <w:marBottom w:val="0"/>
              <w:divBdr>
                <w:top w:val="none" w:sz="0" w:space="0" w:color="auto"/>
                <w:left w:val="none" w:sz="0" w:space="0" w:color="auto"/>
                <w:bottom w:val="none" w:sz="0" w:space="0" w:color="auto"/>
                <w:right w:val="none" w:sz="0" w:space="0" w:color="auto"/>
              </w:divBdr>
            </w:div>
          </w:divsChild>
        </w:div>
        <w:div w:id="1375040520">
          <w:marLeft w:val="0"/>
          <w:marRight w:val="0"/>
          <w:marTop w:val="0"/>
          <w:marBottom w:val="240"/>
          <w:divBdr>
            <w:top w:val="none" w:sz="0" w:space="0" w:color="auto"/>
            <w:left w:val="none" w:sz="0" w:space="0" w:color="auto"/>
            <w:bottom w:val="none" w:sz="0" w:space="0" w:color="auto"/>
            <w:right w:val="none" w:sz="0" w:space="0" w:color="auto"/>
          </w:divBdr>
          <w:divsChild>
            <w:div w:id="1917812226">
              <w:marLeft w:val="0"/>
              <w:marRight w:val="0"/>
              <w:marTop w:val="0"/>
              <w:marBottom w:val="0"/>
              <w:divBdr>
                <w:top w:val="none" w:sz="0" w:space="0" w:color="auto"/>
                <w:left w:val="none" w:sz="0" w:space="0" w:color="auto"/>
                <w:bottom w:val="none" w:sz="0" w:space="0" w:color="auto"/>
                <w:right w:val="none" w:sz="0" w:space="0" w:color="auto"/>
              </w:divBdr>
            </w:div>
          </w:divsChild>
        </w:div>
        <w:div w:id="1295795091">
          <w:marLeft w:val="0"/>
          <w:marRight w:val="0"/>
          <w:marTop w:val="0"/>
          <w:marBottom w:val="240"/>
          <w:divBdr>
            <w:top w:val="none" w:sz="0" w:space="0" w:color="auto"/>
            <w:left w:val="none" w:sz="0" w:space="0" w:color="auto"/>
            <w:bottom w:val="none" w:sz="0" w:space="0" w:color="auto"/>
            <w:right w:val="none" w:sz="0" w:space="0" w:color="auto"/>
          </w:divBdr>
          <w:divsChild>
            <w:div w:id="125438228">
              <w:marLeft w:val="0"/>
              <w:marRight w:val="0"/>
              <w:marTop w:val="0"/>
              <w:marBottom w:val="0"/>
              <w:divBdr>
                <w:top w:val="none" w:sz="0" w:space="0" w:color="auto"/>
                <w:left w:val="none" w:sz="0" w:space="0" w:color="auto"/>
                <w:bottom w:val="none" w:sz="0" w:space="0" w:color="auto"/>
                <w:right w:val="none" w:sz="0" w:space="0" w:color="auto"/>
              </w:divBdr>
            </w:div>
          </w:divsChild>
        </w:div>
        <w:div w:id="1042555679">
          <w:marLeft w:val="0"/>
          <w:marRight w:val="0"/>
          <w:marTop w:val="0"/>
          <w:marBottom w:val="240"/>
          <w:divBdr>
            <w:top w:val="none" w:sz="0" w:space="0" w:color="auto"/>
            <w:left w:val="none" w:sz="0" w:space="0" w:color="auto"/>
            <w:bottom w:val="none" w:sz="0" w:space="0" w:color="auto"/>
            <w:right w:val="none" w:sz="0" w:space="0" w:color="auto"/>
          </w:divBdr>
          <w:divsChild>
            <w:div w:id="2123111841">
              <w:marLeft w:val="0"/>
              <w:marRight w:val="0"/>
              <w:marTop w:val="0"/>
              <w:marBottom w:val="0"/>
              <w:divBdr>
                <w:top w:val="none" w:sz="0" w:space="0" w:color="auto"/>
                <w:left w:val="none" w:sz="0" w:space="0" w:color="auto"/>
                <w:bottom w:val="none" w:sz="0" w:space="0" w:color="auto"/>
                <w:right w:val="none" w:sz="0" w:space="0" w:color="auto"/>
              </w:divBdr>
            </w:div>
          </w:divsChild>
        </w:div>
        <w:div w:id="273441115">
          <w:marLeft w:val="0"/>
          <w:marRight w:val="0"/>
          <w:marTop w:val="0"/>
          <w:marBottom w:val="240"/>
          <w:divBdr>
            <w:top w:val="none" w:sz="0" w:space="0" w:color="auto"/>
            <w:left w:val="none" w:sz="0" w:space="0" w:color="auto"/>
            <w:bottom w:val="none" w:sz="0" w:space="0" w:color="auto"/>
            <w:right w:val="none" w:sz="0" w:space="0" w:color="auto"/>
          </w:divBdr>
          <w:divsChild>
            <w:div w:id="1994483523">
              <w:marLeft w:val="0"/>
              <w:marRight w:val="0"/>
              <w:marTop w:val="0"/>
              <w:marBottom w:val="0"/>
              <w:divBdr>
                <w:top w:val="none" w:sz="0" w:space="0" w:color="auto"/>
                <w:left w:val="none" w:sz="0" w:space="0" w:color="auto"/>
                <w:bottom w:val="none" w:sz="0" w:space="0" w:color="auto"/>
                <w:right w:val="none" w:sz="0" w:space="0" w:color="auto"/>
              </w:divBdr>
            </w:div>
          </w:divsChild>
        </w:div>
        <w:div w:id="881555082">
          <w:marLeft w:val="0"/>
          <w:marRight w:val="0"/>
          <w:marTop w:val="0"/>
          <w:marBottom w:val="240"/>
          <w:divBdr>
            <w:top w:val="none" w:sz="0" w:space="0" w:color="auto"/>
            <w:left w:val="none" w:sz="0" w:space="0" w:color="auto"/>
            <w:bottom w:val="none" w:sz="0" w:space="0" w:color="auto"/>
            <w:right w:val="none" w:sz="0" w:space="0" w:color="auto"/>
          </w:divBdr>
          <w:divsChild>
            <w:div w:id="43869973">
              <w:marLeft w:val="0"/>
              <w:marRight w:val="0"/>
              <w:marTop w:val="0"/>
              <w:marBottom w:val="0"/>
              <w:divBdr>
                <w:top w:val="none" w:sz="0" w:space="0" w:color="auto"/>
                <w:left w:val="none" w:sz="0" w:space="0" w:color="auto"/>
                <w:bottom w:val="none" w:sz="0" w:space="0" w:color="auto"/>
                <w:right w:val="none" w:sz="0" w:space="0" w:color="auto"/>
              </w:divBdr>
            </w:div>
          </w:divsChild>
        </w:div>
        <w:div w:id="255942552">
          <w:marLeft w:val="0"/>
          <w:marRight w:val="0"/>
          <w:marTop w:val="0"/>
          <w:marBottom w:val="240"/>
          <w:divBdr>
            <w:top w:val="none" w:sz="0" w:space="0" w:color="auto"/>
            <w:left w:val="none" w:sz="0" w:space="0" w:color="auto"/>
            <w:bottom w:val="none" w:sz="0" w:space="0" w:color="auto"/>
            <w:right w:val="none" w:sz="0" w:space="0" w:color="auto"/>
          </w:divBdr>
          <w:divsChild>
            <w:div w:id="879367036">
              <w:marLeft w:val="0"/>
              <w:marRight w:val="0"/>
              <w:marTop w:val="0"/>
              <w:marBottom w:val="0"/>
              <w:divBdr>
                <w:top w:val="none" w:sz="0" w:space="0" w:color="auto"/>
                <w:left w:val="none" w:sz="0" w:space="0" w:color="auto"/>
                <w:bottom w:val="none" w:sz="0" w:space="0" w:color="auto"/>
                <w:right w:val="none" w:sz="0" w:space="0" w:color="auto"/>
              </w:divBdr>
            </w:div>
          </w:divsChild>
        </w:div>
        <w:div w:id="1140071741">
          <w:marLeft w:val="0"/>
          <w:marRight w:val="0"/>
          <w:marTop w:val="0"/>
          <w:marBottom w:val="240"/>
          <w:divBdr>
            <w:top w:val="none" w:sz="0" w:space="0" w:color="auto"/>
            <w:left w:val="none" w:sz="0" w:space="0" w:color="auto"/>
            <w:bottom w:val="none" w:sz="0" w:space="0" w:color="auto"/>
            <w:right w:val="none" w:sz="0" w:space="0" w:color="auto"/>
          </w:divBdr>
          <w:divsChild>
            <w:div w:id="2110661960">
              <w:marLeft w:val="0"/>
              <w:marRight w:val="0"/>
              <w:marTop w:val="0"/>
              <w:marBottom w:val="0"/>
              <w:divBdr>
                <w:top w:val="none" w:sz="0" w:space="0" w:color="auto"/>
                <w:left w:val="none" w:sz="0" w:space="0" w:color="auto"/>
                <w:bottom w:val="none" w:sz="0" w:space="0" w:color="auto"/>
                <w:right w:val="none" w:sz="0" w:space="0" w:color="auto"/>
              </w:divBdr>
            </w:div>
          </w:divsChild>
        </w:div>
        <w:div w:id="1150828729">
          <w:marLeft w:val="0"/>
          <w:marRight w:val="0"/>
          <w:marTop w:val="0"/>
          <w:marBottom w:val="240"/>
          <w:divBdr>
            <w:top w:val="none" w:sz="0" w:space="0" w:color="auto"/>
            <w:left w:val="none" w:sz="0" w:space="0" w:color="auto"/>
            <w:bottom w:val="none" w:sz="0" w:space="0" w:color="auto"/>
            <w:right w:val="none" w:sz="0" w:space="0" w:color="auto"/>
          </w:divBdr>
          <w:divsChild>
            <w:div w:id="886258257">
              <w:marLeft w:val="0"/>
              <w:marRight w:val="0"/>
              <w:marTop w:val="0"/>
              <w:marBottom w:val="0"/>
              <w:divBdr>
                <w:top w:val="none" w:sz="0" w:space="0" w:color="auto"/>
                <w:left w:val="none" w:sz="0" w:space="0" w:color="auto"/>
                <w:bottom w:val="none" w:sz="0" w:space="0" w:color="auto"/>
                <w:right w:val="none" w:sz="0" w:space="0" w:color="auto"/>
              </w:divBdr>
            </w:div>
          </w:divsChild>
        </w:div>
        <w:div w:id="566110373">
          <w:marLeft w:val="0"/>
          <w:marRight w:val="0"/>
          <w:marTop w:val="0"/>
          <w:marBottom w:val="240"/>
          <w:divBdr>
            <w:top w:val="none" w:sz="0" w:space="0" w:color="auto"/>
            <w:left w:val="none" w:sz="0" w:space="0" w:color="auto"/>
            <w:bottom w:val="none" w:sz="0" w:space="0" w:color="auto"/>
            <w:right w:val="none" w:sz="0" w:space="0" w:color="auto"/>
          </w:divBdr>
          <w:divsChild>
            <w:div w:id="456070186">
              <w:marLeft w:val="0"/>
              <w:marRight w:val="0"/>
              <w:marTop w:val="0"/>
              <w:marBottom w:val="0"/>
              <w:divBdr>
                <w:top w:val="none" w:sz="0" w:space="0" w:color="auto"/>
                <w:left w:val="none" w:sz="0" w:space="0" w:color="auto"/>
                <w:bottom w:val="none" w:sz="0" w:space="0" w:color="auto"/>
                <w:right w:val="none" w:sz="0" w:space="0" w:color="auto"/>
              </w:divBdr>
            </w:div>
          </w:divsChild>
        </w:div>
        <w:div w:id="622031248">
          <w:marLeft w:val="0"/>
          <w:marRight w:val="0"/>
          <w:marTop w:val="0"/>
          <w:marBottom w:val="240"/>
          <w:divBdr>
            <w:top w:val="none" w:sz="0" w:space="0" w:color="auto"/>
            <w:left w:val="none" w:sz="0" w:space="0" w:color="auto"/>
            <w:bottom w:val="none" w:sz="0" w:space="0" w:color="auto"/>
            <w:right w:val="none" w:sz="0" w:space="0" w:color="auto"/>
          </w:divBdr>
          <w:divsChild>
            <w:div w:id="1663191376">
              <w:marLeft w:val="0"/>
              <w:marRight w:val="0"/>
              <w:marTop w:val="0"/>
              <w:marBottom w:val="0"/>
              <w:divBdr>
                <w:top w:val="none" w:sz="0" w:space="0" w:color="auto"/>
                <w:left w:val="none" w:sz="0" w:space="0" w:color="auto"/>
                <w:bottom w:val="none" w:sz="0" w:space="0" w:color="auto"/>
                <w:right w:val="none" w:sz="0" w:space="0" w:color="auto"/>
              </w:divBdr>
            </w:div>
          </w:divsChild>
        </w:div>
        <w:div w:id="430859281">
          <w:marLeft w:val="0"/>
          <w:marRight w:val="0"/>
          <w:marTop w:val="0"/>
          <w:marBottom w:val="240"/>
          <w:divBdr>
            <w:top w:val="none" w:sz="0" w:space="0" w:color="auto"/>
            <w:left w:val="none" w:sz="0" w:space="0" w:color="auto"/>
            <w:bottom w:val="none" w:sz="0" w:space="0" w:color="auto"/>
            <w:right w:val="none" w:sz="0" w:space="0" w:color="auto"/>
          </w:divBdr>
          <w:divsChild>
            <w:div w:id="1313290264">
              <w:marLeft w:val="0"/>
              <w:marRight w:val="0"/>
              <w:marTop w:val="0"/>
              <w:marBottom w:val="0"/>
              <w:divBdr>
                <w:top w:val="none" w:sz="0" w:space="0" w:color="auto"/>
                <w:left w:val="none" w:sz="0" w:space="0" w:color="auto"/>
                <w:bottom w:val="none" w:sz="0" w:space="0" w:color="auto"/>
                <w:right w:val="none" w:sz="0" w:space="0" w:color="auto"/>
              </w:divBdr>
            </w:div>
          </w:divsChild>
        </w:div>
        <w:div w:id="1432898715">
          <w:marLeft w:val="0"/>
          <w:marRight w:val="0"/>
          <w:marTop w:val="0"/>
          <w:marBottom w:val="240"/>
          <w:divBdr>
            <w:top w:val="none" w:sz="0" w:space="0" w:color="auto"/>
            <w:left w:val="none" w:sz="0" w:space="0" w:color="auto"/>
            <w:bottom w:val="none" w:sz="0" w:space="0" w:color="auto"/>
            <w:right w:val="none" w:sz="0" w:space="0" w:color="auto"/>
          </w:divBdr>
          <w:divsChild>
            <w:div w:id="397823073">
              <w:marLeft w:val="0"/>
              <w:marRight w:val="0"/>
              <w:marTop w:val="0"/>
              <w:marBottom w:val="0"/>
              <w:divBdr>
                <w:top w:val="none" w:sz="0" w:space="0" w:color="auto"/>
                <w:left w:val="none" w:sz="0" w:space="0" w:color="auto"/>
                <w:bottom w:val="none" w:sz="0" w:space="0" w:color="auto"/>
                <w:right w:val="none" w:sz="0" w:space="0" w:color="auto"/>
              </w:divBdr>
            </w:div>
          </w:divsChild>
        </w:div>
        <w:div w:id="8677505">
          <w:marLeft w:val="0"/>
          <w:marRight w:val="0"/>
          <w:marTop w:val="0"/>
          <w:marBottom w:val="240"/>
          <w:divBdr>
            <w:top w:val="none" w:sz="0" w:space="0" w:color="auto"/>
            <w:left w:val="none" w:sz="0" w:space="0" w:color="auto"/>
            <w:bottom w:val="none" w:sz="0" w:space="0" w:color="auto"/>
            <w:right w:val="none" w:sz="0" w:space="0" w:color="auto"/>
          </w:divBdr>
          <w:divsChild>
            <w:div w:id="1652713499">
              <w:marLeft w:val="0"/>
              <w:marRight w:val="0"/>
              <w:marTop w:val="0"/>
              <w:marBottom w:val="0"/>
              <w:divBdr>
                <w:top w:val="none" w:sz="0" w:space="0" w:color="auto"/>
                <w:left w:val="none" w:sz="0" w:space="0" w:color="auto"/>
                <w:bottom w:val="none" w:sz="0" w:space="0" w:color="auto"/>
                <w:right w:val="none" w:sz="0" w:space="0" w:color="auto"/>
              </w:divBdr>
            </w:div>
          </w:divsChild>
        </w:div>
        <w:div w:id="1450273528">
          <w:marLeft w:val="0"/>
          <w:marRight w:val="0"/>
          <w:marTop w:val="0"/>
          <w:marBottom w:val="240"/>
          <w:divBdr>
            <w:top w:val="none" w:sz="0" w:space="0" w:color="auto"/>
            <w:left w:val="none" w:sz="0" w:space="0" w:color="auto"/>
            <w:bottom w:val="none" w:sz="0" w:space="0" w:color="auto"/>
            <w:right w:val="none" w:sz="0" w:space="0" w:color="auto"/>
          </w:divBdr>
          <w:divsChild>
            <w:div w:id="1415277958">
              <w:marLeft w:val="0"/>
              <w:marRight w:val="0"/>
              <w:marTop w:val="0"/>
              <w:marBottom w:val="0"/>
              <w:divBdr>
                <w:top w:val="none" w:sz="0" w:space="0" w:color="auto"/>
                <w:left w:val="none" w:sz="0" w:space="0" w:color="auto"/>
                <w:bottom w:val="none" w:sz="0" w:space="0" w:color="auto"/>
                <w:right w:val="none" w:sz="0" w:space="0" w:color="auto"/>
              </w:divBdr>
            </w:div>
          </w:divsChild>
        </w:div>
        <w:div w:id="1277564940">
          <w:marLeft w:val="0"/>
          <w:marRight w:val="0"/>
          <w:marTop w:val="0"/>
          <w:marBottom w:val="240"/>
          <w:divBdr>
            <w:top w:val="none" w:sz="0" w:space="0" w:color="auto"/>
            <w:left w:val="none" w:sz="0" w:space="0" w:color="auto"/>
            <w:bottom w:val="none" w:sz="0" w:space="0" w:color="auto"/>
            <w:right w:val="none" w:sz="0" w:space="0" w:color="auto"/>
          </w:divBdr>
          <w:divsChild>
            <w:div w:id="1548033662">
              <w:marLeft w:val="0"/>
              <w:marRight w:val="0"/>
              <w:marTop w:val="0"/>
              <w:marBottom w:val="0"/>
              <w:divBdr>
                <w:top w:val="none" w:sz="0" w:space="0" w:color="auto"/>
                <w:left w:val="none" w:sz="0" w:space="0" w:color="auto"/>
                <w:bottom w:val="none" w:sz="0" w:space="0" w:color="auto"/>
                <w:right w:val="none" w:sz="0" w:space="0" w:color="auto"/>
              </w:divBdr>
            </w:div>
          </w:divsChild>
        </w:div>
        <w:div w:id="235822962">
          <w:marLeft w:val="0"/>
          <w:marRight w:val="0"/>
          <w:marTop w:val="0"/>
          <w:marBottom w:val="240"/>
          <w:divBdr>
            <w:top w:val="none" w:sz="0" w:space="0" w:color="auto"/>
            <w:left w:val="none" w:sz="0" w:space="0" w:color="auto"/>
            <w:bottom w:val="none" w:sz="0" w:space="0" w:color="auto"/>
            <w:right w:val="none" w:sz="0" w:space="0" w:color="auto"/>
          </w:divBdr>
          <w:divsChild>
            <w:div w:id="216475157">
              <w:marLeft w:val="0"/>
              <w:marRight w:val="0"/>
              <w:marTop w:val="0"/>
              <w:marBottom w:val="0"/>
              <w:divBdr>
                <w:top w:val="none" w:sz="0" w:space="0" w:color="auto"/>
                <w:left w:val="none" w:sz="0" w:space="0" w:color="auto"/>
                <w:bottom w:val="none" w:sz="0" w:space="0" w:color="auto"/>
                <w:right w:val="none" w:sz="0" w:space="0" w:color="auto"/>
              </w:divBdr>
            </w:div>
          </w:divsChild>
        </w:div>
        <w:div w:id="1327170196">
          <w:marLeft w:val="0"/>
          <w:marRight w:val="0"/>
          <w:marTop w:val="0"/>
          <w:marBottom w:val="240"/>
          <w:divBdr>
            <w:top w:val="none" w:sz="0" w:space="0" w:color="auto"/>
            <w:left w:val="none" w:sz="0" w:space="0" w:color="auto"/>
            <w:bottom w:val="none" w:sz="0" w:space="0" w:color="auto"/>
            <w:right w:val="none" w:sz="0" w:space="0" w:color="auto"/>
          </w:divBdr>
          <w:divsChild>
            <w:div w:id="823813886">
              <w:marLeft w:val="0"/>
              <w:marRight w:val="0"/>
              <w:marTop w:val="0"/>
              <w:marBottom w:val="0"/>
              <w:divBdr>
                <w:top w:val="none" w:sz="0" w:space="0" w:color="auto"/>
                <w:left w:val="none" w:sz="0" w:space="0" w:color="auto"/>
                <w:bottom w:val="none" w:sz="0" w:space="0" w:color="auto"/>
                <w:right w:val="none" w:sz="0" w:space="0" w:color="auto"/>
              </w:divBdr>
            </w:div>
          </w:divsChild>
        </w:div>
        <w:div w:id="1276137777">
          <w:marLeft w:val="0"/>
          <w:marRight w:val="0"/>
          <w:marTop w:val="0"/>
          <w:marBottom w:val="240"/>
          <w:divBdr>
            <w:top w:val="none" w:sz="0" w:space="0" w:color="auto"/>
            <w:left w:val="none" w:sz="0" w:space="0" w:color="auto"/>
            <w:bottom w:val="none" w:sz="0" w:space="0" w:color="auto"/>
            <w:right w:val="none" w:sz="0" w:space="0" w:color="auto"/>
          </w:divBdr>
          <w:divsChild>
            <w:div w:id="1715957319">
              <w:marLeft w:val="0"/>
              <w:marRight w:val="0"/>
              <w:marTop w:val="0"/>
              <w:marBottom w:val="0"/>
              <w:divBdr>
                <w:top w:val="none" w:sz="0" w:space="0" w:color="auto"/>
                <w:left w:val="none" w:sz="0" w:space="0" w:color="auto"/>
                <w:bottom w:val="none" w:sz="0" w:space="0" w:color="auto"/>
                <w:right w:val="none" w:sz="0" w:space="0" w:color="auto"/>
              </w:divBdr>
            </w:div>
          </w:divsChild>
        </w:div>
        <w:div w:id="1536381490">
          <w:marLeft w:val="0"/>
          <w:marRight w:val="0"/>
          <w:marTop w:val="0"/>
          <w:marBottom w:val="240"/>
          <w:divBdr>
            <w:top w:val="none" w:sz="0" w:space="0" w:color="auto"/>
            <w:left w:val="none" w:sz="0" w:space="0" w:color="auto"/>
            <w:bottom w:val="none" w:sz="0" w:space="0" w:color="auto"/>
            <w:right w:val="none" w:sz="0" w:space="0" w:color="auto"/>
          </w:divBdr>
          <w:divsChild>
            <w:div w:id="1410345392">
              <w:marLeft w:val="0"/>
              <w:marRight w:val="0"/>
              <w:marTop w:val="0"/>
              <w:marBottom w:val="0"/>
              <w:divBdr>
                <w:top w:val="none" w:sz="0" w:space="0" w:color="auto"/>
                <w:left w:val="none" w:sz="0" w:space="0" w:color="auto"/>
                <w:bottom w:val="none" w:sz="0" w:space="0" w:color="auto"/>
                <w:right w:val="none" w:sz="0" w:space="0" w:color="auto"/>
              </w:divBdr>
            </w:div>
          </w:divsChild>
        </w:div>
        <w:div w:id="1953054065">
          <w:marLeft w:val="0"/>
          <w:marRight w:val="0"/>
          <w:marTop w:val="0"/>
          <w:marBottom w:val="240"/>
          <w:divBdr>
            <w:top w:val="none" w:sz="0" w:space="0" w:color="auto"/>
            <w:left w:val="none" w:sz="0" w:space="0" w:color="auto"/>
            <w:bottom w:val="none" w:sz="0" w:space="0" w:color="auto"/>
            <w:right w:val="none" w:sz="0" w:space="0" w:color="auto"/>
          </w:divBdr>
          <w:divsChild>
            <w:div w:id="1754273583">
              <w:marLeft w:val="0"/>
              <w:marRight w:val="0"/>
              <w:marTop w:val="0"/>
              <w:marBottom w:val="0"/>
              <w:divBdr>
                <w:top w:val="none" w:sz="0" w:space="0" w:color="auto"/>
                <w:left w:val="none" w:sz="0" w:space="0" w:color="auto"/>
                <w:bottom w:val="none" w:sz="0" w:space="0" w:color="auto"/>
                <w:right w:val="none" w:sz="0" w:space="0" w:color="auto"/>
              </w:divBdr>
            </w:div>
          </w:divsChild>
        </w:div>
        <w:div w:id="341317583">
          <w:marLeft w:val="0"/>
          <w:marRight w:val="0"/>
          <w:marTop w:val="0"/>
          <w:marBottom w:val="240"/>
          <w:divBdr>
            <w:top w:val="none" w:sz="0" w:space="0" w:color="auto"/>
            <w:left w:val="none" w:sz="0" w:space="0" w:color="auto"/>
            <w:bottom w:val="none" w:sz="0" w:space="0" w:color="auto"/>
            <w:right w:val="none" w:sz="0" w:space="0" w:color="auto"/>
          </w:divBdr>
          <w:divsChild>
            <w:div w:id="775058140">
              <w:marLeft w:val="0"/>
              <w:marRight w:val="0"/>
              <w:marTop w:val="0"/>
              <w:marBottom w:val="0"/>
              <w:divBdr>
                <w:top w:val="none" w:sz="0" w:space="0" w:color="auto"/>
                <w:left w:val="none" w:sz="0" w:space="0" w:color="auto"/>
                <w:bottom w:val="none" w:sz="0" w:space="0" w:color="auto"/>
                <w:right w:val="none" w:sz="0" w:space="0" w:color="auto"/>
              </w:divBdr>
            </w:div>
          </w:divsChild>
        </w:div>
        <w:div w:id="585695922">
          <w:marLeft w:val="0"/>
          <w:marRight w:val="0"/>
          <w:marTop w:val="0"/>
          <w:marBottom w:val="240"/>
          <w:divBdr>
            <w:top w:val="none" w:sz="0" w:space="0" w:color="auto"/>
            <w:left w:val="none" w:sz="0" w:space="0" w:color="auto"/>
            <w:bottom w:val="none" w:sz="0" w:space="0" w:color="auto"/>
            <w:right w:val="none" w:sz="0" w:space="0" w:color="auto"/>
          </w:divBdr>
          <w:divsChild>
            <w:div w:id="2124156256">
              <w:marLeft w:val="0"/>
              <w:marRight w:val="0"/>
              <w:marTop w:val="0"/>
              <w:marBottom w:val="0"/>
              <w:divBdr>
                <w:top w:val="none" w:sz="0" w:space="0" w:color="auto"/>
                <w:left w:val="none" w:sz="0" w:space="0" w:color="auto"/>
                <w:bottom w:val="none" w:sz="0" w:space="0" w:color="auto"/>
                <w:right w:val="none" w:sz="0" w:space="0" w:color="auto"/>
              </w:divBdr>
            </w:div>
          </w:divsChild>
        </w:div>
        <w:div w:id="29690633">
          <w:marLeft w:val="0"/>
          <w:marRight w:val="0"/>
          <w:marTop w:val="0"/>
          <w:marBottom w:val="240"/>
          <w:divBdr>
            <w:top w:val="none" w:sz="0" w:space="0" w:color="auto"/>
            <w:left w:val="none" w:sz="0" w:space="0" w:color="auto"/>
            <w:bottom w:val="none" w:sz="0" w:space="0" w:color="auto"/>
            <w:right w:val="none" w:sz="0" w:space="0" w:color="auto"/>
          </w:divBdr>
          <w:divsChild>
            <w:div w:id="17180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86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5207</Words>
  <Characters>29686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Jandial MD</dc:creator>
  <cp:lastModifiedBy>SDI CPU 1127</cp:lastModifiedBy>
  <cp:revision>49</cp:revision>
  <dcterms:created xsi:type="dcterms:W3CDTF">2025-01-18T22:54:00Z</dcterms:created>
  <dcterms:modified xsi:type="dcterms:W3CDTF">2025-03-04T05:13:00Z</dcterms:modified>
</cp:coreProperties>
</file>