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7B2" w:rsidRDefault="005B78D8">
      <w:pPr>
        <w:spacing w:after="0" w:line="240" w:lineRule="auto"/>
        <w:jc w:val="center"/>
        <w:rPr>
          <w:rFonts w:ascii="Arial" w:hAnsi="Arial" w:cs="Arial"/>
          <w:b/>
          <w:bCs/>
          <w:sz w:val="36"/>
          <w:szCs w:val="36"/>
        </w:rPr>
      </w:pPr>
      <w:r>
        <w:rPr>
          <w:rFonts w:ascii="Arial" w:hAnsi="Arial" w:cs="Arial"/>
          <w:b/>
          <w:bCs/>
          <w:sz w:val="36"/>
          <w:szCs w:val="36"/>
        </w:rPr>
        <w:t>Assessing the Feasibility and Sustainability of a 100% Drug Prescription-Fill Policy at the University of Benin Teaching Hospital, Nigeria: Implications for Na</w:t>
      </w:r>
      <w:r w:rsidR="00D143CD">
        <w:rPr>
          <w:rFonts w:ascii="Arial" w:hAnsi="Arial" w:cs="Arial"/>
          <w:b/>
          <w:bCs/>
          <w:sz w:val="36"/>
          <w:szCs w:val="36"/>
        </w:rPr>
        <w:t>tional Health and Drug Policies</w:t>
      </w:r>
    </w:p>
    <w:p w:rsidR="005257B2" w:rsidRDefault="005B78D8">
      <w:pPr>
        <w:spacing w:after="0" w:line="240" w:lineRule="auto"/>
        <w:jc w:val="center"/>
        <w:rPr>
          <w:b/>
          <w:bCs/>
          <w:sz w:val="28"/>
          <w:szCs w:val="28"/>
        </w:rPr>
      </w:pPr>
      <w:r>
        <w:rPr>
          <w:rFonts w:ascii="Times New Roman" w:hAnsi="Times New Roman"/>
          <w:b/>
          <w:bCs/>
          <w:sz w:val="28"/>
          <w:szCs w:val="28"/>
        </w:rPr>
        <w:t xml:space="preserve"> </w:t>
      </w:r>
    </w:p>
    <w:p w:rsidR="005257B2" w:rsidRDefault="005B78D8" w:rsidP="007316AB">
      <w:pPr>
        <w:spacing w:after="0" w:line="240" w:lineRule="auto"/>
        <w:rPr>
          <w:rFonts w:ascii="Arial" w:hAnsi="Arial" w:cs="Arial"/>
          <w:i/>
          <w:iCs/>
          <w:sz w:val="20"/>
          <w:szCs w:val="20"/>
        </w:rPr>
      </w:pPr>
      <w:r>
        <w:rPr>
          <w:rFonts w:ascii="Arial" w:hAnsi="Arial" w:cs="Arial"/>
          <w:b/>
          <w:bCs/>
          <w:sz w:val="24"/>
          <w:szCs w:val="24"/>
          <w:vertAlign w:val="superscript"/>
        </w:rPr>
        <w:t xml:space="preserve"> </w:t>
      </w:r>
    </w:p>
    <w:p w:rsidR="005257B2" w:rsidRDefault="005257B2">
      <w:pPr>
        <w:spacing w:after="0" w:line="240" w:lineRule="auto"/>
        <w:jc w:val="center"/>
        <w:rPr>
          <w:rFonts w:ascii="Arial" w:hAnsi="Arial" w:cs="Arial"/>
          <w:i/>
          <w:iCs/>
          <w:sz w:val="20"/>
          <w:szCs w:val="20"/>
        </w:rPr>
      </w:pPr>
    </w:p>
    <w:p w:rsidR="005257B2" w:rsidRDefault="005B78D8">
      <w:pPr>
        <w:spacing w:after="0" w:line="240" w:lineRule="auto"/>
        <w:rPr>
          <w:rFonts w:ascii="Arial" w:hAnsi="Arial" w:cs="Arial"/>
          <w:sz w:val="20"/>
          <w:szCs w:val="20"/>
        </w:rPr>
      </w:pPr>
      <w:r>
        <w:rPr>
          <w:sz w:val="20"/>
          <w:szCs w:val="20"/>
        </w:rPr>
        <w:t xml:space="preserve"> </w:t>
      </w:r>
      <w:r>
        <w:rPr>
          <w:rFonts w:ascii="Arial" w:hAnsi="Arial" w:cs="Arial"/>
          <w:b/>
          <w:bCs/>
        </w:rPr>
        <w:t>ABSTRACT:</w:t>
      </w:r>
    </w:p>
    <w:p w:rsidR="005257B2" w:rsidRDefault="005B78D8">
      <w:pPr>
        <w:spacing w:after="0"/>
        <w:rPr>
          <w:rFonts w:ascii="Arial" w:hAnsi="Arial" w:cs="Arial"/>
          <w:sz w:val="20"/>
          <w:szCs w:val="20"/>
        </w:rPr>
      </w:pPr>
      <w:r>
        <w:rPr>
          <w:rFonts w:ascii="Arial Rounded MT Bold" w:hAnsi="Arial Rounded MT Bold" w:cs="Arial"/>
        </w:rPr>
        <w:t xml:space="preserve"> </w:t>
      </w:r>
      <w:r>
        <w:rPr>
          <w:rFonts w:ascii="Arial" w:hAnsi="Arial" w:cs="Arial"/>
          <w:b/>
          <w:bCs/>
          <w:sz w:val="20"/>
          <w:szCs w:val="20"/>
        </w:rPr>
        <w:t>Aims:</w:t>
      </w:r>
      <w:r>
        <w:rPr>
          <w:rFonts w:ascii="Arial" w:hAnsi="Arial" w:cs="Arial"/>
          <w:sz w:val="20"/>
          <w:szCs w:val="20"/>
        </w:rPr>
        <w:t xml:space="preserve"> To determine the feasibility and sustainability of the 100% drug prescription-fill policy goals and compare its achievements with the alternate policy in fulfilling the national Health policies. </w:t>
      </w:r>
    </w:p>
    <w:p w:rsidR="005257B2" w:rsidRDefault="005B78D8">
      <w:pPr>
        <w:spacing w:after="0"/>
        <w:rPr>
          <w:rFonts w:ascii="Arial" w:hAnsi="Arial" w:cs="Arial"/>
          <w:b/>
          <w:bCs/>
          <w:sz w:val="20"/>
          <w:szCs w:val="20"/>
        </w:rPr>
      </w:pPr>
      <w:r>
        <w:rPr>
          <w:rFonts w:ascii="Arial" w:hAnsi="Arial" w:cs="Arial"/>
          <w:b/>
          <w:bCs/>
          <w:sz w:val="20"/>
          <w:szCs w:val="20"/>
        </w:rPr>
        <w:t>Study design</w:t>
      </w:r>
      <w:r>
        <w:rPr>
          <w:rFonts w:ascii="Arial" w:hAnsi="Arial" w:cs="Arial"/>
          <w:sz w:val="20"/>
          <w:szCs w:val="20"/>
        </w:rPr>
        <w:t>: The study was limited to staff who are five years and above in the Hospital, and also patients and clients who have attended their clinics for four weeks and above</w:t>
      </w:r>
      <w:r>
        <w:rPr>
          <w:rFonts w:ascii="Arial" w:hAnsi="Arial" w:cs="Arial"/>
          <w:b/>
          <w:bCs/>
          <w:sz w:val="20"/>
          <w:szCs w:val="20"/>
        </w:rPr>
        <w:t xml:space="preserve">. </w:t>
      </w:r>
    </w:p>
    <w:p w:rsidR="005257B2" w:rsidRDefault="005B78D8">
      <w:pPr>
        <w:spacing w:after="0"/>
        <w:rPr>
          <w:rFonts w:ascii="Arial" w:hAnsi="Arial" w:cs="Arial"/>
          <w:sz w:val="20"/>
          <w:szCs w:val="20"/>
        </w:rPr>
      </w:pPr>
      <w:r>
        <w:rPr>
          <w:rFonts w:ascii="Arial" w:hAnsi="Arial" w:cs="Arial"/>
          <w:b/>
          <w:bCs/>
          <w:sz w:val="20"/>
          <w:szCs w:val="20"/>
        </w:rPr>
        <w:t>Place and Duration of</w:t>
      </w:r>
      <w:r>
        <w:rPr>
          <w:rFonts w:ascii="Arial" w:hAnsi="Arial" w:cs="Arial"/>
          <w:sz w:val="20"/>
          <w:szCs w:val="20"/>
        </w:rPr>
        <w:t xml:space="preserve"> </w:t>
      </w:r>
      <w:r>
        <w:rPr>
          <w:rFonts w:ascii="Arial" w:hAnsi="Arial" w:cs="Arial"/>
          <w:b/>
          <w:bCs/>
          <w:sz w:val="20"/>
          <w:szCs w:val="20"/>
        </w:rPr>
        <w:t>Study:</w:t>
      </w:r>
      <w:r>
        <w:rPr>
          <w:rFonts w:ascii="Arial" w:hAnsi="Arial" w:cs="Arial"/>
          <w:sz w:val="20"/>
          <w:szCs w:val="20"/>
        </w:rPr>
        <w:t xml:space="preserve"> This research </w:t>
      </w:r>
      <w:proofErr w:type="gramStart"/>
      <w:r>
        <w:rPr>
          <w:rFonts w:ascii="Arial" w:hAnsi="Arial" w:cs="Arial"/>
          <w:sz w:val="20"/>
          <w:szCs w:val="20"/>
        </w:rPr>
        <w:t>was carried out</w:t>
      </w:r>
      <w:proofErr w:type="gramEnd"/>
      <w:r>
        <w:rPr>
          <w:rFonts w:ascii="Arial" w:hAnsi="Arial" w:cs="Arial"/>
          <w:sz w:val="20"/>
          <w:szCs w:val="20"/>
        </w:rPr>
        <w:t xml:space="preserve"> at the University of Benin Teaching Hospital, Benin City, Nigeria between January 2014 and December 2022 with ethical approval of the Health Research Ethics Committee of the Hospital, vide protocol Number: ADM/E 22/A/</w:t>
      </w:r>
      <w:proofErr w:type="spellStart"/>
      <w:r>
        <w:rPr>
          <w:rFonts w:ascii="Arial" w:hAnsi="Arial" w:cs="Arial"/>
          <w:sz w:val="20"/>
          <w:szCs w:val="20"/>
        </w:rPr>
        <w:t>Vol.VII</w:t>
      </w:r>
      <w:proofErr w:type="spellEnd"/>
      <w:r>
        <w:rPr>
          <w:rFonts w:ascii="Arial" w:hAnsi="Arial" w:cs="Arial"/>
          <w:sz w:val="20"/>
          <w:szCs w:val="20"/>
        </w:rPr>
        <w:t>/1483011857.</w:t>
      </w:r>
    </w:p>
    <w:p w:rsidR="005257B2" w:rsidRDefault="005B78D8">
      <w:pPr>
        <w:pStyle w:val="TableParagraph"/>
        <w:ind w:left="0"/>
        <w:jc w:val="both"/>
        <w:rPr>
          <w:rFonts w:ascii="Arial" w:hAnsi="Arial" w:cs="Arial"/>
          <w:b/>
          <w:bCs/>
          <w:sz w:val="20"/>
          <w:szCs w:val="20"/>
        </w:rPr>
      </w:pPr>
      <w:r>
        <w:rPr>
          <w:rFonts w:ascii="Arial" w:hAnsi="Arial" w:cs="Arial"/>
        </w:rPr>
        <w:t xml:space="preserve"> </w:t>
      </w:r>
      <w:r>
        <w:rPr>
          <w:rFonts w:ascii="Arial" w:hAnsi="Arial" w:cs="Arial"/>
          <w:b/>
          <w:bCs/>
          <w:sz w:val="20"/>
          <w:szCs w:val="20"/>
        </w:rPr>
        <w:t>Methodology:</w:t>
      </w:r>
      <w:r>
        <w:rPr>
          <w:rFonts w:ascii="Arial" w:hAnsi="Arial" w:cs="Arial"/>
          <w:sz w:val="20"/>
          <w:szCs w:val="20"/>
        </w:rPr>
        <w:t xml:space="preserve"> Data for five years and four years respectively for new and old policies </w:t>
      </w:r>
      <w:proofErr w:type="gramStart"/>
      <w:r>
        <w:rPr>
          <w:rFonts w:ascii="Arial" w:hAnsi="Arial" w:cs="Arial"/>
          <w:sz w:val="20"/>
          <w:szCs w:val="20"/>
        </w:rPr>
        <w:t>were obtained</w:t>
      </w:r>
      <w:proofErr w:type="gramEnd"/>
      <w:r>
        <w:rPr>
          <w:rFonts w:ascii="Arial" w:hAnsi="Arial" w:cs="Arial"/>
          <w:sz w:val="20"/>
          <w:szCs w:val="20"/>
        </w:rPr>
        <w:t xml:space="preserve"> from staff, patients &amp; clients (through structured written questionnaires). </w:t>
      </w:r>
      <w:r>
        <w:rPr>
          <w:rFonts w:ascii="Arial" w:hAnsi="Arial" w:cs="Arial"/>
          <w:b/>
          <w:bCs/>
          <w:sz w:val="20"/>
          <w:szCs w:val="20"/>
        </w:rPr>
        <w:t xml:space="preserve">The questionnaires </w:t>
      </w:r>
      <w:proofErr w:type="gramStart"/>
      <w:r>
        <w:rPr>
          <w:rFonts w:ascii="Arial" w:hAnsi="Arial" w:cs="Arial"/>
          <w:b/>
          <w:bCs/>
          <w:sz w:val="20"/>
          <w:szCs w:val="20"/>
        </w:rPr>
        <w:t>were filled and scored out of free will by the respondents on a scale of 0-5</w:t>
      </w:r>
      <w:proofErr w:type="gramEnd"/>
      <w:r>
        <w:rPr>
          <w:rFonts w:ascii="Arial" w:hAnsi="Arial" w:cs="Arial"/>
          <w:b/>
          <w:bCs/>
          <w:sz w:val="20"/>
          <w:szCs w:val="20"/>
        </w:rPr>
        <w:t xml:space="preserve">. The questionnaires sought to ascertain how much importance they assign to each policy goals factor with respect to feasibility and sustainability. The frequency of scores for each </w:t>
      </w:r>
      <w:proofErr w:type="gramStart"/>
      <w:r>
        <w:rPr>
          <w:rFonts w:ascii="Arial" w:hAnsi="Arial" w:cs="Arial"/>
          <w:b/>
          <w:bCs/>
          <w:sz w:val="20"/>
          <w:szCs w:val="20"/>
        </w:rPr>
        <w:t>was calculated</w:t>
      </w:r>
      <w:proofErr w:type="gramEnd"/>
      <w:r>
        <w:rPr>
          <w:rFonts w:ascii="Arial" w:hAnsi="Arial" w:cs="Arial"/>
          <w:b/>
          <w:bCs/>
          <w:sz w:val="20"/>
          <w:szCs w:val="20"/>
        </w:rPr>
        <w:t xml:space="preserve"> and this was multiplied by the respective scoring factor to obtain the feasibility powers. The data for dispensing panels, staff strength and salaries </w:t>
      </w:r>
      <w:proofErr w:type="gramStart"/>
      <w:r>
        <w:rPr>
          <w:rFonts w:ascii="Arial" w:hAnsi="Arial" w:cs="Arial"/>
          <w:b/>
          <w:bCs/>
          <w:sz w:val="20"/>
          <w:szCs w:val="20"/>
        </w:rPr>
        <w:t>were obtained</w:t>
      </w:r>
      <w:proofErr w:type="gramEnd"/>
      <w:r>
        <w:rPr>
          <w:rFonts w:ascii="Arial" w:hAnsi="Arial" w:cs="Arial"/>
          <w:b/>
          <w:bCs/>
          <w:sz w:val="20"/>
          <w:szCs w:val="20"/>
        </w:rPr>
        <w:t xml:space="preserve"> from the Hospital records at the Pharmacy and Accounts departments respectively. The policy goals factors were represented by: A= Adequate &amp; ethical provision of public goods/services; B= Reducing/resolving externalities; C= Minimizing monopolies of drug supply by market forces; D= Minimizing information asymmetry to patients by market forces; E= Ensuring proper management of available resources; F= More equitable distribution of drugs/ services to patients. Results</w:t>
      </w:r>
      <w:r>
        <w:rPr>
          <w:rFonts w:ascii="Arial" w:hAnsi="Arial" w:cs="Arial"/>
          <w:sz w:val="20"/>
          <w:szCs w:val="20"/>
        </w:rPr>
        <w:t xml:space="preserve">: The two-way ANOVA of the Graph Prism 6 was used in the analysis of variance, </w:t>
      </w:r>
      <w:r>
        <w:rPr>
          <w:rFonts w:ascii="Arial" w:hAnsi="Arial" w:cs="Arial"/>
          <w:b/>
          <w:bCs/>
          <w:sz w:val="20"/>
          <w:szCs w:val="20"/>
        </w:rPr>
        <w:t xml:space="preserve">and it shows that there are significant differences in the feasibility powers among the various policy goals factors (column factors) at </w:t>
      </w:r>
      <w:r>
        <w:rPr>
          <w:rFonts w:ascii="Arial" w:hAnsi="Arial" w:cs="Arial"/>
          <w:b/>
          <w:bCs/>
          <w:i/>
          <w:iCs/>
          <w:sz w:val="20"/>
          <w:szCs w:val="20"/>
        </w:rPr>
        <w:t>α</w:t>
      </w:r>
      <w:r>
        <w:rPr>
          <w:rFonts w:ascii="Arial" w:hAnsi="Arial" w:cs="Arial"/>
          <w:b/>
          <w:bCs/>
          <w:sz w:val="20"/>
          <w:szCs w:val="20"/>
        </w:rPr>
        <w:t xml:space="preserve"> = .05, and total variation of 14%. On the roll, there is a significant difference among the treatment factors at </w:t>
      </w:r>
      <w:r>
        <w:rPr>
          <w:rFonts w:ascii="Arial" w:hAnsi="Arial" w:cs="Arial"/>
          <w:b/>
          <w:bCs/>
          <w:i/>
          <w:iCs/>
          <w:sz w:val="20"/>
          <w:szCs w:val="20"/>
        </w:rPr>
        <w:t xml:space="preserve">α </w:t>
      </w:r>
      <w:r>
        <w:rPr>
          <w:rFonts w:ascii="Arial" w:hAnsi="Arial" w:cs="Arial"/>
          <w:b/>
          <w:bCs/>
          <w:sz w:val="20"/>
          <w:szCs w:val="20"/>
        </w:rPr>
        <w:t xml:space="preserve">= .05, with a variation of 68%.  The dispensing panels and staff strength, </w:t>
      </w:r>
      <w:proofErr w:type="gramStart"/>
      <w:r>
        <w:rPr>
          <w:rFonts w:ascii="Arial" w:hAnsi="Arial" w:cs="Arial"/>
          <w:b/>
          <w:bCs/>
          <w:sz w:val="20"/>
          <w:szCs w:val="20"/>
        </w:rPr>
        <w:t>staff  remuneration</w:t>
      </w:r>
      <w:proofErr w:type="gramEnd"/>
      <w:r>
        <w:rPr>
          <w:rFonts w:ascii="Arial" w:hAnsi="Arial" w:cs="Arial"/>
          <w:b/>
          <w:bCs/>
          <w:sz w:val="20"/>
          <w:szCs w:val="20"/>
        </w:rPr>
        <w:t xml:space="preserve"> and work-out-put efficiency were analyzed using the unpaired t-test (parametric). </w:t>
      </w:r>
      <w:proofErr w:type="gramStart"/>
      <w:r>
        <w:rPr>
          <w:rFonts w:ascii="Arial" w:hAnsi="Arial" w:cs="Arial"/>
          <w:b/>
          <w:bCs/>
          <w:sz w:val="20"/>
          <w:szCs w:val="20"/>
        </w:rPr>
        <w:t>It shows that there is a significant difference between the two policies in terms of the number of : prescriptions treated, drug items prescribed, drug items dispensed, the frequency of 'Not-Available' drugs, percentage of 'Not-Available' drugs to patients, drugs-availability and accessibility, staff- strength, staff salaries and work-out-put efficiency, at P = .05 with respective variations of 85%, 81%, 82%,i 64%, 70%, 83%, 68%, 80%, and 75%.</w:t>
      </w:r>
      <w:proofErr w:type="gramEnd"/>
      <w:r>
        <w:rPr>
          <w:rFonts w:ascii="Arial" w:hAnsi="Arial" w:cs="Arial"/>
          <w:b/>
          <w:bCs/>
          <w:sz w:val="20"/>
          <w:szCs w:val="20"/>
        </w:rPr>
        <w:t xml:space="preserve"> The Null hypothesis was rejected in each scenario</w:t>
      </w:r>
      <w:proofErr w:type="gramStart"/>
      <w:r>
        <w:rPr>
          <w:rFonts w:ascii="Arial" w:hAnsi="Arial" w:cs="Arial"/>
          <w:b/>
          <w:bCs/>
          <w:sz w:val="20"/>
          <w:szCs w:val="20"/>
        </w:rPr>
        <w:t>..</w:t>
      </w:r>
      <w:proofErr w:type="gramEnd"/>
      <w:r>
        <w:rPr>
          <w:rFonts w:ascii="Arial" w:hAnsi="Arial" w:cs="Arial"/>
          <w:b/>
          <w:bCs/>
          <w:sz w:val="20"/>
          <w:szCs w:val="20"/>
        </w:rPr>
        <w:t xml:space="preserve"> There is no significant difference between the two policies with respect to number </w:t>
      </w:r>
      <w:proofErr w:type="gramStart"/>
      <w:r>
        <w:rPr>
          <w:rFonts w:ascii="Arial" w:hAnsi="Arial" w:cs="Arial"/>
          <w:b/>
          <w:bCs/>
          <w:sz w:val="20"/>
          <w:szCs w:val="20"/>
        </w:rPr>
        <w:t>of:</w:t>
      </w:r>
      <w:proofErr w:type="gramEnd"/>
      <w:r>
        <w:rPr>
          <w:rFonts w:ascii="Arial" w:hAnsi="Arial" w:cs="Arial"/>
          <w:b/>
          <w:bCs/>
          <w:sz w:val="20"/>
          <w:szCs w:val="20"/>
        </w:rPr>
        <w:t xml:space="preserve"> Not-funded drugs by patients and percentage of funding-ability by patients at P= .05. Conclusion: In the new policy, more prescriptions were treated, more drug items </w:t>
      </w:r>
      <w:proofErr w:type="gramStart"/>
      <w:r>
        <w:rPr>
          <w:rFonts w:ascii="Arial" w:hAnsi="Arial" w:cs="Arial"/>
          <w:b/>
          <w:bCs/>
          <w:sz w:val="20"/>
          <w:szCs w:val="20"/>
        </w:rPr>
        <w:t>were prescribed and dispensed to the patients,</w:t>
      </w:r>
      <w:proofErr w:type="gramEnd"/>
      <w:r>
        <w:rPr>
          <w:rFonts w:ascii="Arial" w:hAnsi="Arial" w:cs="Arial"/>
          <w:b/>
          <w:bCs/>
          <w:sz w:val="20"/>
          <w:szCs w:val="20"/>
        </w:rPr>
        <w:t xml:space="preserve"> and these culminated in increase in internally generated revenue for the Hospital. There was a significant reduction in the frequency of occurrences of "Not-Available drugs", "Not-funded drugs" by patients, and the percentage of "Not-Available drugs". The new policy further shows a significant improvement in the "Funding-Ability" of drugs by patients, "drug-Availability” and </w:t>
      </w:r>
      <w:proofErr w:type="gramStart"/>
      <w:r>
        <w:rPr>
          <w:rFonts w:ascii="Arial" w:hAnsi="Arial" w:cs="Arial"/>
          <w:b/>
          <w:bCs/>
          <w:sz w:val="20"/>
          <w:szCs w:val="20"/>
        </w:rPr>
        <w:t>it's</w:t>
      </w:r>
      <w:proofErr w:type="gramEnd"/>
      <w:r>
        <w:rPr>
          <w:rFonts w:ascii="Arial" w:hAnsi="Arial" w:cs="Arial"/>
          <w:b/>
          <w:bCs/>
          <w:sz w:val="20"/>
          <w:szCs w:val="20"/>
        </w:rPr>
        <w:t xml:space="preserve"> </w:t>
      </w:r>
      <w:r>
        <w:rPr>
          <w:rFonts w:ascii="Arial" w:hAnsi="Arial" w:cs="Arial"/>
          <w:b/>
          <w:bCs/>
          <w:sz w:val="20"/>
          <w:szCs w:val="20"/>
        </w:rPr>
        <w:lastRenderedPageBreak/>
        <w:t xml:space="preserve">percentage thereof, and work-out-put efficiency by the staff. These evaluation indicators indicate a significantly enhanced quantity and quality of care to the patients and clients through implementation </w:t>
      </w:r>
      <w:proofErr w:type="gramStart"/>
      <w:r>
        <w:rPr>
          <w:rFonts w:ascii="Arial" w:hAnsi="Arial" w:cs="Arial"/>
          <w:b/>
          <w:bCs/>
          <w:sz w:val="20"/>
          <w:szCs w:val="20"/>
        </w:rPr>
        <w:t>of  the</w:t>
      </w:r>
      <w:proofErr w:type="gramEnd"/>
      <w:r>
        <w:rPr>
          <w:rFonts w:ascii="Arial" w:hAnsi="Arial" w:cs="Arial"/>
          <w:b/>
          <w:bCs/>
          <w:sz w:val="20"/>
          <w:szCs w:val="20"/>
        </w:rPr>
        <w:t xml:space="preserve"> 100% drug prescription-fill policy at University of Benin Teaching Hospital. There were significant differences between the old and new policies regarding feasibility and sustainability powers, in </w:t>
      </w:r>
      <w:proofErr w:type="spellStart"/>
      <w:r>
        <w:rPr>
          <w:rFonts w:ascii="Arial" w:hAnsi="Arial" w:cs="Arial"/>
          <w:b/>
          <w:bCs/>
          <w:sz w:val="20"/>
          <w:szCs w:val="20"/>
        </w:rPr>
        <w:t>favour</w:t>
      </w:r>
      <w:proofErr w:type="spellEnd"/>
      <w:r>
        <w:rPr>
          <w:rFonts w:ascii="Arial" w:hAnsi="Arial" w:cs="Arial"/>
          <w:b/>
          <w:bCs/>
          <w:sz w:val="20"/>
          <w:szCs w:val="20"/>
        </w:rPr>
        <w:t xml:space="preserve"> of the new policy. The new policy, therefore reasonably satisfies the stated goals &amp; objectives of National Health &amp; Drug Policies better than the older alternative policy.</w:t>
      </w:r>
    </w:p>
    <w:p w:rsidR="005257B2" w:rsidRDefault="005257B2">
      <w:pPr>
        <w:spacing w:after="0"/>
        <w:jc w:val="both"/>
        <w:rPr>
          <w:rFonts w:ascii="Arial" w:hAnsi="Arial" w:cs="Arial"/>
        </w:rPr>
      </w:pPr>
    </w:p>
    <w:p w:rsidR="005257B2" w:rsidRDefault="005B78D8">
      <w:pPr>
        <w:rPr>
          <w:rFonts w:ascii="Arial" w:hAnsi="Arial" w:cs="Arial"/>
          <w:i/>
          <w:iCs/>
          <w:sz w:val="20"/>
          <w:szCs w:val="20"/>
        </w:rPr>
      </w:pPr>
      <w:r>
        <w:rPr>
          <w:rFonts w:ascii="Arial" w:hAnsi="Arial" w:cs="Arial"/>
          <w:b/>
          <w:bCs/>
          <w:i/>
          <w:iCs/>
          <w:sz w:val="20"/>
          <w:szCs w:val="20"/>
        </w:rPr>
        <w:t>Key words</w:t>
      </w:r>
      <w:r>
        <w:rPr>
          <w:rFonts w:ascii="Arial" w:hAnsi="Arial" w:cs="Arial"/>
          <w:i/>
          <w:iCs/>
          <w:sz w:val="20"/>
          <w:szCs w:val="20"/>
        </w:rPr>
        <w:t>: Goals, feasibility, sustainability, assessing, prescriptions-fill, policy, Health, Development, implications, National.</w:t>
      </w:r>
    </w:p>
    <w:p w:rsidR="005257B2" w:rsidRDefault="005257B2">
      <w:pPr>
        <w:rPr>
          <w:rFonts w:ascii="Arial" w:hAnsi="Arial" w:cs="Arial"/>
          <w:i/>
          <w:iCs/>
          <w:sz w:val="20"/>
          <w:szCs w:val="20"/>
        </w:rPr>
      </w:pPr>
    </w:p>
    <w:p w:rsidR="005257B2" w:rsidRDefault="005257B2">
      <w:pPr>
        <w:spacing w:after="0" w:line="240" w:lineRule="auto"/>
      </w:pPr>
    </w:p>
    <w:p w:rsidR="005257B2" w:rsidRDefault="005B78D8">
      <w:pPr>
        <w:numPr>
          <w:ilvl w:val="0"/>
          <w:numId w:val="1"/>
        </w:numPr>
      </w:pPr>
      <w:r>
        <w:rPr>
          <w:rFonts w:ascii="Arial" w:hAnsi="Arial" w:cs="Arial"/>
          <w:b/>
          <w:bCs/>
        </w:rPr>
        <w:t>INTRODUCTION</w:t>
      </w:r>
    </w:p>
    <w:p w:rsidR="005257B2" w:rsidRDefault="005B78D8">
      <w:pPr>
        <w:spacing w:after="0"/>
        <w:jc w:val="both"/>
        <w:rPr>
          <w:rFonts w:ascii="Arial" w:hAnsi="Arial" w:cs="Arial"/>
          <w:sz w:val="20"/>
          <w:szCs w:val="20"/>
        </w:rPr>
      </w:pPr>
      <w:r>
        <w:rPr>
          <w:sz w:val="24"/>
          <w:szCs w:val="24"/>
        </w:rPr>
        <w:t xml:space="preserve">          </w:t>
      </w:r>
      <w:r>
        <w:rPr>
          <w:rFonts w:ascii="Arial" w:hAnsi="Arial" w:cs="Arial"/>
          <w:sz w:val="20"/>
          <w:szCs w:val="20"/>
        </w:rPr>
        <w:t>Public Policy is a set of interrelated decisions taken by a political actor or group of actors concerning the selection of goals and the means of achieving them within a specified situation where those decisions should, in principle, be within the power of those actors to achieve</w:t>
      </w:r>
      <w:r>
        <w:rPr>
          <w:rFonts w:ascii="Arial" w:hAnsi="Arial" w:cs="Arial"/>
          <w:sz w:val="20"/>
          <w:szCs w:val="20"/>
          <w:vertAlign w:val="superscript"/>
        </w:rPr>
        <w:t>1</w:t>
      </w:r>
      <w:r>
        <w:rPr>
          <w:rFonts w:ascii="Arial" w:hAnsi="Arial" w:cs="Arial"/>
          <w:sz w:val="20"/>
          <w:szCs w:val="20"/>
        </w:rPr>
        <w:t>. Public policy is also defined as what the government chooses to do or not to do</w:t>
      </w:r>
      <w:r>
        <w:rPr>
          <w:rFonts w:ascii="Arial" w:hAnsi="Arial" w:cs="Arial"/>
          <w:sz w:val="20"/>
          <w:szCs w:val="20"/>
          <w:vertAlign w:val="superscript"/>
        </w:rPr>
        <w:t>2</w:t>
      </w:r>
      <w:proofErr w:type="gramStart"/>
      <w:r>
        <w:rPr>
          <w:rFonts w:ascii="Arial" w:hAnsi="Arial" w:cs="Arial"/>
          <w:sz w:val="20"/>
          <w:szCs w:val="20"/>
          <w:vertAlign w:val="superscript"/>
        </w:rPr>
        <w:t>,3,4</w:t>
      </w:r>
      <w:proofErr w:type="gramEnd"/>
      <w:r>
        <w:rPr>
          <w:rFonts w:ascii="Arial" w:hAnsi="Arial" w:cs="Arial"/>
          <w:sz w:val="20"/>
          <w:szCs w:val="20"/>
        </w:rPr>
        <w:t xml:space="preserve">. The feasibility and sustainability of the policy-goals are keynotes to the success of any public policy framework. No matter how important and valuable a policy goal may seem to the policy brokers, it is expedient that </w:t>
      </w:r>
      <w:proofErr w:type="gramStart"/>
      <w:r>
        <w:rPr>
          <w:rFonts w:ascii="Arial" w:hAnsi="Arial" w:cs="Arial"/>
          <w:sz w:val="20"/>
          <w:szCs w:val="20"/>
        </w:rPr>
        <w:t>it should be scientifically evaluated for feasibility &amp; sustainability by the stakeholders or actors, employing the services of public policy analysts to forestall policy decision failure</w:t>
      </w:r>
      <w:proofErr w:type="gramEnd"/>
      <w:r>
        <w:rPr>
          <w:rFonts w:ascii="Arial" w:hAnsi="Arial" w:cs="Arial"/>
          <w:sz w:val="20"/>
          <w:szCs w:val="20"/>
        </w:rPr>
        <w:t>. Many public policies failures could be attributable to unachievable goals formulated, resulting from poor goals feasibility and sustainability studies and inadequate stakeholders and public participation in goals formulation. A hundred percent (100%) drug prescription</w:t>
      </w:r>
      <w:r>
        <w:rPr>
          <w:rFonts w:ascii="Arial" w:hAnsi="Arial" w:cs="Arial"/>
          <w:sz w:val="20"/>
          <w:szCs w:val="20"/>
        </w:rPr>
        <w:softHyphen/>
        <w:t xml:space="preserve">-fill policy at University of Benin Teaching Hospital was enacted by the Hospital Management in the year 2018, as a </w:t>
      </w:r>
      <w:proofErr w:type="spellStart"/>
      <w:r>
        <w:rPr>
          <w:rFonts w:ascii="Arial" w:hAnsi="Arial" w:cs="Arial"/>
          <w:sz w:val="20"/>
          <w:szCs w:val="20"/>
        </w:rPr>
        <w:t>subrogate</w:t>
      </w:r>
      <w:proofErr w:type="spellEnd"/>
      <w:r>
        <w:rPr>
          <w:rFonts w:ascii="Arial" w:hAnsi="Arial" w:cs="Arial"/>
          <w:sz w:val="20"/>
          <w:szCs w:val="20"/>
        </w:rPr>
        <w:t xml:space="preserve"> for the older alternative prescription</w:t>
      </w:r>
      <w:r>
        <w:rPr>
          <w:rFonts w:ascii="Arial" w:hAnsi="Arial" w:cs="Arial"/>
          <w:sz w:val="20"/>
          <w:szCs w:val="20"/>
        </w:rPr>
        <w:softHyphen/>
        <w:t xml:space="preserve">-fill policy and has since been operational. Adequate provisions of safe, affordable, quality, and efficacious drugs for the treatment and/or management of various diseases and social conditions is imperative to effective, efficient and sustainable healthcare delivery. There is the obligation to adequately, safely, qualitatively, ethically, and timely satisfy the </w:t>
      </w:r>
      <w:proofErr w:type="gramStart"/>
      <w:r>
        <w:rPr>
          <w:rFonts w:ascii="Arial" w:hAnsi="Arial" w:cs="Arial"/>
          <w:sz w:val="20"/>
          <w:szCs w:val="20"/>
        </w:rPr>
        <w:t>patients'</w:t>
      </w:r>
      <w:proofErr w:type="gramEnd"/>
      <w:r>
        <w:rPr>
          <w:rFonts w:ascii="Arial" w:hAnsi="Arial" w:cs="Arial"/>
          <w:sz w:val="20"/>
          <w:szCs w:val="20"/>
        </w:rPr>
        <w:t xml:space="preserve"> or clients' drug needs at a cost-effective rate. To this effect, the Hospital Pharmacy and the Management are under quality service demand impetus to procure, dispense, and administer (as the case may demand) the desired quality, safe, affordable, and efficacious drugs to the needy patients &amp; clients </w:t>
      </w:r>
      <w:proofErr w:type="gramStart"/>
      <w:r>
        <w:rPr>
          <w:rFonts w:ascii="Arial" w:hAnsi="Arial" w:cs="Arial"/>
          <w:sz w:val="20"/>
          <w:szCs w:val="20"/>
        </w:rPr>
        <w:t>and also</w:t>
      </w:r>
      <w:proofErr w:type="gramEnd"/>
      <w:r>
        <w:rPr>
          <w:rFonts w:ascii="Arial" w:hAnsi="Arial" w:cs="Arial"/>
          <w:sz w:val="20"/>
          <w:szCs w:val="20"/>
        </w:rPr>
        <w:t xml:space="preserve"> recover the cost, for the sake of continuity. The alternative policy allows </w:t>
      </w:r>
      <w:proofErr w:type="gramStart"/>
      <w:r>
        <w:rPr>
          <w:rFonts w:ascii="Arial" w:hAnsi="Arial" w:cs="Arial"/>
          <w:sz w:val="20"/>
          <w:szCs w:val="20"/>
        </w:rPr>
        <w:t>patients’</w:t>
      </w:r>
      <w:proofErr w:type="gramEnd"/>
      <w:r>
        <w:rPr>
          <w:rFonts w:ascii="Arial" w:hAnsi="Arial" w:cs="Arial"/>
          <w:sz w:val="20"/>
          <w:szCs w:val="20"/>
        </w:rPr>
        <w:t xml:space="preserve"> &amp; clients' free will to outsource some or all of the prescribed drugs (if so desired) by the Hospital healthcare personnel. </w:t>
      </w:r>
    </w:p>
    <w:p w:rsidR="005257B2" w:rsidRDefault="005B78D8">
      <w:pPr>
        <w:spacing w:after="0"/>
        <w:jc w:val="both"/>
        <w:rPr>
          <w:rFonts w:ascii="Arial" w:hAnsi="Arial" w:cs="Arial"/>
          <w:sz w:val="20"/>
          <w:szCs w:val="20"/>
        </w:rPr>
      </w:pPr>
      <w:r>
        <w:rPr>
          <w:rFonts w:ascii="Arial" w:hAnsi="Arial" w:cs="Arial"/>
          <w:sz w:val="20"/>
          <w:szCs w:val="20"/>
        </w:rPr>
        <w:t xml:space="preserve">The Hospital has a bed occupancy of about 660 and nothing short of </w:t>
      </w:r>
      <w:proofErr w:type="gramStart"/>
      <w:r>
        <w:rPr>
          <w:rFonts w:ascii="Arial" w:hAnsi="Arial" w:cs="Arial"/>
          <w:sz w:val="20"/>
          <w:szCs w:val="20"/>
        </w:rPr>
        <w:t>seventeen</w:t>
      </w:r>
      <w:proofErr w:type="gramEnd"/>
      <w:r>
        <w:rPr>
          <w:rFonts w:ascii="Arial" w:hAnsi="Arial" w:cs="Arial"/>
          <w:sz w:val="20"/>
          <w:szCs w:val="20"/>
        </w:rPr>
        <w:t xml:space="preserve"> Pharmacy Units rationally and strategically located at various vantage positions for the patients’ &amp; clients’ timely and ease of access. Quality and efficacy of drugs intertwined with timely/speedy access to them are non-negotiable factors in the quality of care, resuscitation, revival, healing, and alleviation of pains and sufferings of the sick. Sourcing of drugs by the patients &amp; clients from the Hospital Pharmacies could be less time-consuming due to proximity advantage, and this could reduce the potentials for death occurrences occasioned by delay in drug delivery to the patients and/or clients, especially those who are critically ill and/or in emergency or urgency situations. Death occurrences could also occur if the needed drugs are not available and/or not affordable in the Hospital, and therefore, such drugs have to be sourced outside </w:t>
      </w:r>
      <w:r>
        <w:rPr>
          <w:rFonts w:ascii="Arial" w:hAnsi="Arial" w:cs="Arial"/>
          <w:sz w:val="20"/>
          <w:szCs w:val="20"/>
        </w:rPr>
        <w:lastRenderedPageBreak/>
        <w:t>the Hospital Pharmacies at the risk of the patients or caregivers crossing the always- busy Benin-Lagos express road.</w:t>
      </w:r>
    </w:p>
    <w:p w:rsidR="005257B2" w:rsidRDefault="005B78D8">
      <w:pPr>
        <w:spacing w:after="0"/>
        <w:ind w:firstLineChars="300" w:firstLine="600"/>
        <w:jc w:val="both"/>
        <w:rPr>
          <w:rFonts w:ascii="Arial" w:hAnsi="Arial" w:cs="Arial"/>
          <w:sz w:val="20"/>
          <w:szCs w:val="20"/>
        </w:rPr>
      </w:pPr>
      <w:r>
        <w:rPr>
          <w:rFonts w:ascii="Arial" w:hAnsi="Arial" w:cs="Arial"/>
          <w:sz w:val="20"/>
          <w:szCs w:val="20"/>
        </w:rPr>
        <w:t xml:space="preserve"> The Hospital runs a Drug Revolving Fund (DRF) Policy Program, an offshoot of the Federal Government of Nigeria’s</w:t>
      </w:r>
      <w:r>
        <w:rPr>
          <w:rFonts w:ascii="Arial" w:hAnsi="Arial" w:cs="Arial"/>
          <w:sz w:val="20"/>
          <w:szCs w:val="20"/>
          <w:vertAlign w:val="superscript"/>
        </w:rPr>
        <w:t>5</w:t>
      </w:r>
      <w:r>
        <w:rPr>
          <w:rFonts w:ascii="Arial" w:hAnsi="Arial" w:cs="Arial"/>
          <w:sz w:val="20"/>
          <w:szCs w:val="20"/>
        </w:rPr>
        <w:t xml:space="preserve">. “Essential Medicines Program” initiated in 1987 at Bamako but came into effect in Nigeria in the year 1999. Essential medicines are those drugs that satisfy the healthcare needs of the majority of the </w:t>
      </w:r>
      <w:proofErr w:type="gramStart"/>
      <w:r>
        <w:rPr>
          <w:rFonts w:ascii="Arial" w:hAnsi="Arial" w:cs="Arial"/>
          <w:sz w:val="20"/>
          <w:szCs w:val="20"/>
        </w:rPr>
        <w:t>population</w:t>
      </w:r>
      <w:r>
        <w:rPr>
          <w:rFonts w:ascii="Arial" w:hAnsi="Arial" w:cs="Arial"/>
          <w:sz w:val="20"/>
          <w:szCs w:val="20"/>
          <w:vertAlign w:val="superscript"/>
        </w:rPr>
        <w:t>6 .</w:t>
      </w:r>
      <w:proofErr w:type="gramEnd"/>
      <w:r>
        <w:rPr>
          <w:rFonts w:ascii="Arial" w:hAnsi="Arial" w:cs="Arial"/>
          <w:sz w:val="20"/>
          <w:szCs w:val="20"/>
        </w:rPr>
        <w:t xml:space="preserve"> They should be available at all times in adequate amounts, quality, efficacy, safety, and appropriate dosage forms. The policy Program document stipulates (among others) the following objectives: The need to generate funds for drug procurement from the 'seed' money given to each Hospital Management by the Federal Government of Nigeria as part of its objective statements. The Hospital Management is consequently mandated to buy quality, safe, and efficacious drugs in bulk through the Hospital's Tender Board or Committee from reputable manufacturers and big wholesalers and sell the drugs to the Hospital patients &amp; clients at reasonably affordable or at cost-effective rates, with marginal profitability. The DRF policy Program further directs that the Hospital Management should re-plow (reinvest) both the capital and the profit into procurement of more of such drugs (qualified above) for the use of the Hospital patients &amp; clients, make more profit, and continue same cycle to sustain the tempo of the DRF program. One sure means of attaining this is by regular and all-time patronage of the Hospital Pharmacies by the patients &amp; clients that visit the Hospital for one service or the other. There is no room for any avoidable loss of both cash and drugs, as that will jeopardize the DRF Policy Program during the cycle. In addendum, frequent purchases of drugs by the Hospital patients &amp; clients from the Hospital Pharmacies will preclude the expiration of the Hospital drugs (which the DRF Policy Program abhors). The 100% drug prescription-fill policy </w:t>
      </w:r>
      <w:proofErr w:type="gramStart"/>
      <w:r>
        <w:rPr>
          <w:rFonts w:ascii="Arial" w:hAnsi="Arial" w:cs="Arial"/>
          <w:sz w:val="20"/>
          <w:szCs w:val="20"/>
        </w:rPr>
        <w:t>is regarded</w:t>
      </w:r>
      <w:proofErr w:type="gramEnd"/>
      <w:r>
        <w:rPr>
          <w:rFonts w:ascii="Arial" w:hAnsi="Arial" w:cs="Arial"/>
          <w:sz w:val="20"/>
          <w:szCs w:val="20"/>
        </w:rPr>
        <w:t xml:space="preserve"> as the new policy in this research, while the old policy refers to the alternative policy where the patients choose between where to fill their prescriptions. It had existed for decades before the advent of the new policy in 2018. The new policy </w:t>
      </w:r>
      <w:proofErr w:type="gramStart"/>
      <w:r>
        <w:rPr>
          <w:rFonts w:ascii="Arial" w:hAnsi="Arial" w:cs="Arial"/>
          <w:sz w:val="20"/>
          <w:szCs w:val="20"/>
        </w:rPr>
        <w:t>was formulated</w:t>
      </w:r>
      <w:proofErr w:type="gramEnd"/>
      <w:r>
        <w:rPr>
          <w:rFonts w:ascii="Arial" w:hAnsi="Arial" w:cs="Arial"/>
          <w:sz w:val="20"/>
          <w:szCs w:val="20"/>
        </w:rPr>
        <w:t xml:space="preserve"> based on a top-down approach. This would enjoy more collaboration and coordination from the start of policy implementation to unite the priorities of the different domain policy enforcers together and deliver more coherent solutions but may be constrained by the time taken to get consensus around a common requirement vision and hard- to- reach quick consensus on strategies among top </w:t>
      </w:r>
      <w:proofErr w:type="gramStart"/>
      <w:r>
        <w:rPr>
          <w:rFonts w:ascii="Arial" w:hAnsi="Arial" w:cs="Arial"/>
          <w:sz w:val="20"/>
          <w:szCs w:val="20"/>
        </w:rPr>
        <w:t>officials</w:t>
      </w:r>
      <w:r>
        <w:rPr>
          <w:rFonts w:ascii="Arial" w:hAnsi="Arial" w:cs="Arial"/>
          <w:sz w:val="20"/>
          <w:szCs w:val="20"/>
          <w:vertAlign w:val="superscript"/>
        </w:rPr>
        <w:t xml:space="preserve">7 </w:t>
      </w:r>
      <w:r>
        <w:rPr>
          <w:rFonts w:ascii="Arial" w:hAnsi="Arial" w:cs="Arial"/>
          <w:sz w:val="20"/>
          <w:szCs w:val="20"/>
        </w:rPr>
        <w:t>.</w:t>
      </w:r>
      <w:proofErr w:type="gramEnd"/>
      <w:r>
        <w:rPr>
          <w:rFonts w:ascii="Arial" w:hAnsi="Arial" w:cs="Arial"/>
          <w:sz w:val="20"/>
          <w:szCs w:val="20"/>
        </w:rPr>
        <w:t xml:space="preserve"> </w:t>
      </w:r>
    </w:p>
    <w:p w:rsidR="005257B2" w:rsidRDefault="005B78D8">
      <w:pPr>
        <w:spacing w:after="0"/>
        <w:ind w:firstLineChars="250" w:firstLine="500"/>
        <w:jc w:val="both"/>
        <w:rPr>
          <w:rFonts w:ascii="Arial" w:hAnsi="Arial" w:cs="Arial"/>
          <w:sz w:val="20"/>
          <w:szCs w:val="20"/>
        </w:rPr>
      </w:pPr>
      <w:r>
        <w:rPr>
          <w:rFonts w:ascii="Arial" w:hAnsi="Arial" w:cs="Arial"/>
          <w:sz w:val="20"/>
          <w:szCs w:val="20"/>
        </w:rPr>
        <w:t xml:space="preserve">Policy goals’ feasibility and sustainability are among the most important factors for consideration in any policy analysis and recommendation for implementation. The most common feasibility in the </w:t>
      </w:r>
      <w:proofErr w:type="gramStart"/>
      <w:r>
        <w:rPr>
          <w:rFonts w:ascii="Arial" w:hAnsi="Arial" w:cs="Arial"/>
          <w:sz w:val="20"/>
          <w:szCs w:val="20"/>
        </w:rPr>
        <w:t>policy planning</w:t>
      </w:r>
      <w:proofErr w:type="gramEnd"/>
      <w:r>
        <w:rPr>
          <w:rFonts w:ascii="Arial" w:hAnsi="Arial" w:cs="Arial"/>
          <w:sz w:val="20"/>
          <w:szCs w:val="20"/>
        </w:rPr>
        <w:t xml:space="preserve"> matrix for policy action are political, economic &amp; financial, administrative, technical, and socio-cultural. The feasibility of these policy goals were assessed based on effectiveness and </w:t>
      </w:r>
      <w:proofErr w:type="gramStart"/>
      <w:r>
        <w:rPr>
          <w:rFonts w:ascii="Arial" w:hAnsi="Arial" w:cs="Arial"/>
          <w:sz w:val="20"/>
          <w:szCs w:val="20"/>
        </w:rPr>
        <w:t>adequacy</w:t>
      </w:r>
      <w:r>
        <w:rPr>
          <w:rFonts w:ascii="Arial" w:hAnsi="Arial" w:cs="Arial"/>
          <w:sz w:val="20"/>
          <w:szCs w:val="20"/>
          <w:vertAlign w:val="superscript"/>
        </w:rPr>
        <w:t xml:space="preserve">8 </w:t>
      </w:r>
      <w:r>
        <w:rPr>
          <w:rFonts w:ascii="Arial" w:hAnsi="Arial" w:cs="Arial"/>
          <w:sz w:val="20"/>
          <w:szCs w:val="20"/>
        </w:rPr>
        <w:t>.</w:t>
      </w:r>
      <w:proofErr w:type="gramEnd"/>
      <w:r>
        <w:rPr>
          <w:rFonts w:ascii="Arial" w:hAnsi="Arial" w:cs="Arial"/>
          <w:sz w:val="20"/>
          <w:szCs w:val="20"/>
        </w:rPr>
        <w:t xml:space="preserve"> Policies are rules that define the objectives of the operation of a specific Organization; goals define the intentions</w:t>
      </w:r>
      <w:r>
        <w:rPr>
          <w:rFonts w:ascii="Arial" w:hAnsi="Arial" w:cs="Arial"/>
          <w:sz w:val="20"/>
          <w:szCs w:val="20"/>
          <w:vertAlign w:val="superscript"/>
        </w:rPr>
        <w:t>9</w:t>
      </w:r>
      <w:r>
        <w:rPr>
          <w:rFonts w:ascii="Arial" w:hAnsi="Arial" w:cs="Arial"/>
          <w:sz w:val="20"/>
          <w:szCs w:val="20"/>
        </w:rPr>
        <w:t xml:space="preserve">. “Policies are a mechanism for controlling the </w:t>
      </w:r>
      <w:proofErr w:type="spellStart"/>
      <w:r>
        <w:rPr>
          <w:rFonts w:ascii="Arial" w:hAnsi="Arial" w:cs="Arial"/>
          <w:sz w:val="20"/>
          <w:szCs w:val="20"/>
        </w:rPr>
        <w:t>behaviour</w:t>
      </w:r>
      <w:proofErr w:type="spellEnd"/>
      <w:r>
        <w:rPr>
          <w:rFonts w:ascii="Arial" w:hAnsi="Arial" w:cs="Arial"/>
          <w:sz w:val="20"/>
          <w:szCs w:val="20"/>
        </w:rPr>
        <w:t xml:space="preserve"> of an organization by governing the </w:t>
      </w:r>
      <w:proofErr w:type="spellStart"/>
      <w:r>
        <w:rPr>
          <w:rFonts w:ascii="Arial" w:hAnsi="Arial" w:cs="Arial"/>
          <w:sz w:val="20"/>
          <w:szCs w:val="20"/>
        </w:rPr>
        <w:t>behaviour</w:t>
      </w:r>
      <w:proofErr w:type="spellEnd"/>
      <w:r>
        <w:rPr>
          <w:rFonts w:ascii="Arial" w:hAnsi="Arial" w:cs="Arial"/>
          <w:sz w:val="20"/>
          <w:szCs w:val="20"/>
        </w:rPr>
        <w:t xml:space="preserve"> of people who work within that organization. There is a reason or reasons why policies exist. This </w:t>
      </w:r>
      <w:proofErr w:type="gramStart"/>
      <w:r>
        <w:rPr>
          <w:rFonts w:ascii="Arial" w:hAnsi="Arial" w:cs="Arial"/>
          <w:sz w:val="20"/>
          <w:szCs w:val="20"/>
        </w:rPr>
        <w:t>could be called</w:t>
      </w:r>
      <w:proofErr w:type="gramEnd"/>
      <w:r>
        <w:rPr>
          <w:rFonts w:ascii="Arial" w:hAnsi="Arial" w:cs="Arial"/>
          <w:sz w:val="20"/>
          <w:szCs w:val="20"/>
        </w:rPr>
        <w:t xml:space="preserve"> the underpinning reason. A policy is not formulated unless it is thought to be necessary or to have a benefit, and that policy exists for a purpose and this may be often expressed in the form of an ‘underpinning principle’. Policies exist to ensure, in a given situation, that people will behave in a way that is predictable, advisable, and in the best interests of the organization and the person. Following on from the Underpinning Principle, a policy will also have ‘goals.’ These goals describe the range of desired outcomes or what is to be achieved by implementing the policy”</w:t>
      </w:r>
      <w:r>
        <w:rPr>
          <w:rFonts w:ascii="Arial" w:hAnsi="Arial" w:cs="Arial"/>
          <w:sz w:val="20"/>
          <w:szCs w:val="20"/>
          <w:vertAlign w:val="superscript"/>
        </w:rPr>
        <w:t>10</w:t>
      </w:r>
      <w:r>
        <w:rPr>
          <w:rFonts w:ascii="Arial" w:hAnsi="Arial" w:cs="Arial"/>
          <w:sz w:val="20"/>
          <w:szCs w:val="20"/>
        </w:rPr>
        <w:t>. This creates order in the organization, which, in turn, helps the organization to move from the past to the future state, which would be to develop the economy, to sustain improvements in the social system or to increase the capacity of the organization</w:t>
      </w:r>
      <w:r>
        <w:rPr>
          <w:rFonts w:ascii="Arial" w:hAnsi="Arial" w:cs="Arial"/>
          <w:sz w:val="20"/>
          <w:szCs w:val="20"/>
          <w:vertAlign w:val="superscript"/>
        </w:rPr>
        <w:t>11</w:t>
      </w:r>
      <w:r>
        <w:rPr>
          <w:rFonts w:ascii="Arial" w:hAnsi="Arial" w:cs="Arial"/>
          <w:sz w:val="20"/>
          <w:szCs w:val="20"/>
        </w:rPr>
        <w:t xml:space="preserve">. </w:t>
      </w:r>
    </w:p>
    <w:p w:rsidR="005257B2" w:rsidRDefault="005B78D8">
      <w:pPr>
        <w:spacing w:after="0"/>
        <w:ind w:firstLineChars="250" w:firstLine="500"/>
        <w:jc w:val="both"/>
        <w:rPr>
          <w:rFonts w:ascii="Arial" w:hAnsi="Arial" w:cs="Arial"/>
          <w:sz w:val="20"/>
          <w:szCs w:val="20"/>
        </w:rPr>
      </w:pPr>
      <w:r>
        <w:rPr>
          <w:rFonts w:ascii="Arial" w:hAnsi="Arial" w:cs="Arial"/>
          <w:sz w:val="20"/>
          <w:szCs w:val="20"/>
        </w:rPr>
        <w:t xml:space="preserve">Whenever the desirability to formulate public policies arises, it is expedient to commence from goal formulation. Goals formulation is one of the key elements in decision-making, and it is the initial approach to converting invisible values into tangible reality.  Before a decision </w:t>
      </w:r>
      <w:proofErr w:type="gramStart"/>
      <w:r>
        <w:rPr>
          <w:rFonts w:ascii="Arial" w:hAnsi="Arial" w:cs="Arial"/>
          <w:sz w:val="20"/>
          <w:szCs w:val="20"/>
        </w:rPr>
        <w:t>can be made</w:t>
      </w:r>
      <w:proofErr w:type="gramEnd"/>
      <w:r>
        <w:rPr>
          <w:rFonts w:ascii="Arial" w:hAnsi="Arial" w:cs="Arial"/>
          <w:sz w:val="20"/>
          <w:szCs w:val="20"/>
        </w:rPr>
        <w:t xml:space="preserve">, one must have goals </w:t>
      </w:r>
      <w:r>
        <w:rPr>
          <w:rFonts w:ascii="Arial" w:hAnsi="Arial" w:cs="Arial"/>
          <w:sz w:val="20"/>
          <w:szCs w:val="20"/>
        </w:rPr>
        <w:lastRenderedPageBreak/>
        <w:t xml:space="preserve">and objectives which they seek to achieve. These </w:t>
      </w:r>
      <w:proofErr w:type="gramStart"/>
      <w:r>
        <w:rPr>
          <w:rFonts w:ascii="Arial" w:hAnsi="Arial" w:cs="Arial"/>
          <w:sz w:val="20"/>
          <w:szCs w:val="20"/>
        </w:rPr>
        <w:t>are derived</w:t>
      </w:r>
      <w:proofErr w:type="gramEnd"/>
      <w:r>
        <w:rPr>
          <w:rFonts w:ascii="Arial" w:hAnsi="Arial" w:cs="Arial"/>
          <w:sz w:val="20"/>
          <w:szCs w:val="20"/>
        </w:rPr>
        <w:t xml:space="preserve"> from the Organization and may include cost minimization or profit maximization, revenue minimization, and employment creation</w:t>
      </w:r>
      <w:r>
        <w:rPr>
          <w:rFonts w:ascii="Arial" w:hAnsi="Arial" w:cs="Arial"/>
          <w:sz w:val="20"/>
          <w:szCs w:val="20"/>
          <w:vertAlign w:val="superscript"/>
        </w:rPr>
        <w:t>12</w:t>
      </w:r>
      <w:r>
        <w:rPr>
          <w:rFonts w:ascii="Arial" w:hAnsi="Arial" w:cs="Arial"/>
          <w:sz w:val="20"/>
          <w:szCs w:val="20"/>
        </w:rPr>
        <w:t xml:space="preserve">. The purpose of having well-defined goals for any public policy is to determine the scope and boundaries the policy alternative seeks to address, as well as to create awareness in the hearts of the stakeholders (actors) and the public of what the policy seeks to achieve. Any well-articulated and formulated policy goals would attract the cooperation of the actors and the public </w:t>
      </w:r>
      <w:proofErr w:type="gramStart"/>
      <w:r>
        <w:rPr>
          <w:rFonts w:ascii="Arial" w:hAnsi="Arial" w:cs="Arial"/>
          <w:sz w:val="20"/>
          <w:szCs w:val="20"/>
        </w:rPr>
        <w:t>and also</w:t>
      </w:r>
      <w:proofErr w:type="gramEnd"/>
      <w:r>
        <w:rPr>
          <w:rFonts w:ascii="Arial" w:hAnsi="Arial" w:cs="Arial"/>
          <w:sz w:val="20"/>
          <w:szCs w:val="20"/>
        </w:rPr>
        <w:t xml:space="preserve"> rejuvenate their energies to support the policy alternative.  Policy failure is predicated upon certain qualities of the formulated policy goals, such as unclear or ambiguous goals, poorly formulated goals, undefined goals or complete absence of goals, unattainable or infeasible goals, unsustainable goals, and goals that conflict with the ideologies, values, norms, interests, and desires of a majority of the actors and target populace. It is, therefore, imperative to objectively analyze or evaluate the policy formulation goals by conducting goals feasibility and sustainability testing and testing all the parameters above. A determination of the funding capacity of some of the itemized policy goals by the organization and what benefits are derivable from such huge capital-demanding goals to the organization and the workers must be done before policy recommendation and implementation. A conducted survey report on stakeholders' acceptability of all or some of the policy goals is also necessary, as to what suitable alternative goals are feasible and sustainable. The analysis of these and much more needs to </w:t>
      </w:r>
      <w:proofErr w:type="gramStart"/>
      <w:r>
        <w:rPr>
          <w:rFonts w:ascii="Arial" w:hAnsi="Arial" w:cs="Arial"/>
          <w:sz w:val="20"/>
          <w:szCs w:val="20"/>
        </w:rPr>
        <w:t>be conducted</w:t>
      </w:r>
      <w:proofErr w:type="gramEnd"/>
      <w:r>
        <w:rPr>
          <w:rFonts w:ascii="Arial" w:hAnsi="Arial" w:cs="Arial"/>
          <w:sz w:val="20"/>
          <w:szCs w:val="20"/>
        </w:rPr>
        <w:t xml:space="preserve">, and the necessary changes must be made for the policy goals to gain wide acceptability. </w:t>
      </w:r>
    </w:p>
    <w:p w:rsidR="005257B2" w:rsidRDefault="005B78D8">
      <w:pPr>
        <w:spacing w:after="0"/>
        <w:ind w:firstLineChars="250" w:firstLine="500"/>
        <w:jc w:val="both"/>
        <w:rPr>
          <w:rFonts w:ascii="Arial" w:hAnsi="Arial" w:cs="Arial"/>
          <w:sz w:val="20"/>
          <w:szCs w:val="20"/>
        </w:rPr>
      </w:pPr>
      <w:r>
        <w:rPr>
          <w:rFonts w:ascii="Arial" w:hAnsi="Arial" w:cs="Arial"/>
          <w:sz w:val="20"/>
          <w:szCs w:val="20"/>
        </w:rPr>
        <w:t>The Nigerian National Strategic Health Development Plan-2 (NSHDP-2) has five strategic pillars, and the strategic pillars 3 and 5, specific to this research work, have the following stated goals:</w:t>
      </w:r>
    </w:p>
    <w:p w:rsidR="005257B2" w:rsidRDefault="005B78D8">
      <w:pPr>
        <w:numPr>
          <w:ilvl w:val="0"/>
          <w:numId w:val="2"/>
        </w:numPr>
        <w:spacing w:after="0" w:line="240" w:lineRule="auto"/>
        <w:jc w:val="both"/>
        <w:rPr>
          <w:rFonts w:ascii="Arial" w:hAnsi="Arial" w:cs="Arial"/>
          <w:sz w:val="20"/>
          <w:szCs w:val="20"/>
        </w:rPr>
      </w:pPr>
      <w:r>
        <w:rPr>
          <w:rFonts w:ascii="Arial" w:hAnsi="Arial" w:cs="Arial"/>
          <w:sz w:val="20"/>
          <w:szCs w:val="20"/>
        </w:rPr>
        <w:t>“Essential Package of Health Care Services (EPHS)</w:t>
      </w:r>
    </w:p>
    <w:p w:rsidR="005257B2" w:rsidRDefault="005B78D8">
      <w:pPr>
        <w:numPr>
          <w:ilvl w:val="0"/>
          <w:numId w:val="2"/>
        </w:numPr>
        <w:spacing w:after="0" w:line="240" w:lineRule="auto"/>
        <w:jc w:val="both"/>
        <w:rPr>
          <w:rFonts w:ascii="Arial" w:hAnsi="Arial" w:cs="Arial"/>
          <w:sz w:val="20"/>
          <w:szCs w:val="20"/>
        </w:rPr>
      </w:pPr>
      <w:r>
        <w:rPr>
          <w:rFonts w:ascii="Arial" w:hAnsi="Arial" w:cs="Arial"/>
          <w:sz w:val="20"/>
          <w:szCs w:val="20"/>
        </w:rPr>
        <w:t xml:space="preserve"> To ensure that quality medicines, vaccines, and other health commodities and technologies are available, affordable, and accessible to all Nigerians.</w:t>
      </w:r>
    </w:p>
    <w:p w:rsidR="005257B2" w:rsidRDefault="005B78D8">
      <w:pPr>
        <w:numPr>
          <w:ilvl w:val="0"/>
          <w:numId w:val="2"/>
        </w:numPr>
        <w:spacing w:after="0" w:line="240" w:lineRule="auto"/>
        <w:jc w:val="both"/>
        <w:rPr>
          <w:rFonts w:ascii="Arial" w:hAnsi="Arial" w:cs="Arial"/>
          <w:sz w:val="20"/>
          <w:szCs w:val="20"/>
        </w:rPr>
      </w:pPr>
      <w:r>
        <w:rPr>
          <w:rFonts w:ascii="Arial" w:hAnsi="Arial" w:cs="Arial"/>
          <w:sz w:val="20"/>
          <w:szCs w:val="20"/>
        </w:rPr>
        <w:t xml:space="preserve"> To utilize research to inform policy and programming for improved performance of our health sector and better health outcomes, and also contribute to global health production. </w:t>
      </w:r>
    </w:p>
    <w:p w:rsidR="005257B2" w:rsidRDefault="005B78D8">
      <w:pPr>
        <w:numPr>
          <w:ilvl w:val="0"/>
          <w:numId w:val="2"/>
        </w:numPr>
        <w:spacing w:after="0" w:line="240" w:lineRule="auto"/>
        <w:jc w:val="both"/>
        <w:rPr>
          <w:rFonts w:ascii="Arial" w:hAnsi="Arial" w:cs="Arial"/>
          <w:sz w:val="20"/>
          <w:szCs w:val="20"/>
        </w:rPr>
      </w:pPr>
      <w:r>
        <w:rPr>
          <w:rFonts w:ascii="Arial" w:hAnsi="Arial" w:cs="Arial"/>
          <w:sz w:val="20"/>
          <w:szCs w:val="20"/>
        </w:rPr>
        <w:t>To ensure all Nigerians have access to health services without any financial barriers or impediments at the point of accessing care”</w:t>
      </w:r>
      <w:r>
        <w:rPr>
          <w:rFonts w:ascii="Arial" w:hAnsi="Arial" w:cs="Arial"/>
          <w:sz w:val="20"/>
          <w:szCs w:val="20"/>
          <w:vertAlign w:val="superscript"/>
        </w:rPr>
        <w:t>13</w:t>
      </w:r>
      <w:r>
        <w:rPr>
          <w:rFonts w:ascii="Arial" w:hAnsi="Arial" w:cs="Arial"/>
          <w:sz w:val="20"/>
          <w:szCs w:val="20"/>
        </w:rPr>
        <w:t>.</w:t>
      </w:r>
    </w:p>
    <w:p w:rsidR="005257B2" w:rsidRDefault="005B78D8">
      <w:pPr>
        <w:spacing w:after="0" w:line="240" w:lineRule="auto"/>
        <w:jc w:val="both"/>
        <w:rPr>
          <w:rFonts w:ascii="Arial" w:hAnsi="Arial" w:cs="Arial"/>
          <w:sz w:val="20"/>
          <w:szCs w:val="20"/>
        </w:rPr>
      </w:pPr>
      <w:r>
        <w:rPr>
          <w:rFonts w:ascii="Arial" w:hAnsi="Arial" w:cs="Arial"/>
          <w:sz w:val="20"/>
          <w:szCs w:val="20"/>
        </w:rPr>
        <w:t xml:space="preserve"> “More often than not, producers (market force) may make decisions not in the interest of the society, and therefore, the Government should intervene to safeguard the public interests. This constitutes the basic argument and rationale for regulatory policies by Government in any country and organization. Hence, there is a need for collective decisions to correct these inefficiencies by the Government of a country”</w:t>
      </w:r>
      <w:r>
        <w:rPr>
          <w:rFonts w:ascii="Arial" w:hAnsi="Arial" w:cs="Arial"/>
          <w:sz w:val="20"/>
          <w:szCs w:val="20"/>
          <w:vertAlign w:val="superscript"/>
        </w:rPr>
        <w:t>14</w:t>
      </w:r>
      <w:r>
        <w:rPr>
          <w:rFonts w:ascii="Arial" w:hAnsi="Arial" w:cs="Arial"/>
          <w:sz w:val="20"/>
          <w:szCs w:val="20"/>
        </w:rPr>
        <w:t>. This is a sure way to grant improved social and economic benefits to the patients &amp; clients as well as the Hospital and its community at large.  The desirability to ascertain the extent of elimination or minimization of "information asymmetry" or 'imperfect information' about drug use and effects is of concern in this work.  The issues of: not available drugs, delay in medicines supply to needy patients or clients, non-affordability of drugs, expiration of drugs, low internally generated revenue from sales of drugs, and quality and efficacy of drugs became systemic and popular agenda of the older policy of drug prescription-fill. These could have heralded the imperatives for the formulation of the new policy and its goals.</w:t>
      </w:r>
    </w:p>
    <w:p w:rsidR="005257B2" w:rsidRDefault="005257B2">
      <w:pPr>
        <w:spacing w:after="0" w:line="240" w:lineRule="auto"/>
        <w:jc w:val="both"/>
        <w:rPr>
          <w:rFonts w:ascii="Arial" w:hAnsi="Arial" w:cs="Arial"/>
        </w:rPr>
      </w:pPr>
    </w:p>
    <w:p w:rsidR="005257B2" w:rsidRDefault="005B78D8">
      <w:pPr>
        <w:numPr>
          <w:ilvl w:val="1"/>
          <w:numId w:val="3"/>
        </w:numPr>
        <w:spacing w:after="0"/>
        <w:jc w:val="both"/>
        <w:rPr>
          <w:rFonts w:ascii="Arial" w:hAnsi="Arial" w:cs="Arial"/>
          <w:i/>
          <w:iCs/>
        </w:rPr>
      </w:pPr>
      <w:r>
        <w:rPr>
          <w:rFonts w:ascii="Arial" w:hAnsi="Arial" w:cs="Arial"/>
          <w:b/>
          <w:bCs/>
          <w:i/>
          <w:iCs/>
        </w:rPr>
        <w:t>PROBLEM STATEMENTS:</w:t>
      </w:r>
    </w:p>
    <w:p w:rsidR="005257B2" w:rsidRDefault="005257B2">
      <w:pPr>
        <w:spacing w:after="0"/>
        <w:jc w:val="both"/>
        <w:rPr>
          <w:rFonts w:ascii="Arial" w:hAnsi="Arial" w:cs="Arial"/>
          <w:i/>
          <w:iCs/>
        </w:rPr>
      </w:pPr>
    </w:p>
    <w:p w:rsidR="005257B2" w:rsidRDefault="005B78D8">
      <w:pPr>
        <w:spacing w:after="0"/>
        <w:jc w:val="both"/>
        <w:rPr>
          <w:rFonts w:ascii="Arial" w:hAnsi="Arial" w:cs="Arial"/>
          <w:b/>
          <w:bCs/>
          <w:sz w:val="20"/>
          <w:szCs w:val="20"/>
        </w:rPr>
      </w:pPr>
      <w:r>
        <w:rPr>
          <w:rFonts w:ascii="Arial" w:hAnsi="Arial" w:cs="Arial"/>
          <w:b/>
          <w:bCs/>
        </w:rPr>
        <w:t>1.1.1</w:t>
      </w:r>
      <w:r>
        <w:rPr>
          <w:rFonts w:ascii="Arial" w:hAnsi="Arial" w:cs="Arial"/>
          <w:b/>
          <w:bCs/>
          <w:sz w:val="20"/>
          <w:szCs w:val="20"/>
        </w:rPr>
        <w:t xml:space="preserve"> The gaps to </w:t>
      </w:r>
      <w:proofErr w:type="gramStart"/>
      <w:r>
        <w:rPr>
          <w:rFonts w:ascii="Arial" w:hAnsi="Arial" w:cs="Arial"/>
          <w:b/>
          <w:bCs/>
          <w:sz w:val="20"/>
          <w:szCs w:val="20"/>
        </w:rPr>
        <w:t>be filled</w:t>
      </w:r>
      <w:proofErr w:type="gramEnd"/>
      <w:r>
        <w:rPr>
          <w:rFonts w:ascii="Arial" w:hAnsi="Arial" w:cs="Arial"/>
          <w:b/>
          <w:bCs/>
          <w:sz w:val="20"/>
          <w:szCs w:val="20"/>
        </w:rPr>
        <w:t xml:space="preserve"> by this Research Work:</w:t>
      </w:r>
    </w:p>
    <w:p w:rsidR="005257B2" w:rsidRDefault="005B78D8">
      <w:pPr>
        <w:spacing w:after="0"/>
        <w:jc w:val="both"/>
        <w:rPr>
          <w:rFonts w:ascii="Arial" w:hAnsi="Arial" w:cs="Arial"/>
          <w:sz w:val="20"/>
          <w:szCs w:val="20"/>
        </w:rPr>
      </w:pPr>
      <w:r>
        <w:rPr>
          <w:rFonts w:ascii="Arial" w:hAnsi="Arial" w:cs="Arial"/>
          <w:sz w:val="20"/>
          <w:szCs w:val="20"/>
        </w:rPr>
        <w:t xml:space="preserve">This research </w:t>
      </w:r>
      <w:proofErr w:type="gramStart"/>
      <w:r>
        <w:rPr>
          <w:rFonts w:ascii="Arial" w:hAnsi="Arial" w:cs="Arial"/>
          <w:sz w:val="20"/>
          <w:szCs w:val="20"/>
        </w:rPr>
        <w:t>is focused</w:t>
      </w:r>
      <w:proofErr w:type="gramEnd"/>
      <w:r>
        <w:rPr>
          <w:rFonts w:ascii="Arial" w:hAnsi="Arial" w:cs="Arial"/>
          <w:sz w:val="20"/>
          <w:szCs w:val="20"/>
        </w:rPr>
        <w:t xml:space="preserve"> on addressing the following research gaps, which may be responsible for many policy failures.</w:t>
      </w:r>
    </w:p>
    <w:p w:rsidR="005257B2" w:rsidRDefault="005B78D8">
      <w:pPr>
        <w:spacing w:after="0"/>
        <w:jc w:val="both"/>
        <w:rPr>
          <w:rFonts w:ascii="Arial" w:hAnsi="Arial" w:cs="Arial"/>
          <w:sz w:val="20"/>
          <w:szCs w:val="20"/>
        </w:rPr>
      </w:pPr>
      <w:r>
        <w:rPr>
          <w:rFonts w:ascii="Arial" w:hAnsi="Arial" w:cs="Arial"/>
          <w:sz w:val="20"/>
          <w:szCs w:val="20"/>
        </w:rPr>
        <w:t>1. How Policy goal formulation can effectively herald accomplished mission-oriented innovation policy to resolve this healthcare challenge of providing adequate, quality, safe, affordable, and efficacious drugs to the teaming Hospital Patients population</w:t>
      </w:r>
      <w:r>
        <w:rPr>
          <w:rFonts w:ascii="Arial" w:hAnsi="Arial" w:cs="Arial"/>
          <w:sz w:val="20"/>
          <w:szCs w:val="20"/>
          <w:vertAlign w:val="superscript"/>
        </w:rPr>
        <w:t>15</w:t>
      </w:r>
      <w:r>
        <w:rPr>
          <w:rFonts w:ascii="Arial" w:hAnsi="Arial" w:cs="Arial"/>
          <w:sz w:val="20"/>
          <w:szCs w:val="20"/>
        </w:rPr>
        <w:t>.</w:t>
      </w:r>
    </w:p>
    <w:p w:rsidR="005257B2" w:rsidRDefault="005B78D8">
      <w:pPr>
        <w:spacing w:after="0" w:line="240" w:lineRule="auto"/>
        <w:jc w:val="both"/>
        <w:rPr>
          <w:rFonts w:ascii="Arial" w:hAnsi="Arial" w:cs="Arial"/>
          <w:sz w:val="20"/>
          <w:szCs w:val="20"/>
        </w:rPr>
      </w:pPr>
      <w:r>
        <w:rPr>
          <w:rFonts w:ascii="Arial" w:hAnsi="Arial" w:cs="Arial"/>
          <w:sz w:val="20"/>
          <w:szCs w:val="20"/>
        </w:rPr>
        <w:lastRenderedPageBreak/>
        <w:t xml:space="preserve">2. Strengthening the supply chain Management System to ensure a sustainable supply of drugs, vaccines, and commodities, especially life-saving </w:t>
      </w:r>
      <w:proofErr w:type="gramStart"/>
      <w:r>
        <w:rPr>
          <w:rFonts w:ascii="Arial" w:hAnsi="Arial" w:cs="Arial"/>
          <w:sz w:val="20"/>
          <w:szCs w:val="20"/>
        </w:rPr>
        <w:t>commodities</w:t>
      </w:r>
      <w:r>
        <w:rPr>
          <w:rFonts w:ascii="Arial" w:hAnsi="Arial" w:cs="Arial"/>
          <w:sz w:val="20"/>
          <w:szCs w:val="20"/>
          <w:vertAlign w:val="superscript"/>
        </w:rPr>
        <w:t xml:space="preserve">16 </w:t>
      </w:r>
      <w:r>
        <w:rPr>
          <w:rFonts w:ascii="Arial" w:hAnsi="Arial" w:cs="Arial"/>
          <w:sz w:val="20"/>
          <w:szCs w:val="20"/>
        </w:rPr>
        <w:t>.</w:t>
      </w:r>
      <w:proofErr w:type="gramEnd"/>
    </w:p>
    <w:p w:rsidR="005257B2" w:rsidRDefault="005B78D8">
      <w:pPr>
        <w:spacing w:after="0"/>
        <w:jc w:val="both"/>
        <w:rPr>
          <w:rFonts w:ascii="Arial" w:hAnsi="Arial" w:cs="Arial"/>
          <w:sz w:val="20"/>
          <w:szCs w:val="20"/>
        </w:rPr>
      </w:pPr>
      <w:r>
        <w:rPr>
          <w:rFonts w:ascii="Arial" w:hAnsi="Arial" w:cs="Arial"/>
          <w:sz w:val="20"/>
          <w:szCs w:val="20"/>
        </w:rPr>
        <w:t xml:space="preserve"> 3. How the formulated goals can </w:t>
      </w:r>
      <w:proofErr w:type="gramStart"/>
      <w:r>
        <w:rPr>
          <w:rFonts w:ascii="Arial" w:hAnsi="Arial" w:cs="Arial"/>
          <w:sz w:val="20"/>
          <w:szCs w:val="20"/>
        </w:rPr>
        <w:t>impact</w:t>
      </w:r>
      <w:proofErr w:type="gramEnd"/>
      <w:r>
        <w:rPr>
          <w:rFonts w:ascii="Arial" w:hAnsi="Arial" w:cs="Arial"/>
          <w:sz w:val="20"/>
          <w:szCs w:val="20"/>
        </w:rPr>
        <w:t xml:space="preserve"> the course of the innovation goal-setting policies.</w:t>
      </w:r>
    </w:p>
    <w:p w:rsidR="005257B2" w:rsidRDefault="005B78D8">
      <w:pPr>
        <w:spacing w:after="0"/>
        <w:jc w:val="both"/>
        <w:rPr>
          <w:rFonts w:ascii="Arial" w:hAnsi="Arial" w:cs="Arial"/>
          <w:sz w:val="20"/>
          <w:szCs w:val="20"/>
        </w:rPr>
      </w:pPr>
      <w:r>
        <w:rPr>
          <w:rFonts w:ascii="Arial" w:hAnsi="Arial" w:cs="Arial"/>
          <w:sz w:val="20"/>
          <w:szCs w:val="20"/>
        </w:rPr>
        <w:t xml:space="preserve"> 4. How the formulated policy goals can gain acceptability of the majority of the stakeholders to preclude policy failure.</w:t>
      </w:r>
    </w:p>
    <w:p w:rsidR="005257B2" w:rsidRDefault="005B78D8">
      <w:pPr>
        <w:spacing w:after="0"/>
        <w:jc w:val="both"/>
        <w:rPr>
          <w:rFonts w:ascii="Arial" w:hAnsi="Arial" w:cs="Arial"/>
          <w:sz w:val="20"/>
          <w:szCs w:val="20"/>
        </w:rPr>
      </w:pPr>
      <w:r>
        <w:rPr>
          <w:rFonts w:ascii="Arial" w:hAnsi="Arial" w:cs="Arial"/>
          <w:sz w:val="20"/>
          <w:szCs w:val="20"/>
        </w:rPr>
        <w:t xml:space="preserve"> 5. To ascertain the feasibility and sustainability of the policy goals formulated to attain the overall purpose of the policy decision.</w:t>
      </w:r>
    </w:p>
    <w:p w:rsidR="005257B2" w:rsidRDefault="005B78D8">
      <w:pPr>
        <w:spacing w:after="0" w:line="240" w:lineRule="auto"/>
        <w:ind w:firstLineChars="200" w:firstLine="400"/>
        <w:jc w:val="both"/>
        <w:rPr>
          <w:rFonts w:ascii="Arial" w:hAnsi="Arial" w:cs="Arial"/>
          <w:sz w:val="20"/>
          <w:szCs w:val="20"/>
        </w:rPr>
      </w:pPr>
      <w:r>
        <w:rPr>
          <w:rFonts w:ascii="Arial" w:hAnsi="Arial" w:cs="Arial"/>
          <w:sz w:val="20"/>
          <w:szCs w:val="20"/>
        </w:rPr>
        <w:t xml:space="preserve">In any good and implementable Public Policy formulation, having a well-defined and articulated policy goal is a sine qua non to the definition of the course of action and success of the Policy decision. Getting the policy goals right at the formulation stage is imperative for the overall success of the policy decision. </w:t>
      </w:r>
    </w:p>
    <w:p w:rsidR="005257B2" w:rsidRDefault="005B78D8">
      <w:pPr>
        <w:spacing w:after="0" w:line="240" w:lineRule="auto"/>
        <w:jc w:val="both"/>
        <w:rPr>
          <w:rFonts w:ascii="Arial" w:hAnsi="Arial" w:cs="Arial"/>
          <w:sz w:val="20"/>
          <w:szCs w:val="20"/>
        </w:rPr>
      </w:pPr>
      <w:r>
        <w:rPr>
          <w:rFonts w:ascii="Arial" w:hAnsi="Arial" w:cs="Arial"/>
          <w:sz w:val="20"/>
          <w:szCs w:val="20"/>
        </w:rPr>
        <w:t xml:space="preserve">Feasible and sustainable goals would preclude long-run policy decision failure. Most of the organizational failures could be attributable to poor or unachievable policy goals pursued. Policies failures are predicated on unfeasible and unsustainable policy </w:t>
      </w:r>
      <w:proofErr w:type="gramStart"/>
      <w:r>
        <w:rPr>
          <w:rFonts w:ascii="Arial" w:hAnsi="Arial" w:cs="Arial"/>
          <w:sz w:val="20"/>
          <w:szCs w:val="20"/>
        </w:rPr>
        <w:t>goals which</w:t>
      </w:r>
      <w:proofErr w:type="gramEnd"/>
      <w:r>
        <w:rPr>
          <w:rFonts w:ascii="Arial" w:hAnsi="Arial" w:cs="Arial"/>
          <w:sz w:val="20"/>
          <w:szCs w:val="20"/>
        </w:rPr>
        <w:t xml:space="preserve"> aptly implies that the Actors and the Public support for the policy are either feeble or completely withdrawn. The Public whose interests </w:t>
      </w:r>
      <w:proofErr w:type="gramStart"/>
      <w:r>
        <w:rPr>
          <w:rFonts w:ascii="Arial" w:hAnsi="Arial" w:cs="Arial"/>
          <w:sz w:val="20"/>
          <w:szCs w:val="20"/>
        </w:rPr>
        <w:t>are put</w:t>
      </w:r>
      <w:proofErr w:type="gramEnd"/>
      <w:r>
        <w:rPr>
          <w:rFonts w:ascii="Arial" w:hAnsi="Arial" w:cs="Arial"/>
          <w:sz w:val="20"/>
          <w:szCs w:val="20"/>
        </w:rPr>
        <w:t xml:space="preserve"> in jeopardy by the policy decision goals are usually non-compliant with the policy and would do all within their reach to frustrate the policy agenda. If such a population </w:t>
      </w:r>
      <w:proofErr w:type="gramStart"/>
      <w:r>
        <w:rPr>
          <w:rFonts w:ascii="Arial" w:hAnsi="Arial" w:cs="Arial"/>
          <w:sz w:val="20"/>
          <w:szCs w:val="20"/>
        </w:rPr>
        <w:t>is</w:t>
      </w:r>
      <w:proofErr w:type="gramEnd"/>
      <w:r>
        <w:rPr>
          <w:rFonts w:ascii="Arial" w:hAnsi="Arial" w:cs="Arial"/>
          <w:sz w:val="20"/>
          <w:szCs w:val="20"/>
        </w:rPr>
        <w:t xml:space="preserve"> in the majority, then there would be an outright rejection of the policy through mutinous actions. In the formulation of policy goals, the political, socio-economic, and socio-cultural factors </w:t>
      </w:r>
      <w:proofErr w:type="gramStart"/>
      <w:r>
        <w:rPr>
          <w:rFonts w:ascii="Arial" w:hAnsi="Arial" w:cs="Arial"/>
          <w:sz w:val="20"/>
          <w:szCs w:val="20"/>
        </w:rPr>
        <w:t>must be evaluated</w:t>
      </w:r>
      <w:proofErr w:type="gramEnd"/>
      <w:r>
        <w:rPr>
          <w:rFonts w:ascii="Arial" w:hAnsi="Arial" w:cs="Arial"/>
          <w:sz w:val="20"/>
          <w:szCs w:val="20"/>
        </w:rPr>
        <w:t xml:space="preserve"> to be in </w:t>
      </w:r>
      <w:proofErr w:type="spellStart"/>
      <w:r>
        <w:rPr>
          <w:rFonts w:ascii="Arial" w:hAnsi="Arial" w:cs="Arial"/>
          <w:sz w:val="20"/>
          <w:szCs w:val="20"/>
        </w:rPr>
        <w:t>favour</w:t>
      </w:r>
      <w:proofErr w:type="spellEnd"/>
      <w:r>
        <w:rPr>
          <w:rFonts w:ascii="Arial" w:hAnsi="Arial" w:cs="Arial"/>
          <w:sz w:val="20"/>
          <w:szCs w:val="20"/>
        </w:rPr>
        <w:t xml:space="preserve"> of the policy. Similarly, the availability of adequate </w:t>
      </w:r>
      <w:proofErr w:type="gramStart"/>
      <w:r>
        <w:rPr>
          <w:rFonts w:ascii="Arial" w:hAnsi="Arial" w:cs="Arial"/>
          <w:sz w:val="20"/>
          <w:szCs w:val="20"/>
        </w:rPr>
        <w:t>manpower</w:t>
      </w:r>
      <w:proofErr w:type="gramEnd"/>
      <w:r>
        <w:rPr>
          <w:rFonts w:ascii="Arial" w:hAnsi="Arial" w:cs="Arial"/>
          <w:sz w:val="20"/>
          <w:szCs w:val="20"/>
        </w:rPr>
        <w:t xml:space="preserve">, knowledge and skills, infrastructure needed, incentives, and welfare for workers need to be evaluated to be okay for the implementation of the policy goals. These must be ascertained </w:t>
      </w:r>
      <w:proofErr w:type="gramStart"/>
      <w:r>
        <w:rPr>
          <w:rFonts w:ascii="Arial" w:hAnsi="Arial" w:cs="Arial"/>
          <w:sz w:val="20"/>
          <w:szCs w:val="20"/>
        </w:rPr>
        <w:t>else</w:t>
      </w:r>
      <w:proofErr w:type="gramEnd"/>
      <w:r>
        <w:rPr>
          <w:rFonts w:ascii="Arial" w:hAnsi="Arial" w:cs="Arial"/>
          <w:sz w:val="20"/>
          <w:szCs w:val="20"/>
        </w:rPr>
        <w:t xml:space="preserve"> the policy dies before arrival. This would have consequential negative impacts on the organization in terms of loss of time, resources, energy, and purpose as the problem the policy sought to solve remains unattended and consequently unabated. </w:t>
      </w:r>
      <w:proofErr w:type="gramStart"/>
      <w:r>
        <w:rPr>
          <w:rFonts w:ascii="Arial" w:hAnsi="Arial" w:cs="Arial"/>
          <w:sz w:val="20"/>
          <w:szCs w:val="20"/>
        </w:rPr>
        <w:t>Goal-setting</w:t>
      </w:r>
      <w:proofErr w:type="gramEnd"/>
      <w:r>
        <w:rPr>
          <w:rFonts w:ascii="Arial" w:hAnsi="Arial" w:cs="Arial"/>
          <w:sz w:val="20"/>
          <w:szCs w:val="20"/>
        </w:rPr>
        <w:t xml:space="preserve"> for wicked problems requires the engagement of stakeholders outside the Government to reach these goals</w:t>
      </w:r>
      <w:r>
        <w:rPr>
          <w:rFonts w:ascii="Arial" w:hAnsi="Arial" w:cs="Arial"/>
          <w:sz w:val="20"/>
          <w:szCs w:val="20"/>
          <w:vertAlign w:val="superscript"/>
        </w:rPr>
        <w:t>17</w:t>
      </w:r>
      <w:r>
        <w:rPr>
          <w:rFonts w:ascii="Arial" w:hAnsi="Arial" w:cs="Arial"/>
          <w:sz w:val="20"/>
          <w:szCs w:val="20"/>
        </w:rPr>
        <w:t xml:space="preserve">. This assertion complements the clamant need to design objective policy goals that the majority of the stakeholders outside the Government (Management) are positively disposed </w:t>
      </w:r>
      <w:proofErr w:type="gramStart"/>
      <w:r>
        <w:rPr>
          <w:rFonts w:ascii="Arial" w:hAnsi="Arial" w:cs="Arial"/>
          <w:sz w:val="20"/>
          <w:szCs w:val="20"/>
        </w:rPr>
        <w:t>to</w:t>
      </w:r>
      <w:proofErr w:type="gramEnd"/>
      <w:r>
        <w:rPr>
          <w:rFonts w:ascii="Arial" w:hAnsi="Arial" w:cs="Arial"/>
          <w:sz w:val="20"/>
          <w:szCs w:val="20"/>
        </w:rPr>
        <w:t>. Another trend within governance is a shift from a more centralized and closed form of governance to a more collaborative form of policy-making that includes the private sector</w:t>
      </w:r>
      <w:r>
        <w:rPr>
          <w:rFonts w:ascii="Arial" w:hAnsi="Arial" w:cs="Arial"/>
          <w:sz w:val="20"/>
          <w:szCs w:val="20"/>
          <w:vertAlign w:val="superscript"/>
        </w:rPr>
        <w:t>18</w:t>
      </w:r>
      <w:r>
        <w:rPr>
          <w:rFonts w:ascii="Arial" w:hAnsi="Arial" w:cs="Arial"/>
          <w:sz w:val="20"/>
          <w:szCs w:val="20"/>
        </w:rPr>
        <w:t>. Accordingly, there is a necessity to shift from a more centralized form of Management to a more collaborative form of policy-goal-making that will take cognizance of the feelings, interests, desires, and aspirations of the other stakeholders, including the public. Management or governance through a defined goals path, as synonymous with mission-oriented innovation policy, is a panacea for solving this problem of adequate, quality, safe, and efficacious drug supply to the needy patients &amp; clients of this Hospital. Governance through goals perspectives are goal-getting policies that function by setting goals and then defining the instruments needed to reach them</w:t>
      </w:r>
      <w:r>
        <w:rPr>
          <w:rFonts w:ascii="Arial" w:hAnsi="Arial" w:cs="Arial"/>
          <w:sz w:val="20"/>
          <w:szCs w:val="20"/>
          <w:vertAlign w:val="superscript"/>
        </w:rPr>
        <w:t>19a &amp; b</w:t>
      </w:r>
      <w:r>
        <w:rPr>
          <w:rFonts w:ascii="Arial" w:hAnsi="Arial" w:cs="Arial"/>
          <w:sz w:val="20"/>
          <w:szCs w:val="20"/>
        </w:rPr>
        <w:t>.</w:t>
      </w:r>
    </w:p>
    <w:p w:rsidR="005257B2" w:rsidRDefault="005257B2">
      <w:pPr>
        <w:spacing w:after="0" w:line="240" w:lineRule="auto"/>
        <w:jc w:val="both"/>
        <w:rPr>
          <w:rFonts w:ascii="Arial" w:hAnsi="Arial" w:cs="Arial"/>
        </w:rPr>
      </w:pPr>
    </w:p>
    <w:p w:rsidR="005257B2" w:rsidRDefault="005B78D8">
      <w:pPr>
        <w:numPr>
          <w:ilvl w:val="1"/>
          <w:numId w:val="3"/>
        </w:numPr>
        <w:spacing w:after="0" w:line="240" w:lineRule="auto"/>
        <w:jc w:val="both"/>
        <w:rPr>
          <w:rFonts w:ascii="Arial" w:hAnsi="Arial" w:cs="Arial"/>
          <w:b/>
          <w:bCs/>
        </w:rPr>
      </w:pPr>
      <w:r>
        <w:rPr>
          <w:rFonts w:ascii="Arial" w:hAnsi="Arial" w:cs="Arial"/>
          <w:b/>
          <w:bCs/>
        </w:rPr>
        <w:t>IMPORTANCE OF THIS RESEARCH TO  SCIENCE:</w:t>
      </w:r>
    </w:p>
    <w:p w:rsidR="005257B2" w:rsidRDefault="005257B2">
      <w:pPr>
        <w:spacing w:after="0" w:line="240" w:lineRule="auto"/>
        <w:jc w:val="both"/>
        <w:rPr>
          <w:rFonts w:ascii="Arial" w:hAnsi="Arial" w:cs="Arial"/>
          <w:b/>
          <w:bCs/>
        </w:rPr>
      </w:pPr>
    </w:p>
    <w:p w:rsidR="005257B2" w:rsidRDefault="005B78D8">
      <w:pPr>
        <w:spacing w:after="0" w:line="240" w:lineRule="auto"/>
        <w:jc w:val="both"/>
        <w:rPr>
          <w:rFonts w:ascii="Arial" w:hAnsi="Arial" w:cs="Arial"/>
          <w:b/>
          <w:bCs/>
          <w:sz w:val="20"/>
          <w:szCs w:val="20"/>
        </w:rPr>
      </w:pPr>
      <w:r>
        <w:rPr>
          <w:rFonts w:ascii="Arial" w:hAnsi="Arial" w:cs="Arial"/>
          <w:b/>
          <w:bCs/>
          <w:sz w:val="20"/>
          <w:szCs w:val="20"/>
        </w:rPr>
        <w:t xml:space="preserve">The study reveals a methodological approach to evaluating a policy's financial feasibility and sustainability by assessing the technical, economic and administrative components. The study also reveals a </w:t>
      </w:r>
      <w:proofErr w:type="gramStart"/>
      <w:r>
        <w:rPr>
          <w:rFonts w:ascii="Arial" w:hAnsi="Arial" w:cs="Arial"/>
          <w:b/>
          <w:bCs/>
          <w:sz w:val="20"/>
          <w:szCs w:val="20"/>
        </w:rPr>
        <w:t>progressive  increase</w:t>
      </w:r>
      <w:proofErr w:type="gramEnd"/>
      <w:r>
        <w:rPr>
          <w:rFonts w:ascii="Arial" w:hAnsi="Arial" w:cs="Arial"/>
          <w:b/>
          <w:bCs/>
          <w:sz w:val="20"/>
          <w:szCs w:val="20"/>
        </w:rPr>
        <w:t xml:space="preserve"> in efficiency of the new policy  year after year. This study, therefore, describes the new policy as efficient and cost-effective as compared with the older policy. The research work further assesses the relative ease of Patient’s access to quality healthcare solutions through proficient and adequate mechanism of provision of essential medicines by the staff and Management of the Hospital. The findings reveal a significant improvement in the Patient’s outcome, as well as the effectiveness and efficacy of the National Health &amp; Drug policies at boosting the general Healthcare delivery in Nigeria. The study describes vividly an approach for assessing the feasibility and sustainability of healthcare policies in a hospital setting that will maximize Patient’s outcome, using feasibility powers, dispensing panels, and the policy goals factors. The manuscript also explores the mode of evaluating impacts of Public Policy on healthcare delivery efficiency through evaluation of indicators like drug availability, affordability and ease of accessibility to patients. </w:t>
      </w:r>
    </w:p>
    <w:p w:rsidR="005257B2" w:rsidRDefault="005257B2">
      <w:pPr>
        <w:spacing w:after="0" w:line="240" w:lineRule="auto"/>
        <w:jc w:val="both"/>
        <w:rPr>
          <w:sz w:val="18"/>
        </w:rPr>
      </w:pPr>
    </w:p>
    <w:p w:rsidR="005257B2" w:rsidRDefault="005B78D8">
      <w:pPr>
        <w:spacing w:after="0"/>
        <w:jc w:val="both"/>
        <w:rPr>
          <w:rFonts w:ascii="Arial" w:hAnsi="Arial" w:cs="Arial"/>
          <w:b/>
          <w:bCs/>
        </w:rPr>
      </w:pPr>
      <w:r>
        <w:rPr>
          <w:rFonts w:ascii="Arial" w:hAnsi="Arial" w:cs="Arial"/>
          <w:b/>
          <w:bCs/>
        </w:rPr>
        <w:lastRenderedPageBreak/>
        <w:t>2.</w:t>
      </w:r>
      <w:r>
        <w:rPr>
          <w:rFonts w:ascii="Arial" w:hAnsi="Arial" w:cs="Arial"/>
          <w:b/>
          <w:bCs/>
          <w:sz w:val="20"/>
          <w:szCs w:val="20"/>
        </w:rPr>
        <w:t xml:space="preserve"> </w:t>
      </w:r>
      <w:r>
        <w:rPr>
          <w:rFonts w:ascii="Arial" w:hAnsi="Arial" w:cs="Arial"/>
          <w:b/>
          <w:bCs/>
        </w:rPr>
        <w:t>THE RESEARCH METHODOLOGY:</w:t>
      </w:r>
    </w:p>
    <w:p w:rsidR="005257B2" w:rsidRDefault="005B78D8">
      <w:pPr>
        <w:spacing w:after="0" w:line="240" w:lineRule="auto"/>
        <w:jc w:val="both"/>
        <w:rPr>
          <w:rFonts w:ascii="Arial" w:hAnsi="Arial" w:cs="Arial"/>
          <w:sz w:val="20"/>
          <w:szCs w:val="20"/>
        </w:rPr>
      </w:pPr>
      <w:r>
        <w:rPr>
          <w:rFonts w:ascii="Arial" w:hAnsi="Arial" w:cs="Arial"/>
          <w:sz w:val="20"/>
          <w:szCs w:val="20"/>
        </w:rPr>
        <w:t xml:space="preserve">      This research </w:t>
      </w:r>
      <w:proofErr w:type="gramStart"/>
      <w:r>
        <w:rPr>
          <w:rFonts w:ascii="Arial" w:hAnsi="Arial" w:cs="Arial"/>
          <w:sz w:val="20"/>
          <w:szCs w:val="20"/>
        </w:rPr>
        <w:t>was carried out</w:t>
      </w:r>
      <w:proofErr w:type="gramEnd"/>
      <w:r>
        <w:rPr>
          <w:rFonts w:ascii="Arial" w:hAnsi="Arial" w:cs="Arial"/>
          <w:sz w:val="20"/>
          <w:szCs w:val="20"/>
        </w:rPr>
        <w:t xml:space="preserve"> at the University of Benin Teaching Hospital, Benin City, Nigeria, between January 2018 and December 2022 for the new policy, and between January 2014 and December 2017 for the </w:t>
      </w:r>
      <w:proofErr w:type="spellStart"/>
      <w:r>
        <w:rPr>
          <w:rFonts w:ascii="Arial" w:hAnsi="Arial" w:cs="Arial"/>
          <w:sz w:val="20"/>
          <w:szCs w:val="20"/>
        </w:rPr>
        <w:t>olde</w:t>
      </w:r>
      <w:proofErr w:type="spellEnd"/>
      <w:r>
        <w:rPr>
          <w:rFonts w:ascii="Arial" w:hAnsi="Arial" w:cs="Arial"/>
          <w:sz w:val="20"/>
          <w:szCs w:val="20"/>
        </w:rPr>
        <w:t xml:space="preserve"> alternative policy. Written consent and ethical approval of the Management of the University of Benin Teaching Hospital were obtained, vide protocol Number ADM/E22/A/</w:t>
      </w:r>
      <w:proofErr w:type="spellStart"/>
      <w:r>
        <w:rPr>
          <w:rFonts w:ascii="Arial" w:hAnsi="Arial" w:cs="Arial"/>
          <w:sz w:val="20"/>
          <w:szCs w:val="20"/>
        </w:rPr>
        <w:t>Vol.VII</w:t>
      </w:r>
      <w:proofErr w:type="spellEnd"/>
      <w:r>
        <w:rPr>
          <w:rFonts w:ascii="Arial" w:hAnsi="Arial" w:cs="Arial"/>
          <w:sz w:val="20"/>
          <w:szCs w:val="20"/>
        </w:rPr>
        <w:t xml:space="preserve">/1483011857 through the Health Research Ethics Committee to carry out this research work in the Hospital using the staff, patients, clients, and the Hospital’s books and records. Thereafter, the data </w:t>
      </w:r>
      <w:proofErr w:type="gramStart"/>
      <w:r>
        <w:rPr>
          <w:rFonts w:ascii="Arial" w:hAnsi="Arial" w:cs="Arial"/>
          <w:sz w:val="20"/>
          <w:szCs w:val="20"/>
        </w:rPr>
        <w:t>were objectively collected</w:t>
      </w:r>
      <w:proofErr w:type="gramEnd"/>
      <w:r>
        <w:rPr>
          <w:rFonts w:ascii="Arial" w:hAnsi="Arial" w:cs="Arial"/>
          <w:sz w:val="20"/>
          <w:szCs w:val="20"/>
        </w:rPr>
        <w:t xml:space="preserve"> using written, structured questionnaires, which were filled out of free will by staff, patients &amp; clients, and management staff as respondents to ascertain the level of acceptability of each policy-goal factor for feasibility and sustainability by the respondents. </w:t>
      </w:r>
    </w:p>
    <w:p w:rsidR="005257B2" w:rsidRDefault="005B78D8">
      <w:pPr>
        <w:spacing w:after="0"/>
        <w:ind w:firstLineChars="250" w:firstLine="500"/>
        <w:jc w:val="both"/>
        <w:rPr>
          <w:rFonts w:ascii="Arial" w:hAnsi="Arial" w:cs="Arial"/>
          <w:sz w:val="20"/>
          <w:szCs w:val="20"/>
        </w:rPr>
      </w:pPr>
      <w:r>
        <w:rPr>
          <w:rFonts w:ascii="Arial" w:hAnsi="Arial" w:cs="Arial"/>
          <w:sz w:val="20"/>
          <w:szCs w:val="20"/>
        </w:rPr>
        <w:t xml:space="preserve">The questionnaires were structured such that each policy goal factor could be rated on a scale of 0-5 by the respondents according to how much importance they assign to each concerning feasibility for implementation and sustainability (both for attainment of stated goals and objectives). The data </w:t>
      </w:r>
      <w:proofErr w:type="gramStart"/>
      <w:r>
        <w:rPr>
          <w:rFonts w:ascii="Arial" w:hAnsi="Arial" w:cs="Arial"/>
          <w:sz w:val="20"/>
          <w:szCs w:val="20"/>
        </w:rPr>
        <w:t>were collated</w:t>
      </w:r>
      <w:proofErr w:type="gramEnd"/>
      <w:r>
        <w:rPr>
          <w:rFonts w:ascii="Arial" w:hAnsi="Arial" w:cs="Arial"/>
          <w:sz w:val="20"/>
          <w:szCs w:val="20"/>
        </w:rPr>
        <w:t xml:space="preserve">, and the frequency of scores for each policy goal factor was determined. This was multiplied by the respective rating or scoring factor for each policy goal factor to get the power rating (feasibility rating or feasibility power) of each goal factor, as in Tables 1 and 2. Only quantitative methods of data collection </w:t>
      </w:r>
      <w:proofErr w:type="gramStart"/>
      <w:r>
        <w:rPr>
          <w:rFonts w:ascii="Arial" w:hAnsi="Arial" w:cs="Arial"/>
          <w:sz w:val="20"/>
          <w:szCs w:val="20"/>
        </w:rPr>
        <w:t>were used</w:t>
      </w:r>
      <w:proofErr w:type="gramEnd"/>
      <w:r>
        <w:rPr>
          <w:rFonts w:ascii="Arial" w:hAnsi="Arial" w:cs="Arial"/>
          <w:sz w:val="20"/>
          <w:szCs w:val="20"/>
        </w:rPr>
        <w:t xml:space="preserve"> from primary sources. The data on the hospital’s yearly bed occupancy, staff nominal roll, annual salaries and patients &amp; clients’ population that patronize the Hospital, etcetera, were obtained from the Hospital’s primary sources in the Department of Medical Records and Directorate of Personnel Matters and Accounts &amp; Finance. The data for drug dispensing panels for 2018-2022 and 2014-2017 </w:t>
      </w:r>
      <w:proofErr w:type="gramStart"/>
      <w:r>
        <w:rPr>
          <w:rFonts w:ascii="Arial" w:hAnsi="Arial" w:cs="Arial"/>
          <w:sz w:val="20"/>
          <w:szCs w:val="20"/>
        </w:rPr>
        <w:t>were obtained</w:t>
      </w:r>
      <w:proofErr w:type="gramEnd"/>
      <w:r>
        <w:rPr>
          <w:rFonts w:ascii="Arial" w:hAnsi="Arial" w:cs="Arial"/>
          <w:sz w:val="20"/>
          <w:szCs w:val="20"/>
        </w:rPr>
        <w:t xml:space="preserve"> from the Pharmacy Department for the new and old policy alternatives respectively. </w:t>
      </w:r>
    </w:p>
    <w:p w:rsidR="005257B2" w:rsidRDefault="005B78D8">
      <w:pPr>
        <w:spacing w:after="0"/>
        <w:jc w:val="both"/>
        <w:rPr>
          <w:rFonts w:ascii="Arial" w:hAnsi="Arial" w:cs="Arial"/>
          <w:sz w:val="20"/>
          <w:szCs w:val="20"/>
        </w:rPr>
      </w:pPr>
      <w:r>
        <w:rPr>
          <w:rFonts w:ascii="Arial" w:hAnsi="Arial" w:cs="Arial"/>
          <w:sz w:val="20"/>
          <w:szCs w:val="20"/>
        </w:rPr>
        <w:t xml:space="preserve">The data were collated, analyzed, and interpreted as much as possible, using </w:t>
      </w:r>
      <w:r>
        <w:rPr>
          <w:rFonts w:ascii="Arial" w:hAnsi="Arial" w:cs="Arial"/>
          <w:i/>
          <w:iCs/>
          <w:sz w:val="20"/>
          <w:szCs w:val="20"/>
        </w:rPr>
        <w:t xml:space="preserve">The </w:t>
      </w:r>
      <w:proofErr w:type="spellStart"/>
      <w:r>
        <w:rPr>
          <w:rFonts w:ascii="Arial" w:hAnsi="Arial" w:cs="Arial"/>
          <w:i/>
          <w:iCs/>
          <w:sz w:val="20"/>
          <w:szCs w:val="20"/>
        </w:rPr>
        <w:t>GraphPad</w:t>
      </w:r>
      <w:proofErr w:type="spellEnd"/>
      <w:r>
        <w:rPr>
          <w:rFonts w:ascii="Arial" w:hAnsi="Arial" w:cs="Arial"/>
          <w:i/>
          <w:iCs/>
          <w:sz w:val="20"/>
          <w:szCs w:val="20"/>
        </w:rPr>
        <w:t xml:space="preserve"> Prism 6 Two-Way </w:t>
      </w:r>
      <w:proofErr w:type="spellStart"/>
      <w:r>
        <w:rPr>
          <w:rFonts w:ascii="Arial" w:hAnsi="Arial" w:cs="Arial"/>
          <w:i/>
          <w:iCs/>
          <w:sz w:val="20"/>
          <w:szCs w:val="20"/>
        </w:rPr>
        <w:t>Anova</w:t>
      </w:r>
      <w:proofErr w:type="spellEnd"/>
      <w:r>
        <w:rPr>
          <w:rFonts w:ascii="Arial" w:hAnsi="Arial" w:cs="Arial"/>
          <w:i/>
          <w:iCs/>
          <w:sz w:val="20"/>
          <w:szCs w:val="20"/>
        </w:rPr>
        <w:t xml:space="preserve"> and The unpaired t-test (parametric) methods of analysis of variance.</w:t>
      </w:r>
    </w:p>
    <w:p w:rsidR="005257B2" w:rsidRDefault="005B78D8">
      <w:pPr>
        <w:numPr>
          <w:ilvl w:val="0"/>
          <w:numId w:val="4"/>
        </w:numPr>
        <w:spacing w:after="0" w:line="240" w:lineRule="auto"/>
        <w:jc w:val="both"/>
        <w:rPr>
          <w:rFonts w:ascii="Arial" w:hAnsi="Arial" w:cs="Arial"/>
          <w:sz w:val="20"/>
          <w:szCs w:val="20"/>
        </w:rPr>
      </w:pPr>
      <w:r>
        <w:rPr>
          <w:rFonts w:ascii="Arial" w:hAnsi="Arial" w:cs="Arial"/>
          <w:sz w:val="20"/>
          <w:szCs w:val="20"/>
        </w:rPr>
        <w:t xml:space="preserve">‘The policy goals factors are represented by letters A, B, C, D, E, &amp; F, according to Prof. </w:t>
      </w:r>
      <w:proofErr w:type="spellStart"/>
      <w:r>
        <w:rPr>
          <w:rFonts w:ascii="Arial" w:hAnsi="Arial" w:cs="Arial"/>
          <w:sz w:val="20"/>
          <w:szCs w:val="20"/>
        </w:rPr>
        <w:t>Abdulrauf</w:t>
      </w:r>
      <w:proofErr w:type="spellEnd"/>
      <w:r>
        <w:rPr>
          <w:rFonts w:ascii="Arial" w:hAnsi="Arial" w:cs="Arial"/>
          <w:sz w:val="20"/>
          <w:szCs w:val="20"/>
        </w:rPr>
        <w:t xml:space="preserve"> </w:t>
      </w:r>
      <w:proofErr w:type="spellStart"/>
      <w:r>
        <w:rPr>
          <w:rFonts w:ascii="Arial" w:hAnsi="Arial" w:cs="Arial"/>
          <w:sz w:val="20"/>
          <w:szCs w:val="20"/>
        </w:rPr>
        <w:t>Ambali</w:t>
      </w:r>
      <w:proofErr w:type="spellEnd"/>
      <w:r>
        <w:rPr>
          <w:rFonts w:ascii="Arial" w:hAnsi="Arial" w:cs="Arial"/>
          <w:sz w:val="20"/>
          <w:szCs w:val="20"/>
        </w:rPr>
        <w:t>, (2021)</w:t>
      </w:r>
      <w:r>
        <w:rPr>
          <w:rFonts w:ascii="Arial" w:hAnsi="Arial" w:cs="Arial"/>
          <w:sz w:val="20"/>
          <w:szCs w:val="20"/>
          <w:vertAlign w:val="superscript"/>
        </w:rPr>
        <w:t>20</w:t>
      </w:r>
      <w:r>
        <w:rPr>
          <w:rFonts w:ascii="Arial" w:hAnsi="Arial" w:cs="Arial"/>
          <w:sz w:val="20"/>
          <w:szCs w:val="20"/>
        </w:rPr>
        <w:t>, Where:</w:t>
      </w:r>
    </w:p>
    <w:p w:rsidR="005257B2" w:rsidRDefault="005B78D8">
      <w:pPr>
        <w:spacing w:after="0"/>
        <w:jc w:val="both"/>
        <w:rPr>
          <w:rFonts w:ascii="Arial" w:hAnsi="Arial" w:cs="Arial"/>
          <w:sz w:val="20"/>
          <w:szCs w:val="20"/>
        </w:rPr>
      </w:pPr>
      <w:r>
        <w:rPr>
          <w:rFonts w:ascii="Arial" w:hAnsi="Arial" w:cs="Arial"/>
          <w:sz w:val="20"/>
          <w:szCs w:val="20"/>
        </w:rPr>
        <w:t xml:space="preserve">A = Adequate and ethical provision of public goods/services; </w:t>
      </w:r>
    </w:p>
    <w:p w:rsidR="005257B2" w:rsidRDefault="005B78D8">
      <w:pPr>
        <w:spacing w:after="0"/>
        <w:jc w:val="both"/>
        <w:rPr>
          <w:rFonts w:ascii="Arial" w:hAnsi="Arial" w:cs="Arial"/>
          <w:sz w:val="20"/>
          <w:szCs w:val="20"/>
        </w:rPr>
      </w:pPr>
      <w:r>
        <w:rPr>
          <w:rFonts w:ascii="Arial" w:hAnsi="Arial" w:cs="Arial"/>
          <w:sz w:val="20"/>
          <w:szCs w:val="20"/>
        </w:rPr>
        <w:t>B = Reducing/resolving externalities</w:t>
      </w:r>
    </w:p>
    <w:p w:rsidR="005257B2" w:rsidRDefault="005B78D8">
      <w:pPr>
        <w:spacing w:after="0"/>
        <w:jc w:val="both"/>
        <w:rPr>
          <w:rFonts w:ascii="Arial" w:hAnsi="Arial" w:cs="Arial"/>
          <w:sz w:val="20"/>
          <w:szCs w:val="20"/>
        </w:rPr>
      </w:pPr>
      <w:r>
        <w:rPr>
          <w:rFonts w:ascii="Arial" w:hAnsi="Arial" w:cs="Arial"/>
          <w:sz w:val="20"/>
          <w:szCs w:val="20"/>
        </w:rPr>
        <w:t xml:space="preserve">C = Minimizing monopolies of drug supply by outside (private sector) Pharmacies </w:t>
      </w:r>
    </w:p>
    <w:p w:rsidR="005257B2" w:rsidRDefault="005B78D8">
      <w:pPr>
        <w:spacing w:after="0"/>
        <w:jc w:val="both"/>
        <w:rPr>
          <w:rFonts w:ascii="Arial" w:hAnsi="Arial" w:cs="Arial"/>
          <w:sz w:val="20"/>
          <w:szCs w:val="20"/>
        </w:rPr>
      </w:pPr>
      <w:r>
        <w:rPr>
          <w:rFonts w:ascii="Arial" w:hAnsi="Arial" w:cs="Arial"/>
          <w:sz w:val="20"/>
          <w:szCs w:val="20"/>
        </w:rPr>
        <w:t>D = Minimizing information asymmetry (wrong drug information) to patients by market forces.</w:t>
      </w:r>
    </w:p>
    <w:p w:rsidR="005257B2" w:rsidRDefault="005B78D8">
      <w:pPr>
        <w:spacing w:after="0"/>
        <w:jc w:val="both"/>
        <w:rPr>
          <w:rFonts w:ascii="Arial" w:hAnsi="Arial" w:cs="Arial"/>
          <w:sz w:val="20"/>
          <w:szCs w:val="20"/>
        </w:rPr>
      </w:pPr>
      <w:r>
        <w:rPr>
          <w:rFonts w:ascii="Arial" w:hAnsi="Arial" w:cs="Arial"/>
          <w:sz w:val="20"/>
          <w:szCs w:val="20"/>
        </w:rPr>
        <w:t xml:space="preserve"> E = Ensuring proper management of available resources</w:t>
      </w:r>
    </w:p>
    <w:p w:rsidR="005257B2" w:rsidRDefault="005B78D8">
      <w:pPr>
        <w:spacing w:after="0"/>
        <w:jc w:val="both"/>
        <w:rPr>
          <w:rFonts w:ascii="Arial" w:hAnsi="Arial" w:cs="Arial"/>
          <w:sz w:val="20"/>
          <w:szCs w:val="20"/>
        </w:rPr>
      </w:pPr>
      <w:r>
        <w:rPr>
          <w:rFonts w:ascii="Arial" w:hAnsi="Arial" w:cs="Arial"/>
          <w:sz w:val="20"/>
          <w:szCs w:val="20"/>
        </w:rPr>
        <w:t xml:space="preserve"> F = More equitable distribution of drugs and allied products/services to the patients. </w:t>
      </w:r>
    </w:p>
    <w:p w:rsidR="005257B2" w:rsidRDefault="005B78D8">
      <w:pPr>
        <w:spacing w:after="0"/>
        <w:jc w:val="both"/>
        <w:rPr>
          <w:rFonts w:ascii="Arial" w:hAnsi="Arial" w:cs="Arial"/>
          <w:sz w:val="20"/>
          <w:szCs w:val="20"/>
        </w:rPr>
      </w:pPr>
      <w:r>
        <w:rPr>
          <w:rFonts w:ascii="Arial" w:hAnsi="Arial" w:cs="Arial"/>
          <w:sz w:val="20"/>
          <w:szCs w:val="20"/>
        </w:rPr>
        <w:t>The replicates (the score factors) are represented by numbers 0</w:t>
      </w:r>
      <w:proofErr w:type="gramStart"/>
      <w:r>
        <w:rPr>
          <w:rFonts w:ascii="Arial" w:hAnsi="Arial" w:cs="Arial"/>
          <w:sz w:val="20"/>
          <w:szCs w:val="20"/>
        </w:rPr>
        <w:t>,1,2,3,4</w:t>
      </w:r>
      <w:proofErr w:type="gramEnd"/>
      <w:r>
        <w:rPr>
          <w:rFonts w:ascii="Arial" w:hAnsi="Arial" w:cs="Arial"/>
          <w:sz w:val="20"/>
          <w:szCs w:val="20"/>
        </w:rPr>
        <w:t xml:space="preserve"> and 5.</w:t>
      </w:r>
    </w:p>
    <w:p w:rsidR="005257B2" w:rsidRDefault="005257B2">
      <w:pPr>
        <w:spacing w:after="0" w:line="240" w:lineRule="auto"/>
        <w:jc w:val="both"/>
        <w:rPr>
          <w:rFonts w:ascii="Arial" w:hAnsi="Arial" w:cs="Arial"/>
        </w:rPr>
      </w:pPr>
    </w:p>
    <w:p w:rsidR="005257B2" w:rsidRDefault="005B78D8">
      <w:pPr>
        <w:spacing w:after="0" w:line="240" w:lineRule="auto"/>
        <w:jc w:val="both"/>
        <w:rPr>
          <w:rFonts w:ascii="Arial" w:hAnsi="Arial" w:cs="Arial"/>
          <w:b/>
          <w:bCs/>
          <w:i/>
          <w:iCs/>
        </w:rPr>
      </w:pPr>
      <w:r>
        <w:rPr>
          <w:rFonts w:ascii="Arial" w:hAnsi="Arial" w:cs="Arial"/>
          <w:b/>
          <w:bCs/>
          <w:i/>
          <w:iCs/>
        </w:rPr>
        <w:t>2.1</w:t>
      </w:r>
      <w:r>
        <w:rPr>
          <w:rFonts w:ascii="Arial" w:hAnsi="Arial" w:cs="Arial"/>
          <w:b/>
          <w:bCs/>
          <w:i/>
          <w:iCs/>
          <w:sz w:val="20"/>
          <w:szCs w:val="20"/>
        </w:rPr>
        <w:t xml:space="preserve"> </w:t>
      </w:r>
      <w:r>
        <w:rPr>
          <w:rFonts w:ascii="Arial" w:hAnsi="Arial" w:cs="Arial"/>
          <w:b/>
          <w:bCs/>
          <w:i/>
          <w:iCs/>
        </w:rPr>
        <w:t xml:space="preserve">EXCLUSIONCRITERIA: </w:t>
      </w:r>
    </w:p>
    <w:p w:rsidR="005257B2" w:rsidRDefault="005B78D8">
      <w:pPr>
        <w:spacing w:after="0" w:line="240" w:lineRule="auto"/>
        <w:jc w:val="both"/>
        <w:rPr>
          <w:rFonts w:ascii="Arial" w:hAnsi="Arial" w:cs="Arial"/>
          <w:b/>
          <w:bCs/>
          <w:i/>
          <w:iCs/>
        </w:rPr>
      </w:pPr>
      <w:r>
        <w:rPr>
          <w:rFonts w:ascii="Arial" w:hAnsi="Arial" w:cs="Arial"/>
          <w:b/>
          <w:bCs/>
          <w:i/>
          <w:iCs/>
        </w:rPr>
        <w:t xml:space="preserve"> </w:t>
      </w:r>
    </w:p>
    <w:p w:rsidR="005257B2" w:rsidRDefault="005B78D8">
      <w:pPr>
        <w:spacing w:after="0" w:line="240" w:lineRule="auto"/>
        <w:jc w:val="both"/>
        <w:rPr>
          <w:rFonts w:ascii="Arial" w:hAnsi="Arial" w:cs="Arial"/>
          <w:b/>
          <w:bCs/>
          <w:i/>
          <w:iCs/>
        </w:rPr>
      </w:pPr>
      <w:r>
        <w:rPr>
          <w:rFonts w:ascii="Arial" w:hAnsi="Arial" w:cs="Arial"/>
          <w:b/>
          <w:bCs/>
          <w:i/>
          <w:iCs/>
        </w:rPr>
        <w:t xml:space="preserve"> </w:t>
      </w:r>
      <w:r>
        <w:rPr>
          <w:rFonts w:ascii="Arial" w:hAnsi="Arial" w:cs="Arial"/>
          <w:sz w:val="20"/>
          <w:szCs w:val="20"/>
        </w:rPr>
        <w:t xml:space="preserve">Staff who were less than five years old in the Hospital </w:t>
      </w:r>
      <w:proofErr w:type="gramStart"/>
      <w:r>
        <w:rPr>
          <w:rFonts w:ascii="Arial" w:hAnsi="Arial" w:cs="Arial"/>
          <w:sz w:val="20"/>
          <w:szCs w:val="20"/>
        </w:rPr>
        <w:t>were excluded</w:t>
      </w:r>
      <w:proofErr w:type="gramEnd"/>
      <w:r>
        <w:rPr>
          <w:rFonts w:ascii="Arial" w:hAnsi="Arial" w:cs="Arial"/>
          <w:sz w:val="20"/>
          <w:szCs w:val="20"/>
        </w:rPr>
        <w:t xml:space="preserve"> from taking part in the questionnaire, and patients and clients who had visited the hospital for less than four weeks.</w:t>
      </w:r>
    </w:p>
    <w:p w:rsidR="005257B2" w:rsidRDefault="005257B2">
      <w:pPr>
        <w:spacing w:after="0" w:line="240" w:lineRule="auto"/>
        <w:jc w:val="both"/>
        <w:rPr>
          <w:rFonts w:ascii="Arial" w:hAnsi="Arial" w:cs="Arial"/>
        </w:rPr>
      </w:pPr>
    </w:p>
    <w:p w:rsidR="005257B2" w:rsidRDefault="005B78D8">
      <w:pPr>
        <w:spacing w:after="0"/>
        <w:jc w:val="both"/>
        <w:rPr>
          <w:rFonts w:ascii="Arial" w:hAnsi="Arial" w:cs="Arial"/>
          <w:b/>
          <w:bCs/>
          <w:sz w:val="20"/>
          <w:szCs w:val="20"/>
        </w:rPr>
      </w:pPr>
      <w:r>
        <w:rPr>
          <w:rFonts w:ascii="Arial" w:hAnsi="Arial" w:cs="Arial"/>
          <w:b/>
          <w:bCs/>
        </w:rPr>
        <w:t>2.2</w:t>
      </w:r>
      <w:r>
        <w:rPr>
          <w:rFonts w:ascii="Arial" w:hAnsi="Arial" w:cs="Arial"/>
          <w:b/>
          <w:bCs/>
          <w:sz w:val="20"/>
          <w:szCs w:val="20"/>
        </w:rPr>
        <w:t xml:space="preserve"> </w:t>
      </w:r>
      <w:r>
        <w:rPr>
          <w:rFonts w:ascii="Arial" w:hAnsi="Arial" w:cs="Arial"/>
          <w:b/>
          <w:bCs/>
        </w:rPr>
        <w:t>DATA ANALYSIS:</w:t>
      </w:r>
      <w:r>
        <w:rPr>
          <w:rFonts w:ascii="Arial" w:hAnsi="Arial" w:cs="Arial"/>
          <w:b/>
          <w:bCs/>
          <w:sz w:val="20"/>
          <w:szCs w:val="20"/>
        </w:rPr>
        <w:t xml:space="preserve"> </w:t>
      </w:r>
    </w:p>
    <w:p w:rsidR="005257B2" w:rsidRDefault="005257B2">
      <w:pPr>
        <w:spacing w:after="0"/>
        <w:jc w:val="both"/>
        <w:rPr>
          <w:rFonts w:ascii="Arial" w:hAnsi="Arial" w:cs="Arial"/>
          <w:b/>
          <w:bCs/>
          <w:sz w:val="20"/>
          <w:szCs w:val="20"/>
        </w:rPr>
      </w:pPr>
    </w:p>
    <w:p w:rsidR="005257B2" w:rsidRDefault="005B78D8">
      <w:pPr>
        <w:spacing w:after="0"/>
        <w:jc w:val="both"/>
        <w:rPr>
          <w:rFonts w:ascii="Arial" w:hAnsi="Arial" w:cs="Arial"/>
          <w:sz w:val="20"/>
          <w:szCs w:val="20"/>
        </w:rPr>
      </w:pPr>
      <w:r>
        <w:rPr>
          <w:rFonts w:ascii="Arial" w:hAnsi="Arial" w:cs="Arial"/>
          <w:sz w:val="20"/>
          <w:szCs w:val="20"/>
        </w:rPr>
        <w:t xml:space="preserve">      The ANOVA summary table was prepared, and the null hypothesis </w:t>
      </w:r>
      <w:proofErr w:type="gramStart"/>
      <w:r>
        <w:rPr>
          <w:rFonts w:ascii="Arial" w:hAnsi="Arial" w:cs="Arial"/>
          <w:sz w:val="20"/>
          <w:szCs w:val="20"/>
        </w:rPr>
        <w:t>was tested</w:t>
      </w:r>
      <w:proofErr w:type="gramEnd"/>
      <w:r>
        <w:rPr>
          <w:rFonts w:ascii="Arial" w:hAnsi="Arial" w:cs="Arial"/>
          <w:sz w:val="20"/>
          <w:szCs w:val="20"/>
        </w:rPr>
        <w:t xml:space="preserve"> using </w:t>
      </w:r>
      <w:proofErr w:type="spellStart"/>
      <w:r>
        <w:rPr>
          <w:rFonts w:ascii="Arial" w:hAnsi="Arial" w:cs="Arial"/>
          <w:sz w:val="20"/>
          <w:szCs w:val="20"/>
        </w:rPr>
        <w:t>GraphPad</w:t>
      </w:r>
      <w:proofErr w:type="spellEnd"/>
      <w:r>
        <w:rPr>
          <w:rFonts w:ascii="Arial" w:hAnsi="Arial" w:cs="Arial"/>
          <w:sz w:val="20"/>
          <w:szCs w:val="20"/>
        </w:rPr>
        <w:t xml:space="preserve"> Prism 6, Two-Way ANOVA. The results were interpreted as much as possible and the conclusion drawn. The data for the dispensing panels for both old and new policies obtained from the Hospital records </w:t>
      </w:r>
      <w:proofErr w:type="gramStart"/>
      <w:r>
        <w:rPr>
          <w:rFonts w:ascii="Arial" w:hAnsi="Arial" w:cs="Arial"/>
          <w:sz w:val="20"/>
          <w:szCs w:val="20"/>
        </w:rPr>
        <w:t>were quantified and used to evaluate administrative, economic &amp; financial,</w:t>
      </w:r>
      <w:proofErr w:type="gramEnd"/>
      <w:r>
        <w:rPr>
          <w:rFonts w:ascii="Arial" w:hAnsi="Arial" w:cs="Arial"/>
          <w:sz w:val="20"/>
          <w:szCs w:val="20"/>
        </w:rPr>
        <w:t xml:space="preserve"> and technical feasibility and sustainability based on effectiveness and adequacy, as shown in Tables 3-5. The unpaired t-test (parametric) of The </w:t>
      </w:r>
      <w:proofErr w:type="spellStart"/>
      <w:r>
        <w:rPr>
          <w:rFonts w:ascii="Arial" w:hAnsi="Arial" w:cs="Arial"/>
          <w:sz w:val="20"/>
          <w:szCs w:val="20"/>
        </w:rPr>
        <w:t>GraphPad</w:t>
      </w:r>
      <w:proofErr w:type="spellEnd"/>
      <w:r>
        <w:rPr>
          <w:rFonts w:ascii="Arial" w:hAnsi="Arial" w:cs="Arial"/>
          <w:sz w:val="20"/>
          <w:szCs w:val="20"/>
        </w:rPr>
        <w:t xml:space="preserve"> Prism 6 </w:t>
      </w:r>
      <w:proofErr w:type="gramStart"/>
      <w:r>
        <w:rPr>
          <w:rFonts w:ascii="Arial" w:hAnsi="Arial" w:cs="Arial"/>
          <w:sz w:val="20"/>
          <w:szCs w:val="20"/>
        </w:rPr>
        <w:t>was used</w:t>
      </w:r>
      <w:proofErr w:type="gramEnd"/>
      <w:r>
        <w:rPr>
          <w:rFonts w:ascii="Arial" w:hAnsi="Arial" w:cs="Arial"/>
          <w:sz w:val="20"/>
          <w:szCs w:val="20"/>
        </w:rPr>
        <w:t xml:space="preserve"> in the analysis of variance.</w:t>
      </w:r>
    </w:p>
    <w:p w:rsidR="005257B2" w:rsidRDefault="005257B2">
      <w:pPr>
        <w:spacing w:after="0" w:line="240" w:lineRule="auto"/>
      </w:pPr>
    </w:p>
    <w:p w:rsidR="005257B2" w:rsidRDefault="005B78D8">
      <w:pPr>
        <w:numPr>
          <w:ilvl w:val="0"/>
          <w:numId w:val="1"/>
        </w:numPr>
        <w:spacing w:after="0"/>
        <w:jc w:val="both"/>
        <w:rPr>
          <w:rFonts w:ascii="Arial" w:hAnsi="Arial" w:cs="Arial"/>
          <w:b/>
          <w:bCs/>
        </w:rPr>
      </w:pPr>
      <w:r>
        <w:rPr>
          <w:rFonts w:ascii="Arial" w:hAnsi="Arial" w:cs="Arial"/>
          <w:b/>
          <w:bCs/>
          <w:i/>
          <w:iCs/>
        </w:rPr>
        <w:t>RESULTS &amp; INTERPRETATIONS</w:t>
      </w:r>
      <w:r>
        <w:rPr>
          <w:rFonts w:ascii="Arial" w:hAnsi="Arial" w:cs="Arial"/>
          <w:b/>
          <w:bCs/>
        </w:rPr>
        <w:t>:</w:t>
      </w:r>
    </w:p>
    <w:p w:rsidR="005257B2" w:rsidRDefault="005257B2">
      <w:pPr>
        <w:spacing w:after="0"/>
        <w:ind w:left="360"/>
        <w:jc w:val="both"/>
        <w:rPr>
          <w:rFonts w:ascii="Arial" w:hAnsi="Arial" w:cs="Arial"/>
          <w:b/>
          <w:bCs/>
        </w:rPr>
      </w:pPr>
    </w:p>
    <w:p w:rsidR="005257B2" w:rsidRDefault="005B78D8">
      <w:pPr>
        <w:spacing w:after="0"/>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A total of 600</w:t>
      </w:r>
      <w:proofErr w:type="gramEnd"/>
      <w:r>
        <w:rPr>
          <w:rFonts w:ascii="Arial" w:hAnsi="Arial" w:cs="Arial"/>
          <w:sz w:val="20"/>
          <w:szCs w:val="20"/>
        </w:rPr>
        <w:t xml:space="preserve"> questionnaires were distributed to staff, patients, clients, and the Management for completion. </w:t>
      </w:r>
      <w:proofErr w:type="gramStart"/>
      <w:r>
        <w:rPr>
          <w:rFonts w:ascii="Arial" w:hAnsi="Arial" w:cs="Arial"/>
          <w:sz w:val="20"/>
          <w:szCs w:val="20"/>
        </w:rPr>
        <w:t>25</w:t>
      </w:r>
      <w:proofErr w:type="gramEnd"/>
      <w:r>
        <w:rPr>
          <w:rFonts w:ascii="Arial" w:hAnsi="Arial" w:cs="Arial"/>
          <w:sz w:val="20"/>
          <w:szCs w:val="20"/>
        </w:rPr>
        <w:t xml:space="preserve">(4.2%) were not retrieved due to misplacement by the respondents. 7(1.2%) were returned unattended or uncompleted by the respondents who complained of lack of time. The results </w:t>
      </w:r>
      <w:proofErr w:type="gramStart"/>
      <w:r>
        <w:rPr>
          <w:rFonts w:ascii="Arial" w:hAnsi="Arial" w:cs="Arial"/>
          <w:sz w:val="20"/>
          <w:szCs w:val="20"/>
        </w:rPr>
        <w:t>are shown</w:t>
      </w:r>
      <w:proofErr w:type="gramEnd"/>
      <w:r>
        <w:rPr>
          <w:rFonts w:ascii="Arial" w:hAnsi="Arial" w:cs="Arial"/>
          <w:sz w:val="20"/>
          <w:szCs w:val="20"/>
        </w:rPr>
        <w:t xml:space="preserve"> in Tables 1 and 2 below.</w:t>
      </w:r>
    </w:p>
    <w:p w:rsidR="005257B2" w:rsidRDefault="005257B2">
      <w:pPr>
        <w:spacing w:after="0" w:line="240" w:lineRule="auto"/>
        <w:jc w:val="both"/>
        <w:rPr>
          <w:rFonts w:ascii="Arial" w:hAnsi="Arial" w:cs="Arial"/>
          <w:b/>
          <w:bCs/>
          <w:sz w:val="20"/>
          <w:szCs w:val="20"/>
        </w:rPr>
      </w:pPr>
    </w:p>
    <w:p w:rsidR="005257B2" w:rsidRDefault="005B78D8">
      <w:pPr>
        <w:spacing w:after="0" w:line="240" w:lineRule="auto"/>
        <w:jc w:val="both"/>
        <w:rPr>
          <w:rFonts w:ascii="Arial" w:hAnsi="Arial" w:cs="Arial"/>
          <w:b/>
          <w:bCs/>
          <w:lang w:eastAsia="en-US"/>
        </w:rPr>
      </w:pPr>
      <w:r>
        <w:rPr>
          <w:rFonts w:ascii="Arial" w:hAnsi="Arial" w:cs="Arial"/>
          <w:b/>
          <w:bCs/>
        </w:rPr>
        <w:t xml:space="preserve">  TABLE 1: THE FREQUENCY OF SCORES</w:t>
      </w:r>
    </w:p>
    <w:p w:rsidR="005257B2" w:rsidRDefault="005257B2">
      <w:pPr>
        <w:spacing w:after="0" w:line="240" w:lineRule="auto"/>
        <w:jc w:val="both"/>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900"/>
        <w:gridCol w:w="1080"/>
        <w:gridCol w:w="900"/>
        <w:gridCol w:w="990"/>
        <w:gridCol w:w="900"/>
        <w:gridCol w:w="900"/>
      </w:tblGrid>
      <w:tr w:rsidR="005257B2">
        <w:tc>
          <w:tcPr>
            <w:tcW w:w="1260" w:type="dxa"/>
          </w:tcPr>
          <w:p w:rsidR="005257B2" w:rsidRDefault="005B78D8">
            <w:pPr>
              <w:spacing w:after="0" w:line="240" w:lineRule="auto"/>
              <w:jc w:val="both"/>
              <w:rPr>
                <w:rFonts w:ascii="Arial" w:hAnsi="Arial" w:cs="Arial"/>
                <w:sz w:val="20"/>
                <w:szCs w:val="20"/>
              </w:rPr>
            </w:pPr>
            <w:r>
              <w:rPr>
                <w:rFonts w:ascii="Arial" w:hAnsi="Arial" w:cs="Arial"/>
                <w:sz w:val="20"/>
                <w:szCs w:val="20"/>
              </w:rPr>
              <w:t>Factors→</w:t>
            </w:r>
          </w:p>
          <w:p w:rsidR="005257B2" w:rsidRDefault="005B78D8">
            <w:pPr>
              <w:spacing w:after="0" w:line="240" w:lineRule="auto"/>
              <w:jc w:val="both"/>
              <w:rPr>
                <w:rFonts w:ascii="Arial" w:hAnsi="Arial" w:cs="Arial"/>
                <w:sz w:val="20"/>
                <w:szCs w:val="20"/>
              </w:rPr>
            </w:pPr>
            <w:r>
              <w:rPr>
                <w:rFonts w:ascii="Arial" w:hAnsi="Arial" w:cs="Arial"/>
                <w:sz w:val="20"/>
                <w:szCs w:val="20"/>
              </w:rPr>
              <w:t>Replicates↓</w:t>
            </w:r>
          </w:p>
        </w:tc>
        <w:tc>
          <w:tcPr>
            <w:tcW w:w="900" w:type="dxa"/>
          </w:tcPr>
          <w:p w:rsidR="005257B2" w:rsidRDefault="005B78D8">
            <w:pPr>
              <w:spacing w:after="0" w:line="240" w:lineRule="auto"/>
              <w:jc w:val="both"/>
              <w:rPr>
                <w:rFonts w:ascii="Arial" w:hAnsi="Arial" w:cs="Arial"/>
                <w:sz w:val="20"/>
                <w:szCs w:val="20"/>
              </w:rPr>
            </w:pPr>
            <w:r>
              <w:rPr>
                <w:rFonts w:ascii="Arial" w:hAnsi="Arial" w:cs="Arial"/>
                <w:sz w:val="20"/>
                <w:szCs w:val="20"/>
              </w:rPr>
              <w:t>A</w:t>
            </w:r>
          </w:p>
        </w:tc>
        <w:tc>
          <w:tcPr>
            <w:tcW w:w="1080" w:type="dxa"/>
          </w:tcPr>
          <w:p w:rsidR="005257B2" w:rsidRDefault="005B78D8">
            <w:pPr>
              <w:spacing w:after="0" w:line="240" w:lineRule="auto"/>
              <w:jc w:val="both"/>
              <w:rPr>
                <w:rFonts w:ascii="Arial" w:hAnsi="Arial" w:cs="Arial"/>
                <w:sz w:val="20"/>
                <w:szCs w:val="20"/>
              </w:rPr>
            </w:pPr>
            <w:r>
              <w:rPr>
                <w:rFonts w:ascii="Arial" w:hAnsi="Arial" w:cs="Arial"/>
                <w:sz w:val="20"/>
                <w:szCs w:val="20"/>
              </w:rPr>
              <w:t>B</w:t>
            </w:r>
          </w:p>
        </w:tc>
        <w:tc>
          <w:tcPr>
            <w:tcW w:w="900" w:type="dxa"/>
          </w:tcPr>
          <w:p w:rsidR="005257B2" w:rsidRDefault="005B78D8">
            <w:pPr>
              <w:spacing w:after="0" w:line="240" w:lineRule="auto"/>
              <w:jc w:val="both"/>
              <w:rPr>
                <w:rFonts w:ascii="Arial" w:hAnsi="Arial" w:cs="Arial"/>
                <w:sz w:val="20"/>
                <w:szCs w:val="20"/>
              </w:rPr>
            </w:pPr>
            <w:r>
              <w:rPr>
                <w:rFonts w:ascii="Arial" w:hAnsi="Arial" w:cs="Arial"/>
                <w:sz w:val="20"/>
                <w:szCs w:val="20"/>
              </w:rPr>
              <w:t>C</w:t>
            </w:r>
          </w:p>
        </w:tc>
        <w:tc>
          <w:tcPr>
            <w:tcW w:w="990" w:type="dxa"/>
          </w:tcPr>
          <w:p w:rsidR="005257B2" w:rsidRDefault="005B78D8">
            <w:pPr>
              <w:spacing w:after="0" w:line="240" w:lineRule="auto"/>
              <w:jc w:val="both"/>
              <w:rPr>
                <w:rFonts w:ascii="Arial" w:hAnsi="Arial" w:cs="Arial"/>
                <w:sz w:val="20"/>
                <w:szCs w:val="20"/>
              </w:rPr>
            </w:pPr>
            <w:r>
              <w:rPr>
                <w:rFonts w:ascii="Arial" w:hAnsi="Arial" w:cs="Arial"/>
                <w:sz w:val="20"/>
                <w:szCs w:val="20"/>
              </w:rPr>
              <w:t>D</w:t>
            </w:r>
          </w:p>
        </w:tc>
        <w:tc>
          <w:tcPr>
            <w:tcW w:w="900" w:type="dxa"/>
          </w:tcPr>
          <w:p w:rsidR="005257B2" w:rsidRDefault="005B78D8">
            <w:pPr>
              <w:spacing w:after="0" w:line="240" w:lineRule="auto"/>
              <w:jc w:val="both"/>
              <w:rPr>
                <w:rFonts w:ascii="Arial" w:hAnsi="Arial" w:cs="Arial"/>
                <w:sz w:val="20"/>
                <w:szCs w:val="20"/>
              </w:rPr>
            </w:pPr>
            <w:r>
              <w:rPr>
                <w:rFonts w:ascii="Arial" w:hAnsi="Arial" w:cs="Arial"/>
                <w:sz w:val="20"/>
                <w:szCs w:val="20"/>
              </w:rPr>
              <w:t>E</w:t>
            </w:r>
          </w:p>
        </w:tc>
        <w:tc>
          <w:tcPr>
            <w:tcW w:w="900" w:type="dxa"/>
          </w:tcPr>
          <w:p w:rsidR="005257B2" w:rsidRDefault="005B78D8">
            <w:pPr>
              <w:spacing w:after="0" w:line="240" w:lineRule="auto"/>
              <w:jc w:val="both"/>
              <w:rPr>
                <w:rFonts w:ascii="Arial" w:hAnsi="Arial" w:cs="Arial"/>
                <w:sz w:val="20"/>
                <w:szCs w:val="20"/>
              </w:rPr>
            </w:pPr>
            <w:r>
              <w:rPr>
                <w:rFonts w:ascii="Arial" w:hAnsi="Arial" w:cs="Arial"/>
                <w:sz w:val="20"/>
                <w:szCs w:val="20"/>
              </w:rPr>
              <w:t>F</w:t>
            </w:r>
          </w:p>
        </w:tc>
      </w:tr>
      <w:tr w:rsidR="005257B2">
        <w:tc>
          <w:tcPr>
            <w:tcW w:w="1260" w:type="dxa"/>
          </w:tcPr>
          <w:p w:rsidR="005257B2" w:rsidRDefault="005B78D8">
            <w:pPr>
              <w:spacing w:after="0" w:line="240" w:lineRule="auto"/>
              <w:jc w:val="both"/>
              <w:rPr>
                <w:rFonts w:ascii="Arial" w:hAnsi="Arial" w:cs="Arial"/>
                <w:sz w:val="20"/>
                <w:szCs w:val="20"/>
              </w:rPr>
            </w:pPr>
            <w:r>
              <w:rPr>
                <w:rFonts w:ascii="Arial" w:hAnsi="Arial" w:cs="Arial"/>
                <w:sz w:val="20"/>
                <w:szCs w:val="20"/>
              </w:rPr>
              <w:t>0</w:t>
            </w:r>
          </w:p>
        </w:tc>
        <w:tc>
          <w:tcPr>
            <w:tcW w:w="900" w:type="dxa"/>
          </w:tcPr>
          <w:p w:rsidR="005257B2" w:rsidRDefault="005B78D8">
            <w:pPr>
              <w:spacing w:after="0" w:line="240" w:lineRule="auto"/>
              <w:jc w:val="both"/>
              <w:rPr>
                <w:rFonts w:ascii="Arial" w:hAnsi="Arial" w:cs="Arial"/>
                <w:sz w:val="20"/>
                <w:szCs w:val="20"/>
              </w:rPr>
            </w:pPr>
            <w:r>
              <w:rPr>
                <w:rFonts w:ascii="Arial" w:hAnsi="Arial" w:cs="Arial"/>
                <w:sz w:val="20"/>
                <w:szCs w:val="20"/>
              </w:rPr>
              <w:t>6</w:t>
            </w:r>
          </w:p>
        </w:tc>
        <w:tc>
          <w:tcPr>
            <w:tcW w:w="1080" w:type="dxa"/>
          </w:tcPr>
          <w:p w:rsidR="005257B2" w:rsidRDefault="005B78D8">
            <w:pPr>
              <w:spacing w:after="0" w:line="240" w:lineRule="auto"/>
              <w:jc w:val="both"/>
              <w:rPr>
                <w:rFonts w:ascii="Arial" w:hAnsi="Arial" w:cs="Arial"/>
                <w:sz w:val="20"/>
                <w:szCs w:val="20"/>
              </w:rPr>
            </w:pPr>
            <w:r>
              <w:rPr>
                <w:rFonts w:ascii="Arial" w:hAnsi="Arial" w:cs="Arial"/>
                <w:sz w:val="20"/>
                <w:szCs w:val="20"/>
              </w:rPr>
              <w:t>6</w:t>
            </w:r>
          </w:p>
        </w:tc>
        <w:tc>
          <w:tcPr>
            <w:tcW w:w="900" w:type="dxa"/>
          </w:tcPr>
          <w:p w:rsidR="005257B2" w:rsidRDefault="005B78D8">
            <w:pPr>
              <w:spacing w:after="0" w:line="240" w:lineRule="auto"/>
              <w:jc w:val="both"/>
              <w:rPr>
                <w:rFonts w:ascii="Arial" w:hAnsi="Arial" w:cs="Arial"/>
                <w:sz w:val="20"/>
                <w:szCs w:val="20"/>
              </w:rPr>
            </w:pPr>
            <w:r>
              <w:rPr>
                <w:rFonts w:ascii="Arial" w:hAnsi="Arial" w:cs="Arial"/>
                <w:sz w:val="20"/>
                <w:szCs w:val="20"/>
              </w:rPr>
              <w:t>6</w:t>
            </w:r>
          </w:p>
        </w:tc>
        <w:tc>
          <w:tcPr>
            <w:tcW w:w="990" w:type="dxa"/>
          </w:tcPr>
          <w:p w:rsidR="005257B2" w:rsidRDefault="005B78D8">
            <w:pPr>
              <w:spacing w:after="0" w:line="240" w:lineRule="auto"/>
              <w:jc w:val="both"/>
              <w:rPr>
                <w:rFonts w:ascii="Arial" w:hAnsi="Arial" w:cs="Arial"/>
                <w:sz w:val="20"/>
                <w:szCs w:val="20"/>
              </w:rPr>
            </w:pPr>
            <w:r>
              <w:rPr>
                <w:rFonts w:ascii="Arial" w:hAnsi="Arial" w:cs="Arial"/>
                <w:sz w:val="20"/>
                <w:szCs w:val="20"/>
              </w:rPr>
              <w:t>12</w:t>
            </w:r>
          </w:p>
        </w:tc>
        <w:tc>
          <w:tcPr>
            <w:tcW w:w="900" w:type="dxa"/>
          </w:tcPr>
          <w:p w:rsidR="005257B2" w:rsidRDefault="005B78D8">
            <w:pPr>
              <w:spacing w:after="0" w:line="240" w:lineRule="auto"/>
              <w:jc w:val="both"/>
              <w:rPr>
                <w:rFonts w:ascii="Arial" w:hAnsi="Arial" w:cs="Arial"/>
                <w:sz w:val="20"/>
                <w:szCs w:val="20"/>
              </w:rPr>
            </w:pPr>
            <w:r>
              <w:rPr>
                <w:rFonts w:ascii="Arial" w:hAnsi="Arial" w:cs="Arial"/>
                <w:sz w:val="20"/>
                <w:szCs w:val="20"/>
              </w:rPr>
              <w:t>4</w:t>
            </w:r>
          </w:p>
        </w:tc>
        <w:tc>
          <w:tcPr>
            <w:tcW w:w="900" w:type="dxa"/>
          </w:tcPr>
          <w:p w:rsidR="005257B2" w:rsidRDefault="005B78D8">
            <w:pPr>
              <w:spacing w:after="0" w:line="240" w:lineRule="auto"/>
              <w:jc w:val="both"/>
              <w:rPr>
                <w:rFonts w:ascii="Arial" w:hAnsi="Arial" w:cs="Arial"/>
                <w:sz w:val="20"/>
                <w:szCs w:val="20"/>
              </w:rPr>
            </w:pPr>
            <w:r>
              <w:rPr>
                <w:rFonts w:ascii="Arial" w:hAnsi="Arial" w:cs="Arial"/>
                <w:sz w:val="20"/>
                <w:szCs w:val="20"/>
              </w:rPr>
              <w:t>4</w:t>
            </w:r>
          </w:p>
        </w:tc>
      </w:tr>
      <w:tr w:rsidR="005257B2">
        <w:tc>
          <w:tcPr>
            <w:tcW w:w="1260" w:type="dxa"/>
          </w:tcPr>
          <w:p w:rsidR="005257B2" w:rsidRDefault="005B78D8">
            <w:pPr>
              <w:spacing w:after="0" w:line="240" w:lineRule="auto"/>
              <w:jc w:val="both"/>
              <w:rPr>
                <w:rFonts w:ascii="Arial" w:hAnsi="Arial" w:cs="Arial"/>
                <w:sz w:val="20"/>
                <w:szCs w:val="20"/>
              </w:rPr>
            </w:pPr>
            <w:r>
              <w:rPr>
                <w:rFonts w:ascii="Arial" w:hAnsi="Arial" w:cs="Arial"/>
                <w:sz w:val="20"/>
                <w:szCs w:val="20"/>
              </w:rPr>
              <w:t>1</w:t>
            </w:r>
          </w:p>
        </w:tc>
        <w:tc>
          <w:tcPr>
            <w:tcW w:w="900" w:type="dxa"/>
          </w:tcPr>
          <w:p w:rsidR="005257B2" w:rsidRDefault="005B78D8">
            <w:pPr>
              <w:spacing w:after="0" w:line="240" w:lineRule="auto"/>
              <w:jc w:val="both"/>
              <w:rPr>
                <w:rFonts w:ascii="Arial" w:hAnsi="Arial" w:cs="Arial"/>
                <w:sz w:val="20"/>
                <w:szCs w:val="20"/>
              </w:rPr>
            </w:pPr>
            <w:r>
              <w:rPr>
                <w:rFonts w:ascii="Arial" w:hAnsi="Arial" w:cs="Arial"/>
                <w:sz w:val="20"/>
                <w:szCs w:val="20"/>
              </w:rPr>
              <w:t>16</w:t>
            </w:r>
          </w:p>
        </w:tc>
        <w:tc>
          <w:tcPr>
            <w:tcW w:w="1080" w:type="dxa"/>
          </w:tcPr>
          <w:p w:rsidR="005257B2" w:rsidRDefault="005B78D8">
            <w:pPr>
              <w:spacing w:after="0" w:line="240" w:lineRule="auto"/>
              <w:jc w:val="both"/>
              <w:rPr>
                <w:rFonts w:ascii="Arial" w:hAnsi="Arial" w:cs="Arial"/>
                <w:sz w:val="20"/>
                <w:szCs w:val="20"/>
              </w:rPr>
            </w:pPr>
            <w:r>
              <w:rPr>
                <w:rFonts w:ascii="Arial" w:hAnsi="Arial" w:cs="Arial"/>
                <w:sz w:val="20"/>
                <w:szCs w:val="20"/>
              </w:rPr>
              <w:t>34</w:t>
            </w:r>
          </w:p>
        </w:tc>
        <w:tc>
          <w:tcPr>
            <w:tcW w:w="900" w:type="dxa"/>
          </w:tcPr>
          <w:p w:rsidR="005257B2" w:rsidRDefault="005B78D8">
            <w:pPr>
              <w:spacing w:after="0" w:line="240" w:lineRule="auto"/>
              <w:jc w:val="both"/>
              <w:rPr>
                <w:rFonts w:ascii="Arial" w:hAnsi="Arial" w:cs="Arial"/>
                <w:sz w:val="20"/>
                <w:szCs w:val="20"/>
              </w:rPr>
            </w:pPr>
            <w:r>
              <w:rPr>
                <w:rFonts w:ascii="Arial" w:hAnsi="Arial" w:cs="Arial"/>
                <w:sz w:val="20"/>
                <w:szCs w:val="20"/>
              </w:rPr>
              <w:t>20</w:t>
            </w:r>
          </w:p>
        </w:tc>
        <w:tc>
          <w:tcPr>
            <w:tcW w:w="990" w:type="dxa"/>
          </w:tcPr>
          <w:p w:rsidR="005257B2" w:rsidRDefault="005B78D8">
            <w:pPr>
              <w:spacing w:after="0" w:line="240" w:lineRule="auto"/>
              <w:jc w:val="both"/>
              <w:rPr>
                <w:rFonts w:ascii="Arial" w:hAnsi="Arial" w:cs="Arial"/>
                <w:sz w:val="20"/>
                <w:szCs w:val="20"/>
              </w:rPr>
            </w:pPr>
            <w:r>
              <w:rPr>
                <w:rFonts w:ascii="Arial" w:hAnsi="Arial" w:cs="Arial"/>
                <w:sz w:val="20"/>
                <w:szCs w:val="20"/>
              </w:rPr>
              <w:t>22</w:t>
            </w:r>
          </w:p>
        </w:tc>
        <w:tc>
          <w:tcPr>
            <w:tcW w:w="900" w:type="dxa"/>
          </w:tcPr>
          <w:p w:rsidR="005257B2" w:rsidRDefault="005B78D8">
            <w:pPr>
              <w:spacing w:after="0" w:line="240" w:lineRule="auto"/>
              <w:jc w:val="both"/>
              <w:rPr>
                <w:rFonts w:ascii="Arial" w:hAnsi="Arial" w:cs="Arial"/>
                <w:sz w:val="20"/>
                <w:szCs w:val="20"/>
              </w:rPr>
            </w:pPr>
            <w:r>
              <w:rPr>
                <w:rFonts w:ascii="Arial" w:hAnsi="Arial" w:cs="Arial"/>
                <w:sz w:val="20"/>
                <w:szCs w:val="20"/>
              </w:rPr>
              <w:t>18</w:t>
            </w:r>
          </w:p>
        </w:tc>
        <w:tc>
          <w:tcPr>
            <w:tcW w:w="900" w:type="dxa"/>
          </w:tcPr>
          <w:p w:rsidR="005257B2" w:rsidRDefault="005B78D8">
            <w:pPr>
              <w:spacing w:after="0" w:line="240" w:lineRule="auto"/>
              <w:jc w:val="both"/>
              <w:rPr>
                <w:rFonts w:ascii="Arial" w:hAnsi="Arial" w:cs="Arial"/>
                <w:sz w:val="20"/>
                <w:szCs w:val="20"/>
              </w:rPr>
            </w:pPr>
            <w:r>
              <w:rPr>
                <w:rFonts w:ascii="Arial" w:hAnsi="Arial" w:cs="Arial"/>
                <w:sz w:val="20"/>
                <w:szCs w:val="20"/>
              </w:rPr>
              <w:t>18</w:t>
            </w:r>
          </w:p>
        </w:tc>
      </w:tr>
      <w:tr w:rsidR="005257B2">
        <w:tc>
          <w:tcPr>
            <w:tcW w:w="1260" w:type="dxa"/>
          </w:tcPr>
          <w:p w:rsidR="005257B2" w:rsidRDefault="005B78D8">
            <w:pPr>
              <w:spacing w:after="0" w:line="240" w:lineRule="auto"/>
              <w:jc w:val="both"/>
              <w:rPr>
                <w:rFonts w:ascii="Arial" w:hAnsi="Arial" w:cs="Arial"/>
                <w:sz w:val="20"/>
                <w:szCs w:val="20"/>
              </w:rPr>
            </w:pPr>
            <w:r>
              <w:rPr>
                <w:rFonts w:ascii="Arial" w:hAnsi="Arial" w:cs="Arial"/>
                <w:sz w:val="20"/>
                <w:szCs w:val="20"/>
              </w:rPr>
              <w:t>2</w:t>
            </w:r>
          </w:p>
        </w:tc>
        <w:tc>
          <w:tcPr>
            <w:tcW w:w="900" w:type="dxa"/>
          </w:tcPr>
          <w:p w:rsidR="005257B2" w:rsidRDefault="005B78D8">
            <w:pPr>
              <w:spacing w:after="0" w:line="240" w:lineRule="auto"/>
              <w:jc w:val="both"/>
              <w:rPr>
                <w:rFonts w:ascii="Arial" w:hAnsi="Arial" w:cs="Arial"/>
                <w:sz w:val="20"/>
                <w:szCs w:val="20"/>
              </w:rPr>
            </w:pPr>
            <w:r>
              <w:rPr>
                <w:rFonts w:ascii="Arial" w:hAnsi="Arial" w:cs="Arial"/>
                <w:sz w:val="20"/>
                <w:szCs w:val="20"/>
              </w:rPr>
              <w:t>46</w:t>
            </w:r>
          </w:p>
        </w:tc>
        <w:tc>
          <w:tcPr>
            <w:tcW w:w="1080" w:type="dxa"/>
          </w:tcPr>
          <w:p w:rsidR="005257B2" w:rsidRDefault="005B78D8">
            <w:pPr>
              <w:spacing w:after="0" w:line="240" w:lineRule="auto"/>
              <w:jc w:val="both"/>
              <w:rPr>
                <w:rFonts w:ascii="Arial" w:hAnsi="Arial" w:cs="Arial"/>
                <w:sz w:val="20"/>
                <w:szCs w:val="20"/>
              </w:rPr>
            </w:pPr>
            <w:r>
              <w:rPr>
                <w:rFonts w:ascii="Arial" w:hAnsi="Arial" w:cs="Arial"/>
                <w:sz w:val="20"/>
                <w:szCs w:val="20"/>
              </w:rPr>
              <w:t>26</w:t>
            </w:r>
          </w:p>
        </w:tc>
        <w:tc>
          <w:tcPr>
            <w:tcW w:w="900" w:type="dxa"/>
          </w:tcPr>
          <w:p w:rsidR="005257B2" w:rsidRDefault="005B78D8">
            <w:pPr>
              <w:spacing w:after="0" w:line="240" w:lineRule="auto"/>
              <w:jc w:val="both"/>
              <w:rPr>
                <w:rFonts w:ascii="Arial" w:hAnsi="Arial" w:cs="Arial"/>
                <w:sz w:val="20"/>
                <w:szCs w:val="20"/>
              </w:rPr>
            </w:pPr>
            <w:r>
              <w:rPr>
                <w:rFonts w:ascii="Arial" w:hAnsi="Arial" w:cs="Arial"/>
                <w:sz w:val="20"/>
                <w:szCs w:val="20"/>
              </w:rPr>
              <w:t>52</w:t>
            </w:r>
          </w:p>
        </w:tc>
        <w:tc>
          <w:tcPr>
            <w:tcW w:w="990" w:type="dxa"/>
          </w:tcPr>
          <w:p w:rsidR="005257B2" w:rsidRDefault="005B78D8">
            <w:pPr>
              <w:spacing w:after="0" w:line="240" w:lineRule="auto"/>
              <w:jc w:val="both"/>
              <w:rPr>
                <w:rFonts w:ascii="Arial" w:hAnsi="Arial" w:cs="Arial"/>
                <w:sz w:val="20"/>
                <w:szCs w:val="20"/>
              </w:rPr>
            </w:pPr>
            <w:r>
              <w:rPr>
                <w:rFonts w:ascii="Arial" w:hAnsi="Arial" w:cs="Arial"/>
                <w:sz w:val="20"/>
                <w:szCs w:val="20"/>
              </w:rPr>
              <w:t>40</w:t>
            </w:r>
          </w:p>
        </w:tc>
        <w:tc>
          <w:tcPr>
            <w:tcW w:w="900" w:type="dxa"/>
          </w:tcPr>
          <w:p w:rsidR="005257B2" w:rsidRDefault="005B78D8">
            <w:pPr>
              <w:spacing w:after="0" w:line="240" w:lineRule="auto"/>
              <w:jc w:val="both"/>
              <w:rPr>
                <w:rFonts w:ascii="Arial" w:hAnsi="Arial" w:cs="Arial"/>
                <w:sz w:val="20"/>
                <w:szCs w:val="20"/>
              </w:rPr>
            </w:pPr>
            <w:r>
              <w:rPr>
                <w:rFonts w:ascii="Arial" w:hAnsi="Arial" w:cs="Arial"/>
                <w:sz w:val="20"/>
                <w:szCs w:val="20"/>
              </w:rPr>
              <w:t>42</w:t>
            </w:r>
          </w:p>
        </w:tc>
        <w:tc>
          <w:tcPr>
            <w:tcW w:w="900" w:type="dxa"/>
          </w:tcPr>
          <w:p w:rsidR="005257B2" w:rsidRDefault="005B78D8">
            <w:pPr>
              <w:spacing w:after="0" w:line="240" w:lineRule="auto"/>
              <w:jc w:val="both"/>
              <w:rPr>
                <w:rFonts w:ascii="Arial" w:hAnsi="Arial" w:cs="Arial"/>
                <w:sz w:val="20"/>
                <w:szCs w:val="20"/>
              </w:rPr>
            </w:pPr>
            <w:r>
              <w:rPr>
                <w:rFonts w:ascii="Arial" w:hAnsi="Arial" w:cs="Arial"/>
                <w:sz w:val="20"/>
                <w:szCs w:val="20"/>
              </w:rPr>
              <w:t>36</w:t>
            </w:r>
          </w:p>
        </w:tc>
      </w:tr>
      <w:tr w:rsidR="005257B2">
        <w:tc>
          <w:tcPr>
            <w:tcW w:w="1260" w:type="dxa"/>
          </w:tcPr>
          <w:p w:rsidR="005257B2" w:rsidRDefault="005B78D8">
            <w:pPr>
              <w:spacing w:after="0" w:line="240" w:lineRule="auto"/>
              <w:jc w:val="both"/>
              <w:rPr>
                <w:rFonts w:ascii="Arial" w:hAnsi="Arial" w:cs="Arial"/>
                <w:sz w:val="20"/>
                <w:szCs w:val="20"/>
              </w:rPr>
            </w:pPr>
            <w:r>
              <w:rPr>
                <w:rFonts w:ascii="Arial" w:hAnsi="Arial" w:cs="Arial"/>
                <w:sz w:val="20"/>
                <w:szCs w:val="20"/>
              </w:rPr>
              <w:t>3</w:t>
            </w:r>
          </w:p>
        </w:tc>
        <w:tc>
          <w:tcPr>
            <w:tcW w:w="900" w:type="dxa"/>
          </w:tcPr>
          <w:p w:rsidR="005257B2" w:rsidRDefault="005B78D8">
            <w:pPr>
              <w:spacing w:after="0" w:line="240" w:lineRule="auto"/>
              <w:jc w:val="both"/>
              <w:rPr>
                <w:rFonts w:ascii="Arial" w:hAnsi="Arial" w:cs="Arial"/>
                <w:sz w:val="20"/>
                <w:szCs w:val="20"/>
              </w:rPr>
            </w:pPr>
            <w:r>
              <w:rPr>
                <w:rFonts w:ascii="Arial" w:hAnsi="Arial" w:cs="Arial"/>
                <w:sz w:val="20"/>
                <w:szCs w:val="20"/>
              </w:rPr>
              <w:t>84</w:t>
            </w:r>
          </w:p>
        </w:tc>
        <w:tc>
          <w:tcPr>
            <w:tcW w:w="1080" w:type="dxa"/>
          </w:tcPr>
          <w:p w:rsidR="005257B2" w:rsidRDefault="005B78D8">
            <w:pPr>
              <w:spacing w:after="0" w:line="240" w:lineRule="auto"/>
              <w:jc w:val="both"/>
              <w:rPr>
                <w:rFonts w:ascii="Arial" w:hAnsi="Arial" w:cs="Arial"/>
                <w:sz w:val="20"/>
                <w:szCs w:val="20"/>
              </w:rPr>
            </w:pPr>
            <w:r>
              <w:rPr>
                <w:rFonts w:ascii="Arial" w:hAnsi="Arial" w:cs="Arial"/>
                <w:sz w:val="20"/>
                <w:szCs w:val="20"/>
              </w:rPr>
              <w:t>66</w:t>
            </w:r>
          </w:p>
        </w:tc>
        <w:tc>
          <w:tcPr>
            <w:tcW w:w="900" w:type="dxa"/>
          </w:tcPr>
          <w:p w:rsidR="005257B2" w:rsidRDefault="005B78D8">
            <w:pPr>
              <w:spacing w:after="0" w:line="240" w:lineRule="auto"/>
              <w:jc w:val="both"/>
              <w:rPr>
                <w:rFonts w:ascii="Arial" w:hAnsi="Arial" w:cs="Arial"/>
                <w:sz w:val="20"/>
                <w:szCs w:val="20"/>
              </w:rPr>
            </w:pPr>
            <w:r>
              <w:rPr>
                <w:rFonts w:ascii="Arial" w:hAnsi="Arial" w:cs="Arial"/>
                <w:sz w:val="20"/>
                <w:szCs w:val="20"/>
              </w:rPr>
              <w:t>66</w:t>
            </w:r>
          </w:p>
        </w:tc>
        <w:tc>
          <w:tcPr>
            <w:tcW w:w="990" w:type="dxa"/>
          </w:tcPr>
          <w:p w:rsidR="005257B2" w:rsidRDefault="005B78D8">
            <w:pPr>
              <w:spacing w:after="0" w:line="240" w:lineRule="auto"/>
              <w:jc w:val="both"/>
              <w:rPr>
                <w:rFonts w:ascii="Arial" w:hAnsi="Arial" w:cs="Arial"/>
                <w:sz w:val="20"/>
                <w:szCs w:val="20"/>
              </w:rPr>
            </w:pPr>
            <w:r>
              <w:rPr>
                <w:rFonts w:ascii="Arial" w:hAnsi="Arial" w:cs="Arial"/>
                <w:sz w:val="20"/>
                <w:szCs w:val="20"/>
              </w:rPr>
              <w:t>44</w:t>
            </w:r>
          </w:p>
        </w:tc>
        <w:tc>
          <w:tcPr>
            <w:tcW w:w="900" w:type="dxa"/>
          </w:tcPr>
          <w:p w:rsidR="005257B2" w:rsidRDefault="005B78D8">
            <w:pPr>
              <w:spacing w:after="0" w:line="240" w:lineRule="auto"/>
              <w:jc w:val="both"/>
              <w:rPr>
                <w:rFonts w:ascii="Arial" w:hAnsi="Arial" w:cs="Arial"/>
                <w:sz w:val="20"/>
                <w:szCs w:val="20"/>
              </w:rPr>
            </w:pPr>
            <w:r>
              <w:rPr>
                <w:rFonts w:ascii="Arial" w:hAnsi="Arial" w:cs="Arial"/>
                <w:sz w:val="20"/>
                <w:szCs w:val="20"/>
              </w:rPr>
              <w:t>56</w:t>
            </w:r>
          </w:p>
        </w:tc>
        <w:tc>
          <w:tcPr>
            <w:tcW w:w="900" w:type="dxa"/>
          </w:tcPr>
          <w:p w:rsidR="005257B2" w:rsidRDefault="005B78D8">
            <w:pPr>
              <w:spacing w:after="0" w:line="240" w:lineRule="auto"/>
              <w:jc w:val="both"/>
              <w:rPr>
                <w:rFonts w:ascii="Arial" w:hAnsi="Arial" w:cs="Arial"/>
                <w:sz w:val="20"/>
                <w:szCs w:val="20"/>
              </w:rPr>
            </w:pPr>
            <w:r>
              <w:rPr>
                <w:rFonts w:ascii="Arial" w:hAnsi="Arial" w:cs="Arial"/>
                <w:sz w:val="20"/>
                <w:szCs w:val="20"/>
              </w:rPr>
              <w:t>62</w:t>
            </w:r>
          </w:p>
        </w:tc>
      </w:tr>
      <w:tr w:rsidR="005257B2">
        <w:tc>
          <w:tcPr>
            <w:tcW w:w="1260" w:type="dxa"/>
          </w:tcPr>
          <w:p w:rsidR="005257B2" w:rsidRDefault="005B78D8">
            <w:pPr>
              <w:spacing w:after="0" w:line="240" w:lineRule="auto"/>
              <w:jc w:val="both"/>
              <w:rPr>
                <w:rFonts w:ascii="Arial" w:hAnsi="Arial" w:cs="Arial"/>
                <w:sz w:val="20"/>
                <w:szCs w:val="20"/>
              </w:rPr>
            </w:pPr>
            <w:r>
              <w:rPr>
                <w:rFonts w:ascii="Arial" w:hAnsi="Arial" w:cs="Arial"/>
                <w:sz w:val="20"/>
                <w:szCs w:val="20"/>
              </w:rPr>
              <w:t>4</w:t>
            </w:r>
          </w:p>
        </w:tc>
        <w:tc>
          <w:tcPr>
            <w:tcW w:w="900" w:type="dxa"/>
          </w:tcPr>
          <w:p w:rsidR="005257B2" w:rsidRDefault="005B78D8">
            <w:pPr>
              <w:spacing w:after="0" w:line="240" w:lineRule="auto"/>
              <w:jc w:val="both"/>
              <w:rPr>
                <w:rFonts w:ascii="Arial" w:hAnsi="Arial" w:cs="Arial"/>
                <w:sz w:val="20"/>
                <w:szCs w:val="20"/>
              </w:rPr>
            </w:pPr>
            <w:r>
              <w:rPr>
                <w:rFonts w:ascii="Arial" w:hAnsi="Arial" w:cs="Arial"/>
                <w:sz w:val="20"/>
                <w:szCs w:val="20"/>
              </w:rPr>
              <w:t>96</w:t>
            </w:r>
          </w:p>
        </w:tc>
        <w:tc>
          <w:tcPr>
            <w:tcW w:w="1080" w:type="dxa"/>
          </w:tcPr>
          <w:p w:rsidR="005257B2" w:rsidRDefault="005B78D8">
            <w:pPr>
              <w:spacing w:after="0" w:line="240" w:lineRule="auto"/>
              <w:jc w:val="both"/>
              <w:rPr>
                <w:rFonts w:ascii="Arial" w:hAnsi="Arial" w:cs="Arial"/>
                <w:sz w:val="20"/>
                <w:szCs w:val="20"/>
              </w:rPr>
            </w:pPr>
            <w:r>
              <w:rPr>
                <w:rFonts w:ascii="Arial" w:hAnsi="Arial" w:cs="Arial"/>
                <w:sz w:val="20"/>
                <w:szCs w:val="20"/>
              </w:rPr>
              <w:t>90</w:t>
            </w:r>
          </w:p>
        </w:tc>
        <w:tc>
          <w:tcPr>
            <w:tcW w:w="900" w:type="dxa"/>
          </w:tcPr>
          <w:p w:rsidR="005257B2" w:rsidRDefault="005B78D8">
            <w:pPr>
              <w:spacing w:after="0" w:line="240" w:lineRule="auto"/>
              <w:jc w:val="both"/>
              <w:rPr>
                <w:rFonts w:ascii="Arial" w:hAnsi="Arial" w:cs="Arial"/>
                <w:sz w:val="20"/>
                <w:szCs w:val="20"/>
              </w:rPr>
            </w:pPr>
            <w:r>
              <w:rPr>
                <w:rFonts w:ascii="Arial" w:hAnsi="Arial" w:cs="Arial"/>
                <w:sz w:val="20"/>
                <w:szCs w:val="20"/>
              </w:rPr>
              <w:t>92</w:t>
            </w:r>
          </w:p>
        </w:tc>
        <w:tc>
          <w:tcPr>
            <w:tcW w:w="990" w:type="dxa"/>
          </w:tcPr>
          <w:p w:rsidR="005257B2" w:rsidRDefault="005B78D8">
            <w:pPr>
              <w:spacing w:after="0" w:line="240" w:lineRule="auto"/>
              <w:jc w:val="both"/>
              <w:rPr>
                <w:rFonts w:ascii="Arial" w:hAnsi="Arial" w:cs="Arial"/>
                <w:sz w:val="20"/>
                <w:szCs w:val="20"/>
              </w:rPr>
            </w:pPr>
            <w:r>
              <w:rPr>
                <w:rFonts w:ascii="Arial" w:hAnsi="Arial" w:cs="Arial"/>
                <w:sz w:val="20"/>
                <w:szCs w:val="20"/>
              </w:rPr>
              <w:t>88</w:t>
            </w:r>
          </w:p>
        </w:tc>
        <w:tc>
          <w:tcPr>
            <w:tcW w:w="900" w:type="dxa"/>
          </w:tcPr>
          <w:p w:rsidR="005257B2" w:rsidRDefault="005B78D8">
            <w:pPr>
              <w:spacing w:after="0" w:line="240" w:lineRule="auto"/>
              <w:jc w:val="both"/>
              <w:rPr>
                <w:rFonts w:ascii="Arial" w:hAnsi="Arial" w:cs="Arial"/>
                <w:sz w:val="20"/>
                <w:szCs w:val="20"/>
              </w:rPr>
            </w:pPr>
            <w:r>
              <w:rPr>
                <w:rFonts w:ascii="Arial" w:hAnsi="Arial" w:cs="Arial"/>
                <w:sz w:val="20"/>
                <w:szCs w:val="20"/>
              </w:rPr>
              <w:t>76</w:t>
            </w:r>
          </w:p>
        </w:tc>
        <w:tc>
          <w:tcPr>
            <w:tcW w:w="900" w:type="dxa"/>
          </w:tcPr>
          <w:p w:rsidR="005257B2" w:rsidRDefault="005B78D8">
            <w:pPr>
              <w:spacing w:after="0" w:line="240" w:lineRule="auto"/>
              <w:jc w:val="both"/>
              <w:rPr>
                <w:rFonts w:ascii="Arial" w:hAnsi="Arial" w:cs="Arial"/>
                <w:sz w:val="20"/>
                <w:szCs w:val="20"/>
              </w:rPr>
            </w:pPr>
            <w:r>
              <w:rPr>
                <w:rFonts w:ascii="Arial" w:hAnsi="Arial" w:cs="Arial"/>
                <w:sz w:val="20"/>
                <w:szCs w:val="20"/>
              </w:rPr>
              <w:t>90</w:t>
            </w:r>
          </w:p>
        </w:tc>
      </w:tr>
      <w:tr w:rsidR="005257B2">
        <w:tc>
          <w:tcPr>
            <w:tcW w:w="1260" w:type="dxa"/>
          </w:tcPr>
          <w:p w:rsidR="005257B2" w:rsidRDefault="005B78D8">
            <w:pPr>
              <w:spacing w:after="0" w:line="240" w:lineRule="auto"/>
              <w:jc w:val="both"/>
              <w:rPr>
                <w:rFonts w:ascii="Arial" w:hAnsi="Arial" w:cs="Arial"/>
                <w:sz w:val="20"/>
                <w:szCs w:val="20"/>
              </w:rPr>
            </w:pPr>
            <w:r>
              <w:rPr>
                <w:rFonts w:ascii="Arial" w:hAnsi="Arial" w:cs="Arial"/>
                <w:sz w:val="20"/>
                <w:szCs w:val="20"/>
              </w:rPr>
              <w:t>5</w:t>
            </w:r>
          </w:p>
        </w:tc>
        <w:tc>
          <w:tcPr>
            <w:tcW w:w="900" w:type="dxa"/>
          </w:tcPr>
          <w:p w:rsidR="005257B2" w:rsidRDefault="005B78D8">
            <w:pPr>
              <w:spacing w:after="0" w:line="240" w:lineRule="auto"/>
              <w:jc w:val="both"/>
              <w:rPr>
                <w:rFonts w:ascii="Arial" w:hAnsi="Arial" w:cs="Arial"/>
                <w:sz w:val="20"/>
                <w:szCs w:val="20"/>
              </w:rPr>
            </w:pPr>
            <w:r>
              <w:rPr>
                <w:rFonts w:ascii="Arial" w:hAnsi="Arial" w:cs="Arial"/>
                <w:sz w:val="20"/>
                <w:szCs w:val="20"/>
              </w:rPr>
              <w:t>34</w:t>
            </w:r>
          </w:p>
        </w:tc>
        <w:tc>
          <w:tcPr>
            <w:tcW w:w="1080" w:type="dxa"/>
          </w:tcPr>
          <w:p w:rsidR="005257B2" w:rsidRDefault="005B78D8">
            <w:pPr>
              <w:spacing w:after="0" w:line="240" w:lineRule="auto"/>
              <w:jc w:val="both"/>
              <w:rPr>
                <w:rFonts w:ascii="Arial" w:hAnsi="Arial" w:cs="Arial"/>
                <w:sz w:val="20"/>
                <w:szCs w:val="20"/>
              </w:rPr>
            </w:pPr>
            <w:r>
              <w:rPr>
                <w:rFonts w:ascii="Arial" w:hAnsi="Arial" w:cs="Arial"/>
                <w:sz w:val="20"/>
                <w:szCs w:val="20"/>
              </w:rPr>
              <w:t>60</w:t>
            </w:r>
          </w:p>
        </w:tc>
        <w:tc>
          <w:tcPr>
            <w:tcW w:w="900" w:type="dxa"/>
          </w:tcPr>
          <w:p w:rsidR="005257B2" w:rsidRDefault="005B78D8">
            <w:pPr>
              <w:spacing w:after="0" w:line="240" w:lineRule="auto"/>
              <w:jc w:val="both"/>
              <w:rPr>
                <w:rFonts w:ascii="Arial" w:hAnsi="Arial" w:cs="Arial"/>
                <w:sz w:val="20"/>
                <w:szCs w:val="20"/>
              </w:rPr>
            </w:pPr>
            <w:r>
              <w:rPr>
                <w:rFonts w:ascii="Arial" w:hAnsi="Arial" w:cs="Arial"/>
                <w:sz w:val="20"/>
                <w:szCs w:val="20"/>
              </w:rPr>
              <w:t>44</w:t>
            </w:r>
          </w:p>
        </w:tc>
        <w:tc>
          <w:tcPr>
            <w:tcW w:w="990" w:type="dxa"/>
          </w:tcPr>
          <w:p w:rsidR="005257B2" w:rsidRDefault="005B78D8">
            <w:pPr>
              <w:spacing w:after="0" w:line="240" w:lineRule="auto"/>
              <w:jc w:val="both"/>
              <w:rPr>
                <w:rFonts w:ascii="Arial" w:hAnsi="Arial" w:cs="Arial"/>
                <w:sz w:val="20"/>
                <w:szCs w:val="20"/>
              </w:rPr>
            </w:pPr>
            <w:r>
              <w:rPr>
                <w:rFonts w:ascii="Arial" w:hAnsi="Arial" w:cs="Arial"/>
                <w:sz w:val="20"/>
                <w:szCs w:val="20"/>
              </w:rPr>
              <w:t>76</w:t>
            </w:r>
          </w:p>
        </w:tc>
        <w:tc>
          <w:tcPr>
            <w:tcW w:w="900" w:type="dxa"/>
          </w:tcPr>
          <w:p w:rsidR="005257B2" w:rsidRDefault="005B78D8">
            <w:pPr>
              <w:spacing w:after="0" w:line="240" w:lineRule="auto"/>
              <w:jc w:val="both"/>
              <w:rPr>
                <w:rFonts w:ascii="Arial" w:hAnsi="Arial" w:cs="Arial"/>
                <w:sz w:val="20"/>
                <w:szCs w:val="20"/>
              </w:rPr>
            </w:pPr>
            <w:r>
              <w:rPr>
                <w:rFonts w:ascii="Arial" w:hAnsi="Arial" w:cs="Arial"/>
                <w:sz w:val="20"/>
                <w:szCs w:val="20"/>
              </w:rPr>
              <w:t>76</w:t>
            </w:r>
          </w:p>
        </w:tc>
        <w:tc>
          <w:tcPr>
            <w:tcW w:w="900" w:type="dxa"/>
          </w:tcPr>
          <w:p w:rsidR="005257B2" w:rsidRDefault="005B78D8">
            <w:pPr>
              <w:spacing w:after="0" w:line="240" w:lineRule="auto"/>
              <w:jc w:val="both"/>
              <w:rPr>
                <w:rFonts w:ascii="Arial" w:hAnsi="Arial" w:cs="Arial"/>
                <w:sz w:val="20"/>
                <w:szCs w:val="20"/>
              </w:rPr>
            </w:pPr>
            <w:r>
              <w:rPr>
                <w:rFonts w:ascii="Arial" w:hAnsi="Arial" w:cs="Arial"/>
                <w:sz w:val="20"/>
                <w:szCs w:val="20"/>
              </w:rPr>
              <w:t>64</w:t>
            </w:r>
          </w:p>
        </w:tc>
      </w:tr>
    </w:tbl>
    <w:p w:rsidR="005257B2" w:rsidRDefault="005257B2">
      <w:pPr>
        <w:spacing w:after="0" w:line="240" w:lineRule="auto"/>
        <w:jc w:val="both"/>
        <w:rPr>
          <w:rFonts w:ascii="Arial" w:hAnsi="Arial" w:cs="Arial"/>
          <w:b/>
          <w:bCs/>
          <w:sz w:val="20"/>
          <w:szCs w:val="20"/>
        </w:rPr>
      </w:pPr>
    </w:p>
    <w:p w:rsidR="005257B2" w:rsidRDefault="005B78D8">
      <w:pPr>
        <w:spacing w:after="0" w:line="240" w:lineRule="auto"/>
        <w:jc w:val="both"/>
        <w:rPr>
          <w:rFonts w:cs="Calibri"/>
          <w:b/>
          <w:bCs/>
          <w:sz w:val="20"/>
          <w:szCs w:val="20"/>
        </w:rPr>
      </w:pPr>
      <w:r>
        <w:rPr>
          <w:rFonts w:cs="Calibri"/>
          <w:b/>
          <w:bCs/>
          <w:sz w:val="20"/>
          <w:szCs w:val="20"/>
        </w:rPr>
        <w:t xml:space="preserve">    </w:t>
      </w:r>
    </w:p>
    <w:p w:rsidR="005257B2" w:rsidRDefault="005B78D8">
      <w:pPr>
        <w:spacing w:after="0"/>
        <w:jc w:val="both"/>
        <w:rPr>
          <w:rFonts w:ascii="Arial" w:hAnsi="Arial" w:cs="Arial"/>
          <w:sz w:val="20"/>
          <w:szCs w:val="20"/>
        </w:rPr>
      </w:pPr>
      <w:r>
        <w:rPr>
          <w:rFonts w:ascii="Arial" w:hAnsi="Arial" w:cs="Arial"/>
          <w:sz w:val="20"/>
          <w:szCs w:val="20"/>
        </w:rPr>
        <w:t xml:space="preserve">The frequency of scores for each policy goal factor was multiplied by the </w:t>
      </w:r>
      <w:proofErr w:type="gramStart"/>
      <w:r>
        <w:rPr>
          <w:rFonts w:ascii="Arial" w:hAnsi="Arial" w:cs="Arial"/>
          <w:sz w:val="20"/>
          <w:szCs w:val="20"/>
        </w:rPr>
        <w:t>score rating</w:t>
      </w:r>
      <w:proofErr w:type="gramEnd"/>
      <w:r>
        <w:rPr>
          <w:rFonts w:ascii="Arial" w:hAnsi="Arial" w:cs="Arial"/>
          <w:sz w:val="20"/>
          <w:szCs w:val="20"/>
        </w:rPr>
        <w:t xml:space="preserve"> factor to obtain the feasibility powers as in Table 2 below.</w:t>
      </w:r>
    </w:p>
    <w:p w:rsidR="005257B2" w:rsidRDefault="005B78D8">
      <w:pPr>
        <w:spacing w:after="0" w:line="240" w:lineRule="auto"/>
        <w:jc w:val="both"/>
        <w:rPr>
          <w:rFonts w:ascii="Arial" w:hAnsi="Arial" w:cs="Arial"/>
          <w:sz w:val="20"/>
          <w:szCs w:val="20"/>
        </w:rPr>
      </w:pPr>
      <w:r>
        <w:rPr>
          <w:rFonts w:ascii="Arial" w:hAnsi="Arial" w:cs="Arial"/>
          <w:sz w:val="20"/>
          <w:szCs w:val="20"/>
        </w:rPr>
        <w:t xml:space="preserve">On the columns, at </w:t>
      </w:r>
      <w:r>
        <w:rPr>
          <w:rFonts w:ascii="Arial" w:hAnsi="Arial" w:cs="Arial"/>
          <w:b/>
          <w:bCs/>
          <w:i/>
          <w:iCs/>
          <w:sz w:val="20"/>
          <w:szCs w:val="20"/>
        </w:rPr>
        <w:t>α</w:t>
      </w:r>
      <w:r>
        <w:rPr>
          <w:rFonts w:ascii="Arial" w:hAnsi="Arial" w:cs="Arial"/>
          <w:sz w:val="20"/>
          <w:szCs w:val="20"/>
        </w:rPr>
        <w:t xml:space="preserve"> = .05, </w:t>
      </w:r>
      <w:proofErr w:type="gramStart"/>
      <w:r>
        <w:rPr>
          <w:rFonts w:ascii="Arial" w:hAnsi="Arial" w:cs="Arial"/>
          <w:sz w:val="20"/>
          <w:szCs w:val="20"/>
        </w:rPr>
        <w:t>F(</w:t>
      </w:r>
      <w:proofErr w:type="gramEnd"/>
      <w:r>
        <w:rPr>
          <w:rFonts w:ascii="Arial" w:hAnsi="Arial" w:cs="Arial"/>
          <w:sz w:val="20"/>
          <w:szCs w:val="20"/>
        </w:rPr>
        <w:t xml:space="preserve">6,30) = 4.401 and </w:t>
      </w:r>
      <w:r>
        <w:rPr>
          <w:rFonts w:ascii="Arial" w:hAnsi="Arial" w:cs="Arial"/>
          <w:b/>
          <w:bCs/>
          <w:i/>
          <w:iCs/>
          <w:sz w:val="20"/>
          <w:szCs w:val="20"/>
        </w:rPr>
        <w:t>P</w:t>
      </w:r>
      <w:r>
        <w:rPr>
          <w:rFonts w:ascii="Arial" w:hAnsi="Arial" w:cs="Arial"/>
          <w:sz w:val="20"/>
          <w:szCs w:val="20"/>
        </w:rPr>
        <w:t xml:space="preserve"> = .003 with percentage (%) of total variation = 14%.</w:t>
      </w:r>
    </w:p>
    <w:p w:rsidR="005257B2" w:rsidRDefault="005B78D8">
      <w:pPr>
        <w:spacing w:after="0"/>
        <w:jc w:val="both"/>
        <w:rPr>
          <w:rFonts w:ascii="Arial" w:hAnsi="Arial" w:cs="Arial"/>
          <w:sz w:val="20"/>
          <w:szCs w:val="20"/>
        </w:rPr>
      </w:pPr>
      <w:r>
        <w:rPr>
          <w:rFonts w:ascii="Arial" w:hAnsi="Arial" w:cs="Arial"/>
          <w:sz w:val="20"/>
          <w:szCs w:val="20"/>
        </w:rPr>
        <w:t xml:space="preserve"> On the rows, at </w:t>
      </w:r>
      <w:r>
        <w:rPr>
          <w:rFonts w:ascii="Arial" w:hAnsi="Arial" w:cs="Arial"/>
          <w:b/>
          <w:bCs/>
          <w:i/>
          <w:iCs/>
          <w:sz w:val="20"/>
          <w:szCs w:val="20"/>
        </w:rPr>
        <w:t>α</w:t>
      </w:r>
      <w:r>
        <w:rPr>
          <w:rFonts w:ascii="Arial" w:hAnsi="Arial" w:cs="Arial"/>
          <w:sz w:val="20"/>
          <w:szCs w:val="20"/>
        </w:rPr>
        <w:t xml:space="preserve"> = .05, </w:t>
      </w:r>
      <w:proofErr w:type="gramStart"/>
      <w:r>
        <w:rPr>
          <w:rFonts w:ascii="Arial" w:hAnsi="Arial" w:cs="Arial"/>
          <w:sz w:val="20"/>
          <w:szCs w:val="20"/>
        </w:rPr>
        <w:t>F(</w:t>
      </w:r>
      <w:proofErr w:type="gramEnd"/>
      <w:r>
        <w:rPr>
          <w:rFonts w:ascii="Arial" w:hAnsi="Arial" w:cs="Arial"/>
          <w:sz w:val="20"/>
          <w:szCs w:val="20"/>
        </w:rPr>
        <w:t xml:space="preserve">5,30) = 23.98 and </w:t>
      </w:r>
      <w:r>
        <w:rPr>
          <w:rFonts w:ascii="Arial" w:hAnsi="Arial" w:cs="Arial"/>
          <w:b/>
          <w:bCs/>
          <w:i/>
          <w:iCs/>
          <w:sz w:val="20"/>
          <w:szCs w:val="20"/>
        </w:rPr>
        <w:t>P</w:t>
      </w:r>
      <w:r>
        <w:rPr>
          <w:rFonts w:ascii="Arial" w:hAnsi="Arial" w:cs="Arial"/>
          <w:sz w:val="20"/>
          <w:szCs w:val="20"/>
        </w:rPr>
        <w:t xml:space="preserve"> = .0001 with percentage (%) of total variation = 68%. The two-way ANOVA summary table of The </w:t>
      </w:r>
      <w:proofErr w:type="spellStart"/>
      <w:r>
        <w:rPr>
          <w:rFonts w:ascii="Arial" w:hAnsi="Arial" w:cs="Arial"/>
          <w:sz w:val="20"/>
          <w:szCs w:val="20"/>
        </w:rPr>
        <w:t>GraphPad</w:t>
      </w:r>
      <w:proofErr w:type="spellEnd"/>
      <w:r>
        <w:rPr>
          <w:rFonts w:ascii="Arial" w:hAnsi="Arial" w:cs="Arial"/>
          <w:sz w:val="20"/>
          <w:szCs w:val="20"/>
        </w:rPr>
        <w:t xml:space="preserve"> Prism 6 used to analyze Table-2 shows that there are significant differences in the feasibility powers among the various policy goal factors (column factors), at </w:t>
      </w:r>
      <w:r>
        <w:rPr>
          <w:rFonts w:ascii="Arial" w:hAnsi="Arial" w:cs="Arial"/>
          <w:b/>
          <w:bCs/>
          <w:i/>
          <w:iCs/>
          <w:sz w:val="20"/>
          <w:szCs w:val="20"/>
        </w:rPr>
        <w:t>α</w:t>
      </w:r>
      <w:r>
        <w:rPr>
          <w:rFonts w:ascii="Arial" w:hAnsi="Arial" w:cs="Arial"/>
          <w:sz w:val="20"/>
          <w:szCs w:val="20"/>
        </w:rPr>
        <w:t xml:space="preserve"> = .05, F (6,30) = 4.401 and </w:t>
      </w:r>
      <w:r>
        <w:rPr>
          <w:rFonts w:ascii="Arial" w:hAnsi="Arial" w:cs="Arial"/>
          <w:b/>
          <w:bCs/>
          <w:i/>
          <w:iCs/>
          <w:sz w:val="20"/>
          <w:szCs w:val="20"/>
        </w:rPr>
        <w:t>P</w:t>
      </w:r>
      <w:r>
        <w:rPr>
          <w:rFonts w:ascii="Arial" w:hAnsi="Arial" w:cs="Arial"/>
          <w:sz w:val="20"/>
          <w:szCs w:val="20"/>
        </w:rPr>
        <w:t xml:space="preserve"> = .003 with a percentage total variation of 14%. Therefore, the Null hypothesis </w:t>
      </w:r>
      <w:proofErr w:type="gramStart"/>
      <w:r>
        <w:rPr>
          <w:rFonts w:ascii="Arial" w:hAnsi="Arial" w:cs="Arial"/>
          <w:sz w:val="20"/>
          <w:szCs w:val="20"/>
        </w:rPr>
        <w:t>is rejected</w:t>
      </w:r>
      <w:proofErr w:type="gramEnd"/>
      <w:r>
        <w:rPr>
          <w:rFonts w:ascii="Arial" w:hAnsi="Arial" w:cs="Arial"/>
          <w:sz w:val="20"/>
          <w:szCs w:val="20"/>
        </w:rPr>
        <w:t xml:space="preserve"> for the policy goal factors. On the rows, there is a significant difference among the treatment factors at </w:t>
      </w:r>
      <w:r>
        <w:rPr>
          <w:rFonts w:ascii="Arial" w:hAnsi="Arial" w:cs="Arial"/>
          <w:b/>
          <w:bCs/>
          <w:i/>
          <w:iCs/>
          <w:sz w:val="20"/>
          <w:szCs w:val="20"/>
        </w:rPr>
        <w:t>α</w:t>
      </w:r>
      <w:r>
        <w:rPr>
          <w:rFonts w:ascii="Arial" w:hAnsi="Arial" w:cs="Arial"/>
          <w:sz w:val="20"/>
          <w:szCs w:val="20"/>
        </w:rPr>
        <w:t xml:space="preserve"> = .05, F (5</w:t>
      </w:r>
      <w:proofErr w:type="gramStart"/>
      <w:r>
        <w:rPr>
          <w:rFonts w:ascii="Arial" w:hAnsi="Arial" w:cs="Arial"/>
          <w:sz w:val="20"/>
          <w:szCs w:val="20"/>
        </w:rPr>
        <w:t>,30</w:t>
      </w:r>
      <w:proofErr w:type="gramEnd"/>
      <w:r>
        <w:rPr>
          <w:rFonts w:ascii="Arial" w:hAnsi="Arial" w:cs="Arial"/>
          <w:sz w:val="20"/>
          <w:szCs w:val="20"/>
        </w:rPr>
        <w:t xml:space="preserve">) = 23.98, and </w:t>
      </w:r>
      <w:r>
        <w:rPr>
          <w:rFonts w:ascii="Arial" w:hAnsi="Arial" w:cs="Arial"/>
          <w:b/>
          <w:bCs/>
          <w:i/>
          <w:iCs/>
          <w:sz w:val="20"/>
          <w:szCs w:val="20"/>
        </w:rPr>
        <w:t>P</w:t>
      </w:r>
      <w:r>
        <w:rPr>
          <w:rFonts w:ascii="Arial" w:hAnsi="Arial" w:cs="Arial"/>
          <w:sz w:val="20"/>
          <w:szCs w:val="20"/>
        </w:rPr>
        <w:t xml:space="preserve"> = .0001 with a percentage total variation of 68%. Since the calculated </w:t>
      </w:r>
      <w:r>
        <w:rPr>
          <w:rFonts w:ascii="Arial" w:hAnsi="Arial" w:cs="Arial"/>
          <w:b/>
          <w:bCs/>
          <w:i/>
          <w:iCs/>
          <w:sz w:val="20"/>
          <w:szCs w:val="20"/>
        </w:rPr>
        <w:t>F</w:t>
      </w:r>
      <w:r>
        <w:rPr>
          <w:rFonts w:ascii="Arial" w:hAnsi="Arial" w:cs="Arial"/>
          <w:sz w:val="20"/>
          <w:szCs w:val="20"/>
        </w:rPr>
        <w:t xml:space="preserve"> value is greater than the critical</w:t>
      </w:r>
      <w:r>
        <w:rPr>
          <w:rFonts w:ascii="Arial" w:hAnsi="Arial" w:cs="Arial"/>
          <w:b/>
          <w:bCs/>
          <w:i/>
          <w:iCs/>
          <w:sz w:val="20"/>
          <w:szCs w:val="20"/>
        </w:rPr>
        <w:t xml:space="preserve"> P</w:t>
      </w:r>
      <w:r>
        <w:rPr>
          <w:rFonts w:ascii="Arial" w:hAnsi="Arial" w:cs="Arial"/>
          <w:sz w:val="20"/>
          <w:szCs w:val="20"/>
        </w:rPr>
        <w:t xml:space="preserve"> value on each axis, the Null hypothesis </w:t>
      </w:r>
      <w:proofErr w:type="gramStart"/>
      <w:r>
        <w:rPr>
          <w:rFonts w:ascii="Arial" w:hAnsi="Arial" w:cs="Arial"/>
          <w:sz w:val="20"/>
          <w:szCs w:val="20"/>
        </w:rPr>
        <w:t>is rejected</w:t>
      </w:r>
      <w:proofErr w:type="gramEnd"/>
      <w:r>
        <w:rPr>
          <w:rFonts w:ascii="Arial" w:hAnsi="Arial" w:cs="Arial"/>
          <w:sz w:val="20"/>
          <w:szCs w:val="20"/>
        </w:rPr>
        <w:t xml:space="preserve"> while the alternate hypothesis is accepted. </w:t>
      </w:r>
    </w:p>
    <w:p w:rsidR="005257B2" w:rsidRDefault="005B78D8">
      <w:pPr>
        <w:spacing w:after="0"/>
        <w:jc w:val="both"/>
        <w:rPr>
          <w:rFonts w:ascii="Arial" w:hAnsi="Arial" w:cs="Arial"/>
          <w:sz w:val="20"/>
          <w:szCs w:val="20"/>
        </w:rPr>
      </w:pPr>
      <w:r>
        <w:rPr>
          <w:rFonts w:ascii="Arial" w:hAnsi="Arial" w:cs="Arial"/>
          <w:sz w:val="20"/>
          <w:szCs w:val="20"/>
        </w:rPr>
        <w:t xml:space="preserve"> </w:t>
      </w:r>
    </w:p>
    <w:p w:rsidR="005257B2" w:rsidRDefault="005B78D8">
      <w:pPr>
        <w:spacing w:after="0" w:line="240" w:lineRule="auto"/>
        <w:jc w:val="both"/>
        <w:rPr>
          <w:rFonts w:ascii="Arial" w:hAnsi="Arial" w:cs="Arial"/>
          <w:b/>
          <w:bCs/>
        </w:rPr>
      </w:pPr>
      <w:r>
        <w:rPr>
          <w:rFonts w:ascii="Arial" w:hAnsi="Arial" w:cs="Arial"/>
          <w:b/>
          <w:bCs/>
        </w:rPr>
        <w:t>TABLE 2: THE FEASIBILITY POWERS</w:t>
      </w:r>
    </w:p>
    <w:p w:rsidR="005257B2" w:rsidRDefault="005257B2">
      <w:pPr>
        <w:spacing w:after="0" w:line="240" w:lineRule="auto"/>
        <w:jc w:val="both"/>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368"/>
        <w:gridCol w:w="1368"/>
        <w:gridCol w:w="1368"/>
        <w:gridCol w:w="1368"/>
        <w:gridCol w:w="1368"/>
        <w:gridCol w:w="1350"/>
      </w:tblGrid>
      <w:tr w:rsidR="005257B2">
        <w:tc>
          <w:tcPr>
            <w:tcW w:w="1260" w:type="dxa"/>
          </w:tcPr>
          <w:p w:rsidR="005257B2" w:rsidRDefault="005B78D8">
            <w:pPr>
              <w:spacing w:after="0" w:line="240" w:lineRule="auto"/>
              <w:jc w:val="both"/>
              <w:rPr>
                <w:rFonts w:ascii="Arial" w:hAnsi="Arial" w:cs="Arial"/>
                <w:sz w:val="20"/>
                <w:szCs w:val="20"/>
              </w:rPr>
            </w:pPr>
            <w:r>
              <w:rPr>
                <w:rFonts w:ascii="Arial" w:hAnsi="Arial" w:cs="Arial"/>
                <w:sz w:val="20"/>
                <w:szCs w:val="20"/>
              </w:rPr>
              <w:t>Factors→</w:t>
            </w:r>
          </w:p>
          <w:p w:rsidR="005257B2" w:rsidRDefault="005B78D8">
            <w:pPr>
              <w:spacing w:after="0" w:line="240" w:lineRule="auto"/>
              <w:jc w:val="both"/>
              <w:rPr>
                <w:rFonts w:ascii="Arial" w:hAnsi="Arial" w:cs="Arial"/>
                <w:sz w:val="20"/>
                <w:szCs w:val="20"/>
              </w:rPr>
            </w:pPr>
            <w:r>
              <w:rPr>
                <w:rFonts w:ascii="Arial" w:hAnsi="Arial" w:cs="Arial"/>
                <w:sz w:val="20"/>
                <w:szCs w:val="20"/>
              </w:rPr>
              <w:t>Replicates↓</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A</w:t>
            </w:r>
          </w:p>
          <w:p w:rsidR="005257B2" w:rsidRDefault="005B78D8">
            <w:pPr>
              <w:spacing w:after="0" w:line="240" w:lineRule="auto"/>
              <w:jc w:val="both"/>
              <w:rPr>
                <w:rFonts w:ascii="Arial" w:hAnsi="Arial" w:cs="Arial"/>
                <w:sz w:val="20"/>
                <w:szCs w:val="20"/>
              </w:rPr>
            </w:pPr>
            <w:r>
              <w:rPr>
                <w:rFonts w:ascii="Arial" w:hAnsi="Arial" w:cs="Arial"/>
                <w:sz w:val="20"/>
                <w:szCs w:val="20"/>
              </w:rPr>
              <w:t>Frequency x Replicate</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B</w:t>
            </w:r>
          </w:p>
          <w:p w:rsidR="005257B2" w:rsidRDefault="005B78D8">
            <w:pPr>
              <w:spacing w:after="0" w:line="240" w:lineRule="auto"/>
              <w:jc w:val="both"/>
              <w:rPr>
                <w:rFonts w:ascii="Arial" w:hAnsi="Arial" w:cs="Arial"/>
                <w:sz w:val="20"/>
                <w:szCs w:val="20"/>
              </w:rPr>
            </w:pPr>
            <w:r>
              <w:rPr>
                <w:rFonts w:ascii="Arial" w:hAnsi="Arial" w:cs="Arial"/>
                <w:sz w:val="20"/>
                <w:szCs w:val="20"/>
              </w:rPr>
              <w:t>Frequency x Replicate</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C</w:t>
            </w:r>
          </w:p>
          <w:p w:rsidR="005257B2" w:rsidRDefault="005B78D8">
            <w:pPr>
              <w:spacing w:after="0" w:line="240" w:lineRule="auto"/>
              <w:jc w:val="both"/>
              <w:rPr>
                <w:rFonts w:ascii="Arial" w:hAnsi="Arial" w:cs="Arial"/>
                <w:sz w:val="20"/>
                <w:szCs w:val="20"/>
              </w:rPr>
            </w:pPr>
            <w:r>
              <w:rPr>
                <w:rFonts w:ascii="Arial" w:hAnsi="Arial" w:cs="Arial"/>
                <w:sz w:val="20"/>
                <w:szCs w:val="20"/>
              </w:rPr>
              <w:t>Frequency x Replicate</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D</w:t>
            </w:r>
          </w:p>
          <w:p w:rsidR="005257B2" w:rsidRDefault="005B78D8">
            <w:pPr>
              <w:spacing w:after="0" w:line="240" w:lineRule="auto"/>
              <w:jc w:val="both"/>
              <w:rPr>
                <w:rFonts w:ascii="Arial" w:hAnsi="Arial" w:cs="Arial"/>
                <w:sz w:val="20"/>
                <w:szCs w:val="20"/>
              </w:rPr>
            </w:pPr>
            <w:r>
              <w:rPr>
                <w:rFonts w:ascii="Arial" w:hAnsi="Arial" w:cs="Arial"/>
                <w:sz w:val="20"/>
                <w:szCs w:val="20"/>
              </w:rPr>
              <w:t>Frequency x Replicate</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E</w:t>
            </w:r>
          </w:p>
          <w:p w:rsidR="005257B2" w:rsidRDefault="005B78D8">
            <w:pPr>
              <w:spacing w:after="0" w:line="240" w:lineRule="auto"/>
              <w:jc w:val="both"/>
              <w:rPr>
                <w:rFonts w:ascii="Arial" w:hAnsi="Arial" w:cs="Arial"/>
                <w:sz w:val="20"/>
                <w:szCs w:val="20"/>
              </w:rPr>
            </w:pPr>
            <w:r>
              <w:rPr>
                <w:rFonts w:ascii="Arial" w:hAnsi="Arial" w:cs="Arial"/>
                <w:sz w:val="20"/>
                <w:szCs w:val="20"/>
              </w:rPr>
              <w:t>Frequency x Replicate</w:t>
            </w:r>
          </w:p>
        </w:tc>
        <w:tc>
          <w:tcPr>
            <w:tcW w:w="1350" w:type="dxa"/>
          </w:tcPr>
          <w:p w:rsidR="005257B2" w:rsidRDefault="005B78D8">
            <w:pPr>
              <w:spacing w:after="0" w:line="240" w:lineRule="auto"/>
              <w:jc w:val="both"/>
              <w:rPr>
                <w:rFonts w:ascii="Arial" w:hAnsi="Arial" w:cs="Arial"/>
                <w:sz w:val="20"/>
                <w:szCs w:val="20"/>
              </w:rPr>
            </w:pPr>
            <w:r>
              <w:rPr>
                <w:rFonts w:ascii="Arial" w:hAnsi="Arial" w:cs="Arial"/>
                <w:sz w:val="20"/>
                <w:szCs w:val="20"/>
              </w:rPr>
              <w:t>F</w:t>
            </w:r>
          </w:p>
          <w:p w:rsidR="005257B2" w:rsidRDefault="005B78D8">
            <w:pPr>
              <w:spacing w:after="0" w:line="240" w:lineRule="auto"/>
              <w:jc w:val="both"/>
              <w:rPr>
                <w:rFonts w:ascii="Arial" w:hAnsi="Arial" w:cs="Arial"/>
                <w:sz w:val="20"/>
                <w:szCs w:val="20"/>
              </w:rPr>
            </w:pPr>
            <w:r>
              <w:rPr>
                <w:rFonts w:ascii="Arial" w:hAnsi="Arial" w:cs="Arial"/>
                <w:sz w:val="20"/>
                <w:szCs w:val="20"/>
              </w:rPr>
              <w:t>Frequency x Replicate</w:t>
            </w:r>
          </w:p>
        </w:tc>
      </w:tr>
      <w:tr w:rsidR="005257B2">
        <w:tc>
          <w:tcPr>
            <w:tcW w:w="1260" w:type="dxa"/>
          </w:tcPr>
          <w:p w:rsidR="005257B2" w:rsidRDefault="005B78D8">
            <w:pPr>
              <w:spacing w:after="0" w:line="240" w:lineRule="auto"/>
              <w:jc w:val="both"/>
              <w:rPr>
                <w:rFonts w:ascii="Arial" w:hAnsi="Arial" w:cs="Arial"/>
                <w:sz w:val="20"/>
                <w:szCs w:val="20"/>
              </w:rPr>
            </w:pPr>
            <w:bookmarkStart w:id="0" w:name="OLE_LINK71" w:colFirst="0" w:colLast="6"/>
            <w:bookmarkStart w:id="1" w:name="OLE_LINK72" w:colFirst="0" w:colLast="6"/>
            <w:bookmarkStart w:id="2" w:name="OLE_LINK58"/>
            <w:r>
              <w:rPr>
                <w:rFonts w:ascii="Arial" w:hAnsi="Arial" w:cs="Arial"/>
                <w:sz w:val="20"/>
                <w:szCs w:val="20"/>
              </w:rPr>
              <w:t>0</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0</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0</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0</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0</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0</w:t>
            </w:r>
          </w:p>
        </w:tc>
        <w:tc>
          <w:tcPr>
            <w:tcW w:w="1350" w:type="dxa"/>
          </w:tcPr>
          <w:p w:rsidR="005257B2" w:rsidRDefault="005B78D8">
            <w:pPr>
              <w:spacing w:after="0" w:line="240" w:lineRule="auto"/>
              <w:jc w:val="both"/>
              <w:rPr>
                <w:rFonts w:ascii="Arial" w:hAnsi="Arial" w:cs="Arial"/>
                <w:sz w:val="20"/>
                <w:szCs w:val="20"/>
              </w:rPr>
            </w:pPr>
            <w:r>
              <w:rPr>
                <w:rFonts w:ascii="Arial" w:hAnsi="Arial" w:cs="Arial"/>
                <w:sz w:val="20"/>
                <w:szCs w:val="20"/>
              </w:rPr>
              <w:t>0</w:t>
            </w:r>
          </w:p>
        </w:tc>
      </w:tr>
      <w:tr w:rsidR="005257B2">
        <w:tc>
          <w:tcPr>
            <w:tcW w:w="1260" w:type="dxa"/>
          </w:tcPr>
          <w:p w:rsidR="005257B2" w:rsidRDefault="005B78D8">
            <w:pPr>
              <w:spacing w:after="0" w:line="240" w:lineRule="auto"/>
              <w:jc w:val="both"/>
              <w:rPr>
                <w:rFonts w:ascii="Arial" w:hAnsi="Arial" w:cs="Arial"/>
                <w:sz w:val="20"/>
                <w:szCs w:val="20"/>
              </w:rPr>
            </w:pPr>
            <w:r>
              <w:rPr>
                <w:rFonts w:ascii="Arial" w:hAnsi="Arial" w:cs="Arial"/>
                <w:sz w:val="20"/>
                <w:szCs w:val="20"/>
              </w:rPr>
              <w:t>1</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16</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34</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20</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22</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18</w:t>
            </w:r>
          </w:p>
        </w:tc>
        <w:tc>
          <w:tcPr>
            <w:tcW w:w="1350" w:type="dxa"/>
          </w:tcPr>
          <w:p w:rsidR="005257B2" w:rsidRDefault="005B78D8">
            <w:pPr>
              <w:spacing w:after="0" w:line="240" w:lineRule="auto"/>
              <w:jc w:val="both"/>
              <w:rPr>
                <w:rFonts w:ascii="Arial" w:hAnsi="Arial" w:cs="Arial"/>
                <w:sz w:val="20"/>
                <w:szCs w:val="20"/>
              </w:rPr>
            </w:pPr>
            <w:r>
              <w:rPr>
                <w:rFonts w:ascii="Arial" w:hAnsi="Arial" w:cs="Arial"/>
                <w:sz w:val="20"/>
                <w:szCs w:val="20"/>
              </w:rPr>
              <w:t>18</w:t>
            </w:r>
          </w:p>
        </w:tc>
      </w:tr>
      <w:tr w:rsidR="005257B2">
        <w:tc>
          <w:tcPr>
            <w:tcW w:w="1260" w:type="dxa"/>
          </w:tcPr>
          <w:p w:rsidR="005257B2" w:rsidRDefault="005B78D8">
            <w:pPr>
              <w:spacing w:after="0" w:line="240" w:lineRule="auto"/>
              <w:jc w:val="both"/>
              <w:rPr>
                <w:rFonts w:ascii="Arial" w:hAnsi="Arial" w:cs="Arial"/>
                <w:sz w:val="20"/>
                <w:szCs w:val="20"/>
              </w:rPr>
            </w:pPr>
            <w:r>
              <w:rPr>
                <w:rFonts w:ascii="Arial" w:hAnsi="Arial" w:cs="Arial"/>
                <w:sz w:val="20"/>
                <w:szCs w:val="20"/>
              </w:rPr>
              <w:t>2</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92</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52</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104</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80</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84</w:t>
            </w:r>
          </w:p>
        </w:tc>
        <w:tc>
          <w:tcPr>
            <w:tcW w:w="1350" w:type="dxa"/>
          </w:tcPr>
          <w:p w:rsidR="005257B2" w:rsidRDefault="005B78D8">
            <w:pPr>
              <w:spacing w:after="0" w:line="240" w:lineRule="auto"/>
              <w:jc w:val="both"/>
              <w:rPr>
                <w:rFonts w:ascii="Arial" w:hAnsi="Arial" w:cs="Arial"/>
                <w:sz w:val="20"/>
                <w:szCs w:val="20"/>
              </w:rPr>
            </w:pPr>
            <w:r>
              <w:rPr>
                <w:rFonts w:ascii="Arial" w:hAnsi="Arial" w:cs="Arial"/>
                <w:sz w:val="20"/>
                <w:szCs w:val="20"/>
              </w:rPr>
              <w:t>72</w:t>
            </w:r>
          </w:p>
        </w:tc>
      </w:tr>
      <w:tr w:rsidR="005257B2">
        <w:tc>
          <w:tcPr>
            <w:tcW w:w="1260" w:type="dxa"/>
          </w:tcPr>
          <w:p w:rsidR="005257B2" w:rsidRDefault="005B78D8">
            <w:pPr>
              <w:spacing w:after="0" w:line="240" w:lineRule="auto"/>
              <w:jc w:val="both"/>
              <w:rPr>
                <w:rFonts w:ascii="Arial" w:hAnsi="Arial" w:cs="Arial"/>
                <w:sz w:val="20"/>
                <w:szCs w:val="20"/>
              </w:rPr>
            </w:pPr>
            <w:r>
              <w:rPr>
                <w:rFonts w:ascii="Arial" w:hAnsi="Arial" w:cs="Arial"/>
                <w:sz w:val="20"/>
                <w:szCs w:val="20"/>
              </w:rPr>
              <w:t>3</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252</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198</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198</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132</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168</w:t>
            </w:r>
          </w:p>
        </w:tc>
        <w:tc>
          <w:tcPr>
            <w:tcW w:w="1350" w:type="dxa"/>
          </w:tcPr>
          <w:p w:rsidR="005257B2" w:rsidRDefault="005B78D8">
            <w:pPr>
              <w:spacing w:after="0" w:line="240" w:lineRule="auto"/>
              <w:jc w:val="both"/>
              <w:rPr>
                <w:rFonts w:ascii="Arial" w:hAnsi="Arial" w:cs="Arial"/>
                <w:sz w:val="20"/>
                <w:szCs w:val="20"/>
              </w:rPr>
            </w:pPr>
            <w:r>
              <w:rPr>
                <w:rFonts w:ascii="Arial" w:hAnsi="Arial" w:cs="Arial"/>
                <w:sz w:val="20"/>
                <w:szCs w:val="20"/>
              </w:rPr>
              <w:t>186</w:t>
            </w:r>
          </w:p>
        </w:tc>
      </w:tr>
      <w:tr w:rsidR="005257B2">
        <w:tc>
          <w:tcPr>
            <w:tcW w:w="1260" w:type="dxa"/>
          </w:tcPr>
          <w:p w:rsidR="005257B2" w:rsidRDefault="005B78D8">
            <w:pPr>
              <w:spacing w:after="0" w:line="240" w:lineRule="auto"/>
              <w:jc w:val="both"/>
              <w:rPr>
                <w:rFonts w:ascii="Arial" w:hAnsi="Arial" w:cs="Arial"/>
                <w:sz w:val="20"/>
                <w:szCs w:val="20"/>
              </w:rPr>
            </w:pPr>
            <w:r>
              <w:rPr>
                <w:rFonts w:ascii="Arial" w:hAnsi="Arial" w:cs="Arial"/>
                <w:sz w:val="20"/>
                <w:szCs w:val="20"/>
              </w:rPr>
              <w:t>4</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384</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360</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368</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352</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304</w:t>
            </w:r>
          </w:p>
        </w:tc>
        <w:tc>
          <w:tcPr>
            <w:tcW w:w="1350" w:type="dxa"/>
          </w:tcPr>
          <w:p w:rsidR="005257B2" w:rsidRDefault="005B78D8">
            <w:pPr>
              <w:spacing w:after="0" w:line="240" w:lineRule="auto"/>
              <w:jc w:val="both"/>
              <w:rPr>
                <w:rFonts w:ascii="Arial" w:hAnsi="Arial" w:cs="Arial"/>
                <w:sz w:val="20"/>
                <w:szCs w:val="20"/>
              </w:rPr>
            </w:pPr>
            <w:r>
              <w:rPr>
                <w:rFonts w:ascii="Arial" w:hAnsi="Arial" w:cs="Arial"/>
                <w:sz w:val="20"/>
                <w:szCs w:val="20"/>
              </w:rPr>
              <w:t>360</w:t>
            </w:r>
          </w:p>
        </w:tc>
      </w:tr>
      <w:tr w:rsidR="005257B2">
        <w:tc>
          <w:tcPr>
            <w:tcW w:w="1260" w:type="dxa"/>
          </w:tcPr>
          <w:p w:rsidR="005257B2" w:rsidRDefault="005B78D8">
            <w:pPr>
              <w:spacing w:after="0" w:line="240" w:lineRule="auto"/>
              <w:jc w:val="both"/>
              <w:rPr>
                <w:rFonts w:ascii="Arial" w:hAnsi="Arial" w:cs="Arial"/>
                <w:sz w:val="20"/>
                <w:szCs w:val="20"/>
              </w:rPr>
            </w:pPr>
            <w:r>
              <w:rPr>
                <w:rFonts w:ascii="Arial" w:hAnsi="Arial" w:cs="Arial"/>
                <w:sz w:val="20"/>
                <w:szCs w:val="20"/>
              </w:rPr>
              <w:t>5</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170</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300</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220</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380</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380</w:t>
            </w:r>
          </w:p>
        </w:tc>
        <w:tc>
          <w:tcPr>
            <w:tcW w:w="1350" w:type="dxa"/>
          </w:tcPr>
          <w:p w:rsidR="005257B2" w:rsidRDefault="005B78D8">
            <w:pPr>
              <w:spacing w:after="0" w:line="240" w:lineRule="auto"/>
              <w:jc w:val="both"/>
              <w:rPr>
                <w:rFonts w:ascii="Arial" w:hAnsi="Arial" w:cs="Arial"/>
                <w:sz w:val="20"/>
                <w:szCs w:val="20"/>
              </w:rPr>
            </w:pPr>
            <w:r>
              <w:rPr>
                <w:rFonts w:ascii="Arial" w:hAnsi="Arial" w:cs="Arial"/>
                <w:sz w:val="20"/>
                <w:szCs w:val="20"/>
              </w:rPr>
              <w:t>320</w:t>
            </w:r>
          </w:p>
        </w:tc>
      </w:tr>
      <w:bookmarkEnd w:id="0"/>
      <w:bookmarkEnd w:id="1"/>
      <w:tr w:rsidR="005257B2">
        <w:tc>
          <w:tcPr>
            <w:tcW w:w="1260" w:type="dxa"/>
          </w:tcPr>
          <w:p w:rsidR="005257B2" w:rsidRDefault="005B78D8">
            <w:pPr>
              <w:spacing w:after="0" w:line="240" w:lineRule="auto"/>
              <w:jc w:val="both"/>
              <w:rPr>
                <w:rFonts w:ascii="Arial" w:hAnsi="Arial" w:cs="Arial"/>
                <w:sz w:val="20"/>
                <w:szCs w:val="20"/>
              </w:rPr>
            </w:pPr>
            <w:r>
              <w:rPr>
                <w:rFonts w:ascii="Arial" w:hAnsi="Arial" w:cs="Arial"/>
                <w:sz w:val="20"/>
                <w:szCs w:val="20"/>
              </w:rPr>
              <w:t xml:space="preserve">Total: </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914</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944</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910</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966</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954</w:t>
            </w:r>
          </w:p>
        </w:tc>
        <w:tc>
          <w:tcPr>
            <w:tcW w:w="1350" w:type="dxa"/>
          </w:tcPr>
          <w:p w:rsidR="005257B2" w:rsidRDefault="005B78D8">
            <w:pPr>
              <w:spacing w:after="0" w:line="240" w:lineRule="auto"/>
              <w:jc w:val="both"/>
              <w:rPr>
                <w:rFonts w:ascii="Arial" w:hAnsi="Arial" w:cs="Arial"/>
                <w:sz w:val="20"/>
                <w:szCs w:val="20"/>
              </w:rPr>
            </w:pPr>
            <w:r>
              <w:rPr>
                <w:rFonts w:ascii="Arial" w:hAnsi="Arial" w:cs="Arial"/>
                <w:sz w:val="20"/>
                <w:szCs w:val="20"/>
              </w:rPr>
              <w:t>956</w:t>
            </w:r>
          </w:p>
        </w:tc>
      </w:tr>
      <w:bookmarkEnd w:id="2"/>
      <w:tr w:rsidR="005257B2">
        <w:tc>
          <w:tcPr>
            <w:tcW w:w="1260" w:type="dxa"/>
          </w:tcPr>
          <w:p w:rsidR="005257B2" w:rsidRDefault="005B78D8">
            <w:pPr>
              <w:spacing w:after="0" w:line="240" w:lineRule="auto"/>
              <w:jc w:val="both"/>
              <w:rPr>
                <w:rFonts w:ascii="Arial" w:hAnsi="Arial" w:cs="Arial"/>
                <w:sz w:val="20"/>
                <w:szCs w:val="20"/>
              </w:rPr>
            </w:pPr>
            <w:r>
              <w:rPr>
                <w:rFonts w:ascii="Arial" w:hAnsi="Arial" w:cs="Arial"/>
                <w:sz w:val="20"/>
                <w:szCs w:val="20"/>
              </w:rPr>
              <w:t>Mean</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152.0</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157.3</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151.7</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161.0</w:t>
            </w:r>
          </w:p>
        </w:tc>
        <w:tc>
          <w:tcPr>
            <w:tcW w:w="1368" w:type="dxa"/>
          </w:tcPr>
          <w:p w:rsidR="005257B2" w:rsidRDefault="005B78D8">
            <w:pPr>
              <w:spacing w:after="0" w:line="240" w:lineRule="auto"/>
              <w:jc w:val="both"/>
              <w:rPr>
                <w:rFonts w:ascii="Arial" w:hAnsi="Arial" w:cs="Arial"/>
                <w:sz w:val="20"/>
                <w:szCs w:val="20"/>
              </w:rPr>
            </w:pPr>
            <w:r>
              <w:rPr>
                <w:rFonts w:ascii="Arial" w:hAnsi="Arial" w:cs="Arial"/>
                <w:sz w:val="20"/>
                <w:szCs w:val="20"/>
              </w:rPr>
              <w:t>159.0</w:t>
            </w:r>
          </w:p>
        </w:tc>
        <w:tc>
          <w:tcPr>
            <w:tcW w:w="1350" w:type="dxa"/>
          </w:tcPr>
          <w:p w:rsidR="005257B2" w:rsidRDefault="005B78D8">
            <w:pPr>
              <w:spacing w:after="0" w:line="240" w:lineRule="auto"/>
              <w:jc w:val="both"/>
              <w:rPr>
                <w:rFonts w:ascii="Arial" w:hAnsi="Arial" w:cs="Arial"/>
                <w:sz w:val="20"/>
                <w:szCs w:val="20"/>
              </w:rPr>
            </w:pPr>
            <w:r>
              <w:rPr>
                <w:rFonts w:ascii="Arial" w:hAnsi="Arial" w:cs="Arial"/>
                <w:sz w:val="20"/>
                <w:szCs w:val="20"/>
              </w:rPr>
              <w:t>159.3</w:t>
            </w:r>
          </w:p>
        </w:tc>
      </w:tr>
    </w:tbl>
    <w:p w:rsidR="005257B2" w:rsidRDefault="005257B2">
      <w:pPr>
        <w:spacing w:after="0" w:line="240" w:lineRule="auto"/>
        <w:jc w:val="both"/>
      </w:pPr>
    </w:p>
    <w:p w:rsidR="005257B2" w:rsidRDefault="005B78D8">
      <w:pPr>
        <w:spacing w:after="0"/>
        <w:jc w:val="both"/>
        <w:rPr>
          <w:rFonts w:ascii="Arial" w:hAnsi="Arial" w:cs="Arial"/>
          <w:b/>
          <w:bCs/>
          <w:i/>
          <w:iCs/>
        </w:rPr>
      </w:pPr>
      <w:r>
        <w:rPr>
          <w:rFonts w:ascii="Arial" w:hAnsi="Arial" w:cs="Arial"/>
          <w:b/>
          <w:bCs/>
          <w:i/>
          <w:iCs/>
        </w:rPr>
        <w:t>3.1</w:t>
      </w:r>
      <w:r>
        <w:rPr>
          <w:rFonts w:ascii="Calibri Light" w:hAnsi="Calibri Light" w:cs="Calibri Light"/>
          <w:b/>
          <w:bCs/>
          <w:i/>
          <w:iCs/>
        </w:rPr>
        <w:t xml:space="preserve"> </w:t>
      </w:r>
      <w:r>
        <w:rPr>
          <w:rFonts w:ascii="Arial" w:hAnsi="Arial" w:cs="Arial"/>
          <w:b/>
          <w:bCs/>
          <w:i/>
          <w:iCs/>
        </w:rPr>
        <w:t>TECHNICAL, ECONOMIC, AND ADMINISTRATIVE GOALS FEASIBILITIES:</w:t>
      </w:r>
    </w:p>
    <w:p w:rsidR="005257B2" w:rsidRDefault="005257B2">
      <w:pPr>
        <w:spacing w:after="0" w:line="240" w:lineRule="auto"/>
      </w:pPr>
    </w:p>
    <w:p w:rsidR="005257B2" w:rsidRDefault="005B78D8">
      <w:pPr>
        <w:spacing w:after="0"/>
        <w:jc w:val="both"/>
        <w:rPr>
          <w:rFonts w:ascii="Arial" w:hAnsi="Arial" w:cs="Arial"/>
          <w:sz w:val="20"/>
          <w:szCs w:val="20"/>
        </w:rPr>
      </w:pPr>
      <w:r>
        <w:rPr>
          <w:rFonts w:ascii="Arial" w:hAnsi="Arial" w:cs="Arial"/>
          <w:b/>
          <w:bCs/>
          <w:sz w:val="20"/>
          <w:szCs w:val="20"/>
        </w:rPr>
        <w:lastRenderedPageBreak/>
        <w:t xml:space="preserve">Technical feasibility and sustainability assessment: </w:t>
      </w:r>
      <w:r>
        <w:rPr>
          <w:rFonts w:ascii="Arial" w:hAnsi="Arial" w:cs="Arial"/>
          <w:sz w:val="20"/>
          <w:szCs w:val="20"/>
        </w:rPr>
        <w:t xml:space="preserve">This is a measure of the effectiveness and adequacy of the new policy alternative compared to the older policy. Effectiveness, in this sense, refers to the degree to which the new policy can lead to the attainment of the desired goals of the policy.  </w:t>
      </w:r>
    </w:p>
    <w:p w:rsidR="005257B2" w:rsidRDefault="005B78D8">
      <w:pPr>
        <w:spacing w:after="0" w:line="240" w:lineRule="auto"/>
        <w:jc w:val="both"/>
        <w:rPr>
          <w:rFonts w:ascii="Arial" w:hAnsi="Arial" w:cs="Arial"/>
          <w:sz w:val="20"/>
          <w:szCs w:val="20"/>
        </w:rPr>
      </w:pPr>
      <w:r>
        <w:rPr>
          <w:rFonts w:ascii="Arial" w:hAnsi="Arial" w:cs="Arial"/>
          <w:sz w:val="20"/>
          <w:szCs w:val="20"/>
        </w:rPr>
        <w:t>Tables 3-5 show the effectiveness of drug dispensing panels of the 100% drug prescription-fill policy compared with the older policy.</w:t>
      </w:r>
      <w:r>
        <w:rPr>
          <w:rFonts w:ascii="Arial" w:hAnsi="Arial" w:cs="Arial"/>
          <w:b/>
          <w:bCs/>
          <w:sz w:val="20"/>
          <w:szCs w:val="20"/>
        </w:rPr>
        <w:t xml:space="preserve"> </w:t>
      </w:r>
      <w:r>
        <w:rPr>
          <w:rFonts w:ascii="Arial" w:hAnsi="Arial" w:cs="Arial"/>
          <w:sz w:val="20"/>
          <w:szCs w:val="20"/>
        </w:rPr>
        <w:t>In</w:t>
      </w:r>
      <w:r>
        <w:rPr>
          <w:rFonts w:ascii="Arial" w:hAnsi="Arial" w:cs="Arial"/>
          <w:b/>
          <w:bCs/>
          <w:sz w:val="20"/>
          <w:szCs w:val="20"/>
        </w:rPr>
        <w:t xml:space="preserve"> </w:t>
      </w:r>
      <w:r>
        <w:rPr>
          <w:rFonts w:ascii="Arial" w:hAnsi="Arial" w:cs="Arial"/>
          <w:sz w:val="20"/>
          <w:szCs w:val="20"/>
        </w:rPr>
        <w:t xml:space="preserve">Tables 3-5, the dispensing panels </w:t>
      </w:r>
      <w:proofErr w:type="gramStart"/>
      <w:r>
        <w:rPr>
          <w:rFonts w:ascii="Arial" w:hAnsi="Arial" w:cs="Arial"/>
          <w:sz w:val="20"/>
          <w:szCs w:val="20"/>
        </w:rPr>
        <w:t>were analyzed</w:t>
      </w:r>
      <w:proofErr w:type="gramEnd"/>
      <w:r>
        <w:rPr>
          <w:rFonts w:ascii="Arial" w:hAnsi="Arial" w:cs="Arial"/>
          <w:sz w:val="20"/>
          <w:szCs w:val="20"/>
        </w:rPr>
        <w:t xml:space="preserve"> for technical, economic &amp; financial, and administrative feasibility and sustainability using unpaired t-test (parametric). </w:t>
      </w:r>
    </w:p>
    <w:p w:rsidR="005257B2" w:rsidRDefault="005B78D8">
      <w:pPr>
        <w:spacing w:after="0" w:line="240" w:lineRule="auto"/>
        <w:jc w:val="both"/>
        <w:rPr>
          <w:rFonts w:ascii="Arial" w:hAnsi="Arial" w:cs="Arial"/>
          <w:sz w:val="20"/>
          <w:szCs w:val="20"/>
        </w:rPr>
      </w:pPr>
      <w:r>
        <w:rPr>
          <w:rFonts w:ascii="Arial" w:hAnsi="Arial" w:cs="Arial"/>
          <w:sz w:val="20"/>
          <w:szCs w:val="20"/>
        </w:rPr>
        <w:t xml:space="preserve">In Table 3, there are significant differences within and between the rolls and columns factors. Number of prescriptions treated for each of new and old policies: At </w:t>
      </w:r>
      <w:r>
        <w:rPr>
          <w:rFonts w:ascii="Arial" w:hAnsi="Arial" w:cs="Arial"/>
          <w:b/>
          <w:bCs/>
          <w:i/>
          <w:iCs/>
          <w:sz w:val="20"/>
          <w:szCs w:val="20"/>
        </w:rPr>
        <w:t>P</w:t>
      </w:r>
      <w:r>
        <w:rPr>
          <w:rFonts w:ascii="Arial" w:hAnsi="Arial" w:cs="Arial"/>
          <w:sz w:val="20"/>
          <w:szCs w:val="20"/>
        </w:rPr>
        <w:t xml:space="preserve"> = .05, there is significant difference of 85% between the number of prescriptions treated in the old policy and the new policy.</w:t>
      </w:r>
    </w:p>
    <w:p w:rsidR="005257B2" w:rsidRDefault="005B78D8">
      <w:pPr>
        <w:spacing w:after="0" w:line="240" w:lineRule="auto"/>
        <w:jc w:val="both"/>
        <w:rPr>
          <w:rFonts w:ascii="Arial" w:hAnsi="Arial" w:cs="Arial"/>
          <w:sz w:val="20"/>
          <w:szCs w:val="20"/>
        </w:rPr>
      </w:pPr>
      <w:r>
        <w:rPr>
          <w:rFonts w:ascii="Arial" w:hAnsi="Arial" w:cs="Arial"/>
          <w:sz w:val="20"/>
          <w:szCs w:val="20"/>
        </w:rPr>
        <w:t xml:space="preserve">Also, for Number of drug items prescribed: At </w:t>
      </w:r>
      <w:r>
        <w:rPr>
          <w:rFonts w:ascii="Arial" w:hAnsi="Arial" w:cs="Arial"/>
          <w:b/>
          <w:bCs/>
          <w:i/>
          <w:iCs/>
          <w:sz w:val="20"/>
          <w:szCs w:val="20"/>
        </w:rPr>
        <w:t>P</w:t>
      </w:r>
      <w:r>
        <w:rPr>
          <w:rFonts w:ascii="Arial" w:hAnsi="Arial" w:cs="Arial"/>
          <w:sz w:val="20"/>
          <w:szCs w:val="20"/>
        </w:rPr>
        <w:t xml:space="preserve"> = .05, P = .001, t (7) approximately 81% difference occurred, which is a significant difference. Number of drug items dispensed: At </w:t>
      </w:r>
      <w:r>
        <w:rPr>
          <w:rFonts w:ascii="Arial" w:hAnsi="Arial" w:cs="Arial"/>
          <w:b/>
          <w:bCs/>
          <w:i/>
          <w:iCs/>
          <w:sz w:val="20"/>
          <w:szCs w:val="20"/>
        </w:rPr>
        <w:t>P</w:t>
      </w:r>
      <w:r>
        <w:rPr>
          <w:rFonts w:ascii="Arial" w:hAnsi="Arial" w:cs="Arial"/>
          <w:sz w:val="20"/>
          <w:szCs w:val="20"/>
        </w:rPr>
        <w:t xml:space="preserve"> = .05, P= .001, t (7), about 82% difference occurred, implying a significant difference. </w:t>
      </w:r>
      <w:r>
        <w:rPr>
          <w:rFonts w:ascii="Arial" w:eastAsia="Times New Roman" w:hAnsi="Arial" w:cs="Arial"/>
          <w:sz w:val="20"/>
          <w:szCs w:val="20"/>
          <w:lang w:eastAsia="en-US"/>
        </w:rPr>
        <w:t>The frequency of Not available drugs</w:t>
      </w:r>
      <w:r>
        <w:rPr>
          <w:rFonts w:ascii="Arial" w:eastAsia="Times New Roman" w:hAnsi="Arial" w:cs="Arial"/>
          <w:sz w:val="20"/>
          <w:szCs w:val="20"/>
        </w:rPr>
        <w:t>: At</w:t>
      </w:r>
      <w:r>
        <w:rPr>
          <w:rFonts w:ascii="Arial" w:hAnsi="Arial" w:cs="Arial"/>
          <w:sz w:val="20"/>
          <w:szCs w:val="20"/>
        </w:rPr>
        <w:t xml:space="preserve"> </w:t>
      </w:r>
      <w:r>
        <w:rPr>
          <w:rFonts w:ascii="Arial" w:hAnsi="Arial" w:cs="Arial"/>
          <w:b/>
          <w:bCs/>
          <w:i/>
          <w:iCs/>
          <w:sz w:val="20"/>
          <w:szCs w:val="20"/>
        </w:rPr>
        <w:t>P</w:t>
      </w:r>
      <w:r>
        <w:rPr>
          <w:rFonts w:ascii="Arial" w:hAnsi="Arial" w:cs="Arial"/>
          <w:sz w:val="20"/>
          <w:szCs w:val="20"/>
        </w:rPr>
        <w:t xml:space="preserve"> = .05, </w:t>
      </w:r>
      <w:r>
        <w:rPr>
          <w:rFonts w:ascii="Arial" w:hAnsi="Arial" w:cs="Arial"/>
          <w:b/>
          <w:bCs/>
          <w:i/>
          <w:iCs/>
          <w:sz w:val="20"/>
          <w:szCs w:val="20"/>
        </w:rPr>
        <w:t>P</w:t>
      </w:r>
      <w:r>
        <w:rPr>
          <w:rFonts w:ascii="Arial" w:hAnsi="Arial" w:cs="Arial"/>
          <w:sz w:val="20"/>
          <w:szCs w:val="20"/>
        </w:rPr>
        <w:t xml:space="preserve"> = .010, t (7) =3.515, and a significant difference of 64% was calculated.   </w:t>
      </w:r>
    </w:p>
    <w:p w:rsidR="005257B2" w:rsidRDefault="005B78D8">
      <w:pPr>
        <w:spacing w:after="0"/>
        <w:jc w:val="both"/>
        <w:rPr>
          <w:rFonts w:cs="Calibri"/>
          <w:b/>
          <w:bCs/>
          <w:sz w:val="20"/>
          <w:szCs w:val="20"/>
        </w:rPr>
      </w:pPr>
      <w:r>
        <w:rPr>
          <w:rFonts w:ascii="Arial" w:hAnsi="Arial" w:cs="Arial"/>
          <w:b/>
          <w:bCs/>
          <w:sz w:val="20"/>
          <w:szCs w:val="20"/>
        </w:rPr>
        <w:t xml:space="preserve">                                                                                           </w:t>
      </w:r>
    </w:p>
    <w:p w:rsidR="005257B2" w:rsidRDefault="005B78D8">
      <w:pPr>
        <w:spacing w:after="0"/>
        <w:jc w:val="both"/>
        <w:rPr>
          <w:rFonts w:ascii="Arial" w:hAnsi="Arial" w:cs="Arial"/>
          <w:b/>
          <w:bCs/>
          <w:sz w:val="20"/>
          <w:szCs w:val="20"/>
        </w:rPr>
      </w:pPr>
      <w:r>
        <w:rPr>
          <w:rFonts w:ascii="Arial" w:hAnsi="Arial" w:cs="Arial"/>
          <w:b/>
          <w:bCs/>
          <w:sz w:val="20"/>
          <w:szCs w:val="20"/>
        </w:rPr>
        <w:t>TABLE 3: SOME</w:t>
      </w:r>
      <w:r>
        <w:rPr>
          <w:rFonts w:ascii="Arial" w:hAnsi="Arial" w:cs="Arial"/>
          <w:b/>
          <w:bCs/>
        </w:rPr>
        <w:t xml:space="preserve"> </w:t>
      </w:r>
      <w:r>
        <w:rPr>
          <w:rFonts w:ascii="Arial" w:hAnsi="Arial" w:cs="Arial"/>
          <w:b/>
          <w:bCs/>
          <w:sz w:val="20"/>
          <w:szCs w:val="20"/>
        </w:rPr>
        <w:t>DRUG DISPENSING PANELS</w:t>
      </w:r>
    </w:p>
    <w:p w:rsidR="005257B2" w:rsidRDefault="005257B2">
      <w:pPr>
        <w:spacing w:after="0" w:line="240" w:lineRule="auto"/>
        <w:jc w:val="both"/>
      </w:pP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982"/>
        <w:gridCol w:w="990"/>
        <w:gridCol w:w="990"/>
        <w:gridCol w:w="1170"/>
        <w:gridCol w:w="990"/>
        <w:gridCol w:w="1170"/>
        <w:gridCol w:w="900"/>
        <w:gridCol w:w="1088"/>
      </w:tblGrid>
      <w:tr w:rsidR="005257B2">
        <w:trPr>
          <w:trHeight w:val="800"/>
          <w:jc w:val="center"/>
        </w:trPr>
        <w:tc>
          <w:tcPr>
            <w:tcW w:w="1097" w:type="dxa"/>
          </w:tcPr>
          <w:p w:rsidR="005257B2" w:rsidRDefault="005B78D8">
            <w:pPr>
              <w:jc w:val="both"/>
              <w:rPr>
                <w:rFonts w:ascii="Arial" w:hAnsi="Arial" w:cs="Arial"/>
                <w:sz w:val="20"/>
                <w:szCs w:val="20"/>
              </w:rPr>
            </w:pPr>
            <w:r>
              <w:rPr>
                <w:rFonts w:ascii="Arial" w:hAnsi="Arial" w:cs="Arial"/>
                <w:sz w:val="20"/>
                <w:szCs w:val="20"/>
              </w:rPr>
              <w:t>Variables</w:t>
            </w:r>
          </w:p>
          <w:p w:rsidR="005257B2" w:rsidRDefault="005B78D8">
            <w:pPr>
              <w:spacing w:after="0" w:line="240" w:lineRule="auto"/>
              <w:jc w:val="both"/>
              <w:rPr>
                <w:rFonts w:ascii="Arial" w:hAnsi="Arial" w:cs="Arial"/>
                <w:sz w:val="20"/>
                <w:szCs w:val="20"/>
              </w:rPr>
            </w:pPr>
            <w:r>
              <w:rPr>
                <w:rFonts w:ascii="Arial" w:hAnsi="Arial" w:cs="Arial"/>
                <w:sz w:val="20"/>
                <w:szCs w:val="20"/>
              </w:rPr>
              <w:t xml:space="preserve">           →</w:t>
            </w:r>
          </w:p>
        </w:tc>
        <w:tc>
          <w:tcPr>
            <w:tcW w:w="1972" w:type="dxa"/>
            <w:gridSpan w:val="2"/>
          </w:tcPr>
          <w:p w:rsidR="005257B2" w:rsidRDefault="005B78D8">
            <w:pPr>
              <w:jc w:val="both"/>
              <w:rPr>
                <w:rFonts w:ascii="Arial" w:hAnsi="Arial" w:cs="Arial"/>
                <w:sz w:val="20"/>
                <w:szCs w:val="20"/>
              </w:rPr>
            </w:pPr>
            <w:r>
              <w:rPr>
                <w:rFonts w:ascii="Arial" w:hAnsi="Arial" w:cs="Arial"/>
                <w:sz w:val="20"/>
                <w:szCs w:val="20"/>
              </w:rPr>
              <w:t>Number of prescriptions</w:t>
            </w:r>
          </w:p>
        </w:tc>
        <w:tc>
          <w:tcPr>
            <w:tcW w:w="2160" w:type="dxa"/>
            <w:gridSpan w:val="2"/>
          </w:tcPr>
          <w:p w:rsidR="005257B2" w:rsidRDefault="005B78D8">
            <w:pPr>
              <w:jc w:val="both"/>
              <w:rPr>
                <w:rFonts w:ascii="Arial" w:hAnsi="Arial" w:cs="Arial"/>
                <w:sz w:val="20"/>
                <w:szCs w:val="20"/>
              </w:rPr>
            </w:pPr>
            <w:r>
              <w:rPr>
                <w:rFonts w:ascii="Arial" w:hAnsi="Arial" w:cs="Arial"/>
                <w:sz w:val="20"/>
                <w:szCs w:val="20"/>
              </w:rPr>
              <w:t>Number of Drug items prescribed</w:t>
            </w:r>
          </w:p>
        </w:tc>
        <w:tc>
          <w:tcPr>
            <w:tcW w:w="2160" w:type="dxa"/>
            <w:gridSpan w:val="2"/>
          </w:tcPr>
          <w:p w:rsidR="005257B2" w:rsidRDefault="005B78D8">
            <w:pPr>
              <w:jc w:val="both"/>
              <w:rPr>
                <w:rFonts w:ascii="Arial" w:hAnsi="Arial" w:cs="Arial"/>
                <w:sz w:val="20"/>
                <w:szCs w:val="20"/>
              </w:rPr>
            </w:pPr>
            <w:r>
              <w:rPr>
                <w:rFonts w:ascii="Arial" w:hAnsi="Arial" w:cs="Arial"/>
                <w:sz w:val="20"/>
                <w:szCs w:val="20"/>
              </w:rPr>
              <w:t>Number of Drug items dispensed</w:t>
            </w:r>
          </w:p>
        </w:tc>
        <w:tc>
          <w:tcPr>
            <w:tcW w:w="1988" w:type="dxa"/>
            <w:gridSpan w:val="2"/>
          </w:tcPr>
          <w:p w:rsidR="005257B2" w:rsidRDefault="005B78D8">
            <w:pPr>
              <w:jc w:val="both"/>
              <w:rPr>
                <w:rFonts w:ascii="Arial" w:hAnsi="Arial" w:cs="Arial"/>
                <w:sz w:val="20"/>
                <w:szCs w:val="20"/>
              </w:rPr>
            </w:pPr>
            <w:proofErr w:type="spellStart"/>
            <w:r>
              <w:rPr>
                <w:rFonts w:ascii="Arial" w:hAnsi="Arial" w:cs="Arial"/>
                <w:sz w:val="20"/>
                <w:szCs w:val="20"/>
              </w:rPr>
              <w:t>Freq</w:t>
            </w:r>
            <w:proofErr w:type="spellEnd"/>
            <w:r>
              <w:rPr>
                <w:rFonts w:ascii="Arial" w:hAnsi="Arial" w:cs="Arial"/>
                <w:sz w:val="20"/>
                <w:szCs w:val="20"/>
              </w:rPr>
              <w:t xml:space="preserve"> of not-available (NA) Drugs</w:t>
            </w:r>
          </w:p>
        </w:tc>
      </w:tr>
      <w:tr w:rsidR="005257B2">
        <w:trPr>
          <w:trHeight w:val="935"/>
          <w:jc w:val="center"/>
        </w:trPr>
        <w:tc>
          <w:tcPr>
            <w:tcW w:w="1097" w:type="dxa"/>
          </w:tcPr>
          <w:p w:rsidR="005257B2" w:rsidRDefault="005B78D8">
            <w:pPr>
              <w:jc w:val="both"/>
              <w:rPr>
                <w:rFonts w:ascii="Arial" w:hAnsi="Arial" w:cs="Arial"/>
                <w:sz w:val="20"/>
                <w:szCs w:val="20"/>
              </w:rPr>
            </w:pPr>
            <w:r>
              <w:rPr>
                <w:rFonts w:ascii="Arial" w:hAnsi="Arial" w:cs="Arial"/>
                <w:sz w:val="20"/>
                <w:szCs w:val="20"/>
              </w:rPr>
              <w:t>Policy →</w:t>
            </w:r>
          </w:p>
          <w:p w:rsidR="005257B2" w:rsidRDefault="005B78D8">
            <w:pPr>
              <w:spacing w:after="0" w:line="240" w:lineRule="auto"/>
              <w:jc w:val="both"/>
              <w:rPr>
                <w:rFonts w:ascii="Arial" w:hAnsi="Arial" w:cs="Arial"/>
                <w:sz w:val="20"/>
                <w:szCs w:val="20"/>
              </w:rPr>
            </w:pPr>
            <w:r>
              <w:rPr>
                <w:rFonts w:ascii="Arial" w:hAnsi="Arial" w:cs="Arial"/>
                <w:sz w:val="20"/>
                <w:szCs w:val="20"/>
              </w:rPr>
              <w:t>Years ↓</w:t>
            </w:r>
          </w:p>
          <w:p w:rsidR="005257B2" w:rsidRDefault="005257B2">
            <w:pPr>
              <w:spacing w:after="0" w:line="240" w:lineRule="auto"/>
              <w:jc w:val="both"/>
              <w:rPr>
                <w:rFonts w:ascii="Arial" w:hAnsi="Arial" w:cs="Arial"/>
                <w:sz w:val="20"/>
                <w:szCs w:val="20"/>
              </w:rPr>
            </w:pPr>
          </w:p>
        </w:tc>
        <w:tc>
          <w:tcPr>
            <w:tcW w:w="982" w:type="dxa"/>
          </w:tcPr>
          <w:p w:rsidR="005257B2" w:rsidRDefault="005B78D8">
            <w:pPr>
              <w:jc w:val="both"/>
              <w:rPr>
                <w:rFonts w:ascii="Arial" w:hAnsi="Arial" w:cs="Arial"/>
                <w:sz w:val="20"/>
                <w:szCs w:val="20"/>
              </w:rPr>
            </w:pPr>
            <w:r>
              <w:rPr>
                <w:rFonts w:ascii="Arial" w:hAnsi="Arial" w:cs="Arial"/>
                <w:sz w:val="20"/>
                <w:szCs w:val="20"/>
              </w:rPr>
              <w:t>Old</w:t>
            </w:r>
          </w:p>
        </w:tc>
        <w:tc>
          <w:tcPr>
            <w:tcW w:w="990" w:type="dxa"/>
          </w:tcPr>
          <w:p w:rsidR="005257B2" w:rsidRDefault="005B78D8">
            <w:pPr>
              <w:jc w:val="both"/>
              <w:rPr>
                <w:rFonts w:ascii="Arial" w:hAnsi="Arial" w:cs="Arial"/>
                <w:sz w:val="20"/>
                <w:szCs w:val="20"/>
              </w:rPr>
            </w:pPr>
            <w:r>
              <w:rPr>
                <w:rFonts w:ascii="Arial" w:hAnsi="Arial" w:cs="Arial"/>
                <w:sz w:val="20"/>
                <w:szCs w:val="20"/>
              </w:rPr>
              <w:t xml:space="preserve">New </w:t>
            </w:r>
          </w:p>
        </w:tc>
        <w:tc>
          <w:tcPr>
            <w:tcW w:w="990" w:type="dxa"/>
          </w:tcPr>
          <w:p w:rsidR="005257B2" w:rsidRDefault="005B78D8">
            <w:pPr>
              <w:jc w:val="both"/>
              <w:rPr>
                <w:rFonts w:ascii="Arial" w:hAnsi="Arial" w:cs="Arial"/>
                <w:sz w:val="20"/>
                <w:szCs w:val="20"/>
              </w:rPr>
            </w:pPr>
            <w:r>
              <w:rPr>
                <w:rFonts w:ascii="Arial" w:hAnsi="Arial" w:cs="Arial"/>
                <w:sz w:val="20"/>
                <w:szCs w:val="20"/>
              </w:rPr>
              <w:t xml:space="preserve">Old </w:t>
            </w:r>
          </w:p>
        </w:tc>
        <w:tc>
          <w:tcPr>
            <w:tcW w:w="1170" w:type="dxa"/>
          </w:tcPr>
          <w:p w:rsidR="005257B2" w:rsidRDefault="005B78D8">
            <w:pPr>
              <w:jc w:val="both"/>
              <w:rPr>
                <w:rFonts w:ascii="Arial" w:hAnsi="Arial" w:cs="Arial"/>
                <w:sz w:val="20"/>
                <w:szCs w:val="20"/>
              </w:rPr>
            </w:pPr>
            <w:r>
              <w:rPr>
                <w:rFonts w:ascii="Arial" w:hAnsi="Arial" w:cs="Arial"/>
                <w:sz w:val="20"/>
                <w:szCs w:val="20"/>
              </w:rPr>
              <w:t xml:space="preserve">New </w:t>
            </w:r>
          </w:p>
        </w:tc>
        <w:tc>
          <w:tcPr>
            <w:tcW w:w="990" w:type="dxa"/>
          </w:tcPr>
          <w:p w:rsidR="005257B2" w:rsidRDefault="005B78D8">
            <w:pPr>
              <w:jc w:val="both"/>
              <w:rPr>
                <w:rFonts w:ascii="Arial" w:hAnsi="Arial" w:cs="Arial"/>
                <w:sz w:val="20"/>
                <w:szCs w:val="20"/>
              </w:rPr>
            </w:pPr>
            <w:r>
              <w:rPr>
                <w:rFonts w:ascii="Arial" w:hAnsi="Arial" w:cs="Arial"/>
                <w:sz w:val="20"/>
                <w:szCs w:val="20"/>
              </w:rPr>
              <w:t xml:space="preserve">Old </w:t>
            </w:r>
          </w:p>
        </w:tc>
        <w:tc>
          <w:tcPr>
            <w:tcW w:w="1170" w:type="dxa"/>
          </w:tcPr>
          <w:p w:rsidR="005257B2" w:rsidRDefault="005B78D8">
            <w:pPr>
              <w:jc w:val="both"/>
              <w:rPr>
                <w:rFonts w:ascii="Arial" w:hAnsi="Arial" w:cs="Arial"/>
                <w:sz w:val="20"/>
                <w:szCs w:val="20"/>
              </w:rPr>
            </w:pPr>
            <w:r>
              <w:rPr>
                <w:rFonts w:ascii="Arial" w:hAnsi="Arial" w:cs="Arial"/>
                <w:sz w:val="20"/>
                <w:szCs w:val="20"/>
              </w:rPr>
              <w:t xml:space="preserve">New </w:t>
            </w:r>
          </w:p>
        </w:tc>
        <w:tc>
          <w:tcPr>
            <w:tcW w:w="900" w:type="dxa"/>
          </w:tcPr>
          <w:p w:rsidR="005257B2" w:rsidRDefault="005B78D8">
            <w:pPr>
              <w:jc w:val="both"/>
              <w:rPr>
                <w:rFonts w:ascii="Arial" w:hAnsi="Arial" w:cs="Arial"/>
                <w:sz w:val="20"/>
                <w:szCs w:val="20"/>
              </w:rPr>
            </w:pPr>
            <w:r>
              <w:rPr>
                <w:rFonts w:ascii="Arial" w:hAnsi="Arial" w:cs="Arial"/>
                <w:sz w:val="20"/>
                <w:szCs w:val="20"/>
              </w:rPr>
              <w:t xml:space="preserve">Old </w:t>
            </w:r>
          </w:p>
        </w:tc>
        <w:tc>
          <w:tcPr>
            <w:tcW w:w="1088" w:type="dxa"/>
          </w:tcPr>
          <w:p w:rsidR="005257B2" w:rsidRDefault="005B78D8">
            <w:pPr>
              <w:jc w:val="both"/>
              <w:rPr>
                <w:rFonts w:ascii="Arial" w:hAnsi="Arial" w:cs="Arial"/>
                <w:sz w:val="20"/>
                <w:szCs w:val="20"/>
              </w:rPr>
            </w:pPr>
            <w:r>
              <w:rPr>
                <w:rFonts w:ascii="Arial" w:hAnsi="Arial" w:cs="Arial"/>
                <w:sz w:val="20"/>
                <w:szCs w:val="20"/>
              </w:rPr>
              <w:t xml:space="preserve">New </w:t>
            </w:r>
          </w:p>
        </w:tc>
      </w:tr>
      <w:tr w:rsidR="005257B2">
        <w:trPr>
          <w:trHeight w:val="458"/>
          <w:jc w:val="center"/>
        </w:trPr>
        <w:tc>
          <w:tcPr>
            <w:tcW w:w="1097" w:type="dxa"/>
          </w:tcPr>
          <w:p w:rsidR="005257B2" w:rsidRDefault="005B78D8">
            <w:pPr>
              <w:jc w:val="both"/>
              <w:rPr>
                <w:rFonts w:ascii="Arial" w:hAnsi="Arial" w:cs="Arial"/>
                <w:sz w:val="20"/>
                <w:szCs w:val="20"/>
              </w:rPr>
            </w:pPr>
            <w:bookmarkStart w:id="3" w:name="OLE_LINK4" w:colFirst="3" w:colLast="4"/>
            <w:bookmarkStart w:id="4" w:name="OLE_LINK5" w:colFirst="5" w:colLast="6"/>
            <w:bookmarkStart w:id="5" w:name="OLE_LINK17" w:colFirst="5" w:colLast="6"/>
            <w:bookmarkStart w:id="6" w:name="OLE_LINK15" w:colFirst="5" w:colLast="6"/>
            <w:bookmarkStart w:id="7" w:name="OLE_LINK20" w:colFirst="5" w:colLast="6"/>
            <w:bookmarkStart w:id="8" w:name="OLE_LINK19" w:colFirst="5" w:colLast="6"/>
            <w:bookmarkStart w:id="9" w:name="OLE_LINK37" w:colFirst="5" w:colLast="6"/>
            <w:bookmarkStart w:id="10" w:name="OLE_LINK3" w:colFirst="3" w:colLast="4"/>
            <w:bookmarkStart w:id="11" w:name="OLE_LINK35" w:colFirst="5" w:colLast="6"/>
            <w:bookmarkStart w:id="12" w:name="OLE_LINK30" w:colFirst="5" w:colLast="6"/>
            <w:bookmarkStart w:id="13" w:name="OLE_LINK29" w:colFirst="5" w:colLast="6"/>
            <w:bookmarkStart w:id="14" w:name="OLE_LINK2" w:colFirst="1" w:colLast="2"/>
            <w:bookmarkStart w:id="15" w:name="OLE_LINK34" w:colFirst="5" w:colLast="6"/>
            <w:bookmarkStart w:id="16" w:name="OLE_LINK25" w:colFirst="5" w:colLast="6"/>
            <w:bookmarkStart w:id="17" w:name="OLE_LINK6" w:colFirst="5" w:colLast="6"/>
            <w:bookmarkStart w:id="18" w:name="OLE_LINK21" w:colFirst="5" w:colLast="6"/>
            <w:bookmarkStart w:id="19" w:name="OLE_LINK31" w:colFirst="5" w:colLast="6"/>
            <w:bookmarkStart w:id="20" w:name="OLE_LINK1" w:colFirst="1" w:colLast="2"/>
            <w:bookmarkStart w:id="21" w:name="OLE_LINK7" w:colFirst="7" w:colLast="8"/>
            <w:bookmarkStart w:id="22" w:name="OLE_LINK28" w:colFirst="5" w:colLast="6"/>
            <w:bookmarkStart w:id="23" w:name="OLE_LINK18" w:colFirst="5" w:colLast="6"/>
            <w:bookmarkStart w:id="24" w:name="OLE_LINK16" w:colFirst="5" w:colLast="6"/>
            <w:bookmarkStart w:id="25" w:name="OLE_LINK41" w:colFirst="7" w:colLast="8"/>
            <w:bookmarkStart w:id="26" w:name="OLE_LINK40" w:colFirst="7" w:colLast="8"/>
            <w:bookmarkStart w:id="27" w:name="OLE_LINK26" w:colFirst="5" w:colLast="6"/>
            <w:bookmarkStart w:id="28" w:name="OLE_LINK39" w:colFirst="5" w:colLast="6"/>
            <w:bookmarkStart w:id="29" w:name="OLE_LINK23" w:colFirst="5" w:colLast="6"/>
            <w:bookmarkStart w:id="30" w:name="OLE_LINK24" w:colFirst="5" w:colLast="6"/>
            <w:bookmarkStart w:id="31" w:name="OLE_LINK38" w:colFirst="5" w:colLast="6"/>
            <w:bookmarkStart w:id="32" w:name="OLE_LINK13" w:colFirst="5" w:colLast="6"/>
            <w:bookmarkStart w:id="33" w:name="OLE_LINK32" w:colFirst="5" w:colLast="6"/>
            <w:bookmarkStart w:id="34" w:name="OLE_LINK8" w:colFirst="7" w:colLast="8"/>
            <w:bookmarkStart w:id="35" w:name="OLE_LINK27" w:colFirst="5" w:colLast="6"/>
            <w:bookmarkStart w:id="36" w:name="OLE_LINK14" w:colFirst="5" w:colLast="6"/>
            <w:bookmarkStart w:id="37" w:name="OLE_LINK33" w:colFirst="5" w:colLast="6"/>
            <w:bookmarkStart w:id="38" w:name="OLE_LINK36" w:colFirst="5" w:colLast="6"/>
            <w:bookmarkStart w:id="39" w:name="OLE_LINK22" w:colFirst="5" w:colLast="6"/>
            <w:r>
              <w:rPr>
                <w:rFonts w:ascii="Arial" w:hAnsi="Arial" w:cs="Arial"/>
                <w:sz w:val="20"/>
                <w:szCs w:val="20"/>
              </w:rPr>
              <w:t>1</w:t>
            </w:r>
          </w:p>
        </w:tc>
        <w:tc>
          <w:tcPr>
            <w:tcW w:w="982" w:type="dxa"/>
          </w:tcPr>
          <w:p w:rsidR="005257B2" w:rsidRDefault="005B78D8">
            <w:pPr>
              <w:jc w:val="both"/>
              <w:rPr>
                <w:rFonts w:ascii="Arial" w:hAnsi="Arial" w:cs="Arial"/>
                <w:sz w:val="20"/>
                <w:szCs w:val="20"/>
              </w:rPr>
            </w:pPr>
            <w:r>
              <w:rPr>
                <w:rFonts w:ascii="Arial" w:hAnsi="Arial" w:cs="Arial"/>
                <w:sz w:val="20"/>
                <w:szCs w:val="20"/>
              </w:rPr>
              <w:t>119,961</w:t>
            </w:r>
          </w:p>
        </w:tc>
        <w:tc>
          <w:tcPr>
            <w:tcW w:w="990" w:type="dxa"/>
          </w:tcPr>
          <w:p w:rsidR="005257B2" w:rsidRDefault="005B78D8">
            <w:pPr>
              <w:jc w:val="both"/>
              <w:rPr>
                <w:rFonts w:ascii="Arial" w:hAnsi="Arial" w:cs="Arial"/>
                <w:sz w:val="20"/>
                <w:szCs w:val="20"/>
              </w:rPr>
            </w:pPr>
            <w:r>
              <w:rPr>
                <w:rFonts w:ascii="Arial" w:hAnsi="Arial" w:cs="Arial"/>
                <w:sz w:val="20"/>
                <w:szCs w:val="20"/>
              </w:rPr>
              <w:t>352,463</w:t>
            </w:r>
          </w:p>
        </w:tc>
        <w:tc>
          <w:tcPr>
            <w:tcW w:w="990" w:type="dxa"/>
          </w:tcPr>
          <w:p w:rsidR="005257B2" w:rsidRDefault="005B78D8">
            <w:pPr>
              <w:jc w:val="both"/>
              <w:rPr>
                <w:rFonts w:ascii="Arial" w:hAnsi="Arial" w:cs="Arial"/>
                <w:sz w:val="20"/>
                <w:szCs w:val="20"/>
              </w:rPr>
            </w:pPr>
            <w:r>
              <w:rPr>
                <w:rFonts w:ascii="Arial" w:hAnsi="Arial" w:cs="Arial"/>
                <w:sz w:val="20"/>
                <w:szCs w:val="20"/>
              </w:rPr>
              <w:t>361,849</w:t>
            </w:r>
          </w:p>
        </w:tc>
        <w:tc>
          <w:tcPr>
            <w:tcW w:w="1170" w:type="dxa"/>
          </w:tcPr>
          <w:p w:rsidR="005257B2" w:rsidRDefault="005B78D8">
            <w:pPr>
              <w:jc w:val="both"/>
              <w:rPr>
                <w:rFonts w:ascii="Arial" w:hAnsi="Arial" w:cs="Arial"/>
                <w:sz w:val="20"/>
                <w:szCs w:val="20"/>
              </w:rPr>
            </w:pPr>
            <w:r>
              <w:rPr>
                <w:rFonts w:ascii="Arial" w:hAnsi="Arial" w:cs="Arial"/>
                <w:sz w:val="20"/>
                <w:szCs w:val="20"/>
              </w:rPr>
              <w:t>961,127</w:t>
            </w:r>
          </w:p>
        </w:tc>
        <w:tc>
          <w:tcPr>
            <w:tcW w:w="990" w:type="dxa"/>
          </w:tcPr>
          <w:p w:rsidR="005257B2" w:rsidRDefault="005B78D8">
            <w:pPr>
              <w:jc w:val="both"/>
              <w:rPr>
                <w:rFonts w:ascii="Arial" w:hAnsi="Arial" w:cs="Arial"/>
                <w:sz w:val="20"/>
                <w:szCs w:val="20"/>
              </w:rPr>
            </w:pPr>
            <w:r>
              <w:rPr>
                <w:rFonts w:ascii="Arial" w:hAnsi="Arial" w:cs="Arial"/>
                <w:sz w:val="20"/>
                <w:szCs w:val="20"/>
              </w:rPr>
              <w:t>299,847</w:t>
            </w:r>
          </w:p>
        </w:tc>
        <w:tc>
          <w:tcPr>
            <w:tcW w:w="1170" w:type="dxa"/>
          </w:tcPr>
          <w:p w:rsidR="005257B2" w:rsidRDefault="005B78D8">
            <w:pPr>
              <w:jc w:val="both"/>
              <w:rPr>
                <w:rFonts w:ascii="Arial" w:hAnsi="Arial" w:cs="Arial"/>
                <w:sz w:val="20"/>
                <w:szCs w:val="20"/>
              </w:rPr>
            </w:pPr>
            <w:r>
              <w:rPr>
                <w:rFonts w:ascii="Arial" w:hAnsi="Arial" w:cs="Arial"/>
                <w:sz w:val="20"/>
                <w:szCs w:val="20"/>
              </w:rPr>
              <w:t>947,383</w:t>
            </w:r>
          </w:p>
        </w:tc>
        <w:tc>
          <w:tcPr>
            <w:tcW w:w="900" w:type="dxa"/>
          </w:tcPr>
          <w:p w:rsidR="005257B2" w:rsidRDefault="005B78D8">
            <w:pPr>
              <w:jc w:val="both"/>
              <w:rPr>
                <w:rFonts w:ascii="Arial" w:hAnsi="Arial" w:cs="Arial"/>
                <w:sz w:val="20"/>
                <w:szCs w:val="20"/>
              </w:rPr>
            </w:pPr>
            <w:r>
              <w:rPr>
                <w:rFonts w:ascii="Arial" w:hAnsi="Arial" w:cs="Arial"/>
                <w:sz w:val="20"/>
                <w:szCs w:val="20"/>
              </w:rPr>
              <w:t>34,853</w:t>
            </w:r>
          </w:p>
        </w:tc>
        <w:tc>
          <w:tcPr>
            <w:tcW w:w="1088" w:type="dxa"/>
          </w:tcPr>
          <w:p w:rsidR="005257B2" w:rsidRDefault="005B78D8">
            <w:pPr>
              <w:jc w:val="both"/>
              <w:rPr>
                <w:rFonts w:ascii="Arial" w:hAnsi="Arial" w:cs="Arial"/>
                <w:sz w:val="20"/>
                <w:szCs w:val="20"/>
              </w:rPr>
            </w:pPr>
            <w:r>
              <w:rPr>
                <w:rFonts w:ascii="Arial" w:hAnsi="Arial" w:cs="Arial"/>
                <w:sz w:val="20"/>
                <w:szCs w:val="20"/>
              </w:rPr>
              <w:t>4,490</w:t>
            </w:r>
          </w:p>
        </w:tc>
      </w:tr>
      <w:tr w:rsidR="005257B2">
        <w:trPr>
          <w:trHeight w:val="467"/>
          <w:jc w:val="center"/>
        </w:trPr>
        <w:tc>
          <w:tcPr>
            <w:tcW w:w="1097" w:type="dxa"/>
          </w:tcPr>
          <w:p w:rsidR="005257B2" w:rsidRDefault="005B78D8">
            <w:pPr>
              <w:jc w:val="both"/>
              <w:rPr>
                <w:rFonts w:ascii="Arial" w:hAnsi="Arial" w:cs="Arial"/>
                <w:sz w:val="20"/>
                <w:szCs w:val="20"/>
              </w:rPr>
            </w:pPr>
            <w:r>
              <w:rPr>
                <w:rFonts w:ascii="Arial" w:hAnsi="Arial" w:cs="Arial"/>
                <w:sz w:val="20"/>
                <w:szCs w:val="20"/>
              </w:rPr>
              <w:t>2</w:t>
            </w:r>
          </w:p>
        </w:tc>
        <w:tc>
          <w:tcPr>
            <w:tcW w:w="982" w:type="dxa"/>
          </w:tcPr>
          <w:p w:rsidR="005257B2" w:rsidRDefault="005B78D8">
            <w:pPr>
              <w:jc w:val="both"/>
              <w:rPr>
                <w:rFonts w:ascii="Arial" w:hAnsi="Arial" w:cs="Arial"/>
                <w:sz w:val="20"/>
                <w:szCs w:val="20"/>
              </w:rPr>
            </w:pPr>
            <w:r>
              <w:rPr>
                <w:rFonts w:ascii="Arial" w:hAnsi="Arial" w:cs="Arial"/>
                <w:sz w:val="20"/>
                <w:szCs w:val="20"/>
              </w:rPr>
              <w:t>123,847</w:t>
            </w:r>
          </w:p>
        </w:tc>
        <w:tc>
          <w:tcPr>
            <w:tcW w:w="990" w:type="dxa"/>
          </w:tcPr>
          <w:p w:rsidR="005257B2" w:rsidRDefault="005B78D8">
            <w:pPr>
              <w:jc w:val="both"/>
              <w:rPr>
                <w:rFonts w:ascii="Arial" w:hAnsi="Arial" w:cs="Arial"/>
                <w:sz w:val="20"/>
                <w:szCs w:val="20"/>
              </w:rPr>
            </w:pPr>
            <w:r>
              <w:rPr>
                <w:rFonts w:ascii="Arial" w:hAnsi="Arial" w:cs="Arial"/>
                <w:sz w:val="20"/>
                <w:szCs w:val="20"/>
              </w:rPr>
              <w:t>288,724</w:t>
            </w:r>
          </w:p>
        </w:tc>
        <w:tc>
          <w:tcPr>
            <w:tcW w:w="990" w:type="dxa"/>
          </w:tcPr>
          <w:p w:rsidR="005257B2" w:rsidRDefault="005B78D8">
            <w:pPr>
              <w:jc w:val="both"/>
              <w:rPr>
                <w:rFonts w:ascii="Arial" w:hAnsi="Arial" w:cs="Arial"/>
                <w:sz w:val="20"/>
                <w:szCs w:val="20"/>
              </w:rPr>
            </w:pPr>
            <w:r>
              <w:rPr>
                <w:rFonts w:ascii="Arial" w:hAnsi="Arial" w:cs="Arial"/>
                <w:sz w:val="20"/>
                <w:szCs w:val="20"/>
              </w:rPr>
              <w:t>373,571</w:t>
            </w:r>
          </w:p>
        </w:tc>
        <w:tc>
          <w:tcPr>
            <w:tcW w:w="1170" w:type="dxa"/>
          </w:tcPr>
          <w:p w:rsidR="005257B2" w:rsidRDefault="005B78D8">
            <w:pPr>
              <w:jc w:val="both"/>
              <w:rPr>
                <w:rFonts w:ascii="Arial" w:hAnsi="Arial" w:cs="Arial"/>
                <w:sz w:val="20"/>
                <w:szCs w:val="20"/>
              </w:rPr>
            </w:pPr>
            <w:r>
              <w:rPr>
                <w:rFonts w:ascii="Arial" w:hAnsi="Arial" w:cs="Arial"/>
                <w:sz w:val="20"/>
                <w:szCs w:val="20"/>
              </w:rPr>
              <w:t>795,310</w:t>
            </w:r>
          </w:p>
        </w:tc>
        <w:tc>
          <w:tcPr>
            <w:tcW w:w="990" w:type="dxa"/>
          </w:tcPr>
          <w:p w:rsidR="005257B2" w:rsidRDefault="005B78D8">
            <w:pPr>
              <w:jc w:val="both"/>
              <w:rPr>
                <w:rFonts w:ascii="Arial" w:hAnsi="Arial" w:cs="Arial"/>
                <w:sz w:val="20"/>
                <w:szCs w:val="20"/>
              </w:rPr>
            </w:pPr>
            <w:r>
              <w:rPr>
                <w:rFonts w:ascii="Arial" w:hAnsi="Arial" w:cs="Arial"/>
                <w:sz w:val="20"/>
                <w:szCs w:val="20"/>
              </w:rPr>
              <w:t>323,679</w:t>
            </w:r>
          </w:p>
        </w:tc>
        <w:tc>
          <w:tcPr>
            <w:tcW w:w="1170" w:type="dxa"/>
          </w:tcPr>
          <w:p w:rsidR="005257B2" w:rsidRDefault="005B78D8">
            <w:pPr>
              <w:jc w:val="both"/>
              <w:rPr>
                <w:rFonts w:ascii="Arial" w:hAnsi="Arial" w:cs="Arial"/>
                <w:sz w:val="20"/>
                <w:szCs w:val="20"/>
              </w:rPr>
            </w:pPr>
            <w:r>
              <w:rPr>
                <w:rFonts w:ascii="Arial" w:hAnsi="Arial" w:cs="Arial"/>
                <w:sz w:val="20"/>
                <w:szCs w:val="20"/>
              </w:rPr>
              <w:t>782,229</w:t>
            </w:r>
          </w:p>
        </w:tc>
        <w:tc>
          <w:tcPr>
            <w:tcW w:w="900" w:type="dxa"/>
          </w:tcPr>
          <w:p w:rsidR="005257B2" w:rsidRDefault="005B78D8">
            <w:pPr>
              <w:jc w:val="both"/>
              <w:rPr>
                <w:rFonts w:ascii="Arial" w:hAnsi="Arial" w:cs="Arial"/>
                <w:sz w:val="20"/>
                <w:szCs w:val="20"/>
              </w:rPr>
            </w:pPr>
            <w:r>
              <w:rPr>
                <w:rFonts w:ascii="Arial" w:hAnsi="Arial" w:cs="Arial"/>
                <w:sz w:val="20"/>
                <w:szCs w:val="20"/>
              </w:rPr>
              <w:t>35,982</w:t>
            </w:r>
          </w:p>
        </w:tc>
        <w:tc>
          <w:tcPr>
            <w:tcW w:w="1088" w:type="dxa"/>
          </w:tcPr>
          <w:p w:rsidR="005257B2" w:rsidRDefault="005B78D8">
            <w:pPr>
              <w:jc w:val="both"/>
              <w:rPr>
                <w:rFonts w:ascii="Arial" w:hAnsi="Arial" w:cs="Arial"/>
                <w:sz w:val="20"/>
                <w:szCs w:val="20"/>
              </w:rPr>
            </w:pPr>
            <w:r>
              <w:rPr>
                <w:rFonts w:ascii="Arial" w:hAnsi="Arial" w:cs="Arial"/>
                <w:sz w:val="20"/>
                <w:szCs w:val="20"/>
              </w:rPr>
              <w:t>5,282</w:t>
            </w:r>
          </w:p>
        </w:tc>
      </w:tr>
      <w:tr w:rsidR="005257B2">
        <w:trPr>
          <w:trHeight w:val="440"/>
          <w:jc w:val="center"/>
        </w:trPr>
        <w:tc>
          <w:tcPr>
            <w:tcW w:w="1097" w:type="dxa"/>
          </w:tcPr>
          <w:p w:rsidR="005257B2" w:rsidRDefault="005B78D8">
            <w:pPr>
              <w:jc w:val="both"/>
              <w:rPr>
                <w:rFonts w:ascii="Arial" w:hAnsi="Arial" w:cs="Arial"/>
                <w:sz w:val="20"/>
                <w:szCs w:val="20"/>
              </w:rPr>
            </w:pPr>
            <w:r>
              <w:rPr>
                <w:rFonts w:ascii="Arial" w:hAnsi="Arial" w:cs="Arial"/>
                <w:sz w:val="20"/>
                <w:szCs w:val="20"/>
              </w:rPr>
              <w:t>3</w:t>
            </w:r>
          </w:p>
        </w:tc>
        <w:tc>
          <w:tcPr>
            <w:tcW w:w="982" w:type="dxa"/>
          </w:tcPr>
          <w:p w:rsidR="005257B2" w:rsidRDefault="005B78D8">
            <w:pPr>
              <w:jc w:val="both"/>
              <w:rPr>
                <w:rFonts w:ascii="Arial" w:hAnsi="Arial" w:cs="Arial"/>
                <w:sz w:val="20"/>
                <w:szCs w:val="20"/>
              </w:rPr>
            </w:pPr>
            <w:r>
              <w:rPr>
                <w:rFonts w:ascii="Arial" w:hAnsi="Arial" w:cs="Arial"/>
                <w:sz w:val="20"/>
                <w:szCs w:val="20"/>
              </w:rPr>
              <w:t>187,830</w:t>
            </w:r>
          </w:p>
        </w:tc>
        <w:tc>
          <w:tcPr>
            <w:tcW w:w="990" w:type="dxa"/>
          </w:tcPr>
          <w:p w:rsidR="005257B2" w:rsidRDefault="005B78D8">
            <w:pPr>
              <w:jc w:val="both"/>
              <w:rPr>
                <w:rFonts w:ascii="Arial" w:hAnsi="Arial" w:cs="Arial"/>
                <w:sz w:val="20"/>
                <w:szCs w:val="20"/>
              </w:rPr>
            </w:pPr>
            <w:r>
              <w:rPr>
                <w:rFonts w:ascii="Arial" w:hAnsi="Arial" w:cs="Arial"/>
                <w:sz w:val="20"/>
                <w:szCs w:val="20"/>
              </w:rPr>
              <w:t>297,131</w:t>
            </w:r>
          </w:p>
        </w:tc>
        <w:tc>
          <w:tcPr>
            <w:tcW w:w="990" w:type="dxa"/>
          </w:tcPr>
          <w:p w:rsidR="005257B2" w:rsidRDefault="005B78D8">
            <w:pPr>
              <w:jc w:val="both"/>
              <w:rPr>
                <w:rFonts w:ascii="Arial" w:hAnsi="Arial" w:cs="Arial"/>
                <w:sz w:val="20"/>
                <w:szCs w:val="20"/>
              </w:rPr>
            </w:pPr>
            <w:r>
              <w:rPr>
                <w:rFonts w:ascii="Arial" w:hAnsi="Arial" w:cs="Arial"/>
                <w:sz w:val="20"/>
                <w:szCs w:val="20"/>
              </w:rPr>
              <w:t>566,569</w:t>
            </w:r>
          </w:p>
        </w:tc>
        <w:tc>
          <w:tcPr>
            <w:tcW w:w="1170" w:type="dxa"/>
          </w:tcPr>
          <w:p w:rsidR="005257B2" w:rsidRDefault="005B78D8">
            <w:pPr>
              <w:jc w:val="both"/>
              <w:rPr>
                <w:rFonts w:ascii="Arial" w:hAnsi="Arial" w:cs="Arial"/>
                <w:sz w:val="20"/>
                <w:szCs w:val="20"/>
              </w:rPr>
            </w:pPr>
            <w:r>
              <w:rPr>
                <w:rFonts w:ascii="Arial" w:hAnsi="Arial" w:cs="Arial"/>
                <w:sz w:val="20"/>
                <w:szCs w:val="20"/>
              </w:rPr>
              <w:t>811,522</w:t>
            </w:r>
          </w:p>
        </w:tc>
        <w:tc>
          <w:tcPr>
            <w:tcW w:w="990" w:type="dxa"/>
          </w:tcPr>
          <w:p w:rsidR="005257B2" w:rsidRDefault="005B78D8">
            <w:pPr>
              <w:jc w:val="both"/>
              <w:rPr>
                <w:rFonts w:ascii="Arial" w:hAnsi="Arial" w:cs="Arial"/>
                <w:sz w:val="20"/>
                <w:szCs w:val="20"/>
              </w:rPr>
            </w:pPr>
            <w:r>
              <w:rPr>
                <w:rFonts w:ascii="Arial" w:hAnsi="Arial" w:cs="Arial"/>
                <w:sz w:val="20"/>
                <w:szCs w:val="20"/>
              </w:rPr>
              <w:t>500,602</w:t>
            </w:r>
          </w:p>
        </w:tc>
        <w:tc>
          <w:tcPr>
            <w:tcW w:w="1170" w:type="dxa"/>
          </w:tcPr>
          <w:p w:rsidR="005257B2" w:rsidRDefault="005B78D8">
            <w:pPr>
              <w:jc w:val="both"/>
              <w:rPr>
                <w:rFonts w:ascii="Arial" w:hAnsi="Arial" w:cs="Arial"/>
                <w:sz w:val="20"/>
                <w:szCs w:val="20"/>
              </w:rPr>
            </w:pPr>
            <w:r>
              <w:rPr>
                <w:rFonts w:ascii="Arial" w:hAnsi="Arial" w:cs="Arial"/>
                <w:sz w:val="20"/>
                <w:szCs w:val="20"/>
              </w:rPr>
              <w:t>800,204</w:t>
            </w:r>
          </w:p>
        </w:tc>
        <w:tc>
          <w:tcPr>
            <w:tcW w:w="900" w:type="dxa"/>
          </w:tcPr>
          <w:p w:rsidR="005257B2" w:rsidRDefault="005B78D8">
            <w:pPr>
              <w:jc w:val="both"/>
              <w:rPr>
                <w:rFonts w:ascii="Arial" w:hAnsi="Arial" w:cs="Arial"/>
                <w:sz w:val="20"/>
                <w:szCs w:val="20"/>
              </w:rPr>
            </w:pPr>
            <w:r>
              <w:rPr>
                <w:rFonts w:ascii="Arial" w:hAnsi="Arial" w:cs="Arial"/>
                <w:sz w:val="20"/>
                <w:szCs w:val="20"/>
              </w:rPr>
              <w:t>54,572</w:t>
            </w:r>
          </w:p>
        </w:tc>
        <w:tc>
          <w:tcPr>
            <w:tcW w:w="1088" w:type="dxa"/>
          </w:tcPr>
          <w:p w:rsidR="005257B2" w:rsidRDefault="005B78D8">
            <w:pPr>
              <w:jc w:val="both"/>
              <w:rPr>
                <w:rFonts w:ascii="Arial" w:hAnsi="Arial" w:cs="Arial"/>
                <w:sz w:val="20"/>
                <w:szCs w:val="20"/>
              </w:rPr>
            </w:pPr>
            <w:r>
              <w:rPr>
                <w:rFonts w:ascii="Arial" w:hAnsi="Arial" w:cs="Arial"/>
                <w:sz w:val="20"/>
                <w:szCs w:val="20"/>
              </w:rPr>
              <w:t>3,069</w:t>
            </w:r>
          </w:p>
        </w:tc>
      </w:tr>
      <w:tr w:rsidR="005257B2">
        <w:trPr>
          <w:trHeight w:val="458"/>
          <w:jc w:val="center"/>
        </w:trPr>
        <w:tc>
          <w:tcPr>
            <w:tcW w:w="1097" w:type="dxa"/>
          </w:tcPr>
          <w:p w:rsidR="005257B2" w:rsidRDefault="005B78D8">
            <w:pPr>
              <w:jc w:val="both"/>
              <w:rPr>
                <w:rFonts w:ascii="Arial" w:hAnsi="Arial" w:cs="Arial"/>
                <w:sz w:val="20"/>
                <w:szCs w:val="20"/>
              </w:rPr>
            </w:pPr>
            <w:r>
              <w:rPr>
                <w:rFonts w:ascii="Arial" w:hAnsi="Arial" w:cs="Arial"/>
                <w:sz w:val="20"/>
                <w:szCs w:val="20"/>
              </w:rPr>
              <w:t>4</w:t>
            </w:r>
          </w:p>
        </w:tc>
        <w:tc>
          <w:tcPr>
            <w:tcW w:w="982" w:type="dxa"/>
          </w:tcPr>
          <w:p w:rsidR="005257B2" w:rsidRDefault="005B78D8">
            <w:pPr>
              <w:jc w:val="both"/>
              <w:rPr>
                <w:rFonts w:ascii="Arial" w:hAnsi="Arial" w:cs="Arial"/>
                <w:sz w:val="20"/>
                <w:szCs w:val="20"/>
              </w:rPr>
            </w:pPr>
            <w:r>
              <w:rPr>
                <w:rFonts w:ascii="Arial" w:hAnsi="Arial" w:cs="Arial"/>
                <w:sz w:val="20"/>
                <w:szCs w:val="20"/>
              </w:rPr>
              <w:t>205,747</w:t>
            </w:r>
          </w:p>
        </w:tc>
        <w:tc>
          <w:tcPr>
            <w:tcW w:w="990" w:type="dxa"/>
          </w:tcPr>
          <w:p w:rsidR="005257B2" w:rsidRDefault="005B78D8">
            <w:pPr>
              <w:jc w:val="both"/>
              <w:rPr>
                <w:rFonts w:ascii="Arial" w:hAnsi="Arial" w:cs="Arial"/>
                <w:sz w:val="20"/>
                <w:szCs w:val="20"/>
              </w:rPr>
            </w:pPr>
            <w:r>
              <w:rPr>
                <w:rFonts w:ascii="Arial" w:hAnsi="Arial" w:cs="Arial"/>
                <w:sz w:val="20"/>
                <w:szCs w:val="20"/>
              </w:rPr>
              <w:t>385,967</w:t>
            </w:r>
          </w:p>
        </w:tc>
        <w:tc>
          <w:tcPr>
            <w:tcW w:w="990" w:type="dxa"/>
          </w:tcPr>
          <w:p w:rsidR="005257B2" w:rsidRDefault="005B78D8">
            <w:pPr>
              <w:jc w:val="both"/>
              <w:rPr>
                <w:rFonts w:ascii="Arial" w:hAnsi="Arial" w:cs="Arial"/>
                <w:sz w:val="20"/>
                <w:szCs w:val="20"/>
              </w:rPr>
            </w:pPr>
            <w:r>
              <w:rPr>
                <w:rFonts w:ascii="Arial" w:hAnsi="Arial" w:cs="Arial"/>
                <w:sz w:val="20"/>
                <w:szCs w:val="20"/>
              </w:rPr>
              <w:t>623,940</w:t>
            </w:r>
          </w:p>
        </w:tc>
        <w:tc>
          <w:tcPr>
            <w:tcW w:w="1170" w:type="dxa"/>
          </w:tcPr>
          <w:p w:rsidR="005257B2" w:rsidRDefault="005B78D8">
            <w:pPr>
              <w:jc w:val="both"/>
              <w:rPr>
                <w:rFonts w:ascii="Arial" w:hAnsi="Arial" w:cs="Arial"/>
                <w:sz w:val="20"/>
                <w:szCs w:val="20"/>
              </w:rPr>
            </w:pPr>
            <w:r>
              <w:rPr>
                <w:rFonts w:ascii="Arial" w:hAnsi="Arial" w:cs="Arial"/>
                <w:sz w:val="20"/>
                <w:szCs w:val="20"/>
              </w:rPr>
              <w:t>1,015,187</w:t>
            </w:r>
          </w:p>
        </w:tc>
        <w:tc>
          <w:tcPr>
            <w:tcW w:w="990" w:type="dxa"/>
          </w:tcPr>
          <w:p w:rsidR="005257B2" w:rsidRDefault="005B78D8">
            <w:pPr>
              <w:jc w:val="both"/>
              <w:rPr>
                <w:rFonts w:ascii="Arial" w:hAnsi="Arial" w:cs="Arial"/>
                <w:sz w:val="20"/>
                <w:szCs w:val="20"/>
              </w:rPr>
            </w:pPr>
            <w:r>
              <w:rPr>
                <w:rFonts w:ascii="Arial" w:hAnsi="Arial" w:cs="Arial"/>
                <w:sz w:val="20"/>
                <w:szCs w:val="20"/>
              </w:rPr>
              <w:t>606,200</w:t>
            </w:r>
          </w:p>
        </w:tc>
        <w:tc>
          <w:tcPr>
            <w:tcW w:w="1170" w:type="dxa"/>
          </w:tcPr>
          <w:p w:rsidR="005257B2" w:rsidRDefault="005B78D8">
            <w:pPr>
              <w:jc w:val="both"/>
              <w:rPr>
                <w:rFonts w:ascii="Arial" w:hAnsi="Arial" w:cs="Arial"/>
                <w:sz w:val="20"/>
                <w:szCs w:val="20"/>
              </w:rPr>
            </w:pPr>
            <w:r>
              <w:rPr>
                <w:rFonts w:ascii="Arial" w:hAnsi="Arial" w:cs="Arial"/>
                <w:sz w:val="20"/>
                <w:szCs w:val="20"/>
              </w:rPr>
              <w:t>1,001,503</w:t>
            </w:r>
          </w:p>
        </w:tc>
        <w:tc>
          <w:tcPr>
            <w:tcW w:w="900" w:type="dxa"/>
          </w:tcPr>
          <w:p w:rsidR="005257B2" w:rsidRDefault="005B78D8">
            <w:pPr>
              <w:jc w:val="both"/>
              <w:rPr>
                <w:rFonts w:ascii="Arial" w:hAnsi="Arial" w:cs="Arial"/>
                <w:sz w:val="20"/>
                <w:szCs w:val="20"/>
              </w:rPr>
            </w:pPr>
            <w:r>
              <w:rPr>
                <w:rFonts w:ascii="Arial" w:hAnsi="Arial" w:cs="Arial"/>
                <w:sz w:val="20"/>
                <w:szCs w:val="20"/>
              </w:rPr>
              <w:t>9,958</w:t>
            </w:r>
          </w:p>
        </w:tc>
        <w:tc>
          <w:tcPr>
            <w:tcW w:w="1088" w:type="dxa"/>
          </w:tcPr>
          <w:p w:rsidR="005257B2" w:rsidRDefault="005B78D8">
            <w:pPr>
              <w:jc w:val="both"/>
              <w:rPr>
                <w:rFonts w:ascii="Arial" w:hAnsi="Arial" w:cs="Arial"/>
                <w:sz w:val="20"/>
                <w:szCs w:val="20"/>
              </w:rPr>
            </w:pPr>
            <w:r>
              <w:rPr>
                <w:rFonts w:ascii="Arial" w:hAnsi="Arial" w:cs="Arial"/>
                <w:sz w:val="20"/>
                <w:szCs w:val="20"/>
              </w:rPr>
              <w:t>3,863</w:t>
            </w:r>
          </w:p>
        </w:tc>
      </w:tr>
      <w:tr w:rsidR="005257B2">
        <w:trPr>
          <w:trHeight w:val="422"/>
          <w:jc w:val="center"/>
        </w:trPr>
        <w:tc>
          <w:tcPr>
            <w:tcW w:w="1097" w:type="dxa"/>
          </w:tcPr>
          <w:p w:rsidR="005257B2" w:rsidRDefault="005B78D8">
            <w:pPr>
              <w:jc w:val="both"/>
              <w:rPr>
                <w:rFonts w:ascii="Arial" w:hAnsi="Arial" w:cs="Arial"/>
                <w:sz w:val="20"/>
                <w:szCs w:val="20"/>
              </w:rPr>
            </w:pPr>
            <w:r>
              <w:rPr>
                <w:rFonts w:ascii="Arial" w:hAnsi="Arial" w:cs="Arial"/>
                <w:sz w:val="20"/>
                <w:szCs w:val="20"/>
              </w:rPr>
              <w:t>5</w:t>
            </w:r>
          </w:p>
        </w:tc>
        <w:tc>
          <w:tcPr>
            <w:tcW w:w="982" w:type="dxa"/>
          </w:tcPr>
          <w:p w:rsidR="005257B2" w:rsidRDefault="005257B2">
            <w:pPr>
              <w:jc w:val="both"/>
              <w:rPr>
                <w:rFonts w:ascii="Arial" w:hAnsi="Arial" w:cs="Arial"/>
                <w:sz w:val="20"/>
                <w:szCs w:val="20"/>
              </w:rPr>
            </w:pPr>
          </w:p>
        </w:tc>
        <w:tc>
          <w:tcPr>
            <w:tcW w:w="990" w:type="dxa"/>
          </w:tcPr>
          <w:p w:rsidR="005257B2" w:rsidRDefault="005B78D8">
            <w:pPr>
              <w:jc w:val="both"/>
              <w:rPr>
                <w:rFonts w:ascii="Arial" w:hAnsi="Arial" w:cs="Arial"/>
                <w:sz w:val="20"/>
                <w:szCs w:val="20"/>
              </w:rPr>
            </w:pPr>
            <w:r>
              <w:rPr>
                <w:rFonts w:ascii="Arial" w:hAnsi="Arial" w:cs="Arial"/>
                <w:sz w:val="20"/>
                <w:szCs w:val="20"/>
              </w:rPr>
              <w:t>361,881</w:t>
            </w:r>
          </w:p>
        </w:tc>
        <w:tc>
          <w:tcPr>
            <w:tcW w:w="990" w:type="dxa"/>
          </w:tcPr>
          <w:p w:rsidR="005257B2" w:rsidRDefault="005257B2">
            <w:pPr>
              <w:jc w:val="both"/>
              <w:rPr>
                <w:rFonts w:ascii="Arial" w:hAnsi="Arial" w:cs="Arial"/>
                <w:sz w:val="20"/>
                <w:szCs w:val="20"/>
              </w:rPr>
            </w:pPr>
          </w:p>
        </w:tc>
        <w:tc>
          <w:tcPr>
            <w:tcW w:w="1170" w:type="dxa"/>
          </w:tcPr>
          <w:p w:rsidR="005257B2" w:rsidRDefault="005B78D8">
            <w:pPr>
              <w:jc w:val="both"/>
              <w:rPr>
                <w:rFonts w:ascii="Arial" w:hAnsi="Arial" w:cs="Arial"/>
                <w:sz w:val="20"/>
                <w:szCs w:val="20"/>
              </w:rPr>
            </w:pPr>
            <w:r>
              <w:rPr>
                <w:rFonts w:ascii="Arial" w:hAnsi="Arial" w:cs="Arial"/>
                <w:sz w:val="20"/>
                <w:szCs w:val="20"/>
              </w:rPr>
              <w:t>927,292</w:t>
            </w:r>
          </w:p>
        </w:tc>
        <w:tc>
          <w:tcPr>
            <w:tcW w:w="990" w:type="dxa"/>
          </w:tcPr>
          <w:p w:rsidR="005257B2" w:rsidRDefault="005257B2">
            <w:pPr>
              <w:jc w:val="both"/>
              <w:rPr>
                <w:rFonts w:ascii="Arial" w:hAnsi="Arial" w:cs="Arial"/>
                <w:sz w:val="20"/>
                <w:szCs w:val="20"/>
              </w:rPr>
            </w:pPr>
          </w:p>
        </w:tc>
        <w:tc>
          <w:tcPr>
            <w:tcW w:w="1170" w:type="dxa"/>
          </w:tcPr>
          <w:p w:rsidR="005257B2" w:rsidRDefault="005B78D8">
            <w:pPr>
              <w:jc w:val="both"/>
              <w:rPr>
                <w:rFonts w:ascii="Arial" w:hAnsi="Arial" w:cs="Arial"/>
                <w:sz w:val="20"/>
                <w:szCs w:val="20"/>
              </w:rPr>
            </w:pPr>
            <w:r>
              <w:rPr>
                <w:rFonts w:ascii="Arial" w:hAnsi="Arial" w:cs="Arial"/>
                <w:sz w:val="20"/>
                <w:szCs w:val="20"/>
              </w:rPr>
              <w:t>910,453</w:t>
            </w:r>
          </w:p>
        </w:tc>
        <w:tc>
          <w:tcPr>
            <w:tcW w:w="900" w:type="dxa"/>
          </w:tcPr>
          <w:p w:rsidR="005257B2" w:rsidRDefault="005257B2">
            <w:pPr>
              <w:jc w:val="both"/>
              <w:rPr>
                <w:rFonts w:ascii="Arial" w:hAnsi="Arial" w:cs="Arial"/>
                <w:sz w:val="20"/>
                <w:szCs w:val="20"/>
              </w:rPr>
            </w:pPr>
          </w:p>
        </w:tc>
        <w:tc>
          <w:tcPr>
            <w:tcW w:w="1088" w:type="dxa"/>
          </w:tcPr>
          <w:p w:rsidR="005257B2" w:rsidRDefault="005B78D8">
            <w:pPr>
              <w:jc w:val="both"/>
              <w:rPr>
                <w:rFonts w:ascii="Arial" w:hAnsi="Arial" w:cs="Arial"/>
                <w:sz w:val="20"/>
                <w:szCs w:val="20"/>
              </w:rPr>
            </w:pPr>
            <w:r>
              <w:rPr>
                <w:rFonts w:ascii="Arial" w:hAnsi="Arial" w:cs="Arial"/>
                <w:sz w:val="20"/>
                <w:szCs w:val="20"/>
              </w:rPr>
              <w:t>9,444</w:t>
            </w:r>
          </w:p>
        </w:tc>
      </w:tr>
      <w:tr w:rsidR="005257B2">
        <w:trPr>
          <w:trHeight w:val="1250"/>
          <w:jc w:val="center"/>
        </w:trPr>
        <w:tc>
          <w:tcPr>
            <w:tcW w:w="1097" w:type="dxa"/>
          </w:tcPr>
          <w:p w:rsidR="005257B2" w:rsidRDefault="005257B2">
            <w:pPr>
              <w:jc w:val="both"/>
              <w:rPr>
                <w:rFonts w:ascii="Arial" w:hAnsi="Arial" w:cs="Arial"/>
                <w:sz w:val="20"/>
                <w:szCs w:val="20"/>
              </w:rPr>
            </w:pPr>
          </w:p>
        </w:tc>
        <w:tc>
          <w:tcPr>
            <w:tcW w:w="1972" w:type="dxa"/>
            <w:gridSpan w:val="2"/>
          </w:tcPr>
          <w:p w:rsidR="005257B2" w:rsidRDefault="005B78D8">
            <w:pPr>
              <w:jc w:val="both"/>
              <w:rPr>
                <w:rFonts w:ascii="Arial" w:hAnsi="Arial" w:cs="Arial"/>
                <w:sz w:val="20"/>
                <w:szCs w:val="20"/>
              </w:rPr>
            </w:pPr>
            <w:r>
              <w:rPr>
                <w:rFonts w:ascii="Arial" w:hAnsi="Arial" w:cs="Arial"/>
                <w:sz w:val="20"/>
                <w:szCs w:val="20"/>
              </w:rPr>
              <w:t xml:space="preserve">At </w:t>
            </w:r>
            <w:r>
              <w:rPr>
                <w:rFonts w:ascii="Arial" w:hAnsi="Arial" w:cs="Arial"/>
                <w:b/>
                <w:bCs/>
                <w:i/>
                <w:iCs/>
                <w:sz w:val="20"/>
                <w:szCs w:val="20"/>
              </w:rPr>
              <w:t xml:space="preserve">P </w:t>
            </w:r>
            <w:r>
              <w:rPr>
                <w:rFonts w:ascii="Arial" w:hAnsi="Arial" w:cs="Arial"/>
                <w:sz w:val="20"/>
                <w:szCs w:val="20"/>
              </w:rPr>
              <w:t xml:space="preserve">= .05, </w:t>
            </w:r>
            <w:r>
              <w:rPr>
                <w:rFonts w:ascii="Arial" w:hAnsi="Arial" w:cs="Arial"/>
                <w:b/>
                <w:bCs/>
                <w:i/>
                <w:iCs/>
                <w:sz w:val="20"/>
                <w:szCs w:val="20"/>
              </w:rPr>
              <w:t>P</w:t>
            </w:r>
            <w:r>
              <w:rPr>
                <w:rFonts w:ascii="Arial" w:hAnsi="Arial" w:cs="Arial"/>
                <w:sz w:val="20"/>
                <w:szCs w:val="20"/>
              </w:rPr>
              <w:t xml:space="preserve"> = .001, </w:t>
            </w:r>
            <w:proofErr w:type="gramStart"/>
            <w:r>
              <w:rPr>
                <w:rFonts w:ascii="Arial" w:hAnsi="Arial" w:cs="Arial"/>
                <w:sz w:val="20"/>
                <w:szCs w:val="20"/>
              </w:rPr>
              <w:t>t(</w:t>
            </w:r>
            <w:proofErr w:type="gramEnd"/>
            <w:r>
              <w:rPr>
                <w:rFonts w:ascii="Arial" w:hAnsi="Arial" w:cs="Arial"/>
                <w:sz w:val="20"/>
                <w:szCs w:val="20"/>
              </w:rPr>
              <w:t xml:space="preserve">7) = 6.165, R </w:t>
            </w:r>
            <w:proofErr w:type="spellStart"/>
            <w:r>
              <w:rPr>
                <w:rFonts w:ascii="Arial" w:hAnsi="Arial" w:cs="Arial"/>
                <w:sz w:val="20"/>
                <w:szCs w:val="20"/>
              </w:rPr>
              <w:t>sq</w:t>
            </w:r>
            <w:proofErr w:type="spellEnd"/>
            <w:r>
              <w:rPr>
                <w:rFonts w:ascii="Arial" w:hAnsi="Arial" w:cs="Arial"/>
                <w:sz w:val="20"/>
                <w:szCs w:val="20"/>
              </w:rPr>
              <w:t xml:space="preserve"> = 0.8445. There is a significant difference.</w:t>
            </w:r>
          </w:p>
        </w:tc>
        <w:tc>
          <w:tcPr>
            <w:tcW w:w="2160" w:type="dxa"/>
            <w:gridSpan w:val="2"/>
          </w:tcPr>
          <w:p w:rsidR="005257B2" w:rsidRDefault="005B78D8">
            <w:pPr>
              <w:jc w:val="both"/>
              <w:rPr>
                <w:rFonts w:ascii="Arial" w:hAnsi="Arial" w:cs="Arial"/>
                <w:sz w:val="20"/>
                <w:szCs w:val="20"/>
              </w:rPr>
            </w:pPr>
            <w:r>
              <w:rPr>
                <w:rFonts w:ascii="Arial" w:hAnsi="Arial" w:cs="Arial"/>
                <w:sz w:val="20"/>
                <w:szCs w:val="20"/>
              </w:rPr>
              <w:t xml:space="preserve">At </w:t>
            </w:r>
            <w:r>
              <w:rPr>
                <w:rFonts w:ascii="Arial" w:hAnsi="Arial" w:cs="Arial"/>
                <w:b/>
                <w:bCs/>
                <w:i/>
                <w:iCs/>
                <w:sz w:val="20"/>
                <w:szCs w:val="20"/>
              </w:rPr>
              <w:t>P</w:t>
            </w:r>
            <w:r>
              <w:rPr>
                <w:rFonts w:ascii="Arial" w:hAnsi="Arial" w:cs="Arial"/>
                <w:sz w:val="20"/>
                <w:szCs w:val="20"/>
              </w:rPr>
              <w:t xml:space="preserve"> = .05, </w:t>
            </w:r>
            <w:r>
              <w:rPr>
                <w:rFonts w:ascii="Arial" w:hAnsi="Arial" w:cs="Arial"/>
                <w:b/>
                <w:bCs/>
                <w:i/>
                <w:iCs/>
                <w:sz w:val="20"/>
                <w:szCs w:val="20"/>
              </w:rPr>
              <w:t>P</w:t>
            </w:r>
            <w:r>
              <w:rPr>
                <w:rFonts w:ascii="Arial" w:hAnsi="Arial" w:cs="Arial"/>
                <w:sz w:val="20"/>
                <w:szCs w:val="20"/>
              </w:rPr>
              <w:t xml:space="preserve"> = .001, </w:t>
            </w:r>
            <w:proofErr w:type="gramStart"/>
            <w:r>
              <w:rPr>
                <w:rFonts w:ascii="Arial" w:hAnsi="Arial" w:cs="Arial"/>
                <w:sz w:val="20"/>
                <w:szCs w:val="20"/>
              </w:rPr>
              <w:t>t(</w:t>
            </w:r>
            <w:proofErr w:type="gramEnd"/>
            <w:r>
              <w:rPr>
                <w:rFonts w:ascii="Arial" w:hAnsi="Arial" w:cs="Arial"/>
                <w:sz w:val="20"/>
                <w:szCs w:val="20"/>
              </w:rPr>
              <w:t xml:space="preserve">7) = 5.529, R </w:t>
            </w:r>
            <w:proofErr w:type="spellStart"/>
            <w:r>
              <w:rPr>
                <w:rFonts w:ascii="Arial" w:hAnsi="Arial" w:cs="Arial"/>
                <w:sz w:val="20"/>
                <w:szCs w:val="20"/>
              </w:rPr>
              <w:t>sq</w:t>
            </w:r>
            <w:proofErr w:type="spellEnd"/>
            <w:r>
              <w:rPr>
                <w:rFonts w:ascii="Arial" w:hAnsi="Arial" w:cs="Arial"/>
                <w:sz w:val="20"/>
                <w:szCs w:val="20"/>
              </w:rPr>
              <w:t xml:space="preserve"> =0.8137. There is a significant difference.</w:t>
            </w:r>
          </w:p>
        </w:tc>
        <w:tc>
          <w:tcPr>
            <w:tcW w:w="2160" w:type="dxa"/>
            <w:gridSpan w:val="2"/>
          </w:tcPr>
          <w:p w:rsidR="005257B2" w:rsidRDefault="005B78D8">
            <w:pPr>
              <w:spacing w:after="0" w:line="240" w:lineRule="auto"/>
              <w:jc w:val="both"/>
              <w:rPr>
                <w:rFonts w:ascii="Arial" w:hAnsi="Arial" w:cs="Arial"/>
                <w:sz w:val="20"/>
                <w:szCs w:val="20"/>
              </w:rPr>
            </w:pPr>
            <w:r>
              <w:rPr>
                <w:rFonts w:ascii="Arial" w:hAnsi="Arial" w:cs="Arial"/>
                <w:sz w:val="20"/>
                <w:szCs w:val="20"/>
              </w:rPr>
              <w:t xml:space="preserve">At </w:t>
            </w:r>
            <w:r>
              <w:rPr>
                <w:rFonts w:ascii="Arial" w:hAnsi="Arial" w:cs="Arial"/>
                <w:b/>
                <w:bCs/>
                <w:i/>
                <w:iCs/>
                <w:sz w:val="20"/>
                <w:szCs w:val="20"/>
              </w:rPr>
              <w:t>P</w:t>
            </w:r>
            <w:r>
              <w:rPr>
                <w:rFonts w:ascii="Arial" w:hAnsi="Arial" w:cs="Arial"/>
                <w:sz w:val="20"/>
                <w:szCs w:val="20"/>
              </w:rPr>
              <w:t xml:space="preserve"> = .05, </w:t>
            </w:r>
            <w:r>
              <w:rPr>
                <w:rFonts w:ascii="Arial" w:hAnsi="Arial" w:cs="Arial"/>
                <w:b/>
                <w:bCs/>
                <w:i/>
                <w:iCs/>
                <w:sz w:val="20"/>
                <w:szCs w:val="20"/>
              </w:rPr>
              <w:t xml:space="preserve">P </w:t>
            </w:r>
            <w:r>
              <w:rPr>
                <w:rFonts w:ascii="Arial" w:hAnsi="Arial" w:cs="Arial"/>
                <w:sz w:val="20"/>
                <w:szCs w:val="20"/>
              </w:rPr>
              <w:t xml:space="preserve">= .001, </w:t>
            </w:r>
            <w:proofErr w:type="gramStart"/>
            <w:r>
              <w:rPr>
                <w:rFonts w:ascii="Arial" w:hAnsi="Arial" w:cs="Arial"/>
                <w:sz w:val="20"/>
                <w:szCs w:val="20"/>
              </w:rPr>
              <w:t>t(</w:t>
            </w:r>
            <w:proofErr w:type="gramEnd"/>
            <w:r>
              <w:rPr>
                <w:rFonts w:ascii="Arial" w:hAnsi="Arial" w:cs="Arial"/>
                <w:sz w:val="20"/>
                <w:szCs w:val="20"/>
              </w:rPr>
              <w:t xml:space="preserve">7) = 5.683, R </w:t>
            </w:r>
            <w:proofErr w:type="spellStart"/>
            <w:r>
              <w:rPr>
                <w:rFonts w:ascii="Arial" w:hAnsi="Arial" w:cs="Arial"/>
                <w:sz w:val="20"/>
                <w:szCs w:val="20"/>
              </w:rPr>
              <w:t>sq</w:t>
            </w:r>
            <w:proofErr w:type="spellEnd"/>
            <w:r>
              <w:rPr>
                <w:rFonts w:ascii="Arial" w:hAnsi="Arial" w:cs="Arial"/>
                <w:sz w:val="20"/>
                <w:szCs w:val="20"/>
              </w:rPr>
              <w:t xml:space="preserve"> =0.8219.</w:t>
            </w:r>
          </w:p>
          <w:p w:rsidR="005257B2" w:rsidRDefault="005B78D8">
            <w:pPr>
              <w:jc w:val="both"/>
              <w:rPr>
                <w:rFonts w:ascii="Arial" w:hAnsi="Arial" w:cs="Arial"/>
                <w:sz w:val="20"/>
                <w:szCs w:val="20"/>
              </w:rPr>
            </w:pPr>
            <w:r>
              <w:rPr>
                <w:rFonts w:ascii="Arial" w:hAnsi="Arial" w:cs="Arial"/>
                <w:sz w:val="20"/>
                <w:szCs w:val="20"/>
              </w:rPr>
              <w:t xml:space="preserve">There is a significant difference.         </w:t>
            </w:r>
          </w:p>
        </w:tc>
        <w:tc>
          <w:tcPr>
            <w:tcW w:w="1988" w:type="dxa"/>
            <w:gridSpan w:val="2"/>
          </w:tcPr>
          <w:p w:rsidR="005257B2" w:rsidRDefault="005B78D8">
            <w:pPr>
              <w:jc w:val="both"/>
              <w:rPr>
                <w:rFonts w:ascii="Arial" w:hAnsi="Arial" w:cs="Arial"/>
                <w:sz w:val="20"/>
                <w:szCs w:val="20"/>
              </w:rPr>
            </w:pPr>
            <w:r>
              <w:rPr>
                <w:rFonts w:ascii="Arial" w:hAnsi="Arial" w:cs="Arial"/>
                <w:sz w:val="20"/>
                <w:szCs w:val="20"/>
              </w:rPr>
              <w:t xml:space="preserve">At </w:t>
            </w:r>
            <w:r>
              <w:rPr>
                <w:rFonts w:ascii="Arial" w:hAnsi="Arial" w:cs="Arial"/>
                <w:b/>
                <w:bCs/>
                <w:i/>
                <w:iCs/>
                <w:sz w:val="20"/>
                <w:szCs w:val="20"/>
              </w:rPr>
              <w:t>P</w:t>
            </w:r>
            <w:r>
              <w:rPr>
                <w:rFonts w:ascii="Arial" w:hAnsi="Arial" w:cs="Arial"/>
                <w:sz w:val="20"/>
                <w:szCs w:val="20"/>
              </w:rPr>
              <w:t xml:space="preserve"> = .05, </w:t>
            </w:r>
            <w:r>
              <w:rPr>
                <w:rFonts w:ascii="Arial" w:hAnsi="Arial" w:cs="Arial"/>
                <w:b/>
                <w:bCs/>
                <w:i/>
                <w:iCs/>
                <w:sz w:val="20"/>
                <w:szCs w:val="20"/>
              </w:rPr>
              <w:t>P</w:t>
            </w:r>
            <w:r>
              <w:rPr>
                <w:rFonts w:ascii="Arial" w:hAnsi="Arial" w:cs="Arial"/>
                <w:sz w:val="20"/>
                <w:szCs w:val="20"/>
              </w:rPr>
              <w:t xml:space="preserve"> =.010, </w:t>
            </w:r>
            <w:proofErr w:type="gramStart"/>
            <w:r>
              <w:rPr>
                <w:rFonts w:ascii="Arial" w:hAnsi="Arial" w:cs="Arial"/>
                <w:sz w:val="20"/>
                <w:szCs w:val="20"/>
              </w:rPr>
              <w:t>t(</w:t>
            </w:r>
            <w:proofErr w:type="gramEnd"/>
            <w:r>
              <w:rPr>
                <w:rFonts w:ascii="Arial" w:hAnsi="Arial" w:cs="Arial"/>
                <w:sz w:val="20"/>
                <w:szCs w:val="20"/>
              </w:rPr>
              <w:t xml:space="preserve">7)= 3.515, R </w:t>
            </w:r>
            <w:proofErr w:type="spellStart"/>
            <w:r>
              <w:rPr>
                <w:rFonts w:ascii="Arial" w:hAnsi="Arial" w:cs="Arial"/>
                <w:sz w:val="20"/>
                <w:szCs w:val="20"/>
              </w:rPr>
              <w:t>Sq</w:t>
            </w:r>
            <w:proofErr w:type="spellEnd"/>
            <w:r>
              <w:rPr>
                <w:rFonts w:ascii="Arial" w:hAnsi="Arial" w:cs="Arial"/>
                <w:sz w:val="20"/>
                <w:szCs w:val="20"/>
              </w:rPr>
              <w:t xml:space="preserve"> = .6384. There is a significant difference.</w:t>
            </w:r>
          </w:p>
        </w:tc>
      </w:t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tbl>
    <w:p w:rsidR="005257B2" w:rsidRDefault="005257B2">
      <w:pPr>
        <w:spacing w:after="0" w:line="240" w:lineRule="auto"/>
        <w:jc w:val="both"/>
        <w:rPr>
          <w:rFonts w:ascii="Arial" w:hAnsi="Arial" w:cs="Arial"/>
          <w:sz w:val="20"/>
          <w:szCs w:val="20"/>
        </w:rPr>
      </w:pPr>
    </w:p>
    <w:p w:rsidR="005257B2" w:rsidRDefault="005B78D8">
      <w:pPr>
        <w:spacing w:after="0" w:line="240" w:lineRule="auto"/>
        <w:jc w:val="both"/>
        <w:rPr>
          <w:rFonts w:ascii="Arial" w:hAnsi="Arial" w:cs="Arial"/>
          <w:sz w:val="20"/>
          <w:szCs w:val="20"/>
        </w:rPr>
      </w:pPr>
      <w:r>
        <w:rPr>
          <w:rFonts w:ascii="Arial" w:hAnsi="Arial" w:cs="Arial"/>
          <w:sz w:val="20"/>
          <w:szCs w:val="20"/>
        </w:rPr>
        <w:t xml:space="preserve">In Table 4, the number of not-funded drugs by patients, at </w:t>
      </w:r>
      <w:r>
        <w:rPr>
          <w:rFonts w:ascii="Arial" w:hAnsi="Arial" w:cs="Arial"/>
          <w:b/>
          <w:bCs/>
          <w:i/>
          <w:iCs/>
          <w:sz w:val="20"/>
          <w:szCs w:val="20"/>
        </w:rPr>
        <w:t>P</w:t>
      </w:r>
      <w:r>
        <w:rPr>
          <w:rFonts w:ascii="Arial" w:hAnsi="Arial" w:cs="Arial"/>
          <w:sz w:val="20"/>
          <w:szCs w:val="20"/>
        </w:rPr>
        <w:t xml:space="preserve"> = .05, </w:t>
      </w:r>
      <w:r>
        <w:rPr>
          <w:rFonts w:ascii="Arial" w:hAnsi="Arial" w:cs="Arial"/>
          <w:b/>
          <w:bCs/>
          <w:i/>
          <w:iCs/>
          <w:sz w:val="20"/>
          <w:szCs w:val="20"/>
        </w:rPr>
        <w:t>P</w:t>
      </w:r>
      <w:r>
        <w:rPr>
          <w:rFonts w:ascii="Arial" w:hAnsi="Arial" w:cs="Arial"/>
          <w:sz w:val="20"/>
          <w:szCs w:val="20"/>
        </w:rPr>
        <w:t xml:space="preserve"> = .123, approximately 31%, no significant difference. But at </w:t>
      </w:r>
      <w:r>
        <w:rPr>
          <w:rFonts w:ascii="Arial" w:hAnsi="Arial" w:cs="Arial"/>
          <w:b/>
          <w:bCs/>
          <w:i/>
          <w:iCs/>
          <w:sz w:val="20"/>
          <w:szCs w:val="20"/>
        </w:rPr>
        <w:t>F</w:t>
      </w:r>
      <w:r>
        <w:rPr>
          <w:rFonts w:ascii="Arial" w:hAnsi="Arial" w:cs="Arial"/>
          <w:sz w:val="20"/>
          <w:szCs w:val="20"/>
        </w:rPr>
        <w:t xml:space="preserve"> (3</w:t>
      </w:r>
      <w:proofErr w:type="gramStart"/>
      <w:r>
        <w:rPr>
          <w:rFonts w:ascii="Arial" w:hAnsi="Arial" w:cs="Arial"/>
          <w:sz w:val="20"/>
          <w:szCs w:val="20"/>
        </w:rPr>
        <w:t>,4</w:t>
      </w:r>
      <w:proofErr w:type="gramEnd"/>
      <w:r>
        <w:rPr>
          <w:rFonts w:ascii="Arial" w:hAnsi="Arial" w:cs="Arial"/>
          <w:sz w:val="20"/>
          <w:szCs w:val="20"/>
        </w:rPr>
        <w:t xml:space="preserve">) = 69.74, </w:t>
      </w:r>
      <w:r>
        <w:rPr>
          <w:rFonts w:ascii="Arial" w:hAnsi="Arial" w:cs="Arial"/>
          <w:b/>
          <w:bCs/>
          <w:i/>
          <w:iCs/>
          <w:sz w:val="20"/>
          <w:szCs w:val="20"/>
        </w:rPr>
        <w:t>P</w:t>
      </w:r>
      <w:r>
        <w:rPr>
          <w:rFonts w:ascii="Arial" w:hAnsi="Arial" w:cs="Arial"/>
          <w:sz w:val="20"/>
          <w:szCs w:val="20"/>
        </w:rPr>
        <w:t xml:space="preserve"> = .001, there is a significant difference at </w:t>
      </w:r>
      <w:r>
        <w:rPr>
          <w:rFonts w:ascii="Arial" w:hAnsi="Arial" w:cs="Arial"/>
          <w:b/>
          <w:bCs/>
          <w:i/>
          <w:iCs/>
          <w:sz w:val="20"/>
          <w:szCs w:val="20"/>
        </w:rPr>
        <w:t>P</w:t>
      </w:r>
      <w:r>
        <w:rPr>
          <w:rFonts w:ascii="Arial" w:hAnsi="Arial" w:cs="Arial"/>
          <w:sz w:val="20"/>
          <w:szCs w:val="20"/>
        </w:rPr>
        <w:t xml:space="preserve"> = .05. The percentage of funding ability: At </w:t>
      </w:r>
      <w:r>
        <w:rPr>
          <w:rFonts w:ascii="Arial" w:hAnsi="Arial" w:cs="Arial"/>
          <w:b/>
          <w:bCs/>
          <w:i/>
          <w:iCs/>
          <w:sz w:val="20"/>
          <w:szCs w:val="20"/>
        </w:rPr>
        <w:t>P</w:t>
      </w:r>
      <w:r>
        <w:rPr>
          <w:rFonts w:ascii="Arial" w:hAnsi="Arial" w:cs="Arial"/>
          <w:sz w:val="20"/>
          <w:szCs w:val="20"/>
        </w:rPr>
        <w:t xml:space="preserve"> = .05, there is no significant difference. But at </w:t>
      </w:r>
      <w:r>
        <w:rPr>
          <w:rFonts w:ascii="Arial" w:hAnsi="Arial" w:cs="Arial"/>
          <w:b/>
          <w:bCs/>
          <w:i/>
          <w:iCs/>
          <w:sz w:val="20"/>
          <w:szCs w:val="20"/>
        </w:rPr>
        <w:t>F</w:t>
      </w:r>
      <w:r>
        <w:rPr>
          <w:rFonts w:ascii="Arial" w:hAnsi="Arial" w:cs="Arial"/>
          <w:sz w:val="20"/>
          <w:szCs w:val="20"/>
        </w:rPr>
        <w:t xml:space="preserve"> (3</w:t>
      </w:r>
      <w:proofErr w:type="gramStart"/>
      <w:r>
        <w:rPr>
          <w:rFonts w:ascii="Arial" w:hAnsi="Arial" w:cs="Arial"/>
          <w:sz w:val="20"/>
          <w:szCs w:val="20"/>
        </w:rPr>
        <w:t>,4</w:t>
      </w:r>
      <w:proofErr w:type="gramEnd"/>
      <w:r>
        <w:rPr>
          <w:rFonts w:ascii="Arial" w:hAnsi="Arial" w:cs="Arial"/>
          <w:sz w:val="20"/>
          <w:szCs w:val="20"/>
        </w:rPr>
        <w:t xml:space="preserve">) = 1141, </w:t>
      </w:r>
      <w:r>
        <w:rPr>
          <w:rFonts w:ascii="Arial" w:hAnsi="Arial" w:cs="Arial"/>
          <w:b/>
          <w:bCs/>
          <w:i/>
          <w:iCs/>
          <w:sz w:val="20"/>
          <w:szCs w:val="20"/>
        </w:rPr>
        <w:t>P</w:t>
      </w:r>
      <w:r>
        <w:rPr>
          <w:rFonts w:ascii="Arial" w:hAnsi="Arial" w:cs="Arial"/>
          <w:sz w:val="20"/>
          <w:szCs w:val="20"/>
        </w:rPr>
        <w:t xml:space="preserve"> value = .0001, there is a significant difference at </w:t>
      </w:r>
      <w:r>
        <w:rPr>
          <w:rFonts w:ascii="Arial" w:hAnsi="Arial" w:cs="Arial"/>
          <w:b/>
          <w:bCs/>
          <w:i/>
          <w:iCs/>
          <w:sz w:val="20"/>
          <w:szCs w:val="20"/>
        </w:rPr>
        <w:t>P</w:t>
      </w:r>
      <w:r>
        <w:rPr>
          <w:rFonts w:ascii="Arial" w:hAnsi="Arial" w:cs="Arial"/>
          <w:sz w:val="20"/>
          <w:szCs w:val="20"/>
        </w:rPr>
        <w:t xml:space="preserve"> = .O5 for F test.</w:t>
      </w:r>
      <w:r>
        <w:rPr>
          <w:rFonts w:ascii="Arial" w:hAnsi="Arial" w:cs="Arial"/>
          <w:sz w:val="20"/>
          <w:szCs w:val="20"/>
          <w:lang w:eastAsia="en-US"/>
        </w:rPr>
        <w:t xml:space="preserve"> </w:t>
      </w:r>
      <w:r>
        <w:rPr>
          <w:rFonts w:ascii="Arial" w:hAnsi="Arial" w:cs="Arial"/>
          <w:sz w:val="20"/>
          <w:szCs w:val="20"/>
        </w:rPr>
        <w:t xml:space="preserve">Percentage of Not-Available drugs to patients, at </w:t>
      </w:r>
      <w:r>
        <w:rPr>
          <w:rFonts w:ascii="Arial" w:hAnsi="Arial" w:cs="Arial"/>
          <w:b/>
          <w:bCs/>
          <w:i/>
          <w:iCs/>
          <w:sz w:val="20"/>
          <w:szCs w:val="20"/>
        </w:rPr>
        <w:t>P</w:t>
      </w:r>
      <w:r>
        <w:rPr>
          <w:rFonts w:ascii="Arial" w:hAnsi="Arial" w:cs="Arial"/>
          <w:sz w:val="20"/>
          <w:szCs w:val="20"/>
        </w:rPr>
        <w:t xml:space="preserve"> = 0.05, </w:t>
      </w:r>
      <w:r>
        <w:rPr>
          <w:rFonts w:ascii="Arial" w:hAnsi="Arial" w:cs="Arial"/>
          <w:b/>
          <w:bCs/>
          <w:i/>
          <w:iCs/>
          <w:sz w:val="20"/>
          <w:szCs w:val="20"/>
        </w:rPr>
        <w:t>P</w:t>
      </w:r>
      <w:r>
        <w:rPr>
          <w:rFonts w:ascii="Arial" w:hAnsi="Arial" w:cs="Arial"/>
          <w:sz w:val="20"/>
          <w:szCs w:val="20"/>
        </w:rPr>
        <w:t xml:space="preserve"> = 0.005, which is about 70%, F (3</w:t>
      </w:r>
      <w:proofErr w:type="gramStart"/>
      <w:r>
        <w:rPr>
          <w:rFonts w:ascii="Arial" w:hAnsi="Arial" w:cs="Arial"/>
          <w:sz w:val="20"/>
          <w:szCs w:val="20"/>
        </w:rPr>
        <w:t>,4</w:t>
      </w:r>
      <w:proofErr w:type="gramEnd"/>
      <w:r>
        <w:rPr>
          <w:rFonts w:ascii="Arial" w:hAnsi="Arial" w:cs="Arial"/>
          <w:sz w:val="20"/>
          <w:szCs w:val="20"/>
        </w:rPr>
        <w:t xml:space="preserve">) = 228.3 and P value = 0.0001, there is a significant difference at both t and F tests at </w:t>
      </w:r>
      <w:r>
        <w:rPr>
          <w:rFonts w:ascii="Arial" w:hAnsi="Arial" w:cs="Arial"/>
          <w:b/>
          <w:bCs/>
          <w:i/>
          <w:iCs/>
          <w:sz w:val="20"/>
          <w:szCs w:val="20"/>
        </w:rPr>
        <w:t>P</w:t>
      </w:r>
      <w:r>
        <w:rPr>
          <w:rFonts w:ascii="Arial" w:hAnsi="Arial" w:cs="Arial"/>
          <w:sz w:val="20"/>
          <w:szCs w:val="20"/>
        </w:rPr>
        <w:t xml:space="preserve"> = .05, accounted for by 70%.</w:t>
      </w:r>
      <w:r>
        <w:rPr>
          <w:rFonts w:ascii="Arial" w:hAnsi="Arial" w:cs="Arial"/>
          <w:sz w:val="20"/>
          <w:szCs w:val="20"/>
          <w:lang w:eastAsia="en-US"/>
        </w:rPr>
        <w:t xml:space="preserve"> </w:t>
      </w:r>
      <w:r>
        <w:rPr>
          <w:rFonts w:ascii="Arial" w:hAnsi="Arial" w:cs="Arial"/>
          <w:sz w:val="20"/>
          <w:szCs w:val="20"/>
        </w:rPr>
        <w:t xml:space="preserve"> Drugs availability: At </w:t>
      </w:r>
      <w:r>
        <w:rPr>
          <w:rFonts w:ascii="Arial" w:hAnsi="Arial" w:cs="Arial"/>
          <w:b/>
          <w:bCs/>
          <w:i/>
          <w:iCs/>
          <w:sz w:val="20"/>
          <w:szCs w:val="20"/>
        </w:rPr>
        <w:t>P</w:t>
      </w:r>
      <w:r>
        <w:rPr>
          <w:rFonts w:ascii="Arial" w:hAnsi="Arial" w:cs="Arial"/>
          <w:sz w:val="20"/>
          <w:szCs w:val="20"/>
        </w:rPr>
        <w:t xml:space="preserve"> = 0.05, </w:t>
      </w:r>
      <w:r>
        <w:rPr>
          <w:rFonts w:ascii="Arial" w:hAnsi="Arial" w:cs="Arial"/>
          <w:b/>
          <w:bCs/>
          <w:i/>
          <w:iCs/>
          <w:sz w:val="20"/>
          <w:szCs w:val="20"/>
        </w:rPr>
        <w:t>P</w:t>
      </w:r>
      <w:r>
        <w:rPr>
          <w:rFonts w:ascii="Arial" w:hAnsi="Arial" w:cs="Arial"/>
          <w:sz w:val="20"/>
          <w:szCs w:val="20"/>
        </w:rPr>
        <w:t xml:space="preserve"> = 0.001, an approximate of 83% </w:t>
      </w:r>
      <w:proofErr w:type="gramStart"/>
      <w:r>
        <w:rPr>
          <w:rFonts w:ascii="Arial" w:hAnsi="Arial" w:cs="Arial"/>
          <w:sz w:val="20"/>
          <w:szCs w:val="20"/>
        </w:rPr>
        <w:t>difference.,</w:t>
      </w:r>
      <w:proofErr w:type="gramEnd"/>
      <w:r>
        <w:rPr>
          <w:rFonts w:ascii="Arial" w:hAnsi="Arial" w:cs="Arial"/>
          <w:sz w:val="20"/>
          <w:szCs w:val="20"/>
        </w:rPr>
        <w:t xml:space="preserve"> there is a significant difference.</w:t>
      </w:r>
    </w:p>
    <w:p w:rsidR="005257B2" w:rsidRDefault="005257B2">
      <w:pPr>
        <w:spacing w:after="0" w:line="240" w:lineRule="auto"/>
      </w:pPr>
    </w:p>
    <w:p w:rsidR="005257B2" w:rsidRDefault="005B78D8">
      <w:pPr>
        <w:spacing w:after="0" w:line="240" w:lineRule="auto"/>
        <w:rPr>
          <w:rFonts w:ascii="Arial" w:hAnsi="Arial" w:cs="Arial"/>
          <w:b/>
          <w:bCs/>
        </w:rPr>
      </w:pPr>
      <w:r>
        <w:rPr>
          <w:rFonts w:ascii="Arial" w:hAnsi="Arial" w:cs="Arial"/>
          <w:b/>
          <w:bCs/>
        </w:rPr>
        <w:lastRenderedPageBreak/>
        <w:t xml:space="preserve">TABLE 4: MORE DRUG DISPENSING PANELS                  </w:t>
      </w:r>
    </w:p>
    <w:p w:rsidR="005257B2" w:rsidRDefault="005257B2">
      <w:pPr>
        <w:spacing w:after="0" w:line="240" w:lineRule="auto"/>
        <w:jc w:val="both"/>
        <w:rPr>
          <w:rFonts w:cs="Calibri"/>
          <w:b/>
          <w:bCs/>
          <w:sz w:val="20"/>
          <w:szCs w:val="20"/>
        </w:rPr>
      </w:pPr>
    </w:p>
    <w:tbl>
      <w:tblPr>
        <w:tblW w:w="10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3"/>
        <w:gridCol w:w="980"/>
        <w:gridCol w:w="1177"/>
        <w:gridCol w:w="1260"/>
        <w:gridCol w:w="990"/>
        <w:gridCol w:w="1350"/>
        <w:gridCol w:w="1170"/>
        <w:gridCol w:w="1080"/>
        <w:gridCol w:w="1086"/>
      </w:tblGrid>
      <w:tr w:rsidR="005257B2">
        <w:trPr>
          <w:trHeight w:val="485"/>
          <w:jc w:val="center"/>
        </w:trPr>
        <w:tc>
          <w:tcPr>
            <w:tcW w:w="1173" w:type="dxa"/>
          </w:tcPr>
          <w:p w:rsidR="005257B2" w:rsidRDefault="005B78D8">
            <w:pPr>
              <w:spacing w:after="0" w:line="240" w:lineRule="auto"/>
              <w:jc w:val="both"/>
              <w:rPr>
                <w:rFonts w:ascii="Arial" w:hAnsi="Arial" w:cs="Arial"/>
                <w:sz w:val="20"/>
                <w:szCs w:val="20"/>
              </w:rPr>
            </w:pPr>
            <w:r>
              <w:rPr>
                <w:rFonts w:ascii="Arial" w:hAnsi="Arial" w:cs="Arial"/>
                <w:sz w:val="20"/>
                <w:szCs w:val="20"/>
              </w:rPr>
              <w:t>Variables →</w:t>
            </w:r>
          </w:p>
        </w:tc>
        <w:tc>
          <w:tcPr>
            <w:tcW w:w="2157" w:type="dxa"/>
            <w:gridSpan w:val="2"/>
          </w:tcPr>
          <w:p w:rsidR="005257B2" w:rsidRDefault="005B78D8">
            <w:pPr>
              <w:spacing w:after="0" w:line="240" w:lineRule="auto"/>
              <w:jc w:val="both"/>
              <w:rPr>
                <w:rFonts w:ascii="Arial" w:hAnsi="Arial" w:cs="Arial"/>
                <w:sz w:val="20"/>
                <w:szCs w:val="20"/>
              </w:rPr>
            </w:pPr>
            <w:r>
              <w:rPr>
                <w:rFonts w:ascii="Arial" w:hAnsi="Arial" w:cs="Arial"/>
                <w:sz w:val="20"/>
                <w:szCs w:val="20"/>
              </w:rPr>
              <w:t>Number of Non-Funded drugs by patients</w:t>
            </w:r>
          </w:p>
        </w:tc>
        <w:tc>
          <w:tcPr>
            <w:tcW w:w="2250" w:type="dxa"/>
            <w:gridSpan w:val="2"/>
          </w:tcPr>
          <w:p w:rsidR="005257B2" w:rsidRDefault="005B78D8">
            <w:pPr>
              <w:spacing w:after="0" w:line="240" w:lineRule="auto"/>
              <w:jc w:val="both"/>
              <w:rPr>
                <w:rFonts w:ascii="Arial" w:hAnsi="Arial" w:cs="Arial"/>
                <w:sz w:val="20"/>
                <w:szCs w:val="20"/>
              </w:rPr>
            </w:pPr>
            <w:r>
              <w:rPr>
                <w:rFonts w:ascii="Arial" w:hAnsi="Arial" w:cs="Arial"/>
                <w:sz w:val="20"/>
                <w:szCs w:val="20"/>
              </w:rPr>
              <w:t>% Funding-ability of Patients</w:t>
            </w:r>
          </w:p>
        </w:tc>
        <w:tc>
          <w:tcPr>
            <w:tcW w:w="2520" w:type="dxa"/>
            <w:gridSpan w:val="2"/>
          </w:tcPr>
          <w:p w:rsidR="005257B2" w:rsidRDefault="005B78D8">
            <w:pPr>
              <w:spacing w:after="0" w:line="240" w:lineRule="auto"/>
              <w:jc w:val="both"/>
              <w:rPr>
                <w:rFonts w:ascii="Arial" w:hAnsi="Arial" w:cs="Arial"/>
                <w:sz w:val="20"/>
                <w:szCs w:val="20"/>
              </w:rPr>
            </w:pPr>
            <w:r>
              <w:rPr>
                <w:rFonts w:ascii="Arial" w:hAnsi="Arial" w:cs="Arial"/>
                <w:sz w:val="20"/>
                <w:szCs w:val="20"/>
              </w:rPr>
              <w:t>% Not-available (NA) Drugs to Patients</w:t>
            </w:r>
          </w:p>
        </w:tc>
        <w:tc>
          <w:tcPr>
            <w:tcW w:w="2166" w:type="dxa"/>
            <w:gridSpan w:val="2"/>
          </w:tcPr>
          <w:p w:rsidR="005257B2" w:rsidRDefault="005B78D8">
            <w:pPr>
              <w:spacing w:after="0" w:line="240" w:lineRule="auto"/>
              <w:jc w:val="both"/>
              <w:rPr>
                <w:rFonts w:ascii="Arial" w:hAnsi="Arial" w:cs="Arial"/>
                <w:sz w:val="20"/>
                <w:szCs w:val="20"/>
              </w:rPr>
            </w:pPr>
            <w:r>
              <w:rPr>
                <w:rFonts w:ascii="Arial" w:hAnsi="Arial" w:cs="Arial"/>
                <w:sz w:val="20"/>
                <w:szCs w:val="20"/>
              </w:rPr>
              <w:t>Drugs Availability</w:t>
            </w:r>
          </w:p>
        </w:tc>
      </w:tr>
      <w:tr w:rsidR="005257B2">
        <w:trPr>
          <w:trHeight w:val="530"/>
          <w:jc w:val="center"/>
        </w:trPr>
        <w:tc>
          <w:tcPr>
            <w:tcW w:w="1173" w:type="dxa"/>
          </w:tcPr>
          <w:p w:rsidR="005257B2" w:rsidRDefault="005B78D8">
            <w:pPr>
              <w:spacing w:after="0" w:line="240" w:lineRule="auto"/>
              <w:jc w:val="both"/>
              <w:rPr>
                <w:rFonts w:ascii="Arial" w:hAnsi="Arial" w:cs="Arial"/>
                <w:sz w:val="20"/>
                <w:szCs w:val="20"/>
              </w:rPr>
            </w:pPr>
            <w:r>
              <w:rPr>
                <w:rFonts w:ascii="Arial" w:hAnsi="Arial" w:cs="Arial"/>
                <w:sz w:val="20"/>
                <w:szCs w:val="20"/>
              </w:rPr>
              <w:t>Policy   →</w:t>
            </w:r>
          </w:p>
          <w:p w:rsidR="005257B2" w:rsidRDefault="005B78D8">
            <w:pPr>
              <w:spacing w:after="0" w:line="240" w:lineRule="auto"/>
              <w:jc w:val="both"/>
              <w:rPr>
                <w:rFonts w:ascii="Arial" w:hAnsi="Arial" w:cs="Arial"/>
                <w:sz w:val="20"/>
                <w:szCs w:val="20"/>
              </w:rPr>
            </w:pPr>
            <w:r>
              <w:rPr>
                <w:rFonts w:ascii="Arial" w:hAnsi="Arial" w:cs="Arial"/>
                <w:sz w:val="20"/>
                <w:szCs w:val="20"/>
              </w:rPr>
              <w:t>Years ↓</w:t>
            </w:r>
          </w:p>
        </w:tc>
        <w:tc>
          <w:tcPr>
            <w:tcW w:w="980" w:type="dxa"/>
          </w:tcPr>
          <w:p w:rsidR="005257B2" w:rsidRDefault="005B78D8">
            <w:pPr>
              <w:spacing w:after="0" w:line="240" w:lineRule="auto"/>
              <w:jc w:val="both"/>
              <w:rPr>
                <w:rFonts w:ascii="Arial" w:hAnsi="Arial" w:cs="Arial"/>
                <w:sz w:val="20"/>
                <w:szCs w:val="20"/>
              </w:rPr>
            </w:pPr>
            <w:r>
              <w:rPr>
                <w:rFonts w:ascii="Arial" w:hAnsi="Arial" w:cs="Arial"/>
                <w:sz w:val="20"/>
                <w:szCs w:val="20"/>
              </w:rPr>
              <w:t>Old</w:t>
            </w:r>
          </w:p>
        </w:tc>
        <w:tc>
          <w:tcPr>
            <w:tcW w:w="1177" w:type="dxa"/>
          </w:tcPr>
          <w:p w:rsidR="005257B2" w:rsidRDefault="005B78D8">
            <w:pPr>
              <w:spacing w:after="0" w:line="240" w:lineRule="auto"/>
              <w:jc w:val="both"/>
              <w:rPr>
                <w:rFonts w:ascii="Arial" w:hAnsi="Arial" w:cs="Arial"/>
                <w:sz w:val="20"/>
                <w:szCs w:val="20"/>
              </w:rPr>
            </w:pPr>
            <w:r>
              <w:rPr>
                <w:rFonts w:ascii="Arial" w:hAnsi="Arial" w:cs="Arial"/>
                <w:sz w:val="20"/>
                <w:szCs w:val="20"/>
              </w:rPr>
              <w:t>New</w:t>
            </w:r>
          </w:p>
        </w:tc>
        <w:tc>
          <w:tcPr>
            <w:tcW w:w="1260" w:type="dxa"/>
          </w:tcPr>
          <w:p w:rsidR="005257B2" w:rsidRDefault="005B78D8">
            <w:pPr>
              <w:spacing w:after="0" w:line="240" w:lineRule="auto"/>
              <w:jc w:val="both"/>
              <w:rPr>
                <w:rFonts w:ascii="Arial" w:hAnsi="Arial" w:cs="Arial"/>
                <w:sz w:val="20"/>
                <w:szCs w:val="20"/>
              </w:rPr>
            </w:pPr>
            <w:r>
              <w:rPr>
                <w:rFonts w:ascii="Arial" w:hAnsi="Arial" w:cs="Arial"/>
                <w:sz w:val="20"/>
                <w:szCs w:val="20"/>
              </w:rPr>
              <w:t>Old</w:t>
            </w:r>
          </w:p>
        </w:tc>
        <w:tc>
          <w:tcPr>
            <w:tcW w:w="990" w:type="dxa"/>
          </w:tcPr>
          <w:p w:rsidR="005257B2" w:rsidRDefault="005B78D8">
            <w:pPr>
              <w:spacing w:after="0" w:line="240" w:lineRule="auto"/>
              <w:jc w:val="both"/>
              <w:rPr>
                <w:rFonts w:ascii="Arial" w:hAnsi="Arial" w:cs="Arial"/>
                <w:sz w:val="20"/>
                <w:szCs w:val="20"/>
              </w:rPr>
            </w:pPr>
            <w:r>
              <w:rPr>
                <w:rFonts w:ascii="Arial" w:hAnsi="Arial" w:cs="Arial"/>
                <w:sz w:val="20"/>
                <w:szCs w:val="20"/>
              </w:rPr>
              <w:t>New</w:t>
            </w:r>
          </w:p>
        </w:tc>
        <w:tc>
          <w:tcPr>
            <w:tcW w:w="1350" w:type="dxa"/>
          </w:tcPr>
          <w:p w:rsidR="005257B2" w:rsidRDefault="005B78D8">
            <w:pPr>
              <w:spacing w:after="0" w:line="240" w:lineRule="auto"/>
              <w:jc w:val="both"/>
              <w:rPr>
                <w:rFonts w:ascii="Arial" w:hAnsi="Arial" w:cs="Arial"/>
                <w:sz w:val="20"/>
                <w:szCs w:val="20"/>
              </w:rPr>
            </w:pPr>
            <w:r>
              <w:rPr>
                <w:rFonts w:ascii="Arial" w:hAnsi="Arial" w:cs="Arial"/>
                <w:sz w:val="20"/>
                <w:szCs w:val="20"/>
              </w:rPr>
              <w:t>Old</w:t>
            </w:r>
          </w:p>
        </w:tc>
        <w:tc>
          <w:tcPr>
            <w:tcW w:w="1170" w:type="dxa"/>
          </w:tcPr>
          <w:p w:rsidR="005257B2" w:rsidRDefault="005B78D8">
            <w:pPr>
              <w:spacing w:after="0" w:line="240" w:lineRule="auto"/>
              <w:jc w:val="both"/>
              <w:rPr>
                <w:rFonts w:ascii="Arial" w:hAnsi="Arial" w:cs="Arial"/>
                <w:sz w:val="20"/>
                <w:szCs w:val="20"/>
              </w:rPr>
            </w:pPr>
            <w:r>
              <w:rPr>
                <w:rFonts w:ascii="Arial" w:hAnsi="Arial" w:cs="Arial"/>
                <w:sz w:val="20"/>
                <w:szCs w:val="20"/>
              </w:rPr>
              <w:t>New</w:t>
            </w:r>
          </w:p>
        </w:tc>
        <w:tc>
          <w:tcPr>
            <w:tcW w:w="1080" w:type="dxa"/>
          </w:tcPr>
          <w:p w:rsidR="005257B2" w:rsidRDefault="005B78D8">
            <w:pPr>
              <w:spacing w:after="0" w:line="240" w:lineRule="auto"/>
              <w:jc w:val="both"/>
              <w:rPr>
                <w:rFonts w:ascii="Arial" w:hAnsi="Arial" w:cs="Arial"/>
                <w:sz w:val="20"/>
                <w:szCs w:val="20"/>
              </w:rPr>
            </w:pPr>
            <w:r>
              <w:rPr>
                <w:rFonts w:ascii="Arial" w:hAnsi="Arial" w:cs="Arial"/>
                <w:sz w:val="20"/>
                <w:szCs w:val="20"/>
              </w:rPr>
              <w:t>Old</w:t>
            </w:r>
          </w:p>
        </w:tc>
        <w:tc>
          <w:tcPr>
            <w:tcW w:w="1086" w:type="dxa"/>
          </w:tcPr>
          <w:p w:rsidR="005257B2" w:rsidRDefault="005B78D8">
            <w:pPr>
              <w:spacing w:after="0" w:line="240" w:lineRule="auto"/>
              <w:jc w:val="both"/>
              <w:rPr>
                <w:rFonts w:ascii="Arial" w:hAnsi="Arial" w:cs="Arial"/>
                <w:sz w:val="20"/>
                <w:szCs w:val="20"/>
              </w:rPr>
            </w:pPr>
            <w:r>
              <w:rPr>
                <w:rFonts w:ascii="Arial" w:hAnsi="Arial" w:cs="Arial"/>
                <w:sz w:val="20"/>
                <w:szCs w:val="20"/>
              </w:rPr>
              <w:t>New</w:t>
            </w:r>
          </w:p>
        </w:tc>
      </w:tr>
      <w:tr w:rsidR="005257B2">
        <w:trPr>
          <w:trHeight w:val="422"/>
          <w:jc w:val="center"/>
        </w:trPr>
        <w:tc>
          <w:tcPr>
            <w:tcW w:w="1173" w:type="dxa"/>
          </w:tcPr>
          <w:p w:rsidR="005257B2" w:rsidRDefault="005B78D8">
            <w:pPr>
              <w:spacing w:after="0" w:line="240" w:lineRule="auto"/>
              <w:jc w:val="both"/>
              <w:rPr>
                <w:rFonts w:ascii="Arial" w:hAnsi="Arial" w:cs="Arial"/>
                <w:sz w:val="20"/>
                <w:szCs w:val="20"/>
              </w:rPr>
            </w:pPr>
            <w:bookmarkStart w:id="40" w:name="OLE_LINK44" w:colFirst="3" w:colLast="4"/>
            <w:bookmarkStart w:id="41" w:name="OLE_LINK46" w:colFirst="5" w:colLast="6"/>
            <w:bookmarkStart w:id="42" w:name="OLE_LINK11" w:colFirst="3" w:colLast="4"/>
            <w:bookmarkStart w:id="43" w:name="OLE_LINK60" w:colFirst="5" w:colLast="6"/>
            <w:bookmarkStart w:id="44" w:name="OLE_LINK42" w:colFirst="1" w:colLast="2"/>
            <w:bookmarkStart w:id="45" w:name="OLE_LINK59" w:colFirst="5" w:colLast="6"/>
            <w:bookmarkStart w:id="46" w:name="OLE_LINK47" w:colFirst="5" w:colLast="6"/>
            <w:bookmarkStart w:id="47" w:name="OLE_LINK43" w:colFirst="1" w:colLast="2"/>
            <w:bookmarkStart w:id="48" w:name="OLE_LINK62" w:colFirst="7" w:colLast="8"/>
            <w:bookmarkStart w:id="49" w:name="OLE_LINK10" w:colFirst="1" w:colLast="2"/>
            <w:bookmarkStart w:id="50" w:name="OLE_LINK48" w:colFirst="7" w:colLast="8"/>
            <w:bookmarkStart w:id="51" w:name="OLE_LINK9" w:colFirst="1" w:colLast="2"/>
            <w:bookmarkStart w:id="52" w:name="OLE_LINK45" w:colFirst="3" w:colLast="4"/>
            <w:bookmarkStart w:id="53" w:name="OLE_LINK61" w:colFirst="7" w:colLast="8"/>
            <w:bookmarkStart w:id="54" w:name="OLE_LINK49" w:colFirst="7" w:colLast="8"/>
            <w:bookmarkStart w:id="55" w:name="OLE_LINK12" w:colFirst="3" w:colLast="4"/>
            <w:r>
              <w:rPr>
                <w:rFonts w:ascii="Arial" w:hAnsi="Arial" w:cs="Arial"/>
                <w:sz w:val="20"/>
                <w:szCs w:val="20"/>
              </w:rPr>
              <w:t>1</w:t>
            </w:r>
          </w:p>
        </w:tc>
        <w:tc>
          <w:tcPr>
            <w:tcW w:w="980" w:type="dxa"/>
          </w:tcPr>
          <w:p w:rsidR="005257B2" w:rsidRDefault="005B78D8">
            <w:pPr>
              <w:spacing w:after="0" w:line="240" w:lineRule="auto"/>
              <w:jc w:val="both"/>
              <w:rPr>
                <w:rFonts w:ascii="Arial" w:hAnsi="Arial" w:cs="Arial"/>
                <w:sz w:val="20"/>
                <w:szCs w:val="20"/>
              </w:rPr>
            </w:pPr>
            <w:r>
              <w:rPr>
                <w:rFonts w:ascii="Arial" w:hAnsi="Arial" w:cs="Arial"/>
                <w:sz w:val="20"/>
                <w:szCs w:val="20"/>
              </w:rPr>
              <w:t>27,149</w:t>
            </w:r>
          </w:p>
        </w:tc>
        <w:tc>
          <w:tcPr>
            <w:tcW w:w="1177" w:type="dxa"/>
          </w:tcPr>
          <w:p w:rsidR="005257B2" w:rsidRDefault="005B78D8">
            <w:pPr>
              <w:spacing w:after="0" w:line="240" w:lineRule="auto"/>
              <w:jc w:val="both"/>
              <w:rPr>
                <w:rFonts w:ascii="Arial" w:hAnsi="Arial" w:cs="Arial"/>
                <w:sz w:val="20"/>
                <w:szCs w:val="20"/>
              </w:rPr>
            </w:pPr>
            <w:r>
              <w:rPr>
                <w:rFonts w:ascii="Arial" w:hAnsi="Arial" w:cs="Arial"/>
                <w:sz w:val="20"/>
                <w:szCs w:val="20"/>
              </w:rPr>
              <w:t>9,254</w:t>
            </w:r>
          </w:p>
        </w:tc>
        <w:tc>
          <w:tcPr>
            <w:tcW w:w="1260" w:type="dxa"/>
          </w:tcPr>
          <w:p w:rsidR="005257B2" w:rsidRDefault="005B78D8">
            <w:pPr>
              <w:spacing w:after="0" w:line="240" w:lineRule="auto"/>
              <w:jc w:val="both"/>
              <w:rPr>
                <w:rFonts w:ascii="Arial" w:hAnsi="Arial" w:cs="Arial"/>
                <w:sz w:val="20"/>
                <w:szCs w:val="20"/>
              </w:rPr>
            </w:pPr>
            <w:r>
              <w:rPr>
                <w:rFonts w:ascii="Arial" w:hAnsi="Arial" w:cs="Arial"/>
                <w:sz w:val="20"/>
                <w:szCs w:val="20"/>
              </w:rPr>
              <w:t>91.7</w:t>
            </w:r>
          </w:p>
        </w:tc>
        <w:tc>
          <w:tcPr>
            <w:tcW w:w="990" w:type="dxa"/>
          </w:tcPr>
          <w:p w:rsidR="005257B2" w:rsidRDefault="005B78D8">
            <w:pPr>
              <w:spacing w:after="0" w:line="240" w:lineRule="auto"/>
              <w:jc w:val="both"/>
              <w:rPr>
                <w:rFonts w:ascii="Arial" w:hAnsi="Arial" w:cs="Arial"/>
                <w:sz w:val="20"/>
                <w:szCs w:val="20"/>
              </w:rPr>
            </w:pPr>
            <w:r>
              <w:rPr>
                <w:rFonts w:ascii="Arial" w:hAnsi="Arial" w:cs="Arial"/>
                <w:sz w:val="20"/>
                <w:szCs w:val="20"/>
              </w:rPr>
              <w:t>99.0</w:t>
            </w:r>
          </w:p>
        </w:tc>
        <w:tc>
          <w:tcPr>
            <w:tcW w:w="1350" w:type="dxa"/>
          </w:tcPr>
          <w:p w:rsidR="005257B2" w:rsidRDefault="005B78D8">
            <w:pPr>
              <w:spacing w:after="0" w:line="240" w:lineRule="auto"/>
              <w:jc w:val="both"/>
              <w:rPr>
                <w:rFonts w:ascii="Arial" w:hAnsi="Arial" w:cs="Arial"/>
                <w:sz w:val="20"/>
                <w:szCs w:val="20"/>
              </w:rPr>
            </w:pPr>
            <w:r>
              <w:rPr>
                <w:rFonts w:ascii="Arial" w:hAnsi="Arial" w:cs="Arial"/>
                <w:sz w:val="20"/>
                <w:szCs w:val="20"/>
              </w:rPr>
              <w:t>10.4</w:t>
            </w:r>
          </w:p>
        </w:tc>
        <w:tc>
          <w:tcPr>
            <w:tcW w:w="1170" w:type="dxa"/>
          </w:tcPr>
          <w:p w:rsidR="005257B2" w:rsidRDefault="005B78D8">
            <w:pPr>
              <w:spacing w:after="0" w:line="240" w:lineRule="auto"/>
              <w:jc w:val="both"/>
              <w:rPr>
                <w:rFonts w:ascii="Arial" w:hAnsi="Arial" w:cs="Arial"/>
                <w:sz w:val="20"/>
                <w:szCs w:val="20"/>
              </w:rPr>
            </w:pPr>
            <w:r>
              <w:rPr>
                <w:rFonts w:ascii="Arial" w:hAnsi="Arial" w:cs="Arial"/>
                <w:sz w:val="20"/>
                <w:szCs w:val="20"/>
              </w:rPr>
              <w:t>0.47</w:t>
            </w:r>
          </w:p>
        </w:tc>
        <w:tc>
          <w:tcPr>
            <w:tcW w:w="1080" w:type="dxa"/>
          </w:tcPr>
          <w:p w:rsidR="005257B2" w:rsidRDefault="005B78D8">
            <w:pPr>
              <w:spacing w:after="0" w:line="240" w:lineRule="auto"/>
              <w:jc w:val="both"/>
              <w:rPr>
                <w:rFonts w:ascii="Arial" w:hAnsi="Arial" w:cs="Arial"/>
                <w:sz w:val="20"/>
                <w:szCs w:val="20"/>
              </w:rPr>
            </w:pPr>
            <w:r>
              <w:rPr>
                <w:rFonts w:ascii="Arial" w:hAnsi="Arial" w:cs="Arial"/>
                <w:sz w:val="20"/>
                <w:szCs w:val="20"/>
              </w:rPr>
              <w:t>326,996</w:t>
            </w:r>
          </w:p>
        </w:tc>
        <w:tc>
          <w:tcPr>
            <w:tcW w:w="1086" w:type="dxa"/>
          </w:tcPr>
          <w:p w:rsidR="005257B2" w:rsidRDefault="005B78D8">
            <w:pPr>
              <w:spacing w:after="0" w:line="240" w:lineRule="auto"/>
              <w:jc w:val="both"/>
              <w:rPr>
                <w:rFonts w:ascii="Arial" w:hAnsi="Arial" w:cs="Arial"/>
                <w:sz w:val="20"/>
                <w:szCs w:val="20"/>
              </w:rPr>
            </w:pPr>
            <w:r>
              <w:rPr>
                <w:rFonts w:ascii="Arial" w:hAnsi="Arial" w:cs="Arial"/>
                <w:sz w:val="20"/>
                <w:szCs w:val="20"/>
              </w:rPr>
              <w:t>956,637</w:t>
            </w:r>
          </w:p>
        </w:tc>
      </w:tr>
      <w:tr w:rsidR="005257B2">
        <w:trPr>
          <w:trHeight w:val="368"/>
          <w:jc w:val="center"/>
        </w:trPr>
        <w:tc>
          <w:tcPr>
            <w:tcW w:w="1173" w:type="dxa"/>
          </w:tcPr>
          <w:p w:rsidR="005257B2" w:rsidRDefault="005B78D8">
            <w:pPr>
              <w:spacing w:after="0" w:line="240" w:lineRule="auto"/>
              <w:jc w:val="both"/>
              <w:rPr>
                <w:rFonts w:ascii="Arial" w:hAnsi="Arial" w:cs="Arial"/>
                <w:sz w:val="20"/>
                <w:szCs w:val="20"/>
              </w:rPr>
            </w:pPr>
            <w:r>
              <w:rPr>
                <w:rFonts w:ascii="Arial" w:hAnsi="Arial" w:cs="Arial"/>
                <w:sz w:val="20"/>
                <w:szCs w:val="20"/>
              </w:rPr>
              <w:t>2</w:t>
            </w:r>
          </w:p>
        </w:tc>
        <w:tc>
          <w:tcPr>
            <w:tcW w:w="980" w:type="dxa"/>
          </w:tcPr>
          <w:p w:rsidR="005257B2" w:rsidRDefault="005B78D8">
            <w:pPr>
              <w:spacing w:after="0" w:line="240" w:lineRule="auto"/>
              <w:jc w:val="both"/>
              <w:rPr>
                <w:rFonts w:ascii="Arial" w:hAnsi="Arial" w:cs="Arial"/>
                <w:sz w:val="20"/>
                <w:szCs w:val="20"/>
              </w:rPr>
            </w:pPr>
            <w:r>
              <w:rPr>
                <w:rFonts w:ascii="Arial" w:hAnsi="Arial" w:cs="Arial"/>
                <w:sz w:val="20"/>
                <w:szCs w:val="20"/>
              </w:rPr>
              <w:t>13,910</w:t>
            </w:r>
          </w:p>
        </w:tc>
        <w:tc>
          <w:tcPr>
            <w:tcW w:w="1177" w:type="dxa"/>
          </w:tcPr>
          <w:p w:rsidR="005257B2" w:rsidRDefault="005B78D8">
            <w:pPr>
              <w:spacing w:after="0" w:line="240" w:lineRule="auto"/>
              <w:jc w:val="both"/>
              <w:rPr>
                <w:rFonts w:ascii="Arial" w:hAnsi="Arial" w:cs="Arial"/>
                <w:sz w:val="20"/>
                <w:szCs w:val="20"/>
              </w:rPr>
            </w:pPr>
            <w:r>
              <w:rPr>
                <w:rFonts w:ascii="Arial" w:hAnsi="Arial" w:cs="Arial"/>
                <w:sz w:val="20"/>
                <w:szCs w:val="20"/>
              </w:rPr>
              <w:t>7,799</w:t>
            </w:r>
          </w:p>
        </w:tc>
        <w:tc>
          <w:tcPr>
            <w:tcW w:w="1260" w:type="dxa"/>
          </w:tcPr>
          <w:p w:rsidR="005257B2" w:rsidRDefault="005B78D8">
            <w:pPr>
              <w:spacing w:after="0" w:line="240" w:lineRule="auto"/>
              <w:jc w:val="both"/>
              <w:rPr>
                <w:rFonts w:ascii="Arial" w:hAnsi="Arial" w:cs="Arial"/>
                <w:sz w:val="20"/>
                <w:szCs w:val="20"/>
              </w:rPr>
            </w:pPr>
            <w:r>
              <w:rPr>
                <w:rFonts w:ascii="Arial" w:hAnsi="Arial" w:cs="Arial"/>
                <w:sz w:val="20"/>
                <w:szCs w:val="20"/>
              </w:rPr>
              <w:t>95.9</w:t>
            </w:r>
          </w:p>
        </w:tc>
        <w:tc>
          <w:tcPr>
            <w:tcW w:w="990" w:type="dxa"/>
          </w:tcPr>
          <w:p w:rsidR="005257B2" w:rsidRDefault="005B78D8">
            <w:pPr>
              <w:spacing w:after="0" w:line="240" w:lineRule="auto"/>
              <w:jc w:val="both"/>
              <w:rPr>
                <w:rFonts w:ascii="Arial" w:hAnsi="Arial" w:cs="Arial"/>
                <w:sz w:val="20"/>
                <w:szCs w:val="20"/>
              </w:rPr>
            </w:pPr>
            <w:r>
              <w:rPr>
                <w:rFonts w:ascii="Arial" w:hAnsi="Arial" w:cs="Arial"/>
                <w:sz w:val="20"/>
                <w:szCs w:val="20"/>
              </w:rPr>
              <w:t>99.0</w:t>
            </w:r>
          </w:p>
        </w:tc>
        <w:tc>
          <w:tcPr>
            <w:tcW w:w="1350" w:type="dxa"/>
          </w:tcPr>
          <w:p w:rsidR="005257B2" w:rsidRDefault="005B78D8">
            <w:pPr>
              <w:spacing w:after="0" w:line="240" w:lineRule="auto"/>
              <w:jc w:val="both"/>
              <w:rPr>
                <w:rFonts w:ascii="Arial" w:hAnsi="Arial" w:cs="Arial"/>
                <w:sz w:val="20"/>
                <w:szCs w:val="20"/>
              </w:rPr>
            </w:pPr>
            <w:r>
              <w:rPr>
                <w:rFonts w:ascii="Arial" w:hAnsi="Arial" w:cs="Arial"/>
                <w:sz w:val="20"/>
                <w:szCs w:val="20"/>
              </w:rPr>
              <w:t>10.0</w:t>
            </w:r>
          </w:p>
        </w:tc>
        <w:tc>
          <w:tcPr>
            <w:tcW w:w="1170" w:type="dxa"/>
          </w:tcPr>
          <w:p w:rsidR="005257B2" w:rsidRDefault="005B78D8">
            <w:pPr>
              <w:spacing w:after="0" w:line="240" w:lineRule="auto"/>
              <w:jc w:val="both"/>
              <w:rPr>
                <w:rFonts w:ascii="Arial" w:hAnsi="Arial" w:cs="Arial"/>
                <w:sz w:val="20"/>
                <w:szCs w:val="20"/>
              </w:rPr>
            </w:pPr>
            <w:r>
              <w:rPr>
                <w:rFonts w:ascii="Arial" w:hAnsi="Arial" w:cs="Arial"/>
                <w:sz w:val="20"/>
                <w:szCs w:val="20"/>
              </w:rPr>
              <w:t>0.66</w:t>
            </w:r>
          </w:p>
        </w:tc>
        <w:tc>
          <w:tcPr>
            <w:tcW w:w="1080" w:type="dxa"/>
          </w:tcPr>
          <w:p w:rsidR="005257B2" w:rsidRDefault="005B78D8">
            <w:pPr>
              <w:spacing w:after="0" w:line="240" w:lineRule="auto"/>
              <w:jc w:val="both"/>
              <w:rPr>
                <w:rFonts w:ascii="Arial" w:hAnsi="Arial" w:cs="Arial"/>
                <w:sz w:val="20"/>
                <w:szCs w:val="20"/>
              </w:rPr>
            </w:pPr>
            <w:r>
              <w:rPr>
                <w:rFonts w:ascii="Arial" w:hAnsi="Arial" w:cs="Arial"/>
                <w:sz w:val="20"/>
                <w:szCs w:val="20"/>
              </w:rPr>
              <w:t>337,589</w:t>
            </w:r>
          </w:p>
        </w:tc>
        <w:tc>
          <w:tcPr>
            <w:tcW w:w="1086" w:type="dxa"/>
          </w:tcPr>
          <w:p w:rsidR="005257B2" w:rsidRDefault="005B78D8">
            <w:pPr>
              <w:spacing w:after="0" w:line="240" w:lineRule="auto"/>
              <w:jc w:val="both"/>
              <w:rPr>
                <w:rFonts w:ascii="Arial" w:hAnsi="Arial" w:cs="Arial"/>
                <w:sz w:val="20"/>
                <w:szCs w:val="20"/>
              </w:rPr>
            </w:pPr>
            <w:r>
              <w:rPr>
                <w:rFonts w:ascii="Arial" w:hAnsi="Arial" w:cs="Arial"/>
                <w:sz w:val="20"/>
                <w:szCs w:val="20"/>
              </w:rPr>
              <w:t>790,028</w:t>
            </w:r>
          </w:p>
        </w:tc>
      </w:tr>
      <w:tr w:rsidR="005257B2">
        <w:trPr>
          <w:trHeight w:val="422"/>
          <w:jc w:val="center"/>
        </w:trPr>
        <w:tc>
          <w:tcPr>
            <w:tcW w:w="1173" w:type="dxa"/>
          </w:tcPr>
          <w:p w:rsidR="005257B2" w:rsidRDefault="005B78D8">
            <w:pPr>
              <w:spacing w:after="0" w:line="240" w:lineRule="auto"/>
              <w:jc w:val="both"/>
              <w:rPr>
                <w:rFonts w:ascii="Arial" w:hAnsi="Arial" w:cs="Arial"/>
                <w:sz w:val="20"/>
                <w:szCs w:val="20"/>
              </w:rPr>
            </w:pPr>
            <w:r>
              <w:rPr>
                <w:rFonts w:ascii="Arial" w:hAnsi="Arial" w:cs="Arial"/>
                <w:sz w:val="20"/>
                <w:szCs w:val="20"/>
              </w:rPr>
              <w:t>3</w:t>
            </w:r>
          </w:p>
        </w:tc>
        <w:tc>
          <w:tcPr>
            <w:tcW w:w="980" w:type="dxa"/>
          </w:tcPr>
          <w:p w:rsidR="005257B2" w:rsidRDefault="005B78D8">
            <w:pPr>
              <w:spacing w:after="0" w:line="240" w:lineRule="auto"/>
              <w:jc w:val="both"/>
              <w:rPr>
                <w:rFonts w:ascii="Arial" w:hAnsi="Arial" w:cs="Arial"/>
                <w:sz w:val="20"/>
                <w:szCs w:val="20"/>
              </w:rPr>
            </w:pPr>
            <w:r>
              <w:rPr>
                <w:rFonts w:ascii="Arial" w:hAnsi="Arial" w:cs="Arial"/>
                <w:sz w:val="20"/>
                <w:szCs w:val="20"/>
              </w:rPr>
              <w:t>11,395</w:t>
            </w:r>
          </w:p>
        </w:tc>
        <w:tc>
          <w:tcPr>
            <w:tcW w:w="1177" w:type="dxa"/>
          </w:tcPr>
          <w:p w:rsidR="005257B2" w:rsidRDefault="005B78D8">
            <w:pPr>
              <w:spacing w:after="0" w:line="240" w:lineRule="auto"/>
              <w:jc w:val="both"/>
              <w:rPr>
                <w:rFonts w:ascii="Arial" w:hAnsi="Arial" w:cs="Arial"/>
                <w:sz w:val="20"/>
                <w:szCs w:val="20"/>
              </w:rPr>
            </w:pPr>
            <w:r>
              <w:rPr>
                <w:rFonts w:ascii="Arial" w:hAnsi="Arial" w:cs="Arial"/>
                <w:sz w:val="20"/>
                <w:szCs w:val="20"/>
              </w:rPr>
              <w:t>8,249</w:t>
            </w:r>
          </w:p>
        </w:tc>
        <w:tc>
          <w:tcPr>
            <w:tcW w:w="1260" w:type="dxa"/>
          </w:tcPr>
          <w:p w:rsidR="005257B2" w:rsidRDefault="005B78D8">
            <w:pPr>
              <w:spacing w:after="0" w:line="240" w:lineRule="auto"/>
              <w:jc w:val="both"/>
              <w:rPr>
                <w:rFonts w:ascii="Arial" w:hAnsi="Arial" w:cs="Arial"/>
                <w:sz w:val="20"/>
                <w:szCs w:val="20"/>
              </w:rPr>
            </w:pPr>
            <w:r>
              <w:rPr>
                <w:rFonts w:ascii="Arial" w:hAnsi="Arial" w:cs="Arial"/>
                <w:sz w:val="20"/>
                <w:szCs w:val="20"/>
              </w:rPr>
              <w:t>97.8</w:t>
            </w:r>
          </w:p>
        </w:tc>
        <w:tc>
          <w:tcPr>
            <w:tcW w:w="990" w:type="dxa"/>
          </w:tcPr>
          <w:p w:rsidR="005257B2" w:rsidRDefault="005B78D8">
            <w:pPr>
              <w:spacing w:after="0" w:line="240" w:lineRule="auto"/>
              <w:jc w:val="both"/>
              <w:rPr>
                <w:rFonts w:ascii="Arial" w:hAnsi="Arial" w:cs="Arial"/>
                <w:sz w:val="20"/>
                <w:szCs w:val="20"/>
              </w:rPr>
            </w:pPr>
            <w:r>
              <w:rPr>
                <w:rFonts w:ascii="Arial" w:hAnsi="Arial" w:cs="Arial"/>
                <w:sz w:val="20"/>
                <w:szCs w:val="20"/>
              </w:rPr>
              <w:t>98.98</w:t>
            </w:r>
          </w:p>
        </w:tc>
        <w:tc>
          <w:tcPr>
            <w:tcW w:w="1350" w:type="dxa"/>
          </w:tcPr>
          <w:p w:rsidR="005257B2" w:rsidRDefault="005B78D8">
            <w:pPr>
              <w:spacing w:after="0" w:line="240" w:lineRule="auto"/>
              <w:jc w:val="both"/>
              <w:rPr>
                <w:rFonts w:ascii="Arial" w:hAnsi="Arial" w:cs="Arial"/>
                <w:sz w:val="20"/>
                <w:szCs w:val="20"/>
              </w:rPr>
            </w:pPr>
            <w:r>
              <w:rPr>
                <w:rFonts w:ascii="Arial" w:hAnsi="Arial" w:cs="Arial"/>
                <w:sz w:val="20"/>
                <w:szCs w:val="20"/>
              </w:rPr>
              <w:t>9.63</w:t>
            </w:r>
          </w:p>
        </w:tc>
        <w:tc>
          <w:tcPr>
            <w:tcW w:w="1170" w:type="dxa"/>
          </w:tcPr>
          <w:p w:rsidR="005257B2" w:rsidRDefault="005B78D8">
            <w:pPr>
              <w:spacing w:after="0" w:line="240" w:lineRule="auto"/>
              <w:jc w:val="both"/>
              <w:rPr>
                <w:rFonts w:ascii="Arial" w:hAnsi="Arial" w:cs="Arial"/>
                <w:sz w:val="20"/>
                <w:szCs w:val="20"/>
              </w:rPr>
            </w:pPr>
            <w:r>
              <w:rPr>
                <w:rFonts w:ascii="Arial" w:hAnsi="Arial" w:cs="Arial"/>
                <w:sz w:val="20"/>
                <w:szCs w:val="20"/>
              </w:rPr>
              <w:t>0.38</w:t>
            </w:r>
          </w:p>
        </w:tc>
        <w:tc>
          <w:tcPr>
            <w:tcW w:w="1080" w:type="dxa"/>
          </w:tcPr>
          <w:p w:rsidR="005257B2" w:rsidRDefault="005B78D8">
            <w:pPr>
              <w:spacing w:after="0" w:line="240" w:lineRule="auto"/>
              <w:jc w:val="both"/>
              <w:rPr>
                <w:rFonts w:ascii="Arial" w:hAnsi="Arial" w:cs="Arial"/>
                <w:sz w:val="20"/>
                <w:szCs w:val="20"/>
              </w:rPr>
            </w:pPr>
            <w:r>
              <w:rPr>
                <w:rFonts w:ascii="Arial" w:hAnsi="Arial" w:cs="Arial"/>
                <w:sz w:val="20"/>
                <w:szCs w:val="20"/>
              </w:rPr>
              <w:t>511,997</w:t>
            </w:r>
          </w:p>
        </w:tc>
        <w:tc>
          <w:tcPr>
            <w:tcW w:w="1086" w:type="dxa"/>
          </w:tcPr>
          <w:p w:rsidR="005257B2" w:rsidRDefault="005B78D8">
            <w:pPr>
              <w:spacing w:after="0" w:line="240" w:lineRule="auto"/>
              <w:jc w:val="both"/>
              <w:rPr>
                <w:rFonts w:ascii="Arial" w:hAnsi="Arial" w:cs="Arial"/>
                <w:sz w:val="20"/>
                <w:szCs w:val="20"/>
              </w:rPr>
            </w:pPr>
            <w:r>
              <w:rPr>
                <w:rFonts w:ascii="Arial" w:hAnsi="Arial" w:cs="Arial"/>
                <w:sz w:val="20"/>
                <w:szCs w:val="20"/>
              </w:rPr>
              <w:t>808,453</w:t>
            </w:r>
          </w:p>
        </w:tc>
      </w:tr>
      <w:tr w:rsidR="005257B2">
        <w:trPr>
          <w:trHeight w:val="368"/>
          <w:jc w:val="center"/>
        </w:trPr>
        <w:tc>
          <w:tcPr>
            <w:tcW w:w="1173" w:type="dxa"/>
          </w:tcPr>
          <w:p w:rsidR="005257B2" w:rsidRDefault="005B78D8">
            <w:pPr>
              <w:spacing w:after="0" w:line="240" w:lineRule="auto"/>
              <w:jc w:val="both"/>
              <w:rPr>
                <w:rFonts w:ascii="Arial" w:hAnsi="Arial" w:cs="Arial"/>
                <w:sz w:val="20"/>
                <w:szCs w:val="20"/>
              </w:rPr>
            </w:pPr>
            <w:r>
              <w:rPr>
                <w:rFonts w:ascii="Arial" w:hAnsi="Arial" w:cs="Arial"/>
                <w:sz w:val="20"/>
                <w:szCs w:val="20"/>
              </w:rPr>
              <w:t>4</w:t>
            </w:r>
          </w:p>
        </w:tc>
        <w:tc>
          <w:tcPr>
            <w:tcW w:w="980" w:type="dxa"/>
          </w:tcPr>
          <w:p w:rsidR="005257B2" w:rsidRDefault="005B78D8">
            <w:pPr>
              <w:spacing w:after="0" w:line="240" w:lineRule="auto"/>
              <w:jc w:val="both"/>
              <w:rPr>
                <w:rFonts w:ascii="Arial" w:hAnsi="Arial" w:cs="Arial"/>
                <w:sz w:val="20"/>
                <w:szCs w:val="20"/>
              </w:rPr>
            </w:pPr>
            <w:r>
              <w:rPr>
                <w:rFonts w:ascii="Arial" w:hAnsi="Arial" w:cs="Arial"/>
                <w:sz w:val="20"/>
                <w:szCs w:val="20"/>
              </w:rPr>
              <w:t>7,782</w:t>
            </w:r>
          </w:p>
        </w:tc>
        <w:tc>
          <w:tcPr>
            <w:tcW w:w="1177" w:type="dxa"/>
          </w:tcPr>
          <w:p w:rsidR="005257B2" w:rsidRDefault="005B78D8">
            <w:pPr>
              <w:spacing w:after="0" w:line="240" w:lineRule="auto"/>
              <w:jc w:val="both"/>
              <w:rPr>
                <w:rFonts w:ascii="Arial" w:hAnsi="Arial" w:cs="Arial"/>
                <w:sz w:val="20"/>
                <w:szCs w:val="20"/>
              </w:rPr>
            </w:pPr>
            <w:r>
              <w:rPr>
                <w:rFonts w:ascii="Arial" w:hAnsi="Arial" w:cs="Arial"/>
                <w:sz w:val="20"/>
                <w:szCs w:val="20"/>
              </w:rPr>
              <w:t>9,821</w:t>
            </w:r>
          </w:p>
        </w:tc>
        <w:tc>
          <w:tcPr>
            <w:tcW w:w="1260" w:type="dxa"/>
          </w:tcPr>
          <w:p w:rsidR="005257B2" w:rsidRDefault="005B78D8">
            <w:pPr>
              <w:spacing w:after="0" w:line="240" w:lineRule="auto"/>
              <w:jc w:val="both"/>
              <w:rPr>
                <w:rFonts w:ascii="Arial" w:hAnsi="Arial" w:cs="Arial"/>
                <w:sz w:val="20"/>
                <w:szCs w:val="20"/>
              </w:rPr>
            </w:pPr>
            <w:r>
              <w:rPr>
                <w:rFonts w:ascii="Arial" w:hAnsi="Arial" w:cs="Arial"/>
                <w:sz w:val="20"/>
                <w:szCs w:val="20"/>
              </w:rPr>
              <w:t>98.7</w:t>
            </w:r>
          </w:p>
        </w:tc>
        <w:tc>
          <w:tcPr>
            <w:tcW w:w="990" w:type="dxa"/>
          </w:tcPr>
          <w:p w:rsidR="005257B2" w:rsidRDefault="005B78D8">
            <w:pPr>
              <w:spacing w:after="0" w:line="240" w:lineRule="auto"/>
              <w:jc w:val="both"/>
              <w:rPr>
                <w:rFonts w:ascii="Arial" w:hAnsi="Arial" w:cs="Arial"/>
                <w:sz w:val="20"/>
                <w:szCs w:val="20"/>
              </w:rPr>
            </w:pPr>
            <w:r>
              <w:rPr>
                <w:rFonts w:ascii="Arial" w:hAnsi="Arial" w:cs="Arial"/>
                <w:sz w:val="20"/>
                <w:szCs w:val="20"/>
              </w:rPr>
              <w:t>99.0</w:t>
            </w:r>
          </w:p>
        </w:tc>
        <w:tc>
          <w:tcPr>
            <w:tcW w:w="1350" w:type="dxa"/>
          </w:tcPr>
          <w:p w:rsidR="005257B2" w:rsidRDefault="005B78D8">
            <w:pPr>
              <w:spacing w:after="0" w:line="240" w:lineRule="auto"/>
              <w:jc w:val="both"/>
              <w:rPr>
                <w:rFonts w:ascii="Arial" w:hAnsi="Arial" w:cs="Arial"/>
                <w:sz w:val="20"/>
                <w:szCs w:val="20"/>
              </w:rPr>
            </w:pPr>
            <w:r>
              <w:rPr>
                <w:rFonts w:ascii="Arial" w:hAnsi="Arial" w:cs="Arial"/>
                <w:sz w:val="20"/>
                <w:szCs w:val="20"/>
              </w:rPr>
              <w:t>1.8</w:t>
            </w:r>
          </w:p>
        </w:tc>
        <w:tc>
          <w:tcPr>
            <w:tcW w:w="1170" w:type="dxa"/>
          </w:tcPr>
          <w:p w:rsidR="005257B2" w:rsidRDefault="005B78D8">
            <w:pPr>
              <w:spacing w:after="0" w:line="240" w:lineRule="auto"/>
              <w:jc w:val="both"/>
              <w:rPr>
                <w:rFonts w:ascii="Arial" w:hAnsi="Arial" w:cs="Arial"/>
                <w:sz w:val="20"/>
                <w:szCs w:val="20"/>
              </w:rPr>
            </w:pPr>
            <w:r>
              <w:rPr>
                <w:rFonts w:ascii="Arial" w:hAnsi="Arial" w:cs="Arial"/>
                <w:sz w:val="20"/>
                <w:szCs w:val="20"/>
              </w:rPr>
              <w:t>0.39</w:t>
            </w:r>
          </w:p>
        </w:tc>
        <w:tc>
          <w:tcPr>
            <w:tcW w:w="1080" w:type="dxa"/>
          </w:tcPr>
          <w:p w:rsidR="005257B2" w:rsidRDefault="005B78D8">
            <w:pPr>
              <w:spacing w:after="0" w:line="240" w:lineRule="auto"/>
              <w:jc w:val="both"/>
              <w:rPr>
                <w:rFonts w:ascii="Arial" w:hAnsi="Arial" w:cs="Arial"/>
                <w:sz w:val="20"/>
                <w:szCs w:val="20"/>
              </w:rPr>
            </w:pPr>
            <w:r>
              <w:rPr>
                <w:rFonts w:ascii="Arial" w:hAnsi="Arial" w:cs="Arial"/>
                <w:sz w:val="20"/>
                <w:szCs w:val="20"/>
              </w:rPr>
              <w:t>613,982</w:t>
            </w:r>
          </w:p>
        </w:tc>
        <w:tc>
          <w:tcPr>
            <w:tcW w:w="1086" w:type="dxa"/>
          </w:tcPr>
          <w:p w:rsidR="005257B2" w:rsidRDefault="005B78D8">
            <w:pPr>
              <w:spacing w:after="0" w:line="240" w:lineRule="auto"/>
              <w:jc w:val="both"/>
              <w:rPr>
                <w:rFonts w:ascii="Arial" w:hAnsi="Arial" w:cs="Arial"/>
                <w:sz w:val="20"/>
                <w:szCs w:val="20"/>
              </w:rPr>
            </w:pPr>
            <w:r>
              <w:rPr>
                <w:rFonts w:ascii="Arial" w:hAnsi="Arial" w:cs="Arial"/>
                <w:sz w:val="20"/>
                <w:szCs w:val="20"/>
              </w:rPr>
              <w:t>1,011,324</w:t>
            </w:r>
          </w:p>
        </w:tc>
      </w:tr>
      <w:tr w:rsidR="005257B2">
        <w:trPr>
          <w:trHeight w:val="422"/>
          <w:jc w:val="center"/>
        </w:trPr>
        <w:tc>
          <w:tcPr>
            <w:tcW w:w="1173" w:type="dxa"/>
          </w:tcPr>
          <w:p w:rsidR="005257B2" w:rsidRDefault="005B78D8">
            <w:pPr>
              <w:spacing w:after="0" w:line="240" w:lineRule="auto"/>
              <w:jc w:val="both"/>
              <w:rPr>
                <w:rFonts w:ascii="Arial" w:hAnsi="Arial" w:cs="Arial"/>
                <w:sz w:val="20"/>
                <w:szCs w:val="20"/>
              </w:rPr>
            </w:pPr>
            <w:r>
              <w:rPr>
                <w:rFonts w:ascii="Arial" w:hAnsi="Arial" w:cs="Arial"/>
                <w:sz w:val="20"/>
                <w:szCs w:val="20"/>
              </w:rPr>
              <w:t>5</w:t>
            </w:r>
          </w:p>
        </w:tc>
        <w:tc>
          <w:tcPr>
            <w:tcW w:w="980" w:type="dxa"/>
          </w:tcPr>
          <w:p w:rsidR="005257B2" w:rsidRDefault="005257B2">
            <w:pPr>
              <w:spacing w:after="0" w:line="240" w:lineRule="auto"/>
              <w:jc w:val="both"/>
              <w:rPr>
                <w:rFonts w:ascii="Arial" w:hAnsi="Arial" w:cs="Arial"/>
                <w:sz w:val="20"/>
                <w:szCs w:val="20"/>
              </w:rPr>
            </w:pPr>
          </w:p>
        </w:tc>
        <w:tc>
          <w:tcPr>
            <w:tcW w:w="1177" w:type="dxa"/>
          </w:tcPr>
          <w:p w:rsidR="005257B2" w:rsidRDefault="005B78D8">
            <w:pPr>
              <w:spacing w:after="0" w:line="240" w:lineRule="auto"/>
              <w:jc w:val="both"/>
              <w:rPr>
                <w:rFonts w:ascii="Arial" w:hAnsi="Arial" w:cs="Arial"/>
                <w:sz w:val="20"/>
                <w:szCs w:val="20"/>
              </w:rPr>
            </w:pPr>
            <w:r>
              <w:rPr>
                <w:rFonts w:ascii="Arial" w:hAnsi="Arial" w:cs="Arial"/>
                <w:sz w:val="20"/>
                <w:szCs w:val="20"/>
              </w:rPr>
              <w:t>7,395</w:t>
            </w:r>
          </w:p>
        </w:tc>
        <w:tc>
          <w:tcPr>
            <w:tcW w:w="1260" w:type="dxa"/>
          </w:tcPr>
          <w:p w:rsidR="005257B2" w:rsidRDefault="005257B2">
            <w:pPr>
              <w:spacing w:after="0" w:line="240" w:lineRule="auto"/>
              <w:jc w:val="both"/>
              <w:rPr>
                <w:rFonts w:ascii="Arial" w:hAnsi="Arial" w:cs="Arial"/>
                <w:sz w:val="20"/>
                <w:szCs w:val="20"/>
              </w:rPr>
            </w:pPr>
          </w:p>
        </w:tc>
        <w:tc>
          <w:tcPr>
            <w:tcW w:w="990" w:type="dxa"/>
          </w:tcPr>
          <w:p w:rsidR="005257B2" w:rsidRDefault="005B78D8">
            <w:pPr>
              <w:spacing w:after="0" w:line="240" w:lineRule="auto"/>
              <w:jc w:val="both"/>
              <w:rPr>
                <w:rFonts w:ascii="Arial" w:hAnsi="Arial" w:cs="Arial"/>
                <w:sz w:val="20"/>
                <w:szCs w:val="20"/>
              </w:rPr>
            </w:pPr>
            <w:r>
              <w:rPr>
                <w:rFonts w:ascii="Arial" w:hAnsi="Arial" w:cs="Arial"/>
                <w:sz w:val="20"/>
                <w:szCs w:val="20"/>
              </w:rPr>
              <w:t>99.2</w:t>
            </w:r>
          </w:p>
        </w:tc>
        <w:tc>
          <w:tcPr>
            <w:tcW w:w="1350" w:type="dxa"/>
          </w:tcPr>
          <w:p w:rsidR="005257B2" w:rsidRDefault="005257B2">
            <w:pPr>
              <w:spacing w:after="0" w:line="240" w:lineRule="auto"/>
              <w:jc w:val="both"/>
              <w:rPr>
                <w:rFonts w:ascii="Arial" w:hAnsi="Arial" w:cs="Arial"/>
                <w:sz w:val="20"/>
                <w:szCs w:val="20"/>
              </w:rPr>
            </w:pPr>
          </w:p>
        </w:tc>
        <w:tc>
          <w:tcPr>
            <w:tcW w:w="1170" w:type="dxa"/>
          </w:tcPr>
          <w:p w:rsidR="005257B2" w:rsidRDefault="005B78D8">
            <w:pPr>
              <w:spacing w:after="0" w:line="240" w:lineRule="auto"/>
              <w:jc w:val="both"/>
              <w:rPr>
                <w:rFonts w:ascii="Arial" w:hAnsi="Arial" w:cs="Arial"/>
                <w:sz w:val="20"/>
                <w:szCs w:val="20"/>
              </w:rPr>
            </w:pPr>
            <w:r>
              <w:rPr>
                <w:rFonts w:ascii="Arial" w:hAnsi="Arial" w:cs="Arial"/>
                <w:sz w:val="20"/>
                <w:szCs w:val="20"/>
              </w:rPr>
              <w:t>1.03</w:t>
            </w:r>
          </w:p>
        </w:tc>
        <w:tc>
          <w:tcPr>
            <w:tcW w:w="1080" w:type="dxa"/>
          </w:tcPr>
          <w:p w:rsidR="005257B2" w:rsidRDefault="005257B2">
            <w:pPr>
              <w:spacing w:after="0" w:line="240" w:lineRule="auto"/>
              <w:jc w:val="both"/>
              <w:rPr>
                <w:rFonts w:ascii="Arial" w:hAnsi="Arial" w:cs="Arial"/>
                <w:sz w:val="20"/>
                <w:szCs w:val="20"/>
              </w:rPr>
            </w:pPr>
          </w:p>
        </w:tc>
        <w:tc>
          <w:tcPr>
            <w:tcW w:w="1086" w:type="dxa"/>
          </w:tcPr>
          <w:p w:rsidR="005257B2" w:rsidRDefault="005B78D8">
            <w:pPr>
              <w:spacing w:after="0" w:line="240" w:lineRule="auto"/>
              <w:jc w:val="both"/>
              <w:rPr>
                <w:rFonts w:ascii="Arial" w:hAnsi="Arial" w:cs="Arial"/>
                <w:sz w:val="20"/>
                <w:szCs w:val="20"/>
              </w:rPr>
            </w:pPr>
            <w:r>
              <w:rPr>
                <w:rFonts w:ascii="Arial" w:hAnsi="Arial" w:cs="Arial"/>
                <w:sz w:val="20"/>
                <w:szCs w:val="20"/>
              </w:rPr>
              <w:t>917,848</w:t>
            </w:r>
          </w:p>
          <w:p w:rsidR="005257B2" w:rsidRDefault="005257B2">
            <w:pPr>
              <w:spacing w:after="0" w:line="240" w:lineRule="auto"/>
              <w:jc w:val="both"/>
              <w:rPr>
                <w:rFonts w:ascii="Arial" w:hAnsi="Arial" w:cs="Arial"/>
                <w:sz w:val="20"/>
                <w:szCs w:val="20"/>
              </w:rPr>
            </w:pPr>
          </w:p>
        </w:tc>
      </w:tr>
      <w:tr w:rsidR="005257B2">
        <w:trPr>
          <w:trHeight w:val="647"/>
          <w:jc w:val="center"/>
        </w:trPr>
        <w:tc>
          <w:tcPr>
            <w:tcW w:w="1173" w:type="dxa"/>
            <w:tcBorders>
              <w:bottom w:val="single" w:sz="4" w:space="0" w:color="auto"/>
            </w:tcBorders>
          </w:tcPr>
          <w:p w:rsidR="005257B2" w:rsidRDefault="005257B2">
            <w:pPr>
              <w:spacing w:after="0" w:line="240" w:lineRule="auto"/>
              <w:jc w:val="both"/>
              <w:rPr>
                <w:rFonts w:ascii="Arial" w:hAnsi="Arial" w:cs="Arial"/>
                <w:sz w:val="20"/>
                <w:szCs w:val="20"/>
              </w:rPr>
            </w:pPr>
          </w:p>
        </w:tc>
        <w:tc>
          <w:tcPr>
            <w:tcW w:w="2157" w:type="dxa"/>
            <w:gridSpan w:val="2"/>
            <w:tcBorders>
              <w:bottom w:val="single" w:sz="4" w:space="0" w:color="auto"/>
            </w:tcBorders>
          </w:tcPr>
          <w:p w:rsidR="005257B2" w:rsidRDefault="005B78D8">
            <w:pPr>
              <w:spacing w:after="0" w:line="240" w:lineRule="auto"/>
              <w:jc w:val="both"/>
              <w:rPr>
                <w:rFonts w:ascii="Arial" w:hAnsi="Arial" w:cs="Arial"/>
                <w:sz w:val="20"/>
                <w:szCs w:val="20"/>
              </w:rPr>
            </w:pPr>
            <w:r>
              <w:rPr>
                <w:rFonts w:ascii="Arial" w:hAnsi="Arial" w:cs="Arial"/>
                <w:sz w:val="20"/>
                <w:szCs w:val="20"/>
              </w:rPr>
              <w:t xml:space="preserve">At </w:t>
            </w:r>
            <w:r>
              <w:rPr>
                <w:rFonts w:ascii="Arial" w:hAnsi="Arial" w:cs="Arial"/>
                <w:b/>
                <w:bCs/>
                <w:sz w:val="20"/>
                <w:szCs w:val="20"/>
              </w:rPr>
              <w:t>P</w:t>
            </w:r>
            <w:r>
              <w:rPr>
                <w:rFonts w:ascii="Arial" w:hAnsi="Arial" w:cs="Arial"/>
                <w:sz w:val="20"/>
                <w:szCs w:val="20"/>
              </w:rPr>
              <w:t xml:space="preserve"> = .05, </w:t>
            </w:r>
            <w:r>
              <w:rPr>
                <w:rFonts w:ascii="Arial" w:hAnsi="Arial" w:cs="Arial"/>
                <w:b/>
                <w:bCs/>
                <w:i/>
                <w:iCs/>
                <w:sz w:val="20"/>
                <w:szCs w:val="20"/>
              </w:rPr>
              <w:t>P</w:t>
            </w:r>
            <w:r>
              <w:rPr>
                <w:rFonts w:ascii="Arial" w:hAnsi="Arial" w:cs="Arial"/>
                <w:sz w:val="20"/>
                <w:szCs w:val="20"/>
              </w:rPr>
              <w:t xml:space="preserve"> = .123, t (7) = 1.751, R </w:t>
            </w:r>
            <w:proofErr w:type="spellStart"/>
            <w:r>
              <w:rPr>
                <w:rFonts w:ascii="Arial" w:hAnsi="Arial" w:cs="Arial"/>
                <w:sz w:val="20"/>
                <w:szCs w:val="20"/>
              </w:rPr>
              <w:t>sq</w:t>
            </w:r>
            <w:proofErr w:type="spellEnd"/>
            <w:r>
              <w:rPr>
                <w:rFonts w:ascii="Arial" w:hAnsi="Arial" w:cs="Arial"/>
                <w:sz w:val="20"/>
                <w:szCs w:val="20"/>
              </w:rPr>
              <w:t xml:space="preserve"> =0.3047. No significant difference. But at </w:t>
            </w:r>
            <w:proofErr w:type="gramStart"/>
            <w:r>
              <w:rPr>
                <w:rFonts w:ascii="Arial" w:hAnsi="Arial" w:cs="Arial"/>
                <w:b/>
                <w:bCs/>
                <w:i/>
                <w:iCs/>
                <w:sz w:val="20"/>
                <w:szCs w:val="20"/>
              </w:rPr>
              <w:t>F</w:t>
            </w:r>
            <w:r>
              <w:rPr>
                <w:rFonts w:ascii="Arial" w:hAnsi="Arial" w:cs="Arial"/>
                <w:sz w:val="20"/>
                <w:szCs w:val="20"/>
              </w:rPr>
              <w:t>(</w:t>
            </w:r>
            <w:proofErr w:type="gramEnd"/>
            <w:r>
              <w:rPr>
                <w:rFonts w:ascii="Arial" w:hAnsi="Arial" w:cs="Arial"/>
                <w:sz w:val="20"/>
                <w:szCs w:val="20"/>
              </w:rPr>
              <w:t xml:space="preserve">3,4) = 69.74, </w:t>
            </w:r>
            <w:r>
              <w:rPr>
                <w:rFonts w:ascii="Arial" w:hAnsi="Arial" w:cs="Arial"/>
                <w:b/>
                <w:bCs/>
                <w:i/>
                <w:iCs/>
                <w:sz w:val="20"/>
                <w:szCs w:val="20"/>
              </w:rPr>
              <w:t>P</w:t>
            </w:r>
            <w:r>
              <w:rPr>
                <w:rFonts w:ascii="Arial" w:hAnsi="Arial" w:cs="Arial"/>
                <w:sz w:val="20"/>
                <w:szCs w:val="20"/>
              </w:rPr>
              <w:t xml:space="preserve"> = .001. There is a significant difference at </w:t>
            </w:r>
            <w:r>
              <w:rPr>
                <w:rFonts w:ascii="Arial" w:hAnsi="Arial" w:cs="Arial"/>
                <w:b/>
                <w:bCs/>
                <w:i/>
                <w:iCs/>
                <w:sz w:val="20"/>
                <w:szCs w:val="20"/>
              </w:rPr>
              <w:t>P</w:t>
            </w:r>
            <w:r>
              <w:rPr>
                <w:rFonts w:ascii="Arial" w:hAnsi="Arial" w:cs="Arial"/>
                <w:sz w:val="20"/>
                <w:szCs w:val="20"/>
              </w:rPr>
              <w:t xml:space="preserve"> = .05.</w:t>
            </w:r>
          </w:p>
        </w:tc>
        <w:tc>
          <w:tcPr>
            <w:tcW w:w="2250" w:type="dxa"/>
            <w:gridSpan w:val="2"/>
            <w:tcBorders>
              <w:bottom w:val="single" w:sz="4" w:space="0" w:color="auto"/>
            </w:tcBorders>
          </w:tcPr>
          <w:p w:rsidR="005257B2" w:rsidRDefault="005B78D8">
            <w:pPr>
              <w:spacing w:after="0" w:line="240" w:lineRule="auto"/>
              <w:jc w:val="both"/>
              <w:rPr>
                <w:rFonts w:ascii="Arial" w:hAnsi="Arial" w:cs="Arial"/>
                <w:sz w:val="20"/>
                <w:szCs w:val="20"/>
              </w:rPr>
            </w:pPr>
            <w:r>
              <w:rPr>
                <w:rFonts w:ascii="Arial" w:hAnsi="Arial" w:cs="Arial"/>
                <w:sz w:val="20"/>
                <w:szCs w:val="20"/>
              </w:rPr>
              <w:t xml:space="preserve">At </w:t>
            </w:r>
            <w:r>
              <w:rPr>
                <w:rFonts w:ascii="Arial" w:hAnsi="Arial" w:cs="Arial"/>
                <w:b/>
                <w:bCs/>
                <w:i/>
                <w:iCs/>
                <w:sz w:val="20"/>
                <w:szCs w:val="20"/>
              </w:rPr>
              <w:t>P</w:t>
            </w:r>
            <w:r>
              <w:rPr>
                <w:rFonts w:ascii="Arial" w:hAnsi="Arial" w:cs="Arial"/>
                <w:sz w:val="20"/>
                <w:szCs w:val="20"/>
              </w:rPr>
              <w:t xml:space="preserve"> = .05, </w:t>
            </w:r>
            <w:r>
              <w:rPr>
                <w:rFonts w:ascii="Arial" w:hAnsi="Arial" w:cs="Arial"/>
                <w:b/>
                <w:bCs/>
                <w:i/>
                <w:iCs/>
                <w:sz w:val="20"/>
                <w:szCs w:val="20"/>
              </w:rPr>
              <w:t>P</w:t>
            </w:r>
            <w:r>
              <w:rPr>
                <w:rFonts w:ascii="Arial" w:hAnsi="Arial" w:cs="Arial"/>
                <w:sz w:val="20"/>
                <w:szCs w:val="20"/>
              </w:rPr>
              <w:t xml:space="preserve"> = .064, </w:t>
            </w:r>
            <w:proofErr w:type="gramStart"/>
            <w:r>
              <w:rPr>
                <w:rFonts w:ascii="Arial" w:hAnsi="Arial" w:cs="Arial"/>
                <w:sz w:val="20"/>
                <w:szCs w:val="20"/>
              </w:rPr>
              <w:t>t(</w:t>
            </w:r>
            <w:proofErr w:type="gramEnd"/>
            <w:r>
              <w:rPr>
                <w:rFonts w:ascii="Arial" w:hAnsi="Arial" w:cs="Arial"/>
                <w:sz w:val="20"/>
                <w:szCs w:val="20"/>
              </w:rPr>
              <w:t xml:space="preserve">7) = 2.203. There is no significant difference. But at </w:t>
            </w:r>
            <w:proofErr w:type="gramStart"/>
            <w:r>
              <w:rPr>
                <w:rFonts w:ascii="Arial" w:hAnsi="Arial" w:cs="Arial"/>
                <w:b/>
                <w:bCs/>
                <w:i/>
                <w:iCs/>
                <w:sz w:val="20"/>
                <w:szCs w:val="20"/>
              </w:rPr>
              <w:t>F</w:t>
            </w:r>
            <w:r>
              <w:rPr>
                <w:rFonts w:ascii="Arial" w:hAnsi="Arial" w:cs="Arial"/>
                <w:sz w:val="20"/>
                <w:szCs w:val="20"/>
              </w:rPr>
              <w:t>(</w:t>
            </w:r>
            <w:proofErr w:type="gramEnd"/>
            <w:r>
              <w:rPr>
                <w:rFonts w:ascii="Arial" w:hAnsi="Arial" w:cs="Arial"/>
                <w:sz w:val="20"/>
                <w:szCs w:val="20"/>
              </w:rPr>
              <w:t xml:space="preserve">3,4) = 1141, </w:t>
            </w:r>
            <w:r>
              <w:rPr>
                <w:rFonts w:ascii="Arial" w:hAnsi="Arial" w:cs="Arial"/>
                <w:b/>
                <w:bCs/>
                <w:i/>
                <w:iCs/>
                <w:sz w:val="20"/>
                <w:szCs w:val="20"/>
              </w:rPr>
              <w:t>P</w:t>
            </w:r>
            <w:r>
              <w:rPr>
                <w:rFonts w:ascii="Arial" w:hAnsi="Arial" w:cs="Arial"/>
                <w:sz w:val="20"/>
                <w:szCs w:val="20"/>
              </w:rPr>
              <w:t xml:space="preserve"> value = .0001. There is a significant difference at </w:t>
            </w:r>
            <w:r>
              <w:rPr>
                <w:rFonts w:ascii="Arial" w:hAnsi="Arial" w:cs="Arial"/>
                <w:b/>
                <w:bCs/>
                <w:i/>
                <w:iCs/>
                <w:sz w:val="20"/>
                <w:szCs w:val="20"/>
              </w:rPr>
              <w:t>P</w:t>
            </w:r>
            <w:r>
              <w:rPr>
                <w:rFonts w:ascii="Arial" w:hAnsi="Arial" w:cs="Arial"/>
                <w:sz w:val="20"/>
                <w:szCs w:val="20"/>
              </w:rPr>
              <w:t xml:space="preserve"> = .O5 for the </w:t>
            </w:r>
            <w:r>
              <w:rPr>
                <w:rFonts w:ascii="Arial" w:hAnsi="Arial" w:cs="Arial"/>
                <w:b/>
                <w:bCs/>
                <w:i/>
                <w:iCs/>
                <w:sz w:val="20"/>
                <w:szCs w:val="20"/>
              </w:rPr>
              <w:t>F</w:t>
            </w:r>
            <w:r>
              <w:rPr>
                <w:rFonts w:ascii="Arial" w:hAnsi="Arial" w:cs="Arial"/>
                <w:sz w:val="20"/>
                <w:szCs w:val="20"/>
              </w:rPr>
              <w:t xml:space="preserve"> test.</w:t>
            </w:r>
          </w:p>
        </w:tc>
        <w:tc>
          <w:tcPr>
            <w:tcW w:w="2520" w:type="dxa"/>
            <w:gridSpan w:val="2"/>
            <w:tcBorders>
              <w:bottom w:val="single" w:sz="4" w:space="0" w:color="auto"/>
            </w:tcBorders>
          </w:tcPr>
          <w:p w:rsidR="005257B2" w:rsidRDefault="005B78D8">
            <w:pPr>
              <w:spacing w:after="0" w:line="240" w:lineRule="auto"/>
              <w:jc w:val="both"/>
              <w:rPr>
                <w:rFonts w:ascii="Arial" w:hAnsi="Arial" w:cs="Arial"/>
                <w:sz w:val="20"/>
                <w:szCs w:val="20"/>
              </w:rPr>
            </w:pPr>
            <w:r>
              <w:rPr>
                <w:rFonts w:ascii="Arial" w:hAnsi="Arial" w:cs="Arial"/>
                <w:sz w:val="20"/>
                <w:szCs w:val="20"/>
              </w:rPr>
              <w:t xml:space="preserve">At </w:t>
            </w:r>
            <w:r>
              <w:rPr>
                <w:rFonts w:ascii="Arial" w:hAnsi="Arial" w:cs="Arial"/>
                <w:b/>
                <w:bCs/>
                <w:i/>
                <w:iCs/>
                <w:sz w:val="20"/>
                <w:szCs w:val="20"/>
              </w:rPr>
              <w:t>P</w:t>
            </w:r>
            <w:r>
              <w:rPr>
                <w:rFonts w:ascii="Arial" w:hAnsi="Arial" w:cs="Arial"/>
                <w:sz w:val="20"/>
                <w:szCs w:val="20"/>
              </w:rPr>
              <w:t xml:space="preserve"> = .05, </w:t>
            </w:r>
            <w:r>
              <w:rPr>
                <w:rFonts w:ascii="Arial" w:hAnsi="Arial" w:cs="Arial"/>
                <w:b/>
                <w:bCs/>
                <w:i/>
                <w:iCs/>
                <w:sz w:val="20"/>
                <w:szCs w:val="20"/>
              </w:rPr>
              <w:t>P</w:t>
            </w:r>
            <w:r>
              <w:rPr>
                <w:rFonts w:ascii="Arial" w:hAnsi="Arial" w:cs="Arial"/>
                <w:sz w:val="20"/>
                <w:szCs w:val="20"/>
              </w:rPr>
              <w:t xml:space="preserve"> = .005, </w:t>
            </w:r>
            <w:proofErr w:type="gramStart"/>
            <w:r>
              <w:rPr>
                <w:rFonts w:ascii="Arial" w:hAnsi="Arial" w:cs="Arial"/>
                <w:sz w:val="20"/>
                <w:szCs w:val="20"/>
              </w:rPr>
              <w:t>t(</w:t>
            </w:r>
            <w:proofErr w:type="gramEnd"/>
            <w:r>
              <w:rPr>
                <w:rFonts w:ascii="Arial" w:hAnsi="Arial" w:cs="Arial"/>
                <w:sz w:val="20"/>
                <w:szCs w:val="20"/>
              </w:rPr>
              <w:t xml:space="preserve">7) =0.65, R </w:t>
            </w:r>
            <w:proofErr w:type="spellStart"/>
            <w:r>
              <w:rPr>
                <w:rFonts w:ascii="Arial" w:hAnsi="Arial" w:cs="Arial"/>
                <w:sz w:val="20"/>
                <w:szCs w:val="20"/>
              </w:rPr>
              <w:t>sq</w:t>
            </w:r>
            <w:proofErr w:type="spellEnd"/>
            <w:r>
              <w:rPr>
                <w:rFonts w:ascii="Arial" w:hAnsi="Arial" w:cs="Arial"/>
                <w:sz w:val="20"/>
                <w:szCs w:val="20"/>
              </w:rPr>
              <w:t xml:space="preserve"> = .7025. </w:t>
            </w:r>
          </w:p>
          <w:p w:rsidR="005257B2" w:rsidRDefault="005B78D8">
            <w:pPr>
              <w:spacing w:after="0" w:line="240" w:lineRule="auto"/>
              <w:jc w:val="both"/>
              <w:rPr>
                <w:rFonts w:ascii="Arial" w:hAnsi="Arial" w:cs="Arial"/>
                <w:sz w:val="20"/>
                <w:szCs w:val="20"/>
              </w:rPr>
            </w:pPr>
            <w:proofErr w:type="gramStart"/>
            <w:r>
              <w:rPr>
                <w:rFonts w:ascii="Arial" w:hAnsi="Arial" w:cs="Arial"/>
                <w:b/>
                <w:bCs/>
                <w:i/>
                <w:iCs/>
                <w:sz w:val="20"/>
                <w:szCs w:val="20"/>
              </w:rPr>
              <w:t>F</w:t>
            </w:r>
            <w:r>
              <w:rPr>
                <w:rFonts w:ascii="Arial" w:hAnsi="Arial" w:cs="Arial"/>
                <w:sz w:val="20"/>
                <w:szCs w:val="20"/>
              </w:rPr>
              <w:t>(</w:t>
            </w:r>
            <w:proofErr w:type="gramEnd"/>
            <w:r>
              <w:rPr>
                <w:rFonts w:ascii="Arial" w:hAnsi="Arial" w:cs="Arial"/>
                <w:sz w:val="20"/>
                <w:szCs w:val="20"/>
              </w:rPr>
              <w:t xml:space="preserve">3,4) 228.3and P value = .0001.There is a significant difference at both t and </w:t>
            </w:r>
            <w:r>
              <w:rPr>
                <w:rFonts w:ascii="Arial" w:hAnsi="Arial" w:cs="Arial"/>
                <w:b/>
                <w:bCs/>
                <w:i/>
                <w:iCs/>
                <w:sz w:val="20"/>
                <w:szCs w:val="20"/>
              </w:rPr>
              <w:t>F</w:t>
            </w:r>
            <w:r>
              <w:rPr>
                <w:rFonts w:ascii="Arial" w:hAnsi="Arial" w:cs="Arial"/>
                <w:sz w:val="20"/>
                <w:szCs w:val="20"/>
              </w:rPr>
              <w:t xml:space="preserve"> tests at </w:t>
            </w:r>
            <w:r>
              <w:rPr>
                <w:rFonts w:ascii="Arial" w:hAnsi="Arial" w:cs="Arial"/>
                <w:b/>
                <w:bCs/>
                <w:i/>
                <w:iCs/>
                <w:sz w:val="20"/>
                <w:szCs w:val="20"/>
              </w:rPr>
              <w:t>P</w:t>
            </w:r>
            <w:r>
              <w:rPr>
                <w:rFonts w:ascii="Arial" w:hAnsi="Arial" w:cs="Arial"/>
                <w:sz w:val="20"/>
                <w:szCs w:val="20"/>
              </w:rPr>
              <w:t xml:space="preserve"> = .05.</w:t>
            </w:r>
          </w:p>
        </w:tc>
        <w:tc>
          <w:tcPr>
            <w:tcW w:w="2166" w:type="dxa"/>
            <w:gridSpan w:val="2"/>
            <w:tcBorders>
              <w:bottom w:val="single" w:sz="4" w:space="0" w:color="auto"/>
            </w:tcBorders>
          </w:tcPr>
          <w:p w:rsidR="005257B2" w:rsidRDefault="005B78D8">
            <w:pPr>
              <w:spacing w:after="0" w:line="240" w:lineRule="auto"/>
              <w:jc w:val="both"/>
              <w:rPr>
                <w:rFonts w:ascii="Arial" w:hAnsi="Arial" w:cs="Arial"/>
                <w:sz w:val="20"/>
                <w:szCs w:val="20"/>
              </w:rPr>
            </w:pPr>
            <w:r>
              <w:rPr>
                <w:rFonts w:ascii="Arial" w:hAnsi="Arial" w:cs="Arial"/>
                <w:sz w:val="20"/>
                <w:szCs w:val="20"/>
              </w:rPr>
              <w:t xml:space="preserve">At </w:t>
            </w:r>
            <w:r>
              <w:rPr>
                <w:rFonts w:ascii="Arial" w:hAnsi="Arial" w:cs="Arial"/>
                <w:b/>
                <w:bCs/>
                <w:i/>
                <w:iCs/>
                <w:sz w:val="20"/>
                <w:szCs w:val="20"/>
              </w:rPr>
              <w:t>P</w:t>
            </w:r>
            <w:r>
              <w:rPr>
                <w:rFonts w:ascii="Arial" w:hAnsi="Arial" w:cs="Arial"/>
                <w:sz w:val="20"/>
                <w:szCs w:val="20"/>
              </w:rPr>
              <w:t xml:space="preserve"> = .05, P = .001, </w:t>
            </w:r>
            <w:proofErr w:type="gramStart"/>
            <w:r>
              <w:rPr>
                <w:rFonts w:ascii="Arial" w:hAnsi="Arial" w:cs="Arial"/>
                <w:sz w:val="20"/>
                <w:szCs w:val="20"/>
              </w:rPr>
              <w:t>t(</w:t>
            </w:r>
            <w:proofErr w:type="gramEnd"/>
            <w:r>
              <w:rPr>
                <w:rFonts w:ascii="Arial" w:hAnsi="Arial" w:cs="Arial"/>
                <w:sz w:val="20"/>
                <w:szCs w:val="20"/>
              </w:rPr>
              <w:t xml:space="preserve">7) = 5.754, R </w:t>
            </w:r>
            <w:proofErr w:type="spellStart"/>
            <w:r>
              <w:rPr>
                <w:rFonts w:ascii="Arial" w:hAnsi="Arial" w:cs="Arial"/>
                <w:sz w:val="20"/>
                <w:szCs w:val="20"/>
              </w:rPr>
              <w:t>Sq</w:t>
            </w:r>
            <w:proofErr w:type="spellEnd"/>
            <w:r>
              <w:rPr>
                <w:rFonts w:ascii="Arial" w:hAnsi="Arial" w:cs="Arial"/>
                <w:sz w:val="20"/>
                <w:szCs w:val="20"/>
              </w:rPr>
              <w:t xml:space="preserve"> = .8255. There is a significant difference at </w:t>
            </w:r>
            <w:r>
              <w:rPr>
                <w:rFonts w:ascii="Arial" w:hAnsi="Arial" w:cs="Arial"/>
                <w:b/>
                <w:bCs/>
                <w:i/>
                <w:iCs/>
                <w:sz w:val="20"/>
                <w:szCs w:val="20"/>
              </w:rPr>
              <w:t>P</w:t>
            </w:r>
            <w:r>
              <w:rPr>
                <w:rFonts w:ascii="Arial" w:hAnsi="Arial" w:cs="Arial"/>
                <w:sz w:val="20"/>
                <w:szCs w:val="20"/>
              </w:rPr>
              <w:t xml:space="preserve"> = .05.</w:t>
            </w:r>
          </w:p>
        </w:tc>
      </w:t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tbl>
    <w:p w:rsidR="005257B2" w:rsidRDefault="005257B2">
      <w:pPr>
        <w:spacing w:after="0" w:line="240" w:lineRule="auto"/>
        <w:jc w:val="both"/>
        <w:rPr>
          <w:rFonts w:ascii="Calibri Light" w:hAnsi="Calibri Light" w:cs="Calibri Light"/>
          <w:b/>
          <w:bCs/>
          <w:sz w:val="20"/>
          <w:szCs w:val="20"/>
        </w:rPr>
      </w:pPr>
    </w:p>
    <w:p w:rsidR="005257B2" w:rsidRDefault="005B78D8">
      <w:pPr>
        <w:spacing w:after="0" w:line="240" w:lineRule="auto"/>
        <w:jc w:val="both"/>
        <w:rPr>
          <w:rFonts w:ascii="Arial" w:hAnsi="Arial" w:cs="Arial"/>
          <w:b/>
          <w:bCs/>
        </w:rPr>
      </w:pPr>
      <w:r>
        <w:rPr>
          <w:rFonts w:ascii="Arial" w:hAnsi="Arial" w:cs="Arial"/>
          <w:b/>
          <w:bCs/>
        </w:rPr>
        <w:t>TABLE 5: MORE DRUG DISPENSING PANELS</w:t>
      </w:r>
    </w:p>
    <w:p w:rsidR="005257B2" w:rsidRDefault="005257B2">
      <w:pPr>
        <w:spacing w:after="0" w:line="240" w:lineRule="auto"/>
      </w:pPr>
    </w:p>
    <w:p w:rsidR="005257B2" w:rsidRDefault="005257B2">
      <w:pPr>
        <w:spacing w:after="0" w:line="240" w:lineRule="auto"/>
        <w:jc w:val="both"/>
        <w:rPr>
          <w:rFonts w:cs="Calibri"/>
          <w:sz w:val="20"/>
          <w:szCs w:val="20"/>
        </w:rPr>
      </w:pPr>
    </w:p>
    <w:tbl>
      <w:tblPr>
        <w:tblW w:w="891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10"/>
        <w:gridCol w:w="900"/>
        <w:gridCol w:w="900"/>
        <w:gridCol w:w="990"/>
        <w:gridCol w:w="900"/>
        <w:gridCol w:w="1260"/>
        <w:gridCol w:w="900"/>
        <w:gridCol w:w="1080"/>
      </w:tblGrid>
      <w:tr w:rsidR="005257B2">
        <w:trPr>
          <w:trHeight w:val="575"/>
        </w:trPr>
        <w:tc>
          <w:tcPr>
            <w:tcW w:w="1170" w:type="dxa"/>
          </w:tcPr>
          <w:p w:rsidR="005257B2" w:rsidRDefault="005B78D8">
            <w:pPr>
              <w:spacing w:after="0" w:line="240" w:lineRule="auto"/>
              <w:jc w:val="both"/>
              <w:rPr>
                <w:rFonts w:ascii="Arial" w:hAnsi="Arial" w:cs="Arial"/>
                <w:sz w:val="20"/>
                <w:szCs w:val="20"/>
              </w:rPr>
            </w:pPr>
            <w:r>
              <w:rPr>
                <w:rFonts w:ascii="Arial" w:hAnsi="Arial" w:cs="Arial"/>
                <w:sz w:val="20"/>
                <w:szCs w:val="20"/>
              </w:rPr>
              <w:t xml:space="preserve">                   Variables →</w:t>
            </w:r>
          </w:p>
        </w:tc>
        <w:tc>
          <w:tcPr>
            <w:tcW w:w="1710" w:type="dxa"/>
            <w:gridSpan w:val="2"/>
          </w:tcPr>
          <w:p w:rsidR="005257B2" w:rsidRDefault="005B78D8">
            <w:pPr>
              <w:spacing w:after="0" w:line="360" w:lineRule="auto"/>
              <w:jc w:val="both"/>
              <w:rPr>
                <w:rFonts w:ascii="Arial" w:hAnsi="Arial" w:cs="Arial"/>
                <w:sz w:val="20"/>
                <w:szCs w:val="20"/>
              </w:rPr>
            </w:pPr>
            <w:r>
              <w:rPr>
                <w:rFonts w:ascii="Arial" w:hAnsi="Arial" w:cs="Arial"/>
                <w:sz w:val="20"/>
                <w:szCs w:val="20"/>
              </w:rPr>
              <w:t>% Availability of Drugs</w:t>
            </w:r>
          </w:p>
        </w:tc>
        <w:tc>
          <w:tcPr>
            <w:tcW w:w="1890" w:type="dxa"/>
            <w:gridSpan w:val="2"/>
          </w:tcPr>
          <w:p w:rsidR="005257B2" w:rsidRDefault="005B78D8">
            <w:pPr>
              <w:spacing w:after="0" w:line="240" w:lineRule="auto"/>
              <w:jc w:val="both"/>
              <w:rPr>
                <w:rFonts w:ascii="Arial" w:hAnsi="Arial" w:cs="Arial"/>
                <w:sz w:val="20"/>
                <w:szCs w:val="20"/>
              </w:rPr>
            </w:pPr>
            <w:r>
              <w:rPr>
                <w:rFonts w:ascii="Arial" w:hAnsi="Arial" w:cs="Arial"/>
                <w:sz w:val="20"/>
                <w:szCs w:val="20"/>
              </w:rPr>
              <w:t>Staff Strength</w:t>
            </w:r>
          </w:p>
        </w:tc>
        <w:tc>
          <w:tcPr>
            <w:tcW w:w="2160" w:type="dxa"/>
            <w:gridSpan w:val="2"/>
          </w:tcPr>
          <w:p w:rsidR="005257B2" w:rsidRDefault="005B78D8">
            <w:pPr>
              <w:spacing w:after="0" w:line="240" w:lineRule="auto"/>
              <w:jc w:val="both"/>
              <w:rPr>
                <w:rFonts w:ascii="Arial" w:hAnsi="Arial" w:cs="Arial"/>
                <w:sz w:val="20"/>
                <w:szCs w:val="20"/>
              </w:rPr>
            </w:pPr>
            <w:r>
              <w:rPr>
                <w:rFonts w:ascii="Arial" w:hAnsi="Arial" w:cs="Arial"/>
                <w:sz w:val="20"/>
                <w:szCs w:val="20"/>
              </w:rPr>
              <w:t xml:space="preserve">       Staff Annual Salary</w:t>
            </w:r>
          </w:p>
          <w:p w:rsidR="005257B2" w:rsidRDefault="005B78D8">
            <w:pPr>
              <w:spacing w:after="0" w:line="240" w:lineRule="auto"/>
              <w:jc w:val="both"/>
              <w:rPr>
                <w:rFonts w:ascii="Arial" w:hAnsi="Arial" w:cs="Arial"/>
                <w:sz w:val="20"/>
                <w:szCs w:val="20"/>
              </w:rPr>
            </w:pPr>
            <w:r>
              <w:rPr>
                <w:rFonts w:ascii="Arial" w:hAnsi="Arial" w:cs="Arial"/>
                <w:sz w:val="20"/>
                <w:szCs w:val="20"/>
              </w:rPr>
              <w:t xml:space="preserve">      (In millions of Naira)</w:t>
            </w:r>
          </w:p>
        </w:tc>
        <w:tc>
          <w:tcPr>
            <w:tcW w:w="1980" w:type="dxa"/>
            <w:gridSpan w:val="2"/>
          </w:tcPr>
          <w:p w:rsidR="005257B2" w:rsidRDefault="005B78D8">
            <w:pPr>
              <w:jc w:val="both"/>
              <w:rPr>
                <w:rFonts w:ascii="Arial" w:hAnsi="Arial" w:cs="Arial"/>
                <w:sz w:val="20"/>
                <w:szCs w:val="20"/>
              </w:rPr>
            </w:pPr>
            <w:r>
              <w:rPr>
                <w:rFonts w:ascii="Arial" w:hAnsi="Arial" w:cs="Arial"/>
                <w:sz w:val="20"/>
                <w:szCs w:val="20"/>
              </w:rPr>
              <w:t>Work output</w:t>
            </w:r>
          </w:p>
          <w:p w:rsidR="005257B2" w:rsidRDefault="005B78D8">
            <w:pPr>
              <w:jc w:val="both"/>
              <w:rPr>
                <w:rFonts w:ascii="Arial" w:hAnsi="Arial" w:cs="Arial"/>
                <w:sz w:val="20"/>
                <w:szCs w:val="20"/>
              </w:rPr>
            </w:pPr>
            <w:r>
              <w:rPr>
                <w:rFonts w:ascii="Arial" w:hAnsi="Arial" w:cs="Arial"/>
                <w:sz w:val="20"/>
                <w:szCs w:val="20"/>
              </w:rPr>
              <w:t xml:space="preserve"> Efficiency</w:t>
            </w:r>
          </w:p>
        </w:tc>
      </w:tr>
      <w:tr w:rsidR="005257B2">
        <w:trPr>
          <w:trHeight w:val="530"/>
        </w:trPr>
        <w:tc>
          <w:tcPr>
            <w:tcW w:w="1170" w:type="dxa"/>
          </w:tcPr>
          <w:p w:rsidR="005257B2" w:rsidRDefault="005B78D8">
            <w:pPr>
              <w:spacing w:after="0" w:line="240" w:lineRule="auto"/>
              <w:jc w:val="both"/>
              <w:rPr>
                <w:rFonts w:ascii="Arial" w:hAnsi="Arial" w:cs="Arial"/>
                <w:sz w:val="20"/>
                <w:szCs w:val="20"/>
              </w:rPr>
            </w:pPr>
            <w:r>
              <w:rPr>
                <w:rFonts w:ascii="Arial" w:hAnsi="Arial" w:cs="Arial"/>
                <w:sz w:val="20"/>
                <w:szCs w:val="20"/>
              </w:rPr>
              <w:t>Policy →</w:t>
            </w:r>
          </w:p>
          <w:p w:rsidR="005257B2" w:rsidRDefault="005B78D8">
            <w:pPr>
              <w:spacing w:after="0" w:line="240" w:lineRule="auto"/>
              <w:jc w:val="both"/>
              <w:rPr>
                <w:rFonts w:ascii="Arial" w:hAnsi="Arial" w:cs="Arial"/>
                <w:sz w:val="20"/>
                <w:szCs w:val="20"/>
              </w:rPr>
            </w:pPr>
            <w:r>
              <w:rPr>
                <w:rFonts w:ascii="Arial" w:hAnsi="Arial" w:cs="Arial"/>
                <w:sz w:val="20"/>
                <w:szCs w:val="20"/>
              </w:rPr>
              <w:t>Years ↓</w:t>
            </w:r>
          </w:p>
        </w:tc>
        <w:tc>
          <w:tcPr>
            <w:tcW w:w="810" w:type="dxa"/>
          </w:tcPr>
          <w:p w:rsidR="005257B2" w:rsidRDefault="005B78D8">
            <w:pPr>
              <w:spacing w:after="0" w:line="360" w:lineRule="auto"/>
              <w:jc w:val="both"/>
              <w:rPr>
                <w:rFonts w:ascii="Arial" w:hAnsi="Arial" w:cs="Arial"/>
                <w:sz w:val="20"/>
                <w:szCs w:val="20"/>
              </w:rPr>
            </w:pPr>
            <w:r>
              <w:rPr>
                <w:rFonts w:ascii="Arial" w:hAnsi="Arial" w:cs="Arial"/>
                <w:sz w:val="20"/>
                <w:szCs w:val="20"/>
              </w:rPr>
              <w:t>Old</w:t>
            </w:r>
          </w:p>
        </w:tc>
        <w:tc>
          <w:tcPr>
            <w:tcW w:w="900" w:type="dxa"/>
          </w:tcPr>
          <w:p w:rsidR="005257B2" w:rsidRDefault="005B78D8">
            <w:pPr>
              <w:spacing w:after="0" w:line="360" w:lineRule="auto"/>
              <w:jc w:val="both"/>
              <w:rPr>
                <w:rFonts w:ascii="Arial" w:hAnsi="Arial" w:cs="Arial"/>
                <w:sz w:val="20"/>
                <w:szCs w:val="20"/>
              </w:rPr>
            </w:pPr>
            <w:r>
              <w:rPr>
                <w:rFonts w:ascii="Arial" w:hAnsi="Arial" w:cs="Arial"/>
                <w:sz w:val="20"/>
                <w:szCs w:val="20"/>
              </w:rPr>
              <w:t>New</w:t>
            </w:r>
          </w:p>
        </w:tc>
        <w:tc>
          <w:tcPr>
            <w:tcW w:w="900" w:type="dxa"/>
          </w:tcPr>
          <w:p w:rsidR="005257B2" w:rsidRDefault="005B78D8">
            <w:pPr>
              <w:spacing w:after="0" w:line="240" w:lineRule="auto"/>
              <w:jc w:val="both"/>
              <w:rPr>
                <w:rFonts w:ascii="Arial" w:hAnsi="Arial" w:cs="Arial"/>
                <w:sz w:val="20"/>
                <w:szCs w:val="20"/>
              </w:rPr>
            </w:pPr>
            <w:r>
              <w:rPr>
                <w:rFonts w:ascii="Arial" w:hAnsi="Arial" w:cs="Arial"/>
                <w:sz w:val="20"/>
                <w:szCs w:val="20"/>
              </w:rPr>
              <w:t>Old</w:t>
            </w:r>
          </w:p>
        </w:tc>
        <w:tc>
          <w:tcPr>
            <w:tcW w:w="990" w:type="dxa"/>
          </w:tcPr>
          <w:p w:rsidR="005257B2" w:rsidRDefault="005B78D8">
            <w:pPr>
              <w:spacing w:after="0" w:line="240" w:lineRule="auto"/>
              <w:jc w:val="both"/>
              <w:rPr>
                <w:rFonts w:ascii="Arial" w:hAnsi="Arial" w:cs="Arial"/>
                <w:sz w:val="20"/>
                <w:szCs w:val="20"/>
              </w:rPr>
            </w:pPr>
            <w:r>
              <w:rPr>
                <w:rFonts w:ascii="Arial" w:hAnsi="Arial" w:cs="Arial"/>
                <w:sz w:val="20"/>
                <w:szCs w:val="20"/>
              </w:rPr>
              <w:t>New</w:t>
            </w:r>
          </w:p>
        </w:tc>
        <w:tc>
          <w:tcPr>
            <w:tcW w:w="900" w:type="dxa"/>
          </w:tcPr>
          <w:p w:rsidR="005257B2" w:rsidRDefault="005B78D8">
            <w:pPr>
              <w:spacing w:after="0" w:line="240" w:lineRule="auto"/>
              <w:jc w:val="both"/>
              <w:rPr>
                <w:rFonts w:ascii="Arial" w:hAnsi="Arial" w:cs="Arial"/>
                <w:sz w:val="20"/>
                <w:szCs w:val="20"/>
              </w:rPr>
            </w:pPr>
            <w:r>
              <w:rPr>
                <w:rFonts w:ascii="Arial" w:hAnsi="Arial" w:cs="Arial"/>
                <w:sz w:val="20"/>
                <w:szCs w:val="20"/>
              </w:rPr>
              <w:t>Old</w:t>
            </w:r>
          </w:p>
        </w:tc>
        <w:tc>
          <w:tcPr>
            <w:tcW w:w="1260" w:type="dxa"/>
          </w:tcPr>
          <w:p w:rsidR="005257B2" w:rsidRDefault="005B78D8">
            <w:pPr>
              <w:spacing w:after="0" w:line="240" w:lineRule="auto"/>
              <w:jc w:val="both"/>
              <w:rPr>
                <w:rFonts w:ascii="Arial" w:hAnsi="Arial" w:cs="Arial"/>
                <w:sz w:val="20"/>
                <w:szCs w:val="20"/>
              </w:rPr>
            </w:pPr>
            <w:r>
              <w:rPr>
                <w:rFonts w:ascii="Arial" w:hAnsi="Arial" w:cs="Arial"/>
                <w:sz w:val="20"/>
                <w:szCs w:val="20"/>
              </w:rPr>
              <w:t>New</w:t>
            </w:r>
          </w:p>
        </w:tc>
        <w:tc>
          <w:tcPr>
            <w:tcW w:w="900" w:type="dxa"/>
          </w:tcPr>
          <w:p w:rsidR="005257B2" w:rsidRDefault="005B78D8">
            <w:pPr>
              <w:jc w:val="both"/>
              <w:rPr>
                <w:rFonts w:ascii="Arial" w:hAnsi="Arial" w:cs="Arial"/>
                <w:sz w:val="20"/>
                <w:szCs w:val="20"/>
              </w:rPr>
            </w:pPr>
            <w:r>
              <w:rPr>
                <w:rFonts w:ascii="Arial" w:hAnsi="Arial" w:cs="Arial"/>
                <w:sz w:val="20"/>
                <w:szCs w:val="20"/>
              </w:rPr>
              <w:t>Old</w:t>
            </w:r>
          </w:p>
        </w:tc>
        <w:tc>
          <w:tcPr>
            <w:tcW w:w="1080" w:type="dxa"/>
          </w:tcPr>
          <w:p w:rsidR="005257B2" w:rsidRDefault="005B78D8">
            <w:pPr>
              <w:jc w:val="both"/>
              <w:rPr>
                <w:rFonts w:ascii="Arial" w:hAnsi="Arial" w:cs="Arial"/>
                <w:sz w:val="20"/>
                <w:szCs w:val="20"/>
              </w:rPr>
            </w:pPr>
            <w:r>
              <w:rPr>
                <w:rFonts w:ascii="Arial" w:hAnsi="Arial" w:cs="Arial"/>
                <w:sz w:val="20"/>
                <w:szCs w:val="20"/>
              </w:rPr>
              <w:t>New</w:t>
            </w:r>
          </w:p>
        </w:tc>
      </w:tr>
      <w:tr w:rsidR="005257B2">
        <w:trPr>
          <w:trHeight w:val="440"/>
        </w:trPr>
        <w:tc>
          <w:tcPr>
            <w:tcW w:w="1170" w:type="dxa"/>
          </w:tcPr>
          <w:p w:rsidR="005257B2" w:rsidRDefault="005B78D8">
            <w:pPr>
              <w:spacing w:after="0" w:line="240" w:lineRule="auto"/>
              <w:jc w:val="both"/>
              <w:rPr>
                <w:rFonts w:ascii="Arial" w:hAnsi="Arial" w:cs="Arial"/>
                <w:sz w:val="20"/>
                <w:szCs w:val="20"/>
              </w:rPr>
            </w:pPr>
            <w:bookmarkStart w:id="56" w:name="OLE_LINK68" w:colFirst="5" w:colLast="6"/>
            <w:bookmarkStart w:id="57" w:name="OLE_LINK54" w:colFirst="5" w:colLast="6"/>
            <w:bookmarkStart w:id="58" w:name="OLE_LINK55" w:colFirst="5" w:colLast="6"/>
            <w:bookmarkStart w:id="59" w:name="OLE_LINK67" w:colFirst="5" w:colLast="6"/>
            <w:bookmarkStart w:id="60" w:name="OLE_LINK65" w:colFirst="3" w:colLast="4"/>
            <w:bookmarkStart w:id="61" w:name="OLE_LINK51" w:colFirst="1" w:colLast="2"/>
            <w:bookmarkStart w:id="62" w:name="OLE_LINK50" w:colFirst="1" w:colLast="2"/>
            <w:bookmarkStart w:id="63" w:name="OLE_LINK70" w:colFirst="7" w:colLast="8"/>
            <w:bookmarkStart w:id="64" w:name="OLE_LINK57" w:colFirst="7" w:colLast="8"/>
            <w:bookmarkStart w:id="65" w:name="OLE_LINK63" w:colFirst="1" w:colLast="2"/>
            <w:bookmarkStart w:id="66" w:name="OLE_LINK56" w:colFirst="7" w:colLast="8"/>
            <w:bookmarkStart w:id="67" w:name="OLE_LINK66" w:colFirst="3" w:colLast="4"/>
            <w:bookmarkStart w:id="68" w:name="OLE_LINK52" w:colFirst="3" w:colLast="4"/>
            <w:bookmarkStart w:id="69" w:name="OLE_LINK64" w:colFirst="1" w:colLast="2"/>
            <w:bookmarkStart w:id="70" w:name="OLE_LINK53" w:colFirst="3" w:colLast="4"/>
            <w:bookmarkStart w:id="71" w:name="OLE_LINK69" w:colFirst="7" w:colLast="8"/>
            <w:r>
              <w:rPr>
                <w:rFonts w:ascii="Arial" w:hAnsi="Arial" w:cs="Arial"/>
                <w:sz w:val="20"/>
                <w:szCs w:val="20"/>
              </w:rPr>
              <w:t>1</w:t>
            </w:r>
          </w:p>
        </w:tc>
        <w:tc>
          <w:tcPr>
            <w:tcW w:w="810" w:type="dxa"/>
          </w:tcPr>
          <w:p w:rsidR="005257B2" w:rsidRDefault="005B78D8">
            <w:pPr>
              <w:spacing w:after="0" w:line="360" w:lineRule="auto"/>
              <w:jc w:val="both"/>
              <w:rPr>
                <w:rFonts w:ascii="Arial" w:hAnsi="Arial" w:cs="Arial"/>
                <w:sz w:val="20"/>
                <w:szCs w:val="20"/>
              </w:rPr>
            </w:pPr>
            <w:r>
              <w:rPr>
                <w:rFonts w:ascii="Arial" w:hAnsi="Arial" w:cs="Arial"/>
                <w:sz w:val="20"/>
                <w:szCs w:val="20"/>
              </w:rPr>
              <w:t>90.34</w:t>
            </w:r>
          </w:p>
        </w:tc>
        <w:tc>
          <w:tcPr>
            <w:tcW w:w="900" w:type="dxa"/>
          </w:tcPr>
          <w:p w:rsidR="005257B2" w:rsidRDefault="005B78D8">
            <w:pPr>
              <w:spacing w:after="0" w:line="360" w:lineRule="auto"/>
              <w:jc w:val="both"/>
              <w:rPr>
                <w:rFonts w:ascii="Arial" w:hAnsi="Arial" w:cs="Arial"/>
                <w:sz w:val="20"/>
                <w:szCs w:val="20"/>
              </w:rPr>
            </w:pPr>
            <w:r>
              <w:rPr>
                <w:rFonts w:ascii="Arial" w:hAnsi="Arial" w:cs="Arial"/>
                <w:sz w:val="20"/>
                <w:szCs w:val="20"/>
              </w:rPr>
              <w:t>99.5</w:t>
            </w:r>
          </w:p>
        </w:tc>
        <w:tc>
          <w:tcPr>
            <w:tcW w:w="900" w:type="dxa"/>
          </w:tcPr>
          <w:p w:rsidR="005257B2" w:rsidRDefault="005B78D8">
            <w:pPr>
              <w:spacing w:after="0" w:line="240" w:lineRule="auto"/>
              <w:jc w:val="both"/>
              <w:rPr>
                <w:rFonts w:ascii="Arial" w:hAnsi="Arial" w:cs="Arial"/>
                <w:sz w:val="20"/>
                <w:szCs w:val="20"/>
              </w:rPr>
            </w:pPr>
            <w:r>
              <w:rPr>
                <w:rFonts w:ascii="Arial" w:hAnsi="Arial" w:cs="Arial"/>
                <w:sz w:val="20"/>
                <w:szCs w:val="20"/>
              </w:rPr>
              <w:t>35</w:t>
            </w:r>
          </w:p>
        </w:tc>
        <w:tc>
          <w:tcPr>
            <w:tcW w:w="990" w:type="dxa"/>
          </w:tcPr>
          <w:p w:rsidR="005257B2" w:rsidRDefault="005B78D8">
            <w:pPr>
              <w:spacing w:after="0" w:line="240" w:lineRule="auto"/>
              <w:jc w:val="both"/>
              <w:rPr>
                <w:rFonts w:ascii="Arial" w:hAnsi="Arial" w:cs="Arial"/>
                <w:sz w:val="20"/>
                <w:szCs w:val="20"/>
              </w:rPr>
            </w:pPr>
            <w:r>
              <w:rPr>
                <w:rFonts w:ascii="Arial" w:hAnsi="Arial" w:cs="Arial"/>
                <w:sz w:val="20"/>
                <w:szCs w:val="20"/>
              </w:rPr>
              <w:t>50</w:t>
            </w:r>
          </w:p>
        </w:tc>
        <w:tc>
          <w:tcPr>
            <w:tcW w:w="900" w:type="dxa"/>
          </w:tcPr>
          <w:p w:rsidR="005257B2" w:rsidRDefault="005B78D8">
            <w:pPr>
              <w:spacing w:after="0" w:line="240" w:lineRule="auto"/>
              <w:jc w:val="both"/>
              <w:rPr>
                <w:rFonts w:ascii="Arial" w:hAnsi="Arial" w:cs="Arial"/>
                <w:sz w:val="20"/>
                <w:szCs w:val="20"/>
              </w:rPr>
            </w:pPr>
            <w:r>
              <w:rPr>
                <w:rFonts w:ascii="Arial" w:hAnsi="Arial" w:cs="Arial"/>
                <w:sz w:val="20"/>
                <w:szCs w:val="20"/>
              </w:rPr>
              <w:t>74.08</w:t>
            </w:r>
          </w:p>
        </w:tc>
        <w:tc>
          <w:tcPr>
            <w:tcW w:w="1260" w:type="dxa"/>
          </w:tcPr>
          <w:p w:rsidR="005257B2" w:rsidRDefault="005B78D8">
            <w:pPr>
              <w:spacing w:after="0" w:line="240" w:lineRule="auto"/>
              <w:jc w:val="both"/>
              <w:rPr>
                <w:rFonts w:ascii="Arial" w:hAnsi="Arial" w:cs="Arial"/>
                <w:sz w:val="20"/>
                <w:szCs w:val="20"/>
              </w:rPr>
            </w:pPr>
            <w:r>
              <w:rPr>
                <w:rFonts w:ascii="Arial" w:hAnsi="Arial" w:cs="Arial"/>
                <w:sz w:val="20"/>
                <w:szCs w:val="20"/>
              </w:rPr>
              <w:t>149.81</w:t>
            </w:r>
          </w:p>
        </w:tc>
        <w:tc>
          <w:tcPr>
            <w:tcW w:w="900" w:type="dxa"/>
          </w:tcPr>
          <w:p w:rsidR="005257B2" w:rsidRDefault="005B78D8">
            <w:pPr>
              <w:jc w:val="both"/>
              <w:rPr>
                <w:rFonts w:ascii="Arial" w:hAnsi="Arial" w:cs="Arial"/>
                <w:sz w:val="20"/>
                <w:szCs w:val="20"/>
              </w:rPr>
            </w:pPr>
            <w:r>
              <w:rPr>
                <w:rFonts w:ascii="Arial" w:hAnsi="Arial" w:cs="Arial"/>
                <w:sz w:val="20"/>
                <w:szCs w:val="20"/>
              </w:rPr>
              <w:t>23.80</w:t>
            </w:r>
          </w:p>
        </w:tc>
        <w:tc>
          <w:tcPr>
            <w:tcW w:w="1080" w:type="dxa"/>
          </w:tcPr>
          <w:p w:rsidR="005257B2" w:rsidRDefault="005B78D8">
            <w:pPr>
              <w:jc w:val="both"/>
              <w:rPr>
                <w:rFonts w:ascii="Arial" w:hAnsi="Arial" w:cs="Arial"/>
                <w:sz w:val="20"/>
                <w:szCs w:val="20"/>
              </w:rPr>
            </w:pPr>
            <w:r>
              <w:rPr>
                <w:rFonts w:ascii="Arial" w:hAnsi="Arial" w:cs="Arial"/>
                <w:sz w:val="20"/>
                <w:szCs w:val="20"/>
              </w:rPr>
              <w:t>52.63</w:t>
            </w:r>
          </w:p>
        </w:tc>
      </w:tr>
      <w:tr w:rsidR="005257B2">
        <w:trPr>
          <w:trHeight w:val="422"/>
        </w:trPr>
        <w:tc>
          <w:tcPr>
            <w:tcW w:w="1170" w:type="dxa"/>
          </w:tcPr>
          <w:p w:rsidR="005257B2" w:rsidRDefault="005B78D8">
            <w:pPr>
              <w:spacing w:after="0" w:line="240" w:lineRule="auto"/>
              <w:jc w:val="both"/>
              <w:rPr>
                <w:rFonts w:ascii="Arial" w:hAnsi="Arial" w:cs="Arial"/>
                <w:sz w:val="20"/>
                <w:szCs w:val="20"/>
              </w:rPr>
            </w:pPr>
            <w:r>
              <w:rPr>
                <w:rFonts w:ascii="Arial" w:hAnsi="Arial" w:cs="Arial"/>
                <w:sz w:val="20"/>
                <w:szCs w:val="20"/>
              </w:rPr>
              <w:t>2</w:t>
            </w:r>
          </w:p>
        </w:tc>
        <w:tc>
          <w:tcPr>
            <w:tcW w:w="810" w:type="dxa"/>
          </w:tcPr>
          <w:p w:rsidR="005257B2" w:rsidRDefault="005B78D8">
            <w:pPr>
              <w:spacing w:after="0" w:line="360" w:lineRule="auto"/>
              <w:jc w:val="both"/>
              <w:rPr>
                <w:rFonts w:ascii="Arial" w:hAnsi="Arial" w:cs="Arial"/>
                <w:sz w:val="20"/>
                <w:szCs w:val="20"/>
              </w:rPr>
            </w:pPr>
            <w:r>
              <w:rPr>
                <w:rFonts w:ascii="Arial" w:hAnsi="Arial" w:cs="Arial"/>
                <w:sz w:val="20"/>
                <w:szCs w:val="20"/>
              </w:rPr>
              <w:t>90.36</w:t>
            </w:r>
          </w:p>
        </w:tc>
        <w:tc>
          <w:tcPr>
            <w:tcW w:w="900" w:type="dxa"/>
          </w:tcPr>
          <w:p w:rsidR="005257B2" w:rsidRDefault="005B78D8">
            <w:pPr>
              <w:spacing w:after="0" w:line="360" w:lineRule="auto"/>
              <w:jc w:val="both"/>
              <w:rPr>
                <w:rFonts w:ascii="Arial" w:hAnsi="Arial" w:cs="Arial"/>
                <w:sz w:val="20"/>
                <w:szCs w:val="20"/>
              </w:rPr>
            </w:pPr>
            <w:r>
              <w:rPr>
                <w:rFonts w:ascii="Arial" w:hAnsi="Arial" w:cs="Arial"/>
                <w:sz w:val="20"/>
                <w:szCs w:val="20"/>
              </w:rPr>
              <w:t>99.33</w:t>
            </w:r>
          </w:p>
        </w:tc>
        <w:tc>
          <w:tcPr>
            <w:tcW w:w="900" w:type="dxa"/>
          </w:tcPr>
          <w:p w:rsidR="005257B2" w:rsidRDefault="005B78D8">
            <w:pPr>
              <w:spacing w:after="0" w:line="240" w:lineRule="auto"/>
              <w:jc w:val="both"/>
              <w:rPr>
                <w:rFonts w:ascii="Arial" w:hAnsi="Arial" w:cs="Arial"/>
                <w:sz w:val="20"/>
                <w:szCs w:val="20"/>
              </w:rPr>
            </w:pPr>
            <w:r>
              <w:rPr>
                <w:rFonts w:ascii="Arial" w:hAnsi="Arial" w:cs="Arial"/>
                <w:sz w:val="20"/>
                <w:szCs w:val="20"/>
              </w:rPr>
              <w:t>41</w:t>
            </w:r>
          </w:p>
        </w:tc>
        <w:tc>
          <w:tcPr>
            <w:tcW w:w="990" w:type="dxa"/>
          </w:tcPr>
          <w:p w:rsidR="005257B2" w:rsidRDefault="005B78D8">
            <w:pPr>
              <w:spacing w:after="0" w:line="240" w:lineRule="auto"/>
              <w:jc w:val="both"/>
              <w:rPr>
                <w:rFonts w:ascii="Arial" w:hAnsi="Arial" w:cs="Arial"/>
                <w:sz w:val="20"/>
                <w:szCs w:val="20"/>
              </w:rPr>
            </w:pPr>
            <w:r>
              <w:rPr>
                <w:rFonts w:ascii="Arial" w:hAnsi="Arial" w:cs="Arial"/>
                <w:sz w:val="20"/>
                <w:szCs w:val="20"/>
              </w:rPr>
              <w:t>54</w:t>
            </w:r>
          </w:p>
        </w:tc>
        <w:tc>
          <w:tcPr>
            <w:tcW w:w="900" w:type="dxa"/>
          </w:tcPr>
          <w:p w:rsidR="005257B2" w:rsidRDefault="005B78D8">
            <w:pPr>
              <w:spacing w:after="0" w:line="240" w:lineRule="auto"/>
              <w:jc w:val="both"/>
              <w:rPr>
                <w:rFonts w:ascii="Arial" w:hAnsi="Arial" w:cs="Arial"/>
                <w:sz w:val="20"/>
                <w:szCs w:val="20"/>
              </w:rPr>
            </w:pPr>
            <w:r>
              <w:rPr>
                <w:rFonts w:ascii="Arial" w:hAnsi="Arial" w:cs="Arial"/>
                <w:sz w:val="20"/>
                <w:szCs w:val="20"/>
              </w:rPr>
              <w:t>90.66</w:t>
            </w:r>
          </w:p>
        </w:tc>
        <w:tc>
          <w:tcPr>
            <w:tcW w:w="1260" w:type="dxa"/>
          </w:tcPr>
          <w:p w:rsidR="005257B2" w:rsidRDefault="005B78D8">
            <w:pPr>
              <w:spacing w:after="0" w:line="240" w:lineRule="auto"/>
              <w:jc w:val="both"/>
              <w:rPr>
                <w:rFonts w:ascii="Arial" w:hAnsi="Arial" w:cs="Arial"/>
                <w:sz w:val="20"/>
                <w:szCs w:val="20"/>
              </w:rPr>
            </w:pPr>
            <w:r>
              <w:rPr>
                <w:rFonts w:ascii="Arial" w:hAnsi="Arial" w:cs="Arial"/>
                <w:sz w:val="20"/>
                <w:szCs w:val="20"/>
              </w:rPr>
              <w:t>161.44</w:t>
            </w:r>
          </w:p>
        </w:tc>
        <w:tc>
          <w:tcPr>
            <w:tcW w:w="900" w:type="dxa"/>
          </w:tcPr>
          <w:p w:rsidR="005257B2" w:rsidRDefault="005B78D8">
            <w:pPr>
              <w:jc w:val="both"/>
              <w:rPr>
                <w:rFonts w:ascii="Arial" w:hAnsi="Arial" w:cs="Arial"/>
                <w:sz w:val="20"/>
                <w:szCs w:val="20"/>
              </w:rPr>
            </w:pPr>
            <w:r>
              <w:rPr>
                <w:rFonts w:ascii="Arial" w:hAnsi="Arial" w:cs="Arial"/>
                <w:sz w:val="20"/>
                <w:szCs w:val="20"/>
              </w:rPr>
              <w:t>21.93</w:t>
            </w:r>
          </w:p>
        </w:tc>
        <w:tc>
          <w:tcPr>
            <w:tcW w:w="1080" w:type="dxa"/>
          </w:tcPr>
          <w:p w:rsidR="005257B2" w:rsidRDefault="005B78D8">
            <w:pPr>
              <w:jc w:val="both"/>
              <w:rPr>
                <w:rFonts w:ascii="Arial" w:hAnsi="Arial" w:cs="Arial"/>
                <w:sz w:val="20"/>
                <w:szCs w:val="20"/>
              </w:rPr>
            </w:pPr>
            <w:r>
              <w:rPr>
                <w:rFonts w:ascii="Arial" w:hAnsi="Arial" w:cs="Arial"/>
                <w:sz w:val="20"/>
                <w:szCs w:val="20"/>
              </w:rPr>
              <w:t>40.34</w:t>
            </w:r>
          </w:p>
        </w:tc>
      </w:tr>
      <w:tr w:rsidR="005257B2">
        <w:trPr>
          <w:trHeight w:val="422"/>
        </w:trPr>
        <w:tc>
          <w:tcPr>
            <w:tcW w:w="1170" w:type="dxa"/>
          </w:tcPr>
          <w:p w:rsidR="005257B2" w:rsidRDefault="005B78D8">
            <w:pPr>
              <w:spacing w:after="0" w:line="240" w:lineRule="auto"/>
              <w:jc w:val="both"/>
              <w:rPr>
                <w:rFonts w:ascii="Arial" w:hAnsi="Arial" w:cs="Arial"/>
                <w:sz w:val="20"/>
                <w:szCs w:val="20"/>
              </w:rPr>
            </w:pPr>
            <w:r>
              <w:rPr>
                <w:rFonts w:ascii="Arial" w:hAnsi="Arial" w:cs="Arial"/>
                <w:sz w:val="20"/>
                <w:szCs w:val="20"/>
              </w:rPr>
              <w:t>3</w:t>
            </w:r>
          </w:p>
        </w:tc>
        <w:tc>
          <w:tcPr>
            <w:tcW w:w="810" w:type="dxa"/>
          </w:tcPr>
          <w:p w:rsidR="005257B2" w:rsidRDefault="005B78D8">
            <w:pPr>
              <w:spacing w:after="0" w:line="360" w:lineRule="auto"/>
              <w:jc w:val="both"/>
              <w:rPr>
                <w:rFonts w:ascii="Arial" w:hAnsi="Arial" w:cs="Arial"/>
                <w:sz w:val="20"/>
                <w:szCs w:val="20"/>
              </w:rPr>
            </w:pPr>
            <w:r>
              <w:rPr>
                <w:rFonts w:ascii="Arial" w:hAnsi="Arial" w:cs="Arial"/>
                <w:sz w:val="20"/>
                <w:szCs w:val="20"/>
              </w:rPr>
              <w:t>90.37</w:t>
            </w:r>
          </w:p>
        </w:tc>
        <w:tc>
          <w:tcPr>
            <w:tcW w:w="900" w:type="dxa"/>
          </w:tcPr>
          <w:p w:rsidR="005257B2" w:rsidRDefault="005B78D8">
            <w:pPr>
              <w:spacing w:after="0" w:line="360" w:lineRule="auto"/>
              <w:jc w:val="both"/>
              <w:rPr>
                <w:rFonts w:ascii="Arial" w:hAnsi="Arial" w:cs="Arial"/>
                <w:sz w:val="20"/>
                <w:szCs w:val="20"/>
              </w:rPr>
            </w:pPr>
            <w:r>
              <w:rPr>
                <w:rFonts w:ascii="Arial" w:hAnsi="Arial" w:cs="Arial"/>
                <w:sz w:val="20"/>
                <w:szCs w:val="20"/>
              </w:rPr>
              <w:t>99.62</w:t>
            </w:r>
          </w:p>
        </w:tc>
        <w:tc>
          <w:tcPr>
            <w:tcW w:w="900" w:type="dxa"/>
          </w:tcPr>
          <w:p w:rsidR="005257B2" w:rsidRDefault="005B78D8">
            <w:pPr>
              <w:spacing w:after="0" w:line="240" w:lineRule="auto"/>
              <w:jc w:val="both"/>
              <w:rPr>
                <w:rFonts w:ascii="Arial" w:hAnsi="Arial" w:cs="Arial"/>
                <w:sz w:val="20"/>
                <w:szCs w:val="20"/>
              </w:rPr>
            </w:pPr>
            <w:r>
              <w:rPr>
                <w:rFonts w:ascii="Arial" w:hAnsi="Arial" w:cs="Arial"/>
                <w:sz w:val="20"/>
                <w:szCs w:val="20"/>
              </w:rPr>
              <w:t>46</w:t>
            </w:r>
          </w:p>
        </w:tc>
        <w:tc>
          <w:tcPr>
            <w:tcW w:w="990" w:type="dxa"/>
          </w:tcPr>
          <w:p w:rsidR="005257B2" w:rsidRDefault="005B78D8">
            <w:pPr>
              <w:spacing w:after="0" w:line="240" w:lineRule="auto"/>
              <w:jc w:val="both"/>
              <w:rPr>
                <w:rFonts w:ascii="Arial" w:hAnsi="Arial" w:cs="Arial"/>
                <w:sz w:val="20"/>
                <w:szCs w:val="20"/>
              </w:rPr>
            </w:pPr>
            <w:r>
              <w:rPr>
                <w:rFonts w:ascii="Arial" w:hAnsi="Arial" w:cs="Arial"/>
                <w:sz w:val="20"/>
                <w:szCs w:val="20"/>
              </w:rPr>
              <w:t>52</w:t>
            </w:r>
          </w:p>
        </w:tc>
        <w:tc>
          <w:tcPr>
            <w:tcW w:w="900" w:type="dxa"/>
          </w:tcPr>
          <w:p w:rsidR="005257B2" w:rsidRDefault="005B78D8">
            <w:pPr>
              <w:spacing w:after="0" w:line="240" w:lineRule="auto"/>
              <w:jc w:val="both"/>
              <w:rPr>
                <w:rFonts w:ascii="Arial" w:hAnsi="Arial" w:cs="Arial"/>
                <w:sz w:val="20"/>
                <w:szCs w:val="20"/>
              </w:rPr>
            </w:pPr>
            <w:r>
              <w:rPr>
                <w:rFonts w:ascii="Arial" w:hAnsi="Arial" w:cs="Arial"/>
                <w:sz w:val="20"/>
                <w:szCs w:val="20"/>
              </w:rPr>
              <w:t>112.41</w:t>
            </w:r>
          </w:p>
        </w:tc>
        <w:tc>
          <w:tcPr>
            <w:tcW w:w="1260" w:type="dxa"/>
          </w:tcPr>
          <w:p w:rsidR="005257B2" w:rsidRDefault="005B78D8">
            <w:pPr>
              <w:spacing w:after="0" w:line="240" w:lineRule="auto"/>
              <w:jc w:val="both"/>
              <w:rPr>
                <w:rFonts w:ascii="Arial" w:hAnsi="Arial" w:cs="Arial"/>
                <w:sz w:val="20"/>
                <w:szCs w:val="20"/>
              </w:rPr>
            </w:pPr>
            <w:r>
              <w:rPr>
                <w:rFonts w:ascii="Arial" w:hAnsi="Arial" w:cs="Arial"/>
                <w:sz w:val="20"/>
                <w:szCs w:val="20"/>
              </w:rPr>
              <w:t>165.90</w:t>
            </w:r>
          </w:p>
        </w:tc>
        <w:tc>
          <w:tcPr>
            <w:tcW w:w="900" w:type="dxa"/>
          </w:tcPr>
          <w:p w:rsidR="005257B2" w:rsidRDefault="005B78D8">
            <w:pPr>
              <w:jc w:val="both"/>
              <w:rPr>
                <w:rFonts w:ascii="Arial" w:hAnsi="Arial" w:cs="Arial"/>
                <w:sz w:val="20"/>
                <w:szCs w:val="20"/>
              </w:rPr>
            </w:pPr>
            <w:r>
              <w:rPr>
                <w:rFonts w:ascii="Arial" w:hAnsi="Arial" w:cs="Arial"/>
                <w:i/>
                <w:iCs/>
                <w:sz w:val="20"/>
                <w:szCs w:val="20"/>
              </w:rPr>
              <w:t>30.23</w:t>
            </w:r>
          </w:p>
        </w:tc>
        <w:tc>
          <w:tcPr>
            <w:tcW w:w="1080" w:type="dxa"/>
          </w:tcPr>
          <w:p w:rsidR="005257B2" w:rsidRDefault="005B78D8">
            <w:pPr>
              <w:jc w:val="both"/>
              <w:rPr>
                <w:rFonts w:ascii="Arial" w:hAnsi="Arial" w:cs="Arial"/>
                <w:sz w:val="20"/>
                <w:szCs w:val="20"/>
              </w:rPr>
            </w:pPr>
            <w:r>
              <w:rPr>
                <w:rFonts w:ascii="Arial" w:hAnsi="Arial" w:cs="Arial"/>
                <w:sz w:val="20"/>
                <w:szCs w:val="20"/>
              </w:rPr>
              <w:t>42.74</w:t>
            </w:r>
          </w:p>
        </w:tc>
      </w:tr>
      <w:tr w:rsidR="005257B2">
        <w:trPr>
          <w:trHeight w:val="512"/>
        </w:trPr>
        <w:tc>
          <w:tcPr>
            <w:tcW w:w="1170" w:type="dxa"/>
          </w:tcPr>
          <w:p w:rsidR="005257B2" w:rsidRDefault="005B78D8">
            <w:pPr>
              <w:spacing w:after="0" w:line="240" w:lineRule="auto"/>
              <w:jc w:val="both"/>
              <w:rPr>
                <w:rFonts w:ascii="Arial" w:hAnsi="Arial" w:cs="Arial"/>
                <w:sz w:val="20"/>
                <w:szCs w:val="20"/>
              </w:rPr>
            </w:pPr>
            <w:r>
              <w:rPr>
                <w:rFonts w:ascii="Arial" w:hAnsi="Arial" w:cs="Arial"/>
                <w:sz w:val="20"/>
                <w:szCs w:val="20"/>
              </w:rPr>
              <w:t>4</w:t>
            </w:r>
          </w:p>
        </w:tc>
        <w:tc>
          <w:tcPr>
            <w:tcW w:w="810" w:type="dxa"/>
          </w:tcPr>
          <w:p w:rsidR="005257B2" w:rsidRDefault="005B78D8">
            <w:pPr>
              <w:spacing w:after="0" w:line="360" w:lineRule="auto"/>
              <w:jc w:val="both"/>
              <w:rPr>
                <w:rFonts w:ascii="Arial" w:hAnsi="Arial" w:cs="Arial"/>
                <w:sz w:val="20"/>
                <w:szCs w:val="20"/>
              </w:rPr>
            </w:pPr>
            <w:r>
              <w:rPr>
                <w:rFonts w:ascii="Arial" w:hAnsi="Arial" w:cs="Arial"/>
                <w:sz w:val="20"/>
                <w:szCs w:val="20"/>
              </w:rPr>
              <w:t>98.4</w:t>
            </w:r>
          </w:p>
        </w:tc>
        <w:tc>
          <w:tcPr>
            <w:tcW w:w="900" w:type="dxa"/>
          </w:tcPr>
          <w:p w:rsidR="005257B2" w:rsidRDefault="005B78D8">
            <w:pPr>
              <w:spacing w:after="0" w:line="360" w:lineRule="auto"/>
              <w:jc w:val="both"/>
              <w:rPr>
                <w:rFonts w:ascii="Arial" w:hAnsi="Arial" w:cs="Arial"/>
                <w:sz w:val="20"/>
                <w:szCs w:val="20"/>
              </w:rPr>
            </w:pPr>
            <w:r>
              <w:rPr>
                <w:rFonts w:ascii="Arial" w:hAnsi="Arial" w:cs="Arial"/>
                <w:sz w:val="20"/>
                <w:szCs w:val="20"/>
              </w:rPr>
              <w:t>99.62</w:t>
            </w:r>
          </w:p>
        </w:tc>
        <w:tc>
          <w:tcPr>
            <w:tcW w:w="900" w:type="dxa"/>
          </w:tcPr>
          <w:p w:rsidR="005257B2" w:rsidRDefault="005B78D8">
            <w:pPr>
              <w:spacing w:after="0" w:line="240" w:lineRule="auto"/>
              <w:jc w:val="both"/>
              <w:rPr>
                <w:rFonts w:ascii="Arial" w:hAnsi="Arial" w:cs="Arial"/>
                <w:sz w:val="20"/>
                <w:szCs w:val="20"/>
              </w:rPr>
            </w:pPr>
            <w:r>
              <w:rPr>
                <w:rFonts w:ascii="Arial" w:hAnsi="Arial" w:cs="Arial"/>
                <w:sz w:val="20"/>
                <w:szCs w:val="20"/>
              </w:rPr>
              <w:t>47</w:t>
            </w:r>
          </w:p>
        </w:tc>
        <w:tc>
          <w:tcPr>
            <w:tcW w:w="990" w:type="dxa"/>
          </w:tcPr>
          <w:p w:rsidR="005257B2" w:rsidRDefault="005B78D8">
            <w:pPr>
              <w:spacing w:after="0" w:line="240" w:lineRule="auto"/>
              <w:jc w:val="both"/>
              <w:rPr>
                <w:rFonts w:ascii="Arial" w:hAnsi="Arial" w:cs="Arial"/>
                <w:sz w:val="20"/>
                <w:szCs w:val="20"/>
              </w:rPr>
            </w:pPr>
            <w:r>
              <w:rPr>
                <w:rFonts w:ascii="Arial" w:hAnsi="Arial" w:cs="Arial"/>
                <w:sz w:val="20"/>
                <w:szCs w:val="20"/>
              </w:rPr>
              <w:t>60/</w:t>
            </w:r>
          </w:p>
        </w:tc>
        <w:tc>
          <w:tcPr>
            <w:tcW w:w="900" w:type="dxa"/>
          </w:tcPr>
          <w:p w:rsidR="005257B2" w:rsidRDefault="005B78D8">
            <w:pPr>
              <w:spacing w:after="0" w:line="240" w:lineRule="auto"/>
              <w:jc w:val="both"/>
              <w:rPr>
                <w:rFonts w:ascii="Arial" w:hAnsi="Arial" w:cs="Arial"/>
                <w:sz w:val="20"/>
                <w:szCs w:val="20"/>
              </w:rPr>
            </w:pPr>
            <w:r>
              <w:rPr>
                <w:rFonts w:ascii="Arial" w:hAnsi="Arial" w:cs="Arial"/>
                <w:sz w:val="20"/>
                <w:szCs w:val="20"/>
              </w:rPr>
              <w:t>122.61</w:t>
            </w:r>
          </w:p>
        </w:tc>
        <w:tc>
          <w:tcPr>
            <w:tcW w:w="1260" w:type="dxa"/>
          </w:tcPr>
          <w:p w:rsidR="005257B2" w:rsidRDefault="005B78D8">
            <w:pPr>
              <w:spacing w:after="0" w:line="240" w:lineRule="auto"/>
              <w:jc w:val="both"/>
              <w:rPr>
                <w:rFonts w:ascii="Arial" w:hAnsi="Arial" w:cs="Arial"/>
                <w:sz w:val="20"/>
                <w:szCs w:val="20"/>
              </w:rPr>
            </w:pPr>
            <w:r>
              <w:rPr>
                <w:rFonts w:ascii="Arial" w:hAnsi="Arial" w:cs="Arial"/>
                <w:sz w:val="20"/>
                <w:szCs w:val="20"/>
              </w:rPr>
              <w:t>189.64</w:t>
            </w:r>
          </w:p>
        </w:tc>
        <w:tc>
          <w:tcPr>
            <w:tcW w:w="900" w:type="dxa"/>
          </w:tcPr>
          <w:p w:rsidR="005257B2" w:rsidRDefault="005B78D8">
            <w:pPr>
              <w:jc w:val="both"/>
              <w:rPr>
                <w:rFonts w:ascii="Arial" w:hAnsi="Arial" w:cs="Arial"/>
                <w:sz w:val="20"/>
                <w:szCs w:val="20"/>
              </w:rPr>
            </w:pPr>
            <w:r>
              <w:rPr>
                <w:rFonts w:ascii="Arial" w:hAnsi="Arial" w:cs="Arial"/>
                <w:sz w:val="20"/>
                <w:szCs w:val="20"/>
              </w:rPr>
              <w:t>35.82</w:t>
            </w:r>
          </w:p>
        </w:tc>
        <w:tc>
          <w:tcPr>
            <w:tcW w:w="1080" w:type="dxa"/>
          </w:tcPr>
          <w:p w:rsidR="005257B2" w:rsidRDefault="005B78D8">
            <w:pPr>
              <w:jc w:val="both"/>
              <w:rPr>
                <w:rFonts w:ascii="Arial" w:hAnsi="Arial" w:cs="Arial"/>
                <w:sz w:val="20"/>
                <w:szCs w:val="20"/>
              </w:rPr>
            </w:pPr>
            <w:r>
              <w:rPr>
                <w:rFonts w:ascii="Arial" w:hAnsi="Arial" w:cs="Arial"/>
                <w:sz w:val="20"/>
                <w:szCs w:val="20"/>
              </w:rPr>
              <w:t>47.00</w:t>
            </w:r>
          </w:p>
        </w:tc>
      </w:tr>
      <w:bookmarkEnd w:id="56"/>
      <w:bookmarkEnd w:id="57"/>
      <w:bookmarkEnd w:id="58"/>
      <w:bookmarkEnd w:id="59"/>
      <w:tr w:rsidR="005257B2">
        <w:trPr>
          <w:trHeight w:val="413"/>
        </w:trPr>
        <w:tc>
          <w:tcPr>
            <w:tcW w:w="1170" w:type="dxa"/>
          </w:tcPr>
          <w:p w:rsidR="005257B2" w:rsidRDefault="005B78D8">
            <w:pPr>
              <w:spacing w:after="0" w:line="240" w:lineRule="auto"/>
              <w:jc w:val="both"/>
              <w:rPr>
                <w:rFonts w:ascii="Arial" w:hAnsi="Arial" w:cs="Arial"/>
                <w:sz w:val="20"/>
                <w:szCs w:val="20"/>
              </w:rPr>
            </w:pPr>
            <w:r>
              <w:rPr>
                <w:rFonts w:ascii="Arial" w:hAnsi="Arial" w:cs="Arial"/>
                <w:sz w:val="20"/>
                <w:szCs w:val="20"/>
              </w:rPr>
              <w:t xml:space="preserve">                                             5</w:t>
            </w:r>
          </w:p>
        </w:tc>
        <w:tc>
          <w:tcPr>
            <w:tcW w:w="810" w:type="dxa"/>
          </w:tcPr>
          <w:p w:rsidR="005257B2" w:rsidRDefault="005257B2">
            <w:pPr>
              <w:spacing w:after="0" w:line="360" w:lineRule="auto"/>
              <w:jc w:val="both"/>
              <w:rPr>
                <w:rFonts w:ascii="Arial" w:hAnsi="Arial" w:cs="Arial"/>
                <w:sz w:val="20"/>
                <w:szCs w:val="20"/>
              </w:rPr>
            </w:pPr>
          </w:p>
        </w:tc>
        <w:tc>
          <w:tcPr>
            <w:tcW w:w="900" w:type="dxa"/>
          </w:tcPr>
          <w:p w:rsidR="005257B2" w:rsidRDefault="005B78D8">
            <w:pPr>
              <w:spacing w:after="0" w:line="360" w:lineRule="auto"/>
              <w:jc w:val="both"/>
              <w:rPr>
                <w:rFonts w:ascii="Arial" w:hAnsi="Arial" w:cs="Arial"/>
                <w:sz w:val="20"/>
                <w:szCs w:val="20"/>
              </w:rPr>
            </w:pPr>
            <w:r>
              <w:rPr>
                <w:rFonts w:ascii="Arial" w:hAnsi="Arial" w:cs="Arial"/>
                <w:sz w:val="20"/>
                <w:szCs w:val="20"/>
              </w:rPr>
              <w:t>98.98</w:t>
            </w:r>
          </w:p>
        </w:tc>
        <w:tc>
          <w:tcPr>
            <w:tcW w:w="900" w:type="dxa"/>
          </w:tcPr>
          <w:p w:rsidR="005257B2" w:rsidRDefault="005257B2">
            <w:pPr>
              <w:spacing w:after="0" w:line="240" w:lineRule="auto"/>
              <w:jc w:val="both"/>
              <w:rPr>
                <w:rFonts w:ascii="Arial" w:hAnsi="Arial" w:cs="Arial"/>
                <w:sz w:val="20"/>
                <w:szCs w:val="20"/>
              </w:rPr>
            </w:pPr>
          </w:p>
        </w:tc>
        <w:tc>
          <w:tcPr>
            <w:tcW w:w="990" w:type="dxa"/>
          </w:tcPr>
          <w:p w:rsidR="005257B2" w:rsidRDefault="005B78D8">
            <w:pPr>
              <w:spacing w:after="0" w:line="240" w:lineRule="auto"/>
              <w:jc w:val="both"/>
              <w:rPr>
                <w:rFonts w:ascii="Arial" w:hAnsi="Arial" w:cs="Arial"/>
                <w:sz w:val="20"/>
                <w:szCs w:val="20"/>
              </w:rPr>
            </w:pPr>
            <w:r>
              <w:rPr>
                <w:rFonts w:ascii="Arial" w:hAnsi="Arial" w:cs="Arial"/>
                <w:sz w:val="20"/>
                <w:szCs w:val="20"/>
              </w:rPr>
              <w:t>60</w:t>
            </w:r>
          </w:p>
        </w:tc>
        <w:tc>
          <w:tcPr>
            <w:tcW w:w="900" w:type="dxa"/>
          </w:tcPr>
          <w:p w:rsidR="005257B2" w:rsidRDefault="005B78D8">
            <w:pPr>
              <w:spacing w:after="0" w:line="240" w:lineRule="auto"/>
              <w:jc w:val="both"/>
              <w:rPr>
                <w:rFonts w:ascii="Arial" w:hAnsi="Arial" w:cs="Arial"/>
                <w:sz w:val="20"/>
                <w:szCs w:val="20"/>
              </w:rPr>
            </w:pPr>
            <w:r>
              <w:rPr>
                <w:rFonts w:ascii="Arial" w:hAnsi="Arial" w:cs="Arial"/>
                <w:sz w:val="20"/>
                <w:szCs w:val="20"/>
              </w:rPr>
              <w:t>_</w:t>
            </w:r>
          </w:p>
        </w:tc>
        <w:tc>
          <w:tcPr>
            <w:tcW w:w="1260" w:type="dxa"/>
          </w:tcPr>
          <w:p w:rsidR="005257B2" w:rsidRDefault="005B78D8">
            <w:pPr>
              <w:spacing w:after="0" w:line="240" w:lineRule="auto"/>
              <w:jc w:val="both"/>
              <w:rPr>
                <w:rFonts w:ascii="Arial" w:hAnsi="Arial" w:cs="Arial"/>
                <w:sz w:val="20"/>
                <w:szCs w:val="20"/>
              </w:rPr>
            </w:pPr>
            <w:r>
              <w:rPr>
                <w:rFonts w:ascii="Arial" w:hAnsi="Arial" w:cs="Arial"/>
                <w:sz w:val="20"/>
                <w:szCs w:val="20"/>
              </w:rPr>
              <w:t>_</w:t>
            </w:r>
          </w:p>
        </w:tc>
        <w:tc>
          <w:tcPr>
            <w:tcW w:w="900" w:type="dxa"/>
          </w:tcPr>
          <w:p w:rsidR="005257B2" w:rsidRDefault="005257B2">
            <w:pPr>
              <w:jc w:val="both"/>
              <w:rPr>
                <w:rFonts w:ascii="Arial" w:hAnsi="Arial" w:cs="Arial"/>
                <w:sz w:val="20"/>
                <w:szCs w:val="20"/>
              </w:rPr>
            </w:pPr>
          </w:p>
        </w:tc>
        <w:tc>
          <w:tcPr>
            <w:tcW w:w="1080" w:type="dxa"/>
          </w:tcPr>
          <w:p w:rsidR="005257B2" w:rsidRDefault="005B78D8">
            <w:pPr>
              <w:jc w:val="both"/>
              <w:rPr>
                <w:rFonts w:ascii="Arial" w:hAnsi="Arial" w:cs="Arial"/>
                <w:sz w:val="20"/>
                <w:szCs w:val="20"/>
              </w:rPr>
            </w:pPr>
            <w:r>
              <w:rPr>
                <w:rFonts w:ascii="Arial" w:hAnsi="Arial" w:cs="Arial"/>
                <w:sz w:val="20"/>
                <w:szCs w:val="20"/>
              </w:rPr>
              <w:t>42.15</w:t>
            </w:r>
          </w:p>
        </w:tc>
      </w:tr>
      <w:tr w:rsidR="005257B2">
        <w:trPr>
          <w:trHeight w:val="1187"/>
        </w:trPr>
        <w:tc>
          <w:tcPr>
            <w:tcW w:w="1170" w:type="dxa"/>
          </w:tcPr>
          <w:p w:rsidR="005257B2" w:rsidRDefault="005257B2">
            <w:pPr>
              <w:spacing w:after="0" w:line="240" w:lineRule="auto"/>
              <w:jc w:val="both"/>
              <w:rPr>
                <w:rFonts w:ascii="Arial" w:hAnsi="Arial" w:cs="Arial"/>
                <w:sz w:val="20"/>
                <w:szCs w:val="20"/>
              </w:rPr>
            </w:pPr>
          </w:p>
        </w:tc>
        <w:tc>
          <w:tcPr>
            <w:tcW w:w="1710" w:type="dxa"/>
            <w:gridSpan w:val="2"/>
          </w:tcPr>
          <w:p w:rsidR="005257B2" w:rsidRDefault="005B78D8">
            <w:pPr>
              <w:spacing w:after="0" w:line="360" w:lineRule="auto"/>
              <w:jc w:val="both"/>
              <w:rPr>
                <w:rFonts w:ascii="Arial" w:hAnsi="Arial" w:cs="Arial"/>
                <w:sz w:val="20"/>
                <w:szCs w:val="20"/>
              </w:rPr>
            </w:pPr>
            <w:r>
              <w:rPr>
                <w:rFonts w:ascii="Arial" w:hAnsi="Arial" w:cs="Arial"/>
                <w:sz w:val="20"/>
                <w:szCs w:val="20"/>
              </w:rPr>
              <w:t xml:space="preserve">At </w:t>
            </w:r>
            <w:r>
              <w:rPr>
                <w:rFonts w:ascii="Arial" w:hAnsi="Arial" w:cs="Arial"/>
                <w:b/>
                <w:bCs/>
                <w:i/>
                <w:iCs/>
                <w:sz w:val="20"/>
                <w:szCs w:val="20"/>
              </w:rPr>
              <w:t>P</w:t>
            </w:r>
            <w:r>
              <w:rPr>
                <w:rFonts w:ascii="Arial" w:hAnsi="Arial" w:cs="Arial"/>
                <w:sz w:val="20"/>
                <w:szCs w:val="20"/>
              </w:rPr>
              <w:t xml:space="preserve"> = .05, </w:t>
            </w:r>
            <w:r>
              <w:rPr>
                <w:rFonts w:ascii="Arial" w:hAnsi="Arial" w:cs="Arial"/>
                <w:b/>
                <w:bCs/>
                <w:i/>
                <w:iCs/>
                <w:sz w:val="20"/>
                <w:szCs w:val="20"/>
              </w:rPr>
              <w:t>P</w:t>
            </w:r>
            <w:r>
              <w:rPr>
                <w:rFonts w:ascii="Arial" w:hAnsi="Arial" w:cs="Arial"/>
                <w:sz w:val="20"/>
                <w:szCs w:val="20"/>
              </w:rPr>
              <w:t xml:space="preserve"> = .005, </w:t>
            </w:r>
            <w:proofErr w:type="gramStart"/>
            <w:r>
              <w:rPr>
                <w:rFonts w:ascii="Arial" w:hAnsi="Arial" w:cs="Arial"/>
                <w:sz w:val="20"/>
                <w:szCs w:val="20"/>
              </w:rPr>
              <w:t>t(</w:t>
            </w:r>
            <w:proofErr w:type="gramEnd"/>
            <w:r>
              <w:rPr>
                <w:rFonts w:ascii="Arial" w:hAnsi="Arial" w:cs="Arial"/>
                <w:sz w:val="20"/>
                <w:szCs w:val="20"/>
              </w:rPr>
              <w:t xml:space="preserve">7) = 3.976, R </w:t>
            </w:r>
            <w:proofErr w:type="spellStart"/>
            <w:r>
              <w:rPr>
                <w:rFonts w:ascii="Arial" w:hAnsi="Arial" w:cs="Arial"/>
                <w:sz w:val="20"/>
                <w:szCs w:val="20"/>
              </w:rPr>
              <w:t>Sq</w:t>
            </w:r>
            <w:proofErr w:type="spellEnd"/>
            <w:r>
              <w:rPr>
                <w:rFonts w:ascii="Arial" w:hAnsi="Arial" w:cs="Arial"/>
                <w:sz w:val="20"/>
                <w:szCs w:val="20"/>
              </w:rPr>
              <w:t xml:space="preserve"> </w:t>
            </w:r>
            <w:r>
              <w:rPr>
                <w:rFonts w:ascii="Arial" w:hAnsi="Arial" w:cs="Arial"/>
                <w:sz w:val="20"/>
                <w:szCs w:val="20"/>
              </w:rPr>
              <w:lastRenderedPageBreak/>
              <w:t>= .6931. There is a significant difference.</w:t>
            </w:r>
          </w:p>
        </w:tc>
        <w:tc>
          <w:tcPr>
            <w:tcW w:w="1890" w:type="dxa"/>
            <w:gridSpan w:val="2"/>
          </w:tcPr>
          <w:p w:rsidR="005257B2" w:rsidRDefault="005B78D8">
            <w:pPr>
              <w:spacing w:after="0" w:line="240" w:lineRule="auto"/>
              <w:jc w:val="both"/>
              <w:rPr>
                <w:rFonts w:ascii="Arial" w:hAnsi="Arial" w:cs="Arial"/>
                <w:sz w:val="20"/>
                <w:szCs w:val="20"/>
              </w:rPr>
            </w:pPr>
            <w:r>
              <w:rPr>
                <w:rFonts w:ascii="Arial" w:hAnsi="Arial" w:cs="Arial"/>
                <w:sz w:val="20"/>
                <w:szCs w:val="20"/>
              </w:rPr>
              <w:lastRenderedPageBreak/>
              <w:t xml:space="preserve">At </w:t>
            </w:r>
            <w:r>
              <w:rPr>
                <w:rFonts w:ascii="Arial" w:hAnsi="Arial" w:cs="Arial"/>
                <w:b/>
                <w:bCs/>
                <w:i/>
                <w:iCs/>
                <w:sz w:val="20"/>
                <w:szCs w:val="20"/>
              </w:rPr>
              <w:t>P</w:t>
            </w:r>
            <w:r>
              <w:rPr>
                <w:rFonts w:ascii="Arial" w:hAnsi="Arial" w:cs="Arial"/>
                <w:sz w:val="20"/>
                <w:szCs w:val="20"/>
              </w:rPr>
              <w:t xml:space="preserve"> = 0.05, </w:t>
            </w:r>
            <w:r>
              <w:rPr>
                <w:rFonts w:ascii="Arial" w:hAnsi="Arial" w:cs="Arial"/>
                <w:b/>
                <w:bCs/>
                <w:i/>
                <w:iCs/>
                <w:sz w:val="20"/>
                <w:szCs w:val="20"/>
              </w:rPr>
              <w:t>P</w:t>
            </w:r>
            <w:r>
              <w:rPr>
                <w:rFonts w:ascii="Arial" w:hAnsi="Arial" w:cs="Arial"/>
                <w:sz w:val="20"/>
                <w:szCs w:val="20"/>
              </w:rPr>
              <w:t xml:space="preserve"> = .006, </w:t>
            </w:r>
            <w:proofErr w:type="gramStart"/>
            <w:r>
              <w:rPr>
                <w:rFonts w:ascii="Arial" w:hAnsi="Arial" w:cs="Arial"/>
                <w:sz w:val="20"/>
                <w:szCs w:val="20"/>
              </w:rPr>
              <w:t>t(</w:t>
            </w:r>
            <w:proofErr w:type="gramEnd"/>
            <w:r>
              <w:rPr>
                <w:rFonts w:ascii="Arial" w:hAnsi="Arial" w:cs="Arial"/>
                <w:sz w:val="20"/>
                <w:szCs w:val="20"/>
              </w:rPr>
              <w:t xml:space="preserve">7) = 3.855, R </w:t>
            </w:r>
            <w:proofErr w:type="spellStart"/>
            <w:r>
              <w:rPr>
                <w:rFonts w:ascii="Arial" w:hAnsi="Arial" w:cs="Arial"/>
                <w:sz w:val="20"/>
                <w:szCs w:val="20"/>
              </w:rPr>
              <w:t>Sq</w:t>
            </w:r>
            <w:proofErr w:type="spellEnd"/>
            <w:r>
              <w:rPr>
                <w:rFonts w:ascii="Arial" w:hAnsi="Arial" w:cs="Arial"/>
                <w:sz w:val="20"/>
                <w:szCs w:val="20"/>
              </w:rPr>
              <w:t xml:space="preserve"> = .6798. There is a significant </w:t>
            </w:r>
            <w:r>
              <w:rPr>
                <w:rFonts w:ascii="Arial" w:hAnsi="Arial" w:cs="Arial"/>
                <w:sz w:val="20"/>
                <w:szCs w:val="20"/>
              </w:rPr>
              <w:lastRenderedPageBreak/>
              <w:t>difference.</w:t>
            </w:r>
          </w:p>
        </w:tc>
        <w:tc>
          <w:tcPr>
            <w:tcW w:w="2160" w:type="dxa"/>
            <w:gridSpan w:val="2"/>
          </w:tcPr>
          <w:p w:rsidR="005257B2" w:rsidRDefault="005B78D8">
            <w:pPr>
              <w:spacing w:after="0" w:line="240" w:lineRule="auto"/>
              <w:jc w:val="both"/>
              <w:rPr>
                <w:rFonts w:ascii="Arial" w:hAnsi="Arial" w:cs="Arial"/>
                <w:sz w:val="20"/>
                <w:szCs w:val="20"/>
              </w:rPr>
            </w:pPr>
            <w:r>
              <w:rPr>
                <w:rFonts w:ascii="Arial" w:hAnsi="Arial" w:cs="Arial"/>
                <w:sz w:val="20"/>
                <w:szCs w:val="20"/>
              </w:rPr>
              <w:lastRenderedPageBreak/>
              <w:t xml:space="preserve">At </w:t>
            </w:r>
            <w:r>
              <w:rPr>
                <w:rFonts w:ascii="Arial" w:hAnsi="Arial" w:cs="Arial"/>
                <w:b/>
                <w:bCs/>
                <w:i/>
                <w:iCs/>
                <w:sz w:val="20"/>
                <w:szCs w:val="20"/>
              </w:rPr>
              <w:t>P</w:t>
            </w:r>
            <w:r>
              <w:rPr>
                <w:rFonts w:ascii="Arial" w:hAnsi="Arial" w:cs="Arial"/>
                <w:sz w:val="20"/>
                <w:szCs w:val="20"/>
              </w:rPr>
              <w:t xml:space="preserve"> = .05, </w:t>
            </w:r>
            <w:r>
              <w:rPr>
                <w:rFonts w:ascii="Arial" w:hAnsi="Arial" w:cs="Arial"/>
                <w:b/>
                <w:bCs/>
                <w:i/>
                <w:iCs/>
                <w:sz w:val="20"/>
                <w:szCs w:val="20"/>
              </w:rPr>
              <w:t>P</w:t>
            </w:r>
            <w:r>
              <w:rPr>
                <w:rFonts w:ascii="Arial" w:hAnsi="Arial" w:cs="Arial"/>
                <w:sz w:val="20"/>
                <w:szCs w:val="20"/>
              </w:rPr>
              <w:t xml:space="preserve"> = .003, </w:t>
            </w:r>
            <w:proofErr w:type="gramStart"/>
            <w:r>
              <w:rPr>
                <w:rFonts w:ascii="Arial" w:hAnsi="Arial" w:cs="Arial"/>
                <w:sz w:val="20"/>
                <w:szCs w:val="20"/>
              </w:rPr>
              <w:t>t(</w:t>
            </w:r>
            <w:proofErr w:type="gramEnd"/>
            <w:r>
              <w:rPr>
                <w:rFonts w:ascii="Arial" w:hAnsi="Arial" w:cs="Arial"/>
                <w:sz w:val="20"/>
                <w:szCs w:val="20"/>
              </w:rPr>
              <w:t xml:space="preserve">6) = 4.860, R </w:t>
            </w:r>
            <w:proofErr w:type="spellStart"/>
            <w:r>
              <w:rPr>
                <w:rFonts w:ascii="Arial" w:hAnsi="Arial" w:cs="Arial"/>
                <w:sz w:val="20"/>
                <w:szCs w:val="20"/>
              </w:rPr>
              <w:t>Sq</w:t>
            </w:r>
            <w:proofErr w:type="spellEnd"/>
            <w:r>
              <w:rPr>
                <w:rFonts w:ascii="Arial" w:hAnsi="Arial" w:cs="Arial"/>
                <w:sz w:val="20"/>
                <w:szCs w:val="20"/>
              </w:rPr>
              <w:t xml:space="preserve"> = .7974. There is a significant difference at </w:t>
            </w:r>
            <w:r>
              <w:rPr>
                <w:rFonts w:ascii="Arial" w:hAnsi="Arial" w:cs="Arial"/>
                <w:b/>
                <w:bCs/>
                <w:i/>
                <w:iCs/>
                <w:sz w:val="20"/>
                <w:szCs w:val="20"/>
              </w:rPr>
              <w:t xml:space="preserve">P </w:t>
            </w:r>
            <w:r>
              <w:rPr>
                <w:rFonts w:ascii="Arial" w:hAnsi="Arial" w:cs="Arial"/>
                <w:sz w:val="20"/>
                <w:szCs w:val="20"/>
              </w:rPr>
              <w:t>= .05</w:t>
            </w:r>
          </w:p>
        </w:tc>
        <w:tc>
          <w:tcPr>
            <w:tcW w:w="1980" w:type="dxa"/>
            <w:gridSpan w:val="2"/>
          </w:tcPr>
          <w:p w:rsidR="005257B2" w:rsidRDefault="005B78D8">
            <w:pPr>
              <w:jc w:val="both"/>
              <w:rPr>
                <w:rFonts w:ascii="Arial" w:hAnsi="Arial" w:cs="Arial"/>
                <w:sz w:val="20"/>
                <w:szCs w:val="20"/>
              </w:rPr>
            </w:pPr>
            <w:r>
              <w:rPr>
                <w:rFonts w:ascii="Arial" w:hAnsi="Arial" w:cs="Arial"/>
                <w:sz w:val="20"/>
                <w:szCs w:val="20"/>
              </w:rPr>
              <w:t xml:space="preserve">At </w:t>
            </w:r>
            <w:r>
              <w:rPr>
                <w:rFonts w:ascii="Arial" w:hAnsi="Arial" w:cs="Arial"/>
                <w:b/>
                <w:bCs/>
                <w:i/>
                <w:iCs/>
                <w:sz w:val="20"/>
                <w:szCs w:val="20"/>
              </w:rPr>
              <w:t>P</w:t>
            </w:r>
            <w:r>
              <w:rPr>
                <w:rFonts w:ascii="Arial" w:hAnsi="Arial" w:cs="Arial"/>
                <w:sz w:val="20"/>
                <w:szCs w:val="20"/>
              </w:rPr>
              <w:t xml:space="preserve"> = 0.05, P = .003, </w:t>
            </w:r>
            <w:proofErr w:type="gramStart"/>
            <w:r>
              <w:rPr>
                <w:rFonts w:ascii="Arial" w:hAnsi="Arial" w:cs="Arial"/>
                <w:sz w:val="20"/>
                <w:szCs w:val="20"/>
              </w:rPr>
              <w:t>t(</w:t>
            </w:r>
            <w:proofErr w:type="gramEnd"/>
            <w:r>
              <w:rPr>
                <w:rFonts w:ascii="Arial" w:hAnsi="Arial" w:cs="Arial"/>
                <w:sz w:val="20"/>
                <w:szCs w:val="20"/>
              </w:rPr>
              <w:t xml:space="preserve">7) = 4.551, R </w:t>
            </w:r>
            <w:proofErr w:type="spellStart"/>
            <w:r>
              <w:rPr>
                <w:rFonts w:ascii="Arial" w:hAnsi="Arial" w:cs="Arial"/>
                <w:sz w:val="20"/>
                <w:szCs w:val="20"/>
              </w:rPr>
              <w:t>Sq</w:t>
            </w:r>
            <w:proofErr w:type="spellEnd"/>
            <w:r>
              <w:rPr>
                <w:rFonts w:ascii="Arial" w:hAnsi="Arial" w:cs="Arial"/>
                <w:sz w:val="20"/>
                <w:szCs w:val="20"/>
              </w:rPr>
              <w:t xml:space="preserve"> = .7474. There is a significant </w:t>
            </w:r>
            <w:r>
              <w:rPr>
                <w:rFonts w:ascii="Arial" w:hAnsi="Arial" w:cs="Arial"/>
                <w:sz w:val="20"/>
                <w:szCs w:val="20"/>
              </w:rPr>
              <w:lastRenderedPageBreak/>
              <w:t xml:space="preserve">difference at </w:t>
            </w:r>
            <w:r>
              <w:rPr>
                <w:rFonts w:ascii="Arial" w:hAnsi="Arial" w:cs="Arial"/>
                <w:b/>
                <w:bCs/>
                <w:i/>
                <w:iCs/>
                <w:sz w:val="20"/>
                <w:szCs w:val="20"/>
              </w:rPr>
              <w:t>P</w:t>
            </w:r>
            <w:r>
              <w:rPr>
                <w:rFonts w:ascii="Arial" w:hAnsi="Arial" w:cs="Arial"/>
                <w:sz w:val="20"/>
                <w:szCs w:val="20"/>
              </w:rPr>
              <w:t xml:space="preserve"> = .05</w:t>
            </w:r>
          </w:p>
        </w:tc>
      </w:tr>
      <w:bookmarkEnd w:id="60"/>
      <w:bookmarkEnd w:id="61"/>
      <w:bookmarkEnd w:id="62"/>
      <w:bookmarkEnd w:id="63"/>
      <w:bookmarkEnd w:id="64"/>
      <w:bookmarkEnd w:id="65"/>
      <w:bookmarkEnd w:id="66"/>
      <w:bookmarkEnd w:id="67"/>
      <w:bookmarkEnd w:id="68"/>
      <w:bookmarkEnd w:id="69"/>
      <w:bookmarkEnd w:id="70"/>
      <w:bookmarkEnd w:id="71"/>
    </w:tbl>
    <w:p w:rsidR="005257B2" w:rsidRDefault="005257B2">
      <w:pPr>
        <w:spacing w:after="0"/>
        <w:jc w:val="both"/>
        <w:rPr>
          <w:rFonts w:ascii="Arial" w:hAnsi="Arial" w:cs="Arial"/>
          <w:b/>
          <w:bCs/>
          <w:sz w:val="20"/>
          <w:szCs w:val="20"/>
        </w:rPr>
      </w:pPr>
    </w:p>
    <w:p w:rsidR="005257B2" w:rsidRDefault="005B78D8">
      <w:pPr>
        <w:spacing w:after="0" w:line="240" w:lineRule="auto"/>
        <w:jc w:val="both"/>
        <w:rPr>
          <w:rFonts w:ascii="Arial" w:hAnsi="Arial" w:cs="Arial"/>
          <w:sz w:val="20"/>
          <w:szCs w:val="20"/>
          <w:lang w:eastAsia="en-US"/>
        </w:rPr>
      </w:pPr>
      <w:r>
        <w:rPr>
          <w:rFonts w:ascii="Arial" w:hAnsi="Arial" w:cs="Arial"/>
          <w:sz w:val="20"/>
          <w:szCs w:val="20"/>
        </w:rPr>
        <w:t>.</w:t>
      </w:r>
    </w:p>
    <w:p w:rsidR="005257B2" w:rsidRDefault="005B78D8">
      <w:pPr>
        <w:spacing w:after="0"/>
        <w:jc w:val="both"/>
        <w:rPr>
          <w:rFonts w:ascii="Arial" w:hAnsi="Arial" w:cs="Arial"/>
          <w:b/>
          <w:bCs/>
        </w:rPr>
      </w:pPr>
      <w:r>
        <w:rPr>
          <w:rFonts w:ascii="Arial" w:hAnsi="Arial" w:cs="Arial"/>
          <w:b/>
          <w:bCs/>
        </w:rPr>
        <w:t>3.2. DISCUSSIONS</w:t>
      </w:r>
    </w:p>
    <w:p w:rsidR="005257B2" w:rsidRDefault="005257B2">
      <w:pPr>
        <w:spacing w:after="0"/>
        <w:jc w:val="both"/>
        <w:rPr>
          <w:rFonts w:ascii="Arial" w:hAnsi="Arial" w:cs="Arial"/>
          <w:b/>
          <w:bCs/>
        </w:rPr>
      </w:pPr>
    </w:p>
    <w:p w:rsidR="005257B2" w:rsidRDefault="005B78D8">
      <w:pPr>
        <w:spacing w:after="0"/>
        <w:jc w:val="both"/>
        <w:rPr>
          <w:rFonts w:ascii="Arial" w:hAnsi="Arial" w:cs="Arial"/>
          <w:sz w:val="20"/>
          <w:szCs w:val="20"/>
        </w:rPr>
      </w:pPr>
      <w:r>
        <w:rPr>
          <w:rFonts w:ascii="Arial" w:hAnsi="Arial" w:cs="Arial"/>
          <w:sz w:val="20"/>
          <w:szCs w:val="20"/>
        </w:rPr>
        <w:t xml:space="preserve">      The National Strategic Health Development Plan-2 and the National Drugs Policy have very </w:t>
      </w:r>
      <w:proofErr w:type="gramStart"/>
      <w:r>
        <w:rPr>
          <w:rFonts w:ascii="Arial" w:hAnsi="Arial" w:cs="Arial"/>
          <w:sz w:val="20"/>
          <w:szCs w:val="20"/>
        </w:rPr>
        <w:t>well-articulated</w:t>
      </w:r>
      <w:proofErr w:type="gramEnd"/>
      <w:r>
        <w:rPr>
          <w:rFonts w:ascii="Arial" w:hAnsi="Arial" w:cs="Arial"/>
          <w:sz w:val="20"/>
          <w:szCs w:val="20"/>
        </w:rPr>
        <w:t xml:space="preserve"> goals and objectives that require a well-purposed policy framework to attain.  </w:t>
      </w:r>
    </w:p>
    <w:p w:rsidR="005257B2" w:rsidRDefault="005B78D8">
      <w:pPr>
        <w:spacing w:after="0"/>
        <w:jc w:val="both"/>
        <w:rPr>
          <w:rFonts w:ascii="Arial" w:hAnsi="Arial" w:cs="Arial"/>
          <w:sz w:val="20"/>
          <w:szCs w:val="20"/>
        </w:rPr>
      </w:pPr>
      <w:r>
        <w:rPr>
          <w:rFonts w:ascii="Arial" w:hAnsi="Arial" w:cs="Arial"/>
          <w:sz w:val="20"/>
          <w:szCs w:val="20"/>
        </w:rPr>
        <w:t xml:space="preserve">The distribution of wealth and welfare </w:t>
      </w:r>
      <w:proofErr w:type="gramStart"/>
      <w:r>
        <w:rPr>
          <w:rFonts w:ascii="Arial" w:hAnsi="Arial" w:cs="Arial"/>
          <w:sz w:val="20"/>
          <w:szCs w:val="20"/>
        </w:rPr>
        <w:t>can only be achieved</w:t>
      </w:r>
      <w:proofErr w:type="gramEnd"/>
      <w:r>
        <w:rPr>
          <w:rFonts w:ascii="Arial" w:hAnsi="Arial" w:cs="Arial"/>
          <w:sz w:val="20"/>
          <w:szCs w:val="20"/>
        </w:rPr>
        <w:t xml:space="preserve"> through public policies formulated by the governing body, and by giving more to the needy, social welfare can be maximized</w:t>
      </w:r>
      <w:r>
        <w:rPr>
          <w:rFonts w:ascii="Arial" w:hAnsi="Arial" w:cs="Arial"/>
          <w:sz w:val="20"/>
          <w:szCs w:val="20"/>
          <w:vertAlign w:val="superscript"/>
        </w:rPr>
        <w:t>21</w:t>
      </w:r>
      <w:r>
        <w:rPr>
          <w:rFonts w:ascii="Arial" w:hAnsi="Arial" w:cs="Arial"/>
          <w:sz w:val="20"/>
          <w:szCs w:val="20"/>
        </w:rPr>
        <w:t xml:space="preserve">. To this effect, the Hospital offers some measures of credit facilities to Patients and Clients being treated or </w:t>
      </w:r>
      <w:proofErr w:type="gramStart"/>
      <w:r>
        <w:rPr>
          <w:rFonts w:ascii="Arial" w:hAnsi="Arial" w:cs="Arial"/>
          <w:sz w:val="20"/>
          <w:szCs w:val="20"/>
        </w:rPr>
        <w:t>managed</w:t>
      </w:r>
      <w:proofErr w:type="gramEnd"/>
      <w:r>
        <w:rPr>
          <w:rFonts w:ascii="Arial" w:hAnsi="Arial" w:cs="Arial"/>
          <w:sz w:val="20"/>
          <w:szCs w:val="20"/>
        </w:rPr>
        <w:t xml:space="preserve"> under emergency or urgent situations or those who may have paucity of funds to pay for their drugs immediately. This facility is in good stead to facilitate timely drug delivery to the patients and clients, to save more lives, alleviate pains and sufferings, and reduce and/or cushion the financial burdens on the patients &amp; clients and their caregivers. This can be attested to by a significant reduction in the number of non-funded drugs by patients in the new policy compared with the old policy, at </w:t>
      </w:r>
      <w:r>
        <w:rPr>
          <w:rFonts w:ascii="Arial" w:hAnsi="Arial" w:cs="Arial"/>
          <w:b/>
          <w:bCs/>
          <w:i/>
          <w:iCs/>
          <w:sz w:val="20"/>
          <w:szCs w:val="20"/>
        </w:rPr>
        <w:t>P</w:t>
      </w:r>
      <w:r>
        <w:rPr>
          <w:rFonts w:ascii="Arial" w:hAnsi="Arial" w:cs="Arial"/>
          <w:sz w:val="20"/>
          <w:szCs w:val="20"/>
        </w:rPr>
        <w:t xml:space="preserve"> = 0.05, </w:t>
      </w:r>
      <w:proofErr w:type="gramStart"/>
      <w:r>
        <w:rPr>
          <w:rFonts w:ascii="Arial" w:hAnsi="Arial" w:cs="Arial"/>
          <w:b/>
          <w:bCs/>
          <w:i/>
          <w:iCs/>
          <w:sz w:val="20"/>
          <w:szCs w:val="20"/>
        </w:rPr>
        <w:t>F</w:t>
      </w:r>
      <w:r>
        <w:rPr>
          <w:rFonts w:ascii="Arial" w:hAnsi="Arial" w:cs="Arial"/>
          <w:sz w:val="20"/>
          <w:szCs w:val="20"/>
        </w:rPr>
        <w:t>(</w:t>
      </w:r>
      <w:proofErr w:type="gramEnd"/>
      <w:r>
        <w:rPr>
          <w:rFonts w:ascii="Arial" w:hAnsi="Arial" w:cs="Arial"/>
          <w:sz w:val="20"/>
          <w:szCs w:val="20"/>
        </w:rPr>
        <w:t xml:space="preserve">3,4) = 69.74, </w:t>
      </w:r>
      <w:r>
        <w:rPr>
          <w:rFonts w:ascii="Arial" w:hAnsi="Arial" w:cs="Arial"/>
          <w:b/>
          <w:bCs/>
          <w:i/>
          <w:iCs/>
          <w:sz w:val="20"/>
          <w:szCs w:val="20"/>
        </w:rPr>
        <w:t>P</w:t>
      </w:r>
      <w:r>
        <w:rPr>
          <w:rFonts w:ascii="Arial" w:hAnsi="Arial" w:cs="Arial"/>
          <w:sz w:val="20"/>
          <w:szCs w:val="20"/>
        </w:rPr>
        <w:t xml:space="preserve"> = 0.001, shown in Table-4. This, indeed, is a form of social justice for the patients &amp; clients. This Government (Hospital Management) good gesture may certainly not be obtainable under the market force (community pharmacies) where some patients &amp; clients may alternatively opt to source their drugs. The Hospital Management institutionalized a new policy agenda to address these perennial systemic issues. </w:t>
      </w:r>
    </w:p>
    <w:p w:rsidR="005257B2" w:rsidRDefault="005B78D8">
      <w:pPr>
        <w:numPr>
          <w:ilvl w:val="0"/>
          <w:numId w:val="4"/>
        </w:numPr>
        <w:spacing w:after="0" w:line="240" w:lineRule="auto"/>
        <w:jc w:val="both"/>
        <w:rPr>
          <w:rFonts w:ascii="Arial" w:hAnsi="Arial" w:cs="Arial"/>
          <w:sz w:val="20"/>
          <w:szCs w:val="20"/>
        </w:rPr>
      </w:pPr>
      <w:r>
        <w:rPr>
          <w:rFonts w:ascii="Arial" w:hAnsi="Arial" w:cs="Arial"/>
          <w:sz w:val="20"/>
          <w:szCs w:val="20"/>
        </w:rPr>
        <w:t xml:space="preserve">We used the following standard goals specifications, according to Prof. </w:t>
      </w:r>
      <w:proofErr w:type="spellStart"/>
      <w:r>
        <w:rPr>
          <w:rFonts w:ascii="Arial" w:hAnsi="Arial" w:cs="Arial"/>
          <w:sz w:val="20"/>
          <w:szCs w:val="20"/>
        </w:rPr>
        <w:t>Abdulrauf</w:t>
      </w:r>
      <w:proofErr w:type="spellEnd"/>
      <w:r>
        <w:rPr>
          <w:rFonts w:ascii="Arial" w:hAnsi="Arial" w:cs="Arial"/>
          <w:sz w:val="20"/>
          <w:szCs w:val="20"/>
        </w:rPr>
        <w:t xml:space="preserve"> </w:t>
      </w:r>
      <w:proofErr w:type="spellStart"/>
      <w:r>
        <w:rPr>
          <w:rFonts w:ascii="Arial" w:hAnsi="Arial" w:cs="Arial"/>
          <w:sz w:val="20"/>
          <w:szCs w:val="20"/>
        </w:rPr>
        <w:t>Ambali</w:t>
      </w:r>
      <w:proofErr w:type="spellEnd"/>
      <w:r>
        <w:rPr>
          <w:rFonts w:ascii="Arial" w:hAnsi="Arial" w:cs="Arial"/>
          <w:sz w:val="20"/>
          <w:szCs w:val="20"/>
        </w:rPr>
        <w:t xml:space="preserve">, 2021 in the analysis of Management’s new policy goals: Adequate and ethical provision of public goods/services: Health as a social service, adequate and ethical medicines supply by the Government seeks to address issues of social justice, entitlements, and efficiency. Health services </w:t>
      </w:r>
      <w:proofErr w:type="gramStart"/>
      <w:r>
        <w:rPr>
          <w:rFonts w:ascii="Arial" w:hAnsi="Arial" w:cs="Arial"/>
          <w:sz w:val="20"/>
          <w:szCs w:val="20"/>
        </w:rPr>
        <w:t>can be provided</w:t>
      </w:r>
      <w:proofErr w:type="gramEnd"/>
      <w:r>
        <w:rPr>
          <w:rFonts w:ascii="Arial" w:hAnsi="Arial" w:cs="Arial"/>
          <w:sz w:val="20"/>
          <w:szCs w:val="20"/>
        </w:rPr>
        <w:t xml:space="preserve"> totally by the Government and or partially through market forces, but the benefits are partially reaped by society and individuals who consume the services directly</w:t>
      </w:r>
      <w:r>
        <w:rPr>
          <w:rFonts w:ascii="Arial" w:hAnsi="Arial" w:cs="Arial"/>
          <w:sz w:val="20"/>
          <w:szCs w:val="20"/>
          <w:vertAlign w:val="superscript"/>
        </w:rPr>
        <w:t>22</w:t>
      </w:r>
      <w:r>
        <w:rPr>
          <w:rFonts w:ascii="Arial" w:hAnsi="Arial" w:cs="Arial"/>
          <w:sz w:val="20"/>
          <w:szCs w:val="20"/>
        </w:rPr>
        <w:t xml:space="preserve">. Reducing/resolving externalities: These </w:t>
      </w:r>
      <w:proofErr w:type="gramStart"/>
      <w:r>
        <w:rPr>
          <w:rFonts w:ascii="Arial" w:hAnsi="Arial" w:cs="Arial"/>
          <w:sz w:val="20"/>
          <w:szCs w:val="20"/>
        </w:rPr>
        <w:t>are benefits or costs that are enjoyed or borne respectively by external persons or organizations to the University of Benin Teaching Hospital that</w:t>
      </w:r>
      <w:proofErr w:type="gramEnd"/>
      <w:r>
        <w:rPr>
          <w:rFonts w:ascii="Arial" w:hAnsi="Arial" w:cs="Arial"/>
          <w:sz w:val="20"/>
          <w:szCs w:val="20"/>
        </w:rPr>
        <w:t xml:space="preserve"> are not directly involved in the provision of healthcare services. Minimizing monopolies of drug supply by outside (private sector) Pharmacies: Adequate quality and efficacious medicines supply to patients or clients in the Government Hospital is a social justice rather than economic, which is the </w:t>
      </w:r>
      <w:proofErr w:type="gramStart"/>
      <w:r>
        <w:rPr>
          <w:rFonts w:ascii="Arial" w:hAnsi="Arial" w:cs="Arial"/>
          <w:sz w:val="20"/>
          <w:szCs w:val="20"/>
        </w:rPr>
        <w:t>main focus</w:t>
      </w:r>
      <w:proofErr w:type="gramEnd"/>
      <w:r>
        <w:rPr>
          <w:rFonts w:ascii="Arial" w:hAnsi="Arial" w:cs="Arial"/>
          <w:sz w:val="20"/>
          <w:szCs w:val="20"/>
        </w:rPr>
        <w:t xml:space="preserve"> and consideration of the market force. If the </w:t>
      </w:r>
      <w:proofErr w:type="gramStart"/>
      <w:r>
        <w:rPr>
          <w:rFonts w:ascii="Arial" w:hAnsi="Arial" w:cs="Arial"/>
          <w:sz w:val="20"/>
          <w:szCs w:val="20"/>
        </w:rPr>
        <w:t>monopolies are not curtailed by the Government</w:t>
      </w:r>
      <w:proofErr w:type="gramEnd"/>
      <w:r>
        <w:rPr>
          <w:rFonts w:ascii="Arial" w:hAnsi="Arial" w:cs="Arial"/>
          <w:sz w:val="20"/>
          <w:szCs w:val="20"/>
        </w:rPr>
        <w:t>, the patients and clients may be over-exploited by the market forces. Under such conditions, a single firm can supply the needed drugs more efficiently than any other arrangement including competition</w:t>
      </w:r>
      <w:r>
        <w:rPr>
          <w:rFonts w:ascii="Arial" w:hAnsi="Arial" w:cs="Arial"/>
          <w:sz w:val="20"/>
          <w:szCs w:val="20"/>
          <w:vertAlign w:val="superscript"/>
        </w:rPr>
        <w:t>23</w:t>
      </w:r>
      <w:r>
        <w:rPr>
          <w:rFonts w:ascii="Arial" w:hAnsi="Arial" w:cs="Arial"/>
          <w:sz w:val="20"/>
          <w:szCs w:val="20"/>
        </w:rPr>
        <w:t>. Minimizing information asymmetry (wrong information) by market force</w:t>
      </w:r>
      <w:r>
        <w:rPr>
          <w:rFonts w:ascii="Arial" w:hAnsi="Arial" w:cs="Arial"/>
          <w:sz w:val="20"/>
          <w:szCs w:val="20"/>
          <w:vertAlign w:val="superscript"/>
        </w:rPr>
        <w:t>24</w:t>
      </w:r>
      <w:r>
        <w:rPr>
          <w:rFonts w:ascii="Arial" w:hAnsi="Arial" w:cs="Arial"/>
          <w:sz w:val="20"/>
          <w:szCs w:val="20"/>
        </w:rPr>
        <w:t xml:space="preserve">: In this case, neither the patients nor the medicines attendants under the market forces have sufficient knowledge, data, or information concerning the uses and safety of the medications to make rational decisions. </w:t>
      </w:r>
      <w:proofErr w:type="gramStart"/>
      <w:r>
        <w:rPr>
          <w:rFonts w:ascii="Arial" w:hAnsi="Arial" w:cs="Arial"/>
          <w:sz w:val="20"/>
          <w:szCs w:val="20"/>
        </w:rPr>
        <w:t>Ensuring proper management of available resources &amp; more equitable distribution of drugs and allied products/services to the patients were made feasible through the introduction of some patronage policies like granting of credit facilities to patients on admission, the role of the social welfare officers to write a waiver for some indigent patients who are considered not to have viable means of paying for their drugs.</w:t>
      </w:r>
      <w:proofErr w:type="gramEnd"/>
      <w:r>
        <w:rPr>
          <w:rFonts w:ascii="Arial" w:hAnsi="Arial" w:cs="Arial"/>
          <w:sz w:val="20"/>
          <w:szCs w:val="20"/>
        </w:rPr>
        <w:t xml:space="preserve"> </w:t>
      </w:r>
    </w:p>
    <w:p w:rsidR="005257B2" w:rsidRDefault="005B78D8">
      <w:pPr>
        <w:spacing w:after="0"/>
        <w:ind w:firstLineChars="200" w:firstLine="400"/>
        <w:jc w:val="both"/>
        <w:rPr>
          <w:rFonts w:ascii="Arial" w:hAnsi="Arial" w:cs="Arial"/>
          <w:sz w:val="20"/>
          <w:szCs w:val="20"/>
        </w:rPr>
      </w:pPr>
      <w:r>
        <w:rPr>
          <w:rFonts w:ascii="Arial" w:hAnsi="Arial" w:cs="Arial"/>
          <w:sz w:val="20"/>
          <w:szCs w:val="20"/>
        </w:rPr>
        <w:t xml:space="preserve">The analysis in Table-2 showed that there was a significant difference in the feasibility of the various policy goal factors. That suggested that the administrative feasibility of each policy goal factor varies, but they </w:t>
      </w:r>
      <w:proofErr w:type="gramStart"/>
      <w:r>
        <w:rPr>
          <w:rFonts w:ascii="Arial" w:hAnsi="Arial" w:cs="Arial"/>
          <w:sz w:val="20"/>
          <w:szCs w:val="20"/>
        </w:rPr>
        <w:t>were all found</w:t>
      </w:r>
      <w:proofErr w:type="gramEnd"/>
      <w:r>
        <w:rPr>
          <w:rFonts w:ascii="Arial" w:hAnsi="Arial" w:cs="Arial"/>
          <w:sz w:val="20"/>
          <w:szCs w:val="20"/>
        </w:rPr>
        <w:t xml:space="preserve"> achievable with a percentage total variation of 14%. Technical feasibility </w:t>
      </w:r>
      <w:proofErr w:type="gramStart"/>
      <w:r>
        <w:rPr>
          <w:rFonts w:ascii="Arial" w:hAnsi="Arial" w:cs="Arial"/>
          <w:sz w:val="20"/>
          <w:szCs w:val="20"/>
        </w:rPr>
        <w:t>were assessed</w:t>
      </w:r>
      <w:proofErr w:type="gramEnd"/>
      <w:r>
        <w:rPr>
          <w:rFonts w:ascii="Arial" w:hAnsi="Arial" w:cs="Arial"/>
          <w:sz w:val="20"/>
          <w:szCs w:val="20"/>
        </w:rPr>
        <w:t xml:space="preserve"> based on the effectiveness and adequacy of the dispensing panels. Table-3 shows the number of prescriptions treated in the old policy compared with that of the new policy, showing a significant difference accounted for by about 85% R square value. There are more prescriptions treated in the new </w:t>
      </w:r>
      <w:r>
        <w:rPr>
          <w:rFonts w:ascii="Arial" w:hAnsi="Arial" w:cs="Arial"/>
          <w:sz w:val="20"/>
          <w:szCs w:val="20"/>
        </w:rPr>
        <w:lastRenderedPageBreak/>
        <w:t xml:space="preserve">policy by pharmacies compared with the old policy. </w:t>
      </w:r>
      <w:proofErr w:type="gramStart"/>
      <w:r>
        <w:rPr>
          <w:rFonts w:ascii="Arial" w:hAnsi="Arial" w:cs="Arial"/>
          <w:sz w:val="20"/>
          <w:szCs w:val="20"/>
        </w:rPr>
        <w:t>Also</w:t>
      </w:r>
      <w:proofErr w:type="gramEnd"/>
      <w:r>
        <w:rPr>
          <w:rFonts w:ascii="Arial" w:hAnsi="Arial" w:cs="Arial"/>
          <w:sz w:val="20"/>
          <w:szCs w:val="20"/>
        </w:rPr>
        <w:t xml:space="preserve">, a significant difference occurred in the number of drug items prescribed in the two policies, with the new policy value much higher than the old policy value, and the difference explained by about 81% of the R square value. The number of drug items dispensed in the new policy was similarly higher than the old policy value with the difference explained by about 82% R square value. For the frequency of occurrence of “not-available drugs” (NA) in the two policies, the old policy showed a significantly higher value of NA than the new policy, with the difference accounted for by about 64% R square value. </w:t>
      </w:r>
    </w:p>
    <w:p w:rsidR="005257B2" w:rsidRDefault="005B78D8">
      <w:pPr>
        <w:pStyle w:val="TableParagraph"/>
        <w:ind w:left="0" w:firstLineChars="150" w:firstLine="300"/>
        <w:jc w:val="both"/>
        <w:rPr>
          <w:rFonts w:ascii="Arial" w:hAnsi="Arial" w:cs="Arial"/>
          <w:sz w:val="20"/>
          <w:szCs w:val="20"/>
        </w:rPr>
      </w:pPr>
      <w:r>
        <w:rPr>
          <w:rFonts w:ascii="Arial" w:hAnsi="Arial" w:cs="Arial"/>
          <w:sz w:val="20"/>
          <w:szCs w:val="20"/>
        </w:rPr>
        <w:t xml:space="preserve">In Table- 4, the number of non-funded drugs by the patient or clients was significantly higher in the old policy than in the new policy, at </w:t>
      </w:r>
      <w:r>
        <w:rPr>
          <w:rFonts w:ascii="Arial" w:hAnsi="Arial" w:cs="Arial"/>
          <w:b/>
          <w:bCs/>
          <w:i/>
          <w:iCs/>
          <w:sz w:val="20"/>
          <w:szCs w:val="20"/>
        </w:rPr>
        <w:t xml:space="preserve">P </w:t>
      </w:r>
      <w:r>
        <w:rPr>
          <w:rFonts w:ascii="Arial" w:hAnsi="Arial" w:cs="Arial"/>
          <w:sz w:val="20"/>
          <w:szCs w:val="20"/>
        </w:rPr>
        <w:t xml:space="preserve">= .05, </w:t>
      </w:r>
      <w:proofErr w:type="gramStart"/>
      <w:r>
        <w:rPr>
          <w:rFonts w:ascii="Arial" w:hAnsi="Arial" w:cs="Arial"/>
          <w:b/>
          <w:bCs/>
          <w:i/>
          <w:iCs/>
          <w:sz w:val="20"/>
          <w:szCs w:val="20"/>
        </w:rPr>
        <w:t>F</w:t>
      </w:r>
      <w:r>
        <w:rPr>
          <w:rFonts w:ascii="Arial" w:hAnsi="Arial" w:cs="Arial"/>
          <w:sz w:val="20"/>
          <w:szCs w:val="20"/>
        </w:rPr>
        <w:t>(</w:t>
      </w:r>
      <w:proofErr w:type="gramEnd"/>
      <w:r>
        <w:rPr>
          <w:rFonts w:ascii="Arial" w:hAnsi="Arial" w:cs="Arial"/>
          <w:sz w:val="20"/>
          <w:szCs w:val="20"/>
        </w:rPr>
        <w:t xml:space="preserve">3,4) = 69.74, </w:t>
      </w:r>
      <w:r>
        <w:rPr>
          <w:rFonts w:ascii="Arial" w:hAnsi="Arial" w:cs="Arial"/>
          <w:b/>
          <w:bCs/>
          <w:i/>
          <w:iCs/>
          <w:sz w:val="20"/>
          <w:szCs w:val="20"/>
        </w:rPr>
        <w:t>P</w:t>
      </w:r>
      <w:r>
        <w:rPr>
          <w:rFonts w:ascii="Arial" w:hAnsi="Arial" w:cs="Arial"/>
          <w:sz w:val="20"/>
          <w:szCs w:val="20"/>
        </w:rPr>
        <w:t xml:space="preserve"> = .001. That means</w:t>
      </w:r>
      <w:proofErr w:type="gramStart"/>
      <w:r>
        <w:rPr>
          <w:rFonts w:ascii="Arial" w:hAnsi="Arial" w:cs="Arial"/>
          <w:sz w:val="20"/>
          <w:szCs w:val="20"/>
        </w:rPr>
        <w:t>,</w:t>
      </w:r>
      <w:proofErr w:type="gramEnd"/>
      <w:r>
        <w:rPr>
          <w:rFonts w:ascii="Arial" w:hAnsi="Arial" w:cs="Arial"/>
          <w:sz w:val="20"/>
          <w:szCs w:val="20"/>
        </w:rPr>
        <w:t xml:space="preserve"> it was easier and cheaper for patients to fund their drugs in the new policy relatively compared with the old policy. The attestation to this is that the percentage of funding-ability was significantly higher in the new policy than in the old policy. The percentage of NA drugs was significantly higher in the old policy than in the new policy, and this </w:t>
      </w:r>
      <w:proofErr w:type="gramStart"/>
      <w:r>
        <w:rPr>
          <w:rFonts w:ascii="Arial" w:hAnsi="Arial" w:cs="Arial"/>
          <w:sz w:val="20"/>
          <w:szCs w:val="20"/>
        </w:rPr>
        <w:t>was accounted for</w:t>
      </w:r>
      <w:proofErr w:type="gramEnd"/>
      <w:r>
        <w:rPr>
          <w:rFonts w:ascii="Arial" w:hAnsi="Arial" w:cs="Arial"/>
          <w:sz w:val="20"/>
          <w:szCs w:val="20"/>
        </w:rPr>
        <w:t xml:space="preserve"> by an R square value of about 70%. 83% and 69% of more drugs availability and percentage drug availability, respectively, in the new policy than in the old policy. The staff demand and salaries for the new policy </w:t>
      </w:r>
      <w:proofErr w:type="gramStart"/>
      <w:r>
        <w:rPr>
          <w:rFonts w:ascii="Arial" w:hAnsi="Arial" w:cs="Arial"/>
          <w:sz w:val="20"/>
          <w:szCs w:val="20"/>
        </w:rPr>
        <w:t>were found</w:t>
      </w:r>
      <w:proofErr w:type="gramEnd"/>
      <w:r>
        <w:rPr>
          <w:rFonts w:ascii="Arial" w:hAnsi="Arial" w:cs="Arial"/>
          <w:sz w:val="20"/>
          <w:szCs w:val="20"/>
        </w:rPr>
        <w:t xml:space="preserve"> to be significantly higher than in the old policy, with the difference explained respectively by an R square value of 68% and 80%. This is justifiable by the greater workload in terms of the number of prescriptions treated, and drug items dispensed, which were significantly higher in the new policy than in the old policy. A comparison of the work-out-put efficiencies showed that there is a significant difference explained by an R square value of 75% at </w:t>
      </w:r>
      <w:r>
        <w:rPr>
          <w:rFonts w:ascii="Arial" w:hAnsi="Arial" w:cs="Arial"/>
          <w:b/>
          <w:bCs/>
          <w:i/>
          <w:iCs/>
          <w:sz w:val="20"/>
          <w:szCs w:val="20"/>
        </w:rPr>
        <w:t>P</w:t>
      </w:r>
      <w:r>
        <w:rPr>
          <w:rFonts w:ascii="Arial" w:hAnsi="Arial" w:cs="Arial"/>
          <w:sz w:val="20"/>
          <w:szCs w:val="20"/>
        </w:rPr>
        <w:t xml:space="preserve"> = 0.05. The efficiency of work-out-put is higher in the new policy compared with the old policy. This further corroborates the justifications for higher demand in </w:t>
      </w:r>
      <w:proofErr w:type="gramStart"/>
      <w:r>
        <w:rPr>
          <w:rFonts w:ascii="Arial" w:hAnsi="Arial" w:cs="Arial"/>
          <w:sz w:val="20"/>
          <w:szCs w:val="20"/>
        </w:rPr>
        <w:t>manpower</w:t>
      </w:r>
      <w:proofErr w:type="gramEnd"/>
      <w:r>
        <w:rPr>
          <w:rFonts w:ascii="Arial" w:hAnsi="Arial" w:cs="Arial"/>
          <w:sz w:val="20"/>
          <w:szCs w:val="20"/>
        </w:rPr>
        <w:t xml:space="preserve"> and total expenditure on salary and also an attestation to effective and adequate technical feasibility and sustainability. </w:t>
      </w:r>
    </w:p>
    <w:p w:rsidR="005257B2" w:rsidRDefault="005B78D8">
      <w:pPr>
        <w:pStyle w:val="TableParagraph"/>
        <w:ind w:left="0" w:firstLineChars="150" w:firstLine="300"/>
        <w:jc w:val="both"/>
        <w:rPr>
          <w:rFonts w:ascii="Arial" w:hAnsi="Arial" w:cs="Arial"/>
          <w:sz w:val="20"/>
          <w:szCs w:val="20"/>
        </w:rPr>
      </w:pPr>
      <w:r>
        <w:rPr>
          <w:rFonts w:ascii="Arial" w:hAnsi="Arial" w:cs="Arial"/>
          <w:sz w:val="20"/>
          <w:szCs w:val="20"/>
        </w:rPr>
        <w:t xml:space="preserve">The sustenance of the high personnel demand culminating in greater expenditure on salary, in an addendum to a higher percentage of drugs availability (99.41%) to patients compared to 92.47% for the old policy, are sure demonstrations of economic &amp; financial feasibility of the new policy. There is no doubt, therefore, that there are effective and administrative competencies in place which contributed significantly to the sustainability of the significantly improved dispensing panels: a higher number of prescriptions treated, a greater number of drugs prescribed and dispensed, a significantly reduced frequency of occurrence of “Not-Available Drugs” and the percentage of such occurrences. An increase in the percentage of funding-ability of drugs by patients &amp; clients and a significant reduction in the number of non-funded drugs by same further typify the administrative competencies of the hospital. </w:t>
      </w:r>
    </w:p>
    <w:p w:rsidR="005257B2" w:rsidRDefault="005B78D8">
      <w:pPr>
        <w:pStyle w:val="TableParagraph"/>
        <w:ind w:left="0" w:firstLineChars="200" w:firstLine="400"/>
        <w:jc w:val="both"/>
        <w:rPr>
          <w:rFonts w:ascii="Arial" w:hAnsi="Arial" w:cs="Arial"/>
          <w:b/>
          <w:bCs/>
          <w:sz w:val="20"/>
          <w:szCs w:val="20"/>
        </w:rPr>
      </w:pPr>
      <w:r>
        <w:rPr>
          <w:rFonts w:ascii="Arial" w:hAnsi="Arial" w:cs="Arial"/>
          <w:sz w:val="20"/>
          <w:szCs w:val="20"/>
        </w:rPr>
        <w:t xml:space="preserve"> </w:t>
      </w:r>
      <w:r>
        <w:rPr>
          <w:rFonts w:ascii="Arial" w:hAnsi="Arial" w:cs="Arial"/>
          <w:b/>
          <w:bCs/>
          <w:sz w:val="20"/>
          <w:szCs w:val="20"/>
        </w:rPr>
        <w:t>If we want our society to continue to develop, we must adhere to the principles of sustainable development and environmental policy</w:t>
      </w:r>
      <w:r>
        <w:rPr>
          <w:rFonts w:ascii="Arial" w:hAnsi="Arial" w:cs="Arial"/>
          <w:b/>
          <w:bCs/>
          <w:sz w:val="20"/>
          <w:szCs w:val="20"/>
          <w:vertAlign w:val="superscript"/>
        </w:rPr>
        <w:t>25</w:t>
      </w:r>
      <w:r>
        <w:rPr>
          <w:rFonts w:ascii="Arial" w:hAnsi="Arial" w:cs="Arial"/>
          <w:b/>
          <w:bCs/>
          <w:sz w:val="20"/>
          <w:szCs w:val="20"/>
        </w:rPr>
        <w:t xml:space="preserve">. Sustainable development policies are to be promulgated and implemented in Healthcare institutions in Nigeria, as a developing nation, if there </w:t>
      </w:r>
      <w:proofErr w:type="gramStart"/>
      <w:r>
        <w:rPr>
          <w:rFonts w:ascii="Arial" w:hAnsi="Arial" w:cs="Arial"/>
          <w:b/>
          <w:bCs/>
          <w:sz w:val="20"/>
          <w:szCs w:val="20"/>
        </w:rPr>
        <w:t>must  be</w:t>
      </w:r>
      <w:proofErr w:type="gramEnd"/>
      <w:r>
        <w:rPr>
          <w:rFonts w:ascii="Arial" w:hAnsi="Arial" w:cs="Arial"/>
          <w:b/>
          <w:bCs/>
          <w:sz w:val="20"/>
          <w:szCs w:val="20"/>
        </w:rPr>
        <w:t xml:space="preserve"> growth and development in this sector of  the economy. “There </w:t>
      </w:r>
      <w:proofErr w:type="gramStart"/>
      <w:r>
        <w:rPr>
          <w:rFonts w:ascii="Arial" w:hAnsi="Arial" w:cs="Arial"/>
          <w:b/>
          <w:bCs/>
          <w:sz w:val="20"/>
          <w:szCs w:val="20"/>
        </w:rPr>
        <w:t>is  evidence</w:t>
      </w:r>
      <w:proofErr w:type="gramEnd"/>
      <w:r>
        <w:rPr>
          <w:rFonts w:ascii="Arial" w:hAnsi="Arial" w:cs="Arial"/>
          <w:b/>
          <w:bCs/>
          <w:sz w:val="20"/>
          <w:szCs w:val="20"/>
        </w:rPr>
        <w:t xml:space="preserve"> that sustainability has the potential to affect multiple value creation levers over both the short and long terms. For example, sustainability efforts can result in a stronger brand and greater pricing power (a value creation lever). This can lead to increased margins, producing greater profits and maximizing total shareholder return. Sustainability can also help improve customer loyalty and reduce the rate of churn, thereby boosting market share and revenue growth. If enabling these value creation levers can help increase profits, free up cash flow, and ultimately improve total shareholder return, then assisting leaders and managers of companies to implement sustainable policies should be highly desirable”</w:t>
      </w:r>
      <w:r>
        <w:rPr>
          <w:rFonts w:ascii="Arial" w:hAnsi="Arial" w:cs="Arial"/>
          <w:b/>
          <w:bCs/>
          <w:sz w:val="20"/>
          <w:szCs w:val="20"/>
          <w:vertAlign w:val="superscript"/>
        </w:rPr>
        <w:t>26</w:t>
      </w:r>
      <w:r>
        <w:rPr>
          <w:rFonts w:ascii="Arial" w:hAnsi="Arial" w:cs="Arial"/>
          <w:b/>
          <w:bCs/>
          <w:sz w:val="20"/>
          <w:szCs w:val="20"/>
        </w:rPr>
        <w:t xml:space="preserve">. Such assistance is desirable for Healthcare leaders in formulating and implementing feasible and sustainable healthcare policies that will yield greater patient’s treatment outcomes. </w:t>
      </w:r>
    </w:p>
    <w:p w:rsidR="005257B2" w:rsidRDefault="005B78D8">
      <w:pPr>
        <w:pStyle w:val="TableParagraph"/>
        <w:ind w:left="0" w:firstLineChars="200" w:firstLine="402"/>
        <w:jc w:val="both"/>
        <w:rPr>
          <w:rFonts w:ascii="Arial" w:hAnsi="Arial" w:cs="Arial"/>
          <w:b/>
          <w:bCs/>
          <w:sz w:val="20"/>
          <w:szCs w:val="20"/>
        </w:rPr>
      </w:pPr>
      <w:r>
        <w:rPr>
          <w:rFonts w:ascii="Arial" w:hAnsi="Arial" w:cs="Arial"/>
          <w:b/>
          <w:bCs/>
          <w:sz w:val="20"/>
          <w:szCs w:val="20"/>
        </w:rPr>
        <w:lastRenderedPageBreak/>
        <w:t>In building healthcare systems of a developing nation, like Nigeria</w:t>
      </w:r>
      <w:proofErr w:type="gramStart"/>
      <w:r>
        <w:rPr>
          <w:rFonts w:ascii="Arial" w:hAnsi="Arial" w:cs="Arial"/>
          <w:b/>
          <w:bCs/>
          <w:sz w:val="20"/>
          <w:szCs w:val="20"/>
        </w:rPr>
        <w:t>,  adoption</w:t>
      </w:r>
      <w:proofErr w:type="gramEnd"/>
      <w:r>
        <w:rPr>
          <w:rFonts w:ascii="Arial" w:hAnsi="Arial" w:cs="Arial"/>
          <w:b/>
          <w:bCs/>
          <w:sz w:val="20"/>
          <w:szCs w:val="20"/>
        </w:rPr>
        <w:t xml:space="preserve"> of the tenets of 100% drug prescription-fill policy in a Hospital practice can be of immense benefits. It is understandable that appropriate policy implication is important for organizing the social issues toward sustainability</w:t>
      </w:r>
      <w:r>
        <w:rPr>
          <w:rFonts w:ascii="Arial" w:hAnsi="Arial" w:cs="Arial"/>
          <w:b/>
          <w:bCs/>
          <w:sz w:val="20"/>
          <w:szCs w:val="20"/>
          <w:vertAlign w:val="superscript"/>
        </w:rPr>
        <w:t>27</w:t>
      </w:r>
      <w:r>
        <w:rPr>
          <w:rFonts w:ascii="Arial" w:hAnsi="Arial" w:cs="Arial"/>
          <w:b/>
          <w:bCs/>
          <w:sz w:val="20"/>
          <w:szCs w:val="20"/>
        </w:rPr>
        <w:t xml:space="preserve">. In this paper, the social issues </w:t>
      </w:r>
      <w:proofErr w:type="gramStart"/>
      <w:r>
        <w:rPr>
          <w:rFonts w:ascii="Arial" w:hAnsi="Arial" w:cs="Arial"/>
          <w:b/>
          <w:bCs/>
          <w:sz w:val="20"/>
          <w:szCs w:val="20"/>
        </w:rPr>
        <w:t>are identified</w:t>
      </w:r>
      <w:proofErr w:type="gramEnd"/>
      <w:r>
        <w:rPr>
          <w:rFonts w:ascii="Arial" w:hAnsi="Arial" w:cs="Arial"/>
          <w:b/>
          <w:bCs/>
          <w:sz w:val="20"/>
          <w:szCs w:val="20"/>
        </w:rPr>
        <w:t xml:space="preserve"> as availability, affordability, accessibility, and sustainability of quality and efficacious drug supply to the needy patients &amp; clients.  'The "feasibility of a policy" refers to the likelihood that a proposed policy can be successfully implemented and achieved in practice, considering all relevant factors like political support, administrative capacity, financial resources, social acceptance, and legal constraints within a given context; essentially, whether it is practical and achievable given the current situation. Political feasibility is a measure of how well a solution to a policy problem, will be accepted by a set of decision makers and the </w:t>
      </w:r>
      <w:proofErr w:type="gramStart"/>
      <w:r>
        <w:rPr>
          <w:rFonts w:ascii="Arial" w:hAnsi="Arial" w:cs="Arial"/>
          <w:b/>
          <w:bCs/>
          <w:sz w:val="20"/>
          <w:szCs w:val="20"/>
        </w:rPr>
        <w:t>general public</w:t>
      </w:r>
      <w:proofErr w:type="gramEnd"/>
      <w:r>
        <w:rPr>
          <w:rFonts w:ascii="Arial" w:hAnsi="Arial" w:cs="Arial"/>
          <w:b/>
          <w:bCs/>
          <w:sz w:val="20"/>
          <w:szCs w:val="20"/>
        </w:rPr>
        <w:t xml:space="preserve">. For a policy to be enacted and implemented, it must be politically </w:t>
      </w:r>
      <w:proofErr w:type="gramStart"/>
      <w:r>
        <w:rPr>
          <w:rFonts w:ascii="Arial" w:hAnsi="Arial" w:cs="Arial"/>
          <w:b/>
          <w:bCs/>
          <w:sz w:val="20"/>
          <w:szCs w:val="20"/>
        </w:rPr>
        <w:t>acceptable,</w:t>
      </w:r>
      <w:proofErr w:type="gramEnd"/>
      <w:r>
        <w:rPr>
          <w:rFonts w:ascii="Arial" w:hAnsi="Arial" w:cs="Arial"/>
          <w:b/>
          <w:bCs/>
          <w:sz w:val="20"/>
          <w:szCs w:val="20"/>
        </w:rPr>
        <w:t xml:space="preserve"> or feasible'</w:t>
      </w:r>
      <w:r>
        <w:rPr>
          <w:rFonts w:ascii="Arial" w:hAnsi="Arial" w:cs="Arial"/>
          <w:b/>
          <w:bCs/>
          <w:sz w:val="20"/>
          <w:szCs w:val="20"/>
          <w:vertAlign w:val="superscript"/>
        </w:rPr>
        <w:t>28</w:t>
      </w:r>
      <w:r>
        <w:rPr>
          <w:rFonts w:ascii="Arial" w:hAnsi="Arial" w:cs="Arial"/>
          <w:b/>
          <w:bCs/>
          <w:sz w:val="20"/>
          <w:szCs w:val="20"/>
        </w:rPr>
        <w:t xml:space="preserve">. The success rate of the 100% drug prescription-fill policy at University of Benin Teaching Hospital is a sure proof of its political support and acceptability. ‘A feasibility assessment is a systematic evaluation of the practicality and viability of a proposed project or policy, taking into consideration factors such as economic, technical, legal, and operational </w:t>
      </w:r>
      <w:proofErr w:type="spellStart"/>
      <w:r>
        <w:rPr>
          <w:rFonts w:ascii="Arial" w:hAnsi="Arial" w:cs="Arial"/>
          <w:b/>
          <w:bCs/>
          <w:sz w:val="20"/>
          <w:szCs w:val="20"/>
        </w:rPr>
        <w:t>aspects.This</w:t>
      </w:r>
      <w:proofErr w:type="spellEnd"/>
      <w:r>
        <w:rPr>
          <w:rFonts w:ascii="Arial" w:hAnsi="Arial" w:cs="Arial"/>
          <w:b/>
          <w:bCs/>
          <w:sz w:val="20"/>
          <w:szCs w:val="20"/>
        </w:rPr>
        <w:t xml:space="preserve"> process helps decision-makers determine whether an initiative is worth pursuing by analyzing potential risks, costs, and benefits associated with it. The insights gained from a feasibility assessment can inform future public policy decisions and shape the direction of projects aimed at addressing emerging challenges’</w:t>
      </w:r>
      <w:r>
        <w:rPr>
          <w:rFonts w:ascii="Arial" w:hAnsi="Arial" w:cs="Arial"/>
          <w:b/>
          <w:bCs/>
          <w:sz w:val="20"/>
          <w:szCs w:val="20"/>
          <w:vertAlign w:val="superscript"/>
        </w:rPr>
        <w:t>29</w:t>
      </w:r>
      <w:r>
        <w:rPr>
          <w:rFonts w:ascii="Arial" w:hAnsi="Arial" w:cs="Arial"/>
          <w:b/>
          <w:bCs/>
          <w:sz w:val="20"/>
          <w:szCs w:val="20"/>
        </w:rPr>
        <w:t xml:space="preserve">. This justifies the necessity </w:t>
      </w:r>
      <w:proofErr w:type="gramStart"/>
      <w:r>
        <w:rPr>
          <w:rFonts w:ascii="Arial" w:hAnsi="Arial" w:cs="Arial"/>
          <w:b/>
          <w:bCs/>
          <w:sz w:val="20"/>
          <w:szCs w:val="20"/>
        </w:rPr>
        <w:t>for  this</w:t>
      </w:r>
      <w:proofErr w:type="gramEnd"/>
      <w:r>
        <w:rPr>
          <w:rFonts w:ascii="Arial" w:hAnsi="Arial" w:cs="Arial"/>
          <w:b/>
          <w:bCs/>
          <w:sz w:val="20"/>
          <w:szCs w:val="20"/>
        </w:rPr>
        <w:t xml:space="preserve"> research as a contribution to a body of scientific knowledge and quality of healthcare.</w:t>
      </w:r>
    </w:p>
    <w:p w:rsidR="005257B2" w:rsidRDefault="005B78D8">
      <w:pPr>
        <w:pStyle w:val="TableParagraph"/>
        <w:ind w:left="0" w:firstLineChars="150" w:firstLine="301"/>
        <w:jc w:val="both"/>
        <w:rPr>
          <w:rFonts w:ascii="Arial" w:hAnsi="Arial" w:cs="Arial"/>
          <w:b/>
          <w:bCs/>
          <w:sz w:val="20"/>
          <w:szCs w:val="20"/>
        </w:rPr>
      </w:pPr>
      <w:r>
        <w:rPr>
          <w:rFonts w:ascii="Arial" w:hAnsi="Arial" w:cs="Arial"/>
          <w:b/>
          <w:bCs/>
          <w:sz w:val="20"/>
          <w:szCs w:val="20"/>
        </w:rPr>
        <w:t>Over the past decade, rising prescription drug costs have garnered substantial attention from policymakers, payers, patients, and other stakeholders</w:t>
      </w:r>
      <w:r>
        <w:rPr>
          <w:rFonts w:ascii="Arial" w:hAnsi="Arial" w:cs="Arial"/>
          <w:b/>
          <w:bCs/>
          <w:sz w:val="20"/>
          <w:szCs w:val="20"/>
          <w:vertAlign w:val="superscript"/>
        </w:rPr>
        <w:t>30</w:t>
      </w:r>
      <w:r>
        <w:rPr>
          <w:rFonts w:ascii="Arial" w:hAnsi="Arial" w:cs="Arial"/>
          <w:b/>
          <w:bCs/>
          <w:sz w:val="20"/>
          <w:szCs w:val="20"/>
        </w:rPr>
        <w:t xml:space="preserve">. This, undoubtedly, led to late commencement of drug therapy or outright non- commencement due to inability of the </w:t>
      </w:r>
      <w:proofErr w:type="gramStart"/>
      <w:r>
        <w:rPr>
          <w:rFonts w:ascii="Arial" w:hAnsi="Arial" w:cs="Arial"/>
          <w:b/>
          <w:bCs/>
          <w:sz w:val="20"/>
          <w:szCs w:val="20"/>
        </w:rPr>
        <w:t>patients  to</w:t>
      </w:r>
      <w:proofErr w:type="gramEnd"/>
      <w:r>
        <w:rPr>
          <w:rFonts w:ascii="Arial" w:hAnsi="Arial" w:cs="Arial"/>
          <w:b/>
          <w:bCs/>
          <w:sz w:val="20"/>
          <w:szCs w:val="20"/>
        </w:rPr>
        <w:t xml:space="preserve"> fund their drugs. This paper has identified some patronage measures or policies put in place by the Hospital Management to mitigate this ugly and detrimental occurrence. Patients are interested in having access to affordable cutting-edge prescription drugs</w:t>
      </w:r>
      <w:r>
        <w:rPr>
          <w:rFonts w:ascii="Arial" w:hAnsi="Arial" w:cs="Arial"/>
          <w:b/>
          <w:bCs/>
          <w:sz w:val="20"/>
          <w:szCs w:val="20"/>
          <w:vertAlign w:val="superscript"/>
        </w:rPr>
        <w:t>31</w:t>
      </w:r>
      <w:proofErr w:type="gramStart"/>
      <w:r>
        <w:rPr>
          <w:rFonts w:ascii="Arial" w:hAnsi="Arial" w:cs="Arial"/>
          <w:b/>
          <w:bCs/>
          <w:sz w:val="20"/>
          <w:szCs w:val="20"/>
          <w:vertAlign w:val="superscript"/>
        </w:rPr>
        <w:t>,32</w:t>
      </w:r>
      <w:proofErr w:type="gramEnd"/>
      <w:r>
        <w:rPr>
          <w:rFonts w:ascii="Arial" w:hAnsi="Arial" w:cs="Arial"/>
          <w:b/>
          <w:bCs/>
          <w:sz w:val="20"/>
          <w:szCs w:val="20"/>
        </w:rPr>
        <w:t>. Health Insurers are concerned about the high costs of covering new expensive medications due to limited information about their efficacy</w:t>
      </w:r>
      <w:r>
        <w:rPr>
          <w:rFonts w:ascii="Arial" w:hAnsi="Arial" w:cs="Arial"/>
          <w:b/>
          <w:bCs/>
          <w:sz w:val="20"/>
          <w:szCs w:val="20"/>
          <w:vertAlign w:val="superscript"/>
        </w:rPr>
        <w:t>33</w:t>
      </w:r>
      <w:proofErr w:type="gramStart"/>
      <w:r>
        <w:rPr>
          <w:rFonts w:ascii="Arial" w:hAnsi="Arial" w:cs="Arial"/>
          <w:b/>
          <w:bCs/>
          <w:sz w:val="20"/>
          <w:szCs w:val="20"/>
          <w:vertAlign w:val="superscript"/>
        </w:rPr>
        <w:t>,34</w:t>
      </w:r>
      <w:proofErr w:type="gramEnd"/>
      <w:r>
        <w:rPr>
          <w:rFonts w:ascii="Arial" w:hAnsi="Arial" w:cs="Arial"/>
          <w:b/>
          <w:bCs/>
          <w:sz w:val="20"/>
          <w:szCs w:val="20"/>
        </w:rPr>
        <w:t>. While insurance coverage can help patients access specialty drugs at lowe</w:t>
      </w:r>
      <w:r>
        <w:rPr>
          <w:rFonts w:ascii="Arial" w:hAnsi="Arial" w:cs="Arial"/>
          <w:sz w:val="20"/>
          <w:szCs w:val="20"/>
        </w:rPr>
        <w:t xml:space="preserve">r </w:t>
      </w:r>
      <w:r>
        <w:rPr>
          <w:rFonts w:ascii="Arial" w:hAnsi="Arial" w:cs="Arial"/>
          <w:b/>
          <w:bCs/>
          <w:sz w:val="20"/>
          <w:szCs w:val="20"/>
        </w:rPr>
        <w:t>prices, high out-of-pocket costs can still be a substantial barrier to access</w:t>
      </w:r>
      <w:r>
        <w:rPr>
          <w:rFonts w:ascii="Arial" w:hAnsi="Arial" w:cs="Arial"/>
          <w:b/>
          <w:bCs/>
          <w:sz w:val="20"/>
          <w:szCs w:val="20"/>
          <w:vertAlign w:val="superscript"/>
        </w:rPr>
        <w:t>35</w:t>
      </w:r>
      <w:proofErr w:type="gramStart"/>
      <w:r>
        <w:rPr>
          <w:rFonts w:ascii="Arial" w:hAnsi="Arial" w:cs="Arial"/>
          <w:b/>
          <w:bCs/>
          <w:sz w:val="20"/>
          <w:szCs w:val="20"/>
          <w:vertAlign w:val="superscript"/>
        </w:rPr>
        <w:t>,36</w:t>
      </w:r>
      <w:proofErr w:type="gramEnd"/>
      <w:r>
        <w:rPr>
          <w:rFonts w:ascii="Arial" w:hAnsi="Arial" w:cs="Arial"/>
          <w:b/>
          <w:bCs/>
          <w:sz w:val="20"/>
          <w:szCs w:val="20"/>
        </w:rPr>
        <w:t>. These, in most scenarios</w:t>
      </w:r>
      <w:proofErr w:type="gramStart"/>
      <w:r>
        <w:rPr>
          <w:rFonts w:ascii="Arial" w:hAnsi="Arial" w:cs="Arial"/>
          <w:b/>
          <w:bCs/>
          <w:sz w:val="20"/>
          <w:szCs w:val="20"/>
        </w:rPr>
        <w:t>,  constitute</w:t>
      </w:r>
      <w:proofErr w:type="gramEnd"/>
      <w:r>
        <w:rPr>
          <w:rFonts w:ascii="Arial" w:hAnsi="Arial" w:cs="Arial"/>
          <w:b/>
          <w:bCs/>
          <w:sz w:val="20"/>
          <w:szCs w:val="20"/>
        </w:rPr>
        <w:t xml:space="preserve"> a public issue and enter a public issue agenda. However, high cost remains a necessary impediment to accessing prescribed drugs by the patients. Effective and efficient patronage policy put in place by the Government is a panacea to mitigating these issues. Policymakers must balance these competing concerns while considering overall healthcare system costs, drug efficacy, political priorities, and the feasibility of a given policy</w:t>
      </w:r>
      <w:r>
        <w:rPr>
          <w:rFonts w:ascii="Arial" w:hAnsi="Arial" w:cs="Arial"/>
          <w:b/>
          <w:bCs/>
          <w:sz w:val="20"/>
          <w:szCs w:val="20"/>
          <w:vertAlign w:val="superscript"/>
        </w:rPr>
        <w:t>37</w:t>
      </w:r>
      <w:r>
        <w:rPr>
          <w:rFonts w:ascii="Arial" w:hAnsi="Arial" w:cs="Arial"/>
          <w:b/>
          <w:bCs/>
          <w:sz w:val="20"/>
          <w:szCs w:val="20"/>
        </w:rPr>
        <w:t>. Such competing interests and priorities complicate the process of identifying and implementing effective policy solutions.</w:t>
      </w:r>
      <w:r>
        <w:rPr>
          <w:rFonts w:ascii="Arial" w:hAnsi="Arial" w:cs="Arial"/>
          <w:b/>
          <w:bCs/>
          <w:sz w:val="20"/>
          <w:szCs w:val="20"/>
          <w:vertAlign w:val="superscript"/>
        </w:rPr>
        <w:t xml:space="preserve">38 </w:t>
      </w:r>
      <w:r>
        <w:rPr>
          <w:rFonts w:ascii="Arial" w:hAnsi="Arial" w:cs="Arial"/>
          <w:b/>
          <w:bCs/>
          <w:sz w:val="20"/>
          <w:szCs w:val="20"/>
        </w:rPr>
        <w:t xml:space="preserve"> </w:t>
      </w:r>
    </w:p>
    <w:p w:rsidR="005257B2" w:rsidRDefault="005B78D8">
      <w:pPr>
        <w:pStyle w:val="TableParagraph"/>
        <w:ind w:left="0" w:firstLineChars="150" w:firstLine="300"/>
        <w:jc w:val="both"/>
        <w:rPr>
          <w:rFonts w:ascii="Arial" w:hAnsi="Arial" w:cs="Arial"/>
          <w:sz w:val="20"/>
          <w:szCs w:val="20"/>
        </w:rPr>
      </w:pPr>
      <w:r>
        <w:rPr>
          <w:rFonts w:ascii="Arial" w:hAnsi="Arial" w:cs="Arial"/>
          <w:sz w:val="20"/>
          <w:szCs w:val="20"/>
        </w:rPr>
        <w:cr/>
      </w:r>
      <w:r>
        <w:rPr>
          <w:rFonts w:ascii="Arial" w:hAnsi="Arial" w:cs="Arial"/>
          <w:b/>
          <w:bCs/>
          <w:sz w:val="20"/>
          <w:szCs w:val="20"/>
        </w:rPr>
        <w:t>4.</w:t>
      </w:r>
      <w:r>
        <w:rPr>
          <w:rFonts w:ascii="Arial" w:hAnsi="Arial" w:cs="Arial"/>
          <w:sz w:val="20"/>
          <w:szCs w:val="20"/>
        </w:rPr>
        <w:t xml:space="preserve"> </w:t>
      </w:r>
      <w:r>
        <w:rPr>
          <w:rFonts w:ascii="Arial" w:hAnsi="Arial" w:cs="Arial"/>
          <w:b/>
          <w:bCs/>
          <w:sz w:val="20"/>
          <w:szCs w:val="20"/>
        </w:rPr>
        <w:t>CONCLUSION:</w:t>
      </w:r>
    </w:p>
    <w:p w:rsidR="005257B2" w:rsidRDefault="005B78D8">
      <w:pPr>
        <w:jc w:val="both"/>
        <w:rPr>
          <w:rFonts w:ascii="Arial" w:hAnsi="Arial" w:cs="Arial"/>
          <w:sz w:val="20"/>
          <w:szCs w:val="20"/>
        </w:rPr>
      </w:pPr>
      <w:r>
        <w:rPr>
          <w:rFonts w:ascii="Arial" w:hAnsi="Arial" w:cs="Arial"/>
          <w:sz w:val="20"/>
          <w:szCs w:val="20"/>
        </w:rPr>
        <w:t xml:space="preserve">     The 100% drug prescription-fill policy at University of Benin Teaching Hospital </w:t>
      </w:r>
      <w:proofErr w:type="gramStart"/>
      <w:r>
        <w:rPr>
          <w:rFonts w:ascii="Arial" w:hAnsi="Arial" w:cs="Arial"/>
          <w:sz w:val="20"/>
          <w:szCs w:val="20"/>
        </w:rPr>
        <w:t>has been shown</w:t>
      </w:r>
      <w:proofErr w:type="gramEnd"/>
      <w:r>
        <w:rPr>
          <w:rFonts w:ascii="Arial" w:hAnsi="Arial" w:cs="Arial"/>
          <w:sz w:val="20"/>
          <w:szCs w:val="20"/>
        </w:rPr>
        <w:t xml:space="preserve"> by this research to have readily feasible and sustainable goals. The research further revealed that the new policy has a better chance of thriving than the old policy in terms of ethically satisfying the drug needs of the majority of the patients or clients’ population. The new policy has proven, by this research, the reasonable attainment of both the National Strategic Health Development Plan-2, (2018-2022) and the National </w:t>
      </w:r>
      <w:r>
        <w:rPr>
          <w:rFonts w:ascii="Arial" w:hAnsi="Arial" w:cs="Arial"/>
          <w:sz w:val="20"/>
          <w:szCs w:val="20"/>
        </w:rPr>
        <w:lastRenderedPageBreak/>
        <w:t xml:space="preserve">Drugs Policy 1997. According to the findings of this paper, we have no hesitation whatsoever in recommending the new policy for implementation and sustainability at the University of Benin Teaching Hospital and other desiring Healthcare institutions in Nigeria and beyond. </w:t>
      </w:r>
      <w:proofErr w:type="gramStart"/>
      <w:r>
        <w:rPr>
          <w:rFonts w:ascii="Arial" w:hAnsi="Arial" w:cs="Arial"/>
          <w:b/>
          <w:bCs/>
          <w:sz w:val="20"/>
          <w:szCs w:val="20"/>
        </w:rPr>
        <w:t>The new policy has impacted the patient’s treatment and/or management outcomes significantly through enhanced or efficient work-out-put by the staff, reduction of out-of-stock phenomenon to the very insignificant level, improved accessibility to drugs by the patients, improved funding ability for drugs by the patients, timely and rationale drug therapy administration to the patients, securing and garnering  the implicit confidence, trust and faith of the patients and the public in the Hospital Pharmacies, as a second to none, source of quality medicines supply for effective and efficient therapeutic interventions.</w:t>
      </w:r>
      <w:proofErr w:type="gramEnd"/>
      <w:r>
        <w:rPr>
          <w:rFonts w:ascii="Arial" w:hAnsi="Arial" w:cs="Arial"/>
          <w:b/>
          <w:bCs/>
          <w:sz w:val="20"/>
          <w:szCs w:val="20"/>
        </w:rPr>
        <w:t xml:space="preserve"> The new policy has positively touched the economic power of the Hospital by the perceived progressive increment in the internally generated revenue of the Hospital through drug sales. This bears a direct effect on the physical developments of the Hospital, welfare care for both the staff and the patients.</w:t>
      </w:r>
      <w:r>
        <w:rPr>
          <w:rFonts w:ascii="Arial" w:hAnsi="Arial" w:cs="Arial"/>
          <w:sz w:val="20"/>
          <w:szCs w:val="20"/>
        </w:rPr>
        <w:t xml:space="preserve"> Public Policy goals feasibility and sustainability assessment </w:t>
      </w:r>
      <w:proofErr w:type="gramStart"/>
      <w:r>
        <w:rPr>
          <w:rFonts w:ascii="Arial" w:hAnsi="Arial" w:cs="Arial"/>
          <w:sz w:val="20"/>
          <w:szCs w:val="20"/>
        </w:rPr>
        <w:t>should be periodically done</w:t>
      </w:r>
      <w:proofErr w:type="gramEnd"/>
      <w:r>
        <w:rPr>
          <w:rFonts w:ascii="Arial" w:hAnsi="Arial" w:cs="Arial"/>
          <w:sz w:val="20"/>
          <w:szCs w:val="20"/>
        </w:rPr>
        <w:t xml:space="preserve"> and should form the bedrock of any policy framework. No matter how important and valuable this policy goals may seem to the Management, it is advisable that they should be scientifically and periodically evaluated for feasibility &amp; sustainability by the Management and Staff, employing the services of public policy analysts to forestall policy decision failure.</w:t>
      </w:r>
    </w:p>
    <w:p w:rsidR="005257B2" w:rsidRDefault="005B78D8">
      <w:pPr>
        <w:spacing w:after="0"/>
        <w:jc w:val="both"/>
        <w:rPr>
          <w:rFonts w:ascii="Arial" w:hAnsi="Arial" w:cs="Arial"/>
          <w:b/>
          <w:bCs/>
          <w:sz w:val="20"/>
          <w:szCs w:val="20"/>
        </w:rPr>
      </w:pPr>
      <w:r>
        <w:rPr>
          <w:rFonts w:ascii="Arial" w:hAnsi="Arial" w:cs="Arial"/>
          <w:b/>
          <w:bCs/>
          <w:sz w:val="20"/>
          <w:szCs w:val="20"/>
        </w:rPr>
        <w:t>4.1 RECOMMENDATIONS:</w:t>
      </w:r>
    </w:p>
    <w:p w:rsidR="005257B2" w:rsidRDefault="005257B2">
      <w:pPr>
        <w:spacing w:after="0" w:line="240" w:lineRule="auto"/>
        <w:jc w:val="both"/>
        <w:rPr>
          <w:rFonts w:ascii="Arial" w:hAnsi="Arial" w:cs="Arial"/>
          <w:sz w:val="20"/>
          <w:szCs w:val="20"/>
        </w:rPr>
      </w:pPr>
    </w:p>
    <w:p w:rsidR="005257B2" w:rsidRDefault="005B78D8">
      <w:pPr>
        <w:spacing w:after="0" w:line="240" w:lineRule="auto"/>
        <w:jc w:val="both"/>
        <w:rPr>
          <w:rFonts w:ascii="Arial" w:hAnsi="Arial" w:cs="Arial"/>
          <w:sz w:val="20"/>
          <w:szCs w:val="20"/>
        </w:rPr>
      </w:pPr>
      <w:r>
        <w:rPr>
          <w:rFonts w:ascii="Arial" w:hAnsi="Arial" w:cs="Arial"/>
          <w:sz w:val="20"/>
          <w:szCs w:val="20"/>
        </w:rPr>
        <w:t xml:space="preserve">     Based on the outcome of this work we hereby make the following recommendations to the Management and Staff of the University of Benin Teaching Hospital:</w:t>
      </w:r>
    </w:p>
    <w:p w:rsidR="005257B2" w:rsidRDefault="005B78D8">
      <w:pPr>
        <w:spacing w:after="0"/>
        <w:jc w:val="both"/>
        <w:rPr>
          <w:rFonts w:ascii="Arial" w:hAnsi="Arial" w:cs="Arial"/>
          <w:sz w:val="20"/>
          <w:szCs w:val="20"/>
        </w:rPr>
      </w:pPr>
      <w:r>
        <w:rPr>
          <w:rFonts w:ascii="Arial" w:hAnsi="Arial" w:cs="Arial"/>
          <w:sz w:val="20"/>
          <w:szCs w:val="20"/>
        </w:rPr>
        <w:t>The ’100% drug prescription-fill policy’ for implementation and sustainability at the University of Benin Teaching Hospital because it has reasonably satisfied the goals and objectives of the National Strategic Health Development Plan</w:t>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-2 and the National Drugs Policy and other Health policies of Nigeria.</w:t>
      </w:r>
    </w:p>
    <w:p w:rsidR="005257B2" w:rsidRDefault="005B78D8">
      <w:pPr>
        <w:jc w:val="both"/>
        <w:rPr>
          <w:rFonts w:ascii="Arial" w:hAnsi="Arial" w:cs="Arial"/>
          <w:sz w:val="20"/>
          <w:szCs w:val="20"/>
        </w:rPr>
      </w:pPr>
      <w:r>
        <w:rPr>
          <w:rFonts w:ascii="Arial" w:hAnsi="Arial" w:cs="Arial"/>
          <w:sz w:val="20"/>
          <w:szCs w:val="20"/>
        </w:rPr>
        <w:t xml:space="preserve">Public Policy goals feasibility and sustainability assessment </w:t>
      </w:r>
      <w:proofErr w:type="gramStart"/>
      <w:r>
        <w:rPr>
          <w:rFonts w:ascii="Arial" w:hAnsi="Arial" w:cs="Arial"/>
          <w:sz w:val="20"/>
          <w:szCs w:val="20"/>
        </w:rPr>
        <w:t>should be periodically done</w:t>
      </w:r>
      <w:proofErr w:type="gramEnd"/>
      <w:r>
        <w:rPr>
          <w:rFonts w:ascii="Arial" w:hAnsi="Arial" w:cs="Arial"/>
          <w:sz w:val="20"/>
          <w:szCs w:val="20"/>
        </w:rPr>
        <w:t xml:space="preserve"> and should form the bedrock of any policy framework in the Hospital.</w:t>
      </w:r>
    </w:p>
    <w:p w:rsidR="005257B2" w:rsidRDefault="005B78D8">
      <w:pPr>
        <w:spacing w:after="0" w:line="240" w:lineRule="auto"/>
        <w:jc w:val="both"/>
        <w:rPr>
          <w:rFonts w:ascii="Arial" w:hAnsi="Arial" w:cs="Arial"/>
          <w:b/>
          <w:bCs/>
        </w:rPr>
      </w:pPr>
      <w:r>
        <w:rPr>
          <w:rFonts w:ascii="Arial" w:hAnsi="Arial" w:cs="Arial"/>
          <w:b/>
          <w:bCs/>
        </w:rPr>
        <w:t xml:space="preserve">ACKNOWLEDGEMENTS: </w:t>
      </w:r>
    </w:p>
    <w:p w:rsidR="005257B2" w:rsidRDefault="005257B2">
      <w:pPr>
        <w:spacing w:after="0" w:line="240" w:lineRule="auto"/>
        <w:jc w:val="both"/>
      </w:pPr>
    </w:p>
    <w:p w:rsidR="005257B2" w:rsidRDefault="005B78D8">
      <w:pPr>
        <w:spacing w:after="0" w:line="240" w:lineRule="auto"/>
        <w:jc w:val="both"/>
        <w:rPr>
          <w:rFonts w:ascii="Arial" w:hAnsi="Arial" w:cs="Arial"/>
          <w:sz w:val="20"/>
          <w:szCs w:val="20"/>
        </w:rPr>
      </w:pPr>
      <w:r>
        <w:rPr>
          <w:rFonts w:ascii="Arial" w:hAnsi="Arial" w:cs="Arial"/>
          <w:sz w:val="20"/>
          <w:szCs w:val="20"/>
        </w:rPr>
        <w:t xml:space="preserve">    The authors are sincerely appreciative of the support and contributions made by the Staff and Patients/Clients of the University of Benin Teaching Hospital </w:t>
      </w:r>
      <w:proofErr w:type="gramStart"/>
      <w:r>
        <w:rPr>
          <w:rFonts w:ascii="Arial" w:hAnsi="Arial" w:cs="Arial"/>
          <w:sz w:val="20"/>
          <w:szCs w:val="20"/>
        </w:rPr>
        <w:t>for willingly and freely responding</w:t>
      </w:r>
      <w:proofErr w:type="gramEnd"/>
      <w:r>
        <w:rPr>
          <w:rFonts w:ascii="Arial" w:hAnsi="Arial" w:cs="Arial"/>
          <w:sz w:val="20"/>
          <w:szCs w:val="20"/>
        </w:rPr>
        <w:t xml:space="preserve"> to the questionnaire to this research work, in particular the Pharmacy, Finance &amp; Accounts, Medical Records, and Administration Departments. We are also acknowledging the cooperation of the Management of the Hospital for the approval given to carry out this research work using the Hospital facilities, records, staff and Patients/Clients.</w:t>
      </w:r>
    </w:p>
    <w:p w:rsidR="005257B2" w:rsidRDefault="005B78D8">
      <w:pPr>
        <w:spacing w:after="0" w:line="240" w:lineRule="auto"/>
        <w:jc w:val="both"/>
      </w:pPr>
      <w:r>
        <w:rPr>
          <w:rFonts w:ascii="Arial" w:hAnsi="Arial" w:cs="Arial"/>
          <w:b/>
          <w:bCs/>
        </w:rPr>
        <w:t xml:space="preserve"> </w:t>
      </w:r>
      <w:r>
        <w:rPr>
          <w:rFonts w:ascii="Arial" w:hAnsi="Arial" w:cs="Arial"/>
        </w:rPr>
        <w:t xml:space="preserve">No external fund, aid or grant </w:t>
      </w:r>
      <w:proofErr w:type="gramStart"/>
      <w:r>
        <w:rPr>
          <w:rFonts w:ascii="Arial" w:hAnsi="Arial" w:cs="Arial"/>
        </w:rPr>
        <w:t>was received</w:t>
      </w:r>
      <w:proofErr w:type="gramEnd"/>
      <w:r>
        <w:rPr>
          <w:rFonts w:ascii="Arial" w:hAnsi="Arial" w:cs="Arial"/>
        </w:rPr>
        <w:t xml:space="preserve"> from any source, corporate or individual for this work. It </w:t>
      </w:r>
      <w:proofErr w:type="gramStart"/>
      <w:r>
        <w:rPr>
          <w:rFonts w:ascii="Arial" w:hAnsi="Arial" w:cs="Arial"/>
        </w:rPr>
        <w:t>was funded</w:t>
      </w:r>
      <w:proofErr w:type="gramEnd"/>
      <w:r>
        <w:rPr>
          <w:rFonts w:ascii="Arial" w:hAnsi="Arial" w:cs="Arial"/>
        </w:rPr>
        <w:t xml:space="preserve"> out of the personal purse of the corresponding author.</w:t>
      </w:r>
    </w:p>
    <w:p w:rsidR="005257B2" w:rsidRDefault="005257B2">
      <w:pPr>
        <w:spacing w:after="0" w:line="240" w:lineRule="auto"/>
        <w:jc w:val="both"/>
        <w:rPr>
          <w:rFonts w:ascii="Arial" w:hAnsi="Arial" w:cs="Arial"/>
          <w:sz w:val="20"/>
          <w:szCs w:val="20"/>
        </w:rPr>
      </w:pPr>
    </w:p>
    <w:p w:rsidR="005257B2" w:rsidRDefault="005B78D8">
      <w:pPr>
        <w:spacing w:after="0" w:line="240" w:lineRule="auto"/>
        <w:jc w:val="both"/>
        <w:rPr>
          <w:rFonts w:ascii="Arial" w:hAnsi="Arial" w:cs="Arial"/>
          <w:b/>
          <w:bCs/>
        </w:rPr>
      </w:pPr>
      <w:r>
        <w:rPr>
          <w:rFonts w:ascii="Arial" w:hAnsi="Arial" w:cs="Arial"/>
          <w:b/>
          <w:bCs/>
        </w:rPr>
        <w:t xml:space="preserve"> COMPETING INTERESTS: </w:t>
      </w:r>
    </w:p>
    <w:p w:rsidR="005257B2" w:rsidRDefault="005257B2">
      <w:pPr>
        <w:spacing w:after="0" w:line="240" w:lineRule="auto"/>
        <w:jc w:val="both"/>
      </w:pPr>
    </w:p>
    <w:p w:rsidR="005257B2" w:rsidRDefault="005B78D8">
      <w:pPr>
        <w:spacing w:after="0" w:line="240" w:lineRule="auto"/>
        <w:jc w:val="both"/>
        <w:rPr>
          <w:rFonts w:ascii="Arial" w:hAnsi="Arial" w:cs="Arial"/>
          <w:sz w:val="20"/>
          <w:szCs w:val="20"/>
        </w:rPr>
      </w:pPr>
      <w:r>
        <w:rPr>
          <w:rFonts w:cs="Calibri"/>
          <w:sz w:val="20"/>
          <w:szCs w:val="20"/>
        </w:rPr>
        <w:t xml:space="preserve">    </w:t>
      </w:r>
      <w:r>
        <w:rPr>
          <w:rFonts w:ascii="Arial" w:hAnsi="Arial" w:cs="Arial"/>
          <w:sz w:val="20"/>
          <w:szCs w:val="20"/>
        </w:rPr>
        <w:t>We hereby certify that there was no conflict of interest whatsoever in carrying out this work.</w:t>
      </w:r>
    </w:p>
    <w:p w:rsidR="005257B2" w:rsidRDefault="005257B2">
      <w:pPr>
        <w:spacing w:after="0" w:line="240" w:lineRule="auto"/>
        <w:jc w:val="both"/>
        <w:rPr>
          <w:rFonts w:ascii="Arial" w:hAnsi="Arial" w:cs="Arial"/>
          <w:sz w:val="20"/>
          <w:szCs w:val="20"/>
        </w:rPr>
      </w:pPr>
    </w:p>
    <w:p w:rsidR="005257B2" w:rsidRDefault="005B78D8">
      <w:pPr>
        <w:spacing w:after="0"/>
        <w:jc w:val="both"/>
        <w:rPr>
          <w:rFonts w:ascii="Arial" w:hAnsi="Arial" w:cs="Arial"/>
          <w:b/>
          <w:bCs/>
        </w:rPr>
      </w:pPr>
      <w:r>
        <w:rPr>
          <w:rFonts w:ascii="Arial" w:hAnsi="Arial" w:cs="Arial"/>
          <w:b/>
          <w:bCs/>
        </w:rPr>
        <w:t>AUTHORS’ CONTRIBUTIONS</w:t>
      </w:r>
    </w:p>
    <w:p w:rsidR="005257B2" w:rsidRDefault="005257B2">
      <w:pPr>
        <w:spacing w:after="0" w:line="240" w:lineRule="auto"/>
        <w:jc w:val="both"/>
      </w:pPr>
    </w:p>
    <w:p w:rsidR="005257B2" w:rsidRDefault="005B78D8">
      <w:pPr>
        <w:spacing w:after="0" w:line="240" w:lineRule="auto"/>
        <w:jc w:val="both"/>
        <w:rPr>
          <w:rFonts w:ascii="Arial" w:hAnsi="Arial" w:cs="Arial"/>
          <w:b/>
          <w:bCs/>
          <w:sz w:val="20"/>
          <w:szCs w:val="20"/>
        </w:rPr>
      </w:pPr>
      <w:proofErr w:type="spellStart"/>
      <w:r>
        <w:rPr>
          <w:rFonts w:ascii="Arial" w:hAnsi="Arial" w:cs="Arial"/>
          <w:sz w:val="20"/>
          <w:szCs w:val="20"/>
        </w:rPr>
        <w:t>Okuoimose</w:t>
      </w:r>
      <w:proofErr w:type="spellEnd"/>
      <w:r>
        <w:rPr>
          <w:rFonts w:ascii="Arial" w:hAnsi="Arial" w:cs="Arial"/>
          <w:sz w:val="20"/>
          <w:szCs w:val="20"/>
        </w:rPr>
        <w:t xml:space="preserve"> Jacob </w:t>
      </w:r>
      <w:proofErr w:type="spellStart"/>
      <w:r>
        <w:rPr>
          <w:rFonts w:ascii="Arial" w:hAnsi="Arial" w:cs="Arial"/>
          <w:sz w:val="20"/>
          <w:szCs w:val="20"/>
        </w:rPr>
        <w:t>Egharevba</w:t>
      </w:r>
      <w:proofErr w:type="spellEnd"/>
      <w:r>
        <w:rPr>
          <w:rFonts w:ascii="Arial" w:hAnsi="Arial" w:cs="Arial"/>
          <w:b/>
          <w:bCs/>
          <w:sz w:val="20"/>
          <w:szCs w:val="20"/>
        </w:rPr>
        <w:t xml:space="preserve"> </w:t>
      </w:r>
      <w:r>
        <w:rPr>
          <w:rFonts w:ascii="Arial" w:hAnsi="Arial" w:cs="Arial"/>
          <w:sz w:val="20"/>
          <w:szCs w:val="20"/>
        </w:rPr>
        <w:t>designed the study, wrote the protocol, did the literature search, carried out data collection and collation, performed the statistical analysis, did the interpretation and discussion, and wrote the first draft of the manuscript.</w:t>
      </w:r>
    </w:p>
    <w:p w:rsidR="005257B2" w:rsidRDefault="005B78D8">
      <w:pPr>
        <w:spacing w:after="0" w:line="240" w:lineRule="auto"/>
        <w:jc w:val="both"/>
        <w:rPr>
          <w:rFonts w:ascii="Arial" w:hAnsi="Arial" w:cs="Arial"/>
        </w:rPr>
      </w:pPr>
      <w:r>
        <w:rPr>
          <w:rFonts w:ascii="Arial" w:hAnsi="Arial" w:cs="Arial"/>
        </w:rPr>
        <w:lastRenderedPageBreak/>
        <w:t xml:space="preserve">Thaddeus </w:t>
      </w:r>
      <w:proofErr w:type="spellStart"/>
      <w:r>
        <w:rPr>
          <w:rFonts w:ascii="Arial" w:hAnsi="Arial" w:cs="Arial"/>
        </w:rPr>
        <w:t>Aichinede</w:t>
      </w:r>
      <w:proofErr w:type="spellEnd"/>
      <w:r>
        <w:rPr>
          <w:rFonts w:ascii="Arial" w:hAnsi="Arial" w:cs="Arial"/>
        </w:rPr>
        <w:t xml:space="preserve"> assisted in accessing the Hospital records and data collection and collation for dispensing panels for this work.</w:t>
      </w:r>
    </w:p>
    <w:p w:rsidR="005257B2" w:rsidRDefault="005B78D8">
      <w:pPr>
        <w:spacing w:after="0" w:line="240" w:lineRule="auto"/>
        <w:jc w:val="both"/>
        <w:rPr>
          <w:rFonts w:ascii="Arial" w:hAnsi="Arial" w:cs="Arial"/>
        </w:rPr>
      </w:pPr>
      <w:r>
        <w:rPr>
          <w:rFonts w:ascii="Arial" w:hAnsi="Arial" w:cs="Arial"/>
        </w:rPr>
        <w:t xml:space="preserve">S.E </w:t>
      </w:r>
      <w:proofErr w:type="spellStart"/>
      <w:r>
        <w:rPr>
          <w:rFonts w:ascii="Arial" w:hAnsi="Arial" w:cs="Arial"/>
        </w:rPr>
        <w:t>Aghahowa</w:t>
      </w:r>
      <w:proofErr w:type="spellEnd"/>
      <w:r>
        <w:rPr>
          <w:rFonts w:ascii="Arial" w:hAnsi="Arial" w:cs="Arial"/>
        </w:rPr>
        <w:t xml:space="preserve"> did the study design and data analysis with </w:t>
      </w:r>
      <w:proofErr w:type="spellStart"/>
      <w:r>
        <w:rPr>
          <w:rFonts w:ascii="Arial" w:hAnsi="Arial" w:cs="Arial"/>
        </w:rPr>
        <w:t>Okuoimose</w:t>
      </w:r>
      <w:proofErr w:type="spellEnd"/>
      <w:r>
        <w:rPr>
          <w:rFonts w:ascii="Arial" w:hAnsi="Arial" w:cs="Arial"/>
        </w:rPr>
        <w:t xml:space="preserve"> Jacob </w:t>
      </w:r>
      <w:proofErr w:type="spellStart"/>
      <w:r>
        <w:rPr>
          <w:rFonts w:ascii="Arial" w:hAnsi="Arial" w:cs="Arial"/>
        </w:rPr>
        <w:t>Egharevba</w:t>
      </w:r>
      <w:proofErr w:type="spellEnd"/>
    </w:p>
    <w:p w:rsidR="005257B2" w:rsidRDefault="005B78D8">
      <w:pPr>
        <w:spacing w:after="0" w:line="240" w:lineRule="auto"/>
        <w:jc w:val="both"/>
        <w:rPr>
          <w:rFonts w:ascii="Arial" w:hAnsi="Arial" w:cs="Arial"/>
          <w:sz w:val="20"/>
          <w:szCs w:val="20"/>
        </w:rPr>
      </w:pPr>
      <w:r>
        <w:rPr>
          <w:rFonts w:ascii="Arial" w:hAnsi="Arial" w:cs="Arial"/>
          <w:b/>
          <w:bCs/>
          <w:sz w:val="24"/>
          <w:szCs w:val="24"/>
          <w:vertAlign w:val="superscript"/>
        </w:rPr>
        <w:t xml:space="preserve"> </w:t>
      </w:r>
      <w:proofErr w:type="spellStart"/>
      <w:r>
        <w:rPr>
          <w:rFonts w:ascii="Arial" w:hAnsi="Arial" w:cs="Arial"/>
          <w:sz w:val="20"/>
          <w:szCs w:val="20"/>
        </w:rPr>
        <w:t>Abdulrauf</w:t>
      </w:r>
      <w:proofErr w:type="spellEnd"/>
      <w:r>
        <w:rPr>
          <w:rFonts w:ascii="Arial" w:hAnsi="Arial" w:cs="Arial"/>
          <w:sz w:val="20"/>
          <w:szCs w:val="20"/>
        </w:rPr>
        <w:t xml:space="preserve"> </w:t>
      </w:r>
      <w:proofErr w:type="spellStart"/>
      <w:r>
        <w:rPr>
          <w:rFonts w:ascii="Arial" w:hAnsi="Arial" w:cs="Arial"/>
          <w:sz w:val="20"/>
          <w:szCs w:val="20"/>
        </w:rPr>
        <w:t>Ambali</w:t>
      </w:r>
      <w:proofErr w:type="spellEnd"/>
      <w:r>
        <w:rPr>
          <w:rFonts w:ascii="Arial" w:hAnsi="Arial" w:cs="Arial"/>
          <w:sz w:val="20"/>
          <w:szCs w:val="20"/>
        </w:rPr>
        <w:t xml:space="preserve"> supervised the entire work and made necessary corrections where necessary.</w:t>
      </w:r>
    </w:p>
    <w:p w:rsidR="005257B2" w:rsidRDefault="005B78D8">
      <w:pPr>
        <w:spacing w:after="0" w:line="240" w:lineRule="auto"/>
        <w:jc w:val="both"/>
        <w:rPr>
          <w:rFonts w:ascii="Arial" w:hAnsi="Arial" w:cs="Arial"/>
        </w:rPr>
      </w:pPr>
      <w:r>
        <w:rPr>
          <w:rFonts w:ascii="Arial" w:hAnsi="Arial" w:cs="Arial"/>
        </w:rPr>
        <w:t>All authors read and approved the final manuscript.</w:t>
      </w:r>
    </w:p>
    <w:p w:rsidR="005257B2" w:rsidRDefault="005257B2">
      <w:pPr>
        <w:spacing w:after="0"/>
        <w:jc w:val="both"/>
        <w:rPr>
          <w:rFonts w:ascii="Arial" w:hAnsi="Arial" w:cs="Arial"/>
          <w:b/>
          <w:bCs/>
          <w:sz w:val="20"/>
          <w:szCs w:val="20"/>
        </w:rPr>
      </w:pPr>
    </w:p>
    <w:p w:rsidR="005257B2" w:rsidRDefault="005B78D8">
      <w:pPr>
        <w:spacing w:after="0"/>
        <w:jc w:val="both"/>
        <w:rPr>
          <w:rFonts w:ascii="Arial" w:hAnsi="Arial" w:cs="Arial"/>
          <w:b/>
          <w:bCs/>
          <w:sz w:val="20"/>
          <w:szCs w:val="20"/>
        </w:rPr>
      </w:pPr>
      <w:r>
        <w:rPr>
          <w:rFonts w:ascii="Arial" w:hAnsi="Arial" w:cs="Arial"/>
          <w:b/>
          <w:bCs/>
          <w:sz w:val="20"/>
          <w:szCs w:val="20"/>
        </w:rPr>
        <w:t>ETHICAL APPROVAL</w:t>
      </w:r>
      <w:r w:rsidR="00724875">
        <w:rPr>
          <w:rFonts w:ascii="Arial" w:hAnsi="Arial" w:cs="Arial"/>
          <w:b/>
          <w:bCs/>
          <w:sz w:val="20"/>
          <w:szCs w:val="20"/>
        </w:rPr>
        <w:t xml:space="preserve"> AND </w:t>
      </w:r>
      <w:proofErr w:type="gramStart"/>
      <w:r w:rsidR="00724875">
        <w:rPr>
          <w:rFonts w:ascii="Arial" w:hAnsi="Arial" w:cs="Arial"/>
          <w:b/>
          <w:bCs/>
          <w:sz w:val="20"/>
          <w:szCs w:val="20"/>
        </w:rPr>
        <w:t>CONSENT :</w:t>
      </w:r>
      <w:proofErr w:type="gramEnd"/>
      <w:r w:rsidR="00724875">
        <w:rPr>
          <w:rFonts w:ascii="Arial" w:hAnsi="Arial" w:cs="Arial"/>
          <w:b/>
          <w:bCs/>
          <w:sz w:val="20"/>
          <w:szCs w:val="20"/>
        </w:rPr>
        <w:t xml:space="preserve"> </w:t>
      </w:r>
    </w:p>
    <w:p w:rsidR="005257B2" w:rsidRDefault="005257B2">
      <w:pPr>
        <w:spacing w:after="0" w:line="240" w:lineRule="auto"/>
        <w:jc w:val="both"/>
        <w:rPr>
          <w:sz w:val="20"/>
          <w:szCs w:val="20"/>
        </w:rPr>
      </w:pPr>
    </w:p>
    <w:p w:rsidR="005257B2" w:rsidRDefault="005B78D8">
      <w:pPr>
        <w:spacing w:after="0" w:line="240" w:lineRule="auto"/>
        <w:jc w:val="both"/>
        <w:rPr>
          <w:rFonts w:ascii="Arial" w:hAnsi="Arial" w:cs="Arial"/>
          <w:sz w:val="20"/>
          <w:szCs w:val="20"/>
        </w:rPr>
      </w:pPr>
      <w:r>
        <w:rPr>
          <w:rFonts w:ascii="Arial" w:hAnsi="Arial" w:cs="Arial"/>
          <w:sz w:val="20"/>
          <w:szCs w:val="20"/>
        </w:rPr>
        <w:t xml:space="preserve"> Written consent and ethical approval of the Management of the University of Benin Teaching Hospital were obtained, vide protocol Number ADM/E22/A/</w:t>
      </w:r>
      <w:proofErr w:type="spellStart"/>
      <w:r>
        <w:rPr>
          <w:rFonts w:ascii="Arial" w:hAnsi="Arial" w:cs="Arial"/>
          <w:sz w:val="20"/>
          <w:szCs w:val="20"/>
        </w:rPr>
        <w:t>Vol.VII</w:t>
      </w:r>
      <w:proofErr w:type="spellEnd"/>
      <w:r>
        <w:rPr>
          <w:rFonts w:ascii="Arial" w:hAnsi="Arial" w:cs="Arial"/>
          <w:sz w:val="20"/>
          <w:szCs w:val="20"/>
        </w:rPr>
        <w:t xml:space="preserve">/1483011857 through the Health Research Ethics Committee to carry out this research work in the Hospital using the Staff, Patients, Clients, and the Hospital’s Books and Records. A scanned copy </w:t>
      </w:r>
      <w:proofErr w:type="gramStart"/>
      <w:r>
        <w:rPr>
          <w:rFonts w:ascii="Arial" w:hAnsi="Arial" w:cs="Arial"/>
          <w:sz w:val="20"/>
          <w:szCs w:val="20"/>
        </w:rPr>
        <w:t>is forwarded</w:t>
      </w:r>
      <w:proofErr w:type="gramEnd"/>
      <w:r>
        <w:rPr>
          <w:rFonts w:ascii="Arial" w:hAnsi="Arial" w:cs="Arial"/>
          <w:sz w:val="20"/>
          <w:szCs w:val="20"/>
        </w:rPr>
        <w:t xml:space="preserve"> along with this manuscript. </w:t>
      </w:r>
    </w:p>
    <w:p w:rsidR="00184CFE" w:rsidRDefault="00184CFE">
      <w:pPr>
        <w:spacing w:after="0" w:line="240" w:lineRule="auto"/>
        <w:jc w:val="both"/>
        <w:rPr>
          <w:rFonts w:ascii="Arial" w:hAnsi="Arial" w:cs="Arial"/>
          <w:sz w:val="20"/>
          <w:szCs w:val="20"/>
        </w:rPr>
      </w:pPr>
    </w:p>
    <w:p w:rsidR="00184CFE" w:rsidRDefault="00184CFE">
      <w:pPr>
        <w:spacing w:after="0" w:line="240" w:lineRule="auto"/>
        <w:jc w:val="both"/>
        <w:rPr>
          <w:rFonts w:ascii="Arial" w:hAnsi="Arial" w:cs="Arial"/>
          <w:sz w:val="20"/>
          <w:szCs w:val="20"/>
        </w:rPr>
      </w:pPr>
    </w:p>
    <w:p w:rsidR="00184CFE" w:rsidRPr="00184CFE" w:rsidRDefault="00184CFE" w:rsidP="00184CFE">
      <w:pPr>
        <w:spacing w:after="0" w:line="240" w:lineRule="auto"/>
        <w:jc w:val="both"/>
        <w:rPr>
          <w:sz w:val="20"/>
          <w:szCs w:val="20"/>
        </w:rPr>
      </w:pPr>
      <w:r w:rsidRPr="00184CFE">
        <w:rPr>
          <w:sz w:val="20"/>
          <w:szCs w:val="20"/>
        </w:rPr>
        <w:t>Disclaimer (Artificial intelligence)</w:t>
      </w:r>
    </w:p>
    <w:p w:rsidR="00184CFE" w:rsidRPr="00184CFE" w:rsidRDefault="00184CFE" w:rsidP="00184CFE">
      <w:pPr>
        <w:spacing w:after="0" w:line="240" w:lineRule="auto"/>
        <w:jc w:val="both"/>
        <w:rPr>
          <w:sz w:val="20"/>
          <w:szCs w:val="20"/>
        </w:rPr>
      </w:pPr>
      <w:r w:rsidRPr="00184CFE">
        <w:rPr>
          <w:sz w:val="20"/>
          <w:szCs w:val="20"/>
        </w:rPr>
        <w:t xml:space="preserve">Option 1: </w:t>
      </w:r>
    </w:p>
    <w:p w:rsidR="00184CFE" w:rsidRPr="00184CFE" w:rsidRDefault="00184CFE" w:rsidP="00184CFE">
      <w:pPr>
        <w:spacing w:after="0" w:line="240" w:lineRule="auto"/>
        <w:jc w:val="both"/>
        <w:rPr>
          <w:sz w:val="20"/>
          <w:szCs w:val="20"/>
        </w:rPr>
      </w:pPr>
      <w:r w:rsidRPr="00184CFE">
        <w:rPr>
          <w:sz w:val="20"/>
          <w:szCs w:val="20"/>
        </w:rPr>
        <w:t>Author(s) hereby declare that NO generative AI technologies such as Large Language Models (</w:t>
      </w:r>
      <w:proofErr w:type="spellStart"/>
      <w:r w:rsidRPr="00184CFE">
        <w:rPr>
          <w:sz w:val="20"/>
          <w:szCs w:val="20"/>
        </w:rPr>
        <w:t>ChatGPT</w:t>
      </w:r>
      <w:proofErr w:type="spellEnd"/>
      <w:r w:rsidRPr="00184CFE">
        <w:rPr>
          <w:sz w:val="20"/>
          <w:szCs w:val="20"/>
        </w:rPr>
        <w:t xml:space="preserve">, COPILOT, etc.) and text-to-image generators </w:t>
      </w:r>
      <w:proofErr w:type="gramStart"/>
      <w:r w:rsidRPr="00184CFE">
        <w:rPr>
          <w:sz w:val="20"/>
          <w:szCs w:val="20"/>
        </w:rPr>
        <w:t>have been used</w:t>
      </w:r>
      <w:proofErr w:type="gramEnd"/>
      <w:r w:rsidRPr="00184CFE">
        <w:rPr>
          <w:sz w:val="20"/>
          <w:szCs w:val="20"/>
        </w:rPr>
        <w:t xml:space="preserve"> during the writing or editing of this manuscript. </w:t>
      </w:r>
    </w:p>
    <w:p w:rsidR="00184CFE" w:rsidRPr="00184CFE" w:rsidRDefault="00184CFE" w:rsidP="00184CFE">
      <w:pPr>
        <w:spacing w:after="0" w:line="240" w:lineRule="auto"/>
        <w:jc w:val="both"/>
        <w:rPr>
          <w:sz w:val="20"/>
          <w:szCs w:val="20"/>
        </w:rPr>
      </w:pPr>
      <w:r w:rsidRPr="00184CFE">
        <w:rPr>
          <w:sz w:val="20"/>
          <w:szCs w:val="20"/>
        </w:rPr>
        <w:t xml:space="preserve">Option 2: </w:t>
      </w:r>
    </w:p>
    <w:p w:rsidR="00184CFE" w:rsidRPr="00184CFE" w:rsidRDefault="00184CFE" w:rsidP="00184CFE">
      <w:pPr>
        <w:spacing w:after="0" w:line="240" w:lineRule="auto"/>
        <w:jc w:val="both"/>
        <w:rPr>
          <w:sz w:val="20"/>
          <w:szCs w:val="20"/>
        </w:rPr>
      </w:pPr>
      <w:r w:rsidRPr="00184CFE">
        <w:rPr>
          <w:sz w:val="20"/>
          <w:szCs w:val="20"/>
        </w:rPr>
        <w:t xml:space="preserve">Author(s) hereby declare that generative AI technologies such as Large Language Models, etc. </w:t>
      </w:r>
      <w:proofErr w:type="gramStart"/>
      <w:r w:rsidRPr="00184CFE">
        <w:rPr>
          <w:sz w:val="20"/>
          <w:szCs w:val="20"/>
        </w:rPr>
        <w:t>have been used</w:t>
      </w:r>
      <w:proofErr w:type="gramEnd"/>
      <w:r w:rsidRPr="00184CFE">
        <w:rPr>
          <w:sz w:val="20"/>
          <w:szCs w:val="20"/>
        </w:rPr>
        <w:t xml:space="preserve"> during the writing or editing of manuscripts. This explanation will include the name, version, model, and source of the generative AI technology and as well as all input prompts provided to the generative AI technology</w:t>
      </w:r>
    </w:p>
    <w:p w:rsidR="00184CFE" w:rsidRPr="00184CFE" w:rsidRDefault="00184CFE" w:rsidP="00184CFE">
      <w:pPr>
        <w:spacing w:after="0" w:line="240" w:lineRule="auto"/>
        <w:jc w:val="both"/>
        <w:rPr>
          <w:sz w:val="20"/>
          <w:szCs w:val="20"/>
        </w:rPr>
      </w:pPr>
      <w:r w:rsidRPr="00184CFE">
        <w:rPr>
          <w:sz w:val="20"/>
          <w:szCs w:val="20"/>
        </w:rPr>
        <w:t xml:space="preserve">Details of the AI usage </w:t>
      </w:r>
      <w:proofErr w:type="gramStart"/>
      <w:r w:rsidRPr="00184CFE">
        <w:rPr>
          <w:sz w:val="20"/>
          <w:szCs w:val="20"/>
        </w:rPr>
        <w:t>are given</w:t>
      </w:r>
      <w:proofErr w:type="gramEnd"/>
      <w:r w:rsidRPr="00184CFE">
        <w:rPr>
          <w:sz w:val="20"/>
          <w:szCs w:val="20"/>
        </w:rPr>
        <w:t xml:space="preserve"> below:</w:t>
      </w:r>
    </w:p>
    <w:p w:rsidR="00184CFE" w:rsidRPr="00184CFE" w:rsidRDefault="00184CFE" w:rsidP="00184CFE">
      <w:pPr>
        <w:spacing w:after="0" w:line="240" w:lineRule="auto"/>
        <w:jc w:val="both"/>
        <w:rPr>
          <w:sz w:val="20"/>
          <w:szCs w:val="20"/>
        </w:rPr>
      </w:pPr>
      <w:r w:rsidRPr="00184CFE">
        <w:rPr>
          <w:sz w:val="20"/>
          <w:szCs w:val="20"/>
        </w:rPr>
        <w:t>1.</w:t>
      </w:r>
    </w:p>
    <w:p w:rsidR="00184CFE" w:rsidRPr="00184CFE" w:rsidRDefault="00184CFE" w:rsidP="00184CFE">
      <w:pPr>
        <w:spacing w:after="0" w:line="240" w:lineRule="auto"/>
        <w:jc w:val="both"/>
        <w:rPr>
          <w:sz w:val="20"/>
          <w:szCs w:val="20"/>
        </w:rPr>
      </w:pPr>
      <w:r w:rsidRPr="00184CFE">
        <w:rPr>
          <w:sz w:val="20"/>
          <w:szCs w:val="20"/>
        </w:rPr>
        <w:t>2.</w:t>
      </w:r>
    </w:p>
    <w:p w:rsidR="00184CFE" w:rsidRDefault="00184CFE" w:rsidP="00184CFE">
      <w:pPr>
        <w:spacing w:after="0" w:line="240" w:lineRule="auto"/>
        <w:jc w:val="both"/>
        <w:rPr>
          <w:sz w:val="20"/>
          <w:szCs w:val="20"/>
        </w:rPr>
      </w:pPr>
      <w:r w:rsidRPr="00184CFE">
        <w:rPr>
          <w:sz w:val="20"/>
          <w:szCs w:val="20"/>
        </w:rPr>
        <w:t>3.</w:t>
      </w:r>
      <w:bookmarkStart w:id="72" w:name="_GoBack"/>
      <w:bookmarkEnd w:id="72"/>
    </w:p>
    <w:p w:rsidR="005257B2" w:rsidRDefault="005257B2">
      <w:pPr>
        <w:spacing w:after="0" w:line="240" w:lineRule="auto"/>
        <w:jc w:val="both"/>
        <w:rPr>
          <w:rFonts w:ascii="Arial" w:hAnsi="Arial" w:cs="Arial"/>
          <w:sz w:val="20"/>
          <w:szCs w:val="20"/>
        </w:rPr>
      </w:pPr>
    </w:p>
    <w:p w:rsidR="005257B2" w:rsidRDefault="005257B2">
      <w:pPr>
        <w:spacing w:after="0" w:line="240" w:lineRule="auto"/>
        <w:jc w:val="both"/>
        <w:rPr>
          <w:rFonts w:ascii="Arial" w:hAnsi="Arial" w:cs="Arial"/>
          <w:sz w:val="20"/>
          <w:szCs w:val="20"/>
        </w:rPr>
      </w:pPr>
    </w:p>
    <w:p w:rsidR="005257B2" w:rsidRDefault="005B78D8">
      <w:pPr>
        <w:jc w:val="both"/>
        <w:rPr>
          <w:rFonts w:ascii="Arial" w:hAnsi="Arial" w:cs="Arial"/>
          <w:b/>
          <w:bCs/>
        </w:rPr>
      </w:pPr>
      <w:r>
        <w:rPr>
          <w:rFonts w:ascii="Arial" w:hAnsi="Arial" w:cs="Arial"/>
          <w:b/>
          <w:bCs/>
        </w:rPr>
        <w:t xml:space="preserve"> REFERENCES:</w:t>
      </w:r>
    </w:p>
    <w:p w:rsidR="005257B2" w:rsidRDefault="005B78D8">
      <w:pPr>
        <w:numPr>
          <w:ilvl w:val="0"/>
          <w:numId w:val="5"/>
        </w:numPr>
        <w:jc w:val="both"/>
        <w:rPr>
          <w:rFonts w:ascii="Arial" w:hAnsi="Arial" w:cs="Arial"/>
          <w:b/>
          <w:bCs/>
          <w:sz w:val="20"/>
          <w:szCs w:val="20"/>
        </w:rPr>
      </w:pPr>
      <w:r>
        <w:rPr>
          <w:rFonts w:ascii="Arial" w:hAnsi="Arial" w:cs="Arial"/>
          <w:sz w:val="20"/>
          <w:szCs w:val="20"/>
        </w:rPr>
        <w:t>Jenkins, William. (1978). Policy Analysis: A Political and Organizational Perspective. St. Martin’s Press, New York.</w:t>
      </w:r>
    </w:p>
    <w:p w:rsidR="005257B2" w:rsidRDefault="005B78D8">
      <w:pPr>
        <w:numPr>
          <w:ilvl w:val="0"/>
          <w:numId w:val="5"/>
        </w:numPr>
        <w:jc w:val="both"/>
        <w:rPr>
          <w:rFonts w:ascii="Arial" w:hAnsi="Arial" w:cs="Arial"/>
          <w:sz w:val="20"/>
          <w:szCs w:val="20"/>
        </w:rPr>
      </w:pPr>
      <w:r>
        <w:rPr>
          <w:rFonts w:ascii="Arial" w:hAnsi="Arial" w:cs="Arial"/>
          <w:sz w:val="20"/>
          <w:szCs w:val="20"/>
        </w:rPr>
        <w:t>Anderson C. (1984). Public Policy -Making. An introduction 3</w:t>
      </w:r>
      <w:r>
        <w:rPr>
          <w:rFonts w:ascii="Arial" w:hAnsi="Arial" w:cs="Arial"/>
          <w:sz w:val="20"/>
          <w:szCs w:val="20"/>
          <w:vertAlign w:val="superscript"/>
        </w:rPr>
        <w:t>rd</w:t>
      </w:r>
      <w:r>
        <w:rPr>
          <w:rFonts w:ascii="Arial" w:hAnsi="Arial" w:cs="Arial"/>
          <w:sz w:val="20"/>
          <w:szCs w:val="20"/>
        </w:rPr>
        <w:t xml:space="preserve"> edition. Boston, MA: is Houghton       </w:t>
      </w:r>
    </w:p>
    <w:p w:rsidR="005257B2" w:rsidRDefault="005B78D8">
      <w:pPr>
        <w:numPr>
          <w:ilvl w:val="0"/>
          <w:numId w:val="4"/>
        </w:numPr>
        <w:spacing w:after="0" w:line="240" w:lineRule="auto"/>
        <w:jc w:val="both"/>
        <w:rPr>
          <w:rFonts w:ascii="Arial" w:hAnsi="Arial" w:cs="Arial"/>
          <w:sz w:val="20"/>
          <w:szCs w:val="20"/>
        </w:rPr>
      </w:pPr>
      <w:r>
        <w:rPr>
          <w:rFonts w:ascii="Arial" w:hAnsi="Arial" w:cs="Arial"/>
          <w:sz w:val="20"/>
          <w:szCs w:val="20"/>
        </w:rPr>
        <w:t xml:space="preserve">Anderson, James (2000). Public Policy Making: An Introduction, Haughton Mifflin </w:t>
      </w:r>
    </w:p>
    <w:p w:rsidR="005257B2" w:rsidRDefault="005257B2">
      <w:pPr>
        <w:spacing w:after="0" w:line="240" w:lineRule="auto"/>
        <w:jc w:val="both"/>
        <w:rPr>
          <w:rFonts w:ascii="Arial" w:hAnsi="Arial" w:cs="Arial"/>
          <w:sz w:val="20"/>
          <w:szCs w:val="20"/>
        </w:rPr>
      </w:pPr>
    </w:p>
    <w:p w:rsidR="005257B2" w:rsidRDefault="005B78D8">
      <w:pPr>
        <w:numPr>
          <w:ilvl w:val="0"/>
          <w:numId w:val="4"/>
        </w:numPr>
        <w:spacing w:after="0" w:line="240" w:lineRule="auto"/>
        <w:jc w:val="both"/>
        <w:rPr>
          <w:rFonts w:ascii="Arial" w:hAnsi="Arial" w:cs="Arial"/>
          <w:sz w:val="20"/>
          <w:szCs w:val="20"/>
        </w:rPr>
      </w:pPr>
      <w:r>
        <w:rPr>
          <w:rFonts w:ascii="Arial" w:hAnsi="Arial" w:cs="Arial"/>
          <w:sz w:val="20"/>
          <w:szCs w:val="20"/>
        </w:rPr>
        <w:t xml:space="preserve">Anderson, James, (2003). Public Policy-Making. New York: Houghton Mifflin. </w:t>
      </w:r>
    </w:p>
    <w:p w:rsidR="005257B2" w:rsidRDefault="005257B2">
      <w:pPr>
        <w:spacing w:after="0" w:line="240" w:lineRule="auto"/>
        <w:ind w:firstLineChars="50" w:firstLine="100"/>
        <w:jc w:val="both"/>
        <w:rPr>
          <w:rFonts w:ascii="Arial" w:hAnsi="Arial" w:cs="Arial"/>
          <w:sz w:val="20"/>
          <w:szCs w:val="20"/>
        </w:rPr>
      </w:pPr>
    </w:p>
    <w:p w:rsidR="005257B2" w:rsidRDefault="005B78D8">
      <w:pPr>
        <w:numPr>
          <w:ilvl w:val="0"/>
          <w:numId w:val="4"/>
        </w:numPr>
        <w:spacing w:after="0" w:line="240" w:lineRule="auto"/>
        <w:jc w:val="both"/>
        <w:rPr>
          <w:rFonts w:ascii="Arial" w:hAnsi="Arial" w:cs="Arial"/>
          <w:sz w:val="20"/>
          <w:szCs w:val="20"/>
        </w:rPr>
      </w:pPr>
      <w:r>
        <w:rPr>
          <w:rFonts w:ascii="Arial" w:hAnsi="Arial" w:cs="Arial"/>
          <w:sz w:val="20"/>
          <w:szCs w:val="20"/>
        </w:rPr>
        <w:t>Federal Ministry of Health, Nigeria (2021). National drug policy (3</w:t>
      </w:r>
      <w:r>
        <w:rPr>
          <w:rFonts w:ascii="Arial" w:hAnsi="Arial" w:cs="Arial"/>
          <w:sz w:val="20"/>
          <w:szCs w:val="20"/>
          <w:vertAlign w:val="superscript"/>
        </w:rPr>
        <w:t>rd</w:t>
      </w:r>
      <w:r>
        <w:rPr>
          <w:rFonts w:ascii="Arial" w:hAnsi="Arial" w:cs="Arial"/>
          <w:sz w:val="20"/>
          <w:szCs w:val="20"/>
        </w:rPr>
        <w:t xml:space="preserve"> </w:t>
      </w:r>
      <w:proofErr w:type="spellStart"/>
      <w:proofErr w:type="gramStart"/>
      <w:r>
        <w:rPr>
          <w:rFonts w:ascii="Arial" w:hAnsi="Arial" w:cs="Arial"/>
          <w:sz w:val="20"/>
          <w:szCs w:val="20"/>
        </w:rPr>
        <w:t>ed</w:t>
      </w:r>
      <w:proofErr w:type="spellEnd"/>
      <w:proofErr w:type="gramEnd"/>
      <w:r>
        <w:rPr>
          <w:rFonts w:ascii="Arial" w:hAnsi="Arial" w:cs="Arial"/>
          <w:sz w:val="20"/>
          <w:szCs w:val="20"/>
        </w:rPr>
        <w:t>). Federal ministry of health, Nigeria.</w:t>
      </w:r>
    </w:p>
    <w:p w:rsidR="005257B2" w:rsidRDefault="005257B2">
      <w:pPr>
        <w:spacing w:after="0" w:line="240" w:lineRule="auto"/>
        <w:jc w:val="both"/>
        <w:rPr>
          <w:rFonts w:ascii="Arial" w:hAnsi="Arial" w:cs="Arial"/>
          <w:sz w:val="20"/>
          <w:szCs w:val="20"/>
        </w:rPr>
      </w:pPr>
    </w:p>
    <w:p w:rsidR="005257B2" w:rsidRDefault="005B78D8">
      <w:pPr>
        <w:numPr>
          <w:ilvl w:val="0"/>
          <w:numId w:val="4"/>
        </w:numPr>
        <w:jc w:val="both"/>
        <w:rPr>
          <w:rFonts w:ascii="Arial" w:hAnsi="Arial" w:cs="Arial"/>
          <w:b/>
          <w:bCs/>
          <w:sz w:val="20"/>
          <w:szCs w:val="20"/>
        </w:rPr>
      </w:pPr>
      <w:r>
        <w:rPr>
          <w:rFonts w:ascii="Arial" w:hAnsi="Arial" w:cs="Arial"/>
          <w:sz w:val="20"/>
          <w:szCs w:val="20"/>
        </w:rPr>
        <w:t xml:space="preserve">Federal Ministry of Health, Nigeria (2003). Nigeria Essential Medicines Program. Federal Ministry of Health, Nigeria. </w:t>
      </w:r>
    </w:p>
    <w:p w:rsidR="005257B2" w:rsidRDefault="005B78D8">
      <w:pPr>
        <w:numPr>
          <w:ilvl w:val="0"/>
          <w:numId w:val="4"/>
        </w:numPr>
        <w:spacing w:after="0" w:line="240" w:lineRule="auto"/>
        <w:jc w:val="both"/>
        <w:rPr>
          <w:rFonts w:ascii="Arial" w:hAnsi="Arial" w:cs="Arial"/>
          <w:sz w:val="20"/>
          <w:szCs w:val="20"/>
        </w:rPr>
      </w:pPr>
      <w:r>
        <w:rPr>
          <w:rFonts w:ascii="Arial" w:hAnsi="Arial" w:cs="Arial"/>
          <w:sz w:val="20"/>
          <w:szCs w:val="20"/>
        </w:rPr>
        <w:t xml:space="preserve">Prof. </w:t>
      </w:r>
      <w:proofErr w:type="spellStart"/>
      <w:r>
        <w:rPr>
          <w:rFonts w:ascii="Arial" w:hAnsi="Arial" w:cs="Arial"/>
          <w:sz w:val="20"/>
          <w:szCs w:val="20"/>
        </w:rPr>
        <w:t>Abdulrauf</w:t>
      </w:r>
      <w:proofErr w:type="spellEnd"/>
      <w:r>
        <w:rPr>
          <w:rFonts w:ascii="Arial" w:hAnsi="Arial" w:cs="Arial"/>
          <w:sz w:val="20"/>
          <w:szCs w:val="20"/>
        </w:rPr>
        <w:t xml:space="preserve"> </w:t>
      </w:r>
      <w:proofErr w:type="spellStart"/>
      <w:r>
        <w:rPr>
          <w:rFonts w:ascii="Arial" w:hAnsi="Arial" w:cs="Arial"/>
          <w:sz w:val="20"/>
          <w:szCs w:val="20"/>
        </w:rPr>
        <w:t>Ambali</w:t>
      </w:r>
      <w:proofErr w:type="spellEnd"/>
      <w:r>
        <w:rPr>
          <w:rFonts w:ascii="Arial" w:hAnsi="Arial" w:cs="Arial"/>
          <w:sz w:val="20"/>
          <w:szCs w:val="20"/>
        </w:rPr>
        <w:t xml:space="preserve">, (2021a, p 167; 2021b, p147; 2021c, p 22; 2021d, pp 20-24; 2021e, p 23). Public Policy Analysis, </w:t>
      </w:r>
      <w:proofErr w:type="spellStart"/>
      <w:r>
        <w:rPr>
          <w:rFonts w:ascii="Arial" w:hAnsi="Arial" w:cs="Arial"/>
          <w:sz w:val="20"/>
          <w:szCs w:val="20"/>
        </w:rPr>
        <w:t>Tetfund</w:t>
      </w:r>
      <w:proofErr w:type="spellEnd"/>
      <w:r>
        <w:rPr>
          <w:rFonts w:ascii="Arial" w:hAnsi="Arial" w:cs="Arial"/>
          <w:sz w:val="20"/>
          <w:szCs w:val="20"/>
        </w:rPr>
        <w:t>.</w:t>
      </w:r>
    </w:p>
    <w:p w:rsidR="005257B2" w:rsidRDefault="005257B2">
      <w:pPr>
        <w:spacing w:after="0" w:line="240" w:lineRule="auto"/>
        <w:ind w:left="720"/>
        <w:jc w:val="both"/>
        <w:rPr>
          <w:rFonts w:ascii="Arial" w:hAnsi="Arial" w:cs="Arial"/>
          <w:sz w:val="20"/>
          <w:szCs w:val="20"/>
        </w:rPr>
      </w:pPr>
    </w:p>
    <w:p w:rsidR="005257B2" w:rsidRDefault="005B78D8">
      <w:pPr>
        <w:numPr>
          <w:ilvl w:val="0"/>
          <w:numId w:val="4"/>
        </w:numPr>
        <w:spacing w:after="0" w:line="240" w:lineRule="auto"/>
        <w:jc w:val="both"/>
        <w:rPr>
          <w:rFonts w:ascii="Arial" w:hAnsi="Arial" w:cs="Arial"/>
          <w:sz w:val="20"/>
          <w:szCs w:val="20"/>
        </w:rPr>
      </w:pPr>
      <w:r>
        <w:rPr>
          <w:rFonts w:ascii="Arial" w:hAnsi="Arial" w:cs="Arial"/>
          <w:sz w:val="20"/>
          <w:szCs w:val="20"/>
        </w:rPr>
        <w:t xml:space="preserve">Prof. </w:t>
      </w:r>
      <w:proofErr w:type="spellStart"/>
      <w:r>
        <w:rPr>
          <w:rFonts w:ascii="Arial" w:hAnsi="Arial" w:cs="Arial"/>
          <w:sz w:val="20"/>
          <w:szCs w:val="20"/>
        </w:rPr>
        <w:t>Abdulrauf</w:t>
      </w:r>
      <w:proofErr w:type="spellEnd"/>
      <w:r>
        <w:rPr>
          <w:rFonts w:ascii="Arial" w:hAnsi="Arial" w:cs="Arial"/>
          <w:sz w:val="20"/>
          <w:szCs w:val="20"/>
        </w:rPr>
        <w:t xml:space="preserve"> </w:t>
      </w:r>
      <w:proofErr w:type="spellStart"/>
      <w:r>
        <w:rPr>
          <w:rFonts w:ascii="Arial" w:hAnsi="Arial" w:cs="Arial"/>
          <w:sz w:val="20"/>
          <w:szCs w:val="20"/>
        </w:rPr>
        <w:t>Ambali</w:t>
      </w:r>
      <w:proofErr w:type="spellEnd"/>
      <w:r>
        <w:rPr>
          <w:rFonts w:ascii="Arial" w:hAnsi="Arial" w:cs="Arial"/>
          <w:sz w:val="20"/>
          <w:szCs w:val="20"/>
        </w:rPr>
        <w:t xml:space="preserve">, (2021b, p 147). Public Policy Analysis, </w:t>
      </w:r>
      <w:proofErr w:type="spellStart"/>
      <w:r>
        <w:rPr>
          <w:rFonts w:ascii="Arial" w:hAnsi="Arial" w:cs="Arial"/>
          <w:sz w:val="20"/>
          <w:szCs w:val="20"/>
        </w:rPr>
        <w:t>Tetfund</w:t>
      </w:r>
      <w:proofErr w:type="spellEnd"/>
      <w:r>
        <w:rPr>
          <w:rFonts w:ascii="Arial" w:hAnsi="Arial" w:cs="Arial"/>
          <w:sz w:val="20"/>
          <w:szCs w:val="20"/>
        </w:rPr>
        <w:t>.</w:t>
      </w:r>
    </w:p>
    <w:p w:rsidR="005257B2" w:rsidRDefault="005257B2">
      <w:pPr>
        <w:spacing w:after="0" w:line="240" w:lineRule="auto"/>
        <w:ind w:left="720"/>
        <w:jc w:val="both"/>
        <w:rPr>
          <w:rFonts w:ascii="Arial" w:hAnsi="Arial" w:cs="Arial"/>
          <w:sz w:val="20"/>
          <w:szCs w:val="20"/>
        </w:rPr>
      </w:pPr>
    </w:p>
    <w:p w:rsidR="005257B2" w:rsidRDefault="005B78D8">
      <w:pPr>
        <w:numPr>
          <w:ilvl w:val="0"/>
          <w:numId w:val="4"/>
        </w:numPr>
        <w:spacing w:after="0" w:line="240" w:lineRule="auto"/>
        <w:jc w:val="both"/>
        <w:rPr>
          <w:rFonts w:ascii="Arial" w:hAnsi="Arial" w:cs="Arial"/>
          <w:sz w:val="20"/>
          <w:szCs w:val="20"/>
        </w:rPr>
      </w:pPr>
      <w:r>
        <w:rPr>
          <w:rFonts w:ascii="Arial" w:hAnsi="Arial" w:cs="Arial"/>
          <w:sz w:val="20"/>
          <w:szCs w:val="20"/>
        </w:rPr>
        <w:lastRenderedPageBreak/>
        <w:t xml:space="preserve"> Hayat Al-</w:t>
      </w:r>
      <w:proofErr w:type="spellStart"/>
      <w:r>
        <w:rPr>
          <w:rFonts w:ascii="Arial" w:hAnsi="Arial" w:cs="Arial"/>
          <w:sz w:val="20"/>
          <w:szCs w:val="20"/>
        </w:rPr>
        <w:t>Khatib</w:t>
      </w:r>
      <w:proofErr w:type="spellEnd"/>
      <w:r>
        <w:rPr>
          <w:rFonts w:ascii="Arial" w:hAnsi="Arial" w:cs="Arial"/>
          <w:sz w:val="20"/>
          <w:szCs w:val="20"/>
        </w:rPr>
        <w:t>, (2014). Towards a Paradigm shift in Higher Education in the MENA Region Hayat AI-</w:t>
      </w:r>
      <w:proofErr w:type="spellStart"/>
      <w:r>
        <w:rPr>
          <w:rFonts w:ascii="Arial" w:hAnsi="Arial" w:cs="Arial"/>
          <w:sz w:val="20"/>
          <w:szCs w:val="20"/>
        </w:rPr>
        <w:t>khatib</w:t>
      </w:r>
      <w:proofErr w:type="spellEnd"/>
      <w:r>
        <w:rPr>
          <w:rFonts w:ascii="Arial" w:hAnsi="Arial" w:cs="Arial"/>
          <w:sz w:val="20"/>
          <w:szCs w:val="20"/>
        </w:rPr>
        <w:t xml:space="preserve"> (Arab Open University, Lebanon), Source Title: Handbook of Research on Higher Education in the MENA Region: Policy and Practice. Copyright: c 2014. Pages 23 DOI:10.4018/978-1-4666-6198-1.ch002. </w:t>
      </w:r>
    </w:p>
    <w:p w:rsidR="005257B2" w:rsidRDefault="005257B2">
      <w:pPr>
        <w:spacing w:after="0" w:line="240" w:lineRule="auto"/>
        <w:jc w:val="both"/>
        <w:rPr>
          <w:rFonts w:ascii="Arial" w:hAnsi="Arial" w:cs="Arial"/>
          <w:sz w:val="20"/>
          <w:szCs w:val="20"/>
        </w:rPr>
      </w:pPr>
    </w:p>
    <w:p w:rsidR="005257B2" w:rsidRDefault="005B78D8">
      <w:pPr>
        <w:numPr>
          <w:ilvl w:val="0"/>
          <w:numId w:val="4"/>
        </w:numPr>
        <w:spacing w:after="0" w:line="240" w:lineRule="auto"/>
        <w:jc w:val="both"/>
        <w:rPr>
          <w:rFonts w:ascii="Arial" w:hAnsi="Arial" w:cs="Arial"/>
          <w:sz w:val="20"/>
          <w:szCs w:val="20"/>
        </w:rPr>
      </w:pPr>
      <w:r>
        <w:rPr>
          <w:rFonts w:ascii="Arial" w:hAnsi="Arial" w:cs="Arial"/>
          <w:sz w:val="20"/>
          <w:szCs w:val="20"/>
        </w:rPr>
        <w:t xml:space="preserve"> S author Leo Isaac. Need a Policy: Email Webmaster. </w:t>
      </w:r>
    </w:p>
    <w:p w:rsidR="005257B2" w:rsidRDefault="005257B2">
      <w:pPr>
        <w:spacing w:after="0" w:line="240" w:lineRule="auto"/>
        <w:jc w:val="both"/>
        <w:rPr>
          <w:rFonts w:ascii="Arial" w:hAnsi="Arial" w:cs="Arial"/>
          <w:sz w:val="20"/>
          <w:szCs w:val="20"/>
        </w:rPr>
      </w:pPr>
    </w:p>
    <w:p w:rsidR="005257B2" w:rsidRDefault="005B78D8">
      <w:pPr>
        <w:numPr>
          <w:ilvl w:val="0"/>
          <w:numId w:val="4"/>
        </w:numPr>
        <w:spacing w:after="0" w:line="240" w:lineRule="auto"/>
        <w:jc w:val="both"/>
        <w:rPr>
          <w:rFonts w:ascii="Arial" w:hAnsi="Arial" w:cs="Arial"/>
          <w:sz w:val="20"/>
          <w:szCs w:val="20"/>
        </w:rPr>
      </w:pPr>
      <w:proofErr w:type="spellStart"/>
      <w:r>
        <w:rPr>
          <w:rFonts w:ascii="Arial" w:hAnsi="Arial" w:cs="Arial"/>
          <w:sz w:val="20"/>
          <w:szCs w:val="20"/>
        </w:rPr>
        <w:t>Sapru</w:t>
      </w:r>
      <w:proofErr w:type="spellEnd"/>
      <w:r>
        <w:rPr>
          <w:rFonts w:ascii="Arial" w:hAnsi="Arial" w:cs="Arial"/>
          <w:sz w:val="20"/>
          <w:szCs w:val="20"/>
        </w:rPr>
        <w:t>, R.K. (1998:11). Public Policy Formulation, Implementation and Evaluation. New Delhi: Sterling Publishers Private Limited.</w:t>
      </w:r>
    </w:p>
    <w:p w:rsidR="005257B2" w:rsidRDefault="005257B2">
      <w:pPr>
        <w:spacing w:after="0" w:line="240" w:lineRule="auto"/>
        <w:jc w:val="both"/>
        <w:rPr>
          <w:rFonts w:ascii="Arial" w:hAnsi="Arial" w:cs="Arial"/>
          <w:sz w:val="20"/>
          <w:szCs w:val="20"/>
        </w:rPr>
      </w:pPr>
    </w:p>
    <w:p w:rsidR="005257B2" w:rsidRDefault="005B78D8">
      <w:pPr>
        <w:spacing w:after="0" w:line="240" w:lineRule="auto"/>
        <w:jc w:val="both"/>
        <w:rPr>
          <w:rFonts w:ascii="Arial" w:hAnsi="Arial" w:cs="Arial"/>
          <w:sz w:val="20"/>
          <w:szCs w:val="20"/>
        </w:rPr>
      </w:pPr>
      <w:r>
        <w:rPr>
          <w:rFonts w:ascii="Arial" w:hAnsi="Arial" w:cs="Arial"/>
          <w:sz w:val="20"/>
          <w:szCs w:val="20"/>
        </w:rPr>
        <w:t xml:space="preserve">12. </w:t>
      </w:r>
      <w:proofErr w:type="spellStart"/>
      <w:r>
        <w:rPr>
          <w:rFonts w:ascii="Arial" w:hAnsi="Arial" w:cs="Arial"/>
          <w:sz w:val="20"/>
          <w:szCs w:val="20"/>
        </w:rPr>
        <w:t>Nwanchukwu</w:t>
      </w:r>
      <w:proofErr w:type="spellEnd"/>
      <w:r>
        <w:rPr>
          <w:rFonts w:ascii="Arial" w:hAnsi="Arial" w:cs="Arial"/>
          <w:sz w:val="20"/>
          <w:szCs w:val="20"/>
        </w:rPr>
        <w:t>, (1988:501). Management Theory and Practice.</w:t>
      </w:r>
    </w:p>
    <w:p w:rsidR="005257B2" w:rsidRDefault="005257B2">
      <w:pPr>
        <w:spacing w:after="0" w:line="240" w:lineRule="auto"/>
        <w:jc w:val="both"/>
        <w:rPr>
          <w:rFonts w:ascii="Arial" w:hAnsi="Arial" w:cs="Arial"/>
          <w:sz w:val="20"/>
          <w:szCs w:val="20"/>
        </w:rPr>
      </w:pPr>
    </w:p>
    <w:p w:rsidR="005257B2" w:rsidRDefault="005B78D8">
      <w:pPr>
        <w:spacing w:after="0" w:line="240" w:lineRule="auto"/>
        <w:jc w:val="both"/>
        <w:rPr>
          <w:rFonts w:ascii="Arial" w:hAnsi="Arial" w:cs="Arial"/>
          <w:sz w:val="20"/>
          <w:szCs w:val="20"/>
        </w:rPr>
      </w:pPr>
      <w:r>
        <w:rPr>
          <w:rFonts w:ascii="Arial" w:hAnsi="Arial" w:cs="Arial"/>
          <w:sz w:val="20"/>
          <w:szCs w:val="20"/>
        </w:rPr>
        <w:t>13</w:t>
      </w:r>
      <w:proofErr w:type="gramStart"/>
      <w:r>
        <w:rPr>
          <w:rFonts w:ascii="Arial" w:hAnsi="Arial" w:cs="Arial"/>
          <w:sz w:val="20"/>
          <w:szCs w:val="20"/>
        </w:rPr>
        <w:t>.Federal</w:t>
      </w:r>
      <w:proofErr w:type="gramEnd"/>
      <w:r>
        <w:rPr>
          <w:rFonts w:ascii="Arial" w:hAnsi="Arial" w:cs="Arial"/>
          <w:sz w:val="20"/>
          <w:szCs w:val="20"/>
        </w:rPr>
        <w:t xml:space="preserve"> Ministry of Health, Nigeria (2018). National Strategic Health Development Plan -2 (2018-2022). Federal Ministry of Health, Nigeria.</w:t>
      </w:r>
    </w:p>
    <w:p w:rsidR="005257B2" w:rsidRDefault="005257B2">
      <w:pPr>
        <w:spacing w:after="0" w:line="240" w:lineRule="auto"/>
        <w:jc w:val="both"/>
        <w:rPr>
          <w:rFonts w:ascii="Arial" w:hAnsi="Arial" w:cs="Arial"/>
          <w:sz w:val="20"/>
          <w:szCs w:val="20"/>
        </w:rPr>
      </w:pPr>
    </w:p>
    <w:p w:rsidR="005257B2" w:rsidRDefault="005B78D8">
      <w:pPr>
        <w:spacing w:after="0" w:line="240" w:lineRule="auto"/>
        <w:jc w:val="both"/>
        <w:rPr>
          <w:rFonts w:ascii="Arial" w:hAnsi="Arial" w:cs="Arial"/>
          <w:sz w:val="20"/>
          <w:szCs w:val="20"/>
        </w:rPr>
      </w:pPr>
      <w:r>
        <w:rPr>
          <w:rFonts w:ascii="Arial" w:hAnsi="Arial" w:cs="Arial"/>
          <w:sz w:val="20"/>
          <w:szCs w:val="20"/>
        </w:rPr>
        <w:t>14</w:t>
      </w:r>
      <w:proofErr w:type="gramStart"/>
      <w:r>
        <w:rPr>
          <w:rFonts w:ascii="Arial" w:hAnsi="Arial" w:cs="Arial"/>
          <w:sz w:val="20"/>
          <w:szCs w:val="20"/>
        </w:rPr>
        <w:t>.Prof</w:t>
      </w:r>
      <w:proofErr w:type="gramEnd"/>
      <w:r>
        <w:rPr>
          <w:rFonts w:ascii="Arial" w:hAnsi="Arial" w:cs="Arial"/>
          <w:sz w:val="20"/>
          <w:szCs w:val="20"/>
        </w:rPr>
        <w:t xml:space="preserve">. </w:t>
      </w:r>
      <w:proofErr w:type="spellStart"/>
      <w:r>
        <w:rPr>
          <w:rFonts w:ascii="Arial" w:hAnsi="Arial" w:cs="Arial"/>
          <w:sz w:val="20"/>
          <w:szCs w:val="20"/>
        </w:rPr>
        <w:t>Abdulrauf</w:t>
      </w:r>
      <w:proofErr w:type="spellEnd"/>
      <w:r>
        <w:rPr>
          <w:rFonts w:ascii="Arial" w:hAnsi="Arial" w:cs="Arial"/>
          <w:sz w:val="20"/>
          <w:szCs w:val="20"/>
        </w:rPr>
        <w:t xml:space="preserve"> </w:t>
      </w:r>
      <w:proofErr w:type="spellStart"/>
      <w:r>
        <w:rPr>
          <w:rFonts w:ascii="Arial" w:hAnsi="Arial" w:cs="Arial"/>
          <w:sz w:val="20"/>
          <w:szCs w:val="20"/>
        </w:rPr>
        <w:t>Ambali</w:t>
      </w:r>
      <w:proofErr w:type="spellEnd"/>
      <w:r>
        <w:rPr>
          <w:rFonts w:ascii="Arial" w:hAnsi="Arial" w:cs="Arial"/>
          <w:sz w:val="20"/>
          <w:szCs w:val="20"/>
        </w:rPr>
        <w:t xml:space="preserve">, ( 2021c, p 22). Public Policy Analysis, </w:t>
      </w:r>
      <w:proofErr w:type="spellStart"/>
      <w:r>
        <w:rPr>
          <w:rFonts w:ascii="Arial" w:hAnsi="Arial" w:cs="Arial"/>
          <w:sz w:val="20"/>
          <w:szCs w:val="20"/>
        </w:rPr>
        <w:t>Tetfund</w:t>
      </w:r>
      <w:proofErr w:type="spellEnd"/>
      <w:r>
        <w:rPr>
          <w:rFonts w:ascii="Arial" w:hAnsi="Arial" w:cs="Arial"/>
          <w:sz w:val="20"/>
          <w:szCs w:val="20"/>
        </w:rPr>
        <w:t>.</w:t>
      </w:r>
    </w:p>
    <w:p w:rsidR="005257B2" w:rsidRDefault="005257B2">
      <w:pPr>
        <w:spacing w:after="0" w:line="240" w:lineRule="auto"/>
        <w:jc w:val="both"/>
        <w:rPr>
          <w:rFonts w:ascii="Arial" w:hAnsi="Arial" w:cs="Arial"/>
          <w:sz w:val="20"/>
          <w:szCs w:val="20"/>
        </w:rPr>
      </w:pPr>
    </w:p>
    <w:p w:rsidR="005257B2" w:rsidRDefault="005B78D8">
      <w:pPr>
        <w:jc w:val="both"/>
        <w:rPr>
          <w:rFonts w:ascii="Arial" w:hAnsi="Arial" w:cs="Arial"/>
          <w:b/>
          <w:bCs/>
          <w:sz w:val="20"/>
          <w:szCs w:val="20"/>
        </w:rPr>
      </w:pPr>
      <w:r>
        <w:rPr>
          <w:rFonts w:ascii="Arial" w:hAnsi="Arial" w:cs="Arial"/>
          <w:sz w:val="20"/>
          <w:szCs w:val="20"/>
        </w:rPr>
        <w:t>15</w:t>
      </w:r>
      <w:proofErr w:type="gramStart"/>
      <w:r>
        <w:rPr>
          <w:rFonts w:ascii="Arial" w:hAnsi="Arial" w:cs="Arial"/>
          <w:sz w:val="20"/>
          <w:szCs w:val="20"/>
        </w:rPr>
        <w:t>.Federal</w:t>
      </w:r>
      <w:proofErr w:type="gramEnd"/>
      <w:r>
        <w:rPr>
          <w:rFonts w:ascii="Arial" w:hAnsi="Arial" w:cs="Arial"/>
          <w:sz w:val="20"/>
          <w:szCs w:val="20"/>
        </w:rPr>
        <w:t xml:space="preserve"> Ministry of Health, Nigeria (2003). Nigeria Essential Medicines Program. Federal Ministry of Health, Nigeria. </w:t>
      </w:r>
    </w:p>
    <w:p w:rsidR="005257B2" w:rsidRDefault="005B78D8">
      <w:pPr>
        <w:spacing w:after="0" w:line="240" w:lineRule="auto"/>
        <w:jc w:val="both"/>
        <w:rPr>
          <w:rFonts w:ascii="Arial" w:hAnsi="Arial" w:cs="Arial"/>
          <w:sz w:val="20"/>
          <w:szCs w:val="20"/>
        </w:rPr>
      </w:pPr>
      <w:r>
        <w:rPr>
          <w:rFonts w:ascii="Arial" w:hAnsi="Arial" w:cs="Arial"/>
          <w:sz w:val="20"/>
          <w:szCs w:val="20"/>
        </w:rPr>
        <w:t>16</w:t>
      </w:r>
      <w:proofErr w:type="gramStart"/>
      <w:r>
        <w:rPr>
          <w:rFonts w:ascii="Arial" w:hAnsi="Arial" w:cs="Arial"/>
          <w:sz w:val="20"/>
          <w:szCs w:val="20"/>
        </w:rPr>
        <w:t>.Federal</w:t>
      </w:r>
      <w:proofErr w:type="gramEnd"/>
      <w:r>
        <w:rPr>
          <w:rFonts w:ascii="Arial" w:hAnsi="Arial" w:cs="Arial"/>
          <w:sz w:val="20"/>
          <w:szCs w:val="20"/>
        </w:rPr>
        <w:t xml:space="preserve"> Ministry of Health, Nigeria (2018). National Strategic Health Development Plan -2 (2018-2022). Federal Ministry of Health, Nigeria.</w:t>
      </w:r>
    </w:p>
    <w:p w:rsidR="005257B2" w:rsidRDefault="005257B2">
      <w:pPr>
        <w:spacing w:after="0" w:line="240" w:lineRule="auto"/>
        <w:jc w:val="both"/>
        <w:rPr>
          <w:rFonts w:ascii="Arial" w:hAnsi="Arial" w:cs="Arial"/>
          <w:sz w:val="20"/>
          <w:szCs w:val="20"/>
        </w:rPr>
      </w:pPr>
    </w:p>
    <w:p w:rsidR="005257B2" w:rsidRDefault="005B78D8">
      <w:pPr>
        <w:spacing w:after="0" w:line="240" w:lineRule="auto"/>
        <w:jc w:val="both"/>
        <w:rPr>
          <w:rFonts w:ascii="Arial" w:hAnsi="Arial" w:cs="Arial"/>
          <w:sz w:val="20"/>
          <w:szCs w:val="20"/>
        </w:rPr>
      </w:pPr>
      <w:r>
        <w:rPr>
          <w:rFonts w:ascii="Arial" w:hAnsi="Arial" w:cs="Arial"/>
          <w:sz w:val="20"/>
          <w:szCs w:val="20"/>
        </w:rPr>
        <w:t>17</w:t>
      </w:r>
      <w:proofErr w:type="gramStart"/>
      <w:r>
        <w:rPr>
          <w:rFonts w:ascii="Arial" w:hAnsi="Arial" w:cs="Arial"/>
          <w:sz w:val="20"/>
          <w:szCs w:val="20"/>
        </w:rPr>
        <w:t>.Binder</w:t>
      </w:r>
      <w:proofErr w:type="gramEnd"/>
      <w:r>
        <w:rPr>
          <w:rFonts w:ascii="Arial" w:hAnsi="Arial" w:cs="Arial"/>
          <w:sz w:val="20"/>
          <w:szCs w:val="20"/>
        </w:rPr>
        <w:t xml:space="preserve">, M., &amp; </w:t>
      </w:r>
      <w:proofErr w:type="spellStart"/>
      <w:r>
        <w:rPr>
          <w:rFonts w:ascii="Arial" w:hAnsi="Arial" w:cs="Arial"/>
          <w:sz w:val="20"/>
          <w:szCs w:val="20"/>
        </w:rPr>
        <w:t>Tews</w:t>
      </w:r>
      <w:proofErr w:type="spellEnd"/>
      <w:r>
        <w:rPr>
          <w:rFonts w:ascii="Arial" w:hAnsi="Arial" w:cs="Arial"/>
          <w:sz w:val="20"/>
          <w:szCs w:val="20"/>
        </w:rPr>
        <w:t>, K. (2004). Goal formulation and goal achievement in national climate change policies in Annex-1 countries.</w:t>
      </w:r>
    </w:p>
    <w:p w:rsidR="005257B2" w:rsidRDefault="005257B2">
      <w:pPr>
        <w:spacing w:after="0" w:line="240" w:lineRule="auto"/>
        <w:jc w:val="both"/>
        <w:rPr>
          <w:rFonts w:ascii="Arial" w:hAnsi="Arial" w:cs="Arial"/>
          <w:sz w:val="20"/>
          <w:szCs w:val="20"/>
        </w:rPr>
      </w:pPr>
    </w:p>
    <w:p w:rsidR="005257B2" w:rsidRDefault="005B78D8">
      <w:pPr>
        <w:spacing w:after="0" w:line="240" w:lineRule="auto"/>
        <w:jc w:val="both"/>
        <w:rPr>
          <w:rFonts w:ascii="Arial" w:hAnsi="Arial" w:cs="Arial"/>
          <w:sz w:val="20"/>
          <w:szCs w:val="20"/>
        </w:rPr>
      </w:pPr>
      <w:r>
        <w:rPr>
          <w:rFonts w:ascii="Arial" w:hAnsi="Arial" w:cs="Arial"/>
          <w:sz w:val="20"/>
          <w:szCs w:val="20"/>
        </w:rPr>
        <w:t>18</w:t>
      </w:r>
      <w:proofErr w:type="gramStart"/>
      <w:r>
        <w:rPr>
          <w:rFonts w:ascii="Arial" w:hAnsi="Arial" w:cs="Arial"/>
          <w:sz w:val="20"/>
          <w:szCs w:val="20"/>
        </w:rPr>
        <w:t>.Ansell</w:t>
      </w:r>
      <w:proofErr w:type="gramEnd"/>
      <w:r>
        <w:rPr>
          <w:rFonts w:ascii="Arial" w:hAnsi="Arial" w:cs="Arial"/>
          <w:sz w:val="20"/>
          <w:szCs w:val="20"/>
        </w:rPr>
        <w:t>, C, &amp; Gash A. (2008). Collaborative governance in theory and practice. Journal of Public Administration research and theory, 18(4)</w:t>
      </w:r>
      <w:proofErr w:type="gramStart"/>
      <w:r>
        <w:rPr>
          <w:rFonts w:ascii="Arial" w:hAnsi="Arial" w:cs="Arial"/>
          <w:sz w:val="20"/>
          <w:szCs w:val="20"/>
        </w:rPr>
        <w:t>,543</w:t>
      </w:r>
      <w:proofErr w:type="gramEnd"/>
      <w:r>
        <w:rPr>
          <w:rFonts w:ascii="Arial" w:hAnsi="Arial" w:cs="Arial"/>
          <w:sz w:val="20"/>
          <w:szCs w:val="20"/>
        </w:rPr>
        <w:t>-571.</w:t>
      </w:r>
    </w:p>
    <w:p w:rsidR="005257B2" w:rsidRDefault="005257B2">
      <w:pPr>
        <w:spacing w:after="0" w:line="240" w:lineRule="auto"/>
        <w:jc w:val="both"/>
        <w:rPr>
          <w:rFonts w:ascii="Arial" w:hAnsi="Arial" w:cs="Arial"/>
          <w:sz w:val="20"/>
          <w:szCs w:val="20"/>
        </w:rPr>
      </w:pPr>
    </w:p>
    <w:p w:rsidR="005257B2" w:rsidRDefault="005B78D8">
      <w:pPr>
        <w:spacing w:after="0" w:line="240" w:lineRule="auto"/>
        <w:jc w:val="both"/>
        <w:rPr>
          <w:rFonts w:ascii="Arial" w:hAnsi="Arial" w:cs="Arial"/>
          <w:sz w:val="20"/>
          <w:szCs w:val="20"/>
        </w:rPr>
      </w:pPr>
      <w:r>
        <w:rPr>
          <w:rFonts w:ascii="Arial" w:hAnsi="Arial" w:cs="Arial"/>
          <w:sz w:val="20"/>
          <w:szCs w:val="20"/>
        </w:rPr>
        <w:t xml:space="preserve">19a. </w:t>
      </w:r>
      <w:proofErr w:type="spellStart"/>
      <w:r>
        <w:rPr>
          <w:rFonts w:ascii="Arial" w:hAnsi="Arial" w:cs="Arial"/>
          <w:sz w:val="20"/>
          <w:szCs w:val="20"/>
        </w:rPr>
        <w:t>Goetheer</w:t>
      </w:r>
      <w:proofErr w:type="spellEnd"/>
      <w:r>
        <w:rPr>
          <w:rFonts w:ascii="Arial" w:hAnsi="Arial" w:cs="Arial"/>
          <w:sz w:val="20"/>
          <w:szCs w:val="20"/>
        </w:rPr>
        <w:t xml:space="preserve">, A, van der Zee, F, de </w:t>
      </w:r>
      <w:proofErr w:type="spellStart"/>
      <w:r>
        <w:rPr>
          <w:rFonts w:ascii="Arial" w:hAnsi="Arial" w:cs="Arial"/>
          <w:sz w:val="20"/>
          <w:szCs w:val="20"/>
        </w:rPr>
        <w:t>Heide</w:t>
      </w:r>
      <w:proofErr w:type="spellEnd"/>
      <w:r>
        <w:rPr>
          <w:rFonts w:ascii="Arial" w:hAnsi="Arial" w:cs="Arial"/>
          <w:sz w:val="20"/>
          <w:szCs w:val="20"/>
        </w:rPr>
        <w:t xml:space="preserve">, M (2018) De </w:t>
      </w:r>
      <w:proofErr w:type="spellStart"/>
      <w:r>
        <w:rPr>
          <w:rFonts w:ascii="Arial" w:hAnsi="Arial" w:cs="Arial"/>
          <w:sz w:val="20"/>
          <w:szCs w:val="20"/>
        </w:rPr>
        <w:t>staat</w:t>
      </w:r>
      <w:proofErr w:type="spellEnd"/>
      <w:r>
        <w:rPr>
          <w:rFonts w:ascii="Arial" w:hAnsi="Arial" w:cs="Arial"/>
          <w:sz w:val="20"/>
          <w:szCs w:val="20"/>
        </w:rPr>
        <w:t xml:space="preserve"> van Nederland </w:t>
      </w:r>
      <w:proofErr w:type="spellStart"/>
      <w:r>
        <w:rPr>
          <w:rFonts w:ascii="Arial" w:hAnsi="Arial" w:cs="Arial"/>
          <w:sz w:val="20"/>
          <w:szCs w:val="20"/>
        </w:rPr>
        <w:t>Innovatieland</w:t>
      </w:r>
      <w:proofErr w:type="spellEnd"/>
      <w:r>
        <w:rPr>
          <w:rFonts w:ascii="Arial" w:hAnsi="Arial" w:cs="Arial"/>
          <w:sz w:val="20"/>
          <w:szCs w:val="20"/>
        </w:rPr>
        <w:t xml:space="preserve"> 2018.</w:t>
      </w:r>
    </w:p>
    <w:p w:rsidR="005257B2" w:rsidRDefault="005257B2">
      <w:pPr>
        <w:spacing w:after="0" w:line="240" w:lineRule="auto"/>
        <w:jc w:val="both"/>
        <w:rPr>
          <w:rFonts w:ascii="Arial" w:hAnsi="Arial" w:cs="Arial"/>
          <w:sz w:val="20"/>
          <w:szCs w:val="20"/>
        </w:rPr>
      </w:pPr>
    </w:p>
    <w:p w:rsidR="005257B2" w:rsidRDefault="005B78D8">
      <w:pPr>
        <w:spacing w:after="0" w:line="240" w:lineRule="auto"/>
        <w:jc w:val="both"/>
        <w:rPr>
          <w:rFonts w:ascii="Arial" w:hAnsi="Arial" w:cs="Arial"/>
          <w:sz w:val="20"/>
          <w:szCs w:val="20"/>
        </w:rPr>
      </w:pPr>
      <w:r>
        <w:rPr>
          <w:rFonts w:ascii="Arial" w:hAnsi="Arial" w:cs="Arial"/>
          <w:sz w:val="20"/>
          <w:szCs w:val="20"/>
        </w:rPr>
        <w:t xml:space="preserve">19b. </w:t>
      </w:r>
      <w:proofErr w:type="spellStart"/>
      <w:r>
        <w:rPr>
          <w:rFonts w:ascii="Arial" w:hAnsi="Arial" w:cs="Arial"/>
          <w:sz w:val="20"/>
          <w:szCs w:val="20"/>
        </w:rPr>
        <w:t>Goetheer</w:t>
      </w:r>
      <w:proofErr w:type="spellEnd"/>
      <w:r>
        <w:rPr>
          <w:rFonts w:ascii="Arial" w:hAnsi="Arial" w:cs="Arial"/>
          <w:sz w:val="20"/>
          <w:szCs w:val="20"/>
        </w:rPr>
        <w:t>, A…</w:t>
      </w:r>
      <w:proofErr w:type="gramStart"/>
      <w:r>
        <w:rPr>
          <w:rFonts w:ascii="Arial" w:hAnsi="Arial" w:cs="Arial"/>
          <w:sz w:val="20"/>
          <w:szCs w:val="20"/>
        </w:rPr>
        <w:t>.&amp;</w:t>
      </w:r>
      <w:proofErr w:type="gramEnd"/>
      <w:r>
        <w:rPr>
          <w:rFonts w:ascii="Arial" w:hAnsi="Arial" w:cs="Arial"/>
          <w:sz w:val="20"/>
          <w:szCs w:val="20"/>
        </w:rPr>
        <w:t xml:space="preserve"> Hill D. (2020). Mission-Oriented Innovation Policy Workshop Series: Observations from Workshop 1-Scoping an Agenda setting. Table 1. Overview of the main results of this research by summarizing the effect of empirically and theoretically established influences per goal characteristic.</w:t>
      </w:r>
    </w:p>
    <w:p w:rsidR="005257B2" w:rsidRDefault="005257B2">
      <w:pPr>
        <w:spacing w:after="0" w:line="240" w:lineRule="auto"/>
        <w:jc w:val="both"/>
        <w:rPr>
          <w:rFonts w:ascii="Arial" w:hAnsi="Arial" w:cs="Arial"/>
          <w:sz w:val="20"/>
          <w:szCs w:val="20"/>
        </w:rPr>
      </w:pPr>
    </w:p>
    <w:p w:rsidR="005257B2" w:rsidRDefault="005B78D8">
      <w:pPr>
        <w:numPr>
          <w:ilvl w:val="0"/>
          <w:numId w:val="6"/>
        </w:numPr>
        <w:spacing w:after="0" w:line="240" w:lineRule="auto"/>
        <w:jc w:val="both"/>
        <w:rPr>
          <w:rFonts w:ascii="Arial" w:hAnsi="Arial" w:cs="Arial"/>
          <w:sz w:val="20"/>
          <w:szCs w:val="20"/>
        </w:rPr>
      </w:pPr>
      <w:r>
        <w:rPr>
          <w:rFonts w:ascii="Arial" w:hAnsi="Arial" w:cs="Arial"/>
          <w:sz w:val="20"/>
          <w:szCs w:val="20"/>
        </w:rPr>
        <w:t xml:space="preserve">Prof. </w:t>
      </w:r>
      <w:proofErr w:type="spellStart"/>
      <w:r>
        <w:rPr>
          <w:rFonts w:ascii="Arial" w:hAnsi="Arial" w:cs="Arial"/>
          <w:sz w:val="20"/>
          <w:szCs w:val="20"/>
        </w:rPr>
        <w:t>Abdulrauf</w:t>
      </w:r>
      <w:proofErr w:type="spellEnd"/>
      <w:r>
        <w:rPr>
          <w:rFonts w:ascii="Arial" w:hAnsi="Arial" w:cs="Arial"/>
          <w:sz w:val="20"/>
          <w:szCs w:val="20"/>
        </w:rPr>
        <w:t xml:space="preserve"> </w:t>
      </w:r>
      <w:proofErr w:type="spellStart"/>
      <w:r>
        <w:rPr>
          <w:rFonts w:ascii="Arial" w:hAnsi="Arial" w:cs="Arial"/>
          <w:sz w:val="20"/>
          <w:szCs w:val="20"/>
        </w:rPr>
        <w:t>Ambali</w:t>
      </w:r>
      <w:proofErr w:type="spellEnd"/>
      <w:r>
        <w:rPr>
          <w:rFonts w:ascii="Arial" w:hAnsi="Arial" w:cs="Arial"/>
          <w:sz w:val="20"/>
          <w:szCs w:val="20"/>
        </w:rPr>
        <w:t xml:space="preserve">, (2021), p 20-24). Public Policy Analysis, </w:t>
      </w:r>
      <w:proofErr w:type="spellStart"/>
      <w:r>
        <w:rPr>
          <w:rFonts w:ascii="Arial" w:hAnsi="Arial" w:cs="Arial"/>
          <w:sz w:val="20"/>
          <w:szCs w:val="20"/>
        </w:rPr>
        <w:t>Tetfund</w:t>
      </w:r>
      <w:proofErr w:type="spellEnd"/>
    </w:p>
    <w:p w:rsidR="005257B2" w:rsidRDefault="005257B2">
      <w:pPr>
        <w:spacing w:after="0" w:line="240" w:lineRule="auto"/>
        <w:jc w:val="both"/>
        <w:rPr>
          <w:rFonts w:ascii="Arial" w:hAnsi="Arial" w:cs="Arial"/>
          <w:sz w:val="20"/>
          <w:szCs w:val="20"/>
        </w:rPr>
      </w:pPr>
    </w:p>
    <w:p w:rsidR="005257B2" w:rsidRDefault="005B78D8">
      <w:pPr>
        <w:numPr>
          <w:ilvl w:val="0"/>
          <w:numId w:val="6"/>
        </w:numPr>
        <w:spacing w:after="0" w:line="240" w:lineRule="auto"/>
        <w:jc w:val="both"/>
        <w:rPr>
          <w:rFonts w:ascii="Arial" w:hAnsi="Arial" w:cs="Arial"/>
          <w:sz w:val="20"/>
          <w:szCs w:val="20"/>
        </w:rPr>
      </w:pPr>
      <w:r>
        <w:rPr>
          <w:rFonts w:ascii="Arial" w:hAnsi="Arial" w:cs="Arial"/>
          <w:sz w:val="20"/>
          <w:szCs w:val="20"/>
        </w:rPr>
        <w:t xml:space="preserve">Prof. </w:t>
      </w:r>
      <w:proofErr w:type="spellStart"/>
      <w:r>
        <w:rPr>
          <w:rFonts w:ascii="Arial" w:hAnsi="Arial" w:cs="Arial"/>
          <w:sz w:val="20"/>
          <w:szCs w:val="20"/>
        </w:rPr>
        <w:t>Abdulrauf</w:t>
      </w:r>
      <w:proofErr w:type="spellEnd"/>
      <w:r>
        <w:rPr>
          <w:rFonts w:ascii="Arial" w:hAnsi="Arial" w:cs="Arial"/>
          <w:sz w:val="20"/>
          <w:szCs w:val="20"/>
        </w:rPr>
        <w:t xml:space="preserve"> </w:t>
      </w:r>
      <w:proofErr w:type="spellStart"/>
      <w:r>
        <w:rPr>
          <w:rFonts w:ascii="Arial" w:hAnsi="Arial" w:cs="Arial"/>
          <w:sz w:val="20"/>
          <w:szCs w:val="20"/>
        </w:rPr>
        <w:t>Ambali</w:t>
      </w:r>
      <w:proofErr w:type="spellEnd"/>
      <w:r>
        <w:rPr>
          <w:rFonts w:ascii="Arial" w:hAnsi="Arial" w:cs="Arial"/>
          <w:sz w:val="20"/>
          <w:szCs w:val="20"/>
        </w:rPr>
        <w:t xml:space="preserve">, 2021, p 167). Public Policy Analysis, </w:t>
      </w:r>
      <w:proofErr w:type="spellStart"/>
      <w:r>
        <w:rPr>
          <w:rFonts w:ascii="Arial" w:hAnsi="Arial" w:cs="Arial"/>
          <w:sz w:val="20"/>
          <w:szCs w:val="20"/>
        </w:rPr>
        <w:t>Tetfund</w:t>
      </w:r>
      <w:proofErr w:type="spellEnd"/>
    </w:p>
    <w:p w:rsidR="005257B2" w:rsidRDefault="005257B2">
      <w:pPr>
        <w:tabs>
          <w:tab w:val="left" w:pos="312"/>
        </w:tabs>
        <w:spacing w:after="0" w:line="240" w:lineRule="auto"/>
        <w:jc w:val="both"/>
        <w:rPr>
          <w:rFonts w:ascii="Arial" w:hAnsi="Arial" w:cs="Arial"/>
          <w:sz w:val="20"/>
          <w:szCs w:val="20"/>
        </w:rPr>
      </w:pPr>
    </w:p>
    <w:p w:rsidR="005257B2" w:rsidRDefault="005B78D8">
      <w:pPr>
        <w:numPr>
          <w:ilvl w:val="0"/>
          <w:numId w:val="6"/>
        </w:numPr>
        <w:spacing w:after="0" w:line="240" w:lineRule="auto"/>
        <w:jc w:val="both"/>
        <w:rPr>
          <w:rFonts w:ascii="Arial" w:hAnsi="Arial" w:cs="Arial"/>
          <w:sz w:val="20"/>
          <w:szCs w:val="20"/>
        </w:rPr>
      </w:pPr>
      <w:r>
        <w:rPr>
          <w:rFonts w:ascii="Arial" w:hAnsi="Arial" w:cs="Arial"/>
          <w:sz w:val="20"/>
          <w:szCs w:val="20"/>
        </w:rPr>
        <w:t>Cochran, Charles L, and E-F Malone (1999), Public Policy: Perspectives and Choices, (Mc Grow-Hill College 2</w:t>
      </w:r>
      <w:r>
        <w:rPr>
          <w:rFonts w:ascii="Arial" w:hAnsi="Arial" w:cs="Arial"/>
          <w:sz w:val="20"/>
          <w:szCs w:val="20"/>
          <w:vertAlign w:val="superscript"/>
        </w:rPr>
        <w:t>nd</w:t>
      </w:r>
      <w:r>
        <w:rPr>
          <w:rFonts w:ascii="Arial" w:hAnsi="Arial" w:cs="Arial"/>
          <w:sz w:val="20"/>
          <w:szCs w:val="20"/>
        </w:rPr>
        <w:t xml:space="preserve"> </w:t>
      </w:r>
      <w:proofErr w:type="spellStart"/>
      <w:r>
        <w:rPr>
          <w:rFonts w:ascii="Arial" w:hAnsi="Arial" w:cs="Arial"/>
          <w:sz w:val="20"/>
          <w:szCs w:val="20"/>
        </w:rPr>
        <w:t>ed</w:t>
      </w:r>
      <w:proofErr w:type="spellEnd"/>
      <w:r>
        <w:rPr>
          <w:rFonts w:ascii="Arial" w:hAnsi="Arial" w:cs="Arial"/>
          <w:sz w:val="20"/>
          <w:szCs w:val="20"/>
        </w:rPr>
        <w:t xml:space="preserve"> 1999) Ch-1</w:t>
      </w:r>
    </w:p>
    <w:p w:rsidR="005257B2" w:rsidRDefault="005257B2">
      <w:pPr>
        <w:spacing w:after="0" w:line="240" w:lineRule="auto"/>
        <w:jc w:val="both"/>
        <w:rPr>
          <w:rFonts w:ascii="Arial" w:hAnsi="Arial" w:cs="Arial"/>
          <w:sz w:val="20"/>
          <w:szCs w:val="20"/>
        </w:rPr>
      </w:pPr>
    </w:p>
    <w:p w:rsidR="005257B2" w:rsidRDefault="005B78D8">
      <w:pPr>
        <w:numPr>
          <w:ilvl w:val="0"/>
          <w:numId w:val="6"/>
        </w:numPr>
        <w:spacing w:after="0" w:line="240" w:lineRule="auto"/>
        <w:jc w:val="both"/>
        <w:rPr>
          <w:rFonts w:ascii="Arial" w:hAnsi="Arial" w:cs="Arial"/>
          <w:b/>
          <w:bCs/>
          <w:sz w:val="20"/>
          <w:szCs w:val="20"/>
        </w:rPr>
      </w:pPr>
      <w:r>
        <w:rPr>
          <w:rFonts w:ascii="Arial" w:hAnsi="Arial" w:cs="Arial"/>
          <w:sz w:val="20"/>
          <w:szCs w:val="20"/>
        </w:rPr>
        <w:t xml:space="preserve">David L. Weimer and Aidan R. Vining, (2017). Policy Analysis: Concepts and Practice, sixth </w:t>
      </w:r>
      <w:proofErr w:type="spellStart"/>
      <w:proofErr w:type="gramStart"/>
      <w:r>
        <w:rPr>
          <w:rFonts w:ascii="Arial" w:hAnsi="Arial" w:cs="Arial"/>
          <w:sz w:val="20"/>
          <w:szCs w:val="20"/>
        </w:rPr>
        <w:t>ed</w:t>
      </w:r>
      <w:proofErr w:type="spellEnd"/>
      <w:proofErr w:type="gramEnd"/>
      <w:r>
        <w:rPr>
          <w:rFonts w:ascii="Arial" w:hAnsi="Arial" w:cs="Arial"/>
          <w:sz w:val="20"/>
          <w:szCs w:val="20"/>
        </w:rPr>
        <w:t>, Routledge Taylor &amp; Francis Group, New York and London.</w:t>
      </w:r>
    </w:p>
    <w:p w:rsidR="005257B2" w:rsidRDefault="005257B2">
      <w:pPr>
        <w:spacing w:after="0" w:line="240" w:lineRule="auto"/>
        <w:jc w:val="both"/>
        <w:rPr>
          <w:rFonts w:ascii="Arial" w:hAnsi="Arial" w:cs="Arial"/>
          <w:b/>
          <w:bCs/>
          <w:sz w:val="20"/>
          <w:szCs w:val="20"/>
        </w:rPr>
      </w:pPr>
    </w:p>
    <w:p w:rsidR="005257B2" w:rsidRDefault="005B78D8">
      <w:pPr>
        <w:numPr>
          <w:ilvl w:val="0"/>
          <w:numId w:val="6"/>
        </w:numPr>
        <w:spacing w:after="0" w:line="240" w:lineRule="auto"/>
        <w:jc w:val="both"/>
        <w:rPr>
          <w:rFonts w:ascii="Arial" w:hAnsi="Arial" w:cs="Arial"/>
          <w:sz w:val="20"/>
          <w:szCs w:val="20"/>
        </w:rPr>
      </w:pPr>
      <w:proofErr w:type="spellStart"/>
      <w:r>
        <w:rPr>
          <w:rFonts w:ascii="Arial" w:hAnsi="Arial" w:cs="Arial"/>
          <w:sz w:val="20"/>
          <w:szCs w:val="20"/>
        </w:rPr>
        <w:t>Howlett</w:t>
      </w:r>
      <w:proofErr w:type="spellEnd"/>
      <w:r>
        <w:rPr>
          <w:rFonts w:ascii="Arial" w:hAnsi="Arial" w:cs="Arial"/>
          <w:sz w:val="20"/>
          <w:szCs w:val="20"/>
        </w:rPr>
        <w:t xml:space="preserve">, M., and M-Ramesh, (1995), Studying Public Policy, (Oxford University Press, 1995). </w:t>
      </w:r>
    </w:p>
    <w:p w:rsidR="005257B2" w:rsidRDefault="005257B2">
      <w:pPr>
        <w:spacing w:after="0" w:line="240" w:lineRule="auto"/>
        <w:jc w:val="both"/>
        <w:rPr>
          <w:rFonts w:ascii="Arial" w:hAnsi="Arial" w:cs="Arial"/>
          <w:sz w:val="20"/>
          <w:szCs w:val="20"/>
        </w:rPr>
      </w:pPr>
    </w:p>
    <w:p w:rsidR="005257B2" w:rsidRDefault="005B78D8">
      <w:pPr>
        <w:numPr>
          <w:ilvl w:val="0"/>
          <w:numId w:val="6"/>
        </w:numPr>
        <w:spacing w:after="0" w:line="240" w:lineRule="auto"/>
        <w:jc w:val="both"/>
        <w:rPr>
          <w:rFonts w:ascii="Arial" w:hAnsi="Arial" w:cs="Arial"/>
          <w:b/>
          <w:bCs/>
          <w:sz w:val="20"/>
          <w:szCs w:val="20"/>
        </w:rPr>
      </w:pPr>
      <w:r>
        <w:rPr>
          <w:rFonts w:ascii="Arial" w:hAnsi="Arial" w:cs="Arial"/>
          <w:b/>
          <w:bCs/>
          <w:sz w:val="20"/>
          <w:szCs w:val="20"/>
        </w:rPr>
        <w:t xml:space="preserve">Milan </w:t>
      </w:r>
      <w:proofErr w:type="spellStart"/>
      <w:r>
        <w:rPr>
          <w:rFonts w:ascii="Arial" w:hAnsi="Arial" w:cs="Arial"/>
          <w:b/>
          <w:bCs/>
          <w:sz w:val="20"/>
          <w:szCs w:val="20"/>
        </w:rPr>
        <w:t>Majerník</w:t>
      </w:r>
      <w:proofErr w:type="spellEnd"/>
      <w:r>
        <w:rPr>
          <w:rFonts w:ascii="Arial" w:hAnsi="Arial" w:cs="Arial"/>
          <w:b/>
          <w:bCs/>
          <w:sz w:val="20"/>
          <w:szCs w:val="20"/>
        </w:rPr>
        <w:t xml:space="preserve">, ... Marcela </w:t>
      </w:r>
      <w:proofErr w:type="spellStart"/>
      <w:r>
        <w:rPr>
          <w:rFonts w:ascii="Arial" w:hAnsi="Arial" w:cs="Arial"/>
          <w:b/>
          <w:bCs/>
          <w:sz w:val="20"/>
          <w:szCs w:val="20"/>
        </w:rPr>
        <w:t>Malindžáková</w:t>
      </w:r>
      <w:proofErr w:type="spellEnd"/>
      <w:r>
        <w:rPr>
          <w:rFonts w:ascii="Arial" w:hAnsi="Arial" w:cs="Arial"/>
          <w:b/>
          <w:bCs/>
          <w:sz w:val="20"/>
          <w:szCs w:val="20"/>
        </w:rPr>
        <w:t>, in Sustainable Resource Management, 2021</w:t>
      </w:r>
    </w:p>
    <w:p w:rsidR="005257B2" w:rsidRDefault="005257B2">
      <w:pPr>
        <w:spacing w:after="0" w:line="240" w:lineRule="auto"/>
        <w:jc w:val="both"/>
        <w:rPr>
          <w:rFonts w:ascii="Arial" w:hAnsi="Arial" w:cs="Arial"/>
          <w:b/>
          <w:bCs/>
          <w:sz w:val="20"/>
          <w:szCs w:val="20"/>
        </w:rPr>
      </w:pPr>
    </w:p>
    <w:p w:rsidR="005257B2" w:rsidRDefault="005B78D8">
      <w:pPr>
        <w:numPr>
          <w:ilvl w:val="0"/>
          <w:numId w:val="6"/>
        </w:numPr>
        <w:spacing w:after="0" w:line="240" w:lineRule="auto"/>
        <w:jc w:val="both"/>
        <w:rPr>
          <w:rFonts w:ascii="Arial" w:hAnsi="Arial" w:cs="Arial"/>
          <w:b/>
          <w:bCs/>
          <w:sz w:val="20"/>
          <w:szCs w:val="20"/>
        </w:rPr>
      </w:pPr>
      <w:r>
        <w:rPr>
          <w:rFonts w:ascii="Arial" w:hAnsi="Arial" w:cs="Arial"/>
          <w:b/>
          <w:bCs/>
          <w:sz w:val="20"/>
          <w:szCs w:val="20"/>
        </w:rPr>
        <w:t xml:space="preserve">Philip </w:t>
      </w:r>
      <w:proofErr w:type="spellStart"/>
      <w:r>
        <w:rPr>
          <w:rFonts w:ascii="Arial" w:hAnsi="Arial" w:cs="Arial"/>
          <w:b/>
          <w:bCs/>
          <w:sz w:val="20"/>
          <w:szCs w:val="20"/>
        </w:rPr>
        <w:t>Coish</w:t>
      </w:r>
      <w:proofErr w:type="spellEnd"/>
      <w:r>
        <w:rPr>
          <w:rFonts w:ascii="Arial" w:hAnsi="Arial" w:cs="Arial"/>
          <w:b/>
          <w:bCs/>
          <w:sz w:val="20"/>
          <w:szCs w:val="20"/>
        </w:rPr>
        <w:t xml:space="preserve">, ... Paul T. </w:t>
      </w:r>
      <w:proofErr w:type="spellStart"/>
      <w:r>
        <w:rPr>
          <w:rFonts w:ascii="Arial" w:hAnsi="Arial" w:cs="Arial"/>
          <w:b/>
          <w:bCs/>
          <w:sz w:val="20"/>
          <w:szCs w:val="20"/>
        </w:rPr>
        <w:t>Anastas</w:t>
      </w:r>
      <w:proofErr w:type="spellEnd"/>
      <w:r>
        <w:rPr>
          <w:rFonts w:ascii="Arial" w:hAnsi="Arial" w:cs="Arial"/>
          <w:b/>
          <w:bCs/>
          <w:sz w:val="20"/>
          <w:szCs w:val="20"/>
        </w:rPr>
        <w:t>, in Green Chemistry, 2018</w:t>
      </w:r>
    </w:p>
    <w:p w:rsidR="005257B2" w:rsidRDefault="005257B2">
      <w:pPr>
        <w:spacing w:after="0" w:line="240" w:lineRule="auto"/>
        <w:jc w:val="both"/>
        <w:rPr>
          <w:rFonts w:ascii="Arial" w:hAnsi="Arial" w:cs="Arial"/>
          <w:b/>
          <w:bCs/>
          <w:sz w:val="20"/>
          <w:szCs w:val="20"/>
        </w:rPr>
      </w:pPr>
    </w:p>
    <w:p w:rsidR="005257B2" w:rsidRDefault="005B78D8">
      <w:pPr>
        <w:numPr>
          <w:ilvl w:val="0"/>
          <w:numId w:val="6"/>
        </w:numPr>
        <w:spacing w:after="0" w:line="240" w:lineRule="auto"/>
        <w:jc w:val="both"/>
        <w:rPr>
          <w:rFonts w:ascii="Arial" w:hAnsi="Arial" w:cs="Arial"/>
          <w:b/>
          <w:bCs/>
          <w:sz w:val="20"/>
          <w:szCs w:val="20"/>
        </w:rPr>
      </w:pPr>
      <w:r>
        <w:rPr>
          <w:rFonts w:ascii="Arial" w:hAnsi="Arial" w:cs="Arial"/>
          <w:b/>
          <w:bCs/>
          <w:sz w:val="20"/>
          <w:szCs w:val="20"/>
        </w:rPr>
        <w:t>Mohammad Ali PhD, in Sustainability Assessment, 2013.</w:t>
      </w:r>
    </w:p>
    <w:p w:rsidR="005257B2" w:rsidRDefault="005257B2">
      <w:pPr>
        <w:spacing w:after="0" w:line="240" w:lineRule="auto"/>
        <w:jc w:val="both"/>
        <w:rPr>
          <w:rFonts w:ascii="Arial" w:hAnsi="Arial" w:cs="Arial"/>
          <w:b/>
          <w:bCs/>
          <w:sz w:val="20"/>
          <w:szCs w:val="20"/>
        </w:rPr>
      </w:pPr>
    </w:p>
    <w:p w:rsidR="005257B2" w:rsidRDefault="005B78D8">
      <w:pPr>
        <w:numPr>
          <w:ilvl w:val="0"/>
          <w:numId w:val="6"/>
        </w:numPr>
        <w:spacing w:after="0" w:line="240" w:lineRule="auto"/>
        <w:jc w:val="both"/>
        <w:rPr>
          <w:rFonts w:ascii="Arial" w:hAnsi="Arial" w:cs="Arial"/>
          <w:b/>
          <w:bCs/>
          <w:sz w:val="20"/>
          <w:szCs w:val="20"/>
        </w:rPr>
      </w:pPr>
      <w:r>
        <w:rPr>
          <w:rFonts w:ascii="Arial" w:hAnsi="Arial" w:cs="Arial"/>
          <w:b/>
          <w:bCs/>
          <w:sz w:val="20"/>
          <w:szCs w:val="20"/>
        </w:rPr>
        <w:t>https://en.wikipedia org: Feasibility of a policy.</w:t>
      </w:r>
    </w:p>
    <w:p w:rsidR="005257B2" w:rsidRDefault="005257B2">
      <w:pPr>
        <w:spacing w:after="0" w:line="240" w:lineRule="auto"/>
        <w:jc w:val="both"/>
        <w:rPr>
          <w:rFonts w:ascii="Arial" w:hAnsi="Arial" w:cs="Arial"/>
          <w:b/>
          <w:bCs/>
          <w:sz w:val="20"/>
          <w:szCs w:val="20"/>
        </w:rPr>
      </w:pPr>
    </w:p>
    <w:p w:rsidR="005257B2" w:rsidRDefault="00AE5EC6">
      <w:pPr>
        <w:numPr>
          <w:ilvl w:val="0"/>
          <w:numId w:val="6"/>
        </w:numPr>
        <w:spacing w:after="0" w:line="240" w:lineRule="auto"/>
        <w:jc w:val="both"/>
        <w:rPr>
          <w:rFonts w:ascii="Arial" w:hAnsi="Arial" w:cs="Arial"/>
          <w:b/>
          <w:bCs/>
          <w:sz w:val="20"/>
          <w:szCs w:val="20"/>
        </w:rPr>
      </w:pPr>
      <w:hyperlink r:id="rId7" w:history="1">
        <w:r w:rsidR="005B78D8">
          <w:rPr>
            <w:rStyle w:val="Hyperlink"/>
            <w:rFonts w:ascii="Arial" w:hAnsi="Arial" w:cs="Arial"/>
            <w:b/>
            <w:bCs/>
            <w:sz w:val="20"/>
            <w:szCs w:val="20"/>
          </w:rPr>
          <w:t>https://fiveable.me</w:t>
        </w:r>
      </w:hyperlink>
      <w:r w:rsidR="005B78D8">
        <w:rPr>
          <w:rFonts w:ascii="Arial" w:hAnsi="Arial" w:cs="Arial"/>
          <w:b/>
          <w:bCs/>
          <w:sz w:val="20"/>
          <w:szCs w:val="20"/>
        </w:rPr>
        <w:t xml:space="preserve"> : Assessment of policy feasibility</w:t>
      </w:r>
    </w:p>
    <w:p w:rsidR="005257B2" w:rsidRDefault="005257B2">
      <w:pPr>
        <w:spacing w:after="0" w:line="240" w:lineRule="auto"/>
        <w:jc w:val="both"/>
        <w:rPr>
          <w:rFonts w:ascii="Arial" w:hAnsi="Arial" w:cs="Arial"/>
          <w:b/>
          <w:bCs/>
          <w:sz w:val="20"/>
          <w:szCs w:val="20"/>
        </w:rPr>
      </w:pPr>
    </w:p>
    <w:p w:rsidR="005257B2" w:rsidRDefault="005B78D8">
      <w:pPr>
        <w:numPr>
          <w:ilvl w:val="0"/>
          <w:numId w:val="6"/>
        </w:numPr>
        <w:spacing w:after="0" w:line="240" w:lineRule="auto"/>
        <w:jc w:val="both"/>
        <w:rPr>
          <w:rFonts w:ascii="Arial" w:hAnsi="Arial" w:cs="Arial"/>
          <w:b/>
          <w:bCs/>
          <w:sz w:val="20"/>
          <w:szCs w:val="20"/>
        </w:rPr>
      </w:pPr>
      <w:proofErr w:type="spellStart"/>
      <w:r>
        <w:rPr>
          <w:rFonts w:ascii="Arial" w:hAnsi="Arial" w:cs="Arial"/>
          <w:b/>
          <w:bCs/>
          <w:sz w:val="20"/>
          <w:szCs w:val="20"/>
        </w:rPr>
        <w:t>Kirzinger</w:t>
      </w:r>
      <w:proofErr w:type="spellEnd"/>
      <w:r>
        <w:rPr>
          <w:rFonts w:ascii="Arial" w:hAnsi="Arial" w:cs="Arial"/>
          <w:b/>
          <w:bCs/>
          <w:sz w:val="20"/>
          <w:szCs w:val="20"/>
        </w:rPr>
        <w:t xml:space="preserve"> A, Lopes L, Wu B, Brodie M. KFF Health Tracking Poll—February 2019</w:t>
      </w:r>
      <w:proofErr w:type="gramStart"/>
      <w:r>
        <w:rPr>
          <w:rFonts w:ascii="Arial" w:hAnsi="Arial" w:cs="Arial"/>
          <w:b/>
          <w:bCs/>
          <w:sz w:val="20"/>
          <w:szCs w:val="20"/>
        </w:rPr>
        <w:t>:Prescription</w:t>
      </w:r>
      <w:proofErr w:type="gramEnd"/>
      <w:r>
        <w:rPr>
          <w:rFonts w:ascii="Arial" w:hAnsi="Arial" w:cs="Arial"/>
          <w:b/>
          <w:bCs/>
          <w:sz w:val="20"/>
          <w:szCs w:val="20"/>
        </w:rPr>
        <w:t xml:space="preserve"> Drugs. KFF; 2019.</w:t>
      </w:r>
    </w:p>
    <w:p w:rsidR="005257B2" w:rsidRDefault="005257B2">
      <w:pPr>
        <w:spacing w:after="0" w:line="240" w:lineRule="auto"/>
        <w:jc w:val="both"/>
        <w:rPr>
          <w:rFonts w:ascii="Arial" w:hAnsi="Arial" w:cs="Arial"/>
          <w:b/>
          <w:bCs/>
          <w:sz w:val="20"/>
          <w:szCs w:val="20"/>
        </w:rPr>
      </w:pPr>
    </w:p>
    <w:p w:rsidR="005257B2" w:rsidRDefault="005B78D8">
      <w:pPr>
        <w:numPr>
          <w:ilvl w:val="0"/>
          <w:numId w:val="6"/>
        </w:numPr>
        <w:spacing w:after="0" w:line="240" w:lineRule="auto"/>
        <w:jc w:val="both"/>
        <w:rPr>
          <w:rFonts w:ascii="Arial" w:hAnsi="Arial" w:cs="Arial"/>
          <w:b/>
          <w:bCs/>
          <w:sz w:val="20"/>
          <w:szCs w:val="20"/>
        </w:rPr>
      </w:pPr>
      <w:proofErr w:type="spellStart"/>
      <w:r>
        <w:rPr>
          <w:rFonts w:ascii="Arial" w:hAnsi="Arial" w:cs="Arial"/>
          <w:b/>
          <w:bCs/>
          <w:sz w:val="20"/>
          <w:szCs w:val="20"/>
        </w:rPr>
        <w:t>Doshi</w:t>
      </w:r>
      <w:proofErr w:type="spellEnd"/>
      <w:r>
        <w:rPr>
          <w:rFonts w:ascii="Arial" w:hAnsi="Arial" w:cs="Arial"/>
          <w:b/>
          <w:bCs/>
          <w:sz w:val="20"/>
          <w:szCs w:val="20"/>
        </w:rPr>
        <w:t xml:space="preserve"> JA, Li P, </w:t>
      </w:r>
      <w:proofErr w:type="spellStart"/>
      <w:r>
        <w:rPr>
          <w:rFonts w:ascii="Arial" w:hAnsi="Arial" w:cs="Arial"/>
          <w:b/>
          <w:bCs/>
          <w:sz w:val="20"/>
          <w:szCs w:val="20"/>
        </w:rPr>
        <w:t>Ladage</w:t>
      </w:r>
      <w:proofErr w:type="spellEnd"/>
      <w:r>
        <w:rPr>
          <w:rFonts w:ascii="Arial" w:hAnsi="Arial" w:cs="Arial"/>
          <w:b/>
          <w:bCs/>
          <w:sz w:val="20"/>
          <w:szCs w:val="20"/>
        </w:rPr>
        <w:t xml:space="preserve"> VP, Pettit AR, Taylor EA: </w:t>
      </w:r>
      <w:proofErr w:type="gramStart"/>
      <w:r>
        <w:rPr>
          <w:rFonts w:ascii="Arial" w:hAnsi="Arial" w:cs="Arial"/>
          <w:b/>
          <w:bCs/>
          <w:sz w:val="20"/>
          <w:szCs w:val="20"/>
        </w:rPr>
        <w:t>Impact</w:t>
      </w:r>
      <w:proofErr w:type="gramEnd"/>
      <w:r>
        <w:rPr>
          <w:rFonts w:ascii="Arial" w:hAnsi="Arial" w:cs="Arial"/>
          <w:b/>
          <w:bCs/>
          <w:sz w:val="20"/>
          <w:szCs w:val="20"/>
        </w:rPr>
        <w:t xml:space="preserve"> of cost sharing on specialty drug utilization and outcomes: a review of the evidence and future directions. Am J </w:t>
      </w:r>
      <w:proofErr w:type="spellStart"/>
      <w:r>
        <w:rPr>
          <w:rFonts w:ascii="Arial" w:hAnsi="Arial" w:cs="Arial"/>
          <w:b/>
          <w:bCs/>
          <w:sz w:val="20"/>
          <w:szCs w:val="20"/>
        </w:rPr>
        <w:t>Manag</w:t>
      </w:r>
      <w:proofErr w:type="spellEnd"/>
      <w:r>
        <w:rPr>
          <w:rFonts w:ascii="Arial" w:hAnsi="Arial" w:cs="Arial"/>
          <w:b/>
          <w:bCs/>
          <w:sz w:val="20"/>
          <w:szCs w:val="20"/>
        </w:rPr>
        <w:t xml:space="preserve"> Care. 2016</w:t>
      </w:r>
      <w:proofErr w:type="gramStart"/>
      <w:r>
        <w:rPr>
          <w:rFonts w:ascii="Arial" w:hAnsi="Arial" w:cs="Arial"/>
          <w:b/>
          <w:bCs/>
          <w:sz w:val="20"/>
          <w:szCs w:val="20"/>
        </w:rPr>
        <w:t>;22</w:t>
      </w:r>
      <w:proofErr w:type="gramEnd"/>
      <w:r>
        <w:rPr>
          <w:rFonts w:ascii="Arial" w:hAnsi="Arial" w:cs="Arial"/>
          <w:b/>
          <w:bCs/>
          <w:sz w:val="20"/>
          <w:szCs w:val="20"/>
        </w:rPr>
        <w:t>(3):188–197.</w:t>
      </w:r>
    </w:p>
    <w:p w:rsidR="005257B2" w:rsidRDefault="005257B2">
      <w:pPr>
        <w:spacing w:after="0" w:line="240" w:lineRule="auto"/>
        <w:jc w:val="both"/>
        <w:rPr>
          <w:rFonts w:ascii="Arial" w:hAnsi="Arial" w:cs="Arial"/>
          <w:b/>
          <w:bCs/>
          <w:sz w:val="20"/>
          <w:szCs w:val="20"/>
        </w:rPr>
      </w:pPr>
    </w:p>
    <w:p w:rsidR="005257B2" w:rsidRDefault="005B78D8">
      <w:pPr>
        <w:numPr>
          <w:ilvl w:val="0"/>
          <w:numId w:val="6"/>
        </w:numPr>
        <w:spacing w:after="0" w:line="240" w:lineRule="auto"/>
        <w:jc w:val="both"/>
        <w:rPr>
          <w:rFonts w:ascii="Arial" w:hAnsi="Arial" w:cs="Arial"/>
          <w:b/>
          <w:bCs/>
          <w:sz w:val="20"/>
          <w:szCs w:val="20"/>
        </w:rPr>
      </w:pPr>
      <w:r>
        <w:rPr>
          <w:rFonts w:ascii="Arial" w:hAnsi="Arial" w:cs="Arial"/>
          <w:b/>
          <w:bCs/>
          <w:sz w:val="20"/>
          <w:szCs w:val="20"/>
        </w:rPr>
        <w:t xml:space="preserve">Hamel L, Lopes L, </w:t>
      </w:r>
      <w:proofErr w:type="spellStart"/>
      <w:r>
        <w:rPr>
          <w:rFonts w:ascii="Arial" w:hAnsi="Arial" w:cs="Arial"/>
          <w:b/>
          <w:bCs/>
          <w:sz w:val="20"/>
          <w:szCs w:val="20"/>
        </w:rPr>
        <w:t>Kirzinger</w:t>
      </w:r>
      <w:proofErr w:type="spellEnd"/>
      <w:r>
        <w:rPr>
          <w:rFonts w:ascii="Arial" w:hAnsi="Arial" w:cs="Arial"/>
          <w:b/>
          <w:bCs/>
          <w:sz w:val="20"/>
          <w:szCs w:val="20"/>
        </w:rPr>
        <w:t xml:space="preserve"> A, et al: Public Opinion on Prescription Drugs and Their Prices. KFF; 2022.). </w:t>
      </w:r>
    </w:p>
    <w:p w:rsidR="005257B2" w:rsidRDefault="005257B2">
      <w:pPr>
        <w:spacing w:after="0" w:line="240" w:lineRule="auto"/>
        <w:jc w:val="both"/>
        <w:rPr>
          <w:rFonts w:ascii="Arial" w:hAnsi="Arial" w:cs="Arial"/>
          <w:b/>
          <w:bCs/>
          <w:sz w:val="20"/>
          <w:szCs w:val="20"/>
        </w:rPr>
      </w:pPr>
    </w:p>
    <w:p w:rsidR="005257B2" w:rsidRDefault="005B78D8">
      <w:pPr>
        <w:spacing w:after="0" w:line="240" w:lineRule="auto"/>
        <w:jc w:val="both"/>
        <w:rPr>
          <w:rFonts w:ascii="Arial" w:hAnsi="Arial" w:cs="Arial"/>
          <w:b/>
          <w:bCs/>
          <w:sz w:val="20"/>
          <w:szCs w:val="20"/>
        </w:rPr>
      </w:pPr>
      <w:r>
        <w:rPr>
          <w:rFonts w:ascii="Arial" w:hAnsi="Arial" w:cs="Arial"/>
          <w:b/>
          <w:bCs/>
          <w:sz w:val="20"/>
          <w:szCs w:val="20"/>
        </w:rPr>
        <w:t>33</w:t>
      </w:r>
      <w:proofErr w:type="gramStart"/>
      <w:r>
        <w:rPr>
          <w:rFonts w:ascii="Arial" w:hAnsi="Arial" w:cs="Arial"/>
          <w:b/>
          <w:bCs/>
          <w:sz w:val="20"/>
          <w:szCs w:val="20"/>
        </w:rPr>
        <w:t>.Chambers</w:t>
      </w:r>
      <w:proofErr w:type="gramEnd"/>
      <w:r>
        <w:rPr>
          <w:rFonts w:ascii="Arial" w:hAnsi="Arial" w:cs="Arial"/>
          <w:b/>
          <w:bCs/>
          <w:sz w:val="20"/>
          <w:szCs w:val="20"/>
        </w:rPr>
        <w:t xml:space="preserve"> JD, Kim DD, Pope EF, Graff JS, Wilkinson CL, Neumann </w:t>
      </w:r>
      <w:proofErr w:type="spellStart"/>
      <w:r>
        <w:rPr>
          <w:rFonts w:ascii="Arial" w:hAnsi="Arial" w:cs="Arial"/>
          <w:b/>
          <w:bCs/>
          <w:sz w:val="20"/>
          <w:szCs w:val="20"/>
        </w:rPr>
        <w:t>PJ:Specialty</w:t>
      </w:r>
      <w:proofErr w:type="spellEnd"/>
      <w:r>
        <w:rPr>
          <w:rFonts w:ascii="Arial" w:hAnsi="Arial" w:cs="Arial"/>
          <w:b/>
          <w:bCs/>
          <w:sz w:val="20"/>
          <w:szCs w:val="20"/>
        </w:rPr>
        <w:t xml:space="preserve"> drug coverage varies across commercial health plans in the US. Health </w:t>
      </w:r>
      <w:proofErr w:type="spellStart"/>
      <w:r>
        <w:rPr>
          <w:rFonts w:ascii="Arial" w:hAnsi="Arial" w:cs="Arial"/>
          <w:b/>
          <w:bCs/>
          <w:sz w:val="20"/>
          <w:szCs w:val="20"/>
        </w:rPr>
        <w:t>Aff</w:t>
      </w:r>
      <w:proofErr w:type="spellEnd"/>
      <w:r>
        <w:rPr>
          <w:rFonts w:ascii="Arial" w:hAnsi="Arial" w:cs="Arial"/>
          <w:b/>
          <w:bCs/>
          <w:sz w:val="20"/>
          <w:szCs w:val="20"/>
        </w:rPr>
        <w:t xml:space="preserve"> (Millwood). 2018</w:t>
      </w:r>
      <w:proofErr w:type="gramStart"/>
      <w:r>
        <w:rPr>
          <w:rFonts w:ascii="Arial" w:hAnsi="Arial" w:cs="Arial"/>
          <w:b/>
          <w:bCs/>
          <w:sz w:val="20"/>
          <w:szCs w:val="20"/>
        </w:rPr>
        <w:t>;37</w:t>
      </w:r>
      <w:proofErr w:type="gramEnd"/>
      <w:r>
        <w:rPr>
          <w:rFonts w:ascii="Arial" w:hAnsi="Arial" w:cs="Arial"/>
          <w:b/>
          <w:bCs/>
          <w:sz w:val="20"/>
          <w:szCs w:val="20"/>
        </w:rPr>
        <w:t xml:space="preserve">(7):1041–1047, </w:t>
      </w:r>
    </w:p>
    <w:p w:rsidR="005257B2" w:rsidRDefault="005257B2">
      <w:pPr>
        <w:spacing w:after="0" w:line="240" w:lineRule="auto"/>
        <w:jc w:val="both"/>
        <w:rPr>
          <w:rFonts w:ascii="Arial" w:hAnsi="Arial" w:cs="Arial"/>
          <w:b/>
          <w:bCs/>
          <w:sz w:val="20"/>
          <w:szCs w:val="20"/>
        </w:rPr>
      </w:pPr>
    </w:p>
    <w:p w:rsidR="005257B2" w:rsidRDefault="005B78D8">
      <w:pPr>
        <w:spacing w:after="0" w:line="240" w:lineRule="auto"/>
        <w:jc w:val="both"/>
        <w:rPr>
          <w:rFonts w:ascii="Arial" w:hAnsi="Arial" w:cs="Arial"/>
          <w:b/>
          <w:bCs/>
          <w:sz w:val="20"/>
          <w:szCs w:val="20"/>
        </w:rPr>
      </w:pPr>
      <w:r>
        <w:rPr>
          <w:rFonts w:ascii="Arial" w:hAnsi="Arial" w:cs="Arial"/>
          <w:b/>
          <w:bCs/>
          <w:sz w:val="20"/>
          <w:szCs w:val="20"/>
        </w:rPr>
        <w:t>34</w:t>
      </w:r>
      <w:proofErr w:type="gramStart"/>
      <w:r>
        <w:rPr>
          <w:rFonts w:ascii="Arial" w:hAnsi="Arial" w:cs="Arial"/>
          <w:b/>
          <w:bCs/>
          <w:sz w:val="20"/>
          <w:szCs w:val="20"/>
        </w:rPr>
        <w:t>.Waldrop</w:t>
      </w:r>
      <w:proofErr w:type="gramEnd"/>
      <w:r>
        <w:rPr>
          <w:rFonts w:ascii="Arial" w:hAnsi="Arial" w:cs="Arial"/>
          <w:b/>
          <w:bCs/>
          <w:sz w:val="20"/>
          <w:szCs w:val="20"/>
        </w:rPr>
        <w:t xml:space="preserve"> T. Value-Based: Pricing of Prescription Drugs Benefits Patients and Promotes Innovation. Center for American Progress; 2021).</w:t>
      </w:r>
    </w:p>
    <w:p w:rsidR="005257B2" w:rsidRDefault="005257B2">
      <w:pPr>
        <w:spacing w:after="0" w:line="240" w:lineRule="auto"/>
        <w:jc w:val="both"/>
        <w:rPr>
          <w:rFonts w:ascii="Arial" w:hAnsi="Arial" w:cs="Arial"/>
          <w:b/>
          <w:bCs/>
          <w:sz w:val="20"/>
          <w:szCs w:val="20"/>
        </w:rPr>
      </w:pPr>
    </w:p>
    <w:p w:rsidR="005257B2" w:rsidRDefault="005B78D8">
      <w:pPr>
        <w:numPr>
          <w:ilvl w:val="0"/>
          <w:numId w:val="7"/>
        </w:numPr>
        <w:spacing w:after="0" w:line="240" w:lineRule="auto"/>
        <w:jc w:val="both"/>
        <w:rPr>
          <w:rFonts w:ascii="Arial" w:hAnsi="Arial" w:cs="Arial"/>
          <w:b/>
          <w:bCs/>
          <w:sz w:val="20"/>
          <w:szCs w:val="20"/>
        </w:rPr>
      </w:pPr>
      <w:proofErr w:type="spellStart"/>
      <w:r>
        <w:rPr>
          <w:rFonts w:ascii="Arial" w:hAnsi="Arial" w:cs="Arial"/>
          <w:b/>
          <w:bCs/>
          <w:sz w:val="20"/>
          <w:szCs w:val="20"/>
        </w:rPr>
        <w:t>Doshi</w:t>
      </w:r>
      <w:proofErr w:type="spellEnd"/>
      <w:r>
        <w:rPr>
          <w:rFonts w:ascii="Arial" w:hAnsi="Arial" w:cs="Arial"/>
          <w:b/>
          <w:bCs/>
          <w:sz w:val="20"/>
          <w:szCs w:val="20"/>
        </w:rPr>
        <w:t xml:space="preserve"> JA, Li P, Pettit AR, Dougherty S, Flint A, </w:t>
      </w:r>
      <w:proofErr w:type="spellStart"/>
      <w:r>
        <w:rPr>
          <w:rFonts w:ascii="Arial" w:hAnsi="Arial" w:cs="Arial"/>
          <w:b/>
          <w:bCs/>
          <w:sz w:val="20"/>
          <w:szCs w:val="20"/>
        </w:rPr>
        <w:t>Ladage</w:t>
      </w:r>
      <w:proofErr w:type="spellEnd"/>
      <w:r>
        <w:rPr>
          <w:rFonts w:ascii="Arial" w:hAnsi="Arial" w:cs="Arial"/>
          <w:b/>
          <w:bCs/>
          <w:sz w:val="20"/>
          <w:szCs w:val="20"/>
        </w:rPr>
        <w:t xml:space="preserve"> VP. Reducing out-of-pocket cost barriers to specialty drug use under Medicare part D: addressing the problem of “too much too soon”. Am J </w:t>
      </w:r>
      <w:proofErr w:type="spellStart"/>
      <w:r>
        <w:rPr>
          <w:rFonts w:ascii="Arial" w:hAnsi="Arial" w:cs="Arial"/>
          <w:b/>
          <w:bCs/>
          <w:sz w:val="20"/>
          <w:szCs w:val="20"/>
        </w:rPr>
        <w:t>Manag</w:t>
      </w:r>
      <w:proofErr w:type="spellEnd"/>
      <w:r>
        <w:rPr>
          <w:rFonts w:ascii="Arial" w:hAnsi="Arial" w:cs="Arial"/>
          <w:b/>
          <w:bCs/>
          <w:sz w:val="20"/>
          <w:szCs w:val="20"/>
        </w:rPr>
        <w:t xml:space="preserve"> Care. 2017</w:t>
      </w:r>
      <w:proofErr w:type="gramStart"/>
      <w:r>
        <w:rPr>
          <w:rFonts w:ascii="Arial" w:hAnsi="Arial" w:cs="Arial"/>
          <w:b/>
          <w:bCs/>
          <w:sz w:val="20"/>
          <w:szCs w:val="20"/>
        </w:rPr>
        <w:t>;23:S39</w:t>
      </w:r>
      <w:proofErr w:type="gramEnd"/>
      <w:r>
        <w:rPr>
          <w:rFonts w:ascii="Arial" w:hAnsi="Arial" w:cs="Arial"/>
          <w:b/>
          <w:bCs/>
          <w:sz w:val="20"/>
          <w:szCs w:val="20"/>
        </w:rPr>
        <w:t xml:space="preserve">–S45.. </w:t>
      </w:r>
    </w:p>
    <w:p w:rsidR="005257B2" w:rsidRDefault="005257B2">
      <w:pPr>
        <w:spacing w:after="0" w:line="240" w:lineRule="auto"/>
        <w:jc w:val="both"/>
        <w:rPr>
          <w:rFonts w:ascii="Arial" w:hAnsi="Arial" w:cs="Arial"/>
          <w:b/>
          <w:bCs/>
          <w:sz w:val="20"/>
          <w:szCs w:val="20"/>
        </w:rPr>
      </w:pPr>
    </w:p>
    <w:p w:rsidR="005257B2" w:rsidRDefault="005B78D8">
      <w:pPr>
        <w:numPr>
          <w:ilvl w:val="0"/>
          <w:numId w:val="7"/>
        </w:numPr>
        <w:spacing w:after="0" w:line="240" w:lineRule="auto"/>
        <w:jc w:val="both"/>
        <w:rPr>
          <w:rFonts w:ascii="Arial" w:hAnsi="Arial" w:cs="Arial"/>
          <w:b/>
          <w:bCs/>
          <w:sz w:val="20"/>
          <w:szCs w:val="20"/>
        </w:rPr>
      </w:pPr>
      <w:proofErr w:type="spellStart"/>
      <w:r>
        <w:rPr>
          <w:rFonts w:ascii="Arial" w:hAnsi="Arial" w:cs="Arial"/>
          <w:b/>
          <w:bCs/>
          <w:sz w:val="20"/>
          <w:szCs w:val="20"/>
        </w:rPr>
        <w:t>Doshi</w:t>
      </w:r>
      <w:proofErr w:type="spellEnd"/>
      <w:r>
        <w:rPr>
          <w:rFonts w:ascii="Arial" w:hAnsi="Arial" w:cs="Arial"/>
          <w:b/>
          <w:bCs/>
          <w:sz w:val="20"/>
          <w:szCs w:val="20"/>
        </w:rPr>
        <w:t xml:space="preserve"> JA, Pettit AR, Li P. Addressing out-of-pocket specialty drug costs in Medicare part D: the good, the bad, the ugly, and the ignored. Health Affairs Blog. 2018.).  </w:t>
      </w:r>
    </w:p>
    <w:p w:rsidR="005257B2" w:rsidRDefault="005257B2">
      <w:pPr>
        <w:spacing w:after="0" w:line="240" w:lineRule="auto"/>
        <w:jc w:val="both"/>
        <w:rPr>
          <w:rFonts w:ascii="Arial" w:hAnsi="Arial" w:cs="Arial"/>
          <w:b/>
          <w:bCs/>
          <w:sz w:val="20"/>
          <w:szCs w:val="20"/>
        </w:rPr>
      </w:pPr>
    </w:p>
    <w:p w:rsidR="005257B2" w:rsidRDefault="005B78D8">
      <w:pPr>
        <w:spacing w:after="0" w:line="240" w:lineRule="auto"/>
        <w:jc w:val="both"/>
        <w:rPr>
          <w:rFonts w:ascii="Arial" w:hAnsi="Arial" w:cs="Arial"/>
          <w:b/>
          <w:bCs/>
          <w:sz w:val="20"/>
          <w:szCs w:val="20"/>
        </w:rPr>
      </w:pPr>
      <w:r>
        <w:rPr>
          <w:rFonts w:ascii="Arial" w:hAnsi="Arial" w:cs="Arial"/>
          <w:b/>
          <w:bCs/>
          <w:sz w:val="20"/>
          <w:szCs w:val="20"/>
        </w:rPr>
        <w:t xml:space="preserve">37. Waxman H, </w:t>
      </w:r>
      <w:proofErr w:type="spellStart"/>
      <w:r>
        <w:rPr>
          <w:rFonts w:ascii="Arial" w:hAnsi="Arial" w:cs="Arial"/>
          <w:b/>
          <w:bCs/>
          <w:sz w:val="20"/>
          <w:szCs w:val="20"/>
        </w:rPr>
        <w:t>Corr</w:t>
      </w:r>
      <w:proofErr w:type="spellEnd"/>
      <w:r>
        <w:rPr>
          <w:rFonts w:ascii="Arial" w:hAnsi="Arial" w:cs="Arial"/>
          <w:b/>
          <w:bCs/>
          <w:sz w:val="20"/>
          <w:szCs w:val="20"/>
        </w:rPr>
        <w:t xml:space="preserve"> B, Martin K, Duong S. Getting to the Root of High Prescription Drug Prices. The Commonwealth Fund; 2017.).  </w:t>
      </w:r>
    </w:p>
    <w:p w:rsidR="005257B2" w:rsidRDefault="005257B2">
      <w:pPr>
        <w:spacing w:after="0" w:line="240" w:lineRule="auto"/>
        <w:jc w:val="both"/>
        <w:rPr>
          <w:rFonts w:ascii="Arial" w:hAnsi="Arial" w:cs="Arial"/>
          <w:b/>
          <w:bCs/>
          <w:sz w:val="20"/>
          <w:szCs w:val="20"/>
        </w:rPr>
      </w:pPr>
    </w:p>
    <w:p w:rsidR="005257B2" w:rsidRDefault="005B78D8">
      <w:pPr>
        <w:spacing w:after="0" w:line="240" w:lineRule="auto"/>
        <w:jc w:val="both"/>
        <w:rPr>
          <w:rFonts w:ascii="Arial" w:hAnsi="Arial" w:cs="Arial"/>
          <w:b/>
          <w:bCs/>
          <w:sz w:val="20"/>
          <w:szCs w:val="20"/>
        </w:rPr>
      </w:pPr>
      <w:r>
        <w:rPr>
          <w:rFonts w:ascii="Arial" w:hAnsi="Arial" w:cs="Arial"/>
          <w:b/>
          <w:bCs/>
          <w:sz w:val="20"/>
          <w:szCs w:val="20"/>
        </w:rPr>
        <w:t xml:space="preserve">38.Erin A Taylor, Dmitry </w:t>
      </w:r>
      <w:proofErr w:type="spellStart"/>
      <w:r>
        <w:rPr>
          <w:rFonts w:ascii="Arial" w:hAnsi="Arial" w:cs="Arial"/>
          <w:b/>
          <w:bCs/>
          <w:sz w:val="20"/>
          <w:szCs w:val="20"/>
        </w:rPr>
        <w:t>Khodyakov</w:t>
      </w:r>
      <w:proofErr w:type="spellEnd"/>
      <w:r>
        <w:rPr>
          <w:rFonts w:ascii="Arial" w:hAnsi="Arial" w:cs="Arial"/>
          <w:b/>
          <w:bCs/>
          <w:sz w:val="20"/>
          <w:szCs w:val="20"/>
        </w:rPr>
        <w:t xml:space="preserve">, Zachary </w:t>
      </w:r>
      <w:proofErr w:type="spellStart"/>
      <w:r>
        <w:rPr>
          <w:rFonts w:ascii="Arial" w:hAnsi="Arial" w:cs="Arial"/>
          <w:b/>
          <w:bCs/>
          <w:sz w:val="20"/>
          <w:szCs w:val="20"/>
        </w:rPr>
        <w:t>Predmore</w:t>
      </w:r>
      <w:proofErr w:type="spellEnd"/>
      <w:r>
        <w:rPr>
          <w:rFonts w:ascii="Arial" w:hAnsi="Arial" w:cs="Arial"/>
          <w:b/>
          <w:bCs/>
          <w:sz w:val="20"/>
          <w:szCs w:val="20"/>
        </w:rPr>
        <w:t xml:space="preserve">, Christine </w:t>
      </w:r>
      <w:proofErr w:type="spellStart"/>
      <w:r>
        <w:rPr>
          <w:rFonts w:ascii="Arial" w:hAnsi="Arial" w:cs="Arial"/>
          <w:b/>
          <w:bCs/>
          <w:sz w:val="20"/>
          <w:szCs w:val="20"/>
        </w:rPr>
        <w:t>Buttorff</w:t>
      </w:r>
      <w:proofErr w:type="spellEnd"/>
      <w:r>
        <w:rPr>
          <w:rFonts w:ascii="Arial" w:hAnsi="Arial" w:cs="Arial"/>
          <w:b/>
          <w:bCs/>
          <w:sz w:val="20"/>
          <w:szCs w:val="20"/>
        </w:rPr>
        <w:t xml:space="preserve">, Alice Kim Health Affairs Scholar, Volume 2, Issue 10, October 2024, qxae118, </w:t>
      </w:r>
      <w:hyperlink r:id="rId8" w:history="1">
        <w:r>
          <w:rPr>
            <w:rStyle w:val="Hyperlink"/>
            <w:rFonts w:ascii="Arial" w:hAnsi="Arial" w:cs="Arial"/>
            <w:b/>
            <w:bCs/>
            <w:sz w:val="20"/>
            <w:szCs w:val="20"/>
          </w:rPr>
          <w:t>https://doi.org/10.1093/haschl/qxae118.</w:t>
        </w:r>
      </w:hyperlink>
      <w:r>
        <w:rPr>
          <w:rFonts w:ascii="Arial" w:hAnsi="Arial" w:cs="Arial"/>
          <w:b/>
          <w:bCs/>
          <w:sz w:val="20"/>
          <w:szCs w:val="20"/>
        </w:rPr>
        <w:t xml:space="preserve"> Getting to the Root of High Prescription Drug Prices. The Commonwealth Fund; 2017.).  </w:t>
      </w:r>
    </w:p>
    <w:p w:rsidR="005257B2" w:rsidRDefault="005257B2">
      <w:pPr>
        <w:spacing w:after="0" w:line="240" w:lineRule="auto"/>
        <w:jc w:val="both"/>
        <w:rPr>
          <w:rFonts w:ascii="Arial" w:hAnsi="Arial" w:cs="Arial"/>
          <w:b/>
          <w:bCs/>
          <w:sz w:val="20"/>
          <w:szCs w:val="20"/>
        </w:rPr>
      </w:pPr>
    </w:p>
    <w:p w:rsidR="005257B2" w:rsidRDefault="005257B2">
      <w:pPr>
        <w:spacing w:before="240" w:after="0" w:line="240" w:lineRule="auto"/>
        <w:jc w:val="both"/>
        <w:rPr>
          <w:rFonts w:ascii="Arial" w:hAnsi="Arial" w:cs="Arial"/>
          <w:b/>
          <w:bCs/>
          <w:sz w:val="20"/>
          <w:szCs w:val="20"/>
        </w:rPr>
      </w:pPr>
    </w:p>
    <w:p w:rsidR="005257B2" w:rsidRDefault="005257B2">
      <w:pPr>
        <w:jc w:val="both"/>
        <w:rPr>
          <w:rFonts w:ascii="Arial" w:hAnsi="Arial" w:cs="Arial"/>
          <w:b/>
          <w:bCs/>
          <w:sz w:val="20"/>
          <w:szCs w:val="20"/>
        </w:rPr>
      </w:pPr>
    </w:p>
    <w:p w:rsidR="005257B2" w:rsidRDefault="005257B2">
      <w:pPr>
        <w:jc w:val="both"/>
        <w:rPr>
          <w:rFonts w:ascii="Arial" w:hAnsi="Arial" w:cs="Arial"/>
          <w:b/>
          <w:bCs/>
          <w:sz w:val="20"/>
          <w:szCs w:val="20"/>
        </w:rPr>
      </w:pPr>
    </w:p>
    <w:p w:rsidR="005257B2" w:rsidRDefault="005257B2">
      <w:pPr>
        <w:jc w:val="both"/>
        <w:rPr>
          <w:rFonts w:ascii="Arial" w:hAnsi="Arial" w:cs="Arial"/>
          <w:b/>
          <w:bCs/>
          <w:sz w:val="20"/>
          <w:szCs w:val="20"/>
        </w:rPr>
      </w:pPr>
    </w:p>
    <w:p w:rsidR="005257B2" w:rsidRDefault="005257B2">
      <w:pPr>
        <w:jc w:val="both"/>
        <w:rPr>
          <w:rFonts w:ascii="Arial" w:hAnsi="Arial" w:cs="Arial"/>
          <w:b/>
          <w:bCs/>
          <w:sz w:val="20"/>
          <w:szCs w:val="20"/>
        </w:rPr>
      </w:pPr>
    </w:p>
    <w:p w:rsidR="005257B2" w:rsidRDefault="005257B2">
      <w:pPr>
        <w:jc w:val="both"/>
        <w:rPr>
          <w:rFonts w:ascii="Arial" w:hAnsi="Arial" w:cs="Arial"/>
          <w:b/>
          <w:bCs/>
          <w:sz w:val="20"/>
          <w:szCs w:val="20"/>
        </w:rPr>
      </w:pPr>
    </w:p>
    <w:p w:rsidR="005257B2" w:rsidRDefault="005257B2">
      <w:pPr>
        <w:spacing w:after="0" w:line="240" w:lineRule="auto"/>
        <w:jc w:val="both"/>
        <w:rPr>
          <w:rFonts w:ascii="Arial" w:hAnsi="Arial" w:cs="Arial"/>
          <w:b/>
          <w:bCs/>
          <w:sz w:val="20"/>
          <w:szCs w:val="20"/>
        </w:rPr>
      </w:pPr>
    </w:p>
    <w:p w:rsidR="005257B2" w:rsidRDefault="005257B2">
      <w:pPr>
        <w:spacing w:after="0" w:line="240" w:lineRule="auto"/>
        <w:jc w:val="both"/>
        <w:rPr>
          <w:rFonts w:ascii="Arial" w:hAnsi="Arial" w:cs="Arial"/>
          <w:b/>
          <w:bCs/>
          <w:sz w:val="20"/>
          <w:szCs w:val="20"/>
        </w:rPr>
      </w:pPr>
    </w:p>
    <w:p w:rsidR="005257B2" w:rsidRDefault="005257B2">
      <w:pPr>
        <w:spacing w:after="0" w:line="240" w:lineRule="auto"/>
        <w:jc w:val="both"/>
        <w:rPr>
          <w:rFonts w:ascii="Arial" w:hAnsi="Arial" w:cs="Arial"/>
          <w:b/>
          <w:bCs/>
          <w:sz w:val="20"/>
          <w:szCs w:val="20"/>
        </w:rPr>
      </w:pPr>
    </w:p>
    <w:p w:rsidR="005257B2" w:rsidRDefault="005B78D8">
      <w:pPr>
        <w:spacing w:after="0" w:line="240" w:lineRule="auto"/>
        <w:ind w:left="720"/>
        <w:jc w:val="both"/>
        <w:rPr>
          <w:rFonts w:ascii="Arial" w:hAnsi="Arial" w:cs="Arial"/>
          <w:b/>
          <w:bCs/>
          <w:sz w:val="20"/>
          <w:szCs w:val="20"/>
        </w:rPr>
      </w:pPr>
      <w:r>
        <w:rPr>
          <w:rFonts w:ascii="Arial" w:hAnsi="Arial" w:cs="Arial"/>
          <w:b/>
          <w:bCs/>
          <w:sz w:val="20"/>
          <w:szCs w:val="20"/>
        </w:rPr>
        <w:t xml:space="preserve">  </w:t>
      </w:r>
    </w:p>
    <w:p w:rsidR="005257B2" w:rsidRDefault="005257B2">
      <w:pPr>
        <w:spacing w:after="0" w:line="240" w:lineRule="auto"/>
        <w:jc w:val="both"/>
        <w:rPr>
          <w:rFonts w:ascii="Arial" w:hAnsi="Arial" w:cs="Arial"/>
          <w:b/>
          <w:bCs/>
          <w:sz w:val="20"/>
          <w:szCs w:val="20"/>
        </w:rPr>
      </w:pPr>
    </w:p>
    <w:p w:rsidR="005257B2" w:rsidRDefault="005B78D8">
      <w:pPr>
        <w:spacing w:after="0" w:line="240" w:lineRule="auto"/>
        <w:ind w:left="360"/>
        <w:jc w:val="both"/>
        <w:rPr>
          <w:rFonts w:ascii="Arial" w:hAnsi="Arial" w:cs="Arial"/>
          <w:b/>
          <w:bCs/>
          <w:sz w:val="20"/>
          <w:szCs w:val="20"/>
        </w:rPr>
      </w:pPr>
      <w:r>
        <w:rPr>
          <w:rFonts w:ascii="Arial" w:hAnsi="Arial" w:cs="Arial"/>
          <w:b/>
          <w:bCs/>
          <w:sz w:val="20"/>
          <w:szCs w:val="20"/>
        </w:rPr>
        <w:t xml:space="preserve"> </w:t>
      </w:r>
    </w:p>
    <w:p w:rsidR="005257B2" w:rsidRDefault="005257B2">
      <w:pPr>
        <w:spacing w:after="0" w:line="240" w:lineRule="auto"/>
        <w:jc w:val="both"/>
        <w:rPr>
          <w:rFonts w:ascii="Arial" w:hAnsi="Arial" w:cs="Arial"/>
          <w:b/>
          <w:bCs/>
          <w:sz w:val="20"/>
          <w:szCs w:val="20"/>
        </w:rPr>
      </w:pPr>
    </w:p>
    <w:p w:rsidR="005257B2" w:rsidRDefault="005257B2">
      <w:pPr>
        <w:spacing w:after="0" w:line="240" w:lineRule="auto"/>
        <w:jc w:val="both"/>
        <w:rPr>
          <w:rFonts w:ascii="Arial" w:hAnsi="Arial" w:cs="Arial"/>
          <w:b/>
          <w:bCs/>
          <w:sz w:val="20"/>
          <w:szCs w:val="20"/>
        </w:rPr>
      </w:pPr>
    </w:p>
    <w:p w:rsidR="005257B2" w:rsidRDefault="005257B2">
      <w:pPr>
        <w:spacing w:after="0" w:line="240" w:lineRule="auto"/>
        <w:jc w:val="both"/>
        <w:rPr>
          <w:rFonts w:ascii="Arial" w:hAnsi="Arial" w:cs="Arial"/>
          <w:b/>
          <w:bCs/>
          <w:sz w:val="20"/>
          <w:szCs w:val="20"/>
        </w:rPr>
      </w:pPr>
    </w:p>
    <w:p w:rsidR="005257B2" w:rsidRDefault="005257B2">
      <w:pPr>
        <w:spacing w:after="0" w:line="240" w:lineRule="auto"/>
        <w:jc w:val="both"/>
        <w:rPr>
          <w:rFonts w:ascii="Arial" w:hAnsi="Arial" w:cs="Arial"/>
          <w:b/>
          <w:bCs/>
          <w:sz w:val="20"/>
          <w:szCs w:val="20"/>
        </w:rPr>
      </w:pPr>
    </w:p>
    <w:p w:rsidR="005257B2" w:rsidRDefault="005B78D8">
      <w:pPr>
        <w:spacing w:after="0" w:line="240" w:lineRule="auto"/>
        <w:jc w:val="both"/>
        <w:rPr>
          <w:rFonts w:ascii="Arial" w:hAnsi="Arial" w:cs="Arial"/>
          <w:b/>
          <w:bCs/>
          <w:sz w:val="20"/>
          <w:szCs w:val="20"/>
        </w:rPr>
      </w:pPr>
      <w:r>
        <w:rPr>
          <w:rFonts w:ascii="Arial" w:hAnsi="Arial" w:cs="Arial"/>
          <w:b/>
          <w:bCs/>
          <w:sz w:val="20"/>
          <w:szCs w:val="20"/>
        </w:rPr>
        <w:t xml:space="preserve"> </w:t>
      </w:r>
    </w:p>
    <w:p w:rsidR="005257B2" w:rsidRDefault="005257B2">
      <w:pPr>
        <w:spacing w:after="0" w:line="240" w:lineRule="auto"/>
        <w:jc w:val="both"/>
        <w:rPr>
          <w:rFonts w:ascii="Arial" w:hAnsi="Arial" w:cs="Arial"/>
          <w:b/>
          <w:bCs/>
          <w:sz w:val="20"/>
          <w:szCs w:val="20"/>
        </w:rPr>
      </w:pPr>
    </w:p>
    <w:p w:rsidR="005257B2" w:rsidRDefault="005B78D8">
      <w:pPr>
        <w:spacing w:after="0" w:line="240" w:lineRule="auto"/>
        <w:jc w:val="both"/>
        <w:rPr>
          <w:rFonts w:ascii="Arial" w:hAnsi="Arial" w:cs="Arial"/>
          <w:b/>
          <w:bCs/>
          <w:sz w:val="20"/>
          <w:szCs w:val="20"/>
        </w:rPr>
      </w:pPr>
      <w:r>
        <w:rPr>
          <w:rFonts w:ascii="Arial" w:hAnsi="Arial" w:cs="Arial"/>
          <w:b/>
          <w:bCs/>
          <w:sz w:val="20"/>
          <w:szCs w:val="20"/>
        </w:rPr>
        <w:t xml:space="preserve"> </w:t>
      </w:r>
    </w:p>
    <w:p w:rsidR="005257B2" w:rsidRDefault="005257B2">
      <w:pPr>
        <w:spacing w:after="0" w:line="240" w:lineRule="auto"/>
        <w:ind w:left="360"/>
        <w:jc w:val="both"/>
        <w:rPr>
          <w:rFonts w:ascii="Arial" w:hAnsi="Arial" w:cs="Arial"/>
          <w:b/>
          <w:bCs/>
          <w:sz w:val="20"/>
          <w:szCs w:val="20"/>
        </w:rPr>
      </w:pPr>
    </w:p>
    <w:p w:rsidR="005257B2" w:rsidRDefault="005257B2">
      <w:pPr>
        <w:spacing w:after="0" w:line="240" w:lineRule="auto"/>
        <w:jc w:val="both"/>
        <w:rPr>
          <w:rFonts w:ascii="Arial" w:hAnsi="Arial" w:cs="Arial"/>
          <w:b/>
          <w:bCs/>
          <w:sz w:val="20"/>
          <w:szCs w:val="20"/>
        </w:rPr>
      </w:pPr>
    </w:p>
    <w:p w:rsidR="005257B2" w:rsidRDefault="005B78D8">
      <w:pPr>
        <w:spacing w:after="0"/>
        <w:jc w:val="both"/>
        <w:rPr>
          <w:rFonts w:ascii="Arial" w:hAnsi="Arial" w:cs="Arial"/>
          <w:b/>
          <w:bCs/>
          <w:i/>
          <w:iCs/>
          <w:sz w:val="20"/>
          <w:szCs w:val="20"/>
        </w:rPr>
      </w:pPr>
      <w:r>
        <w:rPr>
          <w:rFonts w:ascii="Arial" w:hAnsi="Arial" w:cs="Arial"/>
          <w:b/>
          <w:bCs/>
          <w:sz w:val="20"/>
          <w:szCs w:val="20"/>
        </w:rPr>
        <w:t xml:space="preserve">  </w:t>
      </w:r>
      <w:r>
        <w:rPr>
          <w:rFonts w:ascii="Arial" w:hAnsi="Arial" w:cs="Arial"/>
          <w:b/>
          <w:bCs/>
          <w:sz w:val="20"/>
          <w:szCs w:val="20"/>
        </w:rPr>
        <w:cr/>
      </w:r>
      <w:r>
        <w:rPr>
          <w:rFonts w:ascii="Arial" w:hAnsi="Arial" w:cs="Arial"/>
          <w:b/>
          <w:bCs/>
          <w:sz w:val="20"/>
          <w:szCs w:val="20"/>
        </w:rPr>
        <w:cr/>
      </w:r>
      <w:r>
        <w:rPr>
          <w:rFonts w:ascii="Arial" w:hAnsi="Arial" w:cs="Arial"/>
          <w:b/>
          <w:bCs/>
          <w:sz w:val="20"/>
          <w:szCs w:val="20"/>
        </w:rPr>
        <w:cr/>
      </w:r>
      <w:r>
        <w:rPr>
          <w:rFonts w:ascii="Arial" w:hAnsi="Arial" w:cs="Arial"/>
          <w:b/>
          <w:bCs/>
          <w:sz w:val="20"/>
          <w:szCs w:val="20"/>
        </w:rPr>
        <w:cr/>
      </w:r>
    </w:p>
    <w:p w:rsidR="005257B2" w:rsidRDefault="005257B2">
      <w:pPr>
        <w:jc w:val="both"/>
        <w:rPr>
          <w:rFonts w:ascii="Arial" w:hAnsi="Arial" w:cs="Arial"/>
          <w:b/>
          <w:bCs/>
          <w:sz w:val="20"/>
          <w:szCs w:val="20"/>
        </w:rPr>
      </w:pPr>
    </w:p>
    <w:sectPr w:rsidR="005257B2">
      <w:headerReference w:type="default" r:id="rId9"/>
      <w:footerReference w:type="default" r:id="rId10"/>
      <w:pgSz w:w="12240" w:h="15840"/>
      <w:pgMar w:top="1440" w:right="1440" w:bottom="1440" w:left="1440"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EC6" w:rsidRDefault="00AE5EC6">
      <w:pPr>
        <w:spacing w:line="240" w:lineRule="auto"/>
      </w:pPr>
      <w:r>
        <w:separator/>
      </w:r>
    </w:p>
  </w:endnote>
  <w:endnote w:type="continuationSeparator" w:id="0">
    <w:p w:rsidR="00AE5EC6" w:rsidRDefault="00AE5E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7B2" w:rsidRDefault="005257B2">
    <w:pPr>
      <w:pStyle w:val="Footer"/>
      <w:rPr>
        <w:rFonts w:ascii="Arial" w:hAnsi="Arial" w:cs="Arial"/>
        <w:sz w:val="16"/>
        <w:szCs w:val="16"/>
      </w:rPr>
    </w:pPr>
  </w:p>
  <w:p w:rsidR="005257B2" w:rsidRDefault="005257B2">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EC6" w:rsidRDefault="00AE5EC6">
      <w:pPr>
        <w:spacing w:after="0"/>
      </w:pPr>
      <w:r>
        <w:separator/>
      </w:r>
    </w:p>
  </w:footnote>
  <w:footnote w:type="continuationSeparator" w:id="0">
    <w:p w:rsidR="00AE5EC6" w:rsidRDefault="00AE5E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7B2" w:rsidRDefault="005257B2">
    <w:pPr>
      <w:spacing w:after="0" w:line="240" w:lineRule="auto"/>
      <w:rPr>
        <w:rFonts w:ascii="Arial" w:hAnsi="Arial" w:cs="Arial"/>
        <w:i/>
        <w:iCs/>
      </w:rPr>
    </w:pPr>
  </w:p>
  <w:p w:rsidR="005257B2" w:rsidRDefault="005257B2">
    <w:pPr>
      <w:pStyle w:val="Footer"/>
    </w:pPr>
  </w:p>
  <w:p w:rsidR="005257B2" w:rsidRDefault="00525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F7C884"/>
    <w:multiLevelType w:val="singleLevel"/>
    <w:tmpl w:val="BBF7C884"/>
    <w:lvl w:ilvl="0">
      <w:start w:val="35"/>
      <w:numFmt w:val="decimal"/>
      <w:suff w:val="space"/>
      <w:lvlText w:val="%1."/>
      <w:lvlJc w:val="left"/>
    </w:lvl>
  </w:abstractNum>
  <w:abstractNum w:abstractNumId="1" w15:restartNumberingAfterBreak="0">
    <w:nsid w:val="02552DB6"/>
    <w:multiLevelType w:val="multilevel"/>
    <w:tmpl w:val="02552DB6"/>
    <w:lvl w:ilvl="0">
      <w:start w:val="1"/>
      <w:numFmt w:val="decimal"/>
      <w:lvlText w:val="%1."/>
      <w:lvlJc w:val="left"/>
      <w:pPr>
        <w:ind w:left="720" w:hanging="360"/>
      </w:pPr>
      <w:rPr>
        <w:rFonts w:hint="default"/>
        <w:b/>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5F861A"/>
    <w:multiLevelType w:val="singleLevel"/>
    <w:tmpl w:val="205F861A"/>
    <w:lvl w:ilvl="0">
      <w:start w:val="1"/>
      <w:numFmt w:val="decimal"/>
      <w:suff w:val="space"/>
      <w:lvlText w:val="%1."/>
      <w:lvlJc w:val="left"/>
      <w:rPr>
        <w:rFonts w:hint="default"/>
        <w:b w:val="0"/>
        <w:bCs w:val="0"/>
      </w:rPr>
    </w:lvl>
  </w:abstractNum>
  <w:abstractNum w:abstractNumId="3" w15:restartNumberingAfterBreak="0">
    <w:nsid w:val="25DB6056"/>
    <w:multiLevelType w:val="singleLevel"/>
    <w:tmpl w:val="25DB6056"/>
    <w:lvl w:ilvl="0">
      <w:start w:val="20"/>
      <w:numFmt w:val="decimal"/>
      <w:suff w:val="space"/>
      <w:lvlText w:val="%1."/>
      <w:lvlJc w:val="left"/>
    </w:lvl>
  </w:abstractNum>
  <w:abstractNum w:abstractNumId="4" w15:restartNumberingAfterBreak="0">
    <w:nsid w:val="31925899"/>
    <w:multiLevelType w:val="multilevel"/>
    <w:tmpl w:val="31925899"/>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B646D2F"/>
    <w:multiLevelType w:val="singleLevel"/>
    <w:tmpl w:val="5B646D2F"/>
    <w:lvl w:ilvl="0">
      <w:start w:val="1"/>
      <w:numFmt w:val="decimal"/>
      <w:suff w:val="space"/>
      <w:lvlText w:val="%1."/>
      <w:lvlJc w:val="left"/>
    </w:lvl>
  </w:abstractNum>
  <w:abstractNum w:abstractNumId="6" w15:restartNumberingAfterBreak="0">
    <w:nsid w:val="73375D61"/>
    <w:multiLevelType w:val="multilevel"/>
    <w:tmpl w:val="73375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doNotShadeFormDat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F19"/>
    <w:rsid w:val="00003842"/>
    <w:rsid w:val="000072C6"/>
    <w:rsid w:val="00012325"/>
    <w:rsid w:val="00021FDE"/>
    <w:rsid w:val="0002321B"/>
    <w:rsid w:val="000265A1"/>
    <w:rsid w:val="000307D9"/>
    <w:rsid w:val="00030E26"/>
    <w:rsid w:val="00036506"/>
    <w:rsid w:val="00037C0E"/>
    <w:rsid w:val="0005691A"/>
    <w:rsid w:val="00056E02"/>
    <w:rsid w:val="000722F3"/>
    <w:rsid w:val="000759D4"/>
    <w:rsid w:val="000778F1"/>
    <w:rsid w:val="00081D5E"/>
    <w:rsid w:val="00082E63"/>
    <w:rsid w:val="00084CD6"/>
    <w:rsid w:val="00087090"/>
    <w:rsid w:val="00095D26"/>
    <w:rsid w:val="00097113"/>
    <w:rsid w:val="000A58D0"/>
    <w:rsid w:val="000A6861"/>
    <w:rsid w:val="000B35E8"/>
    <w:rsid w:val="000B3DBE"/>
    <w:rsid w:val="000C4E19"/>
    <w:rsid w:val="000D147F"/>
    <w:rsid w:val="000E2155"/>
    <w:rsid w:val="000E33BB"/>
    <w:rsid w:val="000E40E4"/>
    <w:rsid w:val="000E7472"/>
    <w:rsid w:val="000F73B4"/>
    <w:rsid w:val="00100807"/>
    <w:rsid w:val="00101209"/>
    <w:rsid w:val="00103CD8"/>
    <w:rsid w:val="00104B87"/>
    <w:rsid w:val="00116204"/>
    <w:rsid w:val="00120766"/>
    <w:rsid w:val="00122D03"/>
    <w:rsid w:val="001239FB"/>
    <w:rsid w:val="00124DC2"/>
    <w:rsid w:val="0012768B"/>
    <w:rsid w:val="001312C0"/>
    <w:rsid w:val="00131DCE"/>
    <w:rsid w:val="0013643A"/>
    <w:rsid w:val="00137310"/>
    <w:rsid w:val="00150BCD"/>
    <w:rsid w:val="00155869"/>
    <w:rsid w:val="00161D4C"/>
    <w:rsid w:val="00164B9E"/>
    <w:rsid w:val="001651D4"/>
    <w:rsid w:val="00171B6A"/>
    <w:rsid w:val="00172A27"/>
    <w:rsid w:val="00182B97"/>
    <w:rsid w:val="00183803"/>
    <w:rsid w:val="00184245"/>
    <w:rsid w:val="00184CFE"/>
    <w:rsid w:val="00186C00"/>
    <w:rsid w:val="00196CA7"/>
    <w:rsid w:val="001A60DA"/>
    <w:rsid w:val="001A6E74"/>
    <w:rsid w:val="001B5B69"/>
    <w:rsid w:val="001C561D"/>
    <w:rsid w:val="001D487D"/>
    <w:rsid w:val="001D4F56"/>
    <w:rsid w:val="001D5FBD"/>
    <w:rsid w:val="001D7AFC"/>
    <w:rsid w:val="001E09D1"/>
    <w:rsid w:val="001E4480"/>
    <w:rsid w:val="001F2F66"/>
    <w:rsid w:val="00202760"/>
    <w:rsid w:val="00210DF7"/>
    <w:rsid w:val="00220944"/>
    <w:rsid w:val="00225A62"/>
    <w:rsid w:val="002315BE"/>
    <w:rsid w:val="002329CE"/>
    <w:rsid w:val="00240CC7"/>
    <w:rsid w:val="00247B4E"/>
    <w:rsid w:val="002509A4"/>
    <w:rsid w:val="00252F9A"/>
    <w:rsid w:val="00274BAA"/>
    <w:rsid w:val="002807D0"/>
    <w:rsid w:val="00280929"/>
    <w:rsid w:val="0028177C"/>
    <w:rsid w:val="002828AB"/>
    <w:rsid w:val="002830B3"/>
    <w:rsid w:val="00283F2A"/>
    <w:rsid w:val="00285748"/>
    <w:rsid w:val="00294A04"/>
    <w:rsid w:val="002A7E0F"/>
    <w:rsid w:val="002B057A"/>
    <w:rsid w:val="002B39D0"/>
    <w:rsid w:val="002B7542"/>
    <w:rsid w:val="002C19D6"/>
    <w:rsid w:val="002C4050"/>
    <w:rsid w:val="002C6F5E"/>
    <w:rsid w:val="002D0352"/>
    <w:rsid w:val="002D17EA"/>
    <w:rsid w:val="002D78B9"/>
    <w:rsid w:val="002D7DF3"/>
    <w:rsid w:val="002E25CF"/>
    <w:rsid w:val="002E4FEB"/>
    <w:rsid w:val="002E621D"/>
    <w:rsid w:val="002F2AE3"/>
    <w:rsid w:val="002F56B8"/>
    <w:rsid w:val="00302949"/>
    <w:rsid w:val="00311501"/>
    <w:rsid w:val="00316BC5"/>
    <w:rsid w:val="0032443C"/>
    <w:rsid w:val="003257A8"/>
    <w:rsid w:val="00325801"/>
    <w:rsid w:val="003258F8"/>
    <w:rsid w:val="00331121"/>
    <w:rsid w:val="00332B6C"/>
    <w:rsid w:val="003331CA"/>
    <w:rsid w:val="00334DAB"/>
    <w:rsid w:val="00334EFC"/>
    <w:rsid w:val="00343214"/>
    <w:rsid w:val="00345E84"/>
    <w:rsid w:val="0034791C"/>
    <w:rsid w:val="00356296"/>
    <w:rsid w:val="0035765E"/>
    <w:rsid w:val="00361DE3"/>
    <w:rsid w:val="00362880"/>
    <w:rsid w:val="00363341"/>
    <w:rsid w:val="00370571"/>
    <w:rsid w:val="0037409A"/>
    <w:rsid w:val="00375DAF"/>
    <w:rsid w:val="003766EC"/>
    <w:rsid w:val="003814B2"/>
    <w:rsid w:val="00384476"/>
    <w:rsid w:val="00386CC7"/>
    <w:rsid w:val="00387A0F"/>
    <w:rsid w:val="00395D49"/>
    <w:rsid w:val="003A3276"/>
    <w:rsid w:val="003A4C6A"/>
    <w:rsid w:val="003B5578"/>
    <w:rsid w:val="003C1894"/>
    <w:rsid w:val="003D0781"/>
    <w:rsid w:val="003D0DC7"/>
    <w:rsid w:val="003D25EE"/>
    <w:rsid w:val="003D3E58"/>
    <w:rsid w:val="003E4FD6"/>
    <w:rsid w:val="003E5BFC"/>
    <w:rsid w:val="003F0285"/>
    <w:rsid w:val="003F114F"/>
    <w:rsid w:val="003F20BD"/>
    <w:rsid w:val="003F3BC5"/>
    <w:rsid w:val="00404FEC"/>
    <w:rsid w:val="00407660"/>
    <w:rsid w:val="004116C4"/>
    <w:rsid w:val="004119A6"/>
    <w:rsid w:val="004147EB"/>
    <w:rsid w:val="00416F12"/>
    <w:rsid w:val="00423B55"/>
    <w:rsid w:val="004311CE"/>
    <w:rsid w:val="0043142F"/>
    <w:rsid w:val="004409B3"/>
    <w:rsid w:val="0045340F"/>
    <w:rsid w:val="00455C7A"/>
    <w:rsid w:val="00462AF8"/>
    <w:rsid w:val="00462F33"/>
    <w:rsid w:val="00467B5E"/>
    <w:rsid w:val="00476289"/>
    <w:rsid w:val="004818EF"/>
    <w:rsid w:val="00485719"/>
    <w:rsid w:val="00490859"/>
    <w:rsid w:val="004924AD"/>
    <w:rsid w:val="00492DF1"/>
    <w:rsid w:val="004A20D6"/>
    <w:rsid w:val="004A7138"/>
    <w:rsid w:val="004B0942"/>
    <w:rsid w:val="004B1851"/>
    <w:rsid w:val="004B36FA"/>
    <w:rsid w:val="004B5AB8"/>
    <w:rsid w:val="004B7CC9"/>
    <w:rsid w:val="004C5111"/>
    <w:rsid w:val="004C7049"/>
    <w:rsid w:val="004D1A6B"/>
    <w:rsid w:val="004D2A40"/>
    <w:rsid w:val="004D453E"/>
    <w:rsid w:val="004D6BB4"/>
    <w:rsid w:val="004E5A94"/>
    <w:rsid w:val="004E70D1"/>
    <w:rsid w:val="004F0192"/>
    <w:rsid w:val="004F08DF"/>
    <w:rsid w:val="004F4F6F"/>
    <w:rsid w:val="00500248"/>
    <w:rsid w:val="005011B8"/>
    <w:rsid w:val="00504782"/>
    <w:rsid w:val="00510133"/>
    <w:rsid w:val="00510E0D"/>
    <w:rsid w:val="00517D25"/>
    <w:rsid w:val="00521443"/>
    <w:rsid w:val="005227C4"/>
    <w:rsid w:val="005257B2"/>
    <w:rsid w:val="0052777D"/>
    <w:rsid w:val="00530A7B"/>
    <w:rsid w:val="00532566"/>
    <w:rsid w:val="005360B7"/>
    <w:rsid w:val="005362F6"/>
    <w:rsid w:val="00536F4A"/>
    <w:rsid w:val="00545656"/>
    <w:rsid w:val="005505E1"/>
    <w:rsid w:val="00550D9A"/>
    <w:rsid w:val="0055107B"/>
    <w:rsid w:val="00553CFF"/>
    <w:rsid w:val="0055579E"/>
    <w:rsid w:val="00556EFB"/>
    <w:rsid w:val="00560BF1"/>
    <w:rsid w:val="0056157A"/>
    <w:rsid w:val="00566914"/>
    <w:rsid w:val="0056769F"/>
    <w:rsid w:val="00574323"/>
    <w:rsid w:val="00574F53"/>
    <w:rsid w:val="0058328A"/>
    <w:rsid w:val="0059570F"/>
    <w:rsid w:val="00596621"/>
    <w:rsid w:val="005A13E3"/>
    <w:rsid w:val="005A1CEE"/>
    <w:rsid w:val="005A2B08"/>
    <w:rsid w:val="005A3EE2"/>
    <w:rsid w:val="005A4303"/>
    <w:rsid w:val="005A5C6A"/>
    <w:rsid w:val="005A6C69"/>
    <w:rsid w:val="005B492C"/>
    <w:rsid w:val="005B4E95"/>
    <w:rsid w:val="005B78D8"/>
    <w:rsid w:val="005C0122"/>
    <w:rsid w:val="005C52DE"/>
    <w:rsid w:val="005C659E"/>
    <w:rsid w:val="005D327C"/>
    <w:rsid w:val="005D5BFF"/>
    <w:rsid w:val="005D6080"/>
    <w:rsid w:val="005D63C9"/>
    <w:rsid w:val="005D6E22"/>
    <w:rsid w:val="005E023E"/>
    <w:rsid w:val="005E1AC6"/>
    <w:rsid w:val="005E3B04"/>
    <w:rsid w:val="005F0F54"/>
    <w:rsid w:val="005F3434"/>
    <w:rsid w:val="005F6B27"/>
    <w:rsid w:val="006067B8"/>
    <w:rsid w:val="00607749"/>
    <w:rsid w:val="0061193D"/>
    <w:rsid w:val="00612665"/>
    <w:rsid w:val="00620427"/>
    <w:rsid w:val="00635422"/>
    <w:rsid w:val="00654C4A"/>
    <w:rsid w:val="0065754F"/>
    <w:rsid w:val="00663EA0"/>
    <w:rsid w:val="0066573B"/>
    <w:rsid w:val="00680F5C"/>
    <w:rsid w:val="0069250E"/>
    <w:rsid w:val="006936B7"/>
    <w:rsid w:val="006943CA"/>
    <w:rsid w:val="006953DD"/>
    <w:rsid w:val="00696431"/>
    <w:rsid w:val="006A05DE"/>
    <w:rsid w:val="006A08B2"/>
    <w:rsid w:val="006A3031"/>
    <w:rsid w:val="006A490C"/>
    <w:rsid w:val="006A5FE1"/>
    <w:rsid w:val="006B49F7"/>
    <w:rsid w:val="006B6C17"/>
    <w:rsid w:val="006B6D81"/>
    <w:rsid w:val="006C0319"/>
    <w:rsid w:val="006C3904"/>
    <w:rsid w:val="006C39C5"/>
    <w:rsid w:val="006D7560"/>
    <w:rsid w:val="006E438E"/>
    <w:rsid w:val="006E6E97"/>
    <w:rsid w:val="006F7C44"/>
    <w:rsid w:val="007032E3"/>
    <w:rsid w:val="00703612"/>
    <w:rsid w:val="00707D57"/>
    <w:rsid w:val="00712445"/>
    <w:rsid w:val="00712534"/>
    <w:rsid w:val="00713652"/>
    <w:rsid w:val="00724875"/>
    <w:rsid w:val="00726337"/>
    <w:rsid w:val="007274AE"/>
    <w:rsid w:val="007316AB"/>
    <w:rsid w:val="00732585"/>
    <w:rsid w:val="00744163"/>
    <w:rsid w:val="007500C4"/>
    <w:rsid w:val="00757AE2"/>
    <w:rsid w:val="00760D85"/>
    <w:rsid w:val="00761143"/>
    <w:rsid w:val="00763F5B"/>
    <w:rsid w:val="007661FB"/>
    <w:rsid w:val="00780BBF"/>
    <w:rsid w:val="00791D5B"/>
    <w:rsid w:val="00793CC7"/>
    <w:rsid w:val="007960F1"/>
    <w:rsid w:val="007A0DA7"/>
    <w:rsid w:val="007A7C9E"/>
    <w:rsid w:val="007B32DD"/>
    <w:rsid w:val="007C4FF4"/>
    <w:rsid w:val="007F02AF"/>
    <w:rsid w:val="007F1C76"/>
    <w:rsid w:val="007F3906"/>
    <w:rsid w:val="007F45A0"/>
    <w:rsid w:val="007F6E1D"/>
    <w:rsid w:val="00801C9F"/>
    <w:rsid w:val="008047E5"/>
    <w:rsid w:val="00810B98"/>
    <w:rsid w:val="00812DC8"/>
    <w:rsid w:val="00821D04"/>
    <w:rsid w:val="00832D8F"/>
    <w:rsid w:val="00842126"/>
    <w:rsid w:val="008500D3"/>
    <w:rsid w:val="00851EBF"/>
    <w:rsid w:val="00854C98"/>
    <w:rsid w:val="00855CBD"/>
    <w:rsid w:val="00855F16"/>
    <w:rsid w:val="00856130"/>
    <w:rsid w:val="00856136"/>
    <w:rsid w:val="00856856"/>
    <w:rsid w:val="008655FC"/>
    <w:rsid w:val="00865C0D"/>
    <w:rsid w:val="00867FDB"/>
    <w:rsid w:val="00872913"/>
    <w:rsid w:val="00873044"/>
    <w:rsid w:val="0087442E"/>
    <w:rsid w:val="008772CC"/>
    <w:rsid w:val="0088001F"/>
    <w:rsid w:val="00881C13"/>
    <w:rsid w:val="00884DCA"/>
    <w:rsid w:val="008877B8"/>
    <w:rsid w:val="008913B8"/>
    <w:rsid w:val="0089427E"/>
    <w:rsid w:val="0089580F"/>
    <w:rsid w:val="008A205B"/>
    <w:rsid w:val="008B107C"/>
    <w:rsid w:val="008B1C78"/>
    <w:rsid w:val="008C0D04"/>
    <w:rsid w:val="008C1474"/>
    <w:rsid w:val="008C305F"/>
    <w:rsid w:val="008C38B8"/>
    <w:rsid w:val="008C73DF"/>
    <w:rsid w:val="008D1D28"/>
    <w:rsid w:val="008D48D7"/>
    <w:rsid w:val="008E654A"/>
    <w:rsid w:val="008E7166"/>
    <w:rsid w:val="008F333F"/>
    <w:rsid w:val="008F372F"/>
    <w:rsid w:val="008F3B7F"/>
    <w:rsid w:val="008F5E3B"/>
    <w:rsid w:val="008F66F9"/>
    <w:rsid w:val="008F670A"/>
    <w:rsid w:val="009004B0"/>
    <w:rsid w:val="00901730"/>
    <w:rsid w:val="00905906"/>
    <w:rsid w:val="009120B7"/>
    <w:rsid w:val="009162A2"/>
    <w:rsid w:val="009204CB"/>
    <w:rsid w:val="009217AB"/>
    <w:rsid w:val="009305DD"/>
    <w:rsid w:val="009317EA"/>
    <w:rsid w:val="00941733"/>
    <w:rsid w:val="00943C83"/>
    <w:rsid w:val="0095740F"/>
    <w:rsid w:val="0096283F"/>
    <w:rsid w:val="00966CBD"/>
    <w:rsid w:val="00974B3C"/>
    <w:rsid w:val="00983FBE"/>
    <w:rsid w:val="00984D2C"/>
    <w:rsid w:val="00985708"/>
    <w:rsid w:val="00985D79"/>
    <w:rsid w:val="009866D3"/>
    <w:rsid w:val="00987277"/>
    <w:rsid w:val="00992298"/>
    <w:rsid w:val="009A3326"/>
    <w:rsid w:val="009A6A8A"/>
    <w:rsid w:val="009B17CC"/>
    <w:rsid w:val="009B5957"/>
    <w:rsid w:val="009B5D71"/>
    <w:rsid w:val="009B6AEF"/>
    <w:rsid w:val="009C081A"/>
    <w:rsid w:val="009C3A5B"/>
    <w:rsid w:val="009C6A6C"/>
    <w:rsid w:val="009C719E"/>
    <w:rsid w:val="009E0C8B"/>
    <w:rsid w:val="009E72F7"/>
    <w:rsid w:val="00A009D2"/>
    <w:rsid w:val="00A01EF9"/>
    <w:rsid w:val="00A0366D"/>
    <w:rsid w:val="00A13DFE"/>
    <w:rsid w:val="00A1529A"/>
    <w:rsid w:val="00A17328"/>
    <w:rsid w:val="00A2362D"/>
    <w:rsid w:val="00A2678E"/>
    <w:rsid w:val="00A32042"/>
    <w:rsid w:val="00A36AD8"/>
    <w:rsid w:val="00A37358"/>
    <w:rsid w:val="00A417CC"/>
    <w:rsid w:val="00A51038"/>
    <w:rsid w:val="00A5128E"/>
    <w:rsid w:val="00A530BA"/>
    <w:rsid w:val="00A56AA7"/>
    <w:rsid w:val="00A631AD"/>
    <w:rsid w:val="00A6373D"/>
    <w:rsid w:val="00A648D9"/>
    <w:rsid w:val="00A64F92"/>
    <w:rsid w:val="00A66580"/>
    <w:rsid w:val="00A66F40"/>
    <w:rsid w:val="00A6766A"/>
    <w:rsid w:val="00A83BDE"/>
    <w:rsid w:val="00A91090"/>
    <w:rsid w:val="00A92482"/>
    <w:rsid w:val="00A95629"/>
    <w:rsid w:val="00AA5D43"/>
    <w:rsid w:val="00AC2002"/>
    <w:rsid w:val="00AC2537"/>
    <w:rsid w:val="00AD114D"/>
    <w:rsid w:val="00AD24ED"/>
    <w:rsid w:val="00AD3355"/>
    <w:rsid w:val="00AD3BB6"/>
    <w:rsid w:val="00AD613B"/>
    <w:rsid w:val="00AD716A"/>
    <w:rsid w:val="00AD718A"/>
    <w:rsid w:val="00AE0441"/>
    <w:rsid w:val="00AE1B91"/>
    <w:rsid w:val="00AE5EC6"/>
    <w:rsid w:val="00AF0681"/>
    <w:rsid w:val="00AF158E"/>
    <w:rsid w:val="00AF1AE9"/>
    <w:rsid w:val="00AF5530"/>
    <w:rsid w:val="00B10722"/>
    <w:rsid w:val="00B11FC9"/>
    <w:rsid w:val="00B13461"/>
    <w:rsid w:val="00B13B7E"/>
    <w:rsid w:val="00B23B19"/>
    <w:rsid w:val="00B2648B"/>
    <w:rsid w:val="00B35FB6"/>
    <w:rsid w:val="00B50ADB"/>
    <w:rsid w:val="00B562DC"/>
    <w:rsid w:val="00B619B0"/>
    <w:rsid w:val="00B655F3"/>
    <w:rsid w:val="00B70AF1"/>
    <w:rsid w:val="00B72811"/>
    <w:rsid w:val="00B81AF9"/>
    <w:rsid w:val="00B941CD"/>
    <w:rsid w:val="00B97FB9"/>
    <w:rsid w:val="00BA0D40"/>
    <w:rsid w:val="00BA33BC"/>
    <w:rsid w:val="00BA3871"/>
    <w:rsid w:val="00BA7D1D"/>
    <w:rsid w:val="00BB1067"/>
    <w:rsid w:val="00BB4607"/>
    <w:rsid w:val="00BC0E1D"/>
    <w:rsid w:val="00BC38B0"/>
    <w:rsid w:val="00BC543C"/>
    <w:rsid w:val="00BC5BB2"/>
    <w:rsid w:val="00BC73DA"/>
    <w:rsid w:val="00BC76CF"/>
    <w:rsid w:val="00BD01A5"/>
    <w:rsid w:val="00BD0E4F"/>
    <w:rsid w:val="00BD1741"/>
    <w:rsid w:val="00BD424D"/>
    <w:rsid w:val="00BD4DA6"/>
    <w:rsid w:val="00BF3312"/>
    <w:rsid w:val="00BF5298"/>
    <w:rsid w:val="00BF601D"/>
    <w:rsid w:val="00BF7D5E"/>
    <w:rsid w:val="00C023F5"/>
    <w:rsid w:val="00C02CB4"/>
    <w:rsid w:val="00C05CFB"/>
    <w:rsid w:val="00C220B5"/>
    <w:rsid w:val="00C23E9E"/>
    <w:rsid w:val="00C25752"/>
    <w:rsid w:val="00C278C3"/>
    <w:rsid w:val="00C27DFD"/>
    <w:rsid w:val="00C32210"/>
    <w:rsid w:val="00C35101"/>
    <w:rsid w:val="00C37D24"/>
    <w:rsid w:val="00C454D6"/>
    <w:rsid w:val="00C52868"/>
    <w:rsid w:val="00C52993"/>
    <w:rsid w:val="00C67C70"/>
    <w:rsid w:val="00C70BF5"/>
    <w:rsid w:val="00C71CFE"/>
    <w:rsid w:val="00C8009E"/>
    <w:rsid w:val="00C8045E"/>
    <w:rsid w:val="00C8115F"/>
    <w:rsid w:val="00C85294"/>
    <w:rsid w:val="00C85635"/>
    <w:rsid w:val="00C87134"/>
    <w:rsid w:val="00C90D99"/>
    <w:rsid w:val="00C93FC2"/>
    <w:rsid w:val="00C9604A"/>
    <w:rsid w:val="00CA0ABD"/>
    <w:rsid w:val="00CA5319"/>
    <w:rsid w:val="00CB3C46"/>
    <w:rsid w:val="00CB3DB6"/>
    <w:rsid w:val="00CB56EE"/>
    <w:rsid w:val="00CB74C2"/>
    <w:rsid w:val="00CC2A0A"/>
    <w:rsid w:val="00CC4F11"/>
    <w:rsid w:val="00CC7286"/>
    <w:rsid w:val="00CC7531"/>
    <w:rsid w:val="00CC7863"/>
    <w:rsid w:val="00CD3095"/>
    <w:rsid w:val="00CD622E"/>
    <w:rsid w:val="00CE0625"/>
    <w:rsid w:val="00CE6BB7"/>
    <w:rsid w:val="00CF18C8"/>
    <w:rsid w:val="00CF3FDD"/>
    <w:rsid w:val="00CF4325"/>
    <w:rsid w:val="00CF6572"/>
    <w:rsid w:val="00D01086"/>
    <w:rsid w:val="00D04190"/>
    <w:rsid w:val="00D04CC5"/>
    <w:rsid w:val="00D07F19"/>
    <w:rsid w:val="00D13CA1"/>
    <w:rsid w:val="00D143CD"/>
    <w:rsid w:val="00D27FE6"/>
    <w:rsid w:val="00D34429"/>
    <w:rsid w:val="00D3476C"/>
    <w:rsid w:val="00D413F8"/>
    <w:rsid w:val="00D51B6B"/>
    <w:rsid w:val="00D64D80"/>
    <w:rsid w:val="00D81225"/>
    <w:rsid w:val="00D843B1"/>
    <w:rsid w:val="00DA72CE"/>
    <w:rsid w:val="00DA7BA4"/>
    <w:rsid w:val="00DC7E9F"/>
    <w:rsid w:val="00DD307B"/>
    <w:rsid w:val="00DD58E0"/>
    <w:rsid w:val="00DD78D8"/>
    <w:rsid w:val="00DE13BE"/>
    <w:rsid w:val="00DE7312"/>
    <w:rsid w:val="00DF2FAF"/>
    <w:rsid w:val="00DF6426"/>
    <w:rsid w:val="00E02DA7"/>
    <w:rsid w:val="00E12C5D"/>
    <w:rsid w:val="00E172AC"/>
    <w:rsid w:val="00E25F43"/>
    <w:rsid w:val="00E33BB3"/>
    <w:rsid w:val="00E42E2F"/>
    <w:rsid w:val="00E47A13"/>
    <w:rsid w:val="00E52687"/>
    <w:rsid w:val="00E66D37"/>
    <w:rsid w:val="00E70C15"/>
    <w:rsid w:val="00E81AC4"/>
    <w:rsid w:val="00E8323B"/>
    <w:rsid w:val="00E96770"/>
    <w:rsid w:val="00EA019E"/>
    <w:rsid w:val="00EA5EC0"/>
    <w:rsid w:val="00EA63B8"/>
    <w:rsid w:val="00EB3335"/>
    <w:rsid w:val="00EB5134"/>
    <w:rsid w:val="00EC1E29"/>
    <w:rsid w:val="00ED1EA2"/>
    <w:rsid w:val="00ED4D4E"/>
    <w:rsid w:val="00ED7B35"/>
    <w:rsid w:val="00EF5450"/>
    <w:rsid w:val="00F044AC"/>
    <w:rsid w:val="00F10F59"/>
    <w:rsid w:val="00F14725"/>
    <w:rsid w:val="00F153CD"/>
    <w:rsid w:val="00F15A54"/>
    <w:rsid w:val="00F17B55"/>
    <w:rsid w:val="00F22AA8"/>
    <w:rsid w:val="00F269E7"/>
    <w:rsid w:val="00F32789"/>
    <w:rsid w:val="00F35C56"/>
    <w:rsid w:val="00F36C52"/>
    <w:rsid w:val="00F528A2"/>
    <w:rsid w:val="00F556A9"/>
    <w:rsid w:val="00F56848"/>
    <w:rsid w:val="00F56EB9"/>
    <w:rsid w:val="00F60BE1"/>
    <w:rsid w:val="00F61B95"/>
    <w:rsid w:val="00F62F7F"/>
    <w:rsid w:val="00F65110"/>
    <w:rsid w:val="00F67880"/>
    <w:rsid w:val="00F76D14"/>
    <w:rsid w:val="00F84F78"/>
    <w:rsid w:val="00F917A3"/>
    <w:rsid w:val="00F94B0E"/>
    <w:rsid w:val="00FA21D6"/>
    <w:rsid w:val="00FA7213"/>
    <w:rsid w:val="00FC3724"/>
    <w:rsid w:val="00FC69FA"/>
    <w:rsid w:val="00FD25A2"/>
    <w:rsid w:val="00FD715C"/>
    <w:rsid w:val="00FE1D58"/>
    <w:rsid w:val="00FE272B"/>
    <w:rsid w:val="00FF231E"/>
    <w:rsid w:val="00FF60EB"/>
    <w:rsid w:val="01ED6112"/>
    <w:rsid w:val="03D20EF0"/>
    <w:rsid w:val="051B4A0B"/>
    <w:rsid w:val="05F2584F"/>
    <w:rsid w:val="0D126C01"/>
    <w:rsid w:val="0D4F6EC9"/>
    <w:rsid w:val="0DDB095A"/>
    <w:rsid w:val="100E66DB"/>
    <w:rsid w:val="110F618C"/>
    <w:rsid w:val="13513A87"/>
    <w:rsid w:val="15C4183B"/>
    <w:rsid w:val="1D8C269A"/>
    <w:rsid w:val="2165104D"/>
    <w:rsid w:val="22071523"/>
    <w:rsid w:val="249B429A"/>
    <w:rsid w:val="2B7B1535"/>
    <w:rsid w:val="2BA36E8A"/>
    <w:rsid w:val="2F9647A9"/>
    <w:rsid w:val="30A44F1D"/>
    <w:rsid w:val="32D67E92"/>
    <w:rsid w:val="34FC0CE0"/>
    <w:rsid w:val="40CF5956"/>
    <w:rsid w:val="41B215EC"/>
    <w:rsid w:val="43F43D1F"/>
    <w:rsid w:val="4A6832D9"/>
    <w:rsid w:val="4B4917AE"/>
    <w:rsid w:val="533628AA"/>
    <w:rsid w:val="537A0170"/>
    <w:rsid w:val="57F55D31"/>
    <w:rsid w:val="58AC3DA5"/>
    <w:rsid w:val="5E4445B8"/>
    <w:rsid w:val="62243237"/>
    <w:rsid w:val="6CE045FF"/>
    <w:rsid w:val="77217379"/>
    <w:rsid w:val="786F04A1"/>
    <w:rsid w:val="79090644"/>
    <w:rsid w:val="79FC1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8813"/>
  <w15:docId w15:val="{7598EC9B-D54B-4DF3-95C2-478142A0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Times New Roman"/>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qFormat/>
    <w:rPr>
      <w:rFonts w:ascii="Calibri" w:eastAsia="SimSun" w:hAnsi="Calibri" w:cs="Times New Roman"/>
      <w:sz w:val="16"/>
      <w:szCs w:val="16"/>
      <w:lang w:val="en-US" w:eastAsia="zh-CN" w:bidi="ar-SA"/>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unhideWhenUsed/>
    <w:qFormat/>
    <w:rPr>
      <w:rFonts w:ascii="Calibri" w:eastAsia="SimSun" w:hAnsi="Calibri" w:cs="Times New Roman"/>
      <w:color w:val="0563C1"/>
      <w:u w:val="single"/>
      <w:lang w:val="en-US" w:eastAsia="zh-CN" w:bidi="ar-SA"/>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rFonts w:ascii="Calibri" w:eastAsia="SimSun" w:hAnsi="Calibri" w:cs="Times New Roman"/>
      <w:b/>
      <w:bCs/>
      <w:lang w:val="en-US" w:eastAsia="zh-CN" w:bidi="ar-SA"/>
    </w:rPr>
  </w:style>
  <w:style w:type="character" w:customStyle="1" w:styleId="FooterChar">
    <w:name w:val="Footer Char"/>
    <w:link w:val="Footer"/>
    <w:uiPriority w:val="99"/>
    <w:qFormat/>
    <w:rPr>
      <w:rFonts w:ascii="Calibri" w:eastAsia="SimSun" w:hAnsi="Calibri" w:cs="Times New Roman"/>
      <w:sz w:val="22"/>
      <w:szCs w:val="22"/>
      <w:lang w:val="en-US" w:eastAsia="zh-CN" w:bidi="ar-SA"/>
    </w:rPr>
  </w:style>
  <w:style w:type="character" w:customStyle="1" w:styleId="HeaderChar">
    <w:name w:val="Header Char"/>
    <w:link w:val="Header"/>
    <w:uiPriority w:val="99"/>
    <w:qFormat/>
    <w:rPr>
      <w:rFonts w:ascii="Calibri" w:eastAsia="SimSun" w:hAnsi="Calibri" w:cs="Times New Roman"/>
      <w:sz w:val="22"/>
      <w:szCs w:val="22"/>
      <w:lang w:val="en-US" w:eastAsia="zh-CN" w:bidi="ar-SA"/>
    </w:rPr>
  </w:style>
  <w:style w:type="character" w:customStyle="1" w:styleId="Style14">
    <w:name w:val="_Style 14"/>
    <w:uiPriority w:val="99"/>
    <w:unhideWhenUsed/>
    <w:qFormat/>
    <w:rPr>
      <w:rFonts w:ascii="Calibri" w:eastAsia="SimSun" w:hAnsi="Calibri" w:cs="Times New Roman"/>
      <w:color w:val="605E5C"/>
      <w:shd w:val="clear" w:color="auto" w:fill="E1DFDD"/>
      <w:lang w:val="en-US" w:eastAsia="zh-CN" w:bidi="ar-SA"/>
    </w:r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1093/haschl/qxae118." TargetMode="External"/><Relationship Id="rId3" Type="http://schemas.openxmlformats.org/officeDocument/2006/relationships/settings" Target="settings.xml"/><Relationship Id="rId7" Type="http://schemas.openxmlformats.org/officeDocument/2006/relationships/hyperlink" Target="https://fiveable.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17</Pages>
  <Words>8040</Words>
  <Characters>45828</Characters>
  <Application>Microsoft Office Word</Application>
  <DocSecurity>0</DocSecurity>
  <Lines>381</Lines>
  <Paragraphs>107</Paragraphs>
  <ScaleCrop>false</ScaleCrop>
  <Company/>
  <LinksUpToDate>false</LinksUpToDate>
  <CharactersWithSpaces>53761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CPH2127</dc:creator>
  <cp:lastModifiedBy>SDI CPU 1127</cp:lastModifiedBy>
  <cp:revision>110</cp:revision>
  <dcterms:created xsi:type="dcterms:W3CDTF">2024-02-28T21:01:00Z</dcterms:created>
  <dcterms:modified xsi:type="dcterms:W3CDTF">2025-02-08T05:41:00Z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6ED031D4069149129A5CB6A81BB4A531_13</vt:lpwstr>
  </property>
  <property fmtid="{D5CDD505-2E9C-101B-9397-08002B2CF9AE}" pid="3" name="KSOProductBuildVer">
    <vt:lpwstr>1033-12.2.0.19805</vt:lpwstr>
  </property>
</Properties>
</file>