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E49E8" w:rsidRPr="007F3440" w:rsidRDefault="009E49E8" w:rsidP="00477AA2">
      <w:pPr>
        <w:spacing w:line="240" w:lineRule="auto"/>
        <w:rPr>
          <w:rFonts w:ascii="Arial" w:hAnsi="Arial" w:cs="Arial"/>
          <w:b/>
          <w:sz w:val="36"/>
          <w:szCs w:val="36"/>
        </w:rPr>
      </w:pPr>
    </w:p>
    <w:p w:rsidR="009E49E8" w:rsidRPr="007F3440" w:rsidRDefault="009E49E8" w:rsidP="00C326A4">
      <w:pPr>
        <w:spacing w:line="240" w:lineRule="auto"/>
        <w:jc w:val="center"/>
        <w:rPr>
          <w:rFonts w:ascii="Arial" w:hAnsi="Arial" w:cs="Arial"/>
          <w:b/>
          <w:sz w:val="36"/>
          <w:szCs w:val="36"/>
        </w:rPr>
      </w:pPr>
    </w:p>
    <w:p w:rsidR="00644673" w:rsidRPr="007F3440" w:rsidRDefault="00644673" w:rsidP="00C326A4">
      <w:pPr>
        <w:spacing w:line="240" w:lineRule="auto"/>
        <w:jc w:val="center"/>
        <w:rPr>
          <w:rFonts w:ascii="Arial" w:hAnsi="Arial" w:cs="Arial"/>
          <w:b/>
          <w:sz w:val="36"/>
          <w:szCs w:val="36"/>
        </w:rPr>
      </w:pPr>
      <w:r w:rsidRPr="007F3440">
        <w:rPr>
          <w:rFonts w:ascii="Arial" w:hAnsi="Arial" w:cs="Arial"/>
          <w:b/>
          <w:sz w:val="36"/>
          <w:szCs w:val="36"/>
        </w:rPr>
        <w:t xml:space="preserve">Hepatoprotective Effects of </w:t>
      </w:r>
      <w:r w:rsidRPr="007F3440">
        <w:rPr>
          <w:rFonts w:ascii="Arial" w:hAnsi="Arial" w:cs="Arial"/>
          <w:b/>
          <w:i/>
          <w:sz w:val="36"/>
          <w:szCs w:val="36"/>
        </w:rPr>
        <w:t>Solanum Macrocarpon</w:t>
      </w:r>
      <w:r w:rsidRPr="007F3440">
        <w:rPr>
          <w:rFonts w:ascii="Arial" w:hAnsi="Arial" w:cs="Arial"/>
          <w:b/>
          <w:sz w:val="36"/>
          <w:szCs w:val="36"/>
        </w:rPr>
        <w:t xml:space="preserve"> Leaf Extract Against Paraquat-Induced </w:t>
      </w:r>
      <w:r w:rsidR="0041669D" w:rsidRPr="007F3440">
        <w:rPr>
          <w:rFonts w:ascii="Arial" w:hAnsi="Arial" w:cs="Arial"/>
          <w:b/>
          <w:sz w:val="36"/>
          <w:szCs w:val="36"/>
        </w:rPr>
        <w:t xml:space="preserve">Liver </w:t>
      </w:r>
      <w:r w:rsidRPr="007F3440">
        <w:rPr>
          <w:rFonts w:ascii="Arial" w:hAnsi="Arial" w:cs="Arial"/>
          <w:b/>
          <w:sz w:val="36"/>
          <w:szCs w:val="36"/>
        </w:rPr>
        <w:t>Toxicity</w:t>
      </w:r>
      <w:r w:rsidR="0041669D" w:rsidRPr="007F3440">
        <w:rPr>
          <w:rFonts w:ascii="Arial" w:hAnsi="Arial" w:cs="Arial"/>
          <w:b/>
          <w:sz w:val="36"/>
          <w:szCs w:val="36"/>
        </w:rPr>
        <w:t xml:space="preserve"> in Wistar Rats</w:t>
      </w:r>
    </w:p>
    <w:p w:rsidR="003130D1" w:rsidRPr="007F3440" w:rsidRDefault="003130D1" w:rsidP="00C326A4">
      <w:pPr>
        <w:spacing w:before="100" w:beforeAutospacing="1" w:after="100" w:afterAutospacing="1" w:line="240" w:lineRule="auto"/>
        <w:rPr>
          <w:rFonts w:ascii="Arial" w:eastAsia="Times New Roman" w:hAnsi="Arial" w:cs="Arial"/>
          <w:b/>
          <w:bCs/>
          <w:sz w:val="24"/>
          <w:szCs w:val="24"/>
        </w:rPr>
      </w:pPr>
    </w:p>
    <w:p w:rsidR="00644673" w:rsidRPr="007F3440" w:rsidRDefault="00644673" w:rsidP="00B6219B">
      <w:pPr>
        <w:spacing w:line="360" w:lineRule="auto"/>
        <w:rPr>
          <w:rFonts w:ascii="Arial" w:hAnsi="Arial" w:cs="Arial"/>
          <w:b/>
        </w:rPr>
      </w:pPr>
    </w:p>
    <w:p w:rsidR="00124BB3" w:rsidRPr="007F3440" w:rsidRDefault="000F48C4" w:rsidP="00B6219B">
      <w:pPr>
        <w:spacing w:line="360" w:lineRule="auto"/>
        <w:rPr>
          <w:rFonts w:ascii="Arial" w:hAnsi="Arial" w:cs="Arial"/>
          <w:b/>
        </w:rPr>
      </w:pPr>
      <w:r w:rsidRPr="007F3440">
        <w:rPr>
          <w:rFonts w:ascii="Arial" w:hAnsi="Arial" w:cs="Arial"/>
          <w:b/>
        </w:rPr>
        <w:t>ABSTRACT</w:t>
      </w:r>
    </w:p>
    <w:p w:rsidR="0071353F" w:rsidRPr="007F3440" w:rsidRDefault="00684919" w:rsidP="0071353F">
      <w:pPr>
        <w:pStyle w:val="NormalWeb"/>
        <w:jc w:val="both"/>
        <w:rPr>
          <w:rFonts w:ascii="Arial" w:hAnsi="Arial" w:cs="Arial"/>
          <w:sz w:val="20"/>
          <w:szCs w:val="20"/>
        </w:rPr>
      </w:pPr>
      <w:r w:rsidRPr="007F3440">
        <w:rPr>
          <w:rFonts w:ascii="Arial" w:hAnsi="Arial" w:cs="Arial"/>
          <w:i/>
          <w:sz w:val="20"/>
          <w:szCs w:val="20"/>
        </w:rPr>
        <w:t>Solanum macrocarpon</w:t>
      </w:r>
      <w:r w:rsidR="0071353F" w:rsidRPr="007F3440">
        <w:rPr>
          <w:rFonts w:ascii="Arial" w:hAnsi="Arial" w:cs="Arial"/>
          <w:sz w:val="20"/>
          <w:szCs w:val="20"/>
        </w:rPr>
        <w:t xml:space="preserve"> i</w:t>
      </w:r>
      <w:r w:rsidR="00E74F3B" w:rsidRPr="007F3440">
        <w:rPr>
          <w:rFonts w:ascii="Arial" w:hAnsi="Arial" w:cs="Arial"/>
          <w:sz w:val="20"/>
          <w:szCs w:val="20"/>
        </w:rPr>
        <w:t>s a nutrient-rich plant, while P</w:t>
      </w:r>
      <w:r w:rsidR="0071353F" w:rsidRPr="007F3440">
        <w:rPr>
          <w:rFonts w:ascii="Arial" w:hAnsi="Arial" w:cs="Arial"/>
          <w:sz w:val="20"/>
          <w:szCs w:val="20"/>
        </w:rPr>
        <w:t>araquat is</w:t>
      </w:r>
      <w:r w:rsidR="00E74F3B" w:rsidRPr="007F3440">
        <w:rPr>
          <w:rFonts w:ascii="Arial" w:hAnsi="Arial" w:cs="Arial"/>
          <w:sz w:val="20"/>
          <w:szCs w:val="20"/>
        </w:rPr>
        <w:t xml:space="preserve"> a widely used contact herbicide </w:t>
      </w:r>
      <w:r w:rsidR="00484806" w:rsidRPr="007F3440">
        <w:rPr>
          <w:rFonts w:ascii="Arial" w:hAnsi="Arial" w:cs="Arial"/>
          <w:sz w:val="20"/>
          <w:szCs w:val="20"/>
        </w:rPr>
        <w:t>and</w:t>
      </w:r>
      <w:r w:rsidR="00E74F3B" w:rsidRPr="007F3440">
        <w:rPr>
          <w:rFonts w:ascii="Arial" w:hAnsi="Arial" w:cs="Arial"/>
          <w:sz w:val="20"/>
          <w:szCs w:val="20"/>
        </w:rPr>
        <w:t xml:space="preserve"> has been</w:t>
      </w:r>
      <w:r w:rsidR="0071353F" w:rsidRPr="007F3440">
        <w:rPr>
          <w:rFonts w:ascii="Arial" w:hAnsi="Arial" w:cs="Arial"/>
          <w:sz w:val="20"/>
          <w:szCs w:val="20"/>
        </w:rPr>
        <w:t xml:space="preserve"> linked to liver damage. This study evaluated the hepatoprotective effects of ethanolic leaf extract of </w:t>
      </w:r>
      <w:r w:rsidRPr="007F3440">
        <w:rPr>
          <w:rStyle w:val="Emphasis"/>
          <w:rFonts w:ascii="Arial" w:hAnsi="Arial" w:cs="Arial"/>
          <w:sz w:val="20"/>
          <w:szCs w:val="20"/>
        </w:rPr>
        <w:t>Solanum macrocarpon</w:t>
      </w:r>
      <w:r w:rsidR="0071353F" w:rsidRPr="007F3440">
        <w:rPr>
          <w:rFonts w:ascii="Arial" w:hAnsi="Arial" w:cs="Arial"/>
          <w:sz w:val="20"/>
          <w:szCs w:val="20"/>
        </w:rPr>
        <w:t xml:space="preserve"> (ELESM) against paraquat-induced liver toxicity in male Wistar rats. Forty-eight rats were divided into six groups (n=8). Group A received feed and distilled water, while Group B received 20 mg/kg/bw paraquat. Groups C and D received 250 mg/kg/bw and 500 mg/kg/bw ELESM, respectively. Groups E and F were co-administered 20 mg/kg/bw paraquat with 250 mg/kg/bw and 500 mg/kg/bw ELESM, respectively. Administration lasted 28 days, after which liver function tests and histopathological assessments were conducted. Data were analyzed using ANOVA (SPSS v2</w:t>
      </w:r>
      <w:r w:rsidR="000E6FD8" w:rsidRPr="007F3440">
        <w:rPr>
          <w:rFonts w:ascii="Arial" w:hAnsi="Arial" w:cs="Arial"/>
          <w:sz w:val="20"/>
          <w:szCs w:val="20"/>
        </w:rPr>
        <w:t>5), with significance set at p≤</w:t>
      </w:r>
      <w:r w:rsidR="0071353F" w:rsidRPr="007F3440">
        <w:rPr>
          <w:rFonts w:ascii="Arial" w:hAnsi="Arial" w:cs="Arial"/>
          <w:sz w:val="20"/>
          <w:szCs w:val="20"/>
        </w:rPr>
        <w:t xml:space="preserve">.05. Results showed that paraquat (Group B) significantly elevated serum levels of AST, ALT, and ALP and caused severe liver damage, including tissue degeneration, inflammation, and hemorrhage. However, groups receiving ELESM alone or with paraquat exhibited near-normal liver enzyme levels and improved histological features. Co-administration of ELESM mitigated paraquat-induced liver toxicity, demonstrating significant hepatoprotective effects. These findings suggest that </w:t>
      </w:r>
      <w:r w:rsidRPr="007F3440">
        <w:rPr>
          <w:rStyle w:val="Emphasis"/>
          <w:rFonts w:ascii="Arial" w:hAnsi="Arial" w:cs="Arial"/>
          <w:sz w:val="20"/>
          <w:szCs w:val="20"/>
        </w:rPr>
        <w:t>Solanum macrocarpon</w:t>
      </w:r>
      <w:r w:rsidR="0071353F" w:rsidRPr="007F3440">
        <w:rPr>
          <w:rFonts w:ascii="Arial" w:hAnsi="Arial" w:cs="Arial"/>
          <w:sz w:val="20"/>
          <w:szCs w:val="20"/>
        </w:rPr>
        <w:t xml:space="preserve"> extract can counteract paraquat-induced liver damage, restoring affected parameters toward normal levels.</w:t>
      </w:r>
    </w:p>
    <w:p w:rsidR="0071353F" w:rsidRPr="007F3440" w:rsidRDefault="0071353F" w:rsidP="0071353F">
      <w:pPr>
        <w:pStyle w:val="NormalWeb"/>
        <w:jc w:val="both"/>
        <w:rPr>
          <w:rFonts w:ascii="Arial" w:hAnsi="Arial" w:cs="Arial"/>
        </w:rPr>
      </w:pPr>
      <w:r w:rsidRPr="007F3440">
        <w:rPr>
          <w:rFonts w:ascii="Arial" w:hAnsi="Arial" w:cs="Arial"/>
          <w:sz w:val="20"/>
          <w:szCs w:val="20"/>
        </w:rPr>
        <w:t xml:space="preserve">Keynotes: </w:t>
      </w:r>
      <w:r w:rsidR="0039161B" w:rsidRPr="007F3440">
        <w:rPr>
          <w:rFonts w:ascii="Arial" w:hAnsi="Arial" w:cs="Arial"/>
          <w:sz w:val="20"/>
          <w:szCs w:val="20"/>
        </w:rPr>
        <w:t xml:space="preserve">Hepatoprotection, </w:t>
      </w:r>
      <w:r w:rsidR="00684919" w:rsidRPr="007F3440">
        <w:rPr>
          <w:rFonts w:ascii="Arial" w:hAnsi="Arial" w:cs="Arial"/>
          <w:i/>
          <w:sz w:val="20"/>
          <w:szCs w:val="20"/>
        </w:rPr>
        <w:t>Solanum macrocarpon</w:t>
      </w:r>
      <w:r w:rsidRPr="007F3440">
        <w:rPr>
          <w:rFonts w:ascii="Arial" w:hAnsi="Arial" w:cs="Arial"/>
          <w:sz w:val="20"/>
          <w:szCs w:val="20"/>
        </w:rPr>
        <w:t>, paraquat</w:t>
      </w:r>
      <w:r w:rsidR="0039161B" w:rsidRPr="007F3440">
        <w:rPr>
          <w:rFonts w:ascii="Arial" w:hAnsi="Arial" w:cs="Arial"/>
          <w:sz w:val="20"/>
          <w:szCs w:val="20"/>
        </w:rPr>
        <w:t xml:space="preserve"> toxicity, liver function.</w:t>
      </w:r>
    </w:p>
    <w:p w:rsidR="0071353F" w:rsidRPr="007F3440" w:rsidRDefault="0071353F" w:rsidP="00B6219B">
      <w:pPr>
        <w:spacing w:line="360" w:lineRule="auto"/>
        <w:rPr>
          <w:rFonts w:ascii="Arial" w:hAnsi="Arial" w:cs="Arial"/>
        </w:rPr>
      </w:pPr>
    </w:p>
    <w:p w:rsidR="00435057" w:rsidRPr="007F3440" w:rsidRDefault="00791B0C" w:rsidP="00B6219B">
      <w:pPr>
        <w:spacing w:line="360" w:lineRule="auto"/>
        <w:jc w:val="both"/>
        <w:rPr>
          <w:rFonts w:ascii="Arial" w:hAnsi="Arial" w:cs="Arial"/>
          <w:b/>
        </w:rPr>
      </w:pPr>
      <w:r w:rsidRPr="007F3440">
        <w:rPr>
          <w:rFonts w:ascii="Arial" w:hAnsi="Arial" w:cs="Arial"/>
          <w:b/>
        </w:rPr>
        <w:t>INTRODUCTION</w:t>
      </w:r>
    </w:p>
    <w:p w:rsidR="00453674" w:rsidRPr="007F3440" w:rsidRDefault="00453674" w:rsidP="00453674">
      <w:pPr>
        <w:shd w:val="clear" w:color="auto" w:fill="FFFFFF"/>
        <w:spacing w:after="0" w:line="0" w:lineRule="auto"/>
        <w:rPr>
          <w:rFonts w:ascii="Arial" w:eastAsia="Times New Roman" w:hAnsi="Arial" w:cs="Arial"/>
          <w:sz w:val="48"/>
          <w:szCs w:val="48"/>
        </w:rPr>
      </w:pPr>
    </w:p>
    <w:p w:rsidR="0039161B" w:rsidRPr="007F3440" w:rsidRDefault="0039161B" w:rsidP="000F48C4">
      <w:pPr>
        <w:spacing w:line="240" w:lineRule="auto"/>
        <w:jc w:val="both"/>
        <w:rPr>
          <w:rFonts w:ascii="Arial" w:hAnsi="Arial" w:cs="Arial"/>
          <w:b/>
          <w:sz w:val="20"/>
          <w:szCs w:val="20"/>
        </w:rPr>
      </w:pPr>
      <w:r w:rsidRPr="007F3440">
        <w:rPr>
          <w:rFonts w:ascii="Arial" w:hAnsi="Arial" w:cs="Arial"/>
          <w:sz w:val="20"/>
          <w:szCs w:val="20"/>
        </w:rPr>
        <w:t>The liver is the largest glandular organ and the second largest organ in the human body (</w:t>
      </w:r>
      <w:r w:rsidR="00453674" w:rsidRPr="007F3440">
        <w:rPr>
          <w:rFonts w:ascii="Arial" w:hAnsi="Arial" w:cs="Arial"/>
          <w:sz w:val="20"/>
          <w:szCs w:val="20"/>
        </w:rPr>
        <w:t>Sibuleskey, 201</w:t>
      </w:r>
      <w:r w:rsidRPr="007F3440">
        <w:rPr>
          <w:rFonts w:ascii="Arial" w:hAnsi="Arial" w:cs="Arial"/>
          <w:sz w:val="20"/>
          <w:szCs w:val="20"/>
        </w:rPr>
        <w:t>3). It plays a vital role in metabolism, detoxification, glycogen storage, and bile secretion. Weighing approximately 1500g in adults, the liver receives about 1500m</w:t>
      </w:r>
      <w:r w:rsidR="003F30EC" w:rsidRPr="007F3440">
        <w:rPr>
          <w:rFonts w:ascii="Arial" w:hAnsi="Arial" w:cs="Arial"/>
          <w:sz w:val="20"/>
          <w:szCs w:val="20"/>
        </w:rPr>
        <w:t>i</w:t>
      </w:r>
      <w:r w:rsidRPr="007F3440">
        <w:rPr>
          <w:rFonts w:ascii="Arial" w:hAnsi="Arial" w:cs="Arial"/>
          <w:sz w:val="20"/>
          <w:szCs w:val="20"/>
        </w:rPr>
        <w:t>l</w:t>
      </w:r>
      <w:r w:rsidR="003F30EC" w:rsidRPr="007F3440">
        <w:rPr>
          <w:rFonts w:ascii="Arial" w:hAnsi="Arial" w:cs="Arial"/>
          <w:sz w:val="20"/>
          <w:szCs w:val="20"/>
        </w:rPr>
        <w:t>liliters</w:t>
      </w:r>
      <w:r w:rsidRPr="007F3440">
        <w:rPr>
          <w:rFonts w:ascii="Arial" w:hAnsi="Arial" w:cs="Arial"/>
          <w:sz w:val="20"/>
          <w:szCs w:val="20"/>
        </w:rPr>
        <w:t xml:space="preserve"> of blood per minute via the portal vein and hepatic artery (</w:t>
      </w:r>
      <w:r w:rsidR="008E7785" w:rsidRPr="007F3440">
        <w:rPr>
          <w:rFonts w:ascii="Arial" w:hAnsi="Arial" w:cs="Arial"/>
          <w:color w:val="222222"/>
          <w:sz w:val="20"/>
          <w:szCs w:val="20"/>
          <w:shd w:val="clear" w:color="auto" w:fill="FFFFFF"/>
        </w:rPr>
        <w:t>Abdel-Misih and Bloomston</w:t>
      </w:r>
      <w:r w:rsidR="008E7785" w:rsidRPr="007F3440">
        <w:rPr>
          <w:rFonts w:ascii="Arial" w:hAnsi="Arial" w:cs="Arial"/>
          <w:sz w:val="20"/>
          <w:szCs w:val="20"/>
        </w:rPr>
        <w:t xml:space="preserve"> 2010; </w:t>
      </w:r>
      <w:r w:rsidR="008E7785" w:rsidRPr="007F3440">
        <w:rPr>
          <w:rFonts w:ascii="Arial" w:hAnsi="Arial" w:cs="Arial"/>
          <w:color w:val="1B1B1B"/>
          <w:sz w:val="20"/>
          <w:szCs w:val="20"/>
          <w:shd w:val="clear" w:color="auto" w:fill="FFFFFF"/>
        </w:rPr>
        <w:t>Lorente</w:t>
      </w:r>
      <w:r w:rsidR="00C2188C" w:rsidRPr="007F3440">
        <w:rPr>
          <w:rFonts w:ascii="Arial" w:hAnsi="Arial" w:cs="Arial"/>
          <w:i/>
          <w:sz w:val="20"/>
          <w:szCs w:val="20"/>
        </w:rPr>
        <w:t>et al</w:t>
      </w:r>
      <w:r w:rsidR="008E7785" w:rsidRPr="007F3440">
        <w:rPr>
          <w:rFonts w:ascii="Arial" w:hAnsi="Arial" w:cs="Arial"/>
          <w:sz w:val="20"/>
          <w:szCs w:val="20"/>
        </w:rPr>
        <w:t>., 2020</w:t>
      </w:r>
      <w:r w:rsidRPr="007F3440">
        <w:rPr>
          <w:rFonts w:ascii="Arial" w:hAnsi="Arial" w:cs="Arial"/>
          <w:sz w:val="20"/>
          <w:szCs w:val="20"/>
        </w:rPr>
        <w:t>). However, liver function can be adversely affected by exposure to toxic substances, including heavy metals such as lead (</w:t>
      </w:r>
      <w:r w:rsidR="008E7785" w:rsidRPr="007F3440">
        <w:rPr>
          <w:rFonts w:ascii="Arial" w:hAnsi="Arial" w:cs="Arial"/>
          <w:color w:val="212121"/>
          <w:sz w:val="20"/>
          <w:szCs w:val="20"/>
          <w:shd w:val="clear" w:color="auto" w:fill="FFFFFF"/>
        </w:rPr>
        <w:t>Nakhaee</w:t>
      </w:r>
      <w:r w:rsidR="00C2188C" w:rsidRPr="007F3440">
        <w:rPr>
          <w:rFonts w:ascii="Arial" w:hAnsi="Arial" w:cs="Arial"/>
          <w:i/>
          <w:sz w:val="20"/>
          <w:szCs w:val="20"/>
        </w:rPr>
        <w:t>et al</w:t>
      </w:r>
      <w:r w:rsidR="008E7785" w:rsidRPr="007F3440">
        <w:rPr>
          <w:rFonts w:ascii="Arial" w:hAnsi="Arial" w:cs="Arial"/>
          <w:sz w:val="20"/>
          <w:szCs w:val="20"/>
        </w:rPr>
        <w:t>., 2019</w:t>
      </w:r>
      <w:r w:rsidRPr="007F3440">
        <w:rPr>
          <w:rFonts w:ascii="Arial" w:hAnsi="Arial" w:cs="Arial"/>
          <w:sz w:val="20"/>
          <w:szCs w:val="20"/>
        </w:rPr>
        <w:t>) and mercury (</w:t>
      </w:r>
      <w:r w:rsidR="002B66CE" w:rsidRPr="007F3440">
        <w:rPr>
          <w:rFonts w:ascii="Arial" w:hAnsi="Arial" w:cs="Arial"/>
          <w:color w:val="1B1B1B"/>
          <w:sz w:val="20"/>
          <w:szCs w:val="20"/>
          <w:shd w:val="clear" w:color="auto" w:fill="FFFFFF"/>
        </w:rPr>
        <w:t>Lee</w:t>
      </w:r>
      <w:r w:rsidR="00C2188C" w:rsidRPr="007F3440">
        <w:rPr>
          <w:rFonts w:ascii="Arial" w:hAnsi="Arial" w:cs="Arial"/>
          <w:i/>
          <w:sz w:val="20"/>
          <w:szCs w:val="20"/>
        </w:rPr>
        <w:t>et al</w:t>
      </w:r>
      <w:r w:rsidR="002B66CE" w:rsidRPr="007F3440">
        <w:rPr>
          <w:rFonts w:ascii="Arial" w:hAnsi="Arial" w:cs="Arial"/>
          <w:sz w:val="20"/>
          <w:szCs w:val="20"/>
        </w:rPr>
        <w:t>., 2017</w:t>
      </w:r>
      <w:r w:rsidRPr="007F3440">
        <w:rPr>
          <w:rFonts w:ascii="Arial" w:hAnsi="Arial" w:cs="Arial"/>
          <w:sz w:val="20"/>
          <w:szCs w:val="20"/>
        </w:rPr>
        <w:t xml:space="preserve">), as well as herbicides like paraquat (Chen </w:t>
      </w:r>
      <w:r w:rsidR="00C2188C" w:rsidRPr="007F3440">
        <w:rPr>
          <w:rFonts w:ascii="Arial" w:hAnsi="Arial" w:cs="Arial"/>
          <w:i/>
          <w:sz w:val="20"/>
          <w:szCs w:val="20"/>
        </w:rPr>
        <w:t>et al</w:t>
      </w:r>
      <w:r w:rsidRPr="007F3440">
        <w:rPr>
          <w:rFonts w:ascii="Arial" w:hAnsi="Arial" w:cs="Arial"/>
          <w:sz w:val="20"/>
          <w:szCs w:val="20"/>
        </w:rPr>
        <w:t>., 2021</w:t>
      </w:r>
      <w:r w:rsidR="00BB5EB9" w:rsidRPr="007F3440">
        <w:rPr>
          <w:rFonts w:ascii="Arial" w:hAnsi="Arial" w:cs="Arial"/>
          <w:sz w:val="20"/>
          <w:szCs w:val="20"/>
        </w:rPr>
        <w:t>; Ofoego</w:t>
      </w:r>
      <w:r w:rsidR="00C2188C" w:rsidRPr="007F3440">
        <w:rPr>
          <w:rFonts w:ascii="Arial" w:hAnsi="Arial" w:cs="Arial"/>
          <w:i/>
          <w:sz w:val="20"/>
          <w:szCs w:val="20"/>
        </w:rPr>
        <w:t>et al</w:t>
      </w:r>
      <w:r w:rsidR="00BB5EB9" w:rsidRPr="007F3440">
        <w:rPr>
          <w:rFonts w:ascii="Arial" w:hAnsi="Arial" w:cs="Arial"/>
          <w:sz w:val="20"/>
          <w:szCs w:val="20"/>
        </w:rPr>
        <w:t>., 2020</w:t>
      </w:r>
      <w:r w:rsidRPr="007F3440">
        <w:rPr>
          <w:rFonts w:ascii="Arial" w:hAnsi="Arial" w:cs="Arial"/>
          <w:sz w:val="20"/>
          <w:szCs w:val="20"/>
        </w:rPr>
        <w:t>). These toxins cause oxidative stress, lipid peroxidation, cellular apoptosis, and metabolic disturbances, leading to liver damage and dysfunction (Tchounwou</w:t>
      </w:r>
      <w:r w:rsidR="00C2188C" w:rsidRPr="007F3440">
        <w:rPr>
          <w:rFonts w:ascii="Arial" w:hAnsi="Arial" w:cs="Arial"/>
          <w:i/>
          <w:sz w:val="20"/>
          <w:szCs w:val="20"/>
        </w:rPr>
        <w:t>et al</w:t>
      </w:r>
      <w:r w:rsidRPr="007F3440">
        <w:rPr>
          <w:rFonts w:ascii="Arial" w:hAnsi="Arial" w:cs="Arial"/>
          <w:sz w:val="20"/>
          <w:szCs w:val="20"/>
        </w:rPr>
        <w:t>., 2012; Mergler</w:t>
      </w:r>
      <w:r w:rsidR="00C2188C" w:rsidRPr="007F3440">
        <w:rPr>
          <w:rFonts w:ascii="Arial" w:hAnsi="Arial" w:cs="Arial"/>
          <w:i/>
          <w:sz w:val="20"/>
          <w:szCs w:val="20"/>
        </w:rPr>
        <w:t>et al</w:t>
      </w:r>
      <w:r w:rsidRPr="007F3440">
        <w:rPr>
          <w:rFonts w:ascii="Arial" w:hAnsi="Arial" w:cs="Arial"/>
          <w:sz w:val="20"/>
          <w:szCs w:val="20"/>
        </w:rPr>
        <w:t>., 2007;</w:t>
      </w:r>
      <w:r w:rsidR="00A10D71" w:rsidRPr="007F3440">
        <w:rPr>
          <w:rFonts w:ascii="Arial" w:hAnsi="Arial" w:cs="Arial"/>
          <w:sz w:val="20"/>
          <w:szCs w:val="20"/>
        </w:rPr>
        <w:t xml:space="preserve"> Kumar </w:t>
      </w:r>
      <w:r w:rsidR="00C2188C" w:rsidRPr="007F3440">
        <w:rPr>
          <w:rFonts w:ascii="Arial" w:hAnsi="Arial" w:cs="Arial"/>
          <w:i/>
          <w:sz w:val="20"/>
          <w:szCs w:val="20"/>
        </w:rPr>
        <w:t>et al</w:t>
      </w:r>
      <w:r w:rsidR="00A10D71" w:rsidRPr="007F3440">
        <w:rPr>
          <w:rFonts w:ascii="Arial" w:hAnsi="Arial" w:cs="Arial"/>
          <w:sz w:val="20"/>
          <w:szCs w:val="20"/>
        </w:rPr>
        <w:t>., 2019</w:t>
      </w:r>
      <w:r w:rsidRPr="007F3440">
        <w:rPr>
          <w:rFonts w:ascii="Arial" w:hAnsi="Arial" w:cs="Arial"/>
          <w:sz w:val="20"/>
          <w:szCs w:val="20"/>
        </w:rPr>
        <w:t>).</w:t>
      </w:r>
    </w:p>
    <w:p w:rsidR="0039161B" w:rsidRPr="007F3440" w:rsidRDefault="0039161B" w:rsidP="0039161B">
      <w:pPr>
        <w:pStyle w:val="NormalWeb"/>
        <w:jc w:val="both"/>
        <w:rPr>
          <w:rFonts w:ascii="Arial" w:hAnsi="Arial" w:cs="Arial"/>
          <w:sz w:val="20"/>
          <w:szCs w:val="20"/>
        </w:rPr>
      </w:pPr>
      <w:r w:rsidRPr="007F3440">
        <w:rPr>
          <w:rFonts w:ascii="Arial" w:hAnsi="Arial" w:cs="Arial"/>
          <w:sz w:val="20"/>
          <w:szCs w:val="20"/>
        </w:rPr>
        <w:t>Paraquat is a widely used non-selective herbicide valued for its rapid action in weed control (</w:t>
      </w:r>
      <w:r w:rsidR="00D224E6" w:rsidRPr="007F3440">
        <w:rPr>
          <w:rFonts w:ascii="Arial" w:hAnsi="Arial" w:cs="Arial"/>
          <w:color w:val="1B1B1B"/>
          <w:sz w:val="20"/>
          <w:szCs w:val="20"/>
          <w:shd w:val="clear" w:color="auto" w:fill="FFFFFF"/>
        </w:rPr>
        <w:t>Rajendran and Lakshman</w:t>
      </w:r>
      <w:r w:rsidR="00433DBE" w:rsidRPr="007F3440">
        <w:rPr>
          <w:rFonts w:ascii="Arial" w:hAnsi="Arial" w:cs="Arial"/>
          <w:color w:val="1B1B1B"/>
          <w:sz w:val="20"/>
          <w:szCs w:val="20"/>
          <w:shd w:val="clear" w:color="auto" w:fill="FFFFFF"/>
        </w:rPr>
        <w:t>, 2</w:t>
      </w:r>
      <w:r w:rsidR="00433DBE" w:rsidRPr="007F3440">
        <w:rPr>
          <w:rFonts w:ascii="Arial" w:hAnsi="Arial" w:cs="Arial"/>
          <w:sz w:val="20"/>
          <w:szCs w:val="20"/>
        </w:rPr>
        <w:t>0</w:t>
      </w:r>
      <w:r w:rsidR="00D224E6" w:rsidRPr="007F3440">
        <w:rPr>
          <w:rFonts w:ascii="Arial" w:hAnsi="Arial" w:cs="Arial"/>
          <w:color w:val="1B1B1B"/>
          <w:sz w:val="20"/>
          <w:szCs w:val="20"/>
          <w:shd w:val="clear" w:color="auto" w:fill="FFFFFF"/>
        </w:rPr>
        <w:t>23</w:t>
      </w:r>
      <w:r w:rsidRPr="007F3440">
        <w:rPr>
          <w:rFonts w:ascii="Arial" w:hAnsi="Arial" w:cs="Arial"/>
          <w:sz w:val="20"/>
          <w:szCs w:val="20"/>
        </w:rPr>
        <w:t>). It generates reactive oxygen species (ROS) in plant cells, leading to oxidative stress and cell death. In humans and animals, paraquat disrupts mitochondrial electron transport, increasing oxidative stress and causing severe damage to organs such as the liver, lungs, and kidneys (</w:t>
      </w:r>
      <w:r w:rsidR="00472D80" w:rsidRPr="007F3440">
        <w:rPr>
          <w:rFonts w:ascii="Arial" w:hAnsi="Arial" w:cs="Arial"/>
          <w:sz w:val="20"/>
          <w:szCs w:val="20"/>
        </w:rPr>
        <w:t xml:space="preserve">Ahmed </w:t>
      </w:r>
      <w:r w:rsidR="00C2188C" w:rsidRPr="007F3440">
        <w:rPr>
          <w:rFonts w:ascii="Arial" w:hAnsi="Arial" w:cs="Arial"/>
          <w:i/>
          <w:sz w:val="20"/>
          <w:szCs w:val="20"/>
        </w:rPr>
        <w:t>et al</w:t>
      </w:r>
      <w:r w:rsidR="00472D80" w:rsidRPr="007F3440">
        <w:rPr>
          <w:rFonts w:ascii="Arial" w:hAnsi="Arial" w:cs="Arial"/>
          <w:sz w:val="20"/>
          <w:szCs w:val="20"/>
        </w:rPr>
        <w:t>., 2024</w:t>
      </w:r>
      <w:r w:rsidR="00A41DF7" w:rsidRPr="007F3440">
        <w:rPr>
          <w:rFonts w:ascii="Arial" w:hAnsi="Arial" w:cs="Arial"/>
          <w:sz w:val="20"/>
          <w:szCs w:val="20"/>
        </w:rPr>
        <w:t>; Ofoego</w:t>
      </w:r>
      <w:r w:rsidR="00C2188C" w:rsidRPr="007F3440">
        <w:rPr>
          <w:rFonts w:ascii="Arial" w:hAnsi="Arial" w:cs="Arial"/>
          <w:i/>
          <w:sz w:val="20"/>
          <w:szCs w:val="20"/>
        </w:rPr>
        <w:t>et al</w:t>
      </w:r>
      <w:r w:rsidR="00A41DF7" w:rsidRPr="007F3440">
        <w:rPr>
          <w:rFonts w:ascii="Arial" w:hAnsi="Arial" w:cs="Arial"/>
          <w:sz w:val="20"/>
          <w:szCs w:val="20"/>
        </w:rPr>
        <w:t>., 2021</w:t>
      </w:r>
      <w:r w:rsidRPr="007F3440">
        <w:rPr>
          <w:rFonts w:ascii="Arial" w:hAnsi="Arial" w:cs="Arial"/>
          <w:sz w:val="20"/>
          <w:szCs w:val="20"/>
        </w:rPr>
        <w:t>).</w:t>
      </w:r>
    </w:p>
    <w:p w:rsidR="0039161B" w:rsidRPr="007F3440" w:rsidRDefault="0039161B" w:rsidP="0039161B">
      <w:pPr>
        <w:pStyle w:val="NormalWeb"/>
        <w:jc w:val="both"/>
        <w:rPr>
          <w:rFonts w:ascii="Arial" w:hAnsi="Arial" w:cs="Arial"/>
          <w:sz w:val="20"/>
          <w:szCs w:val="20"/>
        </w:rPr>
      </w:pPr>
      <w:r w:rsidRPr="007F3440">
        <w:rPr>
          <w:rFonts w:ascii="Arial" w:hAnsi="Arial" w:cs="Arial"/>
          <w:sz w:val="20"/>
          <w:szCs w:val="20"/>
        </w:rPr>
        <w:lastRenderedPageBreak/>
        <w:t xml:space="preserve">Medicinal plants have gained attention for their potential protective effects against oxidative damage. </w:t>
      </w:r>
      <w:r w:rsidR="00684919" w:rsidRPr="007F3440">
        <w:rPr>
          <w:rStyle w:val="Emphasis"/>
          <w:rFonts w:ascii="Arial" w:hAnsi="Arial" w:cs="Arial"/>
          <w:sz w:val="20"/>
          <w:szCs w:val="20"/>
        </w:rPr>
        <w:t>Solanum macrocarpon</w:t>
      </w:r>
      <w:r w:rsidRPr="007F3440">
        <w:rPr>
          <w:rFonts w:ascii="Arial" w:hAnsi="Arial" w:cs="Arial"/>
          <w:sz w:val="20"/>
          <w:szCs w:val="20"/>
        </w:rPr>
        <w:t xml:space="preserve"> (African eggplant) is a nutrient-rich indigenous vegetable cultivated in West, Central, and East Africa, as well as in the Caribbean, South America, and parts of S</w:t>
      </w:r>
      <w:r w:rsidR="00433DBE" w:rsidRPr="007F3440">
        <w:rPr>
          <w:rFonts w:ascii="Arial" w:hAnsi="Arial" w:cs="Arial"/>
          <w:sz w:val="20"/>
          <w:szCs w:val="20"/>
        </w:rPr>
        <w:t>outheast Asia (Sounou</w:t>
      </w:r>
      <w:r w:rsidR="00C2188C" w:rsidRPr="007F3440">
        <w:rPr>
          <w:rFonts w:ascii="Arial" w:hAnsi="Arial" w:cs="Arial"/>
          <w:i/>
          <w:sz w:val="20"/>
          <w:szCs w:val="20"/>
        </w:rPr>
        <w:t>et al</w:t>
      </w:r>
      <w:r w:rsidR="00433DBE" w:rsidRPr="007F3440">
        <w:rPr>
          <w:rFonts w:ascii="Arial" w:hAnsi="Arial" w:cs="Arial"/>
          <w:sz w:val="20"/>
          <w:szCs w:val="20"/>
        </w:rPr>
        <w:t>., 2021</w:t>
      </w:r>
      <w:r w:rsidRPr="007F3440">
        <w:rPr>
          <w:rFonts w:ascii="Arial" w:hAnsi="Arial" w:cs="Arial"/>
          <w:sz w:val="20"/>
          <w:szCs w:val="20"/>
        </w:rPr>
        <w:t>). Its leaves contain essential nutrients, including proteins, carbohydrates, fiber, vitamins, and minerals, making it a valuable die</w:t>
      </w:r>
      <w:r w:rsidR="001221BE" w:rsidRPr="007F3440">
        <w:rPr>
          <w:rFonts w:ascii="Arial" w:hAnsi="Arial" w:cs="Arial"/>
          <w:sz w:val="20"/>
          <w:szCs w:val="20"/>
        </w:rPr>
        <w:t>tary component (</w:t>
      </w:r>
      <w:r w:rsidRPr="007F3440">
        <w:rPr>
          <w:rFonts w:ascii="Arial" w:hAnsi="Arial" w:cs="Arial"/>
          <w:sz w:val="20"/>
          <w:szCs w:val="20"/>
        </w:rPr>
        <w:t>Oboh</w:t>
      </w:r>
      <w:r w:rsidR="00C2188C" w:rsidRPr="007F3440">
        <w:rPr>
          <w:rFonts w:ascii="Arial" w:hAnsi="Arial" w:cs="Arial"/>
          <w:i/>
          <w:sz w:val="20"/>
          <w:szCs w:val="20"/>
        </w:rPr>
        <w:t>et al</w:t>
      </w:r>
      <w:r w:rsidRPr="007F3440">
        <w:rPr>
          <w:rFonts w:ascii="Arial" w:hAnsi="Arial" w:cs="Arial"/>
          <w:sz w:val="20"/>
          <w:szCs w:val="20"/>
        </w:rPr>
        <w:t xml:space="preserve">., 2005). Additionally, </w:t>
      </w:r>
      <w:r w:rsidR="00684919" w:rsidRPr="007F3440">
        <w:rPr>
          <w:rStyle w:val="Emphasis"/>
          <w:rFonts w:ascii="Arial" w:hAnsi="Arial" w:cs="Arial"/>
          <w:sz w:val="20"/>
          <w:szCs w:val="20"/>
        </w:rPr>
        <w:t>Solanum macrocarpon</w:t>
      </w:r>
      <w:r w:rsidRPr="007F3440">
        <w:rPr>
          <w:rFonts w:ascii="Arial" w:hAnsi="Arial" w:cs="Arial"/>
          <w:sz w:val="20"/>
          <w:szCs w:val="20"/>
        </w:rPr>
        <w:t xml:space="preserve"> has been reported to possess antioxidant properties due to its high content of phenolic compounds, flavonoids, and vi</w:t>
      </w:r>
      <w:r w:rsidR="001221BE" w:rsidRPr="007F3440">
        <w:rPr>
          <w:rFonts w:ascii="Arial" w:hAnsi="Arial" w:cs="Arial"/>
          <w:sz w:val="20"/>
          <w:szCs w:val="20"/>
        </w:rPr>
        <w:t xml:space="preserve">tamins </w:t>
      </w:r>
      <w:r w:rsidR="00886AEB" w:rsidRPr="007F3440">
        <w:rPr>
          <w:rFonts w:ascii="Arial" w:hAnsi="Arial" w:cs="Arial"/>
          <w:sz w:val="20"/>
          <w:szCs w:val="20"/>
        </w:rPr>
        <w:t>(</w:t>
      </w:r>
      <w:r w:rsidR="001221BE" w:rsidRPr="007F3440">
        <w:rPr>
          <w:rFonts w:ascii="Arial" w:hAnsi="Arial" w:cs="Arial"/>
          <w:color w:val="212121"/>
          <w:sz w:val="20"/>
          <w:szCs w:val="20"/>
          <w:shd w:val="clear" w:color="auto" w:fill="FFFFFF"/>
        </w:rPr>
        <w:t>Modoukpè</w:t>
      </w:r>
      <w:r w:rsidR="00C2188C" w:rsidRPr="007F3440">
        <w:rPr>
          <w:rFonts w:ascii="Arial" w:hAnsi="Arial" w:cs="Arial"/>
          <w:i/>
          <w:color w:val="212121"/>
          <w:sz w:val="20"/>
          <w:szCs w:val="20"/>
          <w:shd w:val="clear" w:color="auto" w:fill="FFFFFF"/>
        </w:rPr>
        <w:t>et al</w:t>
      </w:r>
      <w:r w:rsidR="001221BE" w:rsidRPr="007F3440">
        <w:rPr>
          <w:rFonts w:ascii="Arial" w:hAnsi="Arial" w:cs="Arial"/>
          <w:color w:val="212121"/>
          <w:sz w:val="20"/>
          <w:szCs w:val="20"/>
          <w:shd w:val="clear" w:color="auto" w:fill="FFFFFF"/>
        </w:rPr>
        <w:t xml:space="preserve">., 2023; </w:t>
      </w:r>
      <w:r w:rsidR="00A7441E" w:rsidRPr="007F3440">
        <w:rPr>
          <w:rFonts w:ascii="Arial" w:hAnsi="Arial" w:cs="Arial"/>
          <w:color w:val="212121"/>
          <w:sz w:val="20"/>
          <w:szCs w:val="20"/>
          <w:shd w:val="clear" w:color="auto" w:fill="FFFFFF"/>
        </w:rPr>
        <w:t>Ogunsuyi</w:t>
      </w:r>
      <w:r w:rsidR="00C2188C" w:rsidRPr="007F3440">
        <w:rPr>
          <w:rFonts w:ascii="Arial" w:hAnsi="Arial" w:cs="Arial"/>
          <w:i/>
          <w:color w:val="212121"/>
          <w:sz w:val="20"/>
          <w:szCs w:val="20"/>
          <w:shd w:val="clear" w:color="auto" w:fill="FFFFFF"/>
        </w:rPr>
        <w:t>et al</w:t>
      </w:r>
      <w:r w:rsidR="00A7441E" w:rsidRPr="007F3440">
        <w:rPr>
          <w:rFonts w:ascii="Arial" w:hAnsi="Arial" w:cs="Arial"/>
          <w:color w:val="212121"/>
          <w:sz w:val="20"/>
          <w:szCs w:val="20"/>
          <w:shd w:val="clear" w:color="auto" w:fill="FFFFFF"/>
        </w:rPr>
        <w:t>., 2020</w:t>
      </w:r>
      <w:r w:rsidR="00A7441E" w:rsidRPr="007F3440">
        <w:rPr>
          <w:rFonts w:ascii="Arial" w:hAnsi="Arial" w:cs="Arial"/>
          <w:sz w:val="20"/>
          <w:szCs w:val="20"/>
        </w:rPr>
        <w:t>;</w:t>
      </w:r>
      <w:r w:rsidR="001221BE" w:rsidRPr="007F3440">
        <w:rPr>
          <w:rFonts w:ascii="Arial" w:hAnsi="Arial" w:cs="Arial"/>
          <w:sz w:val="20"/>
          <w:szCs w:val="20"/>
        </w:rPr>
        <w:t>Famuwagun</w:t>
      </w:r>
      <w:r w:rsidR="00C2188C" w:rsidRPr="007F3440">
        <w:rPr>
          <w:rFonts w:ascii="Arial" w:hAnsi="Arial" w:cs="Arial"/>
          <w:i/>
          <w:sz w:val="20"/>
          <w:szCs w:val="20"/>
        </w:rPr>
        <w:t>et al</w:t>
      </w:r>
      <w:r w:rsidR="001221BE" w:rsidRPr="007F3440">
        <w:rPr>
          <w:rFonts w:ascii="Arial" w:hAnsi="Arial" w:cs="Arial"/>
          <w:sz w:val="20"/>
          <w:szCs w:val="20"/>
        </w:rPr>
        <w:t>., 2017;</w:t>
      </w:r>
      <w:r w:rsidR="00FE2945" w:rsidRPr="007F3440">
        <w:rPr>
          <w:rFonts w:ascii="Arial" w:hAnsi="Arial" w:cs="Arial"/>
          <w:color w:val="222222"/>
          <w:sz w:val="20"/>
          <w:szCs w:val="20"/>
          <w:shd w:val="clear" w:color="auto" w:fill="FFFFFF"/>
        </w:rPr>
        <w:t xml:space="preserve">Usunobun&amp;Igwe, </w:t>
      </w:r>
      <w:r w:rsidR="00886AEB" w:rsidRPr="007F3440">
        <w:rPr>
          <w:rFonts w:ascii="Arial" w:hAnsi="Arial" w:cs="Arial"/>
          <w:color w:val="222222"/>
          <w:sz w:val="20"/>
          <w:szCs w:val="20"/>
          <w:shd w:val="clear" w:color="auto" w:fill="FFFFFF"/>
        </w:rPr>
        <w:t>(2016</w:t>
      </w:r>
      <w:r w:rsidR="00886AEB" w:rsidRPr="007F3440">
        <w:rPr>
          <w:rFonts w:ascii="Arial" w:hAnsi="Arial" w:cs="Arial"/>
          <w:sz w:val="20"/>
          <w:szCs w:val="20"/>
        </w:rPr>
        <w:t>)</w:t>
      </w:r>
      <w:r w:rsidR="00FE2945" w:rsidRPr="007F3440">
        <w:rPr>
          <w:rFonts w:ascii="Arial" w:hAnsi="Arial" w:cs="Arial"/>
          <w:sz w:val="20"/>
          <w:szCs w:val="20"/>
        </w:rPr>
        <w:t>.</w:t>
      </w:r>
    </w:p>
    <w:p w:rsidR="00925674" w:rsidRDefault="003F30EC" w:rsidP="009E3189">
      <w:pPr>
        <w:pStyle w:val="NormalWeb"/>
        <w:jc w:val="both"/>
        <w:rPr>
          <w:rFonts w:ascii="Arial" w:hAnsi="Arial" w:cs="Arial"/>
          <w:sz w:val="20"/>
          <w:szCs w:val="20"/>
        </w:rPr>
      </w:pPr>
      <w:r w:rsidRPr="007F3440">
        <w:rPr>
          <w:rFonts w:ascii="Arial" w:hAnsi="Arial" w:cs="Arial"/>
          <w:sz w:val="20"/>
          <w:szCs w:val="20"/>
        </w:rPr>
        <w:t>Given the organo</w:t>
      </w:r>
      <w:r w:rsidR="0039161B" w:rsidRPr="007F3440">
        <w:rPr>
          <w:rFonts w:ascii="Arial" w:hAnsi="Arial" w:cs="Arial"/>
          <w:sz w:val="20"/>
          <w:szCs w:val="20"/>
        </w:rPr>
        <w:t xml:space="preserve">totoxic effects of paraquat and the antioxidant potential of </w:t>
      </w:r>
      <w:r w:rsidR="00684919" w:rsidRPr="007F3440">
        <w:rPr>
          <w:rStyle w:val="Emphasis"/>
          <w:rFonts w:ascii="Arial" w:hAnsi="Arial" w:cs="Arial"/>
          <w:sz w:val="20"/>
          <w:szCs w:val="20"/>
        </w:rPr>
        <w:t>Solanum macrocarpon</w:t>
      </w:r>
      <w:r w:rsidR="0039161B" w:rsidRPr="007F3440">
        <w:rPr>
          <w:rFonts w:ascii="Arial" w:hAnsi="Arial" w:cs="Arial"/>
          <w:sz w:val="20"/>
          <w:szCs w:val="20"/>
        </w:rPr>
        <w:t xml:space="preserve">, this study seeks to evaluate the protective effects of </w:t>
      </w:r>
      <w:r w:rsidR="00684919" w:rsidRPr="007F3440">
        <w:rPr>
          <w:rStyle w:val="Emphasis"/>
          <w:rFonts w:ascii="Arial" w:hAnsi="Arial" w:cs="Arial"/>
          <w:sz w:val="20"/>
          <w:szCs w:val="20"/>
        </w:rPr>
        <w:t>Solanum macrocarpon</w:t>
      </w:r>
      <w:r w:rsidR="0039161B" w:rsidRPr="007F3440">
        <w:rPr>
          <w:rFonts w:ascii="Arial" w:hAnsi="Arial" w:cs="Arial"/>
          <w:sz w:val="20"/>
          <w:szCs w:val="20"/>
        </w:rPr>
        <w:t xml:space="preserve"> ethanolic leaf extract (ELESM) against paraquat-induced liver toxicity. Understanding the hepatoprotective properties of </w:t>
      </w:r>
      <w:r w:rsidR="00684919" w:rsidRPr="007F3440">
        <w:rPr>
          <w:rStyle w:val="Emphasis"/>
          <w:rFonts w:ascii="Arial" w:hAnsi="Arial" w:cs="Arial"/>
          <w:sz w:val="20"/>
          <w:szCs w:val="20"/>
        </w:rPr>
        <w:t>Solanum macrocarpon</w:t>
      </w:r>
      <w:r w:rsidR="0039161B" w:rsidRPr="007F3440">
        <w:rPr>
          <w:rFonts w:ascii="Arial" w:hAnsi="Arial" w:cs="Arial"/>
          <w:sz w:val="20"/>
          <w:szCs w:val="20"/>
        </w:rPr>
        <w:t xml:space="preserve"> could provide valuable insights into its potential as a natural remedy for chemical-induced liver damage.</w:t>
      </w:r>
    </w:p>
    <w:p w:rsidR="00601D54" w:rsidRPr="007F3440" w:rsidRDefault="00601D54" w:rsidP="009E3189">
      <w:pPr>
        <w:pStyle w:val="NormalWeb"/>
        <w:jc w:val="both"/>
        <w:rPr>
          <w:rFonts w:ascii="Arial" w:hAnsi="Arial" w:cs="Arial"/>
        </w:rPr>
      </w:pPr>
    </w:p>
    <w:p w:rsidR="0065578A" w:rsidRPr="007F3440" w:rsidRDefault="00791B0C" w:rsidP="0065578A">
      <w:pPr>
        <w:pStyle w:val="Heading2"/>
        <w:jc w:val="both"/>
        <w:rPr>
          <w:rFonts w:ascii="Arial" w:hAnsi="Arial" w:cs="Arial"/>
          <w:color w:val="auto"/>
          <w:sz w:val="22"/>
          <w:szCs w:val="22"/>
        </w:rPr>
      </w:pPr>
      <w:r w:rsidRPr="007F3440">
        <w:rPr>
          <w:rStyle w:val="Strong"/>
          <w:rFonts w:ascii="Arial" w:hAnsi="Arial" w:cs="Arial"/>
          <w:b/>
          <w:bCs/>
          <w:color w:val="auto"/>
          <w:sz w:val="22"/>
          <w:szCs w:val="22"/>
        </w:rPr>
        <w:t>MATERIALS AND METHODS</w:t>
      </w:r>
    </w:p>
    <w:p w:rsidR="0065578A" w:rsidRPr="007F3440" w:rsidRDefault="00A2436C" w:rsidP="0065578A">
      <w:pPr>
        <w:pStyle w:val="Heading3"/>
        <w:jc w:val="both"/>
        <w:rPr>
          <w:rFonts w:ascii="Arial" w:hAnsi="Arial" w:cs="Arial"/>
          <w:color w:val="auto"/>
          <w:sz w:val="20"/>
          <w:szCs w:val="20"/>
        </w:rPr>
      </w:pPr>
      <w:r w:rsidRPr="007F3440">
        <w:rPr>
          <w:rStyle w:val="Strong"/>
          <w:rFonts w:ascii="Arial" w:hAnsi="Arial" w:cs="Arial"/>
          <w:b/>
          <w:bCs/>
          <w:color w:val="auto"/>
          <w:sz w:val="20"/>
          <w:szCs w:val="20"/>
        </w:rPr>
        <w:t>STUDY AREA</w:t>
      </w:r>
    </w:p>
    <w:p w:rsidR="0065578A" w:rsidRPr="007F3440" w:rsidRDefault="0065578A" w:rsidP="006E7E71">
      <w:pPr>
        <w:jc w:val="both"/>
        <w:rPr>
          <w:rFonts w:ascii="Arial" w:eastAsia="Arial Unicode MS" w:hAnsi="Arial" w:cs="Arial"/>
          <w:sz w:val="20"/>
          <w:szCs w:val="20"/>
          <w:lang w:val="en-GB"/>
        </w:rPr>
      </w:pPr>
      <w:r w:rsidRPr="007F3440">
        <w:rPr>
          <w:rFonts w:ascii="Arial" w:hAnsi="Arial" w:cs="Arial"/>
          <w:sz w:val="20"/>
          <w:szCs w:val="20"/>
        </w:rPr>
        <w:t xml:space="preserve">This research was conducted in the Department of Anatomy, Faculty of Basic Medical Sciences, College of Health Sciences, Nnamdi Azikiwe </w:t>
      </w:r>
      <w:r w:rsidR="00684919" w:rsidRPr="007F3440">
        <w:rPr>
          <w:rFonts w:ascii="Arial" w:hAnsi="Arial" w:cs="Arial"/>
          <w:sz w:val="20"/>
          <w:szCs w:val="20"/>
        </w:rPr>
        <w:t>University, Nnewi Campus, Nnewi</w:t>
      </w:r>
      <w:r w:rsidRPr="007F3440">
        <w:rPr>
          <w:rFonts w:ascii="Arial" w:hAnsi="Arial" w:cs="Arial"/>
          <w:sz w:val="20"/>
          <w:szCs w:val="20"/>
        </w:rPr>
        <w:t>, Anambra State.</w:t>
      </w:r>
    </w:p>
    <w:p w:rsidR="0065578A" w:rsidRPr="007F3440" w:rsidRDefault="00A2436C" w:rsidP="0065578A">
      <w:pPr>
        <w:pStyle w:val="Heading3"/>
        <w:rPr>
          <w:rFonts w:ascii="Arial" w:hAnsi="Arial" w:cs="Arial"/>
          <w:color w:val="auto"/>
          <w:sz w:val="20"/>
          <w:szCs w:val="20"/>
        </w:rPr>
      </w:pPr>
      <w:r w:rsidRPr="007F3440">
        <w:rPr>
          <w:rStyle w:val="Strong"/>
          <w:rFonts w:ascii="Arial" w:hAnsi="Arial" w:cs="Arial"/>
          <w:b/>
          <w:bCs/>
          <w:color w:val="auto"/>
          <w:sz w:val="20"/>
          <w:szCs w:val="20"/>
        </w:rPr>
        <w:t>PROCUREMENT AND HOUSING OF EXPERIMENTAL ANIMALS</w:t>
      </w:r>
    </w:p>
    <w:p w:rsidR="0065578A" w:rsidRPr="007F3440" w:rsidRDefault="0065578A" w:rsidP="0065578A">
      <w:pPr>
        <w:pStyle w:val="NormalWeb"/>
        <w:jc w:val="both"/>
        <w:rPr>
          <w:rFonts w:ascii="Arial" w:hAnsi="Arial" w:cs="Arial"/>
          <w:sz w:val="20"/>
          <w:szCs w:val="20"/>
        </w:rPr>
      </w:pPr>
      <w:r w:rsidRPr="007F3440">
        <w:rPr>
          <w:rFonts w:ascii="Arial" w:hAnsi="Arial" w:cs="Arial"/>
          <w:sz w:val="20"/>
          <w:szCs w:val="20"/>
        </w:rPr>
        <w:t>Fifty-six (56) adult male Wistar rats (120–150g) were obtained from Research Enterprise, University of Ibadan, Oyo State. The animals were housed in well-ventilated rat cages at the Animal House of the College of Health Sciences, Nnamdi Azikiwe University, Nnewi Campus. Fresh, clean wood shavings were used for bedding and changed at least three times a week. The animals were maintained under standard conditions: temperature (25–28°C), relative humidity (60–80%), and a 12-hour light/dark cycle. They were weighed twice a week throughout the study. All procedures adhered to the ethical guidelines of the Faculty of Basic Medical Sciences, Nnamdi Azikiwe University, in compliance with the Na</w:t>
      </w:r>
      <w:r w:rsidR="00622AF1" w:rsidRPr="007F3440">
        <w:rPr>
          <w:rFonts w:ascii="Arial" w:hAnsi="Arial" w:cs="Arial"/>
          <w:sz w:val="20"/>
          <w:szCs w:val="20"/>
        </w:rPr>
        <w:t>tional Institute of Health (2011</w:t>
      </w:r>
      <w:r w:rsidRPr="007F3440">
        <w:rPr>
          <w:rFonts w:ascii="Arial" w:hAnsi="Arial" w:cs="Arial"/>
          <w:sz w:val="20"/>
          <w:szCs w:val="20"/>
        </w:rPr>
        <w:t xml:space="preserve">) </w:t>
      </w:r>
      <w:r w:rsidRPr="007F3440">
        <w:rPr>
          <w:rStyle w:val="Strong"/>
          <w:rFonts w:ascii="Arial" w:hAnsi="Arial" w:cs="Arial"/>
          <w:b w:val="0"/>
          <w:sz w:val="20"/>
          <w:szCs w:val="20"/>
        </w:rPr>
        <w:t>Guide for the Care and Use of Laboratory Animals</w:t>
      </w:r>
      <w:r w:rsidRPr="007F3440">
        <w:rPr>
          <w:rFonts w:ascii="Arial" w:hAnsi="Arial" w:cs="Arial"/>
          <w:b/>
          <w:sz w:val="20"/>
          <w:szCs w:val="20"/>
        </w:rPr>
        <w:t>.</w:t>
      </w:r>
    </w:p>
    <w:p w:rsidR="0065578A" w:rsidRPr="007F3440" w:rsidRDefault="00A2436C" w:rsidP="0065578A">
      <w:pPr>
        <w:pStyle w:val="Heading3"/>
        <w:rPr>
          <w:rFonts w:ascii="Arial" w:hAnsi="Arial" w:cs="Arial"/>
          <w:color w:val="auto"/>
          <w:sz w:val="20"/>
          <w:szCs w:val="20"/>
        </w:rPr>
      </w:pPr>
      <w:r w:rsidRPr="007F3440">
        <w:rPr>
          <w:rStyle w:val="Strong"/>
          <w:rFonts w:ascii="Arial" w:hAnsi="Arial" w:cs="Arial"/>
          <w:b/>
          <w:bCs/>
          <w:color w:val="auto"/>
          <w:sz w:val="20"/>
          <w:szCs w:val="20"/>
        </w:rPr>
        <w:t>PROCUREMENT OF PARAQUAT, PLANT MATERIAL, AND PREPARATION OF EXTRACT</w:t>
      </w:r>
    </w:p>
    <w:p w:rsidR="0065578A" w:rsidRPr="007F3440" w:rsidRDefault="0065578A" w:rsidP="0065578A">
      <w:pPr>
        <w:pStyle w:val="NormalWeb"/>
        <w:jc w:val="both"/>
        <w:rPr>
          <w:rFonts w:ascii="Arial" w:hAnsi="Arial" w:cs="Arial"/>
          <w:sz w:val="20"/>
          <w:szCs w:val="20"/>
        </w:rPr>
      </w:pPr>
      <w:r w:rsidRPr="007F3440">
        <w:rPr>
          <w:rFonts w:ascii="Arial" w:hAnsi="Arial" w:cs="Arial"/>
          <w:sz w:val="20"/>
          <w:szCs w:val="20"/>
        </w:rPr>
        <w:t>Paraquat dichloride (276g/L) (Springfield Agro Ltd., Apapa, Lagos) was purchased from Nkwo Market, Nnewi</w:t>
      </w:r>
      <w:r w:rsidR="005A2084" w:rsidRPr="007F3440">
        <w:rPr>
          <w:rFonts w:ascii="Arial" w:hAnsi="Arial" w:cs="Arial"/>
          <w:sz w:val="20"/>
          <w:szCs w:val="20"/>
        </w:rPr>
        <w:t xml:space="preserve"> and reconstituted</w:t>
      </w:r>
      <w:r w:rsidRPr="007F3440">
        <w:rPr>
          <w:rFonts w:ascii="Arial" w:hAnsi="Arial" w:cs="Arial"/>
          <w:sz w:val="20"/>
          <w:szCs w:val="20"/>
        </w:rPr>
        <w:t xml:space="preserve">. Fresh leaves of </w:t>
      </w:r>
      <w:r w:rsidR="00684919" w:rsidRPr="007F3440">
        <w:rPr>
          <w:rStyle w:val="Emphasis"/>
          <w:rFonts w:ascii="Arial" w:hAnsi="Arial" w:cs="Arial"/>
          <w:sz w:val="20"/>
          <w:szCs w:val="20"/>
        </w:rPr>
        <w:t>Solanum macrocarpon</w:t>
      </w:r>
      <w:r w:rsidRPr="007F3440">
        <w:rPr>
          <w:rFonts w:ascii="Arial" w:hAnsi="Arial" w:cs="Arial"/>
          <w:sz w:val="20"/>
          <w:szCs w:val="20"/>
        </w:rPr>
        <w:t xml:space="preserve"> were obtained from Eke Amaobi Market, Otolo Nnewi, Anambra St</w:t>
      </w:r>
      <w:r w:rsidR="00043A84" w:rsidRPr="007F3440">
        <w:rPr>
          <w:rFonts w:ascii="Arial" w:hAnsi="Arial" w:cs="Arial"/>
          <w:sz w:val="20"/>
          <w:szCs w:val="20"/>
        </w:rPr>
        <w:t>ate. The leaves were shade</w:t>
      </w:r>
      <w:r w:rsidRPr="007F3440">
        <w:rPr>
          <w:rFonts w:ascii="Arial" w:hAnsi="Arial" w:cs="Arial"/>
          <w:sz w:val="20"/>
          <w:szCs w:val="20"/>
        </w:rPr>
        <w:t>-dried and ground into coarse powder. Fifty grams (50g) of the p</w:t>
      </w:r>
      <w:r w:rsidR="00193D5F" w:rsidRPr="007F3440">
        <w:rPr>
          <w:rFonts w:ascii="Arial" w:hAnsi="Arial" w:cs="Arial"/>
          <w:sz w:val="20"/>
          <w:szCs w:val="20"/>
        </w:rPr>
        <w:t>owder was soaked in 250mL of absolute</w:t>
      </w:r>
      <w:r w:rsidRPr="007F3440">
        <w:rPr>
          <w:rFonts w:ascii="Arial" w:hAnsi="Arial" w:cs="Arial"/>
          <w:sz w:val="20"/>
          <w:szCs w:val="20"/>
        </w:rPr>
        <w:t xml:space="preserve"> ethanol and allowed to macerate for 48 hours with intermittent shaking. The mixture was then filtered using porcelain cloth and subsequently with Whatman No. 1 filter paper. The filtrate was evaporated to dryness using a rotary evaporator and stored in a refrigerator f</w:t>
      </w:r>
      <w:r w:rsidR="00FD0C06" w:rsidRPr="007F3440">
        <w:rPr>
          <w:rFonts w:ascii="Arial" w:hAnsi="Arial" w:cs="Arial"/>
          <w:sz w:val="20"/>
          <w:szCs w:val="20"/>
        </w:rPr>
        <w:t>or later use</w:t>
      </w:r>
      <w:r w:rsidRPr="007F3440">
        <w:rPr>
          <w:rFonts w:ascii="Arial" w:hAnsi="Arial" w:cs="Arial"/>
          <w:sz w:val="20"/>
          <w:szCs w:val="20"/>
        </w:rPr>
        <w:t>.</w:t>
      </w:r>
    </w:p>
    <w:p w:rsidR="00E64648" w:rsidRPr="007F3440" w:rsidRDefault="00A2436C" w:rsidP="005A6F33">
      <w:pPr>
        <w:pStyle w:val="Heading3"/>
        <w:jc w:val="both"/>
        <w:rPr>
          <w:rStyle w:val="Strong"/>
          <w:rFonts w:ascii="Arial" w:hAnsi="Arial" w:cs="Arial"/>
          <w:b/>
          <w:bCs/>
          <w:color w:val="auto"/>
          <w:sz w:val="20"/>
          <w:szCs w:val="20"/>
        </w:rPr>
      </w:pPr>
      <w:r w:rsidRPr="007F3440">
        <w:rPr>
          <w:rStyle w:val="Strong"/>
          <w:rFonts w:ascii="Arial" w:hAnsi="Arial" w:cs="Arial"/>
          <w:b/>
          <w:bCs/>
          <w:color w:val="auto"/>
          <w:sz w:val="20"/>
          <w:szCs w:val="20"/>
        </w:rPr>
        <w:t>PROCUREMENT OF ASSAY KITS</w:t>
      </w:r>
    </w:p>
    <w:p w:rsidR="00E64648" w:rsidRPr="007F3440" w:rsidRDefault="00D17BC5" w:rsidP="005A6F33">
      <w:pPr>
        <w:pStyle w:val="Heading3"/>
        <w:jc w:val="both"/>
        <w:rPr>
          <w:rStyle w:val="Strong"/>
          <w:rFonts w:ascii="Arial" w:hAnsi="Arial" w:cs="Arial"/>
          <w:b/>
          <w:bCs/>
          <w:color w:val="auto"/>
          <w:sz w:val="20"/>
          <w:szCs w:val="20"/>
        </w:rPr>
      </w:pPr>
      <w:r w:rsidRPr="007F3440">
        <w:rPr>
          <w:rFonts w:ascii="Arial" w:hAnsi="Arial" w:cs="Arial"/>
          <w:b w:val="0"/>
          <w:color w:val="auto"/>
          <w:sz w:val="20"/>
          <w:szCs w:val="20"/>
        </w:rPr>
        <w:t>Aspartate aminotransferase (AST), alanine aminotransferase (ALT), and alkaline phosphatase (ALP)</w:t>
      </w:r>
      <w:r w:rsidR="00C23ED7" w:rsidRPr="007F3440">
        <w:rPr>
          <w:rFonts w:ascii="Arial" w:hAnsi="Arial" w:cs="Arial"/>
          <w:b w:val="0"/>
          <w:color w:val="auto"/>
          <w:sz w:val="20"/>
          <w:szCs w:val="20"/>
        </w:rPr>
        <w:t> kits were procured</w:t>
      </w:r>
      <w:r w:rsidR="00E64648" w:rsidRPr="007F3440">
        <w:rPr>
          <w:rFonts w:ascii="Arial" w:hAnsi="Arial" w:cs="Arial"/>
          <w:b w:val="0"/>
          <w:color w:val="auto"/>
          <w:sz w:val="20"/>
          <w:szCs w:val="20"/>
        </w:rPr>
        <w:t xml:space="preserve"> from Lifeway Medical Diagnostics Center, Owerri, Imo State</w:t>
      </w:r>
      <w:r w:rsidR="00CF3994" w:rsidRPr="007F3440">
        <w:rPr>
          <w:rFonts w:ascii="Arial" w:hAnsi="Arial" w:cs="Arial"/>
          <w:b w:val="0"/>
          <w:color w:val="auto"/>
          <w:sz w:val="20"/>
          <w:szCs w:val="20"/>
        </w:rPr>
        <w:t>, supplied by TECO Diagnostic, Anahein, USA.</w:t>
      </w:r>
    </w:p>
    <w:p w:rsidR="0065578A" w:rsidRPr="007F3440" w:rsidRDefault="00A240F1" w:rsidP="005A6F33">
      <w:pPr>
        <w:pStyle w:val="Heading3"/>
        <w:jc w:val="both"/>
        <w:rPr>
          <w:rFonts w:ascii="Arial" w:hAnsi="Arial" w:cs="Arial"/>
          <w:color w:val="auto"/>
          <w:sz w:val="20"/>
          <w:szCs w:val="20"/>
        </w:rPr>
      </w:pPr>
      <w:r w:rsidRPr="007F3440">
        <w:rPr>
          <w:rStyle w:val="Strong"/>
          <w:rFonts w:ascii="Arial" w:hAnsi="Arial" w:cs="Arial"/>
          <w:b/>
          <w:bCs/>
          <w:color w:val="auto"/>
          <w:sz w:val="20"/>
          <w:szCs w:val="20"/>
        </w:rPr>
        <w:t>ACUTE TOXICITY (LD</w:t>
      </w:r>
      <w:r w:rsidRPr="007F3440">
        <w:rPr>
          <w:rStyle w:val="Strong"/>
          <w:rFonts w:ascii="Times New Roman" w:hAnsi="Times New Roman" w:cs="Arial"/>
          <w:b/>
          <w:bCs/>
          <w:color w:val="auto"/>
          <w:sz w:val="20"/>
          <w:szCs w:val="20"/>
        </w:rPr>
        <w:t>₅₀</w:t>
      </w:r>
      <w:r w:rsidRPr="007F3440">
        <w:rPr>
          <w:rStyle w:val="Strong"/>
          <w:rFonts w:ascii="Arial" w:hAnsi="Arial" w:cs="Arial"/>
          <w:b/>
          <w:bCs/>
          <w:color w:val="auto"/>
          <w:sz w:val="20"/>
          <w:szCs w:val="20"/>
        </w:rPr>
        <w:t xml:space="preserve">) TESTING FOR PARAQUAT AND ETHANOLIC LEAF EXTRACT OF </w:t>
      </w:r>
      <w:r w:rsidRPr="007F3440">
        <w:rPr>
          <w:rStyle w:val="Emphasis"/>
          <w:rFonts w:ascii="Arial" w:hAnsi="Arial" w:cs="Arial"/>
          <w:color w:val="auto"/>
          <w:sz w:val="20"/>
          <w:szCs w:val="20"/>
        </w:rPr>
        <w:t>SOLANUM MACROCARPON</w:t>
      </w:r>
    </w:p>
    <w:p w:rsidR="0065578A" w:rsidRPr="007F3440" w:rsidRDefault="0065578A" w:rsidP="005A6F33">
      <w:pPr>
        <w:pStyle w:val="NormalWeb"/>
        <w:jc w:val="both"/>
        <w:rPr>
          <w:rFonts w:ascii="Arial" w:hAnsi="Arial" w:cs="Arial"/>
          <w:sz w:val="20"/>
          <w:szCs w:val="20"/>
        </w:rPr>
      </w:pPr>
      <w:r w:rsidRPr="007F3440">
        <w:rPr>
          <w:rFonts w:ascii="Arial" w:hAnsi="Arial" w:cs="Arial"/>
          <w:sz w:val="20"/>
          <w:szCs w:val="20"/>
        </w:rPr>
        <w:t>The median lethal dose (LD</w:t>
      </w:r>
      <w:r w:rsidRPr="007F3440">
        <w:rPr>
          <w:rFonts w:cs="Arial"/>
          <w:sz w:val="20"/>
          <w:szCs w:val="20"/>
        </w:rPr>
        <w:t>₅₀</w:t>
      </w:r>
      <w:r w:rsidRPr="007F3440">
        <w:rPr>
          <w:rFonts w:ascii="Arial" w:hAnsi="Arial" w:cs="Arial"/>
          <w:sz w:val="20"/>
          <w:szCs w:val="20"/>
        </w:rPr>
        <w:t xml:space="preserve">) </w:t>
      </w:r>
      <w:r w:rsidR="007B52EA" w:rsidRPr="007F3440">
        <w:rPr>
          <w:rFonts w:ascii="Arial" w:hAnsi="Arial" w:cs="Arial"/>
          <w:sz w:val="20"/>
          <w:szCs w:val="20"/>
        </w:rPr>
        <w:t>for</w:t>
      </w:r>
      <w:r w:rsidR="009E52F1" w:rsidRPr="007F3440">
        <w:rPr>
          <w:rFonts w:ascii="Arial" w:hAnsi="Arial" w:cs="Arial"/>
          <w:sz w:val="20"/>
          <w:szCs w:val="20"/>
        </w:rPr>
        <w:t xml:space="preserve"> Paraquat and</w:t>
      </w:r>
      <w:r w:rsidR="007B52EA" w:rsidRPr="007F3440">
        <w:rPr>
          <w:rStyle w:val="Strong"/>
          <w:rFonts w:ascii="Arial" w:hAnsi="Arial" w:cs="Arial"/>
          <w:b w:val="0"/>
          <w:sz w:val="20"/>
          <w:szCs w:val="20"/>
        </w:rPr>
        <w:t>ethanolic leaf extract of</w:t>
      </w:r>
      <w:r w:rsidR="007B52EA" w:rsidRPr="007F3440">
        <w:rPr>
          <w:rStyle w:val="Emphasis"/>
          <w:rFonts w:ascii="Arial" w:hAnsi="Arial" w:cs="Arial"/>
          <w:sz w:val="20"/>
          <w:szCs w:val="20"/>
        </w:rPr>
        <w:t>Solanum macrocarpon</w:t>
      </w:r>
      <w:r w:rsidR="00816C45" w:rsidRPr="007F3440">
        <w:rPr>
          <w:rFonts w:ascii="Arial" w:hAnsi="Arial" w:cs="Arial"/>
          <w:sz w:val="20"/>
          <w:szCs w:val="20"/>
        </w:rPr>
        <w:t>were</w:t>
      </w:r>
      <w:r w:rsidRPr="007F3440">
        <w:rPr>
          <w:rFonts w:ascii="Arial" w:hAnsi="Arial" w:cs="Arial"/>
          <w:sz w:val="20"/>
          <w:szCs w:val="20"/>
        </w:rPr>
        <w:t xml:space="preserve"> determined using Lorke's (1983) method with slight modifications. The procedure was conducted in the Department of Human Physiology, Faculty of Basic Medical Sciences, Nnamdi Azikiwe University, Nnewi Campus.</w:t>
      </w:r>
    </w:p>
    <w:p w:rsidR="0065578A" w:rsidRPr="007F3440" w:rsidRDefault="0065578A" w:rsidP="0065578A">
      <w:pPr>
        <w:pStyle w:val="Heading4"/>
        <w:rPr>
          <w:rFonts w:ascii="Arial" w:hAnsi="Arial" w:cs="Arial"/>
          <w:color w:val="auto"/>
          <w:sz w:val="20"/>
          <w:szCs w:val="20"/>
        </w:rPr>
      </w:pPr>
      <w:r w:rsidRPr="007F3440">
        <w:rPr>
          <w:rStyle w:val="Strong"/>
          <w:rFonts w:ascii="Arial" w:hAnsi="Arial" w:cs="Arial"/>
          <w:bCs/>
          <w:color w:val="auto"/>
          <w:sz w:val="20"/>
          <w:szCs w:val="20"/>
        </w:rPr>
        <w:lastRenderedPageBreak/>
        <w:t>Phase 1</w:t>
      </w:r>
    </w:p>
    <w:p w:rsidR="0065578A" w:rsidRPr="007F3440" w:rsidRDefault="0065578A" w:rsidP="0065578A">
      <w:pPr>
        <w:pStyle w:val="NormalWeb"/>
        <w:spacing w:after="0" w:afterAutospacing="0"/>
        <w:rPr>
          <w:rFonts w:ascii="Arial" w:hAnsi="Arial" w:cs="Arial"/>
          <w:sz w:val="20"/>
          <w:szCs w:val="20"/>
        </w:rPr>
      </w:pPr>
      <w:r w:rsidRPr="007F3440">
        <w:rPr>
          <w:rFonts w:ascii="Arial" w:hAnsi="Arial" w:cs="Arial"/>
          <w:sz w:val="20"/>
          <w:szCs w:val="20"/>
        </w:rPr>
        <w:t>Nine (9) rats were divided into three groups (n=3). Each group received paraquat orally at doses of:</w:t>
      </w:r>
    </w:p>
    <w:p w:rsidR="0065578A" w:rsidRPr="007F3440" w:rsidRDefault="0065578A" w:rsidP="0065578A">
      <w:pPr>
        <w:spacing w:after="0" w:line="240" w:lineRule="auto"/>
        <w:ind w:left="720"/>
        <w:rPr>
          <w:rFonts w:ascii="Arial" w:hAnsi="Arial" w:cs="Arial"/>
          <w:sz w:val="20"/>
          <w:szCs w:val="20"/>
        </w:rPr>
      </w:pPr>
      <w:r w:rsidRPr="007F3440">
        <w:rPr>
          <w:rFonts w:ascii="Arial" w:hAnsi="Arial" w:cs="Arial"/>
          <w:sz w:val="20"/>
          <w:szCs w:val="20"/>
        </w:rPr>
        <w:t>Group 1: 10 mg/kg</w:t>
      </w:r>
    </w:p>
    <w:p w:rsidR="0065578A" w:rsidRPr="007F3440" w:rsidRDefault="0065578A" w:rsidP="0065578A">
      <w:pPr>
        <w:spacing w:after="0" w:line="240" w:lineRule="auto"/>
        <w:ind w:left="720"/>
        <w:rPr>
          <w:rFonts w:ascii="Arial" w:hAnsi="Arial" w:cs="Arial"/>
          <w:sz w:val="20"/>
          <w:szCs w:val="20"/>
        </w:rPr>
      </w:pPr>
      <w:r w:rsidRPr="007F3440">
        <w:rPr>
          <w:rFonts w:ascii="Arial" w:hAnsi="Arial" w:cs="Arial"/>
          <w:sz w:val="20"/>
          <w:szCs w:val="20"/>
        </w:rPr>
        <w:t>Group 2: 100 mg/kg</w:t>
      </w:r>
    </w:p>
    <w:p w:rsidR="0065578A" w:rsidRPr="007F3440" w:rsidRDefault="0065578A" w:rsidP="0065578A">
      <w:pPr>
        <w:spacing w:after="100" w:afterAutospacing="1" w:line="240" w:lineRule="auto"/>
        <w:ind w:left="720"/>
        <w:rPr>
          <w:rFonts w:ascii="Arial" w:hAnsi="Arial" w:cs="Arial"/>
          <w:sz w:val="20"/>
          <w:szCs w:val="20"/>
        </w:rPr>
      </w:pPr>
      <w:r w:rsidRPr="007F3440">
        <w:rPr>
          <w:rFonts w:ascii="Arial" w:hAnsi="Arial" w:cs="Arial"/>
          <w:sz w:val="20"/>
          <w:szCs w:val="20"/>
        </w:rPr>
        <w:t>Group 3: 1000 mg/kg</w:t>
      </w:r>
    </w:p>
    <w:p w:rsidR="0065578A" w:rsidRPr="007F3440" w:rsidRDefault="0065578A" w:rsidP="0065578A">
      <w:pPr>
        <w:pStyle w:val="NormalWeb"/>
        <w:rPr>
          <w:rFonts w:ascii="Arial" w:hAnsi="Arial" w:cs="Arial"/>
          <w:sz w:val="20"/>
          <w:szCs w:val="20"/>
        </w:rPr>
      </w:pPr>
      <w:r w:rsidRPr="007F3440">
        <w:rPr>
          <w:rFonts w:ascii="Arial" w:hAnsi="Arial" w:cs="Arial"/>
          <w:sz w:val="20"/>
          <w:szCs w:val="20"/>
        </w:rPr>
        <w:t>The animals were observed for 24 hours for signs of toxicity and mortality.</w:t>
      </w:r>
    </w:p>
    <w:p w:rsidR="0065578A" w:rsidRPr="007F3440" w:rsidRDefault="0065578A" w:rsidP="0065578A">
      <w:pPr>
        <w:pStyle w:val="Heading4"/>
        <w:rPr>
          <w:rFonts w:ascii="Arial" w:hAnsi="Arial" w:cs="Arial"/>
          <w:color w:val="auto"/>
          <w:sz w:val="20"/>
          <w:szCs w:val="20"/>
        </w:rPr>
      </w:pPr>
      <w:r w:rsidRPr="007F3440">
        <w:rPr>
          <w:rStyle w:val="Strong"/>
          <w:rFonts w:ascii="Arial" w:hAnsi="Arial" w:cs="Arial"/>
          <w:bCs/>
          <w:color w:val="auto"/>
          <w:sz w:val="20"/>
          <w:szCs w:val="20"/>
        </w:rPr>
        <w:t>Phase 2</w:t>
      </w:r>
    </w:p>
    <w:p w:rsidR="0065578A" w:rsidRPr="007F3440" w:rsidRDefault="0065578A" w:rsidP="0065578A">
      <w:pPr>
        <w:pStyle w:val="NormalWeb"/>
        <w:rPr>
          <w:rFonts w:ascii="Arial" w:hAnsi="Arial" w:cs="Arial"/>
          <w:sz w:val="20"/>
          <w:szCs w:val="20"/>
        </w:rPr>
      </w:pPr>
      <w:r w:rsidRPr="007F3440">
        <w:rPr>
          <w:rFonts w:ascii="Arial" w:hAnsi="Arial" w:cs="Arial"/>
          <w:sz w:val="20"/>
          <w:szCs w:val="20"/>
        </w:rPr>
        <w:t>Four (4) additional rats were individually assigned to:</w:t>
      </w:r>
    </w:p>
    <w:p w:rsidR="0065578A" w:rsidRPr="007F3440" w:rsidRDefault="0065578A" w:rsidP="00385962">
      <w:pPr>
        <w:spacing w:after="0" w:line="240" w:lineRule="auto"/>
        <w:ind w:left="720"/>
        <w:rPr>
          <w:rFonts w:ascii="Arial" w:hAnsi="Arial" w:cs="Arial"/>
          <w:sz w:val="20"/>
          <w:szCs w:val="20"/>
        </w:rPr>
      </w:pPr>
      <w:r w:rsidRPr="007F3440">
        <w:rPr>
          <w:rFonts w:ascii="Arial" w:hAnsi="Arial" w:cs="Arial"/>
          <w:sz w:val="20"/>
          <w:szCs w:val="20"/>
        </w:rPr>
        <w:t>Group 1: 1200 mg/kg</w:t>
      </w:r>
    </w:p>
    <w:p w:rsidR="0065578A" w:rsidRPr="007F3440" w:rsidRDefault="0065578A" w:rsidP="00385962">
      <w:pPr>
        <w:spacing w:after="0" w:line="240" w:lineRule="auto"/>
        <w:ind w:left="720"/>
        <w:rPr>
          <w:rFonts w:ascii="Arial" w:hAnsi="Arial" w:cs="Arial"/>
          <w:sz w:val="20"/>
          <w:szCs w:val="20"/>
        </w:rPr>
      </w:pPr>
      <w:r w:rsidRPr="007F3440">
        <w:rPr>
          <w:rFonts w:ascii="Arial" w:hAnsi="Arial" w:cs="Arial"/>
          <w:sz w:val="20"/>
          <w:szCs w:val="20"/>
        </w:rPr>
        <w:t>Group 2: 1600 mg/kg</w:t>
      </w:r>
    </w:p>
    <w:p w:rsidR="0065578A" w:rsidRPr="007F3440" w:rsidRDefault="0065578A" w:rsidP="00385962">
      <w:pPr>
        <w:spacing w:after="0" w:line="240" w:lineRule="auto"/>
        <w:ind w:left="720"/>
        <w:rPr>
          <w:rFonts w:ascii="Arial" w:hAnsi="Arial" w:cs="Arial"/>
          <w:sz w:val="20"/>
          <w:szCs w:val="20"/>
        </w:rPr>
      </w:pPr>
      <w:r w:rsidRPr="007F3440">
        <w:rPr>
          <w:rFonts w:ascii="Arial" w:hAnsi="Arial" w:cs="Arial"/>
          <w:sz w:val="20"/>
          <w:szCs w:val="20"/>
        </w:rPr>
        <w:t>Group 3: 2900 mg/kg</w:t>
      </w:r>
    </w:p>
    <w:p w:rsidR="0065578A" w:rsidRPr="007F3440" w:rsidRDefault="0065578A" w:rsidP="00385962">
      <w:pPr>
        <w:spacing w:after="0" w:line="240" w:lineRule="auto"/>
        <w:ind w:left="720"/>
        <w:rPr>
          <w:rFonts w:ascii="Arial" w:hAnsi="Arial" w:cs="Arial"/>
          <w:sz w:val="20"/>
          <w:szCs w:val="20"/>
        </w:rPr>
      </w:pPr>
      <w:r w:rsidRPr="007F3440">
        <w:rPr>
          <w:rFonts w:ascii="Arial" w:hAnsi="Arial" w:cs="Arial"/>
          <w:sz w:val="20"/>
          <w:szCs w:val="20"/>
        </w:rPr>
        <w:t>Group 4: 5000 mg/kg</w:t>
      </w:r>
    </w:p>
    <w:p w:rsidR="0065578A" w:rsidRPr="007F3440" w:rsidRDefault="0065578A" w:rsidP="00385962">
      <w:pPr>
        <w:pStyle w:val="NormalWeb"/>
        <w:jc w:val="both"/>
        <w:rPr>
          <w:rFonts w:ascii="Arial" w:hAnsi="Arial" w:cs="Arial"/>
        </w:rPr>
      </w:pPr>
      <w:r w:rsidRPr="007F3440">
        <w:rPr>
          <w:rFonts w:ascii="Arial" w:hAnsi="Arial" w:cs="Arial"/>
          <w:sz w:val="20"/>
          <w:szCs w:val="20"/>
        </w:rPr>
        <w:t>Mortality was assessed after 24 hours. The same procedure was used to determine the LD</w:t>
      </w:r>
      <w:r w:rsidRPr="007F3440">
        <w:rPr>
          <w:rFonts w:cs="Arial"/>
          <w:sz w:val="20"/>
          <w:szCs w:val="20"/>
        </w:rPr>
        <w:t>₅₀</w:t>
      </w:r>
      <w:r w:rsidRPr="007F3440">
        <w:rPr>
          <w:rFonts w:ascii="Arial" w:hAnsi="Arial" w:cs="Arial"/>
          <w:sz w:val="20"/>
          <w:szCs w:val="20"/>
        </w:rPr>
        <w:t xml:space="preserve"> of </w:t>
      </w:r>
      <w:r w:rsidR="00684919" w:rsidRPr="007F3440">
        <w:rPr>
          <w:rStyle w:val="Emphasis"/>
          <w:rFonts w:ascii="Arial" w:hAnsi="Arial" w:cs="Arial"/>
          <w:sz w:val="20"/>
          <w:szCs w:val="20"/>
        </w:rPr>
        <w:t>Solanum macrocarpon</w:t>
      </w:r>
      <w:r w:rsidRPr="007F3440">
        <w:rPr>
          <w:rFonts w:ascii="Arial" w:hAnsi="Arial" w:cs="Arial"/>
          <w:sz w:val="20"/>
          <w:szCs w:val="20"/>
        </w:rPr>
        <w:t xml:space="preserve"> extract. The LD</w:t>
      </w:r>
      <w:r w:rsidRPr="007F3440">
        <w:rPr>
          <w:rFonts w:cs="Arial"/>
          <w:sz w:val="20"/>
          <w:szCs w:val="20"/>
        </w:rPr>
        <w:t>₅₀</w:t>
      </w:r>
      <w:r w:rsidRPr="007F3440">
        <w:rPr>
          <w:rFonts w:ascii="Arial" w:hAnsi="Arial" w:cs="Arial"/>
          <w:sz w:val="20"/>
          <w:szCs w:val="20"/>
        </w:rPr>
        <w:t xml:space="preserve"> of paraquat was found to be </w:t>
      </w:r>
      <w:r w:rsidRPr="007F3440">
        <w:rPr>
          <w:rStyle w:val="Strong"/>
          <w:rFonts w:ascii="Arial" w:hAnsi="Arial" w:cs="Arial"/>
          <w:b w:val="0"/>
          <w:sz w:val="20"/>
          <w:szCs w:val="20"/>
        </w:rPr>
        <w:t>31.62 mg/kg body weight (bw)</w:t>
      </w:r>
      <w:r w:rsidRPr="007F3440">
        <w:rPr>
          <w:rFonts w:ascii="Arial" w:hAnsi="Arial" w:cs="Arial"/>
          <w:sz w:val="20"/>
          <w:szCs w:val="20"/>
        </w:rPr>
        <w:t>, while the LD</w:t>
      </w:r>
      <w:r w:rsidRPr="007F3440">
        <w:rPr>
          <w:rFonts w:cs="Arial"/>
          <w:sz w:val="20"/>
          <w:szCs w:val="20"/>
        </w:rPr>
        <w:t>₅₀</w:t>
      </w:r>
      <w:r w:rsidRPr="007F3440">
        <w:rPr>
          <w:rFonts w:ascii="Arial" w:hAnsi="Arial" w:cs="Arial"/>
          <w:sz w:val="20"/>
          <w:szCs w:val="20"/>
        </w:rPr>
        <w:t xml:space="preserve"> of </w:t>
      </w:r>
      <w:r w:rsidR="00684919" w:rsidRPr="007F3440">
        <w:rPr>
          <w:rStyle w:val="Emphasis"/>
          <w:rFonts w:ascii="Arial" w:hAnsi="Arial" w:cs="Arial"/>
          <w:sz w:val="20"/>
          <w:szCs w:val="20"/>
        </w:rPr>
        <w:t>Solanum macrocarpon</w:t>
      </w:r>
      <w:r w:rsidRPr="007F3440">
        <w:rPr>
          <w:rFonts w:ascii="Arial" w:hAnsi="Arial" w:cs="Arial"/>
          <w:sz w:val="20"/>
          <w:szCs w:val="20"/>
        </w:rPr>
        <w:t xml:space="preserve"> extract was </w:t>
      </w:r>
      <w:r w:rsidRPr="007F3440">
        <w:rPr>
          <w:rStyle w:val="Strong"/>
          <w:rFonts w:ascii="Arial" w:hAnsi="Arial" w:cs="Arial"/>
          <w:b w:val="0"/>
          <w:sz w:val="20"/>
          <w:szCs w:val="20"/>
        </w:rPr>
        <w:t>&gt;5000 mg/kg bw</w:t>
      </w:r>
      <w:r w:rsidRPr="007F3440">
        <w:rPr>
          <w:rFonts w:ascii="Arial" w:hAnsi="Arial" w:cs="Arial"/>
          <w:sz w:val="20"/>
          <w:szCs w:val="20"/>
        </w:rPr>
        <w:t xml:space="preserve"> via oral administration in adult male Wistar rats.</w:t>
      </w:r>
    </w:p>
    <w:p w:rsidR="0065578A" w:rsidRPr="007F3440" w:rsidRDefault="00A240F1" w:rsidP="0065578A">
      <w:pPr>
        <w:pStyle w:val="Heading3"/>
        <w:rPr>
          <w:rFonts w:ascii="Arial" w:hAnsi="Arial" w:cs="Arial"/>
          <w:color w:val="auto"/>
          <w:sz w:val="20"/>
          <w:szCs w:val="20"/>
        </w:rPr>
      </w:pPr>
      <w:r w:rsidRPr="007F3440">
        <w:rPr>
          <w:rStyle w:val="Strong"/>
          <w:rFonts w:ascii="Arial" w:hAnsi="Arial" w:cs="Arial"/>
          <w:b/>
          <w:bCs/>
          <w:color w:val="auto"/>
          <w:sz w:val="20"/>
          <w:szCs w:val="20"/>
        </w:rPr>
        <w:t>EXPERIMENTAL DESIGN AND PROTOCOLS</w:t>
      </w:r>
    </w:p>
    <w:p w:rsidR="0065578A" w:rsidRPr="007F3440" w:rsidRDefault="0065578A" w:rsidP="00386734">
      <w:pPr>
        <w:pStyle w:val="NormalWeb"/>
        <w:jc w:val="both"/>
        <w:rPr>
          <w:rFonts w:ascii="Arial" w:hAnsi="Arial" w:cs="Arial"/>
          <w:sz w:val="20"/>
          <w:szCs w:val="20"/>
        </w:rPr>
      </w:pPr>
      <w:r w:rsidRPr="007F3440">
        <w:rPr>
          <w:rFonts w:ascii="Arial" w:hAnsi="Arial" w:cs="Arial"/>
          <w:sz w:val="20"/>
          <w:szCs w:val="20"/>
        </w:rPr>
        <w:t xml:space="preserve">Following a two-week acclimatization period with </w:t>
      </w:r>
      <w:r w:rsidRPr="007F3440">
        <w:rPr>
          <w:rFonts w:ascii="Arial" w:hAnsi="Arial" w:cs="Arial"/>
          <w:i/>
          <w:sz w:val="20"/>
          <w:szCs w:val="20"/>
        </w:rPr>
        <w:t>ad libitum</w:t>
      </w:r>
      <w:r w:rsidRPr="007F3440">
        <w:rPr>
          <w:rFonts w:ascii="Arial" w:hAnsi="Arial" w:cs="Arial"/>
          <w:sz w:val="20"/>
          <w:szCs w:val="20"/>
        </w:rPr>
        <w:t xml:space="preserve"> access to feed and water, the rats were randomized into six groups (A–F) based on mean body weight (n=5 per group):</w:t>
      </w:r>
      <w:r w:rsidRPr="007F3440">
        <w:rPr>
          <w:rStyle w:val="Strong"/>
          <w:rFonts w:ascii="Arial" w:hAnsi="Arial" w:cs="Arial"/>
          <w:b w:val="0"/>
          <w:sz w:val="20"/>
          <w:szCs w:val="20"/>
        </w:rPr>
        <w:t>Group A (Control):</w:t>
      </w:r>
      <w:r w:rsidRPr="007F3440">
        <w:rPr>
          <w:rFonts w:ascii="Arial" w:hAnsi="Arial" w:cs="Arial"/>
          <w:sz w:val="20"/>
          <w:szCs w:val="20"/>
        </w:rPr>
        <w:t xml:space="preserve"> Received only feed and water.</w:t>
      </w:r>
      <w:r w:rsidRPr="007F3440">
        <w:rPr>
          <w:rStyle w:val="Strong"/>
          <w:rFonts w:ascii="Arial" w:hAnsi="Arial" w:cs="Arial"/>
          <w:b w:val="0"/>
          <w:sz w:val="20"/>
          <w:szCs w:val="20"/>
        </w:rPr>
        <w:t>Group B:</w:t>
      </w:r>
      <w:r w:rsidRPr="007F3440">
        <w:rPr>
          <w:rFonts w:ascii="Arial" w:hAnsi="Arial" w:cs="Arial"/>
          <w:sz w:val="20"/>
          <w:szCs w:val="20"/>
        </w:rPr>
        <w:t xml:space="preserve"> 20 mg/kg/bw paraquat.</w:t>
      </w:r>
      <w:r w:rsidRPr="007F3440">
        <w:rPr>
          <w:rStyle w:val="Strong"/>
          <w:rFonts w:ascii="Arial" w:hAnsi="Arial" w:cs="Arial"/>
          <w:b w:val="0"/>
          <w:sz w:val="20"/>
          <w:szCs w:val="20"/>
        </w:rPr>
        <w:t>Group C:</w:t>
      </w:r>
      <w:r w:rsidRPr="007F3440">
        <w:rPr>
          <w:rFonts w:ascii="Arial" w:hAnsi="Arial" w:cs="Arial"/>
          <w:sz w:val="20"/>
          <w:szCs w:val="20"/>
        </w:rPr>
        <w:t xml:space="preserve"> 250 mg/kg/bw</w:t>
      </w:r>
      <w:r w:rsidR="00684919" w:rsidRPr="007F3440">
        <w:rPr>
          <w:rStyle w:val="Emphasis"/>
          <w:rFonts w:ascii="Arial" w:hAnsi="Arial" w:cs="Arial"/>
          <w:sz w:val="20"/>
          <w:szCs w:val="20"/>
        </w:rPr>
        <w:t>Solanum macrocarpon</w:t>
      </w:r>
      <w:r w:rsidRPr="007F3440">
        <w:rPr>
          <w:rFonts w:ascii="Arial" w:hAnsi="Arial" w:cs="Arial"/>
          <w:sz w:val="20"/>
          <w:szCs w:val="20"/>
        </w:rPr>
        <w:t xml:space="preserve"> extract.</w:t>
      </w:r>
      <w:r w:rsidRPr="007F3440">
        <w:rPr>
          <w:rStyle w:val="Strong"/>
          <w:rFonts w:ascii="Arial" w:hAnsi="Arial" w:cs="Arial"/>
          <w:b w:val="0"/>
          <w:sz w:val="20"/>
          <w:szCs w:val="20"/>
        </w:rPr>
        <w:t>Group D:</w:t>
      </w:r>
      <w:r w:rsidRPr="007F3440">
        <w:rPr>
          <w:rFonts w:ascii="Arial" w:hAnsi="Arial" w:cs="Arial"/>
          <w:sz w:val="20"/>
          <w:szCs w:val="20"/>
        </w:rPr>
        <w:t xml:space="preserve"> 500 mg/kg/bw</w:t>
      </w:r>
      <w:r w:rsidR="00684919" w:rsidRPr="007F3440">
        <w:rPr>
          <w:rStyle w:val="Emphasis"/>
          <w:rFonts w:ascii="Arial" w:hAnsi="Arial" w:cs="Arial"/>
          <w:sz w:val="20"/>
          <w:szCs w:val="20"/>
        </w:rPr>
        <w:t>Solanum macrocarpon</w:t>
      </w:r>
      <w:r w:rsidRPr="007F3440">
        <w:rPr>
          <w:rFonts w:ascii="Arial" w:hAnsi="Arial" w:cs="Arial"/>
          <w:sz w:val="20"/>
          <w:szCs w:val="20"/>
        </w:rPr>
        <w:t xml:space="preserve"> extract.</w:t>
      </w:r>
      <w:r w:rsidRPr="007F3440">
        <w:rPr>
          <w:rStyle w:val="Strong"/>
          <w:rFonts w:ascii="Arial" w:hAnsi="Arial" w:cs="Arial"/>
          <w:b w:val="0"/>
          <w:sz w:val="20"/>
          <w:szCs w:val="20"/>
        </w:rPr>
        <w:t>Group E:</w:t>
      </w:r>
      <w:r w:rsidRPr="007F3440">
        <w:rPr>
          <w:rFonts w:ascii="Arial" w:hAnsi="Arial" w:cs="Arial"/>
          <w:sz w:val="20"/>
          <w:szCs w:val="20"/>
        </w:rPr>
        <w:t xml:space="preserve"> Co-administration of 20 mg/kg/bw paraquat + 250 mg/kg/bw</w:t>
      </w:r>
      <w:r w:rsidR="00684919" w:rsidRPr="007F3440">
        <w:rPr>
          <w:rStyle w:val="Emphasis"/>
          <w:rFonts w:ascii="Arial" w:hAnsi="Arial" w:cs="Arial"/>
          <w:sz w:val="20"/>
          <w:szCs w:val="20"/>
        </w:rPr>
        <w:t>Solanum macrocarpon</w:t>
      </w:r>
      <w:r w:rsidRPr="007F3440">
        <w:rPr>
          <w:rFonts w:ascii="Arial" w:hAnsi="Arial" w:cs="Arial"/>
          <w:sz w:val="20"/>
          <w:szCs w:val="20"/>
        </w:rPr>
        <w:t>.</w:t>
      </w:r>
      <w:r w:rsidRPr="007F3440">
        <w:rPr>
          <w:rStyle w:val="Strong"/>
          <w:rFonts w:ascii="Arial" w:hAnsi="Arial" w:cs="Arial"/>
          <w:b w:val="0"/>
          <w:sz w:val="20"/>
          <w:szCs w:val="20"/>
        </w:rPr>
        <w:t>Group F:</w:t>
      </w:r>
      <w:r w:rsidRPr="007F3440">
        <w:rPr>
          <w:rFonts w:ascii="Arial" w:hAnsi="Arial" w:cs="Arial"/>
          <w:sz w:val="20"/>
          <w:szCs w:val="20"/>
        </w:rPr>
        <w:t xml:space="preserve"> Co-administration of 20 mg/kg/bw paraquat + 500 mg/kg/bw</w:t>
      </w:r>
      <w:r w:rsidR="00684919" w:rsidRPr="007F3440">
        <w:rPr>
          <w:rStyle w:val="Emphasis"/>
          <w:rFonts w:ascii="Arial" w:hAnsi="Arial" w:cs="Arial"/>
          <w:sz w:val="20"/>
          <w:szCs w:val="20"/>
        </w:rPr>
        <w:t>Solanum macrocarpon</w:t>
      </w:r>
      <w:r w:rsidRPr="007F3440">
        <w:rPr>
          <w:rFonts w:ascii="Arial" w:hAnsi="Arial" w:cs="Arial"/>
          <w:sz w:val="20"/>
          <w:szCs w:val="20"/>
        </w:rPr>
        <w:t>.All treatments were administered orally once daily for 28 days using a syringe and cannula.</w:t>
      </w:r>
    </w:p>
    <w:p w:rsidR="0065578A" w:rsidRPr="007F3440" w:rsidRDefault="00A240F1" w:rsidP="0065578A">
      <w:pPr>
        <w:pStyle w:val="Heading3"/>
        <w:rPr>
          <w:rFonts w:ascii="Arial" w:hAnsi="Arial" w:cs="Arial"/>
          <w:color w:val="auto"/>
          <w:sz w:val="20"/>
          <w:szCs w:val="20"/>
        </w:rPr>
      </w:pPr>
      <w:r w:rsidRPr="007F3440">
        <w:rPr>
          <w:rStyle w:val="Strong"/>
          <w:rFonts w:ascii="Arial" w:hAnsi="Arial" w:cs="Arial"/>
          <w:b/>
          <w:bCs/>
          <w:color w:val="auto"/>
          <w:sz w:val="20"/>
          <w:szCs w:val="20"/>
        </w:rPr>
        <w:t>TERMINATION OF EXPERIMENT, BLOOD SAMPLE COLLECTION, AND ORGAN HARVESTING</w:t>
      </w:r>
    </w:p>
    <w:p w:rsidR="0065578A" w:rsidRPr="007F3440" w:rsidRDefault="00A240F1" w:rsidP="0065578A">
      <w:pPr>
        <w:pStyle w:val="Heading4"/>
        <w:rPr>
          <w:rFonts w:ascii="Arial" w:hAnsi="Arial" w:cs="Arial"/>
          <w:color w:val="auto"/>
        </w:rPr>
      </w:pPr>
      <w:r w:rsidRPr="007F3440">
        <w:rPr>
          <w:rStyle w:val="Strong"/>
          <w:rFonts w:ascii="Arial" w:hAnsi="Arial" w:cs="Arial"/>
          <w:b/>
          <w:bCs/>
          <w:color w:val="auto"/>
          <w:sz w:val="20"/>
          <w:szCs w:val="20"/>
        </w:rPr>
        <w:t>TERMINATION OF EXPERIMENT</w:t>
      </w:r>
    </w:p>
    <w:p w:rsidR="0065578A" w:rsidRPr="007F3440" w:rsidRDefault="0065578A" w:rsidP="0065578A">
      <w:pPr>
        <w:pStyle w:val="NormalWeb"/>
        <w:rPr>
          <w:rFonts w:ascii="Arial" w:hAnsi="Arial" w:cs="Arial"/>
          <w:sz w:val="22"/>
          <w:szCs w:val="22"/>
        </w:rPr>
      </w:pPr>
      <w:r w:rsidRPr="007F3440">
        <w:rPr>
          <w:rFonts w:ascii="Arial" w:hAnsi="Arial" w:cs="Arial"/>
          <w:sz w:val="22"/>
          <w:szCs w:val="22"/>
        </w:rPr>
        <w:t>At the end of the 28-day administration period, all treatments were discontinued.</w:t>
      </w:r>
    </w:p>
    <w:p w:rsidR="0065578A" w:rsidRPr="007F3440" w:rsidRDefault="00A240F1" w:rsidP="0065578A">
      <w:pPr>
        <w:pStyle w:val="Heading4"/>
        <w:rPr>
          <w:rFonts w:ascii="Arial" w:hAnsi="Arial" w:cs="Arial"/>
          <w:color w:val="auto"/>
          <w:sz w:val="20"/>
          <w:szCs w:val="20"/>
        </w:rPr>
      </w:pPr>
      <w:r w:rsidRPr="007F3440">
        <w:rPr>
          <w:rStyle w:val="Strong"/>
          <w:rFonts w:ascii="Arial" w:hAnsi="Arial" w:cs="Arial"/>
          <w:b/>
          <w:bCs/>
          <w:color w:val="auto"/>
          <w:sz w:val="20"/>
          <w:szCs w:val="20"/>
        </w:rPr>
        <w:t>BLOOD SAMPLE COLLECTION AND ORGAN EXTRACTION</w:t>
      </w:r>
    </w:p>
    <w:p w:rsidR="0065578A" w:rsidRPr="007F3440" w:rsidRDefault="0065578A" w:rsidP="00385962">
      <w:pPr>
        <w:pStyle w:val="NormalWeb"/>
        <w:jc w:val="both"/>
        <w:rPr>
          <w:rFonts w:ascii="Arial" w:hAnsi="Arial" w:cs="Arial"/>
          <w:sz w:val="20"/>
          <w:szCs w:val="20"/>
        </w:rPr>
      </w:pPr>
      <w:r w:rsidRPr="007F3440">
        <w:rPr>
          <w:rFonts w:ascii="Arial" w:hAnsi="Arial" w:cs="Arial"/>
          <w:sz w:val="20"/>
          <w:szCs w:val="20"/>
        </w:rPr>
        <w:t>Twenty-four hours post-treatment, the final body weights were recorded. The animals were anesthetized with chloroform vapor, and blood samples (2 mL per rat) were collected via ocular puncture. The blood was centrifuged at 2500 rpm for 10 minutes (Wisperge Model 1384) to obtain serum, which was stored at -20°C for liver function analysis.After blood collection, the rats were sacrificed by cervical dislocation. The liver was harvested, rinsed in normal saline, and fixed in 10% formal saline for histological analysis.</w:t>
      </w:r>
    </w:p>
    <w:p w:rsidR="0065578A" w:rsidRPr="007F3440" w:rsidRDefault="00A240F1" w:rsidP="0065578A">
      <w:pPr>
        <w:pStyle w:val="Heading3"/>
        <w:rPr>
          <w:rStyle w:val="Strong"/>
          <w:rFonts w:ascii="Arial" w:hAnsi="Arial" w:cs="Arial"/>
          <w:b/>
          <w:bCs/>
          <w:color w:val="auto"/>
          <w:sz w:val="20"/>
          <w:szCs w:val="20"/>
        </w:rPr>
      </w:pPr>
      <w:r w:rsidRPr="007F3440">
        <w:rPr>
          <w:rStyle w:val="Strong"/>
          <w:rFonts w:ascii="Arial" w:hAnsi="Arial" w:cs="Arial"/>
          <w:b/>
          <w:bCs/>
          <w:color w:val="auto"/>
          <w:sz w:val="20"/>
          <w:szCs w:val="20"/>
        </w:rPr>
        <w:t>LIVER FUNCTION TESTS</w:t>
      </w:r>
    </w:p>
    <w:p w:rsidR="0065578A" w:rsidRPr="007F3440" w:rsidRDefault="00E64648" w:rsidP="00CF3994">
      <w:pPr>
        <w:jc w:val="both"/>
        <w:rPr>
          <w:rFonts w:ascii="Arial" w:hAnsi="Arial" w:cs="Arial"/>
          <w:b/>
          <w:sz w:val="20"/>
          <w:szCs w:val="20"/>
        </w:rPr>
      </w:pPr>
      <w:r w:rsidRPr="007F3440">
        <w:rPr>
          <w:rFonts w:ascii="Arial" w:hAnsi="Arial" w:cs="Arial"/>
          <w:sz w:val="20"/>
          <w:szCs w:val="20"/>
        </w:rPr>
        <w:t>The concentrations of key clinical biochemistry markers—including aspartate aminotransferase (AST), alanine aminotransferase (ALT), and alkaline phosphatase (ALP)—were assessed to evaluate enzymatic activity in the liver of both the control and experimental groups. The enzyme activity in serum was measured using commercially available kits, following the manufacturer’s guidelines</w:t>
      </w:r>
      <w:r w:rsidR="00CF3994" w:rsidRPr="007F3440">
        <w:rPr>
          <w:rFonts w:ascii="Arial" w:hAnsi="Arial" w:cs="Arial"/>
          <w:sz w:val="20"/>
          <w:szCs w:val="20"/>
        </w:rPr>
        <w:t>.</w:t>
      </w:r>
    </w:p>
    <w:p w:rsidR="0065578A" w:rsidRPr="007F3440" w:rsidRDefault="00A240F1" w:rsidP="0065578A">
      <w:pPr>
        <w:pStyle w:val="Heading3"/>
        <w:rPr>
          <w:rFonts w:ascii="Arial" w:hAnsi="Arial" w:cs="Arial"/>
          <w:color w:val="auto"/>
          <w:sz w:val="20"/>
          <w:szCs w:val="20"/>
        </w:rPr>
      </w:pPr>
      <w:r w:rsidRPr="007F3440">
        <w:rPr>
          <w:rStyle w:val="Strong"/>
          <w:rFonts w:ascii="Arial" w:hAnsi="Arial" w:cs="Arial"/>
          <w:b/>
          <w:bCs/>
          <w:color w:val="auto"/>
          <w:sz w:val="20"/>
          <w:szCs w:val="20"/>
        </w:rPr>
        <w:lastRenderedPageBreak/>
        <w:t>HISTOLOGICAL PROCESSING OF LIVER TISSUES</w:t>
      </w:r>
    </w:p>
    <w:p w:rsidR="0065578A" w:rsidRPr="007F3440" w:rsidRDefault="0065578A" w:rsidP="00063B92">
      <w:pPr>
        <w:pStyle w:val="NormalWeb"/>
        <w:jc w:val="both"/>
        <w:rPr>
          <w:rFonts w:ascii="Arial" w:hAnsi="Arial" w:cs="Arial"/>
          <w:sz w:val="20"/>
          <w:szCs w:val="20"/>
        </w:rPr>
      </w:pPr>
      <w:r w:rsidRPr="007F3440">
        <w:rPr>
          <w:rFonts w:ascii="Arial" w:hAnsi="Arial" w:cs="Arial"/>
          <w:sz w:val="20"/>
          <w:szCs w:val="20"/>
        </w:rPr>
        <w:t>Liver tissues were processed using standard histological procedures, including fixation, dehydration, clearing, infiltration, embedding, sectioning, and staining with hematoxylin and eosin (H&amp;E). Stained sections were examined under a light microscope (Olympus, China), and digital photomicrographs were captured.</w:t>
      </w:r>
    </w:p>
    <w:p w:rsidR="0065578A" w:rsidRPr="007F3440" w:rsidRDefault="002F7494" w:rsidP="0065578A">
      <w:pPr>
        <w:pStyle w:val="Heading3"/>
        <w:rPr>
          <w:rFonts w:ascii="Arial" w:hAnsi="Arial" w:cs="Arial"/>
          <w:color w:val="auto"/>
          <w:sz w:val="20"/>
          <w:szCs w:val="20"/>
        </w:rPr>
      </w:pPr>
      <w:r w:rsidRPr="007F3440">
        <w:rPr>
          <w:rStyle w:val="Strong"/>
          <w:rFonts w:ascii="Arial" w:hAnsi="Arial" w:cs="Arial"/>
          <w:b/>
          <w:bCs/>
          <w:color w:val="auto"/>
          <w:sz w:val="20"/>
          <w:szCs w:val="20"/>
        </w:rPr>
        <w:t>DATA ANALYSIS</w:t>
      </w:r>
    </w:p>
    <w:p w:rsidR="0065578A" w:rsidRPr="007F3440" w:rsidRDefault="0065578A" w:rsidP="00063B92">
      <w:pPr>
        <w:pStyle w:val="NormalWeb"/>
        <w:jc w:val="both"/>
        <w:rPr>
          <w:rFonts w:ascii="Arial" w:hAnsi="Arial" w:cs="Arial"/>
          <w:sz w:val="20"/>
          <w:szCs w:val="20"/>
        </w:rPr>
      </w:pPr>
      <w:r w:rsidRPr="007F3440">
        <w:rPr>
          <w:rFonts w:ascii="Arial" w:hAnsi="Arial" w:cs="Arial"/>
          <w:sz w:val="20"/>
          <w:szCs w:val="20"/>
        </w:rPr>
        <w:t xml:space="preserve">Data were analyzed using SPSS v27.0.1. Results were expressed as </w:t>
      </w:r>
      <w:r w:rsidRPr="007F3440">
        <w:rPr>
          <w:rStyle w:val="Strong"/>
          <w:rFonts w:ascii="Arial" w:hAnsi="Arial" w:cs="Arial"/>
          <w:b w:val="0"/>
          <w:sz w:val="20"/>
          <w:szCs w:val="20"/>
        </w:rPr>
        <w:t>Mean ± Standard Deviation (SD)</w:t>
      </w:r>
      <w:r w:rsidRPr="007F3440">
        <w:rPr>
          <w:rFonts w:ascii="Arial" w:hAnsi="Arial" w:cs="Arial"/>
          <w:sz w:val="20"/>
          <w:szCs w:val="20"/>
        </w:rPr>
        <w:t xml:space="preserve">. Statistical significance was determined using </w:t>
      </w:r>
      <w:r w:rsidRPr="007F3440">
        <w:rPr>
          <w:rStyle w:val="Strong"/>
          <w:rFonts w:ascii="Arial" w:hAnsi="Arial" w:cs="Arial"/>
          <w:b w:val="0"/>
          <w:sz w:val="20"/>
          <w:szCs w:val="20"/>
        </w:rPr>
        <w:t>one-way ANOVA</w:t>
      </w:r>
      <w:r w:rsidRPr="007F3440">
        <w:rPr>
          <w:rFonts w:ascii="Arial" w:hAnsi="Arial" w:cs="Arial"/>
          <w:sz w:val="20"/>
          <w:szCs w:val="20"/>
        </w:rPr>
        <w:t xml:space="preserve">, with </w:t>
      </w:r>
      <w:r w:rsidRPr="007F3440">
        <w:rPr>
          <w:rStyle w:val="Emphasis"/>
          <w:rFonts w:ascii="Arial" w:hAnsi="Arial" w:cs="Arial"/>
          <w:sz w:val="20"/>
          <w:szCs w:val="20"/>
        </w:rPr>
        <w:t>p</w:t>
      </w:r>
      <w:r w:rsidR="000E6FD8" w:rsidRPr="007F3440">
        <w:rPr>
          <w:rFonts w:ascii="Arial" w:hAnsi="Arial" w:cs="Arial"/>
          <w:sz w:val="20"/>
          <w:szCs w:val="20"/>
        </w:rPr>
        <w:t xml:space="preserve"> ≤ </w:t>
      </w:r>
      <w:r w:rsidRPr="007F3440">
        <w:rPr>
          <w:rFonts w:ascii="Arial" w:hAnsi="Arial" w:cs="Arial"/>
          <w:sz w:val="20"/>
          <w:szCs w:val="20"/>
        </w:rPr>
        <w:t>.05 considered significant.</w:t>
      </w:r>
    </w:p>
    <w:p w:rsidR="0065578A" w:rsidRPr="007F3440" w:rsidRDefault="0065578A" w:rsidP="00B6219B">
      <w:pPr>
        <w:spacing w:line="360" w:lineRule="auto"/>
        <w:jc w:val="both"/>
        <w:rPr>
          <w:rFonts w:ascii="Arial" w:hAnsi="Arial" w:cs="Arial"/>
          <w:b/>
          <w:bCs/>
          <w:sz w:val="24"/>
          <w:szCs w:val="24"/>
        </w:rPr>
      </w:pPr>
    </w:p>
    <w:p w:rsidR="00925674" w:rsidRPr="007F3440" w:rsidRDefault="00925674" w:rsidP="00B6219B">
      <w:pPr>
        <w:spacing w:line="360" w:lineRule="auto"/>
        <w:rPr>
          <w:rFonts w:ascii="Arial" w:hAnsi="Arial" w:cs="Arial"/>
          <w:b/>
        </w:rPr>
      </w:pPr>
      <w:r w:rsidRPr="007F3440">
        <w:rPr>
          <w:rFonts w:ascii="Arial" w:hAnsi="Arial" w:cs="Arial"/>
          <w:b/>
        </w:rPr>
        <w:t>RESULTS</w:t>
      </w:r>
    </w:p>
    <w:p w:rsidR="00B6219B" w:rsidRPr="007F3440" w:rsidRDefault="000F48C4" w:rsidP="00B6219B">
      <w:pPr>
        <w:spacing w:line="360" w:lineRule="auto"/>
        <w:jc w:val="both"/>
        <w:rPr>
          <w:rFonts w:ascii="Arial" w:hAnsi="Arial" w:cs="Arial"/>
          <w:b/>
          <w:sz w:val="20"/>
          <w:szCs w:val="20"/>
        </w:rPr>
      </w:pPr>
      <w:r w:rsidRPr="007F3440">
        <w:rPr>
          <w:rFonts w:ascii="Arial" w:hAnsi="Arial" w:cs="Arial"/>
          <w:b/>
          <w:sz w:val="20"/>
          <w:szCs w:val="20"/>
        </w:rPr>
        <w:t xml:space="preserve">EFFECT OF CO-ADMINISTRATION OF ETHANOLIC LEAF EXTRACT OF </w:t>
      </w:r>
      <w:r w:rsidRPr="007F3440">
        <w:rPr>
          <w:rFonts w:ascii="Arial" w:hAnsi="Arial" w:cs="Arial"/>
          <w:b/>
          <w:i/>
          <w:sz w:val="20"/>
          <w:szCs w:val="20"/>
        </w:rPr>
        <w:t>SOLANUM MACROCARPON</w:t>
      </w:r>
      <w:r w:rsidRPr="007F3440">
        <w:rPr>
          <w:rFonts w:ascii="Arial" w:hAnsi="Arial" w:cs="Arial"/>
          <w:b/>
          <w:sz w:val="20"/>
          <w:szCs w:val="20"/>
        </w:rPr>
        <w:t xml:space="preserve"> AND PARAQUATON SERUM AST, ALT, AND ALP LEVELS.</w:t>
      </w:r>
    </w:p>
    <w:p w:rsidR="00925674" w:rsidRPr="007F3440" w:rsidRDefault="00477AA2" w:rsidP="00B6219B">
      <w:pPr>
        <w:spacing w:line="360" w:lineRule="auto"/>
        <w:jc w:val="both"/>
        <w:rPr>
          <w:rFonts w:ascii="Arial" w:hAnsi="Arial" w:cs="Arial"/>
          <w:sz w:val="20"/>
          <w:szCs w:val="20"/>
        </w:rPr>
      </w:pPr>
      <w:r>
        <w:rPr>
          <w:rFonts w:ascii="Arial" w:hAnsi="Arial" w:cs="Arial"/>
          <w:sz w:val="20"/>
          <w:szCs w:val="20"/>
        </w:rPr>
        <w:t>Table 1</w:t>
      </w:r>
      <w:r w:rsidR="00FF319D" w:rsidRPr="007F3440">
        <w:rPr>
          <w:rFonts w:ascii="Arial" w:hAnsi="Arial" w:cs="Arial"/>
          <w:sz w:val="20"/>
          <w:szCs w:val="20"/>
        </w:rPr>
        <w:t xml:space="preserve"> shows</w:t>
      </w:r>
      <w:r w:rsidR="00925674" w:rsidRPr="007F3440">
        <w:rPr>
          <w:rFonts w:ascii="Arial" w:hAnsi="Arial" w:cs="Arial"/>
          <w:sz w:val="20"/>
          <w:szCs w:val="20"/>
        </w:rPr>
        <w:t xml:space="preserve"> the effect of </w:t>
      </w:r>
      <w:r w:rsidR="009D0CCB" w:rsidRPr="007F3440">
        <w:rPr>
          <w:rFonts w:ascii="Arial" w:hAnsi="Arial" w:cs="Arial"/>
          <w:sz w:val="20"/>
          <w:szCs w:val="20"/>
        </w:rPr>
        <w:t xml:space="preserve">co-administration of ethanolic leaf extract of </w:t>
      </w:r>
      <w:r w:rsidR="00684919" w:rsidRPr="007F3440">
        <w:rPr>
          <w:rFonts w:ascii="Arial" w:hAnsi="Arial" w:cs="Arial"/>
          <w:i/>
          <w:sz w:val="20"/>
          <w:szCs w:val="20"/>
        </w:rPr>
        <w:t>Solanum macrocarpon</w:t>
      </w:r>
      <w:r w:rsidR="009D0CCB" w:rsidRPr="007F3440">
        <w:rPr>
          <w:rFonts w:ascii="Arial" w:hAnsi="Arial" w:cs="Arial"/>
          <w:sz w:val="20"/>
          <w:szCs w:val="20"/>
        </w:rPr>
        <w:t xml:space="preserve"> and Paraquaton serum AST, ALT, and ALP levels</w:t>
      </w:r>
      <w:r w:rsidR="008D2E6F" w:rsidRPr="007F3440">
        <w:rPr>
          <w:rFonts w:ascii="Arial" w:hAnsi="Arial" w:cs="Arial"/>
          <w:sz w:val="20"/>
          <w:szCs w:val="20"/>
        </w:rPr>
        <w:t>. There were</w:t>
      </w:r>
      <w:r w:rsidR="00925674" w:rsidRPr="007F3440">
        <w:rPr>
          <w:rFonts w:ascii="Arial" w:hAnsi="Arial" w:cs="Arial"/>
          <w:sz w:val="20"/>
          <w:szCs w:val="20"/>
        </w:rPr>
        <w:t xml:space="preserve"> significant</w:t>
      </w:r>
      <w:r w:rsidR="008D2E6F" w:rsidRPr="007F3440">
        <w:rPr>
          <w:rFonts w:ascii="Arial" w:hAnsi="Arial" w:cs="Arial"/>
          <w:sz w:val="20"/>
          <w:szCs w:val="20"/>
        </w:rPr>
        <w:t xml:space="preserve">lyhigher levels </w:t>
      </w:r>
      <w:r w:rsidR="00925674" w:rsidRPr="007F3440">
        <w:rPr>
          <w:rFonts w:ascii="Arial" w:hAnsi="Arial" w:cs="Arial"/>
          <w:sz w:val="20"/>
          <w:szCs w:val="20"/>
        </w:rPr>
        <w:t xml:space="preserve">in the mean serum AST levels in groups B, C, D, E, and F </w:t>
      </w:r>
      <w:r w:rsidR="00FF319D" w:rsidRPr="007F3440">
        <w:rPr>
          <w:rFonts w:ascii="Arial" w:hAnsi="Arial" w:cs="Arial"/>
          <w:sz w:val="20"/>
          <w:szCs w:val="20"/>
        </w:rPr>
        <w:t>w</w:t>
      </w:r>
      <w:r w:rsidR="006A09D4" w:rsidRPr="007F3440">
        <w:rPr>
          <w:rFonts w:ascii="Arial" w:hAnsi="Arial" w:cs="Arial"/>
          <w:sz w:val="20"/>
          <w:szCs w:val="20"/>
        </w:rPr>
        <w:t xml:space="preserve">hen compared to Control group A. Although significantly higher than Control groups, the AST levels in other groups that received extract (Groups C and D) as well as groups that received a co-administration of paraquat and extract (Groups E and F) were significantly lower </w:t>
      </w:r>
      <w:r w:rsidR="008D2E6F" w:rsidRPr="007F3440">
        <w:rPr>
          <w:rFonts w:ascii="Arial" w:hAnsi="Arial" w:cs="Arial"/>
          <w:sz w:val="20"/>
          <w:szCs w:val="20"/>
        </w:rPr>
        <w:t xml:space="preserve">than </w:t>
      </w:r>
      <w:r w:rsidR="006A09D4" w:rsidRPr="007F3440">
        <w:rPr>
          <w:rFonts w:ascii="Arial" w:hAnsi="Arial" w:cs="Arial"/>
          <w:sz w:val="20"/>
          <w:szCs w:val="20"/>
        </w:rPr>
        <w:t>that</w:t>
      </w:r>
      <w:r w:rsidR="008D2E6F" w:rsidRPr="007F3440">
        <w:rPr>
          <w:rFonts w:ascii="Arial" w:hAnsi="Arial" w:cs="Arial"/>
          <w:sz w:val="20"/>
          <w:szCs w:val="20"/>
        </w:rPr>
        <w:t xml:space="preserve"> of</w:t>
      </w:r>
      <w:r w:rsidR="006A09D4" w:rsidRPr="007F3440">
        <w:rPr>
          <w:rFonts w:ascii="Arial" w:hAnsi="Arial" w:cs="Arial"/>
          <w:sz w:val="20"/>
          <w:szCs w:val="20"/>
        </w:rPr>
        <w:t xml:space="preserve"> the paraquat alone group (Group B).</w:t>
      </w:r>
    </w:p>
    <w:p w:rsidR="00925674" w:rsidRPr="007F3440" w:rsidRDefault="00925674" w:rsidP="00B6219B">
      <w:pPr>
        <w:spacing w:line="360" w:lineRule="auto"/>
        <w:jc w:val="both"/>
        <w:rPr>
          <w:rFonts w:ascii="Arial" w:hAnsi="Arial" w:cs="Arial"/>
          <w:sz w:val="20"/>
          <w:szCs w:val="20"/>
        </w:rPr>
      </w:pPr>
      <w:r w:rsidRPr="007F3440">
        <w:rPr>
          <w:rFonts w:ascii="Arial" w:hAnsi="Arial" w:cs="Arial"/>
          <w:sz w:val="20"/>
          <w:szCs w:val="20"/>
        </w:rPr>
        <w:t>The mean serum ALT result demonstrated a significant</w:t>
      </w:r>
      <w:r w:rsidR="00855F2B" w:rsidRPr="007F3440">
        <w:rPr>
          <w:rFonts w:ascii="Arial" w:hAnsi="Arial" w:cs="Arial"/>
          <w:sz w:val="20"/>
          <w:szCs w:val="20"/>
        </w:rPr>
        <w:t>ly higher values</w:t>
      </w:r>
      <w:r w:rsidRPr="007F3440">
        <w:rPr>
          <w:rFonts w:ascii="Arial" w:hAnsi="Arial" w:cs="Arial"/>
          <w:sz w:val="20"/>
          <w:szCs w:val="20"/>
        </w:rPr>
        <w:t xml:space="preserve"> in groups B</w:t>
      </w:r>
      <w:r w:rsidR="006A09D4" w:rsidRPr="007F3440">
        <w:rPr>
          <w:rFonts w:ascii="Arial" w:hAnsi="Arial" w:cs="Arial"/>
          <w:sz w:val="20"/>
          <w:szCs w:val="20"/>
        </w:rPr>
        <w:t xml:space="preserve"> (Paraquat alone)</w:t>
      </w:r>
      <w:r w:rsidRPr="007F3440">
        <w:rPr>
          <w:rFonts w:ascii="Arial" w:hAnsi="Arial" w:cs="Arial"/>
          <w:sz w:val="20"/>
          <w:szCs w:val="20"/>
        </w:rPr>
        <w:t xml:space="preserve"> and F</w:t>
      </w:r>
      <w:r w:rsidR="006A09D4" w:rsidRPr="007F3440">
        <w:rPr>
          <w:rFonts w:ascii="Arial" w:hAnsi="Arial" w:cs="Arial"/>
          <w:sz w:val="20"/>
          <w:szCs w:val="20"/>
        </w:rPr>
        <w:t xml:space="preserve"> (20mg/kg + high dose extract)</w:t>
      </w:r>
      <w:r w:rsidRPr="007F3440">
        <w:rPr>
          <w:rFonts w:ascii="Arial" w:hAnsi="Arial" w:cs="Arial"/>
          <w:sz w:val="20"/>
          <w:szCs w:val="20"/>
        </w:rPr>
        <w:t xml:space="preserve"> (</w:t>
      </w:r>
      <w:r w:rsidRPr="007F3440">
        <w:rPr>
          <w:rFonts w:ascii="Arial" w:hAnsi="Arial" w:cs="Arial"/>
          <w:i/>
          <w:sz w:val="20"/>
          <w:szCs w:val="20"/>
        </w:rPr>
        <w:t>p=</w:t>
      </w:r>
      <w:r w:rsidR="000E6FD8" w:rsidRPr="007F3440">
        <w:rPr>
          <w:rFonts w:ascii="Arial" w:hAnsi="Arial" w:cs="Arial"/>
          <w:sz w:val="20"/>
          <w:szCs w:val="20"/>
        </w:rPr>
        <w:t>.00, p=.01</w:t>
      </w:r>
      <w:r w:rsidR="006A09D4" w:rsidRPr="007F3440">
        <w:rPr>
          <w:rFonts w:ascii="Arial" w:hAnsi="Arial" w:cs="Arial"/>
          <w:sz w:val="20"/>
          <w:szCs w:val="20"/>
        </w:rPr>
        <w:t xml:space="preserve"> respectively</w:t>
      </w:r>
      <w:r w:rsidR="009619F6" w:rsidRPr="007F3440">
        <w:rPr>
          <w:rFonts w:ascii="Arial" w:hAnsi="Arial" w:cs="Arial"/>
          <w:sz w:val="20"/>
          <w:szCs w:val="20"/>
        </w:rPr>
        <w:t>). G</w:t>
      </w:r>
      <w:r w:rsidRPr="007F3440">
        <w:rPr>
          <w:rFonts w:ascii="Arial" w:hAnsi="Arial" w:cs="Arial"/>
          <w:sz w:val="20"/>
          <w:szCs w:val="20"/>
        </w:rPr>
        <w:t xml:space="preserve">roups C and D had no significant difference </w:t>
      </w:r>
      <w:r w:rsidR="009619F6" w:rsidRPr="007F3440">
        <w:rPr>
          <w:rFonts w:ascii="Arial" w:hAnsi="Arial" w:cs="Arial"/>
          <w:sz w:val="20"/>
          <w:szCs w:val="20"/>
        </w:rPr>
        <w:t xml:space="preserve">when </w:t>
      </w:r>
      <w:r w:rsidRPr="007F3440">
        <w:rPr>
          <w:rFonts w:ascii="Arial" w:hAnsi="Arial" w:cs="Arial"/>
          <w:sz w:val="20"/>
          <w:szCs w:val="20"/>
        </w:rPr>
        <w:t xml:space="preserve">compared to A. </w:t>
      </w:r>
      <w:r w:rsidR="009619F6" w:rsidRPr="007F3440">
        <w:rPr>
          <w:rFonts w:ascii="Arial" w:hAnsi="Arial" w:cs="Arial"/>
          <w:sz w:val="20"/>
          <w:szCs w:val="20"/>
        </w:rPr>
        <w:t>When compared to Group B, all experimental groups</w:t>
      </w:r>
      <w:r w:rsidR="00855F2B" w:rsidRPr="007F3440">
        <w:rPr>
          <w:rFonts w:ascii="Arial" w:hAnsi="Arial" w:cs="Arial"/>
          <w:sz w:val="20"/>
          <w:szCs w:val="20"/>
        </w:rPr>
        <w:t>(</w:t>
      </w:r>
      <w:r w:rsidRPr="007F3440">
        <w:rPr>
          <w:rFonts w:ascii="Arial" w:hAnsi="Arial" w:cs="Arial"/>
          <w:sz w:val="20"/>
          <w:szCs w:val="20"/>
        </w:rPr>
        <w:t>C, D, E, and F</w:t>
      </w:r>
      <w:r w:rsidR="00855F2B" w:rsidRPr="007F3440">
        <w:rPr>
          <w:rFonts w:ascii="Arial" w:hAnsi="Arial" w:cs="Arial"/>
          <w:sz w:val="20"/>
          <w:szCs w:val="20"/>
        </w:rPr>
        <w:t>)</w:t>
      </w:r>
      <w:r w:rsidR="009619F6" w:rsidRPr="007F3440">
        <w:rPr>
          <w:rFonts w:ascii="Arial" w:hAnsi="Arial" w:cs="Arial"/>
          <w:sz w:val="20"/>
          <w:szCs w:val="20"/>
        </w:rPr>
        <w:t xml:space="preserve">had a significantly lower ALT </w:t>
      </w:r>
      <w:r w:rsidRPr="007F3440">
        <w:rPr>
          <w:rFonts w:ascii="Arial" w:hAnsi="Arial" w:cs="Arial"/>
          <w:sz w:val="20"/>
          <w:szCs w:val="20"/>
        </w:rPr>
        <w:t>(p=</w:t>
      </w:r>
      <w:r w:rsidR="000E6FD8" w:rsidRPr="007F3440">
        <w:rPr>
          <w:rFonts w:ascii="Arial" w:hAnsi="Arial" w:cs="Arial"/>
          <w:sz w:val="20"/>
          <w:szCs w:val="20"/>
        </w:rPr>
        <w:t>.00</w:t>
      </w:r>
      <w:r w:rsidRPr="007F3440">
        <w:rPr>
          <w:rFonts w:ascii="Arial" w:hAnsi="Arial" w:cs="Arial"/>
          <w:sz w:val="20"/>
          <w:szCs w:val="20"/>
        </w:rPr>
        <w:t>, p=</w:t>
      </w:r>
      <w:r w:rsidR="000E6FD8" w:rsidRPr="007F3440">
        <w:rPr>
          <w:rFonts w:ascii="Arial" w:hAnsi="Arial" w:cs="Arial"/>
          <w:sz w:val="20"/>
          <w:szCs w:val="20"/>
        </w:rPr>
        <w:t>.00</w:t>
      </w:r>
      <w:r w:rsidRPr="007F3440">
        <w:rPr>
          <w:rFonts w:ascii="Arial" w:hAnsi="Arial" w:cs="Arial"/>
          <w:sz w:val="20"/>
          <w:szCs w:val="20"/>
        </w:rPr>
        <w:t>, p=</w:t>
      </w:r>
      <w:r w:rsidR="000E6FD8" w:rsidRPr="007F3440">
        <w:rPr>
          <w:rFonts w:ascii="Arial" w:hAnsi="Arial" w:cs="Arial"/>
          <w:sz w:val="20"/>
          <w:szCs w:val="20"/>
        </w:rPr>
        <w:t>.00</w:t>
      </w:r>
      <w:r w:rsidRPr="007F3440">
        <w:rPr>
          <w:rFonts w:ascii="Arial" w:hAnsi="Arial" w:cs="Arial"/>
          <w:sz w:val="20"/>
          <w:szCs w:val="20"/>
        </w:rPr>
        <w:t>, p=</w:t>
      </w:r>
      <w:r w:rsidR="000E6FD8" w:rsidRPr="007F3440">
        <w:rPr>
          <w:rFonts w:ascii="Arial" w:hAnsi="Arial" w:cs="Arial"/>
          <w:sz w:val="20"/>
          <w:szCs w:val="20"/>
        </w:rPr>
        <w:t>.03</w:t>
      </w:r>
      <w:r w:rsidR="009619F6" w:rsidRPr="007F3440">
        <w:rPr>
          <w:rFonts w:ascii="Arial" w:hAnsi="Arial" w:cs="Arial"/>
          <w:sz w:val="20"/>
          <w:szCs w:val="20"/>
        </w:rPr>
        <w:t xml:space="preserve"> respectively</w:t>
      </w:r>
      <w:r w:rsidRPr="007F3440">
        <w:rPr>
          <w:rFonts w:ascii="Arial" w:hAnsi="Arial" w:cs="Arial"/>
          <w:sz w:val="20"/>
          <w:szCs w:val="20"/>
        </w:rPr>
        <w:t>)</w:t>
      </w:r>
      <w:r w:rsidR="009619F6" w:rsidRPr="007F3440">
        <w:rPr>
          <w:rFonts w:ascii="Arial" w:hAnsi="Arial" w:cs="Arial"/>
          <w:sz w:val="20"/>
          <w:szCs w:val="20"/>
        </w:rPr>
        <w:t>.</w:t>
      </w:r>
    </w:p>
    <w:p w:rsidR="00925674" w:rsidRPr="007F3440" w:rsidRDefault="00516F29" w:rsidP="00B6219B">
      <w:pPr>
        <w:spacing w:line="360" w:lineRule="auto"/>
        <w:jc w:val="both"/>
        <w:rPr>
          <w:rFonts w:ascii="Arial" w:hAnsi="Arial" w:cs="Arial"/>
          <w:sz w:val="24"/>
          <w:szCs w:val="24"/>
        </w:rPr>
      </w:pPr>
      <w:r w:rsidRPr="007F3440">
        <w:rPr>
          <w:rFonts w:ascii="Arial" w:hAnsi="Arial" w:cs="Arial"/>
          <w:sz w:val="20"/>
          <w:szCs w:val="20"/>
        </w:rPr>
        <w:t>The result of ALP showed</w:t>
      </w:r>
      <w:r w:rsidR="00925674" w:rsidRPr="007F3440">
        <w:rPr>
          <w:rFonts w:ascii="Arial" w:hAnsi="Arial" w:cs="Arial"/>
          <w:sz w:val="20"/>
          <w:szCs w:val="20"/>
        </w:rPr>
        <w:t xml:space="preserve"> significant</w:t>
      </w:r>
      <w:r w:rsidR="008D2E6F" w:rsidRPr="007F3440">
        <w:rPr>
          <w:rFonts w:ascii="Arial" w:hAnsi="Arial" w:cs="Arial"/>
          <w:sz w:val="20"/>
          <w:szCs w:val="20"/>
        </w:rPr>
        <w:t>ly higher levels</w:t>
      </w:r>
      <w:r w:rsidR="00925674" w:rsidRPr="007F3440">
        <w:rPr>
          <w:rFonts w:ascii="Arial" w:hAnsi="Arial" w:cs="Arial"/>
          <w:sz w:val="20"/>
          <w:szCs w:val="20"/>
        </w:rPr>
        <w:t xml:space="preserve"> in groups B, C, D, E, and F (p=</w:t>
      </w:r>
      <w:r w:rsidR="000E6FD8" w:rsidRPr="007F3440">
        <w:rPr>
          <w:rFonts w:ascii="Arial" w:hAnsi="Arial" w:cs="Arial"/>
          <w:sz w:val="20"/>
          <w:szCs w:val="20"/>
        </w:rPr>
        <w:t>.00</w:t>
      </w:r>
      <w:r w:rsidR="00925674" w:rsidRPr="007F3440">
        <w:rPr>
          <w:rFonts w:ascii="Arial" w:hAnsi="Arial" w:cs="Arial"/>
          <w:sz w:val="20"/>
          <w:szCs w:val="20"/>
        </w:rPr>
        <w:t>, p=</w:t>
      </w:r>
      <w:r w:rsidR="000E6FD8" w:rsidRPr="007F3440">
        <w:rPr>
          <w:rFonts w:ascii="Arial" w:hAnsi="Arial" w:cs="Arial"/>
          <w:sz w:val="20"/>
          <w:szCs w:val="20"/>
        </w:rPr>
        <w:t>.00</w:t>
      </w:r>
      <w:r w:rsidR="00925674" w:rsidRPr="007F3440">
        <w:rPr>
          <w:rFonts w:ascii="Arial" w:hAnsi="Arial" w:cs="Arial"/>
          <w:sz w:val="20"/>
          <w:szCs w:val="20"/>
        </w:rPr>
        <w:t>, p=</w:t>
      </w:r>
      <w:r w:rsidR="000E6FD8" w:rsidRPr="007F3440">
        <w:rPr>
          <w:rFonts w:ascii="Arial" w:hAnsi="Arial" w:cs="Arial"/>
          <w:sz w:val="20"/>
          <w:szCs w:val="20"/>
        </w:rPr>
        <w:t>.00</w:t>
      </w:r>
      <w:r w:rsidR="00925674" w:rsidRPr="007F3440">
        <w:rPr>
          <w:rFonts w:ascii="Arial" w:hAnsi="Arial" w:cs="Arial"/>
          <w:sz w:val="20"/>
          <w:szCs w:val="20"/>
        </w:rPr>
        <w:t>, p=</w:t>
      </w:r>
      <w:r w:rsidR="000E6FD8" w:rsidRPr="007F3440">
        <w:rPr>
          <w:rFonts w:ascii="Arial" w:hAnsi="Arial" w:cs="Arial"/>
          <w:sz w:val="20"/>
          <w:szCs w:val="20"/>
        </w:rPr>
        <w:t>.00</w:t>
      </w:r>
      <w:r w:rsidR="009619F6" w:rsidRPr="007F3440">
        <w:rPr>
          <w:rFonts w:ascii="Arial" w:hAnsi="Arial" w:cs="Arial"/>
          <w:sz w:val="20"/>
          <w:szCs w:val="20"/>
        </w:rPr>
        <w:t xml:space="preserve"> respectively</w:t>
      </w:r>
      <w:r w:rsidR="00925674" w:rsidRPr="007F3440">
        <w:rPr>
          <w:rFonts w:ascii="Arial" w:hAnsi="Arial" w:cs="Arial"/>
          <w:sz w:val="20"/>
          <w:szCs w:val="20"/>
        </w:rPr>
        <w:t>) com</w:t>
      </w:r>
      <w:r w:rsidR="008D2E6F" w:rsidRPr="007F3440">
        <w:rPr>
          <w:rFonts w:ascii="Arial" w:hAnsi="Arial" w:cs="Arial"/>
          <w:sz w:val="20"/>
          <w:szCs w:val="20"/>
        </w:rPr>
        <w:t>pared to A. However, groups C</w:t>
      </w:r>
      <w:r w:rsidR="00925674" w:rsidRPr="007F3440">
        <w:rPr>
          <w:rFonts w:ascii="Arial" w:hAnsi="Arial" w:cs="Arial"/>
          <w:sz w:val="20"/>
          <w:szCs w:val="20"/>
        </w:rPr>
        <w:t>, E, and F (</w:t>
      </w:r>
      <w:r w:rsidR="000E6FD8" w:rsidRPr="007F3440">
        <w:rPr>
          <w:rFonts w:ascii="Arial" w:hAnsi="Arial" w:cs="Arial"/>
          <w:sz w:val="20"/>
          <w:szCs w:val="20"/>
        </w:rPr>
        <w:t>p= .05, p= .06</w:t>
      </w:r>
      <w:r w:rsidR="008D2E6F" w:rsidRPr="007F3440">
        <w:rPr>
          <w:rFonts w:ascii="Arial" w:hAnsi="Arial" w:cs="Arial"/>
          <w:sz w:val="20"/>
          <w:szCs w:val="20"/>
        </w:rPr>
        <w:t>,</w:t>
      </w:r>
      <w:r w:rsidR="00925674" w:rsidRPr="007F3440">
        <w:rPr>
          <w:rFonts w:ascii="Arial" w:hAnsi="Arial" w:cs="Arial"/>
          <w:sz w:val="20"/>
          <w:szCs w:val="20"/>
        </w:rPr>
        <w:t xml:space="preserve"> p=</w:t>
      </w:r>
      <w:r w:rsidR="000E6FD8" w:rsidRPr="007F3440">
        <w:rPr>
          <w:rFonts w:ascii="Arial" w:hAnsi="Arial" w:cs="Arial"/>
          <w:sz w:val="20"/>
          <w:szCs w:val="20"/>
        </w:rPr>
        <w:t>.63</w:t>
      </w:r>
      <w:r w:rsidR="008D2E6F" w:rsidRPr="007F3440">
        <w:rPr>
          <w:rFonts w:ascii="Arial" w:hAnsi="Arial" w:cs="Arial"/>
          <w:sz w:val="20"/>
          <w:szCs w:val="20"/>
        </w:rPr>
        <w:t xml:space="preserve"> respectively) had a significantly lower ALP levels when</w:t>
      </w:r>
      <w:r w:rsidR="00925674" w:rsidRPr="007F3440">
        <w:rPr>
          <w:rFonts w:ascii="Arial" w:hAnsi="Arial" w:cs="Arial"/>
          <w:sz w:val="20"/>
          <w:szCs w:val="20"/>
        </w:rPr>
        <w:t xml:space="preserve"> compared to group B</w:t>
      </w:r>
      <w:r w:rsidR="008D2E6F" w:rsidRPr="007F3440">
        <w:rPr>
          <w:rFonts w:ascii="Arial" w:hAnsi="Arial" w:cs="Arial"/>
          <w:sz w:val="20"/>
          <w:szCs w:val="20"/>
        </w:rPr>
        <w:t>.</w:t>
      </w:r>
    </w:p>
    <w:p w:rsidR="00925674" w:rsidRPr="007F3440" w:rsidRDefault="00925674" w:rsidP="00421E29">
      <w:pPr>
        <w:spacing w:line="360" w:lineRule="auto"/>
        <w:jc w:val="both"/>
        <w:rPr>
          <w:rFonts w:ascii="Arial" w:hAnsi="Arial" w:cs="Arial"/>
          <w:b/>
          <w:sz w:val="24"/>
          <w:szCs w:val="24"/>
        </w:rPr>
      </w:pPr>
    </w:p>
    <w:p w:rsidR="0055280F" w:rsidRPr="007F3440" w:rsidRDefault="0055280F" w:rsidP="00421E29">
      <w:pPr>
        <w:spacing w:line="360" w:lineRule="auto"/>
        <w:jc w:val="both"/>
        <w:rPr>
          <w:rFonts w:ascii="Arial" w:hAnsi="Arial" w:cs="Arial"/>
          <w:b/>
          <w:sz w:val="24"/>
          <w:szCs w:val="24"/>
        </w:rPr>
      </w:pPr>
    </w:p>
    <w:p w:rsidR="0055280F" w:rsidRPr="007F3440" w:rsidRDefault="0055280F" w:rsidP="00421E29">
      <w:pPr>
        <w:spacing w:line="360" w:lineRule="auto"/>
        <w:jc w:val="both"/>
        <w:rPr>
          <w:rFonts w:ascii="Arial" w:hAnsi="Arial" w:cs="Arial"/>
          <w:b/>
          <w:sz w:val="24"/>
          <w:szCs w:val="24"/>
        </w:rPr>
      </w:pPr>
    </w:p>
    <w:p w:rsidR="0055280F" w:rsidRPr="007F3440" w:rsidRDefault="0055280F" w:rsidP="00421E29">
      <w:pPr>
        <w:spacing w:line="360" w:lineRule="auto"/>
        <w:jc w:val="both"/>
        <w:rPr>
          <w:rFonts w:ascii="Arial" w:hAnsi="Arial" w:cs="Arial"/>
          <w:b/>
          <w:sz w:val="24"/>
          <w:szCs w:val="24"/>
        </w:rPr>
      </w:pPr>
    </w:p>
    <w:p w:rsidR="0055280F" w:rsidRPr="007F3440" w:rsidRDefault="0055280F" w:rsidP="00421E29">
      <w:pPr>
        <w:spacing w:line="360" w:lineRule="auto"/>
        <w:jc w:val="both"/>
        <w:rPr>
          <w:rFonts w:ascii="Arial" w:hAnsi="Arial" w:cs="Arial"/>
          <w:b/>
          <w:sz w:val="24"/>
          <w:szCs w:val="24"/>
        </w:rPr>
      </w:pPr>
    </w:p>
    <w:p w:rsidR="0055280F" w:rsidRPr="007F3440" w:rsidRDefault="0055280F" w:rsidP="00421E29">
      <w:pPr>
        <w:spacing w:line="360" w:lineRule="auto"/>
        <w:jc w:val="both"/>
        <w:rPr>
          <w:rFonts w:ascii="Arial" w:hAnsi="Arial" w:cs="Arial"/>
          <w:b/>
          <w:sz w:val="24"/>
          <w:szCs w:val="24"/>
        </w:rPr>
      </w:pPr>
    </w:p>
    <w:p w:rsidR="00925674" w:rsidRPr="007F3440" w:rsidRDefault="003D53B7" w:rsidP="00B6219B">
      <w:pPr>
        <w:spacing w:line="360" w:lineRule="auto"/>
        <w:jc w:val="both"/>
        <w:rPr>
          <w:rFonts w:ascii="Arial" w:hAnsi="Arial" w:cs="Arial"/>
          <w:b/>
          <w:sz w:val="20"/>
          <w:szCs w:val="20"/>
        </w:rPr>
      </w:pPr>
      <w:r>
        <w:rPr>
          <w:rFonts w:ascii="Arial" w:hAnsi="Arial" w:cs="Arial"/>
          <w:b/>
          <w:sz w:val="20"/>
          <w:szCs w:val="20"/>
        </w:rPr>
        <w:lastRenderedPageBreak/>
        <w:t xml:space="preserve">Table 1: </w:t>
      </w:r>
      <w:r w:rsidR="00E55705" w:rsidRPr="007F3440">
        <w:rPr>
          <w:rFonts w:ascii="Arial" w:hAnsi="Arial" w:cs="Arial"/>
          <w:b/>
          <w:sz w:val="20"/>
          <w:szCs w:val="20"/>
        </w:rPr>
        <w:t>E</w:t>
      </w:r>
      <w:r w:rsidR="00925674" w:rsidRPr="007F3440">
        <w:rPr>
          <w:rFonts w:ascii="Arial" w:hAnsi="Arial" w:cs="Arial"/>
          <w:b/>
          <w:sz w:val="20"/>
          <w:szCs w:val="20"/>
        </w:rPr>
        <w:t xml:space="preserve">ffect of </w:t>
      </w:r>
      <w:r w:rsidR="00E55705" w:rsidRPr="007F3440">
        <w:rPr>
          <w:rFonts w:ascii="Arial" w:hAnsi="Arial" w:cs="Arial"/>
          <w:b/>
          <w:sz w:val="20"/>
          <w:szCs w:val="20"/>
        </w:rPr>
        <w:t xml:space="preserve">Co-administration of </w:t>
      </w:r>
      <w:r w:rsidR="00925674" w:rsidRPr="007F3440">
        <w:rPr>
          <w:rFonts w:ascii="Arial" w:hAnsi="Arial" w:cs="Arial"/>
          <w:b/>
          <w:sz w:val="20"/>
          <w:szCs w:val="20"/>
        </w:rPr>
        <w:t xml:space="preserve">ethanolic leaf extract of </w:t>
      </w:r>
      <w:r w:rsidR="00684919" w:rsidRPr="007F3440">
        <w:rPr>
          <w:rFonts w:ascii="Arial" w:hAnsi="Arial" w:cs="Arial"/>
          <w:b/>
          <w:i/>
          <w:sz w:val="20"/>
          <w:szCs w:val="20"/>
        </w:rPr>
        <w:t>Solanum macrocarpon</w:t>
      </w:r>
      <w:r w:rsidR="00E55705" w:rsidRPr="007F3440">
        <w:rPr>
          <w:rFonts w:ascii="Arial" w:hAnsi="Arial" w:cs="Arial"/>
          <w:b/>
          <w:sz w:val="20"/>
          <w:szCs w:val="20"/>
        </w:rPr>
        <w:t xml:space="preserve"> and Paraquat</w:t>
      </w:r>
      <w:r w:rsidR="00F75D32" w:rsidRPr="007F3440">
        <w:rPr>
          <w:rFonts w:ascii="Arial" w:hAnsi="Arial" w:cs="Arial"/>
          <w:b/>
          <w:sz w:val="20"/>
          <w:szCs w:val="20"/>
        </w:rPr>
        <w:t>on serum AST, ALT, and ALP levels.</w:t>
      </w:r>
    </w:p>
    <w:tbl>
      <w:tblPr>
        <w:tblW w:w="8215" w:type="dxa"/>
        <w:jc w:val="center"/>
        <w:tblBorders>
          <w:top w:val="single" w:sz="4" w:space="0" w:color="auto"/>
          <w:bottom w:val="single" w:sz="4" w:space="0" w:color="auto"/>
        </w:tblBorders>
        <w:tblLook w:val="04A0" w:firstRow="1" w:lastRow="0" w:firstColumn="1" w:lastColumn="0" w:noHBand="0" w:noVBand="1"/>
      </w:tblPr>
      <w:tblGrid>
        <w:gridCol w:w="2686"/>
        <w:gridCol w:w="1843"/>
        <w:gridCol w:w="1843"/>
        <w:gridCol w:w="1843"/>
      </w:tblGrid>
      <w:tr w:rsidR="00925674" w:rsidRPr="007F3440" w:rsidTr="005A19EA">
        <w:trPr>
          <w:trHeight w:val="819"/>
          <w:jc w:val="center"/>
        </w:trPr>
        <w:tc>
          <w:tcPr>
            <w:tcW w:w="2686" w:type="dxa"/>
            <w:tcBorders>
              <w:top w:val="single" w:sz="4" w:space="0" w:color="auto"/>
            </w:tcBorders>
            <w:shd w:val="clear" w:color="auto" w:fill="auto"/>
          </w:tcPr>
          <w:p w:rsidR="00925674" w:rsidRPr="007F3440" w:rsidRDefault="00925674" w:rsidP="00B6219B">
            <w:pPr>
              <w:spacing w:after="0" w:line="360" w:lineRule="auto"/>
              <w:jc w:val="both"/>
              <w:rPr>
                <w:rFonts w:ascii="Arial" w:hAnsi="Arial" w:cs="Arial"/>
                <w:sz w:val="20"/>
                <w:szCs w:val="20"/>
              </w:rPr>
            </w:pPr>
          </w:p>
        </w:tc>
        <w:tc>
          <w:tcPr>
            <w:tcW w:w="1843" w:type="dxa"/>
            <w:tcBorders>
              <w:top w:val="single" w:sz="4" w:space="0" w:color="auto"/>
            </w:tcBorders>
            <w:shd w:val="clear" w:color="auto" w:fill="auto"/>
          </w:tcPr>
          <w:p w:rsidR="00925674" w:rsidRPr="007F3440" w:rsidRDefault="00925674" w:rsidP="00B6219B">
            <w:pPr>
              <w:spacing w:after="0" w:line="360" w:lineRule="auto"/>
              <w:jc w:val="both"/>
              <w:rPr>
                <w:rFonts w:ascii="Arial" w:hAnsi="Arial" w:cs="Arial"/>
                <w:b/>
                <w:sz w:val="20"/>
                <w:szCs w:val="20"/>
              </w:rPr>
            </w:pPr>
            <w:r w:rsidRPr="007F3440">
              <w:rPr>
                <w:rFonts w:ascii="Arial" w:hAnsi="Arial" w:cs="Arial"/>
                <w:b/>
                <w:sz w:val="20"/>
                <w:szCs w:val="20"/>
              </w:rPr>
              <w:t>AST level (IU/l)</w:t>
            </w:r>
          </w:p>
        </w:tc>
        <w:tc>
          <w:tcPr>
            <w:tcW w:w="1843" w:type="dxa"/>
            <w:tcBorders>
              <w:top w:val="single" w:sz="4" w:space="0" w:color="auto"/>
            </w:tcBorders>
            <w:shd w:val="clear" w:color="auto" w:fill="auto"/>
          </w:tcPr>
          <w:p w:rsidR="00925674" w:rsidRPr="007F3440" w:rsidRDefault="00925674" w:rsidP="00B6219B">
            <w:pPr>
              <w:spacing w:after="0" w:line="360" w:lineRule="auto"/>
              <w:jc w:val="both"/>
              <w:rPr>
                <w:rFonts w:ascii="Arial" w:hAnsi="Arial" w:cs="Arial"/>
                <w:b/>
                <w:sz w:val="20"/>
                <w:szCs w:val="20"/>
              </w:rPr>
            </w:pPr>
            <w:r w:rsidRPr="007F3440">
              <w:rPr>
                <w:rFonts w:ascii="Arial" w:hAnsi="Arial" w:cs="Arial"/>
                <w:b/>
                <w:sz w:val="20"/>
                <w:szCs w:val="20"/>
              </w:rPr>
              <w:t>ALT level (IU/l)</w:t>
            </w:r>
          </w:p>
        </w:tc>
        <w:tc>
          <w:tcPr>
            <w:tcW w:w="1843" w:type="dxa"/>
            <w:tcBorders>
              <w:top w:val="single" w:sz="4" w:space="0" w:color="auto"/>
            </w:tcBorders>
            <w:shd w:val="clear" w:color="auto" w:fill="auto"/>
          </w:tcPr>
          <w:p w:rsidR="00925674" w:rsidRPr="007F3440" w:rsidRDefault="00925674" w:rsidP="00B6219B">
            <w:pPr>
              <w:spacing w:after="0" w:line="360" w:lineRule="auto"/>
              <w:jc w:val="both"/>
              <w:rPr>
                <w:rFonts w:ascii="Arial" w:hAnsi="Arial" w:cs="Arial"/>
                <w:b/>
                <w:sz w:val="20"/>
                <w:szCs w:val="20"/>
              </w:rPr>
            </w:pPr>
            <w:r w:rsidRPr="007F3440">
              <w:rPr>
                <w:rFonts w:ascii="Arial" w:hAnsi="Arial" w:cs="Arial"/>
                <w:b/>
                <w:sz w:val="20"/>
                <w:szCs w:val="20"/>
              </w:rPr>
              <w:t>ALP level (IU/l)</w:t>
            </w:r>
          </w:p>
        </w:tc>
      </w:tr>
      <w:tr w:rsidR="00925674" w:rsidRPr="007F3440" w:rsidTr="005A19EA">
        <w:trPr>
          <w:trHeight w:val="460"/>
          <w:jc w:val="center"/>
        </w:trPr>
        <w:tc>
          <w:tcPr>
            <w:tcW w:w="2686" w:type="dxa"/>
            <w:tcBorders>
              <w:bottom w:val="single" w:sz="4" w:space="0" w:color="auto"/>
            </w:tcBorders>
            <w:shd w:val="clear" w:color="auto" w:fill="auto"/>
          </w:tcPr>
          <w:p w:rsidR="00925674" w:rsidRPr="007F3440" w:rsidRDefault="00925674" w:rsidP="00B6219B">
            <w:pPr>
              <w:spacing w:after="0" w:line="360" w:lineRule="auto"/>
              <w:jc w:val="both"/>
              <w:rPr>
                <w:rFonts w:ascii="Arial" w:hAnsi="Arial" w:cs="Arial"/>
                <w:sz w:val="20"/>
                <w:szCs w:val="20"/>
              </w:rPr>
            </w:pPr>
          </w:p>
        </w:tc>
        <w:tc>
          <w:tcPr>
            <w:tcW w:w="1843" w:type="dxa"/>
            <w:tcBorders>
              <w:bottom w:val="single" w:sz="4" w:space="0" w:color="auto"/>
            </w:tcBorders>
            <w:shd w:val="clear" w:color="auto" w:fill="auto"/>
          </w:tcPr>
          <w:p w:rsidR="00925674" w:rsidRPr="007F3440" w:rsidRDefault="00925674" w:rsidP="00B6219B">
            <w:pPr>
              <w:spacing w:after="0" w:line="360" w:lineRule="auto"/>
              <w:jc w:val="both"/>
              <w:rPr>
                <w:rFonts w:ascii="Arial" w:hAnsi="Arial" w:cs="Arial"/>
                <w:b/>
                <w:sz w:val="20"/>
                <w:szCs w:val="20"/>
              </w:rPr>
            </w:pPr>
            <w:r w:rsidRPr="007F3440">
              <w:rPr>
                <w:rFonts w:ascii="Arial" w:hAnsi="Arial" w:cs="Arial"/>
                <w:b/>
                <w:sz w:val="20"/>
                <w:szCs w:val="20"/>
              </w:rPr>
              <w:t>Mean</w:t>
            </w:r>
            <w:r w:rsidRPr="007F3440">
              <w:rPr>
                <w:rFonts w:ascii="Arial" w:hAnsi="Arial" w:cs="Arial"/>
                <w:b/>
                <w:sz w:val="20"/>
                <w:szCs w:val="20"/>
              </w:rPr>
              <w:sym w:font="Symbol" w:char="F0B1"/>
            </w:r>
            <w:r w:rsidRPr="007F3440">
              <w:rPr>
                <w:rFonts w:ascii="Arial" w:hAnsi="Arial" w:cs="Arial"/>
                <w:b/>
                <w:sz w:val="20"/>
                <w:szCs w:val="20"/>
              </w:rPr>
              <w:t>SEM</w:t>
            </w:r>
          </w:p>
        </w:tc>
        <w:tc>
          <w:tcPr>
            <w:tcW w:w="1843" w:type="dxa"/>
            <w:tcBorders>
              <w:bottom w:val="single" w:sz="4" w:space="0" w:color="auto"/>
            </w:tcBorders>
            <w:shd w:val="clear" w:color="auto" w:fill="auto"/>
          </w:tcPr>
          <w:p w:rsidR="00925674" w:rsidRPr="007F3440" w:rsidRDefault="00925674" w:rsidP="00B6219B">
            <w:pPr>
              <w:spacing w:after="0" w:line="360" w:lineRule="auto"/>
              <w:jc w:val="both"/>
              <w:rPr>
                <w:rFonts w:ascii="Arial" w:hAnsi="Arial" w:cs="Arial"/>
                <w:b/>
                <w:sz w:val="20"/>
                <w:szCs w:val="20"/>
              </w:rPr>
            </w:pPr>
            <w:r w:rsidRPr="007F3440">
              <w:rPr>
                <w:rFonts w:ascii="Arial" w:hAnsi="Arial" w:cs="Arial"/>
                <w:b/>
                <w:sz w:val="20"/>
                <w:szCs w:val="20"/>
              </w:rPr>
              <w:t>Mean</w:t>
            </w:r>
            <w:r w:rsidRPr="007F3440">
              <w:rPr>
                <w:rFonts w:ascii="Arial" w:hAnsi="Arial" w:cs="Arial"/>
                <w:b/>
                <w:sz w:val="20"/>
                <w:szCs w:val="20"/>
              </w:rPr>
              <w:sym w:font="Symbol" w:char="F0B1"/>
            </w:r>
            <w:r w:rsidRPr="007F3440">
              <w:rPr>
                <w:rFonts w:ascii="Arial" w:hAnsi="Arial" w:cs="Arial"/>
                <w:b/>
                <w:sz w:val="20"/>
                <w:szCs w:val="20"/>
              </w:rPr>
              <w:t>SEM</w:t>
            </w:r>
          </w:p>
        </w:tc>
        <w:tc>
          <w:tcPr>
            <w:tcW w:w="1843" w:type="dxa"/>
            <w:tcBorders>
              <w:bottom w:val="single" w:sz="4" w:space="0" w:color="auto"/>
            </w:tcBorders>
            <w:shd w:val="clear" w:color="auto" w:fill="auto"/>
          </w:tcPr>
          <w:p w:rsidR="00925674" w:rsidRPr="007F3440" w:rsidRDefault="00925674" w:rsidP="00B6219B">
            <w:pPr>
              <w:spacing w:after="0" w:line="360" w:lineRule="auto"/>
              <w:jc w:val="both"/>
              <w:rPr>
                <w:rFonts w:ascii="Arial" w:hAnsi="Arial" w:cs="Arial"/>
                <w:b/>
                <w:sz w:val="20"/>
                <w:szCs w:val="20"/>
              </w:rPr>
            </w:pPr>
            <w:r w:rsidRPr="007F3440">
              <w:rPr>
                <w:rFonts w:ascii="Arial" w:hAnsi="Arial" w:cs="Arial"/>
                <w:b/>
                <w:sz w:val="20"/>
                <w:szCs w:val="20"/>
              </w:rPr>
              <w:t>Mean</w:t>
            </w:r>
            <w:r w:rsidRPr="007F3440">
              <w:rPr>
                <w:rFonts w:ascii="Arial" w:hAnsi="Arial" w:cs="Arial"/>
                <w:b/>
                <w:sz w:val="20"/>
                <w:szCs w:val="20"/>
              </w:rPr>
              <w:sym w:font="Symbol" w:char="F0B1"/>
            </w:r>
            <w:r w:rsidRPr="007F3440">
              <w:rPr>
                <w:rFonts w:ascii="Arial" w:hAnsi="Arial" w:cs="Arial"/>
                <w:b/>
                <w:sz w:val="20"/>
                <w:szCs w:val="20"/>
              </w:rPr>
              <w:t>SEM</w:t>
            </w:r>
          </w:p>
        </w:tc>
      </w:tr>
      <w:tr w:rsidR="00925674" w:rsidRPr="007F3440" w:rsidTr="005A19EA">
        <w:trPr>
          <w:trHeight w:val="319"/>
          <w:jc w:val="center"/>
        </w:trPr>
        <w:tc>
          <w:tcPr>
            <w:tcW w:w="2686" w:type="dxa"/>
            <w:tcBorders>
              <w:top w:val="single" w:sz="4" w:space="0" w:color="auto"/>
              <w:bottom w:val="nil"/>
            </w:tcBorders>
            <w:shd w:val="clear" w:color="auto" w:fill="auto"/>
          </w:tcPr>
          <w:p w:rsidR="00925674" w:rsidRPr="007F3440" w:rsidRDefault="00925674" w:rsidP="00B6219B">
            <w:pPr>
              <w:spacing w:after="0" w:line="360" w:lineRule="auto"/>
              <w:ind w:left="60" w:right="60"/>
              <w:jc w:val="both"/>
              <w:rPr>
                <w:rFonts w:ascii="Arial" w:hAnsi="Arial" w:cs="Arial"/>
                <w:color w:val="264A60"/>
                <w:sz w:val="20"/>
                <w:szCs w:val="20"/>
              </w:rPr>
            </w:pPr>
            <w:r w:rsidRPr="007F3440">
              <w:rPr>
                <w:rFonts w:ascii="Arial" w:hAnsi="Arial" w:cs="Arial"/>
                <w:color w:val="264A60"/>
                <w:sz w:val="20"/>
                <w:szCs w:val="20"/>
              </w:rPr>
              <w:t>Group A (control)</w:t>
            </w:r>
          </w:p>
        </w:tc>
        <w:tc>
          <w:tcPr>
            <w:tcW w:w="1843" w:type="dxa"/>
            <w:tcBorders>
              <w:top w:val="single" w:sz="4" w:space="0" w:color="auto"/>
              <w:bottom w:val="nil"/>
            </w:tcBorders>
            <w:shd w:val="clear" w:color="auto" w:fill="auto"/>
          </w:tcPr>
          <w:p w:rsidR="00925674" w:rsidRPr="007F3440" w:rsidRDefault="00925674" w:rsidP="00B6219B">
            <w:pPr>
              <w:spacing w:after="0" w:line="360" w:lineRule="auto"/>
              <w:jc w:val="both"/>
              <w:rPr>
                <w:rFonts w:ascii="Arial" w:hAnsi="Arial" w:cs="Arial"/>
                <w:sz w:val="20"/>
                <w:szCs w:val="20"/>
              </w:rPr>
            </w:pPr>
            <w:r w:rsidRPr="007F3440">
              <w:rPr>
                <w:rFonts w:ascii="Arial" w:hAnsi="Arial" w:cs="Arial"/>
                <w:sz w:val="20"/>
                <w:szCs w:val="20"/>
              </w:rPr>
              <w:t>29.33</w:t>
            </w:r>
            <w:r w:rsidRPr="007F3440">
              <w:rPr>
                <w:rFonts w:ascii="Arial" w:hAnsi="Arial" w:cs="Arial"/>
                <w:sz w:val="20"/>
                <w:szCs w:val="20"/>
              </w:rPr>
              <w:sym w:font="Symbol" w:char="F0B1"/>
            </w:r>
            <w:r w:rsidRPr="007F3440">
              <w:rPr>
                <w:rFonts w:ascii="Arial" w:hAnsi="Arial" w:cs="Arial"/>
                <w:sz w:val="20"/>
                <w:szCs w:val="20"/>
              </w:rPr>
              <w:t>0.66</w:t>
            </w:r>
          </w:p>
        </w:tc>
        <w:tc>
          <w:tcPr>
            <w:tcW w:w="1843" w:type="dxa"/>
            <w:tcBorders>
              <w:top w:val="single" w:sz="4" w:space="0" w:color="auto"/>
              <w:bottom w:val="nil"/>
            </w:tcBorders>
            <w:shd w:val="clear" w:color="auto" w:fill="auto"/>
          </w:tcPr>
          <w:p w:rsidR="00925674" w:rsidRPr="007F3440" w:rsidRDefault="00925674" w:rsidP="00B6219B">
            <w:pPr>
              <w:spacing w:after="0" w:line="360" w:lineRule="auto"/>
              <w:jc w:val="both"/>
              <w:rPr>
                <w:rFonts w:ascii="Arial" w:hAnsi="Arial" w:cs="Arial"/>
                <w:sz w:val="20"/>
                <w:szCs w:val="20"/>
              </w:rPr>
            </w:pPr>
            <w:r w:rsidRPr="007F3440">
              <w:rPr>
                <w:rFonts w:ascii="Arial" w:hAnsi="Arial" w:cs="Arial"/>
                <w:sz w:val="20"/>
                <w:szCs w:val="20"/>
              </w:rPr>
              <w:t>24.17</w:t>
            </w:r>
            <w:r w:rsidRPr="007F3440">
              <w:rPr>
                <w:rFonts w:ascii="Arial" w:hAnsi="Arial" w:cs="Arial"/>
                <w:sz w:val="20"/>
                <w:szCs w:val="20"/>
              </w:rPr>
              <w:sym w:font="Symbol" w:char="F0B1"/>
            </w:r>
            <w:r w:rsidRPr="007F3440">
              <w:rPr>
                <w:rFonts w:ascii="Arial" w:hAnsi="Arial" w:cs="Arial"/>
                <w:sz w:val="20"/>
                <w:szCs w:val="20"/>
              </w:rPr>
              <w:t>1.74</w:t>
            </w:r>
          </w:p>
        </w:tc>
        <w:tc>
          <w:tcPr>
            <w:tcW w:w="1843" w:type="dxa"/>
            <w:tcBorders>
              <w:top w:val="single" w:sz="4" w:space="0" w:color="auto"/>
              <w:bottom w:val="nil"/>
            </w:tcBorders>
            <w:shd w:val="clear" w:color="auto" w:fill="auto"/>
          </w:tcPr>
          <w:p w:rsidR="00925674" w:rsidRPr="007F3440" w:rsidRDefault="00925674" w:rsidP="00B6219B">
            <w:pPr>
              <w:spacing w:after="0" w:line="360" w:lineRule="auto"/>
              <w:jc w:val="both"/>
              <w:rPr>
                <w:rFonts w:ascii="Arial" w:hAnsi="Arial" w:cs="Arial"/>
                <w:sz w:val="20"/>
                <w:szCs w:val="20"/>
              </w:rPr>
            </w:pPr>
            <w:r w:rsidRPr="007F3440">
              <w:rPr>
                <w:rFonts w:ascii="Arial" w:hAnsi="Arial" w:cs="Arial"/>
                <w:sz w:val="20"/>
                <w:szCs w:val="20"/>
              </w:rPr>
              <w:t>81.60</w:t>
            </w:r>
            <w:r w:rsidRPr="007F3440">
              <w:rPr>
                <w:rFonts w:ascii="Arial" w:hAnsi="Arial" w:cs="Arial"/>
                <w:sz w:val="20"/>
                <w:szCs w:val="20"/>
              </w:rPr>
              <w:sym w:font="Symbol" w:char="F0B1"/>
            </w:r>
            <w:r w:rsidRPr="007F3440">
              <w:rPr>
                <w:rFonts w:ascii="Arial" w:hAnsi="Arial" w:cs="Arial"/>
                <w:sz w:val="20"/>
                <w:szCs w:val="20"/>
              </w:rPr>
              <w:t>2.13</w:t>
            </w:r>
          </w:p>
        </w:tc>
      </w:tr>
      <w:tr w:rsidR="00925674" w:rsidRPr="007F3440" w:rsidTr="005A19EA">
        <w:trPr>
          <w:trHeight w:val="639"/>
          <w:jc w:val="center"/>
        </w:trPr>
        <w:tc>
          <w:tcPr>
            <w:tcW w:w="2686" w:type="dxa"/>
            <w:tcBorders>
              <w:top w:val="nil"/>
            </w:tcBorders>
            <w:shd w:val="clear" w:color="auto" w:fill="auto"/>
          </w:tcPr>
          <w:p w:rsidR="00925674" w:rsidRPr="007F3440" w:rsidRDefault="00925674" w:rsidP="00B6219B">
            <w:pPr>
              <w:spacing w:after="0" w:line="360" w:lineRule="auto"/>
              <w:ind w:left="60" w:right="60"/>
              <w:jc w:val="both"/>
              <w:rPr>
                <w:rFonts w:ascii="Arial" w:hAnsi="Arial" w:cs="Arial"/>
                <w:color w:val="264A60"/>
                <w:sz w:val="20"/>
                <w:szCs w:val="20"/>
              </w:rPr>
            </w:pPr>
            <w:r w:rsidRPr="007F3440">
              <w:rPr>
                <w:rFonts w:ascii="Arial" w:hAnsi="Arial" w:cs="Arial"/>
                <w:color w:val="264A60"/>
                <w:sz w:val="20"/>
                <w:szCs w:val="20"/>
              </w:rPr>
              <w:t>Group B (20 mg/kg of PQ)</w:t>
            </w:r>
          </w:p>
        </w:tc>
        <w:tc>
          <w:tcPr>
            <w:tcW w:w="1843" w:type="dxa"/>
            <w:tcBorders>
              <w:top w:val="nil"/>
            </w:tcBorders>
            <w:shd w:val="clear" w:color="auto" w:fill="auto"/>
          </w:tcPr>
          <w:p w:rsidR="00925674" w:rsidRPr="007F3440" w:rsidRDefault="00925674" w:rsidP="00B6219B">
            <w:pPr>
              <w:spacing w:after="0" w:line="360" w:lineRule="auto"/>
              <w:jc w:val="both"/>
              <w:rPr>
                <w:rFonts w:ascii="Arial" w:hAnsi="Arial" w:cs="Arial"/>
                <w:sz w:val="20"/>
                <w:szCs w:val="20"/>
              </w:rPr>
            </w:pPr>
            <w:r w:rsidRPr="007F3440">
              <w:rPr>
                <w:rFonts w:ascii="Arial" w:hAnsi="Arial" w:cs="Arial"/>
                <w:sz w:val="20"/>
                <w:szCs w:val="20"/>
              </w:rPr>
              <w:t>38.00</w:t>
            </w:r>
            <w:r w:rsidRPr="007F3440">
              <w:rPr>
                <w:rFonts w:ascii="Arial" w:hAnsi="Arial" w:cs="Arial"/>
                <w:sz w:val="20"/>
                <w:szCs w:val="20"/>
              </w:rPr>
              <w:sym w:font="Symbol" w:char="F0B1"/>
            </w:r>
            <w:r w:rsidRPr="007F3440">
              <w:rPr>
                <w:rFonts w:ascii="Arial" w:hAnsi="Arial" w:cs="Arial"/>
                <w:sz w:val="20"/>
                <w:szCs w:val="20"/>
              </w:rPr>
              <w:t>0.58*</w:t>
            </w:r>
          </w:p>
        </w:tc>
        <w:tc>
          <w:tcPr>
            <w:tcW w:w="1843" w:type="dxa"/>
            <w:tcBorders>
              <w:top w:val="nil"/>
            </w:tcBorders>
            <w:shd w:val="clear" w:color="auto" w:fill="auto"/>
          </w:tcPr>
          <w:p w:rsidR="00925674" w:rsidRPr="007F3440" w:rsidRDefault="00925674" w:rsidP="00B6219B">
            <w:pPr>
              <w:spacing w:after="0" w:line="360" w:lineRule="auto"/>
              <w:jc w:val="both"/>
              <w:rPr>
                <w:rFonts w:ascii="Arial" w:hAnsi="Arial" w:cs="Arial"/>
                <w:sz w:val="20"/>
                <w:szCs w:val="20"/>
              </w:rPr>
            </w:pPr>
            <w:r w:rsidRPr="007F3440">
              <w:rPr>
                <w:rFonts w:ascii="Arial" w:hAnsi="Arial" w:cs="Arial"/>
                <w:sz w:val="20"/>
                <w:szCs w:val="20"/>
              </w:rPr>
              <w:t>36.10</w:t>
            </w:r>
            <w:r w:rsidRPr="007F3440">
              <w:rPr>
                <w:rFonts w:ascii="Arial" w:hAnsi="Arial" w:cs="Arial"/>
                <w:sz w:val="20"/>
                <w:szCs w:val="20"/>
              </w:rPr>
              <w:sym w:font="Symbol" w:char="F0B1"/>
            </w:r>
            <w:r w:rsidRPr="007F3440">
              <w:rPr>
                <w:rFonts w:ascii="Arial" w:hAnsi="Arial" w:cs="Arial"/>
                <w:sz w:val="20"/>
                <w:szCs w:val="20"/>
              </w:rPr>
              <w:t>0.67*</w:t>
            </w:r>
          </w:p>
        </w:tc>
        <w:tc>
          <w:tcPr>
            <w:tcW w:w="1843" w:type="dxa"/>
            <w:tcBorders>
              <w:top w:val="nil"/>
            </w:tcBorders>
            <w:shd w:val="clear" w:color="auto" w:fill="auto"/>
          </w:tcPr>
          <w:p w:rsidR="00925674" w:rsidRPr="007F3440" w:rsidRDefault="00925674" w:rsidP="00B6219B">
            <w:pPr>
              <w:spacing w:after="0" w:line="360" w:lineRule="auto"/>
              <w:jc w:val="both"/>
              <w:rPr>
                <w:rFonts w:ascii="Arial" w:hAnsi="Arial" w:cs="Arial"/>
                <w:sz w:val="20"/>
                <w:szCs w:val="20"/>
              </w:rPr>
            </w:pPr>
            <w:r w:rsidRPr="007F3440">
              <w:rPr>
                <w:rFonts w:ascii="Arial" w:hAnsi="Arial" w:cs="Arial"/>
                <w:sz w:val="20"/>
                <w:szCs w:val="20"/>
              </w:rPr>
              <w:t>97.07</w:t>
            </w:r>
            <w:r w:rsidRPr="007F3440">
              <w:rPr>
                <w:rFonts w:ascii="Arial" w:hAnsi="Arial" w:cs="Arial"/>
                <w:sz w:val="20"/>
                <w:szCs w:val="20"/>
              </w:rPr>
              <w:sym w:font="Symbol" w:char="F0B1"/>
            </w:r>
            <w:r w:rsidRPr="007F3440">
              <w:rPr>
                <w:rFonts w:ascii="Arial" w:hAnsi="Arial" w:cs="Arial"/>
                <w:sz w:val="20"/>
                <w:szCs w:val="20"/>
              </w:rPr>
              <w:t>1.26*</w:t>
            </w:r>
          </w:p>
        </w:tc>
      </w:tr>
      <w:tr w:rsidR="00925674" w:rsidRPr="007F3440" w:rsidTr="005A19EA">
        <w:trPr>
          <w:trHeight w:val="639"/>
          <w:jc w:val="center"/>
        </w:trPr>
        <w:tc>
          <w:tcPr>
            <w:tcW w:w="2686" w:type="dxa"/>
            <w:shd w:val="clear" w:color="auto" w:fill="auto"/>
          </w:tcPr>
          <w:p w:rsidR="00925674" w:rsidRPr="007F3440" w:rsidRDefault="00925674" w:rsidP="00B6219B">
            <w:pPr>
              <w:spacing w:after="0" w:line="360" w:lineRule="auto"/>
              <w:ind w:left="60" w:right="60"/>
              <w:jc w:val="both"/>
              <w:rPr>
                <w:rFonts w:ascii="Arial" w:hAnsi="Arial" w:cs="Arial"/>
                <w:color w:val="264A60"/>
                <w:sz w:val="20"/>
                <w:szCs w:val="20"/>
              </w:rPr>
            </w:pPr>
            <w:r w:rsidRPr="007F3440">
              <w:rPr>
                <w:rFonts w:ascii="Arial" w:hAnsi="Arial" w:cs="Arial"/>
                <w:color w:val="264A60"/>
                <w:sz w:val="20"/>
                <w:szCs w:val="20"/>
              </w:rPr>
              <w:t>Group C (low dose extract)</w:t>
            </w:r>
          </w:p>
        </w:tc>
        <w:tc>
          <w:tcPr>
            <w:tcW w:w="1843" w:type="dxa"/>
            <w:shd w:val="clear" w:color="auto" w:fill="auto"/>
          </w:tcPr>
          <w:p w:rsidR="00925674" w:rsidRPr="007F3440" w:rsidRDefault="00925674" w:rsidP="00B6219B">
            <w:pPr>
              <w:spacing w:after="0" w:line="360" w:lineRule="auto"/>
              <w:jc w:val="both"/>
              <w:rPr>
                <w:rFonts w:ascii="Arial" w:hAnsi="Arial" w:cs="Arial"/>
                <w:sz w:val="20"/>
                <w:szCs w:val="20"/>
              </w:rPr>
            </w:pPr>
            <w:r w:rsidRPr="007F3440">
              <w:rPr>
                <w:rFonts w:ascii="Arial" w:hAnsi="Arial" w:cs="Arial"/>
                <w:sz w:val="20"/>
                <w:szCs w:val="20"/>
              </w:rPr>
              <w:t>35.00</w:t>
            </w:r>
            <w:r w:rsidRPr="007F3440">
              <w:rPr>
                <w:rFonts w:ascii="Arial" w:hAnsi="Arial" w:cs="Arial"/>
                <w:sz w:val="20"/>
                <w:szCs w:val="20"/>
              </w:rPr>
              <w:sym w:font="Symbol" w:char="F0B1"/>
            </w:r>
            <w:r w:rsidRPr="007F3440">
              <w:rPr>
                <w:rFonts w:ascii="Arial" w:hAnsi="Arial" w:cs="Arial"/>
                <w:sz w:val="20"/>
                <w:szCs w:val="20"/>
              </w:rPr>
              <w:t>1.00*a</w:t>
            </w:r>
          </w:p>
        </w:tc>
        <w:tc>
          <w:tcPr>
            <w:tcW w:w="1843" w:type="dxa"/>
            <w:shd w:val="clear" w:color="auto" w:fill="auto"/>
          </w:tcPr>
          <w:p w:rsidR="00925674" w:rsidRPr="007F3440" w:rsidRDefault="00925674" w:rsidP="00B6219B">
            <w:pPr>
              <w:spacing w:after="0" w:line="360" w:lineRule="auto"/>
              <w:jc w:val="both"/>
              <w:rPr>
                <w:rFonts w:ascii="Arial" w:hAnsi="Arial" w:cs="Arial"/>
                <w:sz w:val="20"/>
                <w:szCs w:val="20"/>
              </w:rPr>
            </w:pPr>
            <w:r w:rsidRPr="007F3440">
              <w:rPr>
                <w:rFonts w:ascii="Arial" w:hAnsi="Arial" w:cs="Arial"/>
                <w:sz w:val="20"/>
                <w:szCs w:val="20"/>
              </w:rPr>
              <w:t>21.00</w:t>
            </w:r>
            <w:r w:rsidRPr="007F3440">
              <w:rPr>
                <w:rFonts w:ascii="Arial" w:hAnsi="Arial" w:cs="Arial"/>
                <w:sz w:val="20"/>
                <w:szCs w:val="20"/>
              </w:rPr>
              <w:sym w:font="Symbol" w:char="F0B1"/>
            </w:r>
            <w:r w:rsidRPr="007F3440">
              <w:rPr>
                <w:rFonts w:ascii="Arial" w:hAnsi="Arial" w:cs="Arial"/>
                <w:sz w:val="20"/>
                <w:szCs w:val="20"/>
              </w:rPr>
              <w:t>0.00#a</w:t>
            </w:r>
          </w:p>
        </w:tc>
        <w:tc>
          <w:tcPr>
            <w:tcW w:w="1843" w:type="dxa"/>
            <w:shd w:val="clear" w:color="auto" w:fill="auto"/>
          </w:tcPr>
          <w:p w:rsidR="00925674" w:rsidRPr="007F3440" w:rsidRDefault="00925674" w:rsidP="00B6219B">
            <w:pPr>
              <w:spacing w:after="0" w:line="360" w:lineRule="auto"/>
              <w:jc w:val="both"/>
              <w:rPr>
                <w:rFonts w:ascii="Arial" w:hAnsi="Arial" w:cs="Arial"/>
                <w:sz w:val="20"/>
                <w:szCs w:val="20"/>
              </w:rPr>
            </w:pPr>
            <w:r w:rsidRPr="007F3440">
              <w:rPr>
                <w:rFonts w:ascii="Arial" w:hAnsi="Arial" w:cs="Arial"/>
                <w:sz w:val="20"/>
                <w:szCs w:val="20"/>
              </w:rPr>
              <w:t>91.41</w:t>
            </w:r>
            <w:r w:rsidRPr="007F3440">
              <w:rPr>
                <w:rFonts w:ascii="Arial" w:hAnsi="Arial" w:cs="Arial"/>
                <w:sz w:val="20"/>
                <w:szCs w:val="20"/>
              </w:rPr>
              <w:sym w:font="Symbol" w:char="F0B1"/>
            </w:r>
            <w:r w:rsidRPr="007F3440">
              <w:rPr>
                <w:rFonts w:ascii="Arial" w:hAnsi="Arial" w:cs="Arial"/>
                <w:sz w:val="20"/>
                <w:szCs w:val="20"/>
              </w:rPr>
              <w:t>0.83*a</w:t>
            </w:r>
          </w:p>
        </w:tc>
      </w:tr>
      <w:tr w:rsidR="00925674" w:rsidRPr="007F3440" w:rsidTr="005A19EA">
        <w:trPr>
          <w:trHeight w:val="659"/>
          <w:jc w:val="center"/>
        </w:trPr>
        <w:tc>
          <w:tcPr>
            <w:tcW w:w="2686" w:type="dxa"/>
            <w:shd w:val="clear" w:color="auto" w:fill="auto"/>
          </w:tcPr>
          <w:p w:rsidR="00925674" w:rsidRPr="007F3440" w:rsidRDefault="00925674" w:rsidP="00B6219B">
            <w:pPr>
              <w:spacing w:after="0" w:line="360" w:lineRule="auto"/>
              <w:ind w:left="60" w:right="60"/>
              <w:jc w:val="both"/>
              <w:rPr>
                <w:rFonts w:ascii="Arial" w:hAnsi="Arial" w:cs="Arial"/>
                <w:color w:val="264A60"/>
                <w:sz w:val="20"/>
                <w:szCs w:val="20"/>
              </w:rPr>
            </w:pPr>
            <w:r w:rsidRPr="007F3440">
              <w:rPr>
                <w:rFonts w:ascii="Arial" w:hAnsi="Arial" w:cs="Arial"/>
                <w:color w:val="264A60"/>
                <w:sz w:val="20"/>
                <w:szCs w:val="20"/>
              </w:rPr>
              <w:t>Group D (High dose extract)</w:t>
            </w:r>
          </w:p>
        </w:tc>
        <w:tc>
          <w:tcPr>
            <w:tcW w:w="1843" w:type="dxa"/>
            <w:shd w:val="clear" w:color="auto" w:fill="auto"/>
          </w:tcPr>
          <w:p w:rsidR="00925674" w:rsidRPr="007F3440" w:rsidRDefault="00925674" w:rsidP="00B6219B">
            <w:pPr>
              <w:spacing w:after="0" w:line="360" w:lineRule="auto"/>
              <w:jc w:val="both"/>
              <w:rPr>
                <w:rFonts w:ascii="Arial" w:hAnsi="Arial" w:cs="Arial"/>
                <w:sz w:val="20"/>
                <w:szCs w:val="20"/>
              </w:rPr>
            </w:pPr>
            <w:r w:rsidRPr="007F3440">
              <w:rPr>
                <w:rFonts w:ascii="Arial" w:hAnsi="Arial" w:cs="Arial"/>
                <w:sz w:val="20"/>
                <w:szCs w:val="20"/>
              </w:rPr>
              <w:t>33.33</w:t>
            </w:r>
            <w:r w:rsidRPr="007F3440">
              <w:rPr>
                <w:rFonts w:ascii="Arial" w:hAnsi="Arial" w:cs="Arial"/>
                <w:sz w:val="20"/>
                <w:szCs w:val="20"/>
              </w:rPr>
              <w:sym w:font="Symbol" w:char="F0B1"/>
            </w:r>
            <w:r w:rsidRPr="007F3440">
              <w:rPr>
                <w:rFonts w:ascii="Arial" w:hAnsi="Arial" w:cs="Arial"/>
                <w:sz w:val="20"/>
                <w:szCs w:val="20"/>
              </w:rPr>
              <w:t>0.67*a</w:t>
            </w:r>
          </w:p>
        </w:tc>
        <w:tc>
          <w:tcPr>
            <w:tcW w:w="1843" w:type="dxa"/>
            <w:shd w:val="clear" w:color="auto" w:fill="auto"/>
          </w:tcPr>
          <w:p w:rsidR="00925674" w:rsidRPr="007F3440" w:rsidRDefault="00925674" w:rsidP="00B6219B">
            <w:pPr>
              <w:spacing w:after="0" w:line="360" w:lineRule="auto"/>
              <w:jc w:val="both"/>
              <w:rPr>
                <w:rFonts w:ascii="Arial" w:hAnsi="Arial" w:cs="Arial"/>
                <w:sz w:val="20"/>
                <w:szCs w:val="20"/>
              </w:rPr>
            </w:pPr>
            <w:r w:rsidRPr="007F3440">
              <w:rPr>
                <w:rFonts w:ascii="Arial" w:hAnsi="Arial" w:cs="Arial"/>
                <w:sz w:val="20"/>
                <w:szCs w:val="20"/>
              </w:rPr>
              <w:t>24.20</w:t>
            </w:r>
            <w:r w:rsidRPr="007F3440">
              <w:rPr>
                <w:rFonts w:ascii="Arial" w:hAnsi="Arial" w:cs="Arial"/>
                <w:sz w:val="20"/>
                <w:szCs w:val="20"/>
              </w:rPr>
              <w:sym w:font="Symbol" w:char="F0B1"/>
            </w:r>
            <w:r w:rsidRPr="007F3440">
              <w:rPr>
                <w:rFonts w:ascii="Arial" w:hAnsi="Arial" w:cs="Arial"/>
                <w:sz w:val="20"/>
                <w:szCs w:val="20"/>
              </w:rPr>
              <w:t>1.60#a</w:t>
            </w:r>
          </w:p>
        </w:tc>
        <w:tc>
          <w:tcPr>
            <w:tcW w:w="1843" w:type="dxa"/>
            <w:shd w:val="clear" w:color="auto" w:fill="auto"/>
          </w:tcPr>
          <w:p w:rsidR="00925674" w:rsidRPr="007F3440" w:rsidRDefault="00925674" w:rsidP="00B6219B">
            <w:pPr>
              <w:spacing w:after="0" w:line="360" w:lineRule="auto"/>
              <w:jc w:val="both"/>
              <w:rPr>
                <w:rFonts w:ascii="Arial" w:hAnsi="Arial" w:cs="Arial"/>
                <w:sz w:val="20"/>
                <w:szCs w:val="20"/>
              </w:rPr>
            </w:pPr>
            <w:r w:rsidRPr="007F3440">
              <w:rPr>
                <w:rFonts w:ascii="Arial" w:hAnsi="Arial" w:cs="Arial"/>
                <w:sz w:val="20"/>
                <w:szCs w:val="20"/>
              </w:rPr>
              <w:t>92.07</w:t>
            </w:r>
            <w:r w:rsidRPr="007F3440">
              <w:rPr>
                <w:rFonts w:ascii="Arial" w:hAnsi="Arial" w:cs="Arial"/>
                <w:sz w:val="20"/>
                <w:szCs w:val="20"/>
              </w:rPr>
              <w:sym w:font="Symbol" w:char="F0B1"/>
            </w:r>
            <w:r w:rsidRPr="007F3440">
              <w:rPr>
                <w:rFonts w:ascii="Arial" w:hAnsi="Arial" w:cs="Arial"/>
                <w:sz w:val="20"/>
                <w:szCs w:val="20"/>
              </w:rPr>
              <w:t>0.98*b</w:t>
            </w:r>
          </w:p>
        </w:tc>
      </w:tr>
      <w:tr w:rsidR="00925674" w:rsidRPr="007F3440" w:rsidTr="005A19EA">
        <w:trPr>
          <w:trHeight w:val="728"/>
          <w:jc w:val="center"/>
        </w:trPr>
        <w:tc>
          <w:tcPr>
            <w:tcW w:w="2686" w:type="dxa"/>
            <w:shd w:val="clear" w:color="auto" w:fill="auto"/>
          </w:tcPr>
          <w:p w:rsidR="00925674" w:rsidRPr="007F3440" w:rsidRDefault="00925674" w:rsidP="00B6219B">
            <w:pPr>
              <w:spacing w:after="0" w:line="360" w:lineRule="auto"/>
              <w:ind w:left="60" w:right="60"/>
              <w:jc w:val="both"/>
              <w:rPr>
                <w:rFonts w:ascii="Arial" w:hAnsi="Arial" w:cs="Arial"/>
                <w:color w:val="264A60"/>
                <w:sz w:val="20"/>
                <w:szCs w:val="20"/>
              </w:rPr>
            </w:pPr>
            <w:r w:rsidRPr="007F3440">
              <w:rPr>
                <w:rFonts w:ascii="Arial" w:hAnsi="Arial" w:cs="Arial"/>
                <w:color w:val="264A60"/>
                <w:sz w:val="20"/>
                <w:szCs w:val="20"/>
              </w:rPr>
              <w:t>Group E(20 mg/kg PQ + low dose extract)</w:t>
            </w:r>
          </w:p>
        </w:tc>
        <w:tc>
          <w:tcPr>
            <w:tcW w:w="1843" w:type="dxa"/>
            <w:shd w:val="clear" w:color="auto" w:fill="auto"/>
          </w:tcPr>
          <w:p w:rsidR="00925674" w:rsidRPr="007F3440" w:rsidRDefault="00925674" w:rsidP="00B6219B">
            <w:pPr>
              <w:spacing w:after="0" w:line="360" w:lineRule="auto"/>
              <w:jc w:val="both"/>
              <w:rPr>
                <w:rFonts w:ascii="Arial" w:hAnsi="Arial" w:cs="Arial"/>
                <w:sz w:val="20"/>
                <w:szCs w:val="20"/>
              </w:rPr>
            </w:pPr>
            <w:r w:rsidRPr="007F3440">
              <w:rPr>
                <w:rFonts w:ascii="Arial" w:hAnsi="Arial" w:cs="Arial"/>
                <w:sz w:val="20"/>
                <w:szCs w:val="20"/>
              </w:rPr>
              <w:t>34.00</w:t>
            </w:r>
            <w:r w:rsidRPr="007F3440">
              <w:rPr>
                <w:rFonts w:ascii="Arial" w:hAnsi="Arial" w:cs="Arial"/>
                <w:sz w:val="20"/>
                <w:szCs w:val="20"/>
              </w:rPr>
              <w:sym w:font="Symbol" w:char="F0B1"/>
            </w:r>
            <w:r w:rsidRPr="007F3440">
              <w:rPr>
                <w:rFonts w:ascii="Arial" w:hAnsi="Arial" w:cs="Arial"/>
                <w:sz w:val="20"/>
                <w:szCs w:val="20"/>
              </w:rPr>
              <w:t>0.58*a</w:t>
            </w:r>
          </w:p>
        </w:tc>
        <w:tc>
          <w:tcPr>
            <w:tcW w:w="1843" w:type="dxa"/>
            <w:shd w:val="clear" w:color="auto" w:fill="auto"/>
          </w:tcPr>
          <w:p w:rsidR="00925674" w:rsidRPr="007F3440" w:rsidRDefault="00925674" w:rsidP="00B6219B">
            <w:pPr>
              <w:spacing w:after="0" w:line="360" w:lineRule="auto"/>
              <w:jc w:val="both"/>
              <w:rPr>
                <w:rFonts w:ascii="Arial" w:hAnsi="Arial" w:cs="Arial"/>
                <w:sz w:val="20"/>
                <w:szCs w:val="20"/>
              </w:rPr>
            </w:pPr>
            <w:r w:rsidRPr="007F3440">
              <w:rPr>
                <w:rFonts w:ascii="Arial" w:hAnsi="Arial" w:cs="Arial"/>
                <w:sz w:val="20"/>
                <w:szCs w:val="20"/>
              </w:rPr>
              <w:t>24.43</w:t>
            </w:r>
            <w:r w:rsidRPr="007F3440">
              <w:rPr>
                <w:rFonts w:ascii="Arial" w:hAnsi="Arial" w:cs="Arial"/>
                <w:sz w:val="20"/>
                <w:szCs w:val="20"/>
              </w:rPr>
              <w:sym w:font="Symbol" w:char="F0B1"/>
            </w:r>
            <w:r w:rsidRPr="007F3440">
              <w:rPr>
                <w:rFonts w:ascii="Arial" w:hAnsi="Arial" w:cs="Arial"/>
                <w:sz w:val="20"/>
                <w:szCs w:val="20"/>
              </w:rPr>
              <w:t>2.72#a</w:t>
            </w:r>
          </w:p>
        </w:tc>
        <w:tc>
          <w:tcPr>
            <w:tcW w:w="1843" w:type="dxa"/>
            <w:shd w:val="clear" w:color="auto" w:fill="auto"/>
          </w:tcPr>
          <w:p w:rsidR="00925674" w:rsidRPr="007F3440" w:rsidRDefault="00925674" w:rsidP="00B6219B">
            <w:pPr>
              <w:spacing w:after="0" w:line="360" w:lineRule="auto"/>
              <w:jc w:val="both"/>
              <w:rPr>
                <w:rFonts w:ascii="Arial" w:hAnsi="Arial" w:cs="Arial"/>
                <w:sz w:val="20"/>
                <w:szCs w:val="20"/>
              </w:rPr>
            </w:pPr>
            <w:r w:rsidRPr="007F3440">
              <w:rPr>
                <w:rFonts w:ascii="Arial" w:hAnsi="Arial" w:cs="Arial"/>
                <w:sz w:val="20"/>
                <w:szCs w:val="20"/>
              </w:rPr>
              <w:t>91.01</w:t>
            </w:r>
            <w:r w:rsidRPr="007F3440">
              <w:rPr>
                <w:rFonts w:ascii="Arial" w:hAnsi="Arial" w:cs="Arial"/>
                <w:sz w:val="20"/>
                <w:szCs w:val="20"/>
              </w:rPr>
              <w:sym w:font="Symbol" w:char="F0B1"/>
            </w:r>
            <w:r w:rsidRPr="007F3440">
              <w:rPr>
                <w:rFonts w:ascii="Arial" w:hAnsi="Arial" w:cs="Arial"/>
                <w:sz w:val="20"/>
                <w:szCs w:val="20"/>
              </w:rPr>
              <w:t>0.39*a</w:t>
            </w:r>
          </w:p>
        </w:tc>
      </w:tr>
      <w:tr w:rsidR="00925674" w:rsidRPr="007F3440" w:rsidTr="005A19EA">
        <w:trPr>
          <w:trHeight w:val="639"/>
          <w:jc w:val="center"/>
        </w:trPr>
        <w:tc>
          <w:tcPr>
            <w:tcW w:w="2686" w:type="dxa"/>
            <w:shd w:val="clear" w:color="auto" w:fill="auto"/>
          </w:tcPr>
          <w:p w:rsidR="00925674" w:rsidRPr="007F3440" w:rsidRDefault="00925674" w:rsidP="00B6219B">
            <w:pPr>
              <w:spacing w:after="0" w:line="360" w:lineRule="auto"/>
              <w:ind w:left="60" w:right="60"/>
              <w:jc w:val="both"/>
              <w:rPr>
                <w:rFonts w:ascii="Arial" w:hAnsi="Arial" w:cs="Arial"/>
                <w:color w:val="264A60"/>
                <w:sz w:val="20"/>
                <w:szCs w:val="20"/>
              </w:rPr>
            </w:pPr>
            <w:r w:rsidRPr="007F3440">
              <w:rPr>
                <w:rFonts w:ascii="Arial" w:hAnsi="Arial" w:cs="Arial"/>
                <w:color w:val="264A60"/>
                <w:sz w:val="20"/>
                <w:szCs w:val="20"/>
              </w:rPr>
              <w:t>Group F(20mg/kg + high dose extract)</w:t>
            </w:r>
          </w:p>
        </w:tc>
        <w:tc>
          <w:tcPr>
            <w:tcW w:w="1843" w:type="dxa"/>
            <w:shd w:val="clear" w:color="auto" w:fill="auto"/>
          </w:tcPr>
          <w:p w:rsidR="00925674" w:rsidRPr="007F3440" w:rsidRDefault="00925674" w:rsidP="00B6219B">
            <w:pPr>
              <w:spacing w:after="0" w:line="360" w:lineRule="auto"/>
              <w:jc w:val="both"/>
              <w:rPr>
                <w:rFonts w:ascii="Arial" w:hAnsi="Arial" w:cs="Arial"/>
                <w:sz w:val="20"/>
                <w:szCs w:val="20"/>
              </w:rPr>
            </w:pPr>
            <w:r w:rsidRPr="007F3440">
              <w:rPr>
                <w:rFonts w:ascii="Arial" w:hAnsi="Arial" w:cs="Arial"/>
                <w:sz w:val="20"/>
                <w:szCs w:val="20"/>
              </w:rPr>
              <w:t>34.00</w:t>
            </w:r>
            <w:r w:rsidRPr="007F3440">
              <w:rPr>
                <w:rFonts w:ascii="Arial" w:hAnsi="Arial" w:cs="Arial"/>
                <w:sz w:val="20"/>
                <w:szCs w:val="20"/>
              </w:rPr>
              <w:sym w:font="Symbol" w:char="F0B1"/>
            </w:r>
            <w:r w:rsidRPr="007F3440">
              <w:rPr>
                <w:rFonts w:ascii="Arial" w:hAnsi="Arial" w:cs="Arial"/>
                <w:sz w:val="20"/>
                <w:szCs w:val="20"/>
              </w:rPr>
              <w:t>1.15*a</w:t>
            </w:r>
          </w:p>
        </w:tc>
        <w:tc>
          <w:tcPr>
            <w:tcW w:w="1843" w:type="dxa"/>
            <w:shd w:val="clear" w:color="auto" w:fill="auto"/>
          </w:tcPr>
          <w:p w:rsidR="00925674" w:rsidRPr="007F3440" w:rsidRDefault="00925674" w:rsidP="00B6219B">
            <w:pPr>
              <w:spacing w:after="0" w:line="360" w:lineRule="auto"/>
              <w:jc w:val="both"/>
              <w:rPr>
                <w:rFonts w:ascii="Arial" w:hAnsi="Arial" w:cs="Arial"/>
                <w:sz w:val="20"/>
                <w:szCs w:val="20"/>
              </w:rPr>
            </w:pPr>
            <w:r w:rsidRPr="007F3440">
              <w:rPr>
                <w:rFonts w:ascii="Arial" w:hAnsi="Arial" w:cs="Arial"/>
                <w:sz w:val="20"/>
                <w:szCs w:val="20"/>
              </w:rPr>
              <w:t>30.77</w:t>
            </w:r>
            <w:r w:rsidRPr="007F3440">
              <w:rPr>
                <w:rFonts w:ascii="Arial" w:hAnsi="Arial" w:cs="Arial"/>
                <w:sz w:val="20"/>
                <w:szCs w:val="20"/>
              </w:rPr>
              <w:sym w:font="Symbol" w:char="F0B1"/>
            </w:r>
            <w:r w:rsidRPr="007F3440">
              <w:rPr>
                <w:rFonts w:ascii="Arial" w:hAnsi="Arial" w:cs="Arial"/>
                <w:sz w:val="20"/>
                <w:szCs w:val="20"/>
              </w:rPr>
              <w:t>0.89*a</w:t>
            </w:r>
          </w:p>
        </w:tc>
        <w:tc>
          <w:tcPr>
            <w:tcW w:w="1843" w:type="dxa"/>
            <w:shd w:val="clear" w:color="auto" w:fill="auto"/>
          </w:tcPr>
          <w:p w:rsidR="00925674" w:rsidRPr="007F3440" w:rsidRDefault="00925674" w:rsidP="00B6219B">
            <w:pPr>
              <w:spacing w:after="0" w:line="360" w:lineRule="auto"/>
              <w:jc w:val="both"/>
              <w:rPr>
                <w:rFonts w:ascii="Arial" w:hAnsi="Arial" w:cs="Arial"/>
                <w:sz w:val="20"/>
                <w:szCs w:val="20"/>
              </w:rPr>
            </w:pPr>
            <w:r w:rsidRPr="007F3440">
              <w:rPr>
                <w:rFonts w:ascii="Arial" w:hAnsi="Arial" w:cs="Arial"/>
                <w:sz w:val="20"/>
                <w:szCs w:val="20"/>
              </w:rPr>
              <w:t>95.90</w:t>
            </w:r>
            <w:r w:rsidRPr="007F3440">
              <w:rPr>
                <w:rFonts w:ascii="Arial" w:hAnsi="Arial" w:cs="Arial"/>
                <w:sz w:val="20"/>
                <w:szCs w:val="20"/>
              </w:rPr>
              <w:sym w:font="Symbol" w:char="F0B1"/>
            </w:r>
            <w:r w:rsidRPr="007F3440">
              <w:rPr>
                <w:rFonts w:ascii="Arial" w:hAnsi="Arial" w:cs="Arial"/>
                <w:sz w:val="20"/>
                <w:szCs w:val="20"/>
              </w:rPr>
              <w:t>2.97*a</w:t>
            </w:r>
          </w:p>
        </w:tc>
      </w:tr>
      <w:tr w:rsidR="00925674" w:rsidRPr="007F3440" w:rsidTr="005A19EA">
        <w:trPr>
          <w:trHeight w:val="319"/>
          <w:jc w:val="center"/>
        </w:trPr>
        <w:tc>
          <w:tcPr>
            <w:tcW w:w="2686" w:type="dxa"/>
            <w:shd w:val="clear" w:color="auto" w:fill="auto"/>
          </w:tcPr>
          <w:p w:rsidR="00925674" w:rsidRPr="007F3440" w:rsidRDefault="00925674" w:rsidP="00B6219B">
            <w:pPr>
              <w:spacing w:after="0" w:line="360" w:lineRule="auto"/>
              <w:ind w:left="60" w:right="60"/>
              <w:jc w:val="both"/>
              <w:rPr>
                <w:rFonts w:ascii="Arial" w:hAnsi="Arial" w:cs="Arial"/>
                <w:color w:val="264A60"/>
                <w:sz w:val="20"/>
                <w:szCs w:val="20"/>
              </w:rPr>
            </w:pPr>
            <w:r w:rsidRPr="007F3440">
              <w:rPr>
                <w:rFonts w:ascii="Arial" w:hAnsi="Arial" w:cs="Arial"/>
                <w:color w:val="264A60"/>
                <w:sz w:val="20"/>
                <w:szCs w:val="20"/>
              </w:rPr>
              <w:t>P-value</w:t>
            </w:r>
          </w:p>
        </w:tc>
        <w:tc>
          <w:tcPr>
            <w:tcW w:w="1843" w:type="dxa"/>
            <w:shd w:val="clear" w:color="auto" w:fill="auto"/>
          </w:tcPr>
          <w:p w:rsidR="00925674" w:rsidRPr="007F3440" w:rsidRDefault="00925674" w:rsidP="00B6219B">
            <w:pPr>
              <w:spacing w:after="0" w:line="360" w:lineRule="auto"/>
              <w:jc w:val="both"/>
              <w:rPr>
                <w:rFonts w:ascii="Arial" w:hAnsi="Arial" w:cs="Arial"/>
                <w:sz w:val="20"/>
                <w:szCs w:val="20"/>
              </w:rPr>
            </w:pPr>
            <w:r w:rsidRPr="007F3440">
              <w:rPr>
                <w:rFonts w:ascii="Arial" w:hAnsi="Arial" w:cs="Arial"/>
                <w:sz w:val="20"/>
                <w:szCs w:val="20"/>
              </w:rPr>
              <w:t>0.001</w:t>
            </w:r>
          </w:p>
        </w:tc>
        <w:tc>
          <w:tcPr>
            <w:tcW w:w="1843" w:type="dxa"/>
            <w:shd w:val="clear" w:color="auto" w:fill="auto"/>
          </w:tcPr>
          <w:p w:rsidR="00925674" w:rsidRPr="007F3440" w:rsidRDefault="00925674" w:rsidP="00B6219B">
            <w:pPr>
              <w:spacing w:after="0" w:line="360" w:lineRule="auto"/>
              <w:ind w:left="60" w:right="60"/>
              <w:jc w:val="both"/>
              <w:rPr>
                <w:rFonts w:ascii="Arial" w:hAnsi="Arial" w:cs="Arial"/>
                <w:color w:val="010205"/>
                <w:sz w:val="20"/>
                <w:szCs w:val="20"/>
              </w:rPr>
            </w:pPr>
            <w:r w:rsidRPr="007F3440">
              <w:rPr>
                <w:rFonts w:ascii="Arial" w:hAnsi="Arial" w:cs="Arial"/>
                <w:color w:val="010205"/>
                <w:sz w:val="20"/>
                <w:szCs w:val="20"/>
              </w:rPr>
              <w:t>0.001</w:t>
            </w:r>
          </w:p>
        </w:tc>
        <w:tc>
          <w:tcPr>
            <w:tcW w:w="1843" w:type="dxa"/>
            <w:shd w:val="clear" w:color="auto" w:fill="auto"/>
          </w:tcPr>
          <w:p w:rsidR="00925674" w:rsidRPr="007F3440" w:rsidRDefault="00925674" w:rsidP="00B6219B">
            <w:pPr>
              <w:spacing w:after="0" w:line="360" w:lineRule="auto"/>
              <w:ind w:left="60" w:right="60"/>
              <w:jc w:val="both"/>
              <w:rPr>
                <w:rFonts w:ascii="Arial" w:hAnsi="Arial" w:cs="Arial"/>
                <w:color w:val="010205"/>
                <w:sz w:val="20"/>
                <w:szCs w:val="20"/>
              </w:rPr>
            </w:pPr>
            <w:r w:rsidRPr="007F3440">
              <w:rPr>
                <w:rFonts w:ascii="Arial" w:hAnsi="Arial" w:cs="Arial"/>
                <w:color w:val="010205"/>
                <w:sz w:val="20"/>
                <w:szCs w:val="20"/>
              </w:rPr>
              <w:t>0.001</w:t>
            </w:r>
          </w:p>
        </w:tc>
      </w:tr>
      <w:tr w:rsidR="00925674" w:rsidRPr="007F3440" w:rsidTr="005A19EA">
        <w:trPr>
          <w:trHeight w:val="299"/>
          <w:jc w:val="center"/>
        </w:trPr>
        <w:tc>
          <w:tcPr>
            <w:tcW w:w="2686" w:type="dxa"/>
            <w:tcBorders>
              <w:bottom w:val="single" w:sz="4" w:space="0" w:color="auto"/>
            </w:tcBorders>
            <w:shd w:val="clear" w:color="auto" w:fill="auto"/>
          </w:tcPr>
          <w:p w:rsidR="00925674" w:rsidRPr="007F3440" w:rsidRDefault="00925674" w:rsidP="00B6219B">
            <w:pPr>
              <w:spacing w:after="0" w:line="360" w:lineRule="auto"/>
              <w:ind w:left="60" w:right="60"/>
              <w:jc w:val="both"/>
              <w:rPr>
                <w:rFonts w:ascii="Arial" w:hAnsi="Arial" w:cs="Arial"/>
                <w:color w:val="264A60"/>
                <w:sz w:val="20"/>
                <w:szCs w:val="20"/>
              </w:rPr>
            </w:pPr>
            <w:r w:rsidRPr="007F3440">
              <w:rPr>
                <w:rFonts w:ascii="Arial" w:hAnsi="Arial" w:cs="Arial"/>
                <w:color w:val="264A60"/>
                <w:sz w:val="20"/>
                <w:szCs w:val="20"/>
              </w:rPr>
              <w:t>F-ratio</w:t>
            </w:r>
          </w:p>
        </w:tc>
        <w:tc>
          <w:tcPr>
            <w:tcW w:w="1843" w:type="dxa"/>
            <w:tcBorders>
              <w:bottom w:val="single" w:sz="4" w:space="0" w:color="auto"/>
            </w:tcBorders>
            <w:shd w:val="clear" w:color="auto" w:fill="auto"/>
          </w:tcPr>
          <w:p w:rsidR="00925674" w:rsidRPr="007F3440" w:rsidRDefault="00925674" w:rsidP="00B6219B">
            <w:pPr>
              <w:spacing w:after="0" w:line="360" w:lineRule="auto"/>
              <w:jc w:val="both"/>
              <w:rPr>
                <w:rFonts w:ascii="Arial" w:hAnsi="Arial" w:cs="Arial"/>
                <w:sz w:val="20"/>
                <w:szCs w:val="20"/>
              </w:rPr>
            </w:pPr>
            <w:r w:rsidRPr="007F3440">
              <w:rPr>
                <w:rFonts w:ascii="Arial" w:hAnsi="Arial" w:cs="Arial"/>
                <w:sz w:val="20"/>
                <w:szCs w:val="20"/>
              </w:rPr>
              <w:t>12.097</w:t>
            </w:r>
          </w:p>
        </w:tc>
        <w:tc>
          <w:tcPr>
            <w:tcW w:w="1843" w:type="dxa"/>
            <w:tcBorders>
              <w:bottom w:val="single" w:sz="4" w:space="0" w:color="auto"/>
            </w:tcBorders>
            <w:shd w:val="clear" w:color="auto" w:fill="auto"/>
          </w:tcPr>
          <w:p w:rsidR="00925674" w:rsidRPr="007F3440" w:rsidRDefault="00925674" w:rsidP="00B6219B">
            <w:pPr>
              <w:spacing w:after="0" w:line="360" w:lineRule="auto"/>
              <w:ind w:left="60" w:right="60"/>
              <w:jc w:val="both"/>
              <w:rPr>
                <w:rFonts w:ascii="Arial" w:hAnsi="Arial" w:cs="Arial"/>
                <w:color w:val="010205"/>
                <w:sz w:val="20"/>
                <w:szCs w:val="20"/>
              </w:rPr>
            </w:pPr>
            <w:r w:rsidRPr="007F3440">
              <w:rPr>
                <w:rFonts w:ascii="Arial" w:hAnsi="Arial" w:cs="Arial"/>
                <w:color w:val="010205"/>
                <w:sz w:val="20"/>
                <w:szCs w:val="20"/>
              </w:rPr>
              <w:t>13.093</w:t>
            </w:r>
          </w:p>
        </w:tc>
        <w:tc>
          <w:tcPr>
            <w:tcW w:w="1843" w:type="dxa"/>
            <w:tcBorders>
              <w:bottom w:val="single" w:sz="4" w:space="0" w:color="auto"/>
            </w:tcBorders>
            <w:shd w:val="clear" w:color="auto" w:fill="auto"/>
          </w:tcPr>
          <w:p w:rsidR="00925674" w:rsidRPr="007F3440" w:rsidRDefault="00925674" w:rsidP="00B6219B">
            <w:pPr>
              <w:spacing w:after="0" w:line="360" w:lineRule="auto"/>
              <w:ind w:left="60" w:right="60"/>
              <w:jc w:val="both"/>
              <w:rPr>
                <w:rFonts w:ascii="Arial" w:hAnsi="Arial" w:cs="Arial"/>
                <w:color w:val="010205"/>
                <w:sz w:val="20"/>
                <w:szCs w:val="20"/>
              </w:rPr>
            </w:pPr>
            <w:r w:rsidRPr="007F3440">
              <w:rPr>
                <w:rFonts w:ascii="Arial" w:hAnsi="Arial" w:cs="Arial"/>
                <w:color w:val="010205"/>
                <w:sz w:val="20"/>
                <w:szCs w:val="20"/>
              </w:rPr>
              <w:t>10.680</w:t>
            </w:r>
          </w:p>
        </w:tc>
      </w:tr>
    </w:tbl>
    <w:p w:rsidR="00925674" w:rsidRPr="007F3440" w:rsidRDefault="00925674" w:rsidP="00B6219B">
      <w:pPr>
        <w:spacing w:line="360" w:lineRule="auto"/>
        <w:jc w:val="both"/>
        <w:rPr>
          <w:rFonts w:ascii="Arial" w:hAnsi="Arial" w:cs="Arial"/>
          <w:sz w:val="24"/>
          <w:szCs w:val="24"/>
        </w:rPr>
      </w:pPr>
      <w:r w:rsidRPr="007F3440">
        <w:rPr>
          <w:rFonts w:ascii="Arial" w:hAnsi="Arial" w:cs="Arial"/>
          <w:sz w:val="20"/>
          <w:szCs w:val="20"/>
        </w:rPr>
        <w:t>Data was analysed using ANOVA. *: significant</w:t>
      </w:r>
      <w:r w:rsidR="002470AB" w:rsidRPr="007F3440">
        <w:rPr>
          <w:rFonts w:ascii="Arial" w:hAnsi="Arial" w:cs="Arial"/>
          <w:sz w:val="20"/>
          <w:szCs w:val="20"/>
        </w:rPr>
        <w:t xml:space="preserve"> when compared to A</w:t>
      </w:r>
      <w:r w:rsidRPr="007F3440">
        <w:rPr>
          <w:rFonts w:ascii="Arial" w:hAnsi="Arial" w:cs="Arial"/>
          <w:sz w:val="20"/>
          <w:szCs w:val="20"/>
        </w:rPr>
        <w:t>, #: not significant compared to group A. a: significant</w:t>
      </w:r>
      <w:r w:rsidR="002470AB" w:rsidRPr="007F3440">
        <w:rPr>
          <w:rFonts w:ascii="Arial" w:hAnsi="Arial" w:cs="Arial"/>
          <w:sz w:val="20"/>
          <w:szCs w:val="20"/>
        </w:rPr>
        <w:t xml:space="preserve"> when compared to B</w:t>
      </w:r>
      <w:r w:rsidRPr="007F3440">
        <w:rPr>
          <w:rFonts w:ascii="Arial" w:hAnsi="Arial" w:cs="Arial"/>
          <w:sz w:val="20"/>
          <w:szCs w:val="20"/>
        </w:rPr>
        <w:t xml:space="preserve">, b: not significant when compared to group B. </w:t>
      </w:r>
    </w:p>
    <w:p w:rsidR="00925674" w:rsidRPr="007F3440" w:rsidRDefault="00925674" w:rsidP="00B6219B">
      <w:pPr>
        <w:spacing w:line="360" w:lineRule="auto"/>
        <w:jc w:val="both"/>
        <w:rPr>
          <w:rFonts w:ascii="Arial" w:hAnsi="Arial" w:cs="Arial"/>
          <w:b/>
          <w:sz w:val="24"/>
          <w:szCs w:val="24"/>
        </w:rPr>
      </w:pPr>
    </w:p>
    <w:p w:rsidR="00925674" w:rsidRPr="007F3440" w:rsidRDefault="000F48C4" w:rsidP="00B6219B">
      <w:pPr>
        <w:spacing w:line="360" w:lineRule="auto"/>
        <w:jc w:val="both"/>
        <w:rPr>
          <w:rFonts w:ascii="Arial" w:hAnsi="Arial" w:cs="Arial"/>
          <w:b/>
          <w:sz w:val="20"/>
          <w:szCs w:val="20"/>
        </w:rPr>
      </w:pPr>
      <w:r w:rsidRPr="007F3440">
        <w:rPr>
          <w:rFonts w:ascii="Arial" w:hAnsi="Arial" w:cs="Arial"/>
          <w:b/>
          <w:sz w:val="20"/>
          <w:szCs w:val="20"/>
        </w:rPr>
        <w:t>4.5 HISTOLOGICAL REPORT</w:t>
      </w:r>
    </w:p>
    <w:p w:rsidR="00925674" w:rsidRPr="007F3440" w:rsidRDefault="00925674" w:rsidP="00B6219B">
      <w:pPr>
        <w:spacing w:line="360" w:lineRule="auto"/>
        <w:jc w:val="center"/>
        <w:rPr>
          <w:rFonts w:ascii="Arial" w:hAnsi="Arial" w:cs="Arial"/>
          <w:sz w:val="24"/>
          <w:szCs w:val="24"/>
        </w:rPr>
      </w:pPr>
      <w:r w:rsidRPr="007F3440">
        <w:rPr>
          <w:rFonts w:ascii="Arial" w:hAnsi="Arial" w:cs="Arial"/>
          <w:noProof/>
          <w:sz w:val="24"/>
          <w:szCs w:val="24"/>
        </w:rPr>
        <w:lastRenderedPageBreak/>
        <w:drawing>
          <wp:inline distT="0" distB="0" distL="0" distR="0">
            <wp:extent cx="6143625" cy="3333750"/>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8"/>
                    <a:srcRect l="1620" t="2522" r="2402" b="25404"/>
                    <a:stretch>
                      <a:fillRect/>
                    </a:stretch>
                  </pic:blipFill>
                  <pic:spPr bwMode="auto">
                    <a:xfrm>
                      <a:off x="0" y="0"/>
                      <a:ext cx="6143625" cy="3333750"/>
                    </a:xfrm>
                    <a:prstGeom prst="rect">
                      <a:avLst/>
                    </a:prstGeom>
                    <a:noFill/>
                    <a:ln w="9525">
                      <a:noFill/>
                      <a:miter lim="800000"/>
                      <a:headEnd/>
                      <a:tailEnd/>
                    </a:ln>
                  </pic:spPr>
                </pic:pic>
              </a:graphicData>
            </a:graphic>
          </wp:inline>
        </w:drawing>
      </w:r>
    </w:p>
    <w:p w:rsidR="00925674" w:rsidRPr="007F3440" w:rsidRDefault="003D53B7" w:rsidP="00355004">
      <w:pPr>
        <w:spacing w:line="240" w:lineRule="auto"/>
        <w:jc w:val="both"/>
        <w:rPr>
          <w:rFonts w:ascii="Arial" w:hAnsi="Arial" w:cs="Arial"/>
          <w:sz w:val="24"/>
          <w:szCs w:val="24"/>
        </w:rPr>
      </w:pPr>
      <w:r>
        <w:rPr>
          <w:rFonts w:ascii="Arial" w:hAnsi="Arial" w:cs="Arial"/>
          <w:sz w:val="20"/>
          <w:szCs w:val="20"/>
        </w:rPr>
        <w:t>Plate 1</w:t>
      </w:r>
      <w:r w:rsidR="00421E29" w:rsidRPr="007F3440">
        <w:rPr>
          <w:rFonts w:ascii="Arial" w:hAnsi="Arial" w:cs="Arial"/>
          <w:sz w:val="20"/>
          <w:szCs w:val="20"/>
        </w:rPr>
        <w:t>:</w:t>
      </w:r>
      <w:r w:rsidR="003C57CA" w:rsidRPr="007F3440">
        <w:rPr>
          <w:rFonts w:ascii="Arial" w:hAnsi="Arial" w:cs="Arial"/>
          <w:sz w:val="20"/>
          <w:szCs w:val="20"/>
        </w:rPr>
        <w:t xml:space="preserve"> Photomicrograph of sections of liver of Group A (Control) (x400) (H/E) shows normal hepatic </w:t>
      </w:r>
      <w:r w:rsidR="00925674" w:rsidRPr="007F3440">
        <w:rPr>
          <w:rFonts w:ascii="Arial" w:hAnsi="Arial" w:cs="Arial"/>
          <w:sz w:val="20"/>
          <w:szCs w:val="20"/>
        </w:rPr>
        <w:t>architecture w</w:t>
      </w:r>
      <w:r w:rsidR="00295B7D" w:rsidRPr="007F3440">
        <w:rPr>
          <w:rFonts w:ascii="Arial" w:hAnsi="Arial" w:cs="Arial"/>
          <w:sz w:val="20"/>
          <w:szCs w:val="20"/>
        </w:rPr>
        <w:t>ith portal triad (PT) central ve</w:t>
      </w:r>
      <w:r w:rsidR="003C57CA" w:rsidRPr="007F3440">
        <w:rPr>
          <w:rFonts w:ascii="Arial" w:hAnsi="Arial" w:cs="Arial"/>
          <w:sz w:val="20"/>
          <w:szCs w:val="20"/>
        </w:rPr>
        <w:t xml:space="preserve">in (CV) </w:t>
      </w:r>
      <w:r w:rsidR="00925674" w:rsidRPr="007F3440">
        <w:rPr>
          <w:rFonts w:ascii="Arial" w:hAnsi="Arial" w:cs="Arial"/>
          <w:sz w:val="20"/>
          <w:szCs w:val="20"/>
        </w:rPr>
        <w:t>and hepatocyte</w:t>
      </w:r>
      <w:r w:rsidR="00421E29" w:rsidRPr="007F3440">
        <w:rPr>
          <w:rFonts w:ascii="Arial" w:hAnsi="Arial" w:cs="Arial"/>
          <w:sz w:val="20"/>
          <w:szCs w:val="20"/>
        </w:rPr>
        <w:t xml:space="preserve">s </w:t>
      </w:r>
      <w:r w:rsidR="00925674" w:rsidRPr="007F3440">
        <w:rPr>
          <w:rFonts w:ascii="Arial" w:hAnsi="Arial" w:cs="Arial"/>
          <w:sz w:val="20"/>
          <w:szCs w:val="20"/>
        </w:rPr>
        <w:t>(H)</w:t>
      </w:r>
      <w:r w:rsidR="00355004" w:rsidRPr="007F3440">
        <w:rPr>
          <w:rFonts w:ascii="Arial" w:hAnsi="Arial" w:cs="Arial"/>
          <w:sz w:val="24"/>
          <w:szCs w:val="24"/>
        </w:rPr>
        <w:t>.</w:t>
      </w:r>
    </w:p>
    <w:p w:rsidR="00925674" w:rsidRPr="007F3440" w:rsidRDefault="00925674" w:rsidP="00B6219B">
      <w:pPr>
        <w:spacing w:line="360" w:lineRule="auto"/>
        <w:jc w:val="both"/>
        <w:rPr>
          <w:rFonts w:ascii="Arial" w:hAnsi="Arial" w:cs="Arial"/>
          <w:sz w:val="24"/>
          <w:szCs w:val="24"/>
        </w:rPr>
      </w:pPr>
      <w:r w:rsidRPr="007F3440">
        <w:rPr>
          <w:rFonts w:ascii="Arial" w:hAnsi="Arial" w:cs="Arial"/>
          <w:noProof/>
          <w:sz w:val="24"/>
          <w:szCs w:val="24"/>
        </w:rPr>
        <w:drawing>
          <wp:inline distT="0" distB="0" distL="0" distR="0">
            <wp:extent cx="5967682" cy="3217653"/>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9"/>
                    <a:srcRect l="5135" t="2522" r="2956" b="30450"/>
                    <a:stretch>
                      <a:fillRect/>
                    </a:stretch>
                  </pic:blipFill>
                  <pic:spPr bwMode="auto">
                    <a:xfrm>
                      <a:off x="0" y="0"/>
                      <a:ext cx="5972175" cy="3220076"/>
                    </a:xfrm>
                    <a:prstGeom prst="rect">
                      <a:avLst/>
                    </a:prstGeom>
                    <a:noFill/>
                    <a:ln w="9525">
                      <a:noFill/>
                      <a:miter lim="800000"/>
                      <a:headEnd/>
                      <a:tailEnd/>
                    </a:ln>
                  </pic:spPr>
                </pic:pic>
              </a:graphicData>
            </a:graphic>
          </wp:inline>
        </w:drawing>
      </w:r>
    </w:p>
    <w:p w:rsidR="00925674" w:rsidRPr="007F3440" w:rsidRDefault="003D53B7" w:rsidP="00355004">
      <w:pPr>
        <w:spacing w:line="240" w:lineRule="auto"/>
        <w:jc w:val="both"/>
        <w:rPr>
          <w:rFonts w:ascii="Arial" w:hAnsi="Arial" w:cs="Arial"/>
          <w:sz w:val="20"/>
          <w:szCs w:val="20"/>
        </w:rPr>
      </w:pPr>
      <w:r>
        <w:rPr>
          <w:rFonts w:ascii="Arial" w:hAnsi="Arial" w:cs="Arial"/>
          <w:sz w:val="20"/>
          <w:szCs w:val="20"/>
        </w:rPr>
        <w:t>Plate 2</w:t>
      </w:r>
      <w:r w:rsidR="00925674" w:rsidRPr="007F3440">
        <w:rPr>
          <w:rFonts w:ascii="Arial" w:hAnsi="Arial" w:cs="Arial"/>
          <w:sz w:val="20"/>
          <w:szCs w:val="20"/>
        </w:rPr>
        <w:t>: Photomicrograph of liver</w:t>
      </w:r>
      <w:r w:rsidR="00421E29" w:rsidRPr="007F3440">
        <w:rPr>
          <w:rFonts w:ascii="Arial" w:hAnsi="Arial" w:cs="Arial"/>
          <w:sz w:val="20"/>
          <w:szCs w:val="20"/>
        </w:rPr>
        <w:t xml:space="preserve"> sectionsof group B </w:t>
      </w:r>
      <w:r w:rsidR="00925674" w:rsidRPr="007F3440">
        <w:rPr>
          <w:rFonts w:ascii="Arial" w:hAnsi="Arial" w:cs="Arial"/>
          <w:sz w:val="20"/>
          <w:szCs w:val="20"/>
        </w:rPr>
        <w:t>(</w:t>
      </w:r>
      <w:r w:rsidR="00421E29" w:rsidRPr="007F3440">
        <w:rPr>
          <w:rFonts w:ascii="Arial" w:hAnsi="Arial" w:cs="Arial"/>
          <w:sz w:val="20"/>
          <w:szCs w:val="20"/>
        </w:rPr>
        <w:t xml:space="preserve">received </w:t>
      </w:r>
      <w:r w:rsidR="00925674" w:rsidRPr="007F3440">
        <w:rPr>
          <w:rFonts w:ascii="Arial" w:hAnsi="Arial" w:cs="Arial"/>
          <w:sz w:val="20"/>
          <w:szCs w:val="20"/>
        </w:rPr>
        <w:t>20mg</w:t>
      </w:r>
      <w:r w:rsidR="00421E29" w:rsidRPr="007F3440">
        <w:rPr>
          <w:rFonts w:ascii="Arial" w:hAnsi="Arial" w:cs="Arial"/>
          <w:sz w:val="20"/>
          <w:szCs w:val="20"/>
        </w:rPr>
        <w:t>/kg of paraquat) (x400)  (H/E),</w:t>
      </w:r>
      <w:r w:rsidR="00925674" w:rsidRPr="007F3440">
        <w:rPr>
          <w:rFonts w:ascii="Arial" w:hAnsi="Arial" w:cs="Arial"/>
          <w:sz w:val="20"/>
          <w:szCs w:val="20"/>
        </w:rPr>
        <w:t xml:space="preserve"> shows sever</w:t>
      </w:r>
      <w:r w:rsidR="009F3DE1" w:rsidRPr="007F3440">
        <w:rPr>
          <w:rFonts w:ascii="Arial" w:hAnsi="Arial" w:cs="Arial"/>
          <w:sz w:val="20"/>
          <w:szCs w:val="20"/>
        </w:rPr>
        <w:t>e</w:t>
      </w:r>
      <w:r w:rsidR="00925674" w:rsidRPr="007F3440">
        <w:rPr>
          <w:rFonts w:ascii="Arial" w:hAnsi="Arial" w:cs="Arial"/>
          <w:sz w:val="20"/>
          <w:szCs w:val="20"/>
        </w:rPr>
        <w:t xml:space="preserve"> degeneration and intra hepatic inflammation(IHI) and area of hemorrhage (H). The overall features are consistent with (Chronic hepatitis). </w:t>
      </w:r>
    </w:p>
    <w:p w:rsidR="00925674" w:rsidRPr="007F3440" w:rsidRDefault="00925674" w:rsidP="00B6219B">
      <w:pPr>
        <w:spacing w:line="360" w:lineRule="auto"/>
        <w:jc w:val="both"/>
        <w:rPr>
          <w:rFonts w:ascii="Arial" w:hAnsi="Arial" w:cs="Arial"/>
          <w:sz w:val="24"/>
          <w:szCs w:val="24"/>
        </w:rPr>
      </w:pPr>
    </w:p>
    <w:p w:rsidR="00925674" w:rsidRPr="007F3440" w:rsidRDefault="00925674" w:rsidP="00B6219B">
      <w:pPr>
        <w:spacing w:line="360" w:lineRule="auto"/>
        <w:jc w:val="center"/>
        <w:rPr>
          <w:rFonts w:ascii="Arial" w:hAnsi="Arial" w:cs="Arial"/>
          <w:sz w:val="24"/>
          <w:szCs w:val="24"/>
        </w:rPr>
      </w:pPr>
      <w:r w:rsidRPr="007F3440">
        <w:rPr>
          <w:rFonts w:ascii="Arial" w:hAnsi="Arial" w:cs="Arial"/>
          <w:noProof/>
          <w:sz w:val="24"/>
          <w:szCs w:val="24"/>
        </w:rPr>
        <w:lastRenderedPageBreak/>
        <w:drawing>
          <wp:inline distT="0" distB="0" distL="0" distR="0">
            <wp:extent cx="6129679" cy="2967487"/>
            <wp:effectExtent l="19050" t="0" r="4421"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10"/>
                    <a:srcRect t="2524" r="2959" b="28288"/>
                    <a:stretch>
                      <a:fillRect/>
                    </a:stretch>
                  </pic:blipFill>
                  <pic:spPr bwMode="auto">
                    <a:xfrm>
                      <a:off x="0" y="0"/>
                      <a:ext cx="6134100" cy="2969627"/>
                    </a:xfrm>
                    <a:prstGeom prst="rect">
                      <a:avLst/>
                    </a:prstGeom>
                    <a:noFill/>
                    <a:ln w="9525">
                      <a:noFill/>
                      <a:miter lim="800000"/>
                      <a:headEnd/>
                      <a:tailEnd/>
                    </a:ln>
                  </pic:spPr>
                </pic:pic>
              </a:graphicData>
            </a:graphic>
          </wp:inline>
        </w:drawing>
      </w:r>
    </w:p>
    <w:p w:rsidR="00925674" w:rsidRPr="007F3440" w:rsidRDefault="004A5AB9" w:rsidP="00355004">
      <w:pPr>
        <w:spacing w:line="240" w:lineRule="auto"/>
        <w:jc w:val="both"/>
        <w:rPr>
          <w:rFonts w:ascii="Arial" w:hAnsi="Arial" w:cs="Arial"/>
          <w:sz w:val="20"/>
          <w:szCs w:val="20"/>
        </w:rPr>
      </w:pPr>
      <w:r w:rsidRPr="007F3440">
        <w:rPr>
          <w:rFonts w:ascii="Arial" w:hAnsi="Arial" w:cs="Arial"/>
          <w:sz w:val="20"/>
          <w:szCs w:val="20"/>
        </w:rPr>
        <w:t>Plate 3</w:t>
      </w:r>
      <w:r w:rsidR="00421E29" w:rsidRPr="007F3440">
        <w:rPr>
          <w:rFonts w:ascii="Arial" w:hAnsi="Arial" w:cs="Arial"/>
          <w:sz w:val="20"/>
          <w:szCs w:val="20"/>
        </w:rPr>
        <w:t>:</w:t>
      </w:r>
      <w:r w:rsidR="00925674" w:rsidRPr="007F3440">
        <w:rPr>
          <w:rFonts w:ascii="Arial" w:hAnsi="Arial" w:cs="Arial"/>
          <w:sz w:val="20"/>
          <w:szCs w:val="20"/>
        </w:rPr>
        <w:t xml:space="preserve"> Photomicrograph </w:t>
      </w:r>
      <w:r w:rsidRPr="007F3440">
        <w:rPr>
          <w:rFonts w:ascii="Arial" w:hAnsi="Arial" w:cs="Arial"/>
          <w:sz w:val="20"/>
          <w:szCs w:val="20"/>
        </w:rPr>
        <w:t>section</w:t>
      </w:r>
      <w:r w:rsidR="00ED143F" w:rsidRPr="007F3440">
        <w:rPr>
          <w:rFonts w:ascii="Arial" w:hAnsi="Arial" w:cs="Arial"/>
          <w:sz w:val="20"/>
          <w:szCs w:val="20"/>
        </w:rPr>
        <w:t>s</w:t>
      </w:r>
      <w:r w:rsidRPr="007F3440">
        <w:rPr>
          <w:rFonts w:ascii="Arial" w:hAnsi="Arial" w:cs="Arial"/>
          <w:sz w:val="20"/>
          <w:szCs w:val="20"/>
        </w:rPr>
        <w:t xml:space="preserve"> of </w:t>
      </w:r>
      <w:r w:rsidR="00925674" w:rsidRPr="007F3440">
        <w:rPr>
          <w:rFonts w:ascii="Arial" w:hAnsi="Arial" w:cs="Arial"/>
          <w:sz w:val="20"/>
          <w:szCs w:val="20"/>
        </w:rPr>
        <w:t>liver</w:t>
      </w:r>
      <w:r w:rsidRPr="007F3440">
        <w:rPr>
          <w:rFonts w:ascii="Arial" w:hAnsi="Arial" w:cs="Arial"/>
          <w:sz w:val="20"/>
          <w:szCs w:val="20"/>
        </w:rPr>
        <w:t xml:space="preserve"> of Group C</w:t>
      </w:r>
      <w:r w:rsidR="00925674" w:rsidRPr="007F3440">
        <w:rPr>
          <w:rFonts w:ascii="Arial" w:hAnsi="Arial" w:cs="Arial"/>
          <w:sz w:val="20"/>
          <w:szCs w:val="20"/>
        </w:rPr>
        <w:t xml:space="preserve"> (</w:t>
      </w:r>
      <w:r w:rsidRPr="007F3440">
        <w:rPr>
          <w:rFonts w:ascii="Arial" w:hAnsi="Arial" w:cs="Arial"/>
          <w:sz w:val="20"/>
          <w:szCs w:val="20"/>
        </w:rPr>
        <w:t xml:space="preserve">that received </w:t>
      </w:r>
      <w:r w:rsidR="00925674" w:rsidRPr="007F3440">
        <w:rPr>
          <w:rFonts w:ascii="Arial" w:hAnsi="Arial" w:cs="Arial"/>
          <w:sz w:val="20"/>
          <w:szCs w:val="20"/>
        </w:rPr>
        <w:t xml:space="preserve">250mg/kg of </w:t>
      </w:r>
      <w:r w:rsidRPr="007F3440">
        <w:rPr>
          <w:rFonts w:ascii="Arial" w:hAnsi="Arial" w:cs="Arial"/>
          <w:sz w:val="20"/>
          <w:szCs w:val="20"/>
        </w:rPr>
        <w:t xml:space="preserve">Ethanolic extract of </w:t>
      </w:r>
      <w:r w:rsidR="00684919" w:rsidRPr="007F3440">
        <w:rPr>
          <w:rFonts w:ascii="Arial" w:hAnsi="Arial" w:cs="Arial"/>
          <w:i/>
          <w:iCs/>
          <w:sz w:val="20"/>
          <w:szCs w:val="20"/>
        </w:rPr>
        <w:t>Solanum macrocarpon</w:t>
      </w:r>
      <w:r w:rsidR="00ED143F" w:rsidRPr="007F3440">
        <w:rPr>
          <w:rFonts w:ascii="Arial" w:hAnsi="Arial" w:cs="Arial"/>
          <w:sz w:val="20"/>
          <w:szCs w:val="20"/>
        </w:rPr>
        <w:t xml:space="preserve">) (x400) (H/E) </w:t>
      </w:r>
      <w:r w:rsidR="00925674" w:rsidRPr="007F3440">
        <w:rPr>
          <w:rFonts w:ascii="Arial" w:hAnsi="Arial" w:cs="Arial"/>
          <w:sz w:val="20"/>
          <w:szCs w:val="20"/>
        </w:rPr>
        <w:t xml:space="preserve">shows </w:t>
      </w:r>
      <w:r w:rsidRPr="007F3440">
        <w:rPr>
          <w:rFonts w:ascii="Arial" w:hAnsi="Arial" w:cs="Arial"/>
          <w:sz w:val="20"/>
          <w:szCs w:val="20"/>
        </w:rPr>
        <w:t xml:space="preserve">normal hepatic architecture with central vein (CV) and active </w:t>
      </w:r>
      <w:r w:rsidR="00925674" w:rsidRPr="007F3440">
        <w:rPr>
          <w:rFonts w:ascii="Arial" w:hAnsi="Arial" w:cs="Arial"/>
          <w:sz w:val="20"/>
          <w:szCs w:val="20"/>
        </w:rPr>
        <w:t>hepatocyte</w:t>
      </w:r>
      <w:r w:rsidR="00ED143F" w:rsidRPr="007F3440">
        <w:rPr>
          <w:rFonts w:ascii="Arial" w:hAnsi="Arial" w:cs="Arial"/>
          <w:sz w:val="20"/>
          <w:szCs w:val="20"/>
        </w:rPr>
        <w:t>s</w:t>
      </w:r>
      <w:r w:rsidR="00925674" w:rsidRPr="007F3440">
        <w:rPr>
          <w:rFonts w:ascii="Arial" w:hAnsi="Arial" w:cs="Arial"/>
          <w:sz w:val="20"/>
          <w:szCs w:val="20"/>
        </w:rPr>
        <w:t xml:space="preserve"> (H).</w:t>
      </w:r>
    </w:p>
    <w:p w:rsidR="00925674" w:rsidRPr="007F3440" w:rsidRDefault="00925674" w:rsidP="00B6219B">
      <w:pPr>
        <w:spacing w:line="360" w:lineRule="auto"/>
        <w:jc w:val="both"/>
        <w:rPr>
          <w:rFonts w:ascii="Arial" w:hAnsi="Arial" w:cs="Arial"/>
          <w:sz w:val="24"/>
          <w:szCs w:val="24"/>
        </w:rPr>
      </w:pPr>
    </w:p>
    <w:p w:rsidR="00925674" w:rsidRPr="007F3440" w:rsidRDefault="00925674" w:rsidP="00B6219B">
      <w:pPr>
        <w:spacing w:line="360" w:lineRule="auto"/>
        <w:jc w:val="center"/>
        <w:rPr>
          <w:rFonts w:ascii="Arial" w:hAnsi="Arial" w:cs="Arial"/>
          <w:sz w:val="24"/>
          <w:szCs w:val="24"/>
        </w:rPr>
      </w:pPr>
      <w:r w:rsidRPr="007F3440">
        <w:rPr>
          <w:rFonts w:ascii="Arial" w:hAnsi="Arial" w:cs="Arial"/>
          <w:noProof/>
          <w:sz w:val="24"/>
          <w:szCs w:val="24"/>
        </w:rPr>
        <w:drawing>
          <wp:inline distT="0" distB="0" distL="0" distR="0">
            <wp:extent cx="5929281" cy="2932982"/>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11"/>
                    <a:srcRect l="2704" t="3964" r="2953" b="27206"/>
                    <a:stretch>
                      <a:fillRect/>
                    </a:stretch>
                  </pic:blipFill>
                  <pic:spPr bwMode="auto">
                    <a:xfrm>
                      <a:off x="0" y="0"/>
                      <a:ext cx="5934075" cy="2935353"/>
                    </a:xfrm>
                    <a:prstGeom prst="rect">
                      <a:avLst/>
                    </a:prstGeom>
                    <a:noFill/>
                    <a:ln w="9525">
                      <a:noFill/>
                      <a:miter lim="800000"/>
                      <a:headEnd/>
                      <a:tailEnd/>
                    </a:ln>
                  </pic:spPr>
                </pic:pic>
              </a:graphicData>
            </a:graphic>
          </wp:inline>
        </w:drawing>
      </w:r>
    </w:p>
    <w:p w:rsidR="00925674" w:rsidRPr="007F3440" w:rsidRDefault="003D53B7" w:rsidP="00355004">
      <w:pPr>
        <w:spacing w:line="240" w:lineRule="auto"/>
        <w:jc w:val="both"/>
        <w:rPr>
          <w:rFonts w:ascii="Arial" w:hAnsi="Arial" w:cs="Arial"/>
          <w:sz w:val="20"/>
          <w:szCs w:val="20"/>
        </w:rPr>
      </w:pPr>
      <w:r>
        <w:rPr>
          <w:rFonts w:ascii="Arial" w:hAnsi="Arial" w:cs="Arial"/>
          <w:sz w:val="20"/>
          <w:szCs w:val="20"/>
        </w:rPr>
        <w:t>Plate 4</w:t>
      </w:r>
      <w:r w:rsidR="00925674" w:rsidRPr="007F3440">
        <w:rPr>
          <w:rFonts w:ascii="Arial" w:hAnsi="Arial" w:cs="Arial"/>
          <w:sz w:val="20"/>
          <w:szCs w:val="20"/>
        </w:rPr>
        <w:t xml:space="preserve">: Photomicrograph </w:t>
      </w:r>
      <w:r w:rsidR="00F84992" w:rsidRPr="007F3440">
        <w:rPr>
          <w:rFonts w:ascii="Arial" w:hAnsi="Arial" w:cs="Arial"/>
          <w:sz w:val="20"/>
          <w:szCs w:val="20"/>
        </w:rPr>
        <w:t xml:space="preserve">of </w:t>
      </w:r>
      <w:r w:rsidR="00925674" w:rsidRPr="007F3440">
        <w:rPr>
          <w:rFonts w:ascii="Arial" w:hAnsi="Arial" w:cs="Arial"/>
          <w:sz w:val="20"/>
          <w:szCs w:val="20"/>
        </w:rPr>
        <w:t>section</w:t>
      </w:r>
      <w:r w:rsidR="00F84992" w:rsidRPr="007F3440">
        <w:rPr>
          <w:rFonts w:ascii="Arial" w:hAnsi="Arial" w:cs="Arial"/>
          <w:sz w:val="20"/>
          <w:szCs w:val="20"/>
        </w:rPr>
        <w:t>s</w:t>
      </w:r>
      <w:r w:rsidR="00925674" w:rsidRPr="007F3440">
        <w:rPr>
          <w:rFonts w:ascii="Arial" w:hAnsi="Arial" w:cs="Arial"/>
          <w:sz w:val="20"/>
          <w:szCs w:val="20"/>
        </w:rPr>
        <w:t xml:space="preserve"> of liver</w:t>
      </w:r>
      <w:r w:rsidR="00F84992" w:rsidRPr="007F3440">
        <w:rPr>
          <w:rFonts w:ascii="Arial" w:hAnsi="Arial" w:cs="Arial"/>
          <w:sz w:val="20"/>
          <w:szCs w:val="20"/>
        </w:rPr>
        <w:t xml:space="preserve"> of group D</w:t>
      </w:r>
      <w:r w:rsidR="00925674" w:rsidRPr="007F3440">
        <w:rPr>
          <w:rFonts w:ascii="Arial" w:hAnsi="Arial" w:cs="Arial"/>
          <w:sz w:val="20"/>
          <w:szCs w:val="20"/>
        </w:rPr>
        <w:t xml:space="preserve"> (</w:t>
      </w:r>
      <w:r w:rsidR="00F84992" w:rsidRPr="007F3440">
        <w:rPr>
          <w:rFonts w:ascii="Arial" w:hAnsi="Arial" w:cs="Arial"/>
          <w:sz w:val="20"/>
          <w:szCs w:val="20"/>
        </w:rPr>
        <w:t xml:space="preserve">that received </w:t>
      </w:r>
      <w:r w:rsidR="00925674" w:rsidRPr="007F3440">
        <w:rPr>
          <w:rFonts w:ascii="Arial" w:hAnsi="Arial" w:cs="Arial"/>
          <w:sz w:val="20"/>
          <w:szCs w:val="20"/>
        </w:rPr>
        <w:t xml:space="preserve">500mg/kg </w:t>
      </w:r>
      <w:r w:rsidR="00F84992" w:rsidRPr="007F3440">
        <w:rPr>
          <w:rFonts w:ascii="Arial" w:hAnsi="Arial" w:cs="Arial"/>
          <w:sz w:val="20"/>
          <w:szCs w:val="20"/>
        </w:rPr>
        <w:t xml:space="preserve">Ethanolic extract </w:t>
      </w:r>
      <w:r w:rsidR="00925674" w:rsidRPr="007F3440">
        <w:rPr>
          <w:rFonts w:ascii="Arial" w:hAnsi="Arial" w:cs="Arial"/>
          <w:sz w:val="20"/>
          <w:szCs w:val="20"/>
        </w:rPr>
        <w:t xml:space="preserve">of </w:t>
      </w:r>
      <w:r w:rsidR="00684919" w:rsidRPr="007F3440">
        <w:rPr>
          <w:rFonts w:ascii="Arial" w:hAnsi="Arial" w:cs="Arial"/>
          <w:i/>
          <w:iCs/>
          <w:sz w:val="20"/>
          <w:szCs w:val="20"/>
        </w:rPr>
        <w:t>Solanum macrocarpon</w:t>
      </w:r>
      <w:r w:rsidR="00925674" w:rsidRPr="007F3440">
        <w:rPr>
          <w:rFonts w:ascii="Arial" w:hAnsi="Arial" w:cs="Arial"/>
          <w:i/>
          <w:iCs/>
          <w:sz w:val="20"/>
          <w:szCs w:val="20"/>
        </w:rPr>
        <w:t>)</w:t>
      </w:r>
      <w:r w:rsidR="00925674" w:rsidRPr="007F3440">
        <w:rPr>
          <w:rFonts w:ascii="Arial" w:hAnsi="Arial" w:cs="Arial"/>
          <w:sz w:val="20"/>
          <w:szCs w:val="20"/>
        </w:rPr>
        <w:t xml:space="preserve"> (x400) (H/E) shows hepa</w:t>
      </w:r>
      <w:r w:rsidR="00F84992" w:rsidRPr="007F3440">
        <w:rPr>
          <w:rFonts w:ascii="Arial" w:hAnsi="Arial" w:cs="Arial"/>
          <w:sz w:val="20"/>
          <w:szCs w:val="20"/>
        </w:rPr>
        <w:t xml:space="preserve">tic architecture with central vein (CV) and active </w:t>
      </w:r>
      <w:r w:rsidR="00925674" w:rsidRPr="007F3440">
        <w:rPr>
          <w:rFonts w:ascii="Arial" w:hAnsi="Arial" w:cs="Arial"/>
          <w:sz w:val="20"/>
          <w:szCs w:val="20"/>
        </w:rPr>
        <w:t>hepatocyte (H)</w:t>
      </w:r>
      <w:r w:rsidR="00F84992" w:rsidRPr="007F3440">
        <w:rPr>
          <w:rFonts w:ascii="Arial" w:hAnsi="Arial" w:cs="Arial"/>
          <w:sz w:val="20"/>
          <w:szCs w:val="20"/>
        </w:rPr>
        <w:t>.</w:t>
      </w:r>
    </w:p>
    <w:p w:rsidR="00925674" w:rsidRPr="007F3440" w:rsidRDefault="00925674" w:rsidP="00B6219B">
      <w:pPr>
        <w:spacing w:line="360" w:lineRule="auto"/>
        <w:jc w:val="both"/>
        <w:rPr>
          <w:rFonts w:ascii="Arial" w:hAnsi="Arial" w:cs="Arial"/>
          <w:sz w:val="24"/>
          <w:szCs w:val="24"/>
        </w:rPr>
      </w:pPr>
    </w:p>
    <w:p w:rsidR="00925674" w:rsidRPr="007F3440" w:rsidRDefault="00925674" w:rsidP="00B6219B">
      <w:pPr>
        <w:spacing w:line="360" w:lineRule="auto"/>
        <w:jc w:val="center"/>
        <w:rPr>
          <w:rFonts w:ascii="Arial" w:hAnsi="Arial" w:cs="Arial"/>
          <w:sz w:val="24"/>
          <w:szCs w:val="24"/>
        </w:rPr>
      </w:pPr>
      <w:r w:rsidRPr="007F3440">
        <w:rPr>
          <w:rFonts w:ascii="Arial" w:hAnsi="Arial" w:cs="Arial"/>
          <w:noProof/>
          <w:sz w:val="24"/>
          <w:szCs w:val="24"/>
        </w:rPr>
        <w:lastRenderedPageBreak/>
        <w:drawing>
          <wp:inline distT="0" distB="0" distL="0" distR="0">
            <wp:extent cx="6448425" cy="3088257"/>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12"/>
                    <a:srcRect l="1656" t="3603" r="1892" b="28648"/>
                    <a:stretch>
                      <a:fillRect/>
                    </a:stretch>
                  </pic:blipFill>
                  <pic:spPr bwMode="auto">
                    <a:xfrm>
                      <a:off x="0" y="0"/>
                      <a:ext cx="6448425" cy="3088257"/>
                    </a:xfrm>
                    <a:prstGeom prst="rect">
                      <a:avLst/>
                    </a:prstGeom>
                    <a:noFill/>
                    <a:ln w="9525">
                      <a:noFill/>
                      <a:miter lim="800000"/>
                      <a:headEnd/>
                      <a:tailEnd/>
                    </a:ln>
                  </pic:spPr>
                </pic:pic>
              </a:graphicData>
            </a:graphic>
          </wp:inline>
        </w:drawing>
      </w:r>
    </w:p>
    <w:p w:rsidR="00925674" w:rsidRPr="007F3440" w:rsidRDefault="003D53B7" w:rsidP="00355004">
      <w:pPr>
        <w:spacing w:line="240" w:lineRule="auto"/>
        <w:jc w:val="both"/>
        <w:rPr>
          <w:rFonts w:ascii="Arial" w:hAnsi="Arial" w:cs="Arial"/>
          <w:sz w:val="20"/>
          <w:szCs w:val="20"/>
        </w:rPr>
      </w:pPr>
      <w:r>
        <w:rPr>
          <w:rFonts w:ascii="Arial" w:hAnsi="Arial" w:cs="Arial"/>
          <w:sz w:val="20"/>
          <w:szCs w:val="20"/>
        </w:rPr>
        <w:t>Plate 5</w:t>
      </w:r>
      <w:r w:rsidR="00925674" w:rsidRPr="007F3440">
        <w:rPr>
          <w:rFonts w:ascii="Arial" w:hAnsi="Arial" w:cs="Arial"/>
          <w:sz w:val="20"/>
          <w:szCs w:val="20"/>
        </w:rPr>
        <w:t>: Photomicrograph of section</w:t>
      </w:r>
      <w:r w:rsidR="009402E3" w:rsidRPr="007F3440">
        <w:rPr>
          <w:rFonts w:ascii="Arial" w:hAnsi="Arial" w:cs="Arial"/>
          <w:sz w:val="20"/>
          <w:szCs w:val="20"/>
        </w:rPr>
        <w:t xml:space="preserve">s of liver Group E </w:t>
      </w:r>
      <w:r w:rsidR="00925674" w:rsidRPr="007F3440">
        <w:rPr>
          <w:rFonts w:ascii="Arial" w:hAnsi="Arial" w:cs="Arial"/>
          <w:sz w:val="20"/>
          <w:szCs w:val="20"/>
        </w:rPr>
        <w:t>(</w:t>
      </w:r>
      <w:r w:rsidR="009402E3" w:rsidRPr="007F3440">
        <w:rPr>
          <w:rFonts w:ascii="Arial" w:hAnsi="Arial" w:cs="Arial"/>
          <w:sz w:val="20"/>
          <w:szCs w:val="20"/>
        </w:rPr>
        <w:t xml:space="preserve">received co-administration of 20mg/kg of paraquat and </w:t>
      </w:r>
      <w:r w:rsidR="00925674" w:rsidRPr="007F3440">
        <w:rPr>
          <w:rFonts w:ascii="Arial" w:hAnsi="Arial" w:cs="Arial"/>
          <w:sz w:val="20"/>
          <w:szCs w:val="20"/>
        </w:rPr>
        <w:t xml:space="preserve">250mg/kg of </w:t>
      </w:r>
      <w:r w:rsidR="00684919" w:rsidRPr="007F3440">
        <w:rPr>
          <w:rFonts w:ascii="Arial" w:hAnsi="Arial" w:cs="Arial"/>
          <w:i/>
          <w:iCs/>
          <w:sz w:val="20"/>
          <w:szCs w:val="20"/>
        </w:rPr>
        <w:t>Solanum macrocarpon</w:t>
      </w:r>
      <w:r w:rsidR="009402E3" w:rsidRPr="007F3440">
        <w:rPr>
          <w:rFonts w:ascii="Arial" w:hAnsi="Arial" w:cs="Arial"/>
          <w:sz w:val="20"/>
          <w:szCs w:val="20"/>
        </w:rPr>
        <w:t xml:space="preserve">) (x400) (H/E) shows mild protective effects with moderate </w:t>
      </w:r>
      <w:r w:rsidR="00925674" w:rsidRPr="007F3440">
        <w:rPr>
          <w:rFonts w:ascii="Arial" w:hAnsi="Arial" w:cs="Arial"/>
          <w:sz w:val="20"/>
          <w:szCs w:val="20"/>
        </w:rPr>
        <w:t>intra hepatic inflammation</w:t>
      </w:r>
      <w:r w:rsidR="009402E3" w:rsidRPr="007F3440">
        <w:rPr>
          <w:rFonts w:ascii="Arial" w:hAnsi="Arial" w:cs="Arial"/>
          <w:sz w:val="20"/>
          <w:szCs w:val="20"/>
        </w:rPr>
        <w:t xml:space="preserve"> (IHI) and area of hemorrhage </w:t>
      </w:r>
      <w:r w:rsidR="00925674" w:rsidRPr="007F3440">
        <w:rPr>
          <w:rFonts w:ascii="Arial" w:hAnsi="Arial" w:cs="Arial"/>
          <w:sz w:val="20"/>
          <w:szCs w:val="20"/>
        </w:rPr>
        <w:t xml:space="preserve">(H). </w:t>
      </w:r>
    </w:p>
    <w:p w:rsidR="00925674" w:rsidRPr="007F3440" w:rsidRDefault="00925674" w:rsidP="00B6219B">
      <w:pPr>
        <w:spacing w:line="360" w:lineRule="auto"/>
        <w:jc w:val="both"/>
        <w:rPr>
          <w:rFonts w:ascii="Arial" w:hAnsi="Arial" w:cs="Arial"/>
          <w:sz w:val="24"/>
          <w:szCs w:val="24"/>
        </w:rPr>
      </w:pPr>
    </w:p>
    <w:p w:rsidR="00925674" w:rsidRPr="007F3440" w:rsidRDefault="00925674" w:rsidP="00B6219B">
      <w:pPr>
        <w:spacing w:line="360" w:lineRule="auto"/>
        <w:jc w:val="both"/>
        <w:rPr>
          <w:rFonts w:ascii="Arial" w:hAnsi="Arial" w:cs="Arial"/>
          <w:sz w:val="24"/>
          <w:szCs w:val="24"/>
        </w:rPr>
      </w:pPr>
    </w:p>
    <w:p w:rsidR="00925674" w:rsidRPr="007F3440" w:rsidRDefault="00925674" w:rsidP="00B6219B">
      <w:pPr>
        <w:spacing w:line="360" w:lineRule="auto"/>
        <w:jc w:val="center"/>
        <w:rPr>
          <w:rFonts w:ascii="Arial" w:hAnsi="Arial" w:cs="Arial"/>
          <w:sz w:val="24"/>
          <w:szCs w:val="24"/>
        </w:rPr>
      </w:pPr>
      <w:r w:rsidRPr="007F3440">
        <w:rPr>
          <w:rFonts w:ascii="Arial" w:hAnsi="Arial" w:cs="Arial"/>
          <w:noProof/>
          <w:sz w:val="24"/>
          <w:szCs w:val="24"/>
        </w:rPr>
        <w:drawing>
          <wp:inline distT="0" distB="0" distL="0" distR="0">
            <wp:extent cx="6027168" cy="2976113"/>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13"/>
                    <a:srcRect l="3784" t="3603" r="3242" b="18198"/>
                    <a:stretch>
                      <a:fillRect/>
                    </a:stretch>
                  </pic:blipFill>
                  <pic:spPr bwMode="auto">
                    <a:xfrm>
                      <a:off x="0" y="0"/>
                      <a:ext cx="6029325" cy="2977178"/>
                    </a:xfrm>
                    <a:prstGeom prst="rect">
                      <a:avLst/>
                    </a:prstGeom>
                    <a:noFill/>
                    <a:ln w="9525">
                      <a:noFill/>
                      <a:miter lim="800000"/>
                      <a:headEnd/>
                      <a:tailEnd/>
                    </a:ln>
                  </pic:spPr>
                </pic:pic>
              </a:graphicData>
            </a:graphic>
          </wp:inline>
        </w:drawing>
      </w:r>
    </w:p>
    <w:p w:rsidR="00925674" w:rsidRPr="007F3440" w:rsidRDefault="009402E3" w:rsidP="00355004">
      <w:pPr>
        <w:spacing w:line="240" w:lineRule="auto"/>
        <w:jc w:val="both"/>
        <w:rPr>
          <w:rFonts w:ascii="Arial" w:hAnsi="Arial" w:cs="Arial"/>
          <w:sz w:val="20"/>
          <w:szCs w:val="20"/>
        </w:rPr>
      </w:pPr>
      <w:r w:rsidRPr="007F3440">
        <w:rPr>
          <w:rFonts w:ascii="Arial" w:hAnsi="Arial" w:cs="Arial"/>
          <w:sz w:val="20"/>
          <w:szCs w:val="20"/>
        </w:rPr>
        <w:t xml:space="preserve">Plate </w:t>
      </w:r>
      <w:r w:rsidR="00925674" w:rsidRPr="007F3440">
        <w:rPr>
          <w:rFonts w:ascii="Arial" w:hAnsi="Arial" w:cs="Arial"/>
          <w:sz w:val="20"/>
          <w:szCs w:val="20"/>
        </w:rPr>
        <w:t>6: Photomicrograph of section</w:t>
      </w:r>
      <w:r w:rsidRPr="007F3440">
        <w:rPr>
          <w:rFonts w:ascii="Arial" w:hAnsi="Arial" w:cs="Arial"/>
          <w:sz w:val="20"/>
          <w:szCs w:val="20"/>
        </w:rPr>
        <w:t xml:space="preserve">s of liver of Group F </w:t>
      </w:r>
      <w:r w:rsidR="00925674" w:rsidRPr="007F3440">
        <w:rPr>
          <w:rFonts w:ascii="Arial" w:hAnsi="Arial" w:cs="Arial"/>
          <w:sz w:val="20"/>
          <w:szCs w:val="20"/>
        </w:rPr>
        <w:t>(</w:t>
      </w:r>
      <w:r w:rsidRPr="007F3440">
        <w:rPr>
          <w:rFonts w:ascii="Arial" w:hAnsi="Arial" w:cs="Arial"/>
          <w:sz w:val="20"/>
          <w:szCs w:val="20"/>
        </w:rPr>
        <w:t xml:space="preserve">received </w:t>
      </w:r>
      <w:r w:rsidR="00925674" w:rsidRPr="007F3440">
        <w:rPr>
          <w:rFonts w:ascii="Arial" w:hAnsi="Arial" w:cs="Arial"/>
          <w:sz w:val="20"/>
          <w:szCs w:val="20"/>
        </w:rPr>
        <w:t>20mg/kg of paraquat</w:t>
      </w:r>
      <w:r w:rsidRPr="007F3440">
        <w:rPr>
          <w:rFonts w:ascii="Arial" w:hAnsi="Arial" w:cs="Arial"/>
          <w:sz w:val="20"/>
          <w:szCs w:val="20"/>
        </w:rPr>
        <w:t xml:space="preserve"> and </w:t>
      </w:r>
      <w:r w:rsidR="00925674" w:rsidRPr="007F3440">
        <w:rPr>
          <w:rFonts w:ascii="Arial" w:hAnsi="Arial" w:cs="Arial"/>
          <w:sz w:val="20"/>
          <w:szCs w:val="20"/>
        </w:rPr>
        <w:t>500mg/kg of</w:t>
      </w:r>
      <w:r w:rsidRPr="007F3440">
        <w:rPr>
          <w:rFonts w:ascii="Arial" w:hAnsi="Arial" w:cs="Arial"/>
          <w:sz w:val="20"/>
          <w:szCs w:val="20"/>
        </w:rPr>
        <w:t xml:space="preserve"> Ethanolic extract of</w:t>
      </w:r>
      <w:r w:rsidR="00684919" w:rsidRPr="007F3440">
        <w:rPr>
          <w:rFonts w:ascii="Arial" w:hAnsi="Arial" w:cs="Arial"/>
          <w:i/>
          <w:iCs/>
          <w:sz w:val="20"/>
          <w:szCs w:val="20"/>
        </w:rPr>
        <w:t>Solanum macrocarpon</w:t>
      </w:r>
      <w:r w:rsidRPr="007F3440">
        <w:rPr>
          <w:rFonts w:ascii="Arial" w:hAnsi="Arial" w:cs="Arial"/>
          <w:sz w:val="20"/>
          <w:szCs w:val="20"/>
        </w:rPr>
        <w:t xml:space="preserve">) (x400) (H/E) shows moderate protective effect with mild </w:t>
      </w:r>
      <w:r w:rsidR="00925674" w:rsidRPr="007F3440">
        <w:rPr>
          <w:rFonts w:ascii="Arial" w:hAnsi="Arial" w:cs="Arial"/>
          <w:sz w:val="20"/>
          <w:szCs w:val="20"/>
        </w:rPr>
        <w:t>intra hepatic inflammation</w:t>
      </w:r>
      <w:r w:rsidRPr="007F3440">
        <w:rPr>
          <w:rFonts w:ascii="Arial" w:hAnsi="Arial" w:cs="Arial"/>
          <w:sz w:val="20"/>
          <w:szCs w:val="20"/>
        </w:rPr>
        <w:t xml:space="preserve"> (IHI) and area of hemorrhage </w:t>
      </w:r>
      <w:r w:rsidR="00925674" w:rsidRPr="007F3440">
        <w:rPr>
          <w:rFonts w:ascii="Arial" w:hAnsi="Arial" w:cs="Arial"/>
          <w:sz w:val="20"/>
          <w:szCs w:val="20"/>
        </w:rPr>
        <w:t xml:space="preserve">(H). </w:t>
      </w:r>
    </w:p>
    <w:p w:rsidR="00925674" w:rsidRPr="007F3440" w:rsidRDefault="00925674" w:rsidP="00B6219B">
      <w:pPr>
        <w:tabs>
          <w:tab w:val="left" w:pos="1544"/>
        </w:tabs>
        <w:spacing w:line="360" w:lineRule="auto"/>
        <w:jc w:val="both"/>
        <w:rPr>
          <w:rFonts w:ascii="Arial" w:hAnsi="Arial" w:cs="Arial"/>
          <w:sz w:val="24"/>
          <w:szCs w:val="24"/>
        </w:rPr>
      </w:pPr>
      <w:r w:rsidRPr="007F3440">
        <w:rPr>
          <w:rFonts w:ascii="Arial" w:hAnsi="Arial" w:cs="Arial"/>
          <w:sz w:val="24"/>
          <w:szCs w:val="24"/>
        </w:rPr>
        <w:tab/>
      </w:r>
    </w:p>
    <w:p w:rsidR="00355004" w:rsidRPr="007F3440" w:rsidRDefault="00355004" w:rsidP="007258D4">
      <w:pPr>
        <w:spacing w:line="360" w:lineRule="auto"/>
        <w:rPr>
          <w:rFonts w:ascii="Arial" w:hAnsi="Arial" w:cs="Arial"/>
          <w:b/>
          <w:sz w:val="24"/>
          <w:szCs w:val="24"/>
        </w:rPr>
      </w:pPr>
    </w:p>
    <w:p w:rsidR="007258D4" w:rsidRPr="007F3440" w:rsidRDefault="007258D4" w:rsidP="007258D4">
      <w:pPr>
        <w:spacing w:line="360" w:lineRule="auto"/>
        <w:rPr>
          <w:rFonts w:ascii="Arial" w:hAnsi="Arial" w:cs="Arial"/>
        </w:rPr>
      </w:pPr>
      <w:r w:rsidRPr="007F3440">
        <w:rPr>
          <w:rFonts w:ascii="Arial" w:hAnsi="Arial" w:cs="Arial"/>
          <w:b/>
        </w:rPr>
        <w:t>DISCUSSION</w:t>
      </w:r>
    </w:p>
    <w:p w:rsidR="00297C05" w:rsidRPr="007F3440" w:rsidRDefault="00657B57" w:rsidP="00657B57">
      <w:pPr>
        <w:pStyle w:val="NormalWeb"/>
        <w:jc w:val="both"/>
        <w:rPr>
          <w:rFonts w:ascii="Arial" w:hAnsi="Arial" w:cs="Arial"/>
          <w:sz w:val="20"/>
          <w:szCs w:val="20"/>
        </w:rPr>
      </w:pPr>
      <w:r w:rsidRPr="007F3440">
        <w:rPr>
          <w:rFonts w:ascii="Arial" w:hAnsi="Arial" w:cs="Arial"/>
          <w:sz w:val="20"/>
          <w:szCs w:val="20"/>
        </w:rPr>
        <w:t xml:space="preserve">This study evaluated the protective effect of </w:t>
      </w:r>
      <w:r w:rsidR="00684919" w:rsidRPr="007F3440">
        <w:rPr>
          <w:rStyle w:val="Emphasis"/>
          <w:rFonts w:ascii="Arial" w:hAnsi="Arial" w:cs="Arial"/>
          <w:sz w:val="20"/>
          <w:szCs w:val="20"/>
        </w:rPr>
        <w:t>Solanum macrocarpon</w:t>
      </w:r>
      <w:r w:rsidRPr="007F3440">
        <w:rPr>
          <w:rFonts w:ascii="Arial" w:hAnsi="Arial" w:cs="Arial"/>
          <w:sz w:val="20"/>
          <w:szCs w:val="20"/>
        </w:rPr>
        <w:t xml:space="preserve"> against paraquat-induced hepatotoxicity by assessing liver function markers—Alkaline Phosphatase (ALP), Alanine Aminotransferase (ALT), and Aspartate Aminotransferase (AST)—alongside liver histoarchitecture. AST and ALT serve as indicators of hepatocellular injury, while ALP is associated with bile duct obstruction and overall liver function (LaLa</w:t>
      </w:r>
      <w:r w:rsidR="00C2188C" w:rsidRPr="007F3440">
        <w:rPr>
          <w:rFonts w:ascii="Arial" w:hAnsi="Arial" w:cs="Arial"/>
          <w:i/>
          <w:sz w:val="20"/>
          <w:szCs w:val="20"/>
        </w:rPr>
        <w:t>et al</w:t>
      </w:r>
      <w:r w:rsidRPr="007F3440">
        <w:rPr>
          <w:rFonts w:ascii="Arial" w:hAnsi="Arial" w:cs="Arial"/>
          <w:sz w:val="20"/>
          <w:szCs w:val="20"/>
        </w:rPr>
        <w:t>., 2023). Previous research has shown that paraquat exposure in rats leads to significant tissue damage and impaired organ function (</w:t>
      </w:r>
      <w:r w:rsidR="00DB012A" w:rsidRPr="007F3440">
        <w:rPr>
          <w:rFonts w:ascii="Arial" w:hAnsi="Arial" w:cs="Arial"/>
          <w:color w:val="1B1B1B"/>
          <w:sz w:val="20"/>
          <w:szCs w:val="20"/>
          <w:shd w:val="clear" w:color="auto" w:fill="FFFFFF"/>
        </w:rPr>
        <w:t xml:space="preserve">Kumar </w:t>
      </w:r>
      <w:r w:rsidR="00DB012A" w:rsidRPr="007F3440">
        <w:rPr>
          <w:rFonts w:ascii="Arial" w:hAnsi="Arial" w:cs="Arial"/>
          <w:i/>
          <w:color w:val="1B1B1B"/>
          <w:sz w:val="20"/>
          <w:szCs w:val="20"/>
          <w:shd w:val="clear" w:color="auto" w:fill="FFFFFF"/>
        </w:rPr>
        <w:t>et al.,</w:t>
      </w:r>
      <w:r w:rsidR="00DB012A" w:rsidRPr="007F3440">
        <w:rPr>
          <w:rFonts w:ascii="Arial" w:hAnsi="Arial" w:cs="Arial"/>
          <w:color w:val="1B1B1B"/>
          <w:sz w:val="20"/>
          <w:szCs w:val="20"/>
          <w:shd w:val="clear" w:color="auto" w:fill="FFFFFF"/>
        </w:rPr>
        <w:t xml:space="preserve"> 2021</w:t>
      </w:r>
      <w:r w:rsidR="00297C05" w:rsidRPr="007F3440">
        <w:rPr>
          <w:rFonts w:ascii="Arial" w:hAnsi="Arial" w:cs="Arial"/>
          <w:sz w:val="20"/>
          <w:szCs w:val="20"/>
        </w:rPr>
        <w:t>;</w:t>
      </w:r>
      <w:r w:rsidR="00DB012A" w:rsidRPr="007F3440">
        <w:rPr>
          <w:rFonts w:ascii="Arial" w:hAnsi="Arial" w:cs="Arial"/>
          <w:sz w:val="20"/>
          <w:szCs w:val="20"/>
        </w:rPr>
        <w:t xml:space="preserve"> </w:t>
      </w:r>
      <w:r w:rsidRPr="007F3440">
        <w:rPr>
          <w:rFonts w:ascii="Arial" w:hAnsi="Arial" w:cs="Arial"/>
          <w:sz w:val="20"/>
          <w:szCs w:val="20"/>
        </w:rPr>
        <w:t>Ofoego</w:t>
      </w:r>
      <w:r w:rsidR="00C2188C" w:rsidRPr="007F3440">
        <w:rPr>
          <w:rFonts w:ascii="Arial" w:hAnsi="Arial" w:cs="Arial"/>
          <w:i/>
          <w:sz w:val="20"/>
          <w:szCs w:val="20"/>
        </w:rPr>
        <w:t>et al</w:t>
      </w:r>
      <w:r w:rsidRPr="007F3440">
        <w:rPr>
          <w:rFonts w:ascii="Arial" w:hAnsi="Arial" w:cs="Arial"/>
          <w:sz w:val="20"/>
          <w:szCs w:val="20"/>
        </w:rPr>
        <w:t xml:space="preserve">., 2020; Sahu&amp; Verma, 2020). Conversely, </w:t>
      </w:r>
      <w:r w:rsidR="00684919" w:rsidRPr="007F3440">
        <w:rPr>
          <w:rStyle w:val="Emphasis"/>
          <w:rFonts w:ascii="Arial" w:hAnsi="Arial" w:cs="Arial"/>
          <w:sz w:val="20"/>
          <w:szCs w:val="20"/>
        </w:rPr>
        <w:t>Solanum macrocarpon</w:t>
      </w:r>
      <w:r w:rsidRPr="007F3440">
        <w:rPr>
          <w:rFonts w:ascii="Arial" w:hAnsi="Arial" w:cs="Arial"/>
          <w:sz w:val="20"/>
          <w:szCs w:val="20"/>
        </w:rPr>
        <w:t xml:space="preserve"> has been reported to contain bioactive phytochemicals, including alkaloids, flavonoids, saponins, tannins, resins, and essential oils, which confer medicinal properties</w:t>
      </w:r>
      <w:r w:rsidR="00816C45" w:rsidRPr="007F3440">
        <w:rPr>
          <w:rFonts w:ascii="Arial" w:hAnsi="Arial" w:cs="Arial"/>
          <w:sz w:val="20"/>
          <w:szCs w:val="20"/>
        </w:rPr>
        <w:t xml:space="preserve"> (</w:t>
      </w:r>
      <w:r w:rsidR="00297C05" w:rsidRPr="007F3440">
        <w:rPr>
          <w:rFonts w:ascii="Arial" w:hAnsi="Arial" w:cs="Arial"/>
          <w:sz w:val="20"/>
          <w:szCs w:val="20"/>
        </w:rPr>
        <w:t xml:space="preserve">Ogunsuyi et al., 2022; </w:t>
      </w:r>
      <w:r w:rsidR="00816C45" w:rsidRPr="007F3440">
        <w:rPr>
          <w:rFonts w:ascii="Arial" w:hAnsi="Arial" w:cs="Arial"/>
          <w:sz w:val="20"/>
          <w:szCs w:val="20"/>
        </w:rPr>
        <w:t>Usunobun&amp;Igwe, 2016)</w:t>
      </w:r>
      <w:r w:rsidRPr="007F3440">
        <w:rPr>
          <w:rFonts w:ascii="Arial" w:hAnsi="Arial" w:cs="Arial"/>
          <w:sz w:val="20"/>
          <w:szCs w:val="20"/>
        </w:rPr>
        <w:t>.</w:t>
      </w:r>
    </w:p>
    <w:p w:rsidR="00657B57" w:rsidRPr="007F3440" w:rsidRDefault="00657B57" w:rsidP="00657B57">
      <w:pPr>
        <w:pStyle w:val="NormalWeb"/>
        <w:jc w:val="both"/>
        <w:rPr>
          <w:rFonts w:ascii="Arial" w:hAnsi="Arial" w:cs="Arial"/>
          <w:sz w:val="20"/>
          <w:szCs w:val="20"/>
        </w:rPr>
      </w:pPr>
      <w:r w:rsidRPr="007F3440">
        <w:rPr>
          <w:rFonts w:ascii="Arial" w:hAnsi="Arial" w:cs="Arial"/>
          <w:sz w:val="20"/>
          <w:szCs w:val="20"/>
        </w:rPr>
        <w:t>Our findings revealed that rats exposed to paraquat alone exhibited a significant elevation in serum liver enzyme levels (AST, ALT, and ALP) and severe histopathological alterations. These included hepatic tissue degeneration, intrahepatic inflammation, hemorrhage, and features consistent with hepatitis.</w:t>
      </w:r>
    </w:p>
    <w:p w:rsidR="00657B57" w:rsidRPr="007F3440" w:rsidRDefault="00657B57" w:rsidP="00657B57">
      <w:pPr>
        <w:pStyle w:val="NormalWeb"/>
        <w:jc w:val="both"/>
        <w:rPr>
          <w:rFonts w:ascii="Arial" w:hAnsi="Arial" w:cs="Arial"/>
          <w:sz w:val="20"/>
          <w:szCs w:val="20"/>
        </w:rPr>
      </w:pPr>
      <w:r w:rsidRPr="007F3440">
        <w:rPr>
          <w:rFonts w:ascii="Arial" w:hAnsi="Arial" w:cs="Arial"/>
          <w:sz w:val="20"/>
          <w:szCs w:val="20"/>
        </w:rPr>
        <w:t xml:space="preserve">However, co-administration of paraquat with </w:t>
      </w:r>
      <w:r w:rsidR="00684919" w:rsidRPr="007F3440">
        <w:rPr>
          <w:rStyle w:val="Emphasis"/>
          <w:rFonts w:ascii="Arial" w:hAnsi="Arial" w:cs="Arial"/>
          <w:sz w:val="20"/>
          <w:szCs w:val="20"/>
        </w:rPr>
        <w:t>Solanum macrocarpon</w:t>
      </w:r>
      <w:r w:rsidRPr="007F3440">
        <w:rPr>
          <w:rFonts w:ascii="Arial" w:hAnsi="Arial" w:cs="Arial"/>
          <w:sz w:val="20"/>
          <w:szCs w:val="20"/>
        </w:rPr>
        <w:t xml:space="preserve"> extract significantly reduced AST, ALT, and ALP levels, indicating hepatoprotective effects. Notably, the high-dose extract groups (D and F) exhibited the most substantial reductions in enzyme levels, suggesting a dose-dependent protective effect. These biochemical improvements align with histological findings, where groups receiving </w:t>
      </w:r>
      <w:r w:rsidR="00684919" w:rsidRPr="007F3440">
        <w:rPr>
          <w:rStyle w:val="Emphasis"/>
          <w:rFonts w:ascii="Arial" w:hAnsi="Arial" w:cs="Arial"/>
          <w:sz w:val="20"/>
          <w:szCs w:val="20"/>
        </w:rPr>
        <w:t>Solanum macrocarpon</w:t>
      </w:r>
      <w:r w:rsidRPr="007F3440">
        <w:rPr>
          <w:rFonts w:ascii="Arial" w:hAnsi="Arial" w:cs="Arial"/>
          <w:sz w:val="20"/>
          <w:szCs w:val="20"/>
        </w:rPr>
        <w:t xml:space="preserve"> extract (C, D, E, and F) displayed varying degrees of liver protection. Specifically, groups C and D (administered 250 mg/kg and 500 mg/kg of </w:t>
      </w:r>
      <w:r w:rsidR="00684919" w:rsidRPr="007F3440">
        <w:rPr>
          <w:rStyle w:val="Emphasis"/>
          <w:rFonts w:ascii="Arial" w:hAnsi="Arial" w:cs="Arial"/>
          <w:sz w:val="20"/>
          <w:szCs w:val="20"/>
        </w:rPr>
        <w:t>Solanum macrocarpon</w:t>
      </w:r>
      <w:r w:rsidRPr="007F3440">
        <w:rPr>
          <w:rFonts w:ascii="Arial" w:hAnsi="Arial" w:cs="Arial"/>
          <w:sz w:val="20"/>
          <w:szCs w:val="20"/>
        </w:rPr>
        <w:t xml:space="preserve">, respectively) had liver histoarchitecture similar to the control group (A). Meanwhile, groups E and F, which received paraquat alongside the extract, exhibited reduced hemorrhage and inflammation compared to the paraquat-only group (B). These observations support the hypothesis that </w:t>
      </w:r>
      <w:r w:rsidR="00684919" w:rsidRPr="007F3440">
        <w:rPr>
          <w:rStyle w:val="Emphasis"/>
          <w:rFonts w:ascii="Arial" w:hAnsi="Arial" w:cs="Arial"/>
          <w:sz w:val="20"/>
          <w:szCs w:val="20"/>
        </w:rPr>
        <w:t>Solanum macrocarpon</w:t>
      </w:r>
      <w:r w:rsidRPr="007F3440">
        <w:rPr>
          <w:rFonts w:ascii="Arial" w:hAnsi="Arial" w:cs="Arial"/>
          <w:sz w:val="20"/>
          <w:szCs w:val="20"/>
        </w:rPr>
        <w:t xml:space="preserve"> mitigates oxidative damage and enhances tissue repair, likely through its antioxidant and anti-inflammatory properties.</w:t>
      </w:r>
    </w:p>
    <w:p w:rsidR="00657B57" w:rsidRPr="007F3440" w:rsidRDefault="00657B57" w:rsidP="00657B57">
      <w:pPr>
        <w:pStyle w:val="NormalWeb"/>
        <w:jc w:val="both"/>
        <w:rPr>
          <w:rFonts w:ascii="Arial" w:hAnsi="Arial" w:cs="Arial"/>
          <w:sz w:val="20"/>
          <w:szCs w:val="20"/>
        </w:rPr>
      </w:pPr>
      <w:r w:rsidRPr="007F3440">
        <w:rPr>
          <w:rFonts w:ascii="Arial" w:hAnsi="Arial" w:cs="Arial"/>
          <w:sz w:val="20"/>
          <w:szCs w:val="20"/>
        </w:rPr>
        <w:t xml:space="preserve">The hepatoprotective potential of </w:t>
      </w:r>
      <w:r w:rsidR="00684919" w:rsidRPr="007F3440">
        <w:rPr>
          <w:rStyle w:val="Emphasis"/>
          <w:rFonts w:ascii="Arial" w:hAnsi="Arial" w:cs="Arial"/>
          <w:sz w:val="20"/>
          <w:szCs w:val="20"/>
        </w:rPr>
        <w:t>Solanum macrocarpon</w:t>
      </w:r>
      <w:r w:rsidRPr="007F3440">
        <w:rPr>
          <w:rFonts w:ascii="Arial" w:hAnsi="Arial" w:cs="Arial"/>
          <w:sz w:val="20"/>
          <w:szCs w:val="20"/>
        </w:rPr>
        <w:t xml:space="preserve"> may be attributed to its phytochemical constituents. Flavonoids are known for their potent antioxidant activity and free radical scavenging properties, which protect cells from oxidative damage (</w:t>
      </w:r>
      <w:r w:rsidR="00950BFF" w:rsidRPr="007F3440">
        <w:rPr>
          <w:rFonts w:ascii="Arial" w:hAnsi="Arial" w:cs="Arial"/>
          <w:sz w:val="20"/>
          <w:szCs w:val="20"/>
        </w:rPr>
        <w:t>Usunobun&amp;Igwe, 2016</w:t>
      </w:r>
      <w:r w:rsidRPr="007F3440">
        <w:rPr>
          <w:rFonts w:ascii="Arial" w:hAnsi="Arial" w:cs="Arial"/>
          <w:sz w:val="20"/>
          <w:szCs w:val="20"/>
        </w:rPr>
        <w:t>). Similarly, saponins, tannins, and alkaloids have demonstrated antioxidant properties, contributing to cellular defense against oxidative stress and tissue injury</w:t>
      </w:r>
      <w:r w:rsidR="003325B6" w:rsidRPr="007F3440">
        <w:rPr>
          <w:rFonts w:ascii="Arial" w:hAnsi="Arial" w:cs="Arial"/>
          <w:sz w:val="20"/>
          <w:szCs w:val="20"/>
        </w:rPr>
        <w:t>. They do so by shielding cells from damag</w:t>
      </w:r>
      <w:r w:rsidR="001A7EE4" w:rsidRPr="007F3440">
        <w:rPr>
          <w:rFonts w:ascii="Arial" w:hAnsi="Arial" w:cs="Arial"/>
          <w:sz w:val="20"/>
          <w:szCs w:val="20"/>
        </w:rPr>
        <w:t xml:space="preserve">e caused by free radicals and also </w:t>
      </w:r>
      <w:r w:rsidR="003325B6" w:rsidRPr="007F3440">
        <w:rPr>
          <w:rFonts w:ascii="Arial" w:hAnsi="Arial" w:cs="Arial"/>
          <w:sz w:val="20"/>
          <w:szCs w:val="20"/>
        </w:rPr>
        <w:t>help slow down or prevent the oxidation of other molecules by interrupting chain reactions and neutralizing radical intermediates</w:t>
      </w:r>
      <w:r w:rsidR="001A7EE4" w:rsidRPr="007F3440">
        <w:rPr>
          <w:rFonts w:ascii="Arial" w:hAnsi="Arial" w:cs="Arial"/>
          <w:sz w:val="20"/>
          <w:szCs w:val="20"/>
          <w:shd w:val="clear" w:color="auto" w:fill="FFFFFF"/>
        </w:rPr>
        <w:t>(Awuchi and Okpala, 2022; Goodarzi</w:t>
      </w:r>
      <w:r w:rsidR="00C2188C" w:rsidRPr="007F3440">
        <w:rPr>
          <w:rFonts w:ascii="Arial" w:hAnsi="Arial" w:cs="Arial"/>
          <w:i/>
          <w:sz w:val="20"/>
          <w:szCs w:val="20"/>
          <w:shd w:val="clear" w:color="auto" w:fill="FFFFFF"/>
        </w:rPr>
        <w:t>et al</w:t>
      </w:r>
      <w:r w:rsidR="001A7EE4" w:rsidRPr="007F3440">
        <w:rPr>
          <w:rFonts w:ascii="Arial" w:hAnsi="Arial" w:cs="Arial"/>
          <w:sz w:val="20"/>
          <w:szCs w:val="20"/>
          <w:shd w:val="clear" w:color="auto" w:fill="FFFFFF"/>
        </w:rPr>
        <w:t>., 2018; Yasueda</w:t>
      </w:r>
      <w:r w:rsidR="00C2188C" w:rsidRPr="007F3440">
        <w:rPr>
          <w:rFonts w:ascii="Arial" w:hAnsi="Arial" w:cs="Arial"/>
          <w:i/>
          <w:sz w:val="20"/>
          <w:szCs w:val="20"/>
          <w:shd w:val="clear" w:color="auto" w:fill="FFFFFF"/>
        </w:rPr>
        <w:t>et al</w:t>
      </w:r>
      <w:r w:rsidR="001A7EE4" w:rsidRPr="007F3440">
        <w:rPr>
          <w:rFonts w:ascii="Arial" w:hAnsi="Arial" w:cs="Arial"/>
          <w:sz w:val="20"/>
          <w:szCs w:val="20"/>
          <w:shd w:val="clear" w:color="auto" w:fill="FFFFFF"/>
        </w:rPr>
        <w:t>., 2016)</w:t>
      </w:r>
      <w:r w:rsidR="003325B6" w:rsidRPr="007F3440">
        <w:rPr>
          <w:rFonts w:ascii="Arial" w:hAnsi="Arial" w:cs="Arial"/>
          <w:sz w:val="20"/>
          <w:szCs w:val="20"/>
        </w:rPr>
        <w:t xml:space="preserve">. </w:t>
      </w:r>
    </w:p>
    <w:p w:rsidR="00657B57" w:rsidRPr="007F3440" w:rsidRDefault="00657B57" w:rsidP="00657B57">
      <w:pPr>
        <w:pStyle w:val="NormalWeb"/>
        <w:jc w:val="both"/>
        <w:rPr>
          <w:rFonts w:ascii="Arial" w:hAnsi="Arial" w:cs="Arial"/>
          <w:sz w:val="20"/>
          <w:szCs w:val="20"/>
        </w:rPr>
      </w:pPr>
      <w:r w:rsidRPr="007F3440">
        <w:rPr>
          <w:rFonts w:ascii="Arial" w:hAnsi="Arial" w:cs="Arial"/>
          <w:sz w:val="20"/>
          <w:szCs w:val="20"/>
        </w:rPr>
        <w:t xml:space="preserve">Beyond phytochemicals, minerals play a crucial role in maintaining tissue health and biochemical processes. Essential minerals such as sodium, potassium, calcium, phosphorus, iron, magnesium, copper, and zinc—documented in </w:t>
      </w:r>
      <w:r w:rsidR="00684919" w:rsidRPr="007F3440">
        <w:rPr>
          <w:rStyle w:val="Emphasis"/>
          <w:rFonts w:ascii="Arial" w:hAnsi="Arial" w:cs="Arial"/>
          <w:sz w:val="20"/>
          <w:szCs w:val="20"/>
        </w:rPr>
        <w:t>Solanum macrocarpon</w:t>
      </w:r>
      <w:r w:rsidRPr="007F3440">
        <w:rPr>
          <w:rFonts w:ascii="Arial" w:hAnsi="Arial" w:cs="Arial"/>
          <w:sz w:val="20"/>
          <w:szCs w:val="20"/>
        </w:rPr>
        <w:t xml:space="preserve"> leaves</w:t>
      </w:r>
      <w:r w:rsidR="008E00C2" w:rsidRPr="007F3440">
        <w:rPr>
          <w:rFonts w:ascii="Arial" w:hAnsi="Arial" w:cs="Arial"/>
          <w:sz w:val="20"/>
          <w:szCs w:val="20"/>
        </w:rPr>
        <w:t xml:space="preserve"> (</w:t>
      </w:r>
      <w:r w:rsidR="00C26190" w:rsidRPr="007F3440">
        <w:rPr>
          <w:rFonts w:ascii="Arial" w:hAnsi="Arial" w:cs="Arial"/>
          <w:sz w:val="20"/>
          <w:szCs w:val="20"/>
        </w:rPr>
        <w:t xml:space="preserve">Davidson &amp; Monulu, 2018; </w:t>
      </w:r>
      <w:r w:rsidR="008E00C2" w:rsidRPr="007F3440">
        <w:rPr>
          <w:rFonts w:ascii="Arial" w:hAnsi="Arial" w:cs="Arial"/>
          <w:sz w:val="20"/>
          <w:szCs w:val="20"/>
        </w:rPr>
        <w:t xml:space="preserve">Usunobun&amp;Igwe, 2016) </w:t>
      </w:r>
      <w:r w:rsidRPr="007F3440">
        <w:rPr>
          <w:rFonts w:ascii="Arial" w:hAnsi="Arial" w:cs="Arial"/>
          <w:sz w:val="20"/>
          <w:szCs w:val="20"/>
        </w:rPr>
        <w:t>—support immune function, antioxidant activity, blood production, energy metabolism, wound healing, and DNA synthesis (</w:t>
      </w:r>
      <w:r w:rsidR="00882895" w:rsidRPr="007F3440">
        <w:rPr>
          <w:rFonts w:ascii="Arial" w:hAnsi="Arial" w:cs="Arial"/>
          <w:sz w:val="20"/>
          <w:szCs w:val="20"/>
        </w:rPr>
        <w:t xml:space="preserve">Okesola et al., 2020; </w:t>
      </w:r>
      <w:r w:rsidRPr="007F3440">
        <w:rPr>
          <w:rFonts w:ascii="Arial" w:hAnsi="Arial" w:cs="Arial"/>
          <w:sz w:val="20"/>
          <w:szCs w:val="20"/>
        </w:rPr>
        <w:t xml:space="preserve">Mensah </w:t>
      </w:r>
      <w:r w:rsidR="00C2188C" w:rsidRPr="007F3440">
        <w:rPr>
          <w:rFonts w:ascii="Arial" w:hAnsi="Arial" w:cs="Arial"/>
          <w:i/>
          <w:sz w:val="20"/>
          <w:szCs w:val="20"/>
        </w:rPr>
        <w:t>et al</w:t>
      </w:r>
      <w:r w:rsidRPr="007F3440">
        <w:rPr>
          <w:rFonts w:ascii="Arial" w:hAnsi="Arial" w:cs="Arial"/>
          <w:sz w:val="20"/>
          <w:szCs w:val="20"/>
        </w:rPr>
        <w:t xml:space="preserve">., 2008; Benowieez, 1981). </w:t>
      </w:r>
    </w:p>
    <w:p w:rsidR="00987580" w:rsidRPr="007F3440" w:rsidRDefault="00987580" w:rsidP="00987580">
      <w:pPr>
        <w:spacing w:line="360" w:lineRule="auto"/>
        <w:jc w:val="both"/>
        <w:rPr>
          <w:rFonts w:ascii="Arial" w:hAnsi="Arial" w:cs="Arial"/>
          <w:sz w:val="24"/>
          <w:szCs w:val="24"/>
        </w:rPr>
      </w:pPr>
    </w:p>
    <w:p w:rsidR="007258D4" w:rsidRPr="007F3440" w:rsidRDefault="00355004" w:rsidP="007258D4">
      <w:pPr>
        <w:spacing w:line="360" w:lineRule="auto"/>
        <w:jc w:val="both"/>
        <w:rPr>
          <w:rFonts w:ascii="Arial" w:hAnsi="Arial" w:cs="Arial"/>
          <w:b/>
          <w:bCs/>
        </w:rPr>
      </w:pPr>
      <w:r w:rsidRPr="007F3440">
        <w:rPr>
          <w:rFonts w:ascii="Arial" w:hAnsi="Arial" w:cs="Arial"/>
          <w:b/>
          <w:bCs/>
        </w:rPr>
        <w:t>CONCLUSION</w:t>
      </w:r>
    </w:p>
    <w:p w:rsidR="007258D4" w:rsidRDefault="007258D4" w:rsidP="00363AEE">
      <w:pPr>
        <w:spacing w:line="360" w:lineRule="auto"/>
        <w:jc w:val="both"/>
        <w:rPr>
          <w:rFonts w:ascii="Arial" w:hAnsi="Arial" w:cs="Arial"/>
          <w:sz w:val="20"/>
          <w:szCs w:val="20"/>
        </w:rPr>
      </w:pPr>
      <w:r w:rsidRPr="007F3440">
        <w:rPr>
          <w:rFonts w:ascii="Arial" w:hAnsi="Arial" w:cs="Arial"/>
          <w:sz w:val="20"/>
          <w:szCs w:val="20"/>
        </w:rPr>
        <w:t>This study demonstrates th</w:t>
      </w:r>
      <w:r w:rsidR="008D5A9F" w:rsidRPr="007F3440">
        <w:rPr>
          <w:rFonts w:ascii="Arial" w:hAnsi="Arial" w:cs="Arial"/>
          <w:sz w:val="20"/>
          <w:szCs w:val="20"/>
        </w:rPr>
        <w:t xml:space="preserve">e hepatoprotective effects of </w:t>
      </w:r>
      <w:r w:rsidR="00684919" w:rsidRPr="007F3440">
        <w:rPr>
          <w:rFonts w:ascii="Arial" w:hAnsi="Arial" w:cs="Arial"/>
          <w:i/>
          <w:iCs/>
          <w:sz w:val="20"/>
          <w:szCs w:val="20"/>
        </w:rPr>
        <w:t>Solanum macrocarpon</w:t>
      </w:r>
      <w:r w:rsidRPr="007F3440">
        <w:rPr>
          <w:rFonts w:ascii="Arial" w:hAnsi="Arial" w:cs="Arial"/>
          <w:sz w:val="20"/>
          <w:szCs w:val="20"/>
        </w:rPr>
        <w:t xml:space="preserve"> against </w:t>
      </w:r>
      <w:r w:rsidRPr="007F3440">
        <w:rPr>
          <w:rFonts w:ascii="Arial" w:hAnsi="Arial" w:cs="Arial"/>
          <w:bCs/>
          <w:sz w:val="20"/>
          <w:szCs w:val="20"/>
        </w:rPr>
        <w:t>paraquat-induced liver damage</w:t>
      </w:r>
      <w:r w:rsidR="008D5A9F" w:rsidRPr="007F3440">
        <w:rPr>
          <w:rFonts w:ascii="Arial" w:hAnsi="Arial" w:cs="Arial"/>
          <w:bCs/>
          <w:sz w:val="20"/>
          <w:szCs w:val="20"/>
        </w:rPr>
        <w:t xml:space="preserve"> in a dose dependent manner</w:t>
      </w:r>
      <w:r w:rsidRPr="007F3440">
        <w:rPr>
          <w:rFonts w:ascii="Arial" w:hAnsi="Arial" w:cs="Arial"/>
          <w:sz w:val="20"/>
          <w:szCs w:val="20"/>
        </w:rPr>
        <w:t xml:space="preserve">. </w:t>
      </w:r>
      <w:r w:rsidR="0099074E" w:rsidRPr="0099074E">
        <w:rPr>
          <w:rFonts w:ascii="Arial" w:hAnsi="Arial" w:cs="Arial"/>
          <w:sz w:val="20"/>
          <w:szCs w:val="20"/>
        </w:rPr>
        <w:t>The synergi</w:t>
      </w:r>
      <w:bookmarkStart w:id="0" w:name="_GoBack"/>
      <w:bookmarkEnd w:id="0"/>
      <w:r w:rsidR="0099074E" w:rsidRPr="0099074E">
        <w:rPr>
          <w:rFonts w:ascii="Arial" w:hAnsi="Arial" w:cs="Arial"/>
          <w:sz w:val="20"/>
          <w:szCs w:val="20"/>
        </w:rPr>
        <w:t>stic action of these bioactive compounds and minerals may have contributed to the protective and restorative effects observed in this study, highlighting the therapeutic potential of Solanum macrocarpon against paraquat-induced hepatotoxicity.</w:t>
      </w:r>
    </w:p>
    <w:p w:rsidR="007567E0" w:rsidRDefault="007567E0" w:rsidP="00363AEE">
      <w:pPr>
        <w:spacing w:line="360" w:lineRule="auto"/>
        <w:jc w:val="both"/>
        <w:rPr>
          <w:rFonts w:ascii="Arial" w:hAnsi="Arial" w:cs="Arial"/>
          <w:sz w:val="20"/>
          <w:szCs w:val="20"/>
        </w:rPr>
      </w:pPr>
    </w:p>
    <w:p w:rsidR="007567E0" w:rsidRPr="007567E0" w:rsidRDefault="007567E0" w:rsidP="007567E0">
      <w:pPr>
        <w:spacing w:line="360" w:lineRule="auto"/>
        <w:jc w:val="both"/>
        <w:rPr>
          <w:rFonts w:ascii="Arial" w:hAnsi="Arial" w:cs="Arial"/>
          <w:b/>
          <w:sz w:val="20"/>
          <w:szCs w:val="20"/>
        </w:rPr>
      </w:pPr>
      <w:r w:rsidRPr="007567E0">
        <w:rPr>
          <w:rFonts w:ascii="Arial" w:hAnsi="Arial" w:cs="Arial"/>
          <w:b/>
          <w:sz w:val="20"/>
          <w:szCs w:val="20"/>
        </w:rPr>
        <w:lastRenderedPageBreak/>
        <w:t>Ethical Approval</w:t>
      </w:r>
    </w:p>
    <w:p w:rsidR="00815DFE" w:rsidRPr="007F3440" w:rsidRDefault="00A462F0" w:rsidP="009E2C59">
      <w:pPr>
        <w:spacing w:line="240" w:lineRule="auto"/>
        <w:jc w:val="both"/>
        <w:rPr>
          <w:rFonts w:ascii="Arial" w:hAnsi="Arial" w:cs="Arial"/>
          <w:b/>
          <w:sz w:val="24"/>
          <w:szCs w:val="24"/>
        </w:rPr>
      </w:pPr>
      <w:r w:rsidRPr="00A462F0">
        <w:rPr>
          <w:rFonts w:ascii="Arial" w:hAnsi="Arial" w:cs="Arial"/>
          <w:sz w:val="20"/>
          <w:szCs w:val="20"/>
        </w:rPr>
        <w:t>Ethical approval was sort and obtained from the Ethical committee of the Department of Anatomy, Nnamdi Azikiwe University (ANA/EA/UG/AS/10/2024)</w:t>
      </w:r>
      <w:r>
        <w:rPr>
          <w:rFonts w:ascii="Arial" w:hAnsi="Arial" w:cs="Arial"/>
          <w:sz w:val="20"/>
          <w:szCs w:val="20"/>
        </w:rPr>
        <w:t>.</w:t>
      </w:r>
    </w:p>
    <w:p w:rsidR="007347AF" w:rsidRPr="005039AA" w:rsidRDefault="007347AF" w:rsidP="007347AF">
      <w:pPr>
        <w:rPr>
          <w:rFonts w:cs="Times New Roman"/>
          <w:b/>
          <w:kern w:val="2"/>
        </w:rPr>
      </w:pPr>
      <w:bookmarkStart w:id="1" w:name="_Hlk180402183"/>
      <w:r w:rsidRPr="005039AA">
        <w:rPr>
          <w:rFonts w:cs="Times New Roman"/>
          <w:b/>
          <w:kern w:val="2"/>
        </w:rPr>
        <w:t>Disclaimer (Artificial intelligence)</w:t>
      </w:r>
    </w:p>
    <w:p w:rsidR="007347AF" w:rsidRPr="007F3440" w:rsidRDefault="007347AF" w:rsidP="002C5103">
      <w:pPr>
        <w:jc w:val="both"/>
        <w:rPr>
          <w:rFonts w:cs="Times New Roman"/>
          <w:kern w:val="2"/>
        </w:rPr>
      </w:pPr>
      <w:r w:rsidRPr="007F3440">
        <w:rPr>
          <w:rFonts w:cs="Times New Roman"/>
          <w:kern w:val="2"/>
        </w:rPr>
        <w:t xml:space="preserve">Author(s) hereby declare that NO generative AI technologies such as Large Language Models (ChatGPT, COPILOT, etc.) and text-to-image generators have been used during the writing or editing of this manuscript. </w:t>
      </w:r>
    </w:p>
    <w:bookmarkEnd w:id="1"/>
    <w:p w:rsidR="007347AF" w:rsidRPr="007F3440" w:rsidRDefault="007347AF" w:rsidP="00780840">
      <w:pPr>
        <w:spacing w:line="360" w:lineRule="auto"/>
        <w:jc w:val="both"/>
        <w:rPr>
          <w:rFonts w:ascii="Arial" w:hAnsi="Arial" w:cs="Arial"/>
          <w:sz w:val="20"/>
          <w:szCs w:val="20"/>
        </w:rPr>
      </w:pPr>
    </w:p>
    <w:p w:rsidR="00780840" w:rsidRPr="007F3440" w:rsidRDefault="00780840" w:rsidP="00780840">
      <w:pPr>
        <w:spacing w:line="360" w:lineRule="auto"/>
        <w:jc w:val="both"/>
        <w:rPr>
          <w:rFonts w:ascii="Arial" w:hAnsi="Arial" w:cs="Arial"/>
          <w:b/>
          <w:sz w:val="24"/>
          <w:szCs w:val="24"/>
        </w:rPr>
      </w:pPr>
    </w:p>
    <w:p w:rsidR="00780840" w:rsidRPr="007F3440" w:rsidRDefault="00780840" w:rsidP="00780840">
      <w:pPr>
        <w:spacing w:line="360" w:lineRule="auto"/>
        <w:jc w:val="both"/>
        <w:rPr>
          <w:rFonts w:ascii="Arial" w:hAnsi="Arial" w:cs="Arial"/>
          <w:b/>
          <w:sz w:val="24"/>
          <w:szCs w:val="24"/>
        </w:rPr>
      </w:pPr>
    </w:p>
    <w:p w:rsidR="00780840" w:rsidRPr="007F3440" w:rsidRDefault="00780840" w:rsidP="00363AEE">
      <w:pPr>
        <w:spacing w:line="360" w:lineRule="auto"/>
        <w:jc w:val="both"/>
        <w:rPr>
          <w:rFonts w:ascii="Arial" w:hAnsi="Arial" w:cs="Arial"/>
          <w:b/>
          <w:sz w:val="24"/>
          <w:szCs w:val="24"/>
        </w:rPr>
      </w:pPr>
    </w:p>
    <w:p w:rsidR="009417C3" w:rsidRPr="007F3440" w:rsidRDefault="00D26F5D" w:rsidP="007A496B">
      <w:pPr>
        <w:spacing w:line="360" w:lineRule="auto"/>
        <w:jc w:val="both"/>
        <w:rPr>
          <w:rFonts w:ascii="Arial" w:hAnsi="Arial" w:cs="Arial"/>
          <w:b/>
        </w:rPr>
      </w:pPr>
      <w:r w:rsidRPr="007F3440">
        <w:rPr>
          <w:rFonts w:ascii="Arial" w:hAnsi="Arial" w:cs="Arial"/>
          <w:b/>
        </w:rPr>
        <w:t>REFERENCES</w:t>
      </w:r>
    </w:p>
    <w:p w:rsidR="009417C3" w:rsidRPr="007F3440" w:rsidRDefault="009417C3" w:rsidP="009417C3">
      <w:pPr>
        <w:shd w:val="clear" w:color="auto" w:fill="FFFFFF"/>
        <w:spacing w:after="0" w:line="0" w:lineRule="auto"/>
        <w:rPr>
          <w:rFonts w:ascii="Arial" w:eastAsia="Times New Roman" w:hAnsi="Arial" w:cs="Arial"/>
          <w:color w:val="000000"/>
          <w:sz w:val="48"/>
          <w:szCs w:val="48"/>
        </w:rPr>
      </w:pPr>
      <w:r w:rsidRPr="007F3440">
        <w:rPr>
          <w:rFonts w:ascii="Arial" w:eastAsia="Times New Roman" w:hAnsi="Arial" w:cs="Arial"/>
          <w:color w:val="000000"/>
          <w:sz w:val="48"/>
          <w:szCs w:val="48"/>
        </w:rPr>
        <w:t>2013;2(1):2012–4</w:t>
      </w:r>
    </w:p>
    <w:p w:rsidR="009417C3" w:rsidRPr="007F3440" w:rsidRDefault="009417C3" w:rsidP="009417C3">
      <w:pPr>
        <w:shd w:val="clear" w:color="auto" w:fill="FFFFFF"/>
        <w:spacing w:after="0" w:line="0" w:lineRule="auto"/>
        <w:rPr>
          <w:rFonts w:ascii="Arial" w:eastAsia="Times New Roman" w:hAnsi="Arial" w:cs="Arial"/>
          <w:color w:val="000000"/>
          <w:sz w:val="48"/>
          <w:szCs w:val="48"/>
        </w:rPr>
      </w:pPr>
      <w:r w:rsidRPr="007F3440">
        <w:rPr>
          <w:rFonts w:ascii="Arial" w:eastAsia="Times New Roman" w:hAnsi="Arial" w:cs="Arial"/>
          <w:color w:val="000000"/>
          <w:sz w:val="48"/>
          <w:szCs w:val="48"/>
        </w:rPr>
        <w:t>2013;2(1):2012–4</w:t>
      </w:r>
    </w:p>
    <w:p w:rsidR="009417C3" w:rsidRPr="007F3440" w:rsidRDefault="009417C3" w:rsidP="009417C3">
      <w:pPr>
        <w:shd w:val="clear" w:color="auto" w:fill="FFFFFF"/>
        <w:spacing w:after="0" w:line="0" w:lineRule="auto"/>
        <w:rPr>
          <w:rFonts w:ascii="Arial" w:eastAsia="Times New Roman" w:hAnsi="Arial" w:cs="Arial"/>
          <w:color w:val="000000"/>
          <w:sz w:val="48"/>
          <w:szCs w:val="48"/>
        </w:rPr>
      </w:pPr>
      <w:r w:rsidRPr="007F3440">
        <w:rPr>
          <w:rFonts w:ascii="Arial" w:eastAsia="Times New Roman" w:hAnsi="Arial" w:cs="Arial"/>
          <w:color w:val="000000"/>
          <w:sz w:val="48"/>
          <w:szCs w:val="48"/>
        </w:rPr>
        <w:t>2013;2(1):2012–4</w:t>
      </w:r>
    </w:p>
    <w:p w:rsidR="009417C3" w:rsidRPr="007F3440" w:rsidRDefault="009417C3" w:rsidP="009417C3">
      <w:pPr>
        <w:shd w:val="clear" w:color="auto" w:fill="FFFFFF"/>
        <w:spacing w:after="0" w:line="0" w:lineRule="auto"/>
        <w:rPr>
          <w:rFonts w:ascii="Arial" w:eastAsia="Times New Roman" w:hAnsi="Arial" w:cs="Arial"/>
          <w:sz w:val="48"/>
          <w:szCs w:val="48"/>
        </w:rPr>
      </w:pPr>
      <w:r w:rsidRPr="007F3440">
        <w:rPr>
          <w:rFonts w:ascii="Arial" w:eastAsia="Times New Roman" w:hAnsi="Arial" w:cs="Arial"/>
          <w:color w:val="000000"/>
          <w:sz w:val="48"/>
          <w:szCs w:val="48"/>
        </w:rPr>
        <w:t>2013;2(1):2012–4</w:t>
      </w:r>
    </w:p>
    <w:p w:rsidR="00D26F5D" w:rsidRPr="007F3440" w:rsidRDefault="00D26F5D" w:rsidP="00D26F5D">
      <w:pPr>
        <w:pStyle w:val="NormalWeb"/>
        <w:jc w:val="both"/>
        <w:rPr>
          <w:sz w:val="20"/>
          <w:szCs w:val="20"/>
        </w:rPr>
      </w:pPr>
      <w:r w:rsidRPr="007F3440">
        <w:rPr>
          <w:sz w:val="20"/>
          <w:szCs w:val="20"/>
        </w:rPr>
        <w:t xml:space="preserve">Abdel-Misih, S. Z., &amp;Bloomston, M. (2010). Liver anatomy. </w:t>
      </w:r>
      <w:r w:rsidRPr="007F3440">
        <w:rPr>
          <w:rStyle w:val="Emphasis"/>
          <w:sz w:val="20"/>
          <w:szCs w:val="20"/>
        </w:rPr>
        <w:t>Surgical Clinics of North America, 90</w:t>
      </w:r>
      <w:r w:rsidRPr="007F3440">
        <w:rPr>
          <w:sz w:val="20"/>
          <w:szCs w:val="20"/>
        </w:rPr>
        <w:t>(4), 643-653.</w:t>
      </w:r>
    </w:p>
    <w:p w:rsidR="00D26F5D" w:rsidRPr="007F3440" w:rsidRDefault="00D26F5D" w:rsidP="00D26F5D">
      <w:pPr>
        <w:pStyle w:val="NormalWeb"/>
        <w:jc w:val="both"/>
        <w:rPr>
          <w:sz w:val="20"/>
          <w:szCs w:val="20"/>
        </w:rPr>
      </w:pPr>
      <w:r w:rsidRPr="007F3440">
        <w:rPr>
          <w:sz w:val="20"/>
          <w:szCs w:val="20"/>
        </w:rPr>
        <w:t xml:space="preserve">Ahmed, A., Prasad, A., &amp; Bhattacharjee, A. (2024). Management of paraquat poisoning—The way forward. </w:t>
      </w:r>
      <w:r w:rsidRPr="007F3440">
        <w:rPr>
          <w:rStyle w:val="Emphasis"/>
          <w:sz w:val="20"/>
          <w:szCs w:val="20"/>
        </w:rPr>
        <w:t>Indian Journal of Critical Care Medicine, 28</w:t>
      </w:r>
      <w:r w:rsidRPr="007F3440">
        <w:rPr>
          <w:sz w:val="20"/>
          <w:szCs w:val="20"/>
        </w:rPr>
        <w:t>(8), 722–723.</w:t>
      </w:r>
    </w:p>
    <w:p w:rsidR="00D26F5D" w:rsidRPr="007F3440" w:rsidRDefault="00D26F5D" w:rsidP="00D26F5D">
      <w:pPr>
        <w:pStyle w:val="NormalWeb"/>
        <w:jc w:val="both"/>
        <w:rPr>
          <w:sz w:val="20"/>
          <w:szCs w:val="20"/>
        </w:rPr>
      </w:pPr>
      <w:r w:rsidRPr="007F3440">
        <w:rPr>
          <w:sz w:val="20"/>
          <w:szCs w:val="20"/>
        </w:rPr>
        <w:t xml:space="preserve">Awuchi, C. G., &amp;Okpala, C. O. R. (2022). Natural nutraceuticals, especially functional foods, their major bioactive components, formulation, and health benefits for disease prevention—An overview. </w:t>
      </w:r>
      <w:r w:rsidRPr="007F3440">
        <w:rPr>
          <w:rStyle w:val="Emphasis"/>
          <w:sz w:val="20"/>
          <w:szCs w:val="20"/>
        </w:rPr>
        <w:t>Journal of Food Bioactives, 19.</w:t>
      </w:r>
      <w:r w:rsidRPr="007F3440">
        <w:rPr>
          <w:sz w:val="20"/>
          <w:szCs w:val="20"/>
        </w:rPr>
        <w:t xml:space="preserve"> https://doi.org/10.31665/JFB.2022.18317</w:t>
      </w:r>
    </w:p>
    <w:p w:rsidR="00D26F5D" w:rsidRPr="007F3440" w:rsidRDefault="00D26F5D" w:rsidP="00D26F5D">
      <w:pPr>
        <w:pStyle w:val="NormalWeb"/>
        <w:jc w:val="both"/>
        <w:rPr>
          <w:sz w:val="20"/>
          <w:szCs w:val="20"/>
        </w:rPr>
      </w:pPr>
      <w:r w:rsidRPr="007F3440">
        <w:rPr>
          <w:sz w:val="20"/>
          <w:szCs w:val="20"/>
        </w:rPr>
        <w:t xml:space="preserve">Benowieez, R. (1981). </w:t>
      </w:r>
      <w:r w:rsidRPr="007F3440">
        <w:rPr>
          <w:rStyle w:val="Emphasis"/>
          <w:sz w:val="20"/>
          <w:szCs w:val="20"/>
        </w:rPr>
        <w:t>Vitamins and you.</w:t>
      </w:r>
      <w:r w:rsidRPr="007F3440">
        <w:rPr>
          <w:sz w:val="20"/>
          <w:szCs w:val="20"/>
        </w:rPr>
        <w:t xml:space="preserve"> New York: Berklett Books.</w:t>
      </w:r>
    </w:p>
    <w:p w:rsidR="00D26F5D" w:rsidRPr="007F3440" w:rsidRDefault="00D26F5D" w:rsidP="00D26F5D">
      <w:pPr>
        <w:pStyle w:val="NormalWeb"/>
        <w:jc w:val="both"/>
        <w:rPr>
          <w:sz w:val="20"/>
          <w:szCs w:val="20"/>
        </w:rPr>
      </w:pPr>
      <w:r w:rsidRPr="007F3440">
        <w:rPr>
          <w:sz w:val="20"/>
          <w:szCs w:val="20"/>
        </w:rPr>
        <w:t xml:space="preserve">Chen, J., Su, Y., Lin, F., Iqbal, M., Mehmood, K., Zhang, H., &amp; Shi, D. (2021). Effect of paraquat on cytotoxicity involved in oxidative stress and inflammatory reaction: A review of mechanisms and ecological implications. </w:t>
      </w:r>
      <w:r w:rsidRPr="007F3440">
        <w:rPr>
          <w:rStyle w:val="Emphasis"/>
          <w:sz w:val="20"/>
          <w:szCs w:val="20"/>
        </w:rPr>
        <w:t>Ecotoxicology and Environmental Safety, 224</w:t>
      </w:r>
      <w:r w:rsidRPr="007F3440">
        <w:rPr>
          <w:sz w:val="20"/>
          <w:szCs w:val="20"/>
        </w:rPr>
        <w:t>, 112711.</w:t>
      </w:r>
    </w:p>
    <w:p w:rsidR="00C26190" w:rsidRPr="007F3440" w:rsidRDefault="00C26190" w:rsidP="00D26F5D">
      <w:pPr>
        <w:pStyle w:val="NormalWeb"/>
        <w:jc w:val="both"/>
        <w:rPr>
          <w:sz w:val="20"/>
          <w:szCs w:val="20"/>
          <w:shd w:val="clear" w:color="auto" w:fill="FFFFFF"/>
        </w:rPr>
      </w:pPr>
      <w:r w:rsidRPr="007F3440">
        <w:rPr>
          <w:sz w:val="20"/>
          <w:szCs w:val="20"/>
          <w:shd w:val="clear" w:color="auto" w:fill="FFFFFF"/>
        </w:rPr>
        <w:t>Davidson, G. I., &amp; Monulu, A. G. (2018). Vitamins and Minerals Composition of Eggplant (Solanum macrocarpon) and ‘Ukazi’ (Gnetum africanum) Leaves as Affected by Boiling and Steaming. </w:t>
      </w:r>
      <w:r w:rsidRPr="007F3440">
        <w:rPr>
          <w:i/>
          <w:iCs/>
          <w:sz w:val="20"/>
          <w:szCs w:val="20"/>
          <w:shd w:val="clear" w:color="auto" w:fill="FFFFFF"/>
        </w:rPr>
        <w:t>Journal of Scientific Research and Reports</w:t>
      </w:r>
      <w:r w:rsidRPr="007F3440">
        <w:rPr>
          <w:sz w:val="20"/>
          <w:szCs w:val="20"/>
          <w:shd w:val="clear" w:color="auto" w:fill="FFFFFF"/>
        </w:rPr>
        <w:t>, </w:t>
      </w:r>
      <w:r w:rsidRPr="007F3440">
        <w:rPr>
          <w:i/>
          <w:iCs/>
          <w:sz w:val="20"/>
          <w:szCs w:val="20"/>
          <w:shd w:val="clear" w:color="auto" w:fill="FFFFFF"/>
        </w:rPr>
        <w:t>21</w:t>
      </w:r>
      <w:r w:rsidRPr="007F3440">
        <w:rPr>
          <w:sz w:val="20"/>
          <w:szCs w:val="20"/>
          <w:shd w:val="clear" w:color="auto" w:fill="FFFFFF"/>
        </w:rPr>
        <w:t xml:space="preserve">(4), 1–8. </w:t>
      </w:r>
      <w:hyperlink r:id="rId14" w:history="1">
        <w:r w:rsidRPr="007F3440">
          <w:rPr>
            <w:rStyle w:val="Hyperlink"/>
            <w:sz w:val="20"/>
            <w:szCs w:val="20"/>
            <w:shd w:val="clear" w:color="auto" w:fill="FFFFFF"/>
          </w:rPr>
          <w:t>https://doi.org/10.9734/JSRR/2018/45255</w:t>
        </w:r>
      </w:hyperlink>
    </w:p>
    <w:p w:rsidR="00D26F5D" w:rsidRPr="007F3440" w:rsidRDefault="00D26F5D" w:rsidP="00D26F5D">
      <w:pPr>
        <w:pStyle w:val="NormalWeb"/>
        <w:jc w:val="both"/>
        <w:rPr>
          <w:sz w:val="20"/>
          <w:szCs w:val="20"/>
        </w:rPr>
      </w:pPr>
      <w:r w:rsidRPr="007F3440">
        <w:rPr>
          <w:sz w:val="20"/>
          <w:szCs w:val="20"/>
        </w:rPr>
        <w:t>GildasYénoukounmè, S. E., Goudjo, M. A. C., Montcho, K. D. H., Gouveitcha, M. B. G., Komlan, F. A., &amp;Gandonou, C. B. (2021). Response of seven African eggplant (</w:t>
      </w:r>
      <w:r w:rsidRPr="007F3440">
        <w:rPr>
          <w:rStyle w:val="Emphasis"/>
          <w:sz w:val="20"/>
          <w:szCs w:val="20"/>
        </w:rPr>
        <w:t>Solanum macrocarpon</w:t>
      </w:r>
      <w:r w:rsidRPr="007F3440">
        <w:rPr>
          <w:sz w:val="20"/>
          <w:szCs w:val="20"/>
        </w:rPr>
        <w:t xml:space="preserve"> L.) cultivars produced in Benin to salinity stress at seedling stage. </w:t>
      </w:r>
      <w:r w:rsidRPr="007F3440">
        <w:rPr>
          <w:rStyle w:val="Emphasis"/>
          <w:sz w:val="20"/>
          <w:szCs w:val="20"/>
        </w:rPr>
        <w:t>African Journal of Agricultural Research, 17</w:t>
      </w:r>
      <w:r w:rsidRPr="007F3440">
        <w:rPr>
          <w:sz w:val="20"/>
          <w:szCs w:val="20"/>
        </w:rPr>
        <w:t>(2), 292-301. https://doi.org/10.5897/AJAR2020.15345</w:t>
      </w:r>
    </w:p>
    <w:p w:rsidR="00D26F5D" w:rsidRPr="007F3440" w:rsidRDefault="00D26F5D" w:rsidP="00D26F5D">
      <w:pPr>
        <w:pStyle w:val="NormalWeb"/>
        <w:jc w:val="both"/>
        <w:rPr>
          <w:sz w:val="20"/>
          <w:szCs w:val="20"/>
        </w:rPr>
      </w:pPr>
      <w:r w:rsidRPr="007F3440">
        <w:rPr>
          <w:sz w:val="20"/>
          <w:szCs w:val="20"/>
        </w:rPr>
        <w:t>Famuwagun, A. A., Taiwo, K. A., Gbadamosi, S. O., Oyedele, D. J., Aluko, R. E., &amp;Adebooye, O. C. (2017). Extraction optimization and antioxidant properties of African eggplant (</w:t>
      </w:r>
      <w:r w:rsidRPr="007F3440">
        <w:rPr>
          <w:rStyle w:val="Emphasis"/>
          <w:sz w:val="20"/>
          <w:szCs w:val="20"/>
        </w:rPr>
        <w:t>Solanum macrocarpon</w:t>
      </w:r>
      <w:r w:rsidRPr="007F3440">
        <w:rPr>
          <w:sz w:val="20"/>
          <w:szCs w:val="20"/>
        </w:rPr>
        <w:t xml:space="preserve">) leaf polyphenols. </w:t>
      </w:r>
      <w:r w:rsidRPr="007F3440">
        <w:rPr>
          <w:rStyle w:val="Emphasis"/>
          <w:sz w:val="20"/>
          <w:szCs w:val="20"/>
        </w:rPr>
        <w:t>Journal of Food Quality, 2017</w:t>
      </w:r>
      <w:r w:rsidRPr="007F3440">
        <w:rPr>
          <w:sz w:val="20"/>
          <w:szCs w:val="20"/>
        </w:rPr>
        <w:t>, 2159183.</w:t>
      </w:r>
    </w:p>
    <w:p w:rsidR="00D26F5D" w:rsidRPr="007F3440" w:rsidRDefault="00D26F5D" w:rsidP="00D26F5D">
      <w:pPr>
        <w:pStyle w:val="NormalWeb"/>
        <w:jc w:val="both"/>
        <w:rPr>
          <w:sz w:val="20"/>
          <w:szCs w:val="20"/>
        </w:rPr>
      </w:pPr>
      <w:r w:rsidRPr="007F3440">
        <w:rPr>
          <w:sz w:val="20"/>
          <w:szCs w:val="20"/>
        </w:rPr>
        <w:t xml:space="preserve">Goodarzi, S., Rafiei, S., Javadi, M., &amp;Khadem, H. H. (2018). A review on antioxidants and their health effects. </w:t>
      </w:r>
      <w:r w:rsidRPr="007F3440">
        <w:rPr>
          <w:rStyle w:val="Emphasis"/>
          <w:sz w:val="20"/>
          <w:szCs w:val="20"/>
        </w:rPr>
        <w:t>Journal of Nutrition and Food Security, 3</w:t>
      </w:r>
      <w:r w:rsidRPr="007F3440">
        <w:rPr>
          <w:sz w:val="20"/>
          <w:szCs w:val="20"/>
        </w:rPr>
        <w:t>(2), 106–112.</w:t>
      </w:r>
    </w:p>
    <w:p w:rsidR="00DB012A" w:rsidRPr="007F3440" w:rsidRDefault="00DB012A" w:rsidP="00DB012A">
      <w:pPr>
        <w:pStyle w:val="NormalWeb"/>
        <w:jc w:val="both"/>
        <w:rPr>
          <w:sz w:val="20"/>
          <w:szCs w:val="20"/>
        </w:rPr>
      </w:pPr>
      <w:r w:rsidRPr="007F3440">
        <w:rPr>
          <w:color w:val="1B1B1B"/>
          <w:sz w:val="20"/>
          <w:szCs w:val="20"/>
          <w:shd w:val="clear" w:color="auto" w:fill="FFFFFF"/>
        </w:rPr>
        <w:lastRenderedPageBreak/>
        <w:t>Kumar, S., Gupta, S., Bansal, Y. S., Bal, A., Rastogi, P., Muthu, V., &amp; Arora, V. (2021). Pulmonary histopathology in fatal paraquat poisoning. </w:t>
      </w:r>
      <w:r w:rsidRPr="007F3440">
        <w:rPr>
          <w:i/>
          <w:iCs/>
          <w:color w:val="1B1B1B"/>
          <w:sz w:val="20"/>
          <w:szCs w:val="20"/>
          <w:shd w:val="clear" w:color="auto" w:fill="FFFFFF"/>
        </w:rPr>
        <w:t>Autopsy &amp; case reports</w:t>
      </w:r>
      <w:r w:rsidRPr="007F3440">
        <w:rPr>
          <w:color w:val="1B1B1B"/>
          <w:sz w:val="20"/>
          <w:szCs w:val="20"/>
          <w:shd w:val="clear" w:color="auto" w:fill="FFFFFF"/>
        </w:rPr>
        <w:t>, </w:t>
      </w:r>
      <w:r w:rsidRPr="007F3440">
        <w:rPr>
          <w:i/>
          <w:iCs/>
          <w:color w:val="1B1B1B"/>
          <w:sz w:val="20"/>
          <w:szCs w:val="20"/>
          <w:shd w:val="clear" w:color="auto" w:fill="FFFFFF"/>
        </w:rPr>
        <w:t>11</w:t>
      </w:r>
      <w:r w:rsidRPr="007F3440">
        <w:rPr>
          <w:color w:val="1B1B1B"/>
          <w:sz w:val="20"/>
          <w:szCs w:val="20"/>
          <w:shd w:val="clear" w:color="auto" w:fill="FFFFFF"/>
        </w:rPr>
        <w:t>, e2021342. https://doi.org/10.4322/acr.2021.342</w:t>
      </w:r>
    </w:p>
    <w:p w:rsidR="00D26F5D" w:rsidRPr="007F3440" w:rsidRDefault="00D26F5D" w:rsidP="00D26F5D">
      <w:pPr>
        <w:pStyle w:val="NormalWeb"/>
        <w:jc w:val="both"/>
        <w:rPr>
          <w:sz w:val="20"/>
          <w:szCs w:val="20"/>
        </w:rPr>
      </w:pPr>
      <w:r w:rsidRPr="007F3440">
        <w:rPr>
          <w:sz w:val="20"/>
          <w:szCs w:val="20"/>
        </w:rPr>
        <w:t xml:space="preserve">Kumar, S., Prasad, S., Yadav, K. K., Shrivastava, M., Gupta, N., Nagar, S., Bach, Q. V., Kamyab, H., Khan, S. A., Yadav, S., &amp;Malav, L. C. (2019). Hazardous heavy metals contamination of vegetables and food chain: Role of sustainable remediation approaches—A review. </w:t>
      </w:r>
      <w:r w:rsidRPr="007F3440">
        <w:rPr>
          <w:rStyle w:val="Emphasis"/>
          <w:sz w:val="20"/>
          <w:szCs w:val="20"/>
        </w:rPr>
        <w:t>Environmental Research, 179</w:t>
      </w:r>
      <w:r w:rsidRPr="007F3440">
        <w:rPr>
          <w:sz w:val="20"/>
          <w:szCs w:val="20"/>
        </w:rPr>
        <w:t>, 108792. https://doi.org/10.1016/j.envres.2019.108792</w:t>
      </w:r>
    </w:p>
    <w:p w:rsidR="00D26F5D" w:rsidRPr="007F3440" w:rsidRDefault="00D26F5D" w:rsidP="00D26F5D">
      <w:pPr>
        <w:pStyle w:val="NormalWeb"/>
        <w:jc w:val="both"/>
        <w:rPr>
          <w:sz w:val="20"/>
          <w:szCs w:val="20"/>
        </w:rPr>
      </w:pPr>
      <w:r w:rsidRPr="007F3440">
        <w:rPr>
          <w:sz w:val="20"/>
          <w:szCs w:val="20"/>
        </w:rPr>
        <w:t xml:space="preserve">Lala, V., Zubair, M., &amp; Minter, D. A. (2023). Liver function tests. In </w:t>
      </w:r>
      <w:r w:rsidRPr="007F3440">
        <w:rPr>
          <w:rStyle w:val="Emphasis"/>
          <w:sz w:val="20"/>
          <w:szCs w:val="20"/>
        </w:rPr>
        <w:t>StatPearls</w:t>
      </w:r>
      <w:r w:rsidRPr="007F3440">
        <w:rPr>
          <w:sz w:val="20"/>
          <w:szCs w:val="20"/>
        </w:rPr>
        <w:t xml:space="preserve"> [Internet]. Treasure Island, FL: StatPearls Publishing. Available from: </w:t>
      </w:r>
      <w:hyperlink r:id="rId15" w:tgtFrame="_new" w:history="1">
        <w:r w:rsidRPr="007F3440">
          <w:rPr>
            <w:rStyle w:val="Hyperlink"/>
            <w:rFonts w:eastAsia="Calibri"/>
            <w:sz w:val="20"/>
            <w:szCs w:val="20"/>
          </w:rPr>
          <w:t>https://www.ncbi.nlm.nih.gov/books/NBK482489/</w:t>
        </w:r>
      </w:hyperlink>
    </w:p>
    <w:p w:rsidR="00D26F5D" w:rsidRPr="007F3440" w:rsidRDefault="00D26F5D" w:rsidP="00D26F5D">
      <w:pPr>
        <w:pStyle w:val="NormalWeb"/>
        <w:jc w:val="both"/>
        <w:rPr>
          <w:sz w:val="20"/>
          <w:szCs w:val="20"/>
        </w:rPr>
      </w:pPr>
      <w:r w:rsidRPr="007F3440">
        <w:rPr>
          <w:sz w:val="20"/>
          <w:szCs w:val="20"/>
        </w:rPr>
        <w:t xml:space="preserve">Lee, M. R., Lim, Y. H., Lee, B. E., &amp; Hong, Y. C. (2017). Blood mercury concentrations are associated with decline in liver function in an elderly population: A panel study. </w:t>
      </w:r>
      <w:r w:rsidRPr="007F3440">
        <w:rPr>
          <w:rStyle w:val="Emphasis"/>
          <w:sz w:val="20"/>
          <w:szCs w:val="20"/>
        </w:rPr>
        <w:t>Environmental Health, 16</w:t>
      </w:r>
      <w:r w:rsidRPr="007F3440">
        <w:rPr>
          <w:sz w:val="20"/>
          <w:szCs w:val="20"/>
        </w:rPr>
        <w:t>(1), 17. https://doi.org/10.1186/s12940-017-0228-2</w:t>
      </w:r>
    </w:p>
    <w:p w:rsidR="00D26F5D" w:rsidRPr="007F3440" w:rsidRDefault="00D26F5D" w:rsidP="00D26F5D">
      <w:pPr>
        <w:pStyle w:val="NormalWeb"/>
        <w:jc w:val="both"/>
        <w:rPr>
          <w:sz w:val="20"/>
          <w:szCs w:val="20"/>
        </w:rPr>
      </w:pPr>
      <w:r w:rsidRPr="007F3440">
        <w:rPr>
          <w:sz w:val="20"/>
          <w:szCs w:val="20"/>
        </w:rPr>
        <w:t xml:space="preserve">Lorente, S., Hautefeuille, M., &amp; Sanchez-Cedillo, A. (2020). The liver, a functionalized vascular structure. </w:t>
      </w:r>
      <w:r w:rsidRPr="007F3440">
        <w:rPr>
          <w:rStyle w:val="Emphasis"/>
          <w:sz w:val="20"/>
          <w:szCs w:val="20"/>
        </w:rPr>
        <w:t>Scientific Reports, 10</w:t>
      </w:r>
      <w:r w:rsidRPr="007F3440">
        <w:rPr>
          <w:sz w:val="20"/>
          <w:szCs w:val="20"/>
        </w:rPr>
        <w:t>(1), 16194. https://doi.org/10.1038/s41598-020-73208-8</w:t>
      </w:r>
    </w:p>
    <w:p w:rsidR="00D26F5D" w:rsidRPr="007F3440" w:rsidRDefault="00D26F5D" w:rsidP="00D26F5D">
      <w:pPr>
        <w:pStyle w:val="NormalWeb"/>
        <w:jc w:val="both"/>
        <w:rPr>
          <w:sz w:val="20"/>
          <w:szCs w:val="20"/>
        </w:rPr>
      </w:pPr>
      <w:r w:rsidRPr="007F3440">
        <w:rPr>
          <w:sz w:val="20"/>
          <w:szCs w:val="20"/>
        </w:rPr>
        <w:t xml:space="preserve">Lorke, D. (1983). A new approach to practical acute toxicity testing. </w:t>
      </w:r>
      <w:r w:rsidRPr="007F3440">
        <w:rPr>
          <w:rStyle w:val="Emphasis"/>
          <w:sz w:val="20"/>
          <w:szCs w:val="20"/>
        </w:rPr>
        <w:t>Archives of Toxicology, 54</w:t>
      </w:r>
      <w:r w:rsidRPr="007F3440">
        <w:rPr>
          <w:sz w:val="20"/>
          <w:szCs w:val="20"/>
        </w:rPr>
        <w:t>, 275-287. http://dx.doi.org/10.1007/BF01234480</w:t>
      </w:r>
    </w:p>
    <w:p w:rsidR="009417C3" w:rsidRPr="007F3440" w:rsidRDefault="009417C3" w:rsidP="00D26F5D">
      <w:pPr>
        <w:pStyle w:val="NormalWeb"/>
        <w:jc w:val="both"/>
        <w:rPr>
          <w:rFonts w:ascii="Arial" w:hAnsi="Arial" w:cs="Arial"/>
          <w:sz w:val="20"/>
          <w:szCs w:val="20"/>
        </w:rPr>
      </w:pPr>
    </w:p>
    <w:p w:rsidR="00D26F5D" w:rsidRPr="007F3440" w:rsidRDefault="00D26F5D" w:rsidP="00D26F5D">
      <w:pPr>
        <w:pStyle w:val="NormalWeb"/>
        <w:jc w:val="both"/>
        <w:rPr>
          <w:sz w:val="20"/>
          <w:szCs w:val="20"/>
        </w:rPr>
      </w:pPr>
      <w:r w:rsidRPr="007F3440">
        <w:rPr>
          <w:sz w:val="20"/>
          <w:szCs w:val="20"/>
        </w:rPr>
        <w:t xml:space="preserve">Mensah, J. K., Okoli, R. I., Ohaju-Obodo, J. O., &amp;Eifediyi, K. (2008). Phytochemical, nutritional, and medical properties of some leafy vegetables consumed by Edo people of Nigeria. </w:t>
      </w:r>
      <w:r w:rsidRPr="007F3440">
        <w:rPr>
          <w:rStyle w:val="Emphasis"/>
          <w:sz w:val="20"/>
          <w:szCs w:val="20"/>
        </w:rPr>
        <w:t>African Journal of Biotechnology, 7</w:t>
      </w:r>
      <w:r w:rsidRPr="007F3440">
        <w:rPr>
          <w:sz w:val="20"/>
          <w:szCs w:val="20"/>
        </w:rPr>
        <w:t>(20), 2304-2309.</w:t>
      </w:r>
    </w:p>
    <w:p w:rsidR="00D26F5D" w:rsidRPr="007F3440" w:rsidRDefault="00D26F5D" w:rsidP="00D26F5D">
      <w:pPr>
        <w:pStyle w:val="NormalWeb"/>
        <w:jc w:val="both"/>
        <w:rPr>
          <w:sz w:val="20"/>
          <w:szCs w:val="20"/>
        </w:rPr>
      </w:pPr>
      <w:r w:rsidRPr="007F3440">
        <w:rPr>
          <w:sz w:val="20"/>
          <w:szCs w:val="20"/>
        </w:rPr>
        <w:t xml:space="preserve">Mergler, D., Anderson, H. A., Chan, L. H. M., Mahaffey, K. R., Murray, M., Sakamoto, M., &amp; Stern, A. H. (2007). Methylmercury exposure and health effects in humans: A worldwide concern. </w:t>
      </w:r>
      <w:r w:rsidRPr="007F3440">
        <w:rPr>
          <w:rStyle w:val="Emphasis"/>
          <w:sz w:val="20"/>
          <w:szCs w:val="20"/>
        </w:rPr>
        <w:t>Ambio, 36</w:t>
      </w:r>
      <w:r w:rsidRPr="007F3440">
        <w:rPr>
          <w:sz w:val="20"/>
          <w:szCs w:val="20"/>
        </w:rPr>
        <w:t>, 3-11. https://doi.org/10.1579/0044-7447(2007)36[3:MEAHEI]2.0.CO;2</w:t>
      </w:r>
    </w:p>
    <w:p w:rsidR="00D26F5D" w:rsidRPr="007F3440" w:rsidRDefault="00D26F5D" w:rsidP="00D26F5D">
      <w:pPr>
        <w:pStyle w:val="NormalWeb"/>
        <w:jc w:val="both"/>
        <w:rPr>
          <w:sz w:val="20"/>
          <w:szCs w:val="20"/>
        </w:rPr>
      </w:pPr>
      <w:r w:rsidRPr="007F3440">
        <w:rPr>
          <w:sz w:val="20"/>
          <w:szCs w:val="20"/>
        </w:rPr>
        <w:t xml:space="preserve">Moussa, M. I. D., Alashi, A. M., Sossa-Vihotogbé, C. N. A., Akponikpè, P. B. I., Baco, M. N., Djènontin, A. J., Aluko, R. E., &amp;Akissoé, N. H. (2023). Developments in research on the nutritional health-promoting properties of three traditional leafy vegetables commonly consumed in sub-Saharan Africa. </w:t>
      </w:r>
      <w:r w:rsidRPr="007F3440">
        <w:rPr>
          <w:rStyle w:val="Emphasis"/>
          <w:sz w:val="20"/>
          <w:szCs w:val="20"/>
        </w:rPr>
        <w:t>Journal of Herbal Medicine, 40</w:t>
      </w:r>
      <w:r w:rsidRPr="007F3440">
        <w:rPr>
          <w:sz w:val="20"/>
          <w:szCs w:val="20"/>
        </w:rPr>
        <w:t xml:space="preserve">, 100668. </w:t>
      </w:r>
      <w:hyperlink r:id="rId16" w:tgtFrame="_new" w:history="1">
        <w:r w:rsidRPr="007F3440">
          <w:rPr>
            <w:rStyle w:val="Hyperlink"/>
            <w:rFonts w:eastAsia="Calibri"/>
            <w:sz w:val="20"/>
            <w:szCs w:val="20"/>
          </w:rPr>
          <w:t>https://doi.org/10.1016/j.hermed.2023.100668</w:t>
        </w:r>
      </w:hyperlink>
    </w:p>
    <w:p w:rsidR="00D26F5D" w:rsidRPr="007F3440" w:rsidRDefault="00D26F5D" w:rsidP="00D26F5D">
      <w:pPr>
        <w:pStyle w:val="NormalWeb"/>
        <w:jc w:val="both"/>
        <w:rPr>
          <w:sz w:val="20"/>
          <w:szCs w:val="20"/>
        </w:rPr>
      </w:pPr>
      <w:r w:rsidRPr="007F3440">
        <w:rPr>
          <w:sz w:val="20"/>
          <w:szCs w:val="20"/>
        </w:rPr>
        <w:t xml:space="preserve">Nakhaee, S., Amirabadizadeh, A., Brent, J., &amp;Mehrpour, O. (2019). Impact of chronic lead exposure on liver and kidney function and hematologic parameters. </w:t>
      </w:r>
      <w:r w:rsidRPr="007F3440">
        <w:rPr>
          <w:rStyle w:val="Emphasis"/>
          <w:sz w:val="20"/>
          <w:szCs w:val="20"/>
        </w:rPr>
        <w:t>Basic &amp; Clinical Pharmacology &amp; Toxicology, 124</w:t>
      </w:r>
      <w:r w:rsidRPr="007F3440">
        <w:rPr>
          <w:sz w:val="20"/>
          <w:szCs w:val="20"/>
        </w:rPr>
        <w:t>(5), 621-628. https://doi.org/10.1111/bcpt.13179</w:t>
      </w:r>
    </w:p>
    <w:p w:rsidR="00D26F5D" w:rsidRPr="007F3440" w:rsidRDefault="00D26F5D" w:rsidP="00D26F5D">
      <w:pPr>
        <w:pStyle w:val="NormalWeb"/>
        <w:jc w:val="both"/>
        <w:rPr>
          <w:sz w:val="20"/>
          <w:szCs w:val="20"/>
        </w:rPr>
      </w:pPr>
      <w:r w:rsidRPr="007F3440">
        <w:rPr>
          <w:sz w:val="20"/>
          <w:szCs w:val="20"/>
        </w:rPr>
        <w:t xml:space="preserve">National Institute of Health. (2011). </w:t>
      </w:r>
      <w:r w:rsidRPr="007F3440">
        <w:rPr>
          <w:rStyle w:val="Emphasis"/>
          <w:sz w:val="20"/>
          <w:szCs w:val="20"/>
        </w:rPr>
        <w:t>Guide for the care and use of laboratory animals</w:t>
      </w:r>
      <w:r w:rsidRPr="007F3440">
        <w:rPr>
          <w:sz w:val="20"/>
          <w:szCs w:val="20"/>
        </w:rPr>
        <w:t xml:space="preserve"> (8th ed.). The National Academies Press.</w:t>
      </w:r>
    </w:p>
    <w:p w:rsidR="00D26F5D" w:rsidRPr="007F3440" w:rsidRDefault="00D26F5D" w:rsidP="00D26F5D">
      <w:pPr>
        <w:pStyle w:val="NormalWeb"/>
        <w:jc w:val="both"/>
        <w:rPr>
          <w:sz w:val="20"/>
          <w:szCs w:val="20"/>
        </w:rPr>
      </w:pPr>
      <w:r w:rsidRPr="007F3440">
        <w:rPr>
          <w:sz w:val="20"/>
          <w:szCs w:val="20"/>
        </w:rPr>
        <w:t>Oboh, G., Ekperigin, M. M., &amp; Kazeem, M. I. (2005). Nutritional and haemolytic properties of eggplants (</w:t>
      </w:r>
      <w:r w:rsidRPr="007F3440">
        <w:rPr>
          <w:rStyle w:val="Emphasis"/>
          <w:sz w:val="20"/>
          <w:szCs w:val="20"/>
        </w:rPr>
        <w:t>Solanum macrocarpon</w:t>
      </w:r>
      <w:r w:rsidRPr="007F3440">
        <w:rPr>
          <w:sz w:val="20"/>
          <w:szCs w:val="20"/>
        </w:rPr>
        <w:t xml:space="preserve">) leaves. </w:t>
      </w:r>
      <w:r w:rsidRPr="007F3440">
        <w:rPr>
          <w:rStyle w:val="Emphasis"/>
          <w:sz w:val="20"/>
          <w:szCs w:val="20"/>
        </w:rPr>
        <w:t>Journal of Food Composition and Analysis, 18</w:t>
      </w:r>
      <w:r w:rsidRPr="007F3440">
        <w:rPr>
          <w:sz w:val="20"/>
          <w:szCs w:val="20"/>
        </w:rPr>
        <w:t>(2–3), 153–160. https://doi.org/10.1016/j.jfca.2003.12.013</w:t>
      </w:r>
    </w:p>
    <w:p w:rsidR="00D26F5D" w:rsidRPr="007F3440" w:rsidRDefault="00D26F5D" w:rsidP="00D26F5D">
      <w:pPr>
        <w:pStyle w:val="NormalWeb"/>
        <w:jc w:val="both"/>
        <w:rPr>
          <w:sz w:val="20"/>
          <w:szCs w:val="20"/>
        </w:rPr>
      </w:pPr>
      <w:r w:rsidRPr="007F3440">
        <w:rPr>
          <w:sz w:val="20"/>
          <w:szCs w:val="20"/>
        </w:rPr>
        <w:t xml:space="preserve">Ofoego, U. C., Ekwujuru, E. U., Ireka, M. I., &amp;Ofoego, A. N. (2020). Ameliorative effect of </w:t>
      </w:r>
      <w:r w:rsidRPr="007F3440">
        <w:rPr>
          <w:rStyle w:val="Emphasis"/>
          <w:sz w:val="20"/>
          <w:szCs w:val="20"/>
        </w:rPr>
        <w:t>Aframomummelegueta</w:t>
      </w:r>
      <w:r w:rsidRPr="007F3440">
        <w:rPr>
          <w:sz w:val="20"/>
          <w:szCs w:val="20"/>
        </w:rPr>
        <w:t xml:space="preserve"> (Alligator Pepper) against paraquat-induced testicular damage. </w:t>
      </w:r>
      <w:r w:rsidRPr="007F3440">
        <w:rPr>
          <w:rStyle w:val="Emphasis"/>
          <w:sz w:val="20"/>
          <w:szCs w:val="20"/>
        </w:rPr>
        <w:t>World Journal of Pharmaceutical Research, 9</w:t>
      </w:r>
      <w:r w:rsidRPr="007F3440">
        <w:rPr>
          <w:sz w:val="20"/>
          <w:szCs w:val="20"/>
        </w:rPr>
        <w:t>, 2105-2124. https://doi.org/10.20959/wjpr20205-17442</w:t>
      </w:r>
    </w:p>
    <w:p w:rsidR="00D26F5D" w:rsidRPr="007F3440" w:rsidRDefault="00D26F5D" w:rsidP="00D26F5D">
      <w:pPr>
        <w:pStyle w:val="NormalWeb"/>
        <w:jc w:val="both"/>
        <w:rPr>
          <w:sz w:val="20"/>
          <w:szCs w:val="20"/>
        </w:rPr>
      </w:pPr>
      <w:r w:rsidRPr="007F3440">
        <w:rPr>
          <w:sz w:val="20"/>
          <w:szCs w:val="20"/>
        </w:rPr>
        <w:t xml:space="preserve">Ofoego, U., Eze, E., Nweke, E., Justicia, I., Mbagwu, S., Christian, O., &amp;Karimah, R. (2021). </w:t>
      </w:r>
      <w:r w:rsidRPr="007F3440">
        <w:rPr>
          <w:rStyle w:val="Emphasis"/>
          <w:sz w:val="20"/>
          <w:szCs w:val="20"/>
        </w:rPr>
        <w:t>Allium cepa</w:t>
      </w:r>
      <w:r w:rsidRPr="007F3440">
        <w:rPr>
          <w:sz w:val="20"/>
          <w:szCs w:val="20"/>
        </w:rPr>
        <w:t xml:space="preserve"> (Onion) extract enhances and protects testicular function and architecture against paraquat-induced oxidative damage. </w:t>
      </w:r>
      <w:r w:rsidRPr="007F3440">
        <w:rPr>
          <w:rStyle w:val="Emphasis"/>
          <w:sz w:val="20"/>
          <w:szCs w:val="20"/>
        </w:rPr>
        <w:t>International Journal of Life Science and Pharma Research.</w:t>
      </w:r>
    </w:p>
    <w:p w:rsidR="00D26F5D" w:rsidRPr="007F3440" w:rsidRDefault="00D26F5D" w:rsidP="00D26F5D">
      <w:pPr>
        <w:pStyle w:val="NormalWeb"/>
        <w:jc w:val="both"/>
      </w:pPr>
      <w:r w:rsidRPr="007F3440">
        <w:rPr>
          <w:sz w:val="20"/>
          <w:szCs w:val="20"/>
        </w:rPr>
        <w:lastRenderedPageBreak/>
        <w:t xml:space="preserve">Ogunsuyi, O. B., Ademiluyi, A. O., &amp;Oboh, G. (2020). </w:t>
      </w:r>
      <w:r w:rsidRPr="007F3440">
        <w:rPr>
          <w:rStyle w:val="Emphasis"/>
          <w:sz w:val="20"/>
          <w:szCs w:val="20"/>
        </w:rPr>
        <w:t>Solanum</w:t>
      </w:r>
      <w:r w:rsidRPr="007F3440">
        <w:rPr>
          <w:sz w:val="20"/>
          <w:szCs w:val="20"/>
        </w:rPr>
        <w:t xml:space="preserve"> leaves extracts exhibit antioxidant properties and inhibit monoamine oxidase and acetylcholinesterase activities (</w:t>
      </w:r>
      <w:r w:rsidRPr="007F3440">
        <w:rPr>
          <w:rStyle w:val="Emphasis"/>
          <w:sz w:val="20"/>
          <w:szCs w:val="20"/>
        </w:rPr>
        <w:t>in vitro</w:t>
      </w:r>
      <w:r w:rsidRPr="007F3440">
        <w:rPr>
          <w:sz w:val="20"/>
          <w:szCs w:val="20"/>
        </w:rPr>
        <w:t xml:space="preserve">) in </w:t>
      </w:r>
      <w:r w:rsidRPr="007F3440">
        <w:rPr>
          <w:rStyle w:val="Emphasis"/>
          <w:sz w:val="20"/>
          <w:szCs w:val="20"/>
        </w:rPr>
        <w:t>Drosophila melanogaster</w:t>
      </w:r>
      <w:r w:rsidRPr="007F3440">
        <w:rPr>
          <w:sz w:val="20"/>
          <w:szCs w:val="20"/>
        </w:rPr>
        <w:t xml:space="preserve">. </w:t>
      </w:r>
      <w:r w:rsidRPr="007F3440">
        <w:rPr>
          <w:rStyle w:val="Emphasis"/>
          <w:sz w:val="20"/>
          <w:szCs w:val="20"/>
        </w:rPr>
        <w:t>Journal of Basic and Clinical Physiology and Pharmacology, 31</w:t>
      </w:r>
      <w:r w:rsidRPr="007F3440">
        <w:rPr>
          <w:sz w:val="20"/>
          <w:szCs w:val="20"/>
        </w:rPr>
        <w:t xml:space="preserve">(3). </w:t>
      </w:r>
      <w:hyperlink r:id="rId17" w:tgtFrame="_new" w:history="1">
        <w:r w:rsidRPr="007F3440">
          <w:rPr>
            <w:rStyle w:val="Hyperlink"/>
            <w:rFonts w:eastAsia="Calibri"/>
            <w:sz w:val="20"/>
            <w:szCs w:val="20"/>
          </w:rPr>
          <w:t>https://doi.org/10.1515/jbcpp-2019-0256</w:t>
        </w:r>
      </w:hyperlink>
    </w:p>
    <w:p w:rsidR="00297C05" w:rsidRPr="007F3440" w:rsidRDefault="00297C05" w:rsidP="00D26F5D">
      <w:pPr>
        <w:pStyle w:val="NormalWeb"/>
        <w:jc w:val="both"/>
        <w:rPr>
          <w:sz w:val="20"/>
          <w:szCs w:val="20"/>
        </w:rPr>
      </w:pPr>
      <w:r w:rsidRPr="007F3440">
        <w:rPr>
          <w:color w:val="333333"/>
          <w:sz w:val="20"/>
          <w:szCs w:val="20"/>
          <w:shd w:val="clear" w:color="auto" w:fill="FFFFFF"/>
        </w:rPr>
        <w:t>Ogunsuyi, O. B., Omage, F. B., Olagoke, O. C., Oboh, G., &amp; Rocha, J. B. T. (2022). Phytochemicals from African eggplants (</w:t>
      </w:r>
      <w:r w:rsidRPr="007F3440">
        <w:rPr>
          <w:i/>
          <w:iCs/>
          <w:color w:val="333333"/>
          <w:sz w:val="20"/>
          <w:szCs w:val="20"/>
          <w:shd w:val="clear" w:color="auto" w:fill="FFFFFF"/>
        </w:rPr>
        <w:t>Solanum macrocarpon</w:t>
      </w:r>
      <w:r w:rsidRPr="007F3440">
        <w:rPr>
          <w:color w:val="333333"/>
          <w:sz w:val="20"/>
          <w:szCs w:val="20"/>
          <w:shd w:val="clear" w:color="auto" w:fill="FFFFFF"/>
        </w:rPr>
        <w:t> L) and Black nightshade (</w:t>
      </w:r>
      <w:r w:rsidRPr="007F3440">
        <w:rPr>
          <w:i/>
          <w:iCs/>
          <w:color w:val="333333"/>
          <w:sz w:val="20"/>
          <w:szCs w:val="20"/>
          <w:shd w:val="clear" w:color="auto" w:fill="FFFFFF"/>
        </w:rPr>
        <w:t>Solanum nigrum</w:t>
      </w:r>
      <w:r w:rsidRPr="007F3440">
        <w:rPr>
          <w:color w:val="333333"/>
          <w:sz w:val="20"/>
          <w:szCs w:val="20"/>
          <w:shd w:val="clear" w:color="auto" w:fill="FFFFFF"/>
        </w:rPr>
        <w:t> L) leaves as acetylcholinesterase inhibitors: an </w:t>
      </w:r>
      <w:r w:rsidRPr="007F3440">
        <w:rPr>
          <w:i/>
          <w:iCs/>
          <w:color w:val="333333"/>
          <w:sz w:val="20"/>
          <w:szCs w:val="20"/>
          <w:shd w:val="clear" w:color="auto" w:fill="FFFFFF"/>
        </w:rPr>
        <w:t>in-silico</w:t>
      </w:r>
      <w:r w:rsidRPr="007F3440">
        <w:rPr>
          <w:color w:val="333333"/>
          <w:sz w:val="20"/>
          <w:szCs w:val="20"/>
          <w:shd w:val="clear" w:color="auto" w:fill="FFFFFF"/>
        </w:rPr>
        <w:t> study. </w:t>
      </w:r>
      <w:r w:rsidRPr="007F3440">
        <w:rPr>
          <w:i/>
          <w:iCs/>
          <w:color w:val="333333"/>
          <w:sz w:val="20"/>
          <w:szCs w:val="20"/>
          <w:shd w:val="clear" w:color="auto" w:fill="FFFFFF"/>
        </w:rPr>
        <w:t>Journal of Biomolecular Structure and Dynamics</w:t>
      </w:r>
      <w:r w:rsidRPr="007F3440">
        <w:rPr>
          <w:color w:val="333333"/>
          <w:sz w:val="20"/>
          <w:szCs w:val="20"/>
          <w:shd w:val="clear" w:color="auto" w:fill="FFFFFF"/>
        </w:rPr>
        <w:t>, </w:t>
      </w:r>
      <w:r w:rsidRPr="007F3440">
        <w:rPr>
          <w:i/>
          <w:iCs/>
          <w:color w:val="333333"/>
          <w:sz w:val="20"/>
          <w:szCs w:val="20"/>
          <w:shd w:val="clear" w:color="auto" w:fill="FFFFFF"/>
        </w:rPr>
        <w:t>41</w:t>
      </w:r>
      <w:r w:rsidRPr="007F3440">
        <w:rPr>
          <w:color w:val="333333"/>
          <w:sz w:val="20"/>
          <w:szCs w:val="20"/>
          <w:shd w:val="clear" w:color="auto" w:fill="FFFFFF"/>
        </w:rPr>
        <w:t>(16), 7725–7734. https://doi.org/10.1080/07391102.2022.2124194</w:t>
      </w:r>
    </w:p>
    <w:p w:rsidR="00882895" w:rsidRPr="007F3440" w:rsidRDefault="00882895" w:rsidP="00D26F5D">
      <w:pPr>
        <w:pStyle w:val="NormalWeb"/>
        <w:jc w:val="both"/>
        <w:rPr>
          <w:sz w:val="20"/>
          <w:szCs w:val="20"/>
        </w:rPr>
      </w:pPr>
      <w:r w:rsidRPr="007F3440">
        <w:rPr>
          <w:sz w:val="20"/>
          <w:szCs w:val="20"/>
          <w:shd w:val="clear" w:color="auto" w:fill="FFFFFF"/>
        </w:rPr>
        <w:t>Okesola, M. A., Ajiboye, B. O., Oyinloye, B. E., Osukoya, O. A., Owero-Ozeze, O. S., I Ekakitie, L., &amp; Kappo, A. P. (2020). Effect of </w:t>
      </w:r>
      <w:r w:rsidRPr="007F3440">
        <w:rPr>
          <w:i/>
          <w:iCs/>
          <w:sz w:val="20"/>
          <w:szCs w:val="20"/>
          <w:shd w:val="clear" w:color="auto" w:fill="FFFFFF"/>
        </w:rPr>
        <w:t>Solanum macrocarpon</w:t>
      </w:r>
      <w:r w:rsidRPr="007F3440">
        <w:rPr>
          <w:sz w:val="20"/>
          <w:szCs w:val="20"/>
          <w:shd w:val="clear" w:color="auto" w:fill="FFFFFF"/>
        </w:rPr>
        <w:t> Linn leaf aqueous extract on the brain of an alloxan-induced rat model of diabetes. </w:t>
      </w:r>
      <w:r w:rsidRPr="007F3440">
        <w:rPr>
          <w:i/>
          <w:iCs/>
          <w:sz w:val="20"/>
          <w:szCs w:val="20"/>
          <w:shd w:val="clear" w:color="auto" w:fill="FFFFFF"/>
        </w:rPr>
        <w:t>The Journal of international medical research</w:t>
      </w:r>
      <w:r w:rsidRPr="007F3440">
        <w:rPr>
          <w:sz w:val="20"/>
          <w:szCs w:val="20"/>
          <w:shd w:val="clear" w:color="auto" w:fill="FFFFFF"/>
        </w:rPr>
        <w:t>, </w:t>
      </w:r>
      <w:r w:rsidRPr="007F3440">
        <w:rPr>
          <w:i/>
          <w:iCs/>
          <w:sz w:val="20"/>
          <w:szCs w:val="20"/>
          <w:shd w:val="clear" w:color="auto" w:fill="FFFFFF"/>
        </w:rPr>
        <w:t>48</w:t>
      </w:r>
      <w:r w:rsidRPr="007F3440">
        <w:rPr>
          <w:sz w:val="20"/>
          <w:szCs w:val="20"/>
          <w:shd w:val="clear" w:color="auto" w:fill="FFFFFF"/>
        </w:rPr>
        <w:t>(6), 300060520922649. https://doi.org/10.1177/0300060520922649</w:t>
      </w:r>
    </w:p>
    <w:p w:rsidR="00D26F5D" w:rsidRPr="007F3440" w:rsidRDefault="00D26F5D" w:rsidP="00D26F5D">
      <w:pPr>
        <w:pStyle w:val="NormalWeb"/>
        <w:jc w:val="both"/>
        <w:rPr>
          <w:sz w:val="20"/>
          <w:szCs w:val="20"/>
        </w:rPr>
      </w:pPr>
      <w:r w:rsidRPr="007F3440">
        <w:rPr>
          <w:sz w:val="20"/>
          <w:szCs w:val="20"/>
        </w:rPr>
        <w:t xml:space="preserve">Rajaram, R., &amp;Neelakantan, L. (2023). Recent advances in estimation of paraquat using various analytical techniques: A review. </w:t>
      </w:r>
      <w:r w:rsidRPr="007F3440">
        <w:rPr>
          <w:rStyle w:val="Emphasis"/>
          <w:sz w:val="20"/>
          <w:szCs w:val="20"/>
        </w:rPr>
        <w:t>Results in Chemistry, 5</w:t>
      </w:r>
      <w:r w:rsidRPr="007F3440">
        <w:rPr>
          <w:sz w:val="20"/>
          <w:szCs w:val="20"/>
        </w:rPr>
        <w:t xml:space="preserve">, 100703. </w:t>
      </w:r>
      <w:hyperlink r:id="rId18" w:tgtFrame="_new" w:history="1">
        <w:r w:rsidRPr="007F3440">
          <w:rPr>
            <w:rStyle w:val="Hyperlink"/>
            <w:rFonts w:eastAsia="Calibri"/>
            <w:sz w:val="20"/>
            <w:szCs w:val="20"/>
          </w:rPr>
          <w:t>https://doi.org/10.1016/j.rechem.2022.100703</w:t>
        </w:r>
      </w:hyperlink>
    </w:p>
    <w:p w:rsidR="00D26F5D" w:rsidRPr="007F3440" w:rsidRDefault="00D26F5D" w:rsidP="00D26F5D">
      <w:pPr>
        <w:pStyle w:val="NormalWeb"/>
        <w:jc w:val="both"/>
        <w:rPr>
          <w:sz w:val="20"/>
          <w:szCs w:val="20"/>
        </w:rPr>
      </w:pPr>
      <w:r w:rsidRPr="007F3440">
        <w:rPr>
          <w:sz w:val="20"/>
          <w:szCs w:val="20"/>
        </w:rPr>
        <w:t xml:space="preserve">Sahu, M., Sharma, M., Rath, B., Joseph, T., &amp;Padhi, K. (2020). Clinical and pathological profile of paraquat poisoning cases—A cross-sectional study in Odisha, India. </w:t>
      </w:r>
      <w:r w:rsidRPr="007F3440">
        <w:rPr>
          <w:rStyle w:val="Emphasis"/>
          <w:sz w:val="20"/>
          <w:szCs w:val="20"/>
        </w:rPr>
        <w:t>Indian Journal of Forensic and Community Medicine, 7.</w:t>
      </w:r>
      <w:r w:rsidRPr="007F3440">
        <w:rPr>
          <w:sz w:val="20"/>
          <w:szCs w:val="20"/>
        </w:rPr>
        <w:t xml:space="preserve"> https://doi.org/10.18231/j.ijfcm.2020.043</w:t>
      </w:r>
    </w:p>
    <w:p w:rsidR="00D26F5D" w:rsidRPr="007F3440" w:rsidRDefault="00D26F5D" w:rsidP="00D26F5D">
      <w:pPr>
        <w:pStyle w:val="NormalWeb"/>
        <w:jc w:val="both"/>
        <w:rPr>
          <w:sz w:val="20"/>
          <w:szCs w:val="20"/>
        </w:rPr>
      </w:pPr>
      <w:r w:rsidRPr="007F3440">
        <w:rPr>
          <w:sz w:val="20"/>
          <w:szCs w:val="20"/>
        </w:rPr>
        <w:t xml:space="preserve">Sibulesky, L. (2013). Normal liver anatomy. </w:t>
      </w:r>
      <w:r w:rsidRPr="007F3440">
        <w:rPr>
          <w:rStyle w:val="Emphasis"/>
          <w:sz w:val="20"/>
          <w:szCs w:val="20"/>
        </w:rPr>
        <w:t>Clinical Liver Disease (Hoboken), 2</w:t>
      </w:r>
      <w:r w:rsidRPr="007F3440">
        <w:rPr>
          <w:sz w:val="20"/>
          <w:szCs w:val="20"/>
        </w:rPr>
        <w:t>(1), 2012-2014.</w:t>
      </w:r>
    </w:p>
    <w:p w:rsidR="00D26F5D" w:rsidRPr="007F3440" w:rsidRDefault="00D26F5D" w:rsidP="00D26F5D">
      <w:pPr>
        <w:pStyle w:val="NormalWeb"/>
        <w:jc w:val="both"/>
        <w:rPr>
          <w:sz w:val="20"/>
          <w:szCs w:val="20"/>
        </w:rPr>
      </w:pPr>
      <w:r w:rsidRPr="007F3440">
        <w:rPr>
          <w:sz w:val="20"/>
          <w:szCs w:val="20"/>
        </w:rPr>
        <w:t>Sumadewi, K. T. (n.d.). Embryology, anatomy, and physiology.</w:t>
      </w:r>
    </w:p>
    <w:p w:rsidR="00D26F5D" w:rsidRPr="007F3440" w:rsidRDefault="00D26F5D" w:rsidP="00D26F5D">
      <w:pPr>
        <w:pStyle w:val="NormalWeb"/>
        <w:jc w:val="both"/>
        <w:rPr>
          <w:sz w:val="20"/>
          <w:szCs w:val="20"/>
        </w:rPr>
      </w:pPr>
      <w:r w:rsidRPr="007F3440">
        <w:rPr>
          <w:sz w:val="20"/>
          <w:szCs w:val="20"/>
        </w:rPr>
        <w:t xml:space="preserve">Tchounwou, P. B., Yedjou, C. G., Patlolla, A. K., &amp; Sutton, D. J. (2012). Lead toxicity: A review. </w:t>
      </w:r>
      <w:r w:rsidRPr="007F3440">
        <w:rPr>
          <w:rStyle w:val="Emphasis"/>
          <w:sz w:val="20"/>
          <w:szCs w:val="20"/>
        </w:rPr>
        <w:t>Environmental Toxicology and Pharmacology, 34</w:t>
      </w:r>
      <w:r w:rsidRPr="007F3440">
        <w:rPr>
          <w:sz w:val="20"/>
          <w:szCs w:val="20"/>
        </w:rPr>
        <w:t>(2), 22-31. https://doi.org/10.1016/j.etap.2012.04.001</w:t>
      </w:r>
    </w:p>
    <w:p w:rsidR="00D26F5D" w:rsidRPr="007F3440" w:rsidRDefault="00D26F5D" w:rsidP="00D26F5D">
      <w:pPr>
        <w:pStyle w:val="NormalWeb"/>
        <w:jc w:val="both"/>
        <w:rPr>
          <w:sz w:val="20"/>
          <w:szCs w:val="20"/>
        </w:rPr>
      </w:pPr>
      <w:r w:rsidRPr="007F3440">
        <w:rPr>
          <w:sz w:val="20"/>
          <w:szCs w:val="20"/>
        </w:rPr>
        <w:t xml:space="preserve">Usunobun, U., &amp;Igwe, C. (2016). Phytochemical analysis, mineral composition, and </w:t>
      </w:r>
      <w:r w:rsidRPr="007F3440">
        <w:rPr>
          <w:rStyle w:val="Emphasis"/>
          <w:sz w:val="20"/>
          <w:szCs w:val="20"/>
        </w:rPr>
        <w:t>in vitro</w:t>
      </w:r>
      <w:r w:rsidRPr="007F3440">
        <w:rPr>
          <w:sz w:val="20"/>
          <w:szCs w:val="20"/>
        </w:rPr>
        <w:t xml:space="preserve"> antioxidant activities of </w:t>
      </w:r>
      <w:r w:rsidRPr="007F3440">
        <w:rPr>
          <w:rStyle w:val="Emphasis"/>
          <w:sz w:val="20"/>
          <w:szCs w:val="20"/>
        </w:rPr>
        <w:t>Solanum macrocarpon</w:t>
      </w:r>
      <w:r w:rsidRPr="007F3440">
        <w:rPr>
          <w:sz w:val="20"/>
          <w:szCs w:val="20"/>
        </w:rPr>
        <w:t xml:space="preserve"> leaves. </w:t>
      </w:r>
      <w:r w:rsidRPr="007F3440">
        <w:rPr>
          <w:rStyle w:val="Emphasis"/>
          <w:sz w:val="20"/>
          <w:szCs w:val="20"/>
        </w:rPr>
        <w:t>International Journal of Health, 4</w:t>
      </w:r>
      <w:r w:rsidRPr="007F3440">
        <w:rPr>
          <w:sz w:val="20"/>
          <w:szCs w:val="20"/>
        </w:rPr>
        <w:t>, 62-65. https://doi.org/10.14419/ijh.v4i1.6153</w:t>
      </w:r>
    </w:p>
    <w:p w:rsidR="00D26F5D" w:rsidRPr="00D26F5D" w:rsidRDefault="00D26F5D" w:rsidP="00D26F5D">
      <w:pPr>
        <w:pStyle w:val="NormalWeb"/>
        <w:jc w:val="both"/>
        <w:rPr>
          <w:sz w:val="20"/>
          <w:szCs w:val="20"/>
        </w:rPr>
      </w:pPr>
      <w:r w:rsidRPr="007F3440">
        <w:rPr>
          <w:sz w:val="20"/>
          <w:szCs w:val="20"/>
        </w:rPr>
        <w:t xml:space="preserve">Yasueda, A., Urushima, H., &amp; Ito, T. (2016). Efficacy and interaction of antioxidant supplements as adjuvant therapy in cancer treatment: A systematic review. </w:t>
      </w:r>
      <w:r w:rsidRPr="007F3440">
        <w:rPr>
          <w:rStyle w:val="Emphasis"/>
          <w:sz w:val="20"/>
          <w:szCs w:val="20"/>
        </w:rPr>
        <w:t>Integrative Cancer Therapies, 15</w:t>
      </w:r>
      <w:r w:rsidRPr="007F3440">
        <w:rPr>
          <w:sz w:val="20"/>
          <w:szCs w:val="20"/>
        </w:rPr>
        <w:t>(1), 17–39. https://doi.org/10.1177/1534735415610427</w:t>
      </w:r>
    </w:p>
    <w:p w:rsidR="00925674" w:rsidRPr="008C557A" w:rsidRDefault="00925674" w:rsidP="009417C3">
      <w:pPr>
        <w:spacing w:line="360" w:lineRule="auto"/>
        <w:jc w:val="both"/>
        <w:rPr>
          <w:rFonts w:ascii="Arial" w:hAnsi="Arial" w:cs="Arial"/>
        </w:rPr>
      </w:pPr>
    </w:p>
    <w:sectPr w:rsidR="00925674" w:rsidRPr="008C557A" w:rsidSect="00FC38E9">
      <w:headerReference w:type="even" r:id="rId19"/>
      <w:headerReference w:type="default" r:id="rId20"/>
      <w:footerReference w:type="even" r:id="rId21"/>
      <w:footerReference w:type="default" r:id="rId22"/>
      <w:headerReference w:type="first" r:id="rId23"/>
      <w:footerReference w:type="first" r:id="rId24"/>
      <w:pgSz w:w="12240" w:h="15840"/>
      <w:pgMar w:top="720" w:right="1440" w:bottom="90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F6725" w:rsidRDefault="000F6725" w:rsidP="00FC38E9">
      <w:pPr>
        <w:spacing w:after="0" w:line="240" w:lineRule="auto"/>
      </w:pPr>
      <w:r>
        <w:separator/>
      </w:r>
    </w:p>
  </w:endnote>
  <w:endnote w:type="continuationSeparator" w:id="0">
    <w:p w:rsidR="000F6725" w:rsidRDefault="000F6725" w:rsidP="00FC38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280F" w:rsidRDefault="005528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5662954"/>
      <w:docPartObj>
        <w:docPartGallery w:val="Page Numbers (Bottom of Page)"/>
        <w:docPartUnique/>
      </w:docPartObj>
    </w:sdtPr>
    <w:sdtEndPr/>
    <w:sdtContent>
      <w:p w:rsidR="00FC38E9" w:rsidRDefault="008722BF">
        <w:pPr>
          <w:pStyle w:val="Footer"/>
          <w:jc w:val="center"/>
        </w:pPr>
        <w:r>
          <w:fldChar w:fldCharType="begin"/>
        </w:r>
        <w:r w:rsidR="00FC38E9">
          <w:instrText xml:space="preserve"> PAGE   \* MERGEFORMAT </w:instrText>
        </w:r>
        <w:r>
          <w:fldChar w:fldCharType="separate"/>
        </w:r>
        <w:r w:rsidR="00A462F0">
          <w:rPr>
            <w:noProof/>
          </w:rPr>
          <w:t>10</w:t>
        </w:r>
        <w:r>
          <w:rPr>
            <w:noProof/>
          </w:rPr>
          <w:fldChar w:fldCharType="end"/>
        </w:r>
      </w:p>
    </w:sdtContent>
  </w:sdt>
  <w:p w:rsidR="00FC38E9" w:rsidRDefault="00FC38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280F" w:rsidRDefault="005528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F6725" w:rsidRDefault="000F6725" w:rsidP="00FC38E9">
      <w:pPr>
        <w:spacing w:after="0" w:line="240" w:lineRule="auto"/>
      </w:pPr>
      <w:r>
        <w:separator/>
      </w:r>
    </w:p>
  </w:footnote>
  <w:footnote w:type="continuationSeparator" w:id="0">
    <w:p w:rsidR="000F6725" w:rsidRDefault="000F6725" w:rsidP="00FC38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280F" w:rsidRDefault="0099074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2869376"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280F" w:rsidRDefault="0099074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2869377"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280F" w:rsidRDefault="0099074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2869375"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697A01B2"/>
    <w:lvl w:ilvl="0" w:tplc="3B1274E2">
      <w:start w:val="1"/>
      <w:numFmt w:val="lowerRoman"/>
      <w:lvlText w:val="%1."/>
      <w:lvlJc w:val="left"/>
      <w:pPr>
        <w:ind w:left="720" w:hanging="72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 w15:restartNumberingAfterBreak="0">
    <w:nsid w:val="00000004"/>
    <w:multiLevelType w:val="multilevel"/>
    <w:tmpl w:val="5C84AD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01537EE"/>
    <w:multiLevelType w:val="multilevel"/>
    <w:tmpl w:val="A5287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260097"/>
    <w:multiLevelType w:val="multilevel"/>
    <w:tmpl w:val="852EB1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576845"/>
    <w:multiLevelType w:val="multilevel"/>
    <w:tmpl w:val="CE3EC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CE47BF"/>
    <w:multiLevelType w:val="hybridMultilevel"/>
    <w:tmpl w:val="D54C53BC"/>
    <w:lvl w:ilvl="0" w:tplc="F44246AE">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91D3A52"/>
    <w:multiLevelType w:val="multilevel"/>
    <w:tmpl w:val="48566B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9F56699"/>
    <w:multiLevelType w:val="hybridMultilevel"/>
    <w:tmpl w:val="57722F3C"/>
    <w:lvl w:ilvl="0" w:tplc="F7B45724">
      <w:start w:val="10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6325E2A"/>
    <w:multiLevelType w:val="multilevel"/>
    <w:tmpl w:val="59800C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A0324DD"/>
    <w:multiLevelType w:val="multilevel"/>
    <w:tmpl w:val="DE249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9"/>
  </w:num>
  <w:num w:numId="4">
    <w:abstractNumId w:val="2"/>
  </w:num>
  <w:num w:numId="5">
    <w:abstractNumId w:val="4"/>
  </w:num>
  <w:num w:numId="6">
    <w:abstractNumId w:val="3"/>
  </w:num>
  <w:num w:numId="7">
    <w:abstractNumId w:val="6"/>
  </w:num>
  <w:num w:numId="8">
    <w:abstractNumId w:val="8"/>
  </w:num>
  <w:num w:numId="9">
    <w:abstractNumId w:val="7"/>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2MDU1trQwNDM0N7Q0MjVU0lEKTi0uzszPAykwrAUAJJ1H1CwAAAA="/>
  </w:docVars>
  <w:rsids>
    <w:rsidRoot w:val="00435057"/>
    <w:rsid w:val="0000457F"/>
    <w:rsid w:val="00012B5F"/>
    <w:rsid w:val="00041860"/>
    <w:rsid w:val="00043A84"/>
    <w:rsid w:val="000608EE"/>
    <w:rsid w:val="00063B92"/>
    <w:rsid w:val="000E16C8"/>
    <w:rsid w:val="000E6FD8"/>
    <w:rsid w:val="000F1397"/>
    <w:rsid w:val="000F48C4"/>
    <w:rsid w:val="000F5D4C"/>
    <w:rsid w:val="000F6725"/>
    <w:rsid w:val="00106C75"/>
    <w:rsid w:val="0011425D"/>
    <w:rsid w:val="00116D95"/>
    <w:rsid w:val="001221BE"/>
    <w:rsid w:val="00124BB3"/>
    <w:rsid w:val="00141A57"/>
    <w:rsid w:val="00162DE1"/>
    <w:rsid w:val="00167727"/>
    <w:rsid w:val="00193D5F"/>
    <w:rsid w:val="001A7EE4"/>
    <w:rsid w:val="001D53A9"/>
    <w:rsid w:val="001E7D5D"/>
    <w:rsid w:val="002070A8"/>
    <w:rsid w:val="00213212"/>
    <w:rsid w:val="0021611E"/>
    <w:rsid w:val="002470AB"/>
    <w:rsid w:val="0025693F"/>
    <w:rsid w:val="00272807"/>
    <w:rsid w:val="00295B7D"/>
    <w:rsid w:val="00297C05"/>
    <w:rsid w:val="002A5641"/>
    <w:rsid w:val="002B66CE"/>
    <w:rsid w:val="002C37AF"/>
    <w:rsid w:val="002C5103"/>
    <w:rsid w:val="002F7494"/>
    <w:rsid w:val="00301121"/>
    <w:rsid w:val="00301AD4"/>
    <w:rsid w:val="00303A77"/>
    <w:rsid w:val="003130D1"/>
    <w:rsid w:val="00316B79"/>
    <w:rsid w:val="003325B6"/>
    <w:rsid w:val="00333A51"/>
    <w:rsid w:val="00342141"/>
    <w:rsid w:val="003543E0"/>
    <w:rsid w:val="00355004"/>
    <w:rsid w:val="0036234C"/>
    <w:rsid w:val="00363AEE"/>
    <w:rsid w:val="00385962"/>
    <w:rsid w:val="00386734"/>
    <w:rsid w:val="0039161B"/>
    <w:rsid w:val="003A1767"/>
    <w:rsid w:val="003C32E3"/>
    <w:rsid w:val="003C57CA"/>
    <w:rsid w:val="003D1D78"/>
    <w:rsid w:val="003D2EC6"/>
    <w:rsid w:val="003D53B7"/>
    <w:rsid w:val="003F30EC"/>
    <w:rsid w:val="0041669D"/>
    <w:rsid w:val="00421E29"/>
    <w:rsid w:val="00433DBE"/>
    <w:rsid w:val="00435057"/>
    <w:rsid w:val="00437896"/>
    <w:rsid w:val="0045210F"/>
    <w:rsid w:val="0045271E"/>
    <w:rsid w:val="00453674"/>
    <w:rsid w:val="00453B1C"/>
    <w:rsid w:val="00470D18"/>
    <w:rsid w:val="00472D80"/>
    <w:rsid w:val="00477AA2"/>
    <w:rsid w:val="00484806"/>
    <w:rsid w:val="0048582F"/>
    <w:rsid w:val="004A5AB9"/>
    <w:rsid w:val="004C482F"/>
    <w:rsid w:val="005039AA"/>
    <w:rsid w:val="00516F29"/>
    <w:rsid w:val="00527F17"/>
    <w:rsid w:val="005402E6"/>
    <w:rsid w:val="0055280F"/>
    <w:rsid w:val="00552ED1"/>
    <w:rsid w:val="00595CA0"/>
    <w:rsid w:val="005A2084"/>
    <w:rsid w:val="005A2492"/>
    <w:rsid w:val="005A6F33"/>
    <w:rsid w:val="005E5A57"/>
    <w:rsid w:val="005F2BAC"/>
    <w:rsid w:val="00601D54"/>
    <w:rsid w:val="00622AF1"/>
    <w:rsid w:val="006363FE"/>
    <w:rsid w:val="00644673"/>
    <w:rsid w:val="0065578A"/>
    <w:rsid w:val="00657B57"/>
    <w:rsid w:val="0066147E"/>
    <w:rsid w:val="006838D0"/>
    <w:rsid w:val="00684919"/>
    <w:rsid w:val="006A015C"/>
    <w:rsid w:val="006A09D4"/>
    <w:rsid w:val="006A5686"/>
    <w:rsid w:val="006B3746"/>
    <w:rsid w:val="006B488B"/>
    <w:rsid w:val="006C2F53"/>
    <w:rsid w:val="006C49BE"/>
    <w:rsid w:val="006C58DE"/>
    <w:rsid w:val="006E7E71"/>
    <w:rsid w:val="006F3BED"/>
    <w:rsid w:val="0071353F"/>
    <w:rsid w:val="007239AD"/>
    <w:rsid w:val="007258D4"/>
    <w:rsid w:val="007347AF"/>
    <w:rsid w:val="007447F7"/>
    <w:rsid w:val="00750EBB"/>
    <w:rsid w:val="007567E0"/>
    <w:rsid w:val="00761F45"/>
    <w:rsid w:val="00780840"/>
    <w:rsid w:val="00791B0C"/>
    <w:rsid w:val="007941C6"/>
    <w:rsid w:val="007A496B"/>
    <w:rsid w:val="007B52EA"/>
    <w:rsid w:val="007D4ADD"/>
    <w:rsid w:val="007E5C17"/>
    <w:rsid w:val="007F3440"/>
    <w:rsid w:val="00815DFE"/>
    <w:rsid w:val="00816C45"/>
    <w:rsid w:val="00826F5B"/>
    <w:rsid w:val="00833BE6"/>
    <w:rsid w:val="00840F9A"/>
    <w:rsid w:val="008432B0"/>
    <w:rsid w:val="00855F2B"/>
    <w:rsid w:val="00856BDC"/>
    <w:rsid w:val="008722BF"/>
    <w:rsid w:val="00882895"/>
    <w:rsid w:val="00886AEB"/>
    <w:rsid w:val="008941D1"/>
    <w:rsid w:val="008C557A"/>
    <w:rsid w:val="008D2E6F"/>
    <w:rsid w:val="008D5A9F"/>
    <w:rsid w:val="008E00C2"/>
    <w:rsid w:val="008E3331"/>
    <w:rsid w:val="008E7785"/>
    <w:rsid w:val="00911183"/>
    <w:rsid w:val="00925674"/>
    <w:rsid w:val="00932E68"/>
    <w:rsid w:val="009402E3"/>
    <w:rsid w:val="009417C3"/>
    <w:rsid w:val="00945C2B"/>
    <w:rsid w:val="00950BFF"/>
    <w:rsid w:val="00951238"/>
    <w:rsid w:val="009619F6"/>
    <w:rsid w:val="00963DA9"/>
    <w:rsid w:val="00987580"/>
    <w:rsid w:val="00987D4D"/>
    <w:rsid w:val="0099074E"/>
    <w:rsid w:val="009B40CC"/>
    <w:rsid w:val="009C6E1D"/>
    <w:rsid w:val="009D0215"/>
    <w:rsid w:val="009D0CCB"/>
    <w:rsid w:val="009E2C59"/>
    <w:rsid w:val="009E3189"/>
    <w:rsid w:val="009E49E8"/>
    <w:rsid w:val="009E52F1"/>
    <w:rsid w:val="009F1498"/>
    <w:rsid w:val="009F3DE1"/>
    <w:rsid w:val="00A10CF9"/>
    <w:rsid w:val="00A10D71"/>
    <w:rsid w:val="00A240F1"/>
    <w:rsid w:val="00A2436C"/>
    <w:rsid w:val="00A32ADC"/>
    <w:rsid w:val="00A41D49"/>
    <w:rsid w:val="00A41DF7"/>
    <w:rsid w:val="00A462F0"/>
    <w:rsid w:val="00A52242"/>
    <w:rsid w:val="00A7441E"/>
    <w:rsid w:val="00AA4DCB"/>
    <w:rsid w:val="00AA7430"/>
    <w:rsid w:val="00AD40E4"/>
    <w:rsid w:val="00B157B9"/>
    <w:rsid w:val="00B23CC7"/>
    <w:rsid w:val="00B26191"/>
    <w:rsid w:val="00B6219B"/>
    <w:rsid w:val="00B67DBD"/>
    <w:rsid w:val="00B93A86"/>
    <w:rsid w:val="00B95256"/>
    <w:rsid w:val="00BA7721"/>
    <w:rsid w:val="00BB5EB9"/>
    <w:rsid w:val="00BC574D"/>
    <w:rsid w:val="00BC5C10"/>
    <w:rsid w:val="00BD1424"/>
    <w:rsid w:val="00BD151C"/>
    <w:rsid w:val="00BE3042"/>
    <w:rsid w:val="00C2188C"/>
    <w:rsid w:val="00C23ED7"/>
    <w:rsid w:val="00C25790"/>
    <w:rsid w:val="00C26190"/>
    <w:rsid w:val="00C326A4"/>
    <w:rsid w:val="00C543A4"/>
    <w:rsid w:val="00C63542"/>
    <w:rsid w:val="00C654CF"/>
    <w:rsid w:val="00C8671A"/>
    <w:rsid w:val="00CA1E6D"/>
    <w:rsid w:val="00CA6542"/>
    <w:rsid w:val="00CC461E"/>
    <w:rsid w:val="00CC5B18"/>
    <w:rsid w:val="00CD4CA9"/>
    <w:rsid w:val="00CD6AE8"/>
    <w:rsid w:val="00CE1129"/>
    <w:rsid w:val="00CF3994"/>
    <w:rsid w:val="00D11250"/>
    <w:rsid w:val="00D13042"/>
    <w:rsid w:val="00D16B2A"/>
    <w:rsid w:val="00D17BC5"/>
    <w:rsid w:val="00D22065"/>
    <w:rsid w:val="00D224E6"/>
    <w:rsid w:val="00D26F5D"/>
    <w:rsid w:val="00D7249B"/>
    <w:rsid w:val="00D8632D"/>
    <w:rsid w:val="00DB012A"/>
    <w:rsid w:val="00DD52FA"/>
    <w:rsid w:val="00E17E5B"/>
    <w:rsid w:val="00E27AEF"/>
    <w:rsid w:val="00E35C1C"/>
    <w:rsid w:val="00E41E60"/>
    <w:rsid w:val="00E55061"/>
    <w:rsid w:val="00E55705"/>
    <w:rsid w:val="00E578A5"/>
    <w:rsid w:val="00E64648"/>
    <w:rsid w:val="00E65013"/>
    <w:rsid w:val="00E7300D"/>
    <w:rsid w:val="00E74F3B"/>
    <w:rsid w:val="00E82BB4"/>
    <w:rsid w:val="00E93FB1"/>
    <w:rsid w:val="00ED143F"/>
    <w:rsid w:val="00ED2EBA"/>
    <w:rsid w:val="00EE550F"/>
    <w:rsid w:val="00F0174A"/>
    <w:rsid w:val="00F14ECA"/>
    <w:rsid w:val="00F24BE0"/>
    <w:rsid w:val="00F346D4"/>
    <w:rsid w:val="00F34DD4"/>
    <w:rsid w:val="00F3526E"/>
    <w:rsid w:val="00F37345"/>
    <w:rsid w:val="00F45ED2"/>
    <w:rsid w:val="00F50710"/>
    <w:rsid w:val="00F512D6"/>
    <w:rsid w:val="00F746C9"/>
    <w:rsid w:val="00F75D32"/>
    <w:rsid w:val="00F77D12"/>
    <w:rsid w:val="00F848F5"/>
    <w:rsid w:val="00F84992"/>
    <w:rsid w:val="00F84D59"/>
    <w:rsid w:val="00FC2FC5"/>
    <w:rsid w:val="00FC38E9"/>
    <w:rsid w:val="00FD0C06"/>
    <w:rsid w:val="00FD778B"/>
    <w:rsid w:val="00FE2945"/>
    <w:rsid w:val="00FF0E81"/>
    <w:rsid w:val="00FF319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A2C50193-048A-4070-B9E8-A8F22BD7F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35057"/>
    <w:rPr>
      <w:rFonts w:ascii="Calibri" w:eastAsia="Calibri" w:hAnsi="Calibri" w:cs="SimSun"/>
    </w:rPr>
  </w:style>
  <w:style w:type="paragraph" w:styleId="Heading1">
    <w:name w:val="heading 1"/>
    <w:basedOn w:val="Normal"/>
    <w:link w:val="Heading1Char"/>
    <w:uiPriority w:val="1"/>
    <w:qFormat/>
    <w:rsid w:val="00E17E5B"/>
    <w:pPr>
      <w:widowControl w:val="0"/>
      <w:autoSpaceDE w:val="0"/>
      <w:autoSpaceDN w:val="0"/>
      <w:spacing w:after="0" w:line="240" w:lineRule="auto"/>
      <w:ind w:left="440"/>
      <w:jc w:val="both"/>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9"/>
    <w:semiHidden/>
    <w:unhideWhenUsed/>
    <w:qFormat/>
    <w:rsid w:val="0065578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5578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5578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435057"/>
    <w:pPr>
      <w:ind w:left="720"/>
      <w:contextualSpacing/>
    </w:pPr>
  </w:style>
  <w:style w:type="paragraph" w:styleId="BalloonText">
    <w:name w:val="Balloon Text"/>
    <w:basedOn w:val="Normal"/>
    <w:link w:val="BalloonTextChar"/>
    <w:uiPriority w:val="99"/>
    <w:semiHidden/>
    <w:unhideWhenUsed/>
    <w:rsid w:val="009256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5674"/>
    <w:rPr>
      <w:rFonts w:ascii="Tahoma" w:eastAsia="Calibri" w:hAnsi="Tahoma" w:cs="Tahoma"/>
      <w:sz w:val="16"/>
      <w:szCs w:val="16"/>
    </w:rPr>
  </w:style>
  <w:style w:type="character" w:customStyle="1" w:styleId="Heading1Char">
    <w:name w:val="Heading 1 Char"/>
    <w:basedOn w:val="DefaultParagraphFont"/>
    <w:link w:val="Heading1"/>
    <w:uiPriority w:val="1"/>
    <w:rsid w:val="00E17E5B"/>
    <w:rPr>
      <w:rFonts w:ascii="Times New Roman" w:eastAsia="Times New Roman" w:hAnsi="Times New Roman" w:cs="Times New Roman"/>
      <w:b/>
      <w:bCs/>
      <w:sz w:val="24"/>
      <w:szCs w:val="24"/>
    </w:rPr>
  </w:style>
  <w:style w:type="paragraph" w:styleId="NormalWeb">
    <w:name w:val="Normal (Web)"/>
    <w:basedOn w:val="Normal"/>
    <w:uiPriority w:val="99"/>
    <w:unhideWhenUsed/>
    <w:rsid w:val="0071353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1353F"/>
    <w:rPr>
      <w:i/>
      <w:iCs/>
    </w:rPr>
  </w:style>
  <w:style w:type="character" w:customStyle="1" w:styleId="Heading2Char">
    <w:name w:val="Heading 2 Char"/>
    <w:basedOn w:val="DefaultParagraphFont"/>
    <w:link w:val="Heading2"/>
    <w:uiPriority w:val="9"/>
    <w:semiHidden/>
    <w:rsid w:val="0065578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65578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65578A"/>
    <w:rPr>
      <w:rFonts w:asciiTheme="majorHAnsi" w:eastAsiaTheme="majorEastAsia" w:hAnsiTheme="majorHAnsi" w:cstheme="majorBidi"/>
      <w:b/>
      <w:bCs/>
      <w:i/>
      <w:iCs/>
      <w:color w:val="4F81BD" w:themeColor="accent1"/>
    </w:rPr>
  </w:style>
  <w:style w:type="character" w:styleId="Strong">
    <w:name w:val="Strong"/>
    <w:basedOn w:val="DefaultParagraphFont"/>
    <w:uiPriority w:val="22"/>
    <w:qFormat/>
    <w:rsid w:val="0065578A"/>
    <w:rPr>
      <w:b/>
      <w:bCs/>
    </w:rPr>
  </w:style>
  <w:style w:type="character" w:styleId="Hyperlink">
    <w:name w:val="Hyperlink"/>
    <w:basedOn w:val="DefaultParagraphFont"/>
    <w:uiPriority w:val="99"/>
    <w:unhideWhenUsed/>
    <w:rsid w:val="00E64648"/>
    <w:rPr>
      <w:color w:val="0000FF"/>
      <w:u w:val="single"/>
    </w:rPr>
  </w:style>
  <w:style w:type="character" w:customStyle="1" w:styleId="bkciteavail">
    <w:name w:val="bk_cite_avail"/>
    <w:basedOn w:val="DefaultParagraphFont"/>
    <w:rsid w:val="009417C3"/>
  </w:style>
  <w:style w:type="character" w:customStyle="1" w:styleId="citationsource-journal">
    <w:name w:val="citation_source-journal"/>
    <w:basedOn w:val="DefaultParagraphFont"/>
    <w:rsid w:val="009417C3"/>
  </w:style>
  <w:style w:type="paragraph" w:styleId="Header">
    <w:name w:val="header"/>
    <w:basedOn w:val="Normal"/>
    <w:link w:val="HeaderChar"/>
    <w:uiPriority w:val="99"/>
    <w:unhideWhenUsed/>
    <w:rsid w:val="00FC38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38E9"/>
    <w:rPr>
      <w:rFonts w:ascii="Calibri" w:eastAsia="Calibri" w:hAnsi="Calibri" w:cs="SimSun"/>
    </w:rPr>
  </w:style>
  <w:style w:type="paragraph" w:styleId="Footer">
    <w:name w:val="footer"/>
    <w:basedOn w:val="Normal"/>
    <w:link w:val="FooterChar"/>
    <w:uiPriority w:val="99"/>
    <w:unhideWhenUsed/>
    <w:rsid w:val="00FC38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38E9"/>
    <w:rPr>
      <w:rFonts w:ascii="Calibri" w:eastAsia="Calibri" w:hAnsi="Calibri" w:cs="SimSun"/>
    </w:rPr>
  </w:style>
  <w:style w:type="character" w:customStyle="1" w:styleId="UnresolvedMention1">
    <w:name w:val="Unresolved Mention1"/>
    <w:basedOn w:val="DefaultParagraphFont"/>
    <w:uiPriority w:val="99"/>
    <w:semiHidden/>
    <w:unhideWhenUsed/>
    <w:rsid w:val="003130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140516">
      <w:bodyDiv w:val="1"/>
      <w:marLeft w:val="0"/>
      <w:marRight w:val="0"/>
      <w:marTop w:val="0"/>
      <w:marBottom w:val="0"/>
      <w:divBdr>
        <w:top w:val="none" w:sz="0" w:space="0" w:color="auto"/>
        <w:left w:val="none" w:sz="0" w:space="0" w:color="auto"/>
        <w:bottom w:val="none" w:sz="0" w:space="0" w:color="auto"/>
        <w:right w:val="none" w:sz="0" w:space="0" w:color="auto"/>
      </w:divBdr>
    </w:div>
    <w:div w:id="533929558">
      <w:bodyDiv w:val="1"/>
      <w:marLeft w:val="0"/>
      <w:marRight w:val="0"/>
      <w:marTop w:val="0"/>
      <w:marBottom w:val="0"/>
      <w:divBdr>
        <w:top w:val="none" w:sz="0" w:space="0" w:color="auto"/>
        <w:left w:val="none" w:sz="0" w:space="0" w:color="auto"/>
        <w:bottom w:val="none" w:sz="0" w:space="0" w:color="auto"/>
        <w:right w:val="none" w:sz="0" w:space="0" w:color="auto"/>
      </w:divBdr>
    </w:div>
    <w:div w:id="549611295">
      <w:bodyDiv w:val="1"/>
      <w:marLeft w:val="0"/>
      <w:marRight w:val="0"/>
      <w:marTop w:val="0"/>
      <w:marBottom w:val="0"/>
      <w:divBdr>
        <w:top w:val="none" w:sz="0" w:space="0" w:color="auto"/>
        <w:left w:val="none" w:sz="0" w:space="0" w:color="auto"/>
        <w:bottom w:val="none" w:sz="0" w:space="0" w:color="auto"/>
        <w:right w:val="none" w:sz="0" w:space="0" w:color="auto"/>
      </w:divBdr>
    </w:div>
    <w:div w:id="1299798683">
      <w:bodyDiv w:val="1"/>
      <w:marLeft w:val="0"/>
      <w:marRight w:val="0"/>
      <w:marTop w:val="0"/>
      <w:marBottom w:val="0"/>
      <w:divBdr>
        <w:top w:val="none" w:sz="0" w:space="0" w:color="auto"/>
        <w:left w:val="none" w:sz="0" w:space="0" w:color="auto"/>
        <w:bottom w:val="none" w:sz="0" w:space="0" w:color="auto"/>
        <w:right w:val="none" w:sz="0" w:space="0" w:color="auto"/>
      </w:divBdr>
    </w:div>
    <w:div w:id="1521044805">
      <w:bodyDiv w:val="1"/>
      <w:marLeft w:val="0"/>
      <w:marRight w:val="0"/>
      <w:marTop w:val="0"/>
      <w:marBottom w:val="0"/>
      <w:divBdr>
        <w:top w:val="none" w:sz="0" w:space="0" w:color="auto"/>
        <w:left w:val="none" w:sz="0" w:space="0" w:color="auto"/>
        <w:bottom w:val="none" w:sz="0" w:space="0" w:color="auto"/>
        <w:right w:val="none" w:sz="0" w:space="0" w:color="auto"/>
      </w:divBdr>
    </w:div>
    <w:div w:id="1589001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doi.org/10.1016/j.rechem.2022.100703"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i.org/10.1515/jbcpp-2019-0256"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1016/j.hermed.2023.100668"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ncbi.nlm.nih.gov/books/NBK482489/" TargetMode="External"/><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9734/JSRR/2018/45255"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57D596-B074-47CB-880E-FD45C3CC9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12</Pages>
  <Words>3795</Words>
  <Characters>21637</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SDI PC New 16</cp:lastModifiedBy>
  <cp:revision>55</cp:revision>
  <dcterms:created xsi:type="dcterms:W3CDTF">2025-02-25T21:48:00Z</dcterms:created>
  <dcterms:modified xsi:type="dcterms:W3CDTF">2025-03-04T05:30:00Z</dcterms:modified>
</cp:coreProperties>
</file>